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C9FFC">
      <w:pPr>
        <w:kinsoku/>
        <w:wordWrap w:val="0"/>
        <w:spacing w:line="360" w:lineRule="auto"/>
        <w:jc w:val="center"/>
        <w:outlineLvl w:val="0"/>
        <w:rPr>
          <w:rFonts w:hint="eastAsia" w:asciiTheme="minorEastAsia" w:hAnsiTheme="minorEastAsia" w:eastAsiaTheme="minorEastAsia" w:cstheme="minorEastAsia"/>
          <w:spacing w:val="-2"/>
          <w:sz w:val="52"/>
          <w:szCs w:val="52"/>
          <w:lang w:eastAsia="zh-CN"/>
        </w:rPr>
      </w:pPr>
    </w:p>
    <w:p w14:paraId="6BBA2A00">
      <w:pPr>
        <w:kinsoku/>
        <w:wordWrap w:val="0"/>
        <w:spacing w:line="360" w:lineRule="auto"/>
        <w:jc w:val="center"/>
        <w:outlineLvl w:val="0"/>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2"/>
          <w:sz w:val="52"/>
          <w:szCs w:val="52"/>
          <w:lang w:eastAsia="zh-CN"/>
        </w:rPr>
        <w:t>南阳市</w:t>
      </w:r>
      <w:r>
        <w:rPr>
          <w:rFonts w:hint="eastAsia" w:asciiTheme="minorEastAsia" w:hAnsiTheme="minorEastAsia" w:eastAsiaTheme="minorEastAsia" w:cstheme="minorEastAsia"/>
          <w:spacing w:val="-2"/>
          <w:sz w:val="52"/>
          <w:szCs w:val="52"/>
        </w:rPr>
        <w:t>政府采购项目</w:t>
      </w:r>
    </w:p>
    <w:p w14:paraId="4269291E">
      <w:pPr>
        <w:kinsoku/>
        <w:wordWrap w:val="0"/>
        <w:spacing w:line="360" w:lineRule="auto"/>
        <w:jc w:val="center"/>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3"/>
          <w:sz w:val="52"/>
          <w:szCs w:val="52"/>
        </w:rPr>
        <w:t>公开招标文件</w:t>
      </w:r>
    </w:p>
    <w:p w14:paraId="74EB57C3">
      <w:pPr>
        <w:kinsoku/>
        <w:wordWrap w:val="0"/>
        <w:spacing w:line="316" w:lineRule="auto"/>
        <w:jc w:val="both"/>
        <w:rPr>
          <w:rFonts w:asciiTheme="minorEastAsia" w:hAnsiTheme="minorEastAsia" w:eastAsiaTheme="minorEastAsia" w:cstheme="minorEastAsia"/>
        </w:rPr>
      </w:pPr>
    </w:p>
    <w:p w14:paraId="5EC95733">
      <w:pPr>
        <w:kinsoku/>
        <w:wordWrap w:val="0"/>
        <w:spacing w:line="316" w:lineRule="auto"/>
        <w:jc w:val="both"/>
        <w:rPr>
          <w:rFonts w:asciiTheme="minorEastAsia" w:hAnsiTheme="minorEastAsia" w:eastAsiaTheme="minorEastAsia" w:cstheme="minorEastAsia"/>
        </w:rPr>
      </w:pPr>
    </w:p>
    <w:p w14:paraId="7E88584F">
      <w:pPr>
        <w:kinsoku/>
        <w:wordWrap w:val="0"/>
        <w:spacing w:line="317" w:lineRule="auto"/>
        <w:jc w:val="both"/>
        <w:rPr>
          <w:rFonts w:asciiTheme="minorEastAsia" w:hAnsiTheme="minorEastAsia" w:eastAsiaTheme="minorEastAsia" w:cstheme="minorEastAsia"/>
        </w:rPr>
      </w:pPr>
    </w:p>
    <w:p w14:paraId="28340FD5">
      <w:pPr>
        <w:kinsoku/>
        <w:wordWrap w:val="0"/>
        <w:spacing w:line="360" w:lineRule="auto"/>
        <w:jc w:val="both"/>
        <w:rPr>
          <w:rFonts w:asciiTheme="minorEastAsia" w:hAnsiTheme="minorEastAsia" w:eastAsiaTheme="minorEastAsia" w:cstheme="minorEastAsia"/>
          <w:b/>
          <w:bCs/>
          <w:spacing w:val="-17"/>
          <w:sz w:val="36"/>
          <w:szCs w:val="36"/>
        </w:rPr>
      </w:pPr>
    </w:p>
    <w:p w14:paraId="22C10BA2">
      <w:pPr>
        <w:kinsoku/>
        <w:wordWrap w:val="0"/>
        <w:spacing w:line="360" w:lineRule="auto"/>
        <w:jc w:val="both"/>
        <w:rPr>
          <w:rFonts w:asciiTheme="minorEastAsia" w:hAnsiTheme="minorEastAsia" w:eastAsiaTheme="minorEastAsia" w:cstheme="minorEastAsia"/>
          <w:b/>
          <w:bCs/>
          <w:spacing w:val="-17"/>
          <w:sz w:val="36"/>
          <w:szCs w:val="36"/>
        </w:rPr>
      </w:pPr>
    </w:p>
    <w:p w14:paraId="6267A5B7">
      <w:pPr>
        <w:wordWrap w:val="0"/>
        <w:spacing w:line="249" w:lineRule="auto"/>
        <w:jc w:val="both"/>
        <w:rPr>
          <w:lang w:eastAsia="zh-CN"/>
        </w:rPr>
      </w:pPr>
    </w:p>
    <w:p w14:paraId="162FBF56">
      <w:pPr>
        <w:wordWrap w:val="0"/>
        <w:spacing w:line="249" w:lineRule="auto"/>
        <w:jc w:val="both"/>
        <w:rPr>
          <w:lang w:eastAsia="zh-CN"/>
        </w:rPr>
      </w:pPr>
    </w:p>
    <w:p w14:paraId="64387097">
      <w:pPr>
        <w:pStyle w:val="6"/>
        <w:wordWrap w:val="0"/>
        <w:spacing w:line="360" w:lineRule="auto"/>
        <w:ind w:left="2043" w:leftChars="152" w:hanging="1724" w:hangingChars="600"/>
        <w:jc w:val="both"/>
        <w:rPr>
          <w:rFonts w:hint="eastAsia"/>
          <w:b w:val="0"/>
          <w:bCs w:val="0"/>
          <w:spacing w:val="-17"/>
          <w:sz w:val="32"/>
          <w:szCs w:val="32"/>
          <w:u w:val="single"/>
          <w:lang w:val="en-US" w:eastAsia="zh-CN"/>
        </w:rPr>
      </w:pPr>
      <w:r>
        <w:rPr>
          <w:rFonts w:hint="eastAsia"/>
          <w:b/>
          <w:bCs/>
          <w:spacing w:val="-17"/>
          <w:sz w:val="32"/>
          <w:szCs w:val="32"/>
          <w:lang w:eastAsia="zh-CN"/>
        </w:rPr>
        <w:t>项目名称：</w:t>
      </w:r>
      <w:r>
        <w:rPr>
          <w:rFonts w:hint="eastAsia"/>
          <w:b w:val="0"/>
          <w:bCs w:val="0"/>
          <w:spacing w:val="-17"/>
          <w:sz w:val="32"/>
          <w:szCs w:val="32"/>
          <w:u w:val="single"/>
          <w:lang w:val="en-US" w:eastAsia="zh-CN"/>
        </w:rPr>
        <w:t>南阳市第二十八中学校2026年义务教育</w:t>
      </w:r>
    </w:p>
    <w:p w14:paraId="73B62E65">
      <w:pPr>
        <w:pStyle w:val="6"/>
        <w:wordWrap w:val="0"/>
        <w:spacing w:line="360" w:lineRule="auto"/>
        <w:ind w:left="2201" w:leftChars="912" w:hanging="286" w:hangingChars="100"/>
        <w:jc w:val="both"/>
        <w:rPr>
          <w:rFonts w:hint="default" w:ascii="宋体" w:hAnsi="宋体" w:eastAsia="宋体" w:cs="宋体"/>
          <w:b w:val="0"/>
          <w:bCs w:val="0"/>
          <w:color w:val="000000"/>
          <w:kern w:val="0"/>
          <w:sz w:val="32"/>
          <w:szCs w:val="32"/>
          <w:u w:val="single"/>
          <w:lang w:val="en-US" w:eastAsia="zh-CN"/>
        </w:rPr>
      </w:pPr>
      <w:r>
        <w:rPr>
          <w:rFonts w:hint="eastAsia"/>
          <w:b w:val="0"/>
          <w:bCs w:val="0"/>
          <w:spacing w:val="-17"/>
          <w:sz w:val="32"/>
          <w:szCs w:val="32"/>
          <w:u w:val="single"/>
          <w:lang w:val="en-US" w:eastAsia="zh-CN"/>
        </w:rPr>
        <w:t xml:space="preserve">薄弱环节改善与能力提升设施采购项目 </w:t>
      </w:r>
    </w:p>
    <w:p w14:paraId="5C0C2BE9">
      <w:pPr>
        <w:wordWrap w:val="0"/>
        <w:spacing w:line="360" w:lineRule="auto"/>
        <w:ind w:firstLine="287" w:firstLineChars="100"/>
        <w:jc w:val="both"/>
        <w:rPr>
          <w:rFonts w:ascii="宋体" w:hAnsi="宋体" w:eastAsia="宋体" w:cs="宋体"/>
          <w:spacing w:val="-15"/>
          <w:sz w:val="24"/>
          <w:szCs w:val="24"/>
          <w:lang w:eastAsia="zh-CN"/>
        </w:rPr>
      </w:pPr>
      <w:r>
        <w:rPr>
          <w:rFonts w:hint="eastAsia" w:ascii="宋体" w:hAnsi="宋体" w:eastAsia="宋体" w:cs="宋体"/>
          <w:b/>
          <w:bCs/>
          <w:spacing w:val="-17"/>
          <w:sz w:val="32"/>
          <w:szCs w:val="32"/>
          <w:lang w:eastAsia="zh-CN"/>
        </w:rPr>
        <w:t>项目编号：</w:t>
      </w:r>
      <w:r>
        <w:rPr>
          <w:rFonts w:hint="eastAsia" w:ascii="宋体" w:hAnsi="宋体" w:eastAsia="宋体" w:cs="宋体"/>
          <w:spacing w:val="-17"/>
          <w:sz w:val="32"/>
          <w:szCs w:val="32"/>
          <w:u w:val="single"/>
          <w:lang w:eastAsia="zh-CN"/>
        </w:rPr>
        <w:t xml:space="preserve"> </w:t>
      </w:r>
      <w:r>
        <w:rPr>
          <w:rFonts w:hint="eastAsia" w:ascii="宋体" w:hAnsi="宋体" w:eastAsia="宋体" w:cs="宋体"/>
          <w:spacing w:val="-17"/>
          <w:sz w:val="32"/>
          <w:szCs w:val="32"/>
          <w:u w:val="single"/>
          <w:lang w:val="en-US" w:eastAsia="zh-CN"/>
        </w:rPr>
        <w:t xml:space="preserve">  南阳政采公开-2026-40      </w:t>
      </w:r>
      <w:r>
        <w:rPr>
          <w:rFonts w:hint="eastAsia" w:ascii="宋体" w:hAnsi="宋体" w:eastAsia="宋体" w:cs="宋体"/>
          <w:b/>
          <w:bCs/>
          <w:spacing w:val="-17"/>
          <w:sz w:val="32"/>
          <w:szCs w:val="32"/>
          <w:lang w:eastAsia="zh-CN"/>
        </w:rPr>
        <w:t xml:space="preserve">  </w:t>
      </w:r>
      <w:r>
        <w:rPr>
          <w:rFonts w:hint="eastAsia" w:ascii="宋体" w:hAnsi="宋体" w:eastAsia="宋体" w:cs="宋体"/>
          <w:spacing w:val="-15"/>
          <w:sz w:val="24"/>
          <w:szCs w:val="24"/>
          <w:lang w:eastAsia="zh-CN"/>
        </w:rPr>
        <w:t xml:space="preserve">               </w:t>
      </w:r>
    </w:p>
    <w:p w14:paraId="410A641C">
      <w:pPr>
        <w:wordWrap w:val="0"/>
        <w:spacing w:line="360" w:lineRule="auto"/>
        <w:ind w:firstLine="287" w:firstLineChars="100"/>
        <w:jc w:val="both"/>
        <w:rPr>
          <w:rFonts w:ascii="宋体" w:hAnsi="宋体" w:eastAsia="宋体" w:cs="宋体"/>
          <w:b/>
          <w:bCs/>
          <w:spacing w:val="-17"/>
          <w:sz w:val="32"/>
          <w:szCs w:val="32"/>
          <w:u w:val="single"/>
          <w:lang w:eastAsia="zh-CN"/>
        </w:rPr>
      </w:pPr>
      <w:r>
        <w:rPr>
          <w:rFonts w:hint="eastAsia" w:ascii="宋体" w:hAnsi="宋体" w:eastAsia="宋体" w:cs="宋体"/>
          <w:b/>
          <w:bCs/>
          <w:spacing w:val="-17"/>
          <w:sz w:val="32"/>
          <w:szCs w:val="32"/>
          <w:lang w:eastAsia="zh-CN"/>
        </w:rPr>
        <w:t>采 购 人：</w:t>
      </w:r>
      <w:r>
        <w:rPr>
          <w:rFonts w:hint="eastAsia" w:ascii="宋体" w:hAnsi="宋体" w:eastAsia="宋体" w:cs="宋体"/>
          <w:b/>
          <w:bCs/>
          <w:spacing w:val="-17"/>
          <w:sz w:val="32"/>
          <w:szCs w:val="32"/>
          <w:u w:val="none"/>
          <w:lang w:val="en-US" w:eastAsia="zh-CN"/>
        </w:rPr>
        <w:t xml:space="preserve">  </w:t>
      </w:r>
      <w:r>
        <w:rPr>
          <w:rFonts w:hint="eastAsia"/>
          <w:b w:val="0"/>
          <w:bCs w:val="0"/>
          <w:spacing w:val="-17"/>
          <w:sz w:val="32"/>
          <w:szCs w:val="32"/>
          <w:u w:val="single"/>
          <w:lang w:val="en-US" w:eastAsia="zh-CN"/>
        </w:rPr>
        <w:t xml:space="preserve">南阳市第二十八中学校     </w:t>
      </w:r>
      <w:r>
        <w:rPr>
          <w:rFonts w:hint="eastAsia" w:ascii="宋体" w:hAnsi="宋体" w:eastAsia="宋体" w:cs="宋体"/>
          <w:b w:val="0"/>
          <w:bCs w:val="0"/>
          <w:spacing w:val="-15"/>
          <w:sz w:val="24"/>
          <w:szCs w:val="24"/>
          <w:u w:val="single"/>
          <w:lang w:eastAsia="zh-CN"/>
        </w:rPr>
        <w:t xml:space="preserve"> </w:t>
      </w:r>
    </w:p>
    <w:p w14:paraId="1E4B2403">
      <w:pPr>
        <w:pStyle w:val="6"/>
        <w:wordWrap w:val="0"/>
        <w:spacing w:line="360" w:lineRule="auto"/>
        <w:ind w:firstLine="287" w:firstLineChars="100"/>
        <w:jc w:val="both"/>
        <w:outlineLvl w:val="1"/>
        <w:rPr>
          <w:rFonts w:hint="default"/>
          <w:spacing w:val="-17"/>
          <w:sz w:val="32"/>
          <w:szCs w:val="32"/>
          <w:lang w:val="en-US" w:eastAsia="zh-CN"/>
        </w:rPr>
      </w:pPr>
      <w:r>
        <w:rPr>
          <w:rFonts w:hint="eastAsia"/>
          <w:b/>
          <w:bCs/>
          <w:spacing w:val="-17"/>
          <w:sz w:val="32"/>
          <w:szCs w:val="32"/>
          <w:lang w:eastAsia="zh-CN"/>
        </w:rPr>
        <w:t>采购代理机构：</w:t>
      </w:r>
      <w:r>
        <w:rPr>
          <w:rFonts w:hint="eastAsia"/>
          <w:spacing w:val="-17"/>
          <w:sz w:val="32"/>
          <w:szCs w:val="32"/>
          <w:u w:val="single"/>
          <w:lang w:eastAsia="zh-CN"/>
        </w:rPr>
        <w:t>南阳市公共资源交易中心</w:t>
      </w:r>
      <w:r>
        <w:rPr>
          <w:rFonts w:hint="eastAsia"/>
          <w:spacing w:val="-17"/>
          <w:sz w:val="32"/>
          <w:szCs w:val="32"/>
          <w:u w:val="single"/>
          <w:lang w:val="en-US" w:eastAsia="zh-CN"/>
        </w:rPr>
        <w:t xml:space="preserve"> </w:t>
      </w:r>
    </w:p>
    <w:p w14:paraId="5057C91F">
      <w:pPr>
        <w:wordWrap w:val="0"/>
        <w:spacing w:line="360" w:lineRule="auto"/>
        <w:jc w:val="both"/>
        <w:rPr>
          <w:rFonts w:ascii="宋体" w:hAnsi="宋体" w:eastAsia="宋体" w:cs="宋体"/>
          <w:b/>
          <w:bCs/>
          <w:spacing w:val="-17"/>
          <w:sz w:val="32"/>
          <w:szCs w:val="32"/>
          <w:u w:val="single"/>
          <w:lang w:eastAsia="zh-CN"/>
        </w:rPr>
      </w:pPr>
    </w:p>
    <w:p w14:paraId="72D039F6">
      <w:pPr>
        <w:wordWrap w:val="0"/>
        <w:spacing w:line="360" w:lineRule="auto"/>
        <w:jc w:val="both"/>
        <w:rPr>
          <w:rFonts w:ascii="宋体" w:hAnsi="宋体" w:eastAsia="宋体" w:cs="宋体"/>
          <w:b/>
          <w:bCs/>
          <w:spacing w:val="-17"/>
          <w:sz w:val="32"/>
          <w:szCs w:val="32"/>
          <w:u w:val="single"/>
          <w:lang w:eastAsia="zh-CN"/>
        </w:rPr>
      </w:pPr>
    </w:p>
    <w:p w14:paraId="518A28A2">
      <w:pPr>
        <w:pStyle w:val="38"/>
        <w:ind w:firstLine="3186" w:firstLineChars="900"/>
        <w:rPr>
          <w:rFonts w:hint="eastAsia"/>
          <w:color w:val="auto"/>
          <w:spacing w:val="-3"/>
          <w:sz w:val="36"/>
          <w:szCs w:val="36"/>
          <w:highlight w:val="none"/>
          <w:lang w:val="en-US" w:eastAsia="zh-CN"/>
        </w:rPr>
      </w:pPr>
    </w:p>
    <w:p w14:paraId="3C066A5B">
      <w:pPr>
        <w:pStyle w:val="38"/>
        <w:ind w:firstLine="3186" w:firstLineChars="900"/>
        <w:rPr>
          <w:rFonts w:hint="default"/>
          <w:color w:val="auto"/>
          <w:highlight w:val="none"/>
          <w:lang w:val="en-US"/>
        </w:rPr>
        <w:sectPr>
          <w:pgSz w:w="11907" w:h="16840"/>
          <w:pgMar w:top="1440" w:right="1800" w:bottom="1440" w:left="1800" w:header="878" w:footer="0" w:gutter="0"/>
          <w:cols w:space="720" w:num="1"/>
        </w:sectPr>
      </w:pPr>
      <w:r>
        <w:rPr>
          <w:rFonts w:hint="eastAsia"/>
          <w:color w:val="auto"/>
          <w:spacing w:val="-3"/>
          <w:sz w:val="36"/>
          <w:szCs w:val="36"/>
          <w:highlight w:val="none"/>
          <w:lang w:val="en-US" w:eastAsia="zh-CN"/>
        </w:rPr>
        <w:t>2026年9月</w:t>
      </w:r>
    </w:p>
    <w:p w14:paraId="2415F14C">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sdt>
      <w:sdtPr>
        <w:rPr>
          <w:rFonts w:hint="eastAsia" w:asciiTheme="minorEastAsia" w:hAnsiTheme="minorEastAsia" w:eastAsiaTheme="minorEastAsia" w:cstheme="minorEastAsia"/>
          <w:sz w:val="21"/>
          <w:szCs w:val="21"/>
        </w:rPr>
        <w:id w:val="2"/>
        <w:docPartObj>
          <w:docPartGallery w:val="Table of Contents"/>
          <w:docPartUnique/>
        </w:docPartObj>
      </w:sdtPr>
      <w:sdtEndPr>
        <w:rPr>
          <w:rFonts w:hint="eastAsia" w:asciiTheme="minorEastAsia" w:hAnsiTheme="minorEastAsia" w:eastAsiaTheme="minorEastAsia" w:cstheme="minorEastAsia"/>
          <w:sz w:val="28"/>
          <w:szCs w:val="28"/>
          <w:lang w:val="en-US"/>
        </w:rPr>
      </w:sdtEndPr>
      <w:sdtContent>
        <w:p w14:paraId="2CC0EAC0">
          <w:pPr>
            <w:pStyle w:val="6"/>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录</w:t>
          </w:r>
        </w:p>
        <w:p w14:paraId="3E25CFC7">
          <w:pPr>
            <w:pStyle w:val="6"/>
            <w:keepNext w:val="0"/>
            <w:keepLines w:val="0"/>
            <w:pageBreakBefore w:val="0"/>
            <w:kinsoku/>
            <w:wordWrap w:val="0"/>
            <w:overflowPunct/>
            <w:topLinePunct w:val="0"/>
            <w:bidi w:val="0"/>
            <w:jc w:val="both"/>
            <w:rPr>
              <w:rFonts w:hint="eastAsia"/>
              <w:shd w:val="clear" w:color="FFFFFF" w:fill="D9D9D9"/>
            </w:rPr>
          </w:pPr>
        </w:p>
        <w:p w14:paraId="4D7A6634">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第一章</w:t>
          </w:r>
          <w:r>
            <w:rPr>
              <w:rFonts w:hint="eastAsia"/>
              <w:sz w:val="28"/>
              <w:szCs w:val="28"/>
              <w:lang w:val="en-US" w:eastAsia="zh-CN"/>
            </w:rPr>
            <w:t xml:space="preserve"> </w:t>
          </w:r>
          <w:r>
            <w:rPr>
              <w:rFonts w:hint="eastAsia"/>
              <w:sz w:val="28"/>
              <w:szCs w:val="28"/>
              <w:lang w:eastAsia="zh-CN"/>
            </w:rPr>
            <w:t>公开招标公告</w:t>
          </w:r>
        </w:p>
        <w:p w14:paraId="168A436A">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二</w:t>
          </w:r>
          <w:r>
            <w:rPr>
              <w:rFonts w:hint="eastAsia"/>
              <w:sz w:val="28"/>
              <w:szCs w:val="28"/>
            </w:rPr>
            <w:t>章</w:t>
          </w:r>
          <w:r>
            <w:rPr>
              <w:rFonts w:hint="eastAsia"/>
              <w:sz w:val="28"/>
              <w:szCs w:val="28"/>
              <w:lang w:val="en-US" w:eastAsia="zh-CN"/>
            </w:rPr>
            <w:t xml:space="preserve"> </w:t>
          </w:r>
          <w:r>
            <w:rPr>
              <w:rFonts w:hint="eastAsia"/>
              <w:sz w:val="28"/>
              <w:szCs w:val="28"/>
            </w:rPr>
            <w:t>采购需求</w:t>
          </w:r>
        </w:p>
        <w:p w14:paraId="69076CD6">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三</w:t>
          </w:r>
          <w:r>
            <w:rPr>
              <w:rFonts w:hint="eastAsia"/>
              <w:sz w:val="28"/>
              <w:szCs w:val="28"/>
            </w:rPr>
            <w:t>章</w:t>
          </w:r>
          <w:r>
            <w:rPr>
              <w:rFonts w:hint="eastAsia"/>
              <w:sz w:val="28"/>
              <w:szCs w:val="28"/>
              <w:lang w:val="en-US" w:eastAsia="zh-CN"/>
            </w:rPr>
            <w:t xml:space="preserve"> </w:t>
          </w:r>
          <w:r>
            <w:rPr>
              <w:rFonts w:hint="eastAsia"/>
              <w:sz w:val="28"/>
              <w:szCs w:val="28"/>
            </w:rPr>
            <w:t>投标人须知</w:t>
          </w:r>
        </w:p>
        <w:p w14:paraId="0D30588B">
          <w:pPr>
            <w:pStyle w:val="6"/>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四</w:t>
          </w:r>
          <w:r>
            <w:rPr>
              <w:rFonts w:hint="eastAsia"/>
              <w:sz w:val="28"/>
              <w:szCs w:val="28"/>
            </w:rPr>
            <w:t>章</w:t>
          </w:r>
          <w:r>
            <w:rPr>
              <w:rFonts w:hint="eastAsia"/>
              <w:sz w:val="28"/>
              <w:szCs w:val="28"/>
              <w:lang w:val="en-US" w:eastAsia="zh-CN"/>
            </w:rPr>
            <w:t xml:space="preserve"> 开、</w:t>
          </w:r>
          <w:r>
            <w:rPr>
              <w:rFonts w:hint="eastAsia"/>
              <w:sz w:val="28"/>
              <w:szCs w:val="28"/>
            </w:rPr>
            <w:t>评标程序、评标方法和评标标准</w:t>
          </w:r>
        </w:p>
        <w:p w14:paraId="74AB1363">
          <w:pPr>
            <w:pStyle w:val="6"/>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五</w:t>
          </w:r>
          <w:r>
            <w:rPr>
              <w:rFonts w:hint="eastAsia"/>
              <w:sz w:val="28"/>
              <w:szCs w:val="28"/>
            </w:rPr>
            <w:t>章</w:t>
          </w:r>
          <w:r>
            <w:rPr>
              <w:rFonts w:hint="eastAsia"/>
              <w:sz w:val="28"/>
              <w:szCs w:val="28"/>
              <w:lang w:val="en-US" w:eastAsia="zh-CN"/>
            </w:rPr>
            <w:t xml:space="preserve"> </w:t>
          </w:r>
          <w:r>
            <w:rPr>
              <w:rFonts w:hint="eastAsia"/>
              <w:sz w:val="28"/>
              <w:szCs w:val="28"/>
              <w:lang w:eastAsia="zh-CN"/>
            </w:rPr>
            <w:t>政府采购合同（草案）</w:t>
          </w:r>
        </w:p>
        <w:p w14:paraId="4AEC450D">
          <w:pPr>
            <w:pStyle w:val="6"/>
            <w:keepNext w:val="0"/>
            <w:keepLines w:val="0"/>
            <w:pageBreakBefore w:val="0"/>
            <w:kinsoku/>
            <w:wordWrap w:val="0"/>
            <w:overflowPunct/>
            <w:topLinePunct w:val="0"/>
            <w:bidi w:val="0"/>
            <w:spacing w:line="360" w:lineRule="auto"/>
            <w:jc w:val="both"/>
            <w:rPr>
              <w:rFonts w:hint="eastAsia"/>
              <w:sz w:val="28"/>
              <w:szCs w:val="28"/>
            </w:rPr>
          </w:pPr>
          <w:r>
            <w:rPr>
              <w:rFonts w:hint="eastAsia"/>
              <w:sz w:val="28"/>
              <w:szCs w:val="28"/>
            </w:rPr>
            <w:t>第</w:t>
          </w:r>
          <w:r>
            <w:rPr>
              <w:rFonts w:hint="eastAsia"/>
              <w:sz w:val="28"/>
              <w:szCs w:val="28"/>
              <w:lang w:val="en-US" w:eastAsia="zh-CN"/>
            </w:rPr>
            <w:t>六</w:t>
          </w:r>
          <w:r>
            <w:rPr>
              <w:rFonts w:hint="eastAsia"/>
              <w:sz w:val="28"/>
              <w:szCs w:val="28"/>
            </w:rPr>
            <w:t>章</w:t>
          </w:r>
          <w:r>
            <w:rPr>
              <w:rFonts w:hint="eastAsia"/>
              <w:sz w:val="28"/>
              <w:szCs w:val="28"/>
              <w:lang w:val="en-US" w:eastAsia="zh-CN"/>
            </w:rPr>
            <w:t xml:space="preserve"> </w:t>
          </w:r>
          <w:r>
            <w:rPr>
              <w:rFonts w:hint="eastAsia"/>
              <w:sz w:val="28"/>
              <w:szCs w:val="28"/>
            </w:rPr>
            <w:t>投标文件格式</w:t>
          </w:r>
        </w:p>
      </w:sdtContent>
    </w:sdt>
    <w:p w14:paraId="29843182">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21ED4F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93CF4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18651E71">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0A611F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6E336E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91A500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F90979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79410B21">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3ED1769E">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246090E">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580FDE5">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7C2ED30">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993F7C6">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9CF83F3">
      <w:pPr>
        <w:pStyle w:val="6"/>
        <w:keepNext w:val="0"/>
        <w:keepLines w:val="0"/>
        <w:pageBreakBefore w:val="0"/>
        <w:kinsoku/>
        <w:wordWrap w:val="0"/>
        <w:overflowPunct/>
        <w:topLinePunct w:val="0"/>
        <w:bidi w:val="0"/>
        <w:spacing w:before="353" w:line="360" w:lineRule="auto"/>
        <w:jc w:val="center"/>
        <w:rPr>
          <w:spacing w:val="-6"/>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公开招标公告</w:t>
      </w:r>
    </w:p>
    <w:p w14:paraId="0A6A9C5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p>
    <w:p w14:paraId="5DFFBCA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公开</w:t>
      </w:r>
      <w:r>
        <w:rPr>
          <w:spacing w:val="-6"/>
          <w:sz w:val="24"/>
          <w:szCs w:val="24"/>
        </w:rPr>
        <w:t>招标方式组织采购活动，</w:t>
      </w:r>
      <w:r>
        <w:rPr>
          <w:rFonts w:hint="eastAsia"/>
          <w:spacing w:val="-6"/>
          <w:sz w:val="24"/>
          <w:szCs w:val="24"/>
          <w:lang w:eastAsia="zh-CN"/>
        </w:rPr>
        <w:t>欢迎潜在投标人</w:t>
      </w:r>
      <w:r>
        <w:rPr>
          <w:spacing w:val="-6"/>
          <w:sz w:val="24"/>
          <w:szCs w:val="24"/>
        </w:rPr>
        <w:t>参与本项目投标。</w:t>
      </w:r>
    </w:p>
    <w:p w14:paraId="0786EA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一、项目基本情况</w:t>
      </w:r>
    </w:p>
    <w:p w14:paraId="7C06B27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5"/>
          <w:sz w:val="24"/>
          <w:szCs w:val="24"/>
        </w:rPr>
        <w:t>1.项目编号：</w:t>
      </w:r>
      <w:r>
        <w:rPr>
          <w:rFonts w:hint="eastAsia" w:asciiTheme="minorEastAsia" w:hAnsiTheme="minorEastAsia" w:eastAsiaTheme="minorEastAsia" w:cstheme="minorEastAsia"/>
          <w:color w:val="auto"/>
          <w:spacing w:val="-25"/>
          <w:sz w:val="24"/>
          <w:szCs w:val="24"/>
          <w:lang w:val="en-US" w:eastAsia="zh-CN"/>
        </w:rPr>
        <w:t>南阳政采公开-2026-40</w:t>
      </w:r>
    </w:p>
    <w:p w14:paraId="122A6B2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pacing w:val="-24"/>
          <w:sz w:val="24"/>
          <w:szCs w:val="24"/>
          <w:lang w:val="en-US" w:eastAsia="zh-CN"/>
        </w:rPr>
      </w:pPr>
      <w:r>
        <w:rPr>
          <w:rFonts w:hint="eastAsia" w:asciiTheme="minorEastAsia" w:hAnsiTheme="minorEastAsia" w:eastAsiaTheme="minorEastAsia" w:cstheme="minorEastAsia"/>
          <w:color w:val="auto"/>
          <w:spacing w:val="-24"/>
          <w:sz w:val="24"/>
          <w:szCs w:val="24"/>
        </w:rPr>
        <w:t>2.项目名称：</w:t>
      </w:r>
      <w:r>
        <w:rPr>
          <w:rFonts w:hint="eastAsia" w:asciiTheme="minorEastAsia" w:hAnsiTheme="minorEastAsia" w:eastAsiaTheme="minorEastAsia" w:cstheme="minorEastAsia"/>
          <w:color w:val="auto"/>
          <w:spacing w:val="-24"/>
          <w:sz w:val="24"/>
          <w:szCs w:val="24"/>
          <w:lang w:val="en-US" w:eastAsia="zh-CN"/>
        </w:rPr>
        <w:t>南阳市第二十八中学校2026年义务教育薄弱环节改善与能力提升设施采购项目</w:t>
      </w:r>
    </w:p>
    <w:p w14:paraId="67A0A3F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rPr>
        <w:t>3.项目预算金额</w:t>
      </w:r>
      <w:r>
        <w:rPr>
          <w:rFonts w:hint="eastAsia" w:asciiTheme="minorEastAsia" w:hAnsiTheme="minorEastAsia" w:eastAsiaTheme="minorEastAsia" w:cstheme="minorEastAsia"/>
          <w:color w:val="auto"/>
          <w:spacing w:val="-14"/>
          <w:sz w:val="24"/>
          <w:szCs w:val="24"/>
          <w:highlight w:val="none"/>
        </w:rPr>
        <w:t>：</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158.2  </w:t>
      </w:r>
      <w:r>
        <w:rPr>
          <w:rFonts w:hint="eastAsia" w:asciiTheme="minorEastAsia" w:hAnsiTheme="minorEastAsia" w:eastAsiaTheme="minorEastAsia" w:cstheme="minorEastAsia"/>
          <w:color w:val="auto"/>
          <w:spacing w:val="-14"/>
          <w:sz w:val="24"/>
          <w:szCs w:val="24"/>
          <w:highlight w:val="none"/>
        </w:rPr>
        <w:t>万元、项目最高限价（如有</w:t>
      </w:r>
      <w:r>
        <w:rPr>
          <w:rFonts w:hint="eastAsia" w:asciiTheme="minorEastAsia" w:hAnsiTheme="minorEastAsia" w:eastAsiaTheme="minorEastAsia" w:cstheme="minorEastAsia"/>
          <w:color w:val="auto"/>
          <w:spacing w:val="5"/>
          <w:sz w:val="24"/>
          <w:szCs w:val="24"/>
          <w:highlight w:val="none"/>
        </w:rPr>
        <w:t>）：</w:t>
      </w:r>
      <w:r>
        <w:rPr>
          <w:rFonts w:hint="eastAsia" w:asciiTheme="minorEastAsia" w:hAnsiTheme="minorEastAsia" w:eastAsiaTheme="minorEastAsia" w:cstheme="minorEastAsia"/>
          <w:color w:val="auto"/>
          <w:spacing w:val="5"/>
          <w:sz w:val="24"/>
          <w:szCs w:val="24"/>
          <w:highlight w:val="none"/>
          <w:u w:val="single"/>
          <w:lang w:val="en-US" w:eastAsia="zh-CN"/>
        </w:rPr>
        <w:t xml:space="preserve"> 158.2</w:t>
      </w:r>
      <w:r>
        <w:rPr>
          <w:rFonts w:hint="eastAsia" w:asciiTheme="minorEastAsia" w:hAnsiTheme="minorEastAsia" w:eastAsiaTheme="minorEastAsia" w:cstheme="minorEastAsia"/>
          <w:spacing w:val="-14"/>
          <w:sz w:val="24"/>
          <w:szCs w:val="24"/>
          <w:highlight w:val="none"/>
          <w:u w:val="single"/>
          <w:lang w:val="en-US" w:eastAsia="zh-CN"/>
        </w:rPr>
        <w:t xml:space="preserve"> </w:t>
      </w:r>
      <w:r>
        <w:rPr>
          <w:rFonts w:hint="eastAsia" w:asciiTheme="minorEastAsia" w:hAnsiTheme="minorEastAsia" w:eastAsiaTheme="minorEastAsia" w:cstheme="minorEastAsia"/>
          <w:color w:val="auto"/>
          <w:spacing w:val="5"/>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w:t>
      </w:r>
    </w:p>
    <w:p w14:paraId="18F48C5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4.采购需求：</w:t>
      </w:r>
    </w:p>
    <w:tbl>
      <w:tblPr>
        <w:tblStyle w:val="36"/>
        <w:tblW w:w="797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4"/>
        <w:gridCol w:w="4018"/>
        <w:gridCol w:w="1260"/>
        <w:gridCol w:w="1396"/>
      </w:tblGrid>
      <w:tr w14:paraId="06028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1304" w:type="dxa"/>
            <w:vAlign w:val="center"/>
          </w:tcPr>
          <w:p w14:paraId="5585E06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018" w:type="dxa"/>
            <w:vAlign w:val="center"/>
          </w:tcPr>
          <w:p w14:paraId="14340E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1260" w:type="dxa"/>
            <w:vAlign w:val="center"/>
          </w:tcPr>
          <w:p w14:paraId="1745B6A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包预算</w:t>
            </w:r>
          </w:p>
          <w:p w14:paraId="3239BC4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c>
          <w:tcPr>
            <w:tcW w:w="1396" w:type="dxa"/>
            <w:vAlign w:val="center"/>
          </w:tcPr>
          <w:p w14:paraId="6D50EF3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rPr>
              <w:t>最高限价</w:t>
            </w:r>
          </w:p>
          <w:p w14:paraId="4EE8F1A7">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r>
      <w:tr w14:paraId="7D72F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6" w:hRule="atLeast"/>
        </w:trPr>
        <w:tc>
          <w:tcPr>
            <w:tcW w:w="1304" w:type="dxa"/>
            <w:vAlign w:val="center"/>
          </w:tcPr>
          <w:p w14:paraId="35DA3126">
            <w:pPr>
              <w:pStyle w:val="3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spacing w:val="-6"/>
                <w:sz w:val="24"/>
                <w:szCs w:val="24"/>
                <w:u w:val="none"/>
                <w:lang w:val="en-US" w:eastAsia="zh-CN"/>
              </w:rPr>
            </w:pPr>
            <w:r>
              <w:rPr>
                <w:rFonts w:hint="eastAsia"/>
                <w:spacing w:val="-6"/>
                <w:sz w:val="24"/>
                <w:szCs w:val="24"/>
                <w:u w:val="none"/>
                <w:lang w:val="en-US" w:eastAsia="zh-CN"/>
              </w:rPr>
              <w:t>南阳政采公开</w:t>
            </w:r>
          </w:p>
          <w:p w14:paraId="4D23BB58">
            <w:pPr>
              <w:pStyle w:val="3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lang w:val="en-US"/>
              </w:rPr>
            </w:pPr>
            <w:r>
              <w:rPr>
                <w:rFonts w:hint="eastAsia"/>
                <w:spacing w:val="-6"/>
                <w:sz w:val="24"/>
                <w:szCs w:val="24"/>
                <w:u w:val="none"/>
                <w:lang w:val="en-US" w:eastAsia="zh-CN"/>
              </w:rPr>
              <w:t>-2026-40</w:t>
            </w:r>
          </w:p>
        </w:tc>
        <w:tc>
          <w:tcPr>
            <w:tcW w:w="4018" w:type="dxa"/>
            <w:vAlign w:val="center"/>
          </w:tcPr>
          <w:p w14:paraId="3FCC2D09">
            <w:pPr>
              <w:pStyle w:val="3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南阳市第二十八中学校2026年义务教育薄弱环节改善与能力提升设施采购项目</w:t>
            </w:r>
          </w:p>
        </w:tc>
        <w:tc>
          <w:tcPr>
            <w:tcW w:w="1260" w:type="dxa"/>
            <w:vAlign w:val="center"/>
          </w:tcPr>
          <w:p w14:paraId="69B2DBBD">
            <w:pPr>
              <w:pStyle w:val="3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color w:val="auto"/>
                <w:spacing w:val="-14"/>
                <w:sz w:val="24"/>
                <w:szCs w:val="24"/>
                <w:highlight w:val="none"/>
                <w:u w:val="single"/>
                <w:lang w:val="en-US" w:eastAsia="zh-CN"/>
              </w:rPr>
              <w:t xml:space="preserve">158.2  </w:t>
            </w:r>
          </w:p>
        </w:tc>
        <w:tc>
          <w:tcPr>
            <w:tcW w:w="1396" w:type="dxa"/>
            <w:vAlign w:val="center"/>
          </w:tcPr>
          <w:p w14:paraId="34757DB1">
            <w:pPr>
              <w:pStyle w:val="3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pacing w:val="5"/>
                <w:sz w:val="24"/>
                <w:szCs w:val="24"/>
                <w:highlight w:val="none"/>
                <w:u w:val="single"/>
                <w:lang w:val="en-US" w:eastAsia="zh-CN"/>
              </w:rPr>
            </w:pPr>
            <w:r>
              <w:rPr>
                <w:rFonts w:hint="eastAsia" w:asciiTheme="minorEastAsia" w:hAnsiTheme="minorEastAsia" w:eastAsiaTheme="minorEastAsia" w:cstheme="minorEastAsia"/>
                <w:color w:val="auto"/>
                <w:spacing w:val="-14"/>
                <w:sz w:val="24"/>
                <w:szCs w:val="24"/>
                <w:highlight w:val="none"/>
                <w:u w:val="single"/>
                <w:lang w:val="en-US" w:eastAsia="zh-CN"/>
              </w:rPr>
              <w:t xml:space="preserve"> 158.2 </w:t>
            </w:r>
          </w:p>
        </w:tc>
      </w:tr>
    </w:tbl>
    <w:p w14:paraId="09FA3D4D">
      <w:pPr>
        <w:pStyle w:val="32"/>
        <w:numPr>
          <w:ilvl w:val="2"/>
          <w:numId w:val="0"/>
        </w:numPr>
        <w:ind w:leftChars="0"/>
        <w:rPr>
          <w:rFonts w:hint="eastAsia"/>
        </w:rPr>
      </w:pPr>
    </w:p>
    <w:p w14:paraId="7FACF1E1">
      <w:pPr>
        <w:pStyle w:val="6"/>
        <w:keepNext w:val="0"/>
        <w:keepLines w:val="0"/>
        <w:pageBreakBefore w:val="0"/>
        <w:widowControl/>
        <w:numPr>
          <w:ilvl w:val="0"/>
          <w:numId w:val="2"/>
        </w:numPr>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采购清单</w:t>
      </w:r>
    </w:p>
    <w:tbl>
      <w:tblPr>
        <w:tblStyle w:val="22"/>
        <w:tblW w:w="7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6"/>
        <w:gridCol w:w="2782"/>
        <w:gridCol w:w="1484"/>
        <w:gridCol w:w="1686"/>
      </w:tblGrid>
      <w:tr w14:paraId="5763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08" w:hRule="atLeast"/>
          <w:jc w:val="center"/>
        </w:trPr>
        <w:tc>
          <w:tcPr>
            <w:tcW w:w="1446" w:type="dxa"/>
            <w:noWrap w:val="0"/>
            <w:vAlign w:val="center"/>
          </w:tcPr>
          <w:p w14:paraId="6EE4C3F3">
            <w:pPr>
              <w:keepNext w:val="0"/>
              <w:keepLines w:val="0"/>
              <w:pageBreakBefore w:val="0"/>
              <w:widowControl w:val="0"/>
              <w:kinsoku/>
              <w:wordWrap/>
              <w:overflowPunct/>
              <w:topLinePunct w:val="0"/>
              <w:autoSpaceDE/>
              <w:autoSpaceDN/>
              <w:bidi w:val="0"/>
              <w:spacing w:line="580" w:lineRule="exact"/>
              <w:jc w:val="center"/>
              <w:textAlignment w:val="auto"/>
              <w:rPr>
                <w:rFonts w:hint="eastAsia" w:asciiTheme="minorEastAsia" w:hAnsiTheme="minorEastAsia" w:eastAsiaTheme="minorEastAsia" w:cstheme="minorEastAsia"/>
                <w:b w:val="0"/>
                <w:bCs/>
                <w:color w:val="auto"/>
                <w:sz w:val="24"/>
                <w:szCs w:val="24"/>
                <w:highlight w:val="none"/>
                <w:u w:val="none"/>
              </w:rPr>
            </w:pPr>
            <w:r>
              <w:rPr>
                <w:rFonts w:hint="eastAsia" w:asciiTheme="minorEastAsia" w:hAnsiTheme="minorEastAsia" w:eastAsiaTheme="minorEastAsia" w:cstheme="minorEastAsia"/>
                <w:b w:val="0"/>
                <w:bCs/>
                <w:color w:val="auto"/>
                <w:sz w:val="24"/>
                <w:szCs w:val="24"/>
                <w:highlight w:val="none"/>
                <w:u w:val="none"/>
              </w:rPr>
              <w:t>序号</w:t>
            </w:r>
          </w:p>
        </w:tc>
        <w:tc>
          <w:tcPr>
            <w:tcW w:w="2782" w:type="dxa"/>
            <w:noWrap w:val="0"/>
            <w:vAlign w:val="center"/>
          </w:tcPr>
          <w:p w14:paraId="0A4B2B9E">
            <w:pPr>
              <w:keepNext w:val="0"/>
              <w:keepLines w:val="0"/>
              <w:pageBreakBefore w:val="0"/>
              <w:widowControl w:val="0"/>
              <w:kinsoku/>
              <w:wordWrap/>
              <w:overflowPunct/>
              <w:topLinePunct w:val="0"/>
              <w:autoSpaceDE/>
              <w:autoSpaceDN/>
              <w:bidi w:val="0"/>
              <w:spacing w:line="580" w:lineRule="exact"/>
              <w:jc w:val="center"/>
              <w:textAlignment w:val="auto"/>
              <w:rPr>
                <w:rFonts w:hint="eastAsia" w:asciiTheme="minorEastAsia" w:hAnsiTheme="minorEastAsia" w:eastAsiaTheme="minorEastAsia" w:cstheme="minorEastAsia"/>
                <w:b w:val="0"/>
                <w:bCs/>
                <w:color w:val="auto"/>
                <w:sz w:val="24"/>
                <w:szCs w:val="24"/>
                <w:highlight w:val="none"/>
                <w:u w:val="none"/>
              </w:rPr>
            </w:pPr>
            <w:r>
              <w:rPr>
                <w:rFonts w:hint="eastAsia" w:asciiTheme="minorEastAsia" w:hAnsiTheme="minorEastAsia" w:eastAsiaTheme="minorEastAsia" w:cstheme="minorEastAsia"/>
                <w:b w:val="0"/>
                <w:bCs/>
                <w:color w:val="auto"/>
                <w:sz w:val="24"/>
                <w:szCs w:val="24"/>
                <w:highlight w:val="none"/>
                <w:u w:val="none"/>
              </w:rPr>
              <w:t>名称</w:t>
            </w:r>
          </w:p>
        </w:tc>
        <w:tc>
          <w:tcPr>
            <w:tcW w:w="1484" w:type="dxa"/>
            <w:noWrap w:val="0"/>
            <w:vAlign w:val="center"/>
          </w:tcPr>
          <w:p w14:paraId="619636A9">
            <w:pPr>
              <w:keepNext w:val="0"/>
              <w:keepLines w:val="0"/>
              <w:pageBreakBefore w:val="0"/>
              <w:widowControl w:val="0"/>
              <w:kinsoku/>
              <w:wordWrap/>
              <w:overflowPunct/>
              <w:topLinePunct w:val="0"/>
              <w:autoSpaceDE/>
              <w:autoSpaceDN/>
              <w:bidi w:val="0"/>
              <w:spacing w:line="580" w:lineRule="exact"/>
              <w:jc w:val="center"/>
              <w:textAlignment w:val="auto"/>
              <w:rPr>
                <w:rFonts w:hint="eastAsia" w:asciiTheme="minorEastAsia" w:hAnsiTheme="minorEastAsia" w:eastAsiaTheme="minorEastAsia" w:cstheme="minorEastAsia"/>
                <w:b w:val="0"/>
                <w:bCs/>
                <w:color w:val="auto"/>
                <w:sz w:val="24"/>
                <w:szCs w:val="24"/>
                <w:highlight w:val="none"/>
                <w:u w:val="none"/>
              </w:rPr>
            </w:pPr>
            <w:r>
              <w:rPr>
                <w:rFonts w:hint="eastAsia" w:asciiTheme="minorEastAsia" w:hAnsiTheme="minorEastAsia" w:eastAsiaTheme="minorEastAsia" w:cstheme="minorEastAsia"/>
                <w:b w:val="0"/>
                <w:bCs/>
                <w:color w:val="auto"/>
                <w:sz w:val="24"/>
                <w:szCs w:val="24"/>
                <w:highlight w:val="none"/>
                <w:u w:val="none"/>
              </w:rPr>
              <w:t>计量</w:t>
            </w:r>
          </w:p>
          <w:p w14:paraId="3503F4BB">
            <w:pPr>
              <w:keepNext w:val="0"/>
              <w:keepLines w:val="0"/>
              <w:pageBreakBefore w:val="0"/>
              <w:widowControl w:val="0"/>
              <w:kinsoku/>
              <w:wordWrap/>
              <w:overflowPunct/>
              <w:topLinePunct w:val="0"/>
              <w:autoSpaceDE/>
              <w:autoSpaceDN/>
              <w:bidi w:val="0"/>
              <w:spacing w:line="580" w:lineRule="exact"/>
              <w:jc w:val="center"/>
              <w:textAlignment w:val="auto"/>
              <w:rPr>
                <w:rFonts w:hint="eastAsia" w:asciiTheme="minorEastAsia" w:hAnsiTheme="minorEastAsia" w:eastAsiaTheme="minorEastAsia" w:cstheme="minorEastAsia"/>
                <w:b w:val="0"/>
                <w:bCs/>
                <w:color w:val="auto"/>
                <w:sz w:val="24"/>
                <w:szCs w:val="24"/>
                <w:highlight w:val="none"/>
                <w:u w:val="none"/>
              </w:rPr>
            </w:pPr>
            <w:r>
              <w:rPr>
                <w:rFonts w:hint="eastAsia" w:asciiTheme="minorEastAsia" w:hAnsiTheme="minorEastAsia" w:eastAsiaTheme="minorEastAsia" w:cstheme="minorEastAsia"/>
                <w:b w:val="0"/>
                <w:bCs/>
                <w:color w:val="auto"/>
                <w:sz w:val="24"/>
                <w:szCs w:val="24"/>
                <w:highlight w:val="none"/>
                <w:u w:val="none"/>
              </w:rPr>
              <w:t>单位</w:t>
            </w:r>
          </w:p>
        </w:tc>
        <w:tc>
          <w:tcPr>
            <w:tcW w:w="1686" w:type="dxa"/>
            <w:noWrap w:val="0"/>
            <w:vAlign w:val="center"/>
          </w:tcPr>
          <w:p w14:paraId="54AF2582">
            <w:pPr>
              <w:keepNext w:val="0"/>
              <w:keepLines w:val="0"/>
              <w:pageBreakBefore w:val="0"/>
              <w:widowControl w:val="0"/>
              <w:kinsoku/>
              <w:wordWrap/>
              <w:overflowPunct/>
              <w:topLinePunct w:val="0"/>
              <w:autoSpaceDE/>
              <w:autoSpaceDN/>
              <w:bidi w:val="0"/>
              <w:spacing w:line="580" w:lineRule="exact"/>
              <w:jc w:val="center"/>
              <w:textAlignment w:val="auto"/>
              <w:rPr>
                <w:rFonts w:hint="eastAsia" w:asciiTheme="minorEastAsia" w:hAnsiTheme="minorEastAsia" w:eastAsiaTheme="minorEastAsia" w:cstheme="minorEastAsia"/>
                <w:b w:val="0"/>
                <w:bCs/>
                <w:color w:val="auto"/>
                <w:sz w:val="24"/>
                <w:szCs w:val="24"/>
                <w:highlight w:val="none"/>
                <w:u w:val="none"/>
              </w:rPr>
            </w:pPr>
            <w:r>
              <w:rPr>
                <w:rFonts w:hint="eastAsia" w:asciiTheme="minorEastAsia" w:hAnsiTheme="minorEastAsia" w:eastAsiaTheme="minorEastAsia" w:cstheme="minorEastAsia"/>
                <w:b w:val="0"/>
                <w:bCs/>
                <w:color w:val="auto"/>
                <w:sz w:val="24"/>
                <w:szCs w:val="24"/>
                <w:highlight w:val="none"/>
                <w:u w:val="none"/>
              </w:rPr>
              <w:t>数量</w:t>
            </w:r>
          </w:p>
        </w:tc>
      </w:tr>
      <w:tr w14:paraId="5E30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1446" w:type="dxa"/>
            <w:noWrap w:val="0"/>
            <w:vAlign w:val="center"/>
          </w:tcPr>
          <w:p w14:paraId="677E7372">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w:t>
            </w:r>
          </w:p>
        </w:tc>
        <w:tc>
          <w:tcPr>
            <w:tcW w:w="2782" w:type="dxa"/>
            <w:noWrap w:val="0"/>
            <w:vAlign w:val="center"/>
          </w:tcPr>
          <w:p w14:paraId="13DAB7F8">
            <w:pPr>
              <w:adjustRightInd w:val="0"/>
              <w:snapToGrid w:val="0"/>
              <w:jc w:val="center"/>
              <w:rPr>
                <w:rFonts w:hint="default" w:asciiTheme="minorEastAsia" w:hAnsiTheme="minorEastAsia" w:eastAsiaTheme="minorEastAsia" w:cstheme="minorEastAsia"/>
                <w:color w:val="auto"/>
                <w:sz w:val="24"/>
                <w:szCs w:val="24"/>
                <w:highlight w:val="none"/>
                <w:u w:val="none"/>
                <w:lang w:val="en-US"/>
              </w:rPr>
            </w:pPr>
            <w:r>
              <w:rPr>
                <w:rFonts w:hint="eastAsia" w:asciiTheme="minorEastAsia" w:hAnsiTheme="minorEastAsia" w:eastAsiaTheme="minorEastAsia" w:cstheme="minorEastAsia"/>
                <w:color w:val="auto"/>
                <w:sz w:val="24"/>
                <w:szCs w:val="24"/>
                <w:highlight w:val="none"/>
                <w:u w:val="none"/>
                <w:lang w:val="en-US" w:eastAsia="zh-CN"/>
              </w:rPr>
              <w:t>排烟系统</w:t>
            </w:r>
          </w:p>
        </w:tc>
        <w:tc>
          <w:tcPr>
            <w:tcW w:w="1484" w:type="dxa"/>
            <w:noWrap w:val="0"/>
            <w:vAlign w:val="center"/>
          </w:tcPr>
          <w:p w14:paraId="02246D03">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val="en-US" w:eastAsia="zh-CN"/>
              </w:rPr>
              <w:t>批</w:t>
            </w:r>
          </w:p>
        </w:tc>
        <w:tc>
          <w:tcPr>
            <w:tcW w:w="1686" w:type="dxa"/>
            <w:noWrap w:val="0"/>
            <w:vAlign w:val="center"/>
          </w:tcPr>
          <w:p w14:paraId="6D1F7127">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default"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w:t>
            </w:r>
          </w:p>
        </w:tc>
      </w:tr>
      <w:tr w14:paraId="23A0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1446" w:type="dxa"/>
            <w:noWrap w:val="0"/>
            <w:vAlign w:val="center"/>
          </w:tcPr>
          <w:p w14:paraId="004B2E44">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2</w:t>
            </w:r>
          </w:p>
        </w:tc>
        <w:tc>
          <w:tcPr>
            <w:tcW w:w="2782" w:type="dxa"/>
            <w:noWrap w:val="0"/>
            <w:vAlign w:val="center"/>
          </w:tcPr>
          <w:p w14:paraId="21A2335B">
            <w:pPr>
              <w:adjustRightInd w:val="0"/>
              <w:snapToGrid w:val="0"/>
              <w:jc w:val="center"/>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椅凳桌类</w:t>
            </w:r>
          </w:p>
        </w:tc>
        <w:tc>
          <w:tcPr>
            <w:tcW w:w="1484" w:type="dxa"/>
            <w:noWrap w:val="0"/>
            <w:vAlign w:val="center"/>
          </w:tcPr>
          <w:p w14:paraId="09B66A6B">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批</w:t>
            </w:r>
          </w:p>
        </w:tc>
        <w:tc>
          <w:tcPr>
            <w:tcW w:w="1686" w:type="dxa"/>
            <w:noWrap w:val="0"/>
            <w:vAlign w:val="center"/>
          </w:tcPr>
          <w:p w14:paraId="0553B92D">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default"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w:t>
            </w:r>
          </w:p>
        </w:tc>
      </w:tr>
      <w:tr w14:paraId="4A61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1446" w:type="dxa"/>
            <w:noWrap w:val="0"/>
            <w:vAlign w:val="center"/>
          </w:tcPr>
          <w:p w14:paraId="44B318F4">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3</w:t>
            </w:r>
          </w:p>
        </w:tc>
        <w:tc>
          <w:tcPr>
            <w:tcW w:w="2782" w:type="dxa"/>
            <w:noWrap w:val="0"/>
            <w:vAlign w:val="center"/>
          </w:tcPr>
          <w:p w14:paraId="313B449B">
            <w:pPr>
              <w:keepNext w:val="0"/>
              <w:keepLines w:val="0"/>
              <w:widowControl/>
              <w:suppressLineNumbers w:val="0"/>
              <w:jc w:val="center"/>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饮水器</w:t>
            </w:r>
          </w:p>
        </w:tc>
        <w:tc>
          <w:tcPr>
            <w:tcW w:w="1484" w:type="dxa"/>
            <w:noWrap w:val="0"/>
            <w:vAlign w:val="center"/>
          </w:tcPr>
          <w:p w14:paraId="07400D1C">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台</w:t>
            </w:r>
          </w:p>
        </w:tc>
        <w:tc>
          <w:tcPr>
            <w:tcW w:w="1686" w:type="dxa"/>
            <w:noWrap w:val="0"/>
            <w:vAlign w:val="center"/>
          </w:tcPr>
          <w:p w14:paraId="6E3395D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35</w:t>
            </w:r>
          </w:p>
        </w:tc>
      </w:tr>
    </w:tbl>
    <w:p w14:paraId="736C34A8">
      <w:pPr>
        <w:pStyle w:val="1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textAlignment w:val="baseline"/>
        <w:rPr>
          <w:rFonts w:hint="eastAsia"/>
          <w:b/>
          <w:bCs/>
          <w:lang w:val="en-US" w:eastAsia="zh-CN"/>
        </w:rPr>
      </w:pPr>
      <w:r>
        <w:rPr>
          <w:rFonts w:hint="eastAsia"/>
          <w:b/>
          <w:bCs/>
          <w:lang w:val="en-US" w:eastAsia="zh-CN"/>
        </w:rPr>
        <w:t>详见采购文件第二部分。</w:t>
      </w:r>
    </w:p>
    <w:p w14:paraId="46AE04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color w:val="auto"/>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rPr>
        <w:t>本项目核心产品为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color w:val="auto"/>
          <w:spacing w:val="-1"/>
          <w:sz w:val="24"/>
          <w:szCs w:val="24"/>
          <w:highlight w:val="none"/>
          <w:u w:val="single"/>
          <w:lang w:val="en-US" w:eastAsia="zh-CN"/>
        </w:rPr>
        <w:t xml:space="preserve">    课桌椅  </w:t>
      </w:r>
      <w:r>
        <w:rPr>
          <w:rFonts w:hint="eastAsia" w:asciiTheme="minorEastAsia" w:hAnsiTheme="minorEastAsia" w:eastAsiaTheme="minorEastAsia" w:cstheme="minorEastAsia"/>
          <w:color w:val="auto"/>
          <w:spacing w:val="-1"/>
          <w:sz w:val="24"/>
          <w:szCs w:val="24"/>
          <w:highlight w:val="none"/>
          <w:u w:val="single"/>
          <w:lang w:val="en-US" w:eastAsia="zh-CN"/>
        </w:rPr>
        <w:t xml:space="preserve">  </w:t>
      </w:r>
    </w:p>
    <w:p w14:paraId="29F66D5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default"/>
          <w:highlight w:val="none"/>
          <w:lang w:val="en-US"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16364AA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default" w:asciiTheme="minorEastAsia" w:hAnsiTheme="minorEastAsia" w:eastAsiaTheme="minorEastAsia" w:cstheme="minorEastAsia"/>
          <w:color w:val="auto"/>
          <w:spacing w:val="-5"/>
          <w:sz w:val="24"/>
          <w:szCs w:val="24"/>
          <w:highlight w:val="none"/>
          <w:u w:val="singl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6</w:t>
      </w:r>
      <w:r>
        <w:rPr>
          <w:rFonts w:hint="eastAsia" w:asciiTheme="minorEastAsia" w:hAnsiTheme="minorEastAsia" w:eastAsiaTheme="minorEastAsia" w:cstheme="minorEastAsia"/>
          <w:color w:val="auto"/>
          <w:spacing w:val="-5"/>
          <w:sz w:val="24"/>
          <w:szCs w:val="24"/>
          <w:highlight w:val="none"/>
        </w:rPr>
        <w:t>.合同履行期限：</w:t>
      </w:r>
      <w:r>
        <w:rPr>
          <w:rFonts w:hint="eastAsia"/>
          <w:color w:val="auto"/>
          <w:sz w:val="24"/>
          <w:szCs w:val="24"/>
          <w:highlight w:val="none"/>
          <w:u w:val="single"/>
          <w:lang w:val="en-US" w:eastAsia="zh-CN"/>
        </w:rPr>
        <w:t>20</w:t>
      </w:r>
      <w:r>
        <w:rPr>
          <w:rFonts w:hint="eastAsia"/>
          <w:color w:val="auto"/>
          <w:sz w:val="24"/>
          <w:szCs w:val="24"/>
          <w:highlight w:val="none"/>
          <w:u w:val="single"/>
        </w:rPr>
        <w:t>日</w:t>
      </w:r>
      <w:r>
        <w:rPr>
          <w:rFonts w:hint="eastAsia"/>
          <w:color w:val="auto"/>
          <w:sz w:val="24"/>
          <w:szCs w:val="24"/>
          <w:highlight w:val="none"/>
          <w:u w:val="none"/>
        </w:rPr>
        <w:t>历天</w:t>
      </w:r>
    </w:p>
    <w:p w14:paraId="025C95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val="en-US" w:eastAsia="zh-CN"/>
        </w:rPr>
        <w:t>7</w:t>
      </w:r>
      <w:r>
        <w:rPr>
          <w:rFonts w:hint="eastAsia" w:asciiTheme="minorEastAsia" w:hAnsiTheme="minorEastAsia" w:eastAsiaTheme="minorEastAsia" w:cstheme="minorEastAsia"/>
          <w:spacing w:val="-5"/>
          <w:sz w:val="24"/>
          <w:szCs w:val="24"/>
          <w:highlight w:val="none"/>
        </w:rPr>
        <w:t>.本项目是否</w:t>
      </w:r>
      <w:r>
        <w:rPr>
          <w:rFonts w:hint="eastAsia" w:asciiTheme="minorEastAsia" w:hAnsiTheme="minorEastAsia" w:eastAsiaTheme="minorEastAsia" w:cstheme="minorEastAsia"/>
          <w:spacing w:val="-5"/>
          <w:sz w:val="24"/>
          <w:szCs w:val="24"/>
          <w:highlight w:val="none"/>
          <w:lang w:val="en-US" w:eastAsia="zh-CN"/>
        </w:rPr>
        <w:t>接受联合体投标：否。</w:t>
      </w:r>
    </w:p>
    <w:p w14:paraId="1E6755B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1"/>
        </w:rPr>
      </w:pPr>
    </w:p>
    <w:p w14:paraId="16BCC4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资格要求（须同时满足）</w:t>
      </w:r>
    </w:p>
    <w:p w14:paraId="3CF08281">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1F1273DA">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57ACA6C8">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6E2E766F">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2513AD1C">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214D42A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w:t>
      </w:r>
      <w:r>
        <w:rPr>
          <w:rFonts w:hint="eastAsia" w:asciiTheme="minorEastAsia" w:hAnsiTheme="minorEastAsia" w:eastAsiaTheme="minorEastAsia" w:cstheme="minorEastAsia"/>
          <w:spacing w:val="-2"/>
          <w:sz w:val="24"/>
          <w:szCs w:val="24"/>
          <w:lang w:val="en-US" w:eastAsia="zh-CN"/>
        </w:rPr>
        <w:t>〔2016〕</w:t>
      </w:r>
      <w:r>
        <w:rPr>
          <w:rFonts w:hint="eastAsia" w:asciiTheme="minorEastAsia" w:hAnsiTheme="minorEastAsia" w:eastAsiaTheme="minorEastAsia" w:cstheme="minorEastAsia"/>
          <w:snapToGrid w:val="0"/>
          <w:color w:val="000000"/>
          <w:spacing w:val="-14"/>
          <w:kern w:val="0"/>
          <w:sz w:val="24"/>
          <w:szCs w:val="24"/>
          <w:lang w:val="en-US" w:eastAsia="zh-CN" w:bidi="ar-SA"/>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115D31CB">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15D7EC6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F3E42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4C04363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1.</w:t>
      </w:r>
      <w:r>
        <w:rPr>
          <w:rFonts w:hint="eastAsia" w:asciiTheme="minorEastAsia" w:hAnsiTheme="minorEastAsia" w:eastAsiaTheme="minorEastAsia" w:cstheme="minorEastAsia"/>
          <w:color w:val="auto"/>
          <w:spacing w:val="1"/>
          <w:sz w:val="24"/>
          <w:szCs w:val="24"/>
        </w:rPr>
        <w:t>中小企业政策</w:t>
      </w:r>
    </w:p>
    <w:p w14:paraId="359A62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本项目不专门面向中小企业预留采购份额。</w:t>
      </w:r>
    </w:p>
    <w:p w14:paraId="2C2E2D9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12"/>
          <w:position w:val="17"/>
          <w:sz w:val="24"/>
          <w:szCs w:val="24"/>
          <w:highlight w:val="none"/>
          <w:lang w:eastAsia="zh-CN"/>
        </w:rPr>
        <w:t>□</w:t>
      </w:r>
      <w:r>
        <w:rPr>
          <w:rFonts w:hint="eastAsia" w:asciiTheme="minorEastAsia" w:hAnsiTheme="minorEastAsia" w:eastAsiaTheme="minorEastAsia" w:cstheme="minorEastAsia"/>
          <w:color w:val="auto"/>
          <w:spacing w:val="12"/>
          <w:position w:val="17"/>
          <w:sz w:val="24"/>
          <w:szCs w:val="24"/>
          <w:highlight w:val="none"/>
        </w:rPr>
        <w:t>本项目专门面向中小企业采购。</w:t>
      </w:r>
      <w:r>
        <w:rPr>
          <w:rFonts w:hint="eastAsia" w:asciiTheme="minorEastAsia" w:hAnsiTheme="minorEastAsia" w:eastAsiaTheme="minorEastAsia" w:cstheme="minorEastAsia"/>
          <w:color w:val="auto"/>
          <w:spacing w:val="-2"/>
          <w:position w:val="17"/>
          <w:sz w:val="24"/>
          <w:szCs w:val="24"/>
          <w:highlight w:val="none"/>
        </w:rPr>
        <w:t>即：</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供的货物全部由符合政策要求的中小</w:t>
      </w:r>
      <w:r>
        <w:rPr>
          <w:rFonts w:hint="eastAsia" w:asciiTheme="minorEastAsia" w:hAnsiTheme="minorEastAsia" w:eastAsiaTheme="minorEastAsia" w:cstheme="minorEastAsia"/>
          <w:color w:val="auto"/>
          <w:spacing w:val="1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企业制造、服务全部由符合政策要求的中小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w:t>
      </w:r>
    </w:p>
    <w:p w14:paraId="14F85B2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lang w:eastAsia="zh-CN"/>
        </w:rPr>
        <w:t>□</w:t>
      </w:r>
      <w:r>
        <w:rPr>
          <w:rFonts w:hint="eastAsia" w:asciiTheme="minorEastAsia" w:hAnsiTheme="minorEastAsia" w:eastAsiaTheme="minorEastAsia" w:cstheme="minorEastAsia"/>
          <w:color w:val="auto"/>
          <w:spacing w:val="-2"/>
          <w:position w:val="17"/>
          <w:sz w:val="24"/>
          <w:szCs w:val="24"/>
        </w:rPr>
        <w:t>本项目预留部分采购项目预算专门面向中小企业采购。对于预留份额，</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企业承接。预留份额通过以下措施进行：</w:t>
      </w:r>
      <w:r>
        <w:rPr>
          <w:rFonts w:hint="eastAsia" w:asciiTheme="minorEastAsia" w:hAnsiTheme="minorEastAsia" w:eastAsiaTheme="minorEastAsia" w:cstheme="minorEastAsia"/>
          <w:color w:val="auto"/>
          <w:spacing w:val="-2"/>
          <w:position w:val="17"/>
          <w:sz w:val="24"/>
          <w:szCs w:val="24"/>
          <w:lang w:val="en-US" w:eastAsia="zh-CN"/>
        </w:rPr>
        <w:t>预留金额</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万元或预留</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%份额</w:t>
      </w:r>
      <w:r>
        <w:rPr>
          <w:rFonts w:hint="eastAsia" w:asciiTheme="minorEastAsia" w:hAnsiTheme="minorEastAsia" w:eastAsiaTheme="minorEastAsia" w:cstheme="minorEastAsia"/>
          <w:color w:val="auto"/>
          <w:spacing w:val="-2"/>
          <w:position w:val="17"/>
          <w:sz w:val="24"/>
          <w:szCs w:val="24"/>
        </w:rPr>
        <w:t>。</w:t>
      </w:r>
    </w:p>
    <w:p w14:paraId="7A31C97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6C324B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62E0F7C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lang w:val="en-US" w:eastAsia="zh-CN"/>
        </w:rPr>
        <w:t>4</w:t>
      </w:r>
      <w:r>
        <w:rPr>
          <w:rFonts w:hint="eastAsia" w:asciiTheme="minorEastAsia" w:hAnsiTheme="minorEastAsia" w:eastAsiaTheme="minorEastAsia" w:cstheme="minorEastAsia"/>
          <w:spacing w:val="-5"/>
          <w:sz w:val="24"/>
          <w:szCs w:val="24"/>
          <w:highlight w:val="none"/>
        </w:rPr>
        <w:t>.本项目是属于政府购买</w:t>
      </w:r>
      <w:r>
        <w:rPr>
          <w:rFonts w:hint="eastAsia" w:asciiTheme="minorEastAsia" w:hAnsiTheme="minorEastAsia" w:eastAsiaTheme="minorEastAsia" w:cstheme="minorEastAsia"/>
          <w:spacing w:val="-5"/>
          <w:sz w:val="24"/>
          <w:szCs w:val="24"/>
          <w:highlight w:val="none"/>
          <w:lang w:val="en-US" w:eastAsia="zh-CN"/>
        </w:rPr>
        <w:t>货物</w:t>
      </w:r>
      <w:r>
        <w:rPr>
          <w:rFonts w:hint="eastAsia" w:asciiTheme="minorEastAsia" w:hAnsiTheme="minorEastAsia" w:eastAsiaTheme="minorEastAsia" w:cstheme="minorEastAsia"/>
          <w:spacing w:val="-5"/>
          <w:sz w:val="24"/>
          <w:szCs w:val="24"/>
          <w:highlight w:val="none"/>
        </w:rPr>
        <w:t>：</w:t>
      </w:r>
    </w:p>
    <w:p w14:paraId="497346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b w:val="0"/>
          <w:bCs w:val="0"/>
          <w:color w:val="auto"/>
          <w:spacing w:val="-2"/>
          <w:position w:val="17"/>
          <w:sz w:val="24"/>
          <w:szCs w:val="24"/>
          <w:lang w:eastAsia="zh-CN"/>
        </w:rPr>
      </w:pPr>
      <w:r>
        <w:rPr>
          <w:rFonts w:hint="eastAsia" w:asciiTheme="minorEastAsia" w:hAnsiTheme="minorEastAsia" w:eastAsiaTheme="minorEastAsia" w:cstheme="minorEastAsia"/>
          <w:b w:val="0"/>
          <w:bCs w:val="0"/>
          <w:spacing w:val="-2"/>
          <w:position w:val="17"/>
          <w:sz w:val="24"/>
          <w:szCs w:val="24"/>
          <w:lang w:eastAsia="zh-CN"/>
        </w:rPr>
        <w:t>□否□接受进口产品</w:t>
      </w:r>
      <w:r>
        <w:rPr>
          <w:rFonts w:hint="eastAsia" w:asciiTheme="minorEastAsia" w:hAnsiTheme="minorEastAsia" w:eastAsiaTheme="minorEastAsia" w:cstheme="minorEastAsia"/>
          <w:b w:val="0"/>
          <w:bCs w:val="0"/>
          <w:color w:val="auto"/>
          <w:spacing w:val="-2"/>
          <w:position w:val="17"/>
          <w:sz w:val="24"/>
          <w:szCs w:val="24"/>
          <w:lang w:eastAsia="zh-CN"/>
        </w:rPr>
        <w:t>☑</w:t>
      </w:r>
      <w:r>
        <w:rPr>
          <w:rFonts w:hint="eastAsia" w:asciiTheme="minorEastAsia" w:hAnsiTheme="minorEastAsia" w:eastAsiaTheme="minorEastAsia" w:cstheme="minorEastAsia"/>
          <w:b w:val="0"/>
          <w:bCs w:val="0"/>
          <w:color w:val="auto"/>
          <w:spacing w:val="-2"/>
          <w:position w:val="17"/>
          <w:sz w:val="24"/>
          <w:szCs w:val="24"/>
          <w:lang w:val="en-US" w:eastAsia="zh-CN"/>
        </w:rPr>
        <w:t>不</w:t>
      </w:r>
      <w:r>
        <w:rPr>
          <w:rFonts w:hint="eastAsia" w:asciiTheme="minorEastAsia" w:hAnsiTheme="minorEastAsia" w:eastAsiaTheme="minorEastAsia" w:cstheme="minorEastAsia"/>
          <w:b w:val="0"/>
          <w:bCs w:val="0"/>
          <w:color w:val="auto"/>
          <w:spacing w:val="-2"/>
          <w:position w:val="17"/>
          <w:sz w:val="24"/>
          <w:szCs w:val="24"/>
          <w:lang w:eastAsia="zh-CN"/>
        </w:rPr>
        <w:t>接受进口产品</w:t>
      </w:r>
    </w:p>
    <w:p w14:paraId="07E8C8B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b w:val="0"/>
          <w:bCs w:val="0"/>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5E35B2A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5975C89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F20194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14:textOutline w14:w="1537" w14:cap="flat" w14:cmpd="sng">
            <w14:solidFill>
              <w14:srgbClr w14:val="000000"/>
            </w14:solidFill>
            <w14:prstDash w14:val="solid"/>
            <w14:miter w14:val="0"/>
          </w14:textOutline>
        </w:rPr>
        <w:t>四</w:t>
      </w: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、获取招标文件</w:t>
      </w:r>
    </w:p>
    <w:p w14:paraId="0C2A51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rPr>
        <w:t>1.时间：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7</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22</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4"/>
          <w:sz w:val="24"/>
          <w:szCs w:val="24"/>
          <w:highlight w:val="none"/>
        </w:rPr>
        <w:t>每天上午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0:00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，下午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23:59 </w:t>
      </w:r>
      <w:r>
        <w:rPr>
          <w:rFonts w:hint="eastAsia" w:asciiTheme="minorEastAsia" w:hAnsiTheme="minorEastAsia" w:eastAsiaTheme="minorEastAsia" w:cstheme="minorEastAsia"/>
          <w:color w:val="auto"/>
          <w:spacing w:val="-14"/>
          <w:sz w:val="24"/>
          <w:szCs w:val="24"/>
          <w:highlight w:val="none"/>
        </w:rPr>
        <w:t>（北京时</w:t>
      </w:r>
      <w:r>
        <w:rPr>
          <w:rFonts w:hint="eastAsia" w:asciiTheme="minorEastAsia" w:hAnsiTheme="minorEastAsia" w:eastAsiaTheme="minorEastAsia" w:cstheme="minorEastAsia"/>
          <w:color w:val="auto"/>
          <w:spacing w:val="-15"/>
          <w:sz w:val="24"/>
          <w:szCs w:val="24"/>
          <w:highlight w:val="none"/>
        </w:rPr>
        <w:t>间，法定节假日除外）。</w:t>
      </w:r>
    </w:p>
    <w:p w14:paraId="0FD4F3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2.地点：全国公共资源交易平台(河南省·南阳市)（https://ggzyjy.nanyang.gov.cn）</w:t>
      </w:r>
    </w:p>
    <w:p w14:paraId="3427626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3.方式：使用普通电子交易系统，登录全国公共资源交易平台(河南省·南阳市)</w:t>
      </w:r>
    </w:p>
    <w:p w14:paraId="100BE229">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https://ggzyjy.nanyang.gov.cn），注册后凭办理的企业身份认证锁（CA数字证书）登录会员系统按网上提示下载招标文件(*.nyzf格式)及资料（操作程序详见全国公共资源交易平台(河南省·南阳市)网站下载专区），电子交易系统技术支持电话：400-998-0000，CA数字证书技术支持：https://ggzyjy.nanyang.gov.cn/ptdl/011009/single.html。</w:t>
      </w:r>
    </w:p>
    <w:p w14:paraId="11AD4B9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napToGrid w:val="0"/>
          <w:color w:val="000000"/>
          <w:spacing w:val="-14"/>
          <w:kern w:val="0"/>
          <w:sz w:val="24"/>
          <w:szCs w:val="24"/>
          <w:lang w:val="en-US" w:eastAsia="zh-CN" w:bidi="ar-SA"/>
        </w:rPr>
        <w:t>4.售价：0元。</w:t>
      </w:r>
    </w:p>
    <w:p w14:paraId="58A1506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五、投标文件的制作及上传</w:t>
      </w:r>
    </w:p>
    <w:p w14:paraId="520ABCE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使用普通电子交易系统。投标人须上传加密电子投标文件，电子投标文件需要使用投标文件制作工具制作，制作工具及操作手册可在全国公共资源交易平台(河南省·南阳市)“下载专区”中下载。加密电子投标文件应在招标文件规定的投标截止时间前到达交易系统。逾期到达交易系统的电子投标文件视为放弃本次投标。</w:t>
      </w:r>
    </w:p>
    <w:p w14:paraId="463558E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因投标人无需现场参与开标，所有准备工作需要自行到位。开标过程中如遇到紧急事项，可在不见面开标大厅中进行提出异议或文字交流，严重问题可拨打技术支持电话0377-61176137。不见面开标过程中，如因投标人准备不到位、网络问题等情况（30分钟内）无法及时解密，造成开标无法继续的，视为该投标人自动放弃投标，将被退回投标文件”。电子交易系统技术支持电话：400-998-0000。</w:t>
      </w:r>
    </w:p>
    <w:p w14:paraId="483B8C67">
      <w:pPr>
        <w:pStyle w:val="35"/>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p>
    <w:p w14:paraId="508D60D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交投标文件截止时间、开标时间和地点</w:t>
      </w:r>
    </w:p>
    <w:p w14:paraId="0EAF5C9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pacing w:val="-14"/>
          <w:sz w:val="24"/>
          <w:szCs w:val="24"/>
          <w:highlight w:val="none"/>
        </w:rPr>
        <w:t>投标截止时间、开标时间：</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29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分（北</w:t>
      </w:r>
      <w:r>
        <w:rPr>
          <w:rFonts w:hint="eastAsia" w:asciiTheme="minorEastAsia" w:hAnsiTheme="minorEastAsia" w:eastAsiaTheme="minorEastAsia" w:cstheme="minorEastAsia"/>
          <w:color w:val="auto"/>
          <w:spacing w:val="-15"/>
          <w:sz w:val="24"/>
          <w:szCs w:val="24"/>
          <w:highlight w:val="none"/>
        </w:rPr>
        <w:t>京时间）。</w:t>
      </w:r>
    </w:p>
    <w:p w14:paraId="27722C42">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开标方式：不见面开标</w:t>
      </w:r>
    </w:p>
    <w:p w14:paraId="7807070F">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napToGrid w:val="0"/>
          <w:color w:val="000000"/>
          <w:spacing w:val="-14"/>
          <w:kern w:val="0"/>
          <w:sz w:val="24"/>
          <w:szCs w:val="24"/>
          <w:lang w:val="en-US" w:eastAsia="zh-CN" w:bidi="ar-SA"/>
        </w:rPr>
        <w:t>地点：本项目使用不见面开标，投标人无需前往现场来参与投标。具体操作流程详见南阳市公共资源交易中心下载专区栏发布的南阳不见面开标-操作手册（投标人）。</w:t>
      </w:r>
    </w:p>
    <w:p w14:paraId="3A7B29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、公告期限</w:t>
      </w:r>
    </w:p>
    <w:p w14:paraId="776194A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7</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22</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highlight w:val="none"/>
          <w:lang w:eastAsia="zh-CN"/>
        </w:rPr>
        <w:t>。</w:t>
      </w:r>
    </w:p>
    <w:p w14:paraId="07D7EC0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、其他补充事宜</w:t>
      </w:r>
    </w:p>
    <w:p w14:paraId="295E42F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宋体" w:hAnsi="宋体" w:cs="宋体"/>
          <w:sz w:val="24"/>
          <w:szCs w:val="24"/>
        </w:rPr>
        <w:t>本项目采用</w:t>
      </w:r>
      <w:r>
        <w:rPr>
          <w:rFonts w:hint="eastAsia" w:ascii="宋体" w:hAnsi="宋体" w:cs="宋体"/>
          <w:b/>
          <w:bCs/>
          <w:color w:val="auto"/>
          <w:sz w:val="24"/>
          <w:szCs w:val="24"/>
        </w:rPr>
        <w:t>“暗标”评审</w:t>
      </w:r>
      <w:r>
        <w:rPr>
          <w:rFonts w:hint="eastAsia" w:ascii="宋体" w:hAnsi="宋体" w:cs="宋体"/>
          <w:sz w:val="24"/>
          <w:szCs w:val="24"/>
        </w:rPr>
        <w:t>。供应商应按照</w:t>
      </w:r>
      <w:r>
        <w:rPr>
          <w:rFonts w:hint="eastAsia" w:cs="宋体"/>
          <w:sz w:val="24"/>
          <w:szCs w:val="24"/>
          <w:lang w:val="en-US" w:eastAsia="zh-CN"/>
        </w:rPr>
        <w:t>招标</w:t>
      </w:r>
      <w:r>
        <w:rPr>
          <w:rFonts w:hint="eastAsia" w:ascii="宋体" w:hAnsi="宋体" w:cs="宋体"/>
          <w:sz w:val="24"/>
          <w:szCs w:val="24"/>
        </w:rPr>
        <w:t>文件要求制作投标文件。</w:t>
      </w:r>
    </w:p>
    <w:p w14:paraId="39734C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1AF6449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t>1.采购人信息</w:t>
      </w:r>
    </w:p>
    <w:p w14:paraId="591D42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lang w:eastAsia="zh-CN"/>
        </w:rPr>
        <w:t>名称：南阳市第二十八中学校</w:t>
      </w:r>
    </w:p>
    <w:p w14:paraId="1EC002D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lang w:eastAsia="zh-CN"/>
        </w:rPr>
        <w:t>地址：河南省南阳市高新区两相西路566号</w:t>
      </w:r>
    </w:p>
    <w:p w14:paraId="3B20436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lang w:eastAsia="zh-CN"/>
        </w:rPr>
        <w:t>联系人：白朋林</w:t>
      </w:r>
    </w:p>
    <w:p w14:paraId="14B18D1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lang w:eastAsia="zh-CN"/>
        </w:rPr>
        <w:t>联系方式：0377-63592258</w:t>
      </w:r>
    </w:p>
    <w:p w14:paraId="6537CF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1EBF371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rPr>
        <w:t>名称：</w:t>
      </w:r>
      <w:r>
        <w:rPr>
          <w:rFonts w:hint="eastAsia" w:asciiTheme="minorEastAsia" w:hAnsiTheme="minorEastAsia" w:eastAsiaTheme="minorEastAsia" w:cstheme="minorEastAsia"/>
          <w:spacing w:val="-15"/>
          <w:sz w:val="24"/>
          <w:szCs w:val="24"/>
          <w:lang w:val="en-US" w:eastAsia="zh-CN"/>
        </w:rPr>
        <w:t>南阳市公共资源交易中心</w:t>
      </w:r>
    </w:p>
    <w:p w14:paraId="363944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w:t>
      </w:r>
      <w:r>
        <w:rPr>
          <w:rFonts w:hint="eastAsia" w:ascii="宋体" w:hAnsi="宋体" w:eastAsia="宋体" w:cs="宋体"/>
          <w:sz w:val="24"/>
          <w:szCs w:val="24"/>
          <w:u w:val="none"/>
          <w:lang w:eastAsia="zh-CN"/>
        </w:rPr>
        <w:t>南阳市范蠡东路与南都路交叉口市民服务中心中区3号楼5楼</w:t>
      </w:r>
    </w:p>
    <w:p w14:paraId="0BC003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联系人：蔡有良</w:t>
      </w:r>
    </w:p>
    <w:p w14:paraId="35D4D94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5"/>
          <w:sz w:val="24"/>
          <w:szCs w:val="24"/>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61176188</w:t>
      </w:r>
    </w:p>
    <w:p w14:paraId="7466BD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color w:val="auto"/>
          <w:spacing w:val="5"/>
          <w:sz w:val="24"/>
          <w:szCs w:val="24"/>
          <w:u w:val="single"/>
          <w:lang w:val="en-US" w:eastAsia="zh-CN"/>
        </w:rPr>
      </w:pPr>
      <w:r>
        <w:rPr>
          <w:rFonts w:hint="eastAsia" w:asciiTheme="minorEastAsia" w:hAnsiTheme="minorEastAsia" w:eastAsiaTheme="minorEastAsia" w:cstheme="minorEastAsia"/>
          <w:color w:val="auto"/>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color w:val="auto"/>
          <w:spacing w:val="-15"/>
          <w:sz w:val="24"/>
          <w:szCs w:val="24"/>
          <w:lang w:val="en-US" w:eastAsia="zh-CN"/>
        </w:rPr>
        <w:fldChar w:fldCharType="begin"/>
      </w:r>
      <w:r>
        <w:rPr>
          <w:rFonts w:hint="eastAsia" w:asciiTheme="minorEastAsia" w:hAnsiTheme="minorEastAsia" w:eastAsiaTheme="minorEastAsia" w:cstheme="minorEastAsia"/>
          <w:color w:val="auto"/>
          <w:spacing w:val="-15"/>
          <w:sz w:val="24"/>
          <w:szCs w:val="24"/>
          <w:lang w:val="en-US" w:eastAsia="zh-CN"/>
        </w:rPr>
        <w:instrText xml:space="preserve"> HYPERLINK "https://ggzyjy.nanyang.gov.cn" </w:instrText>
      </w:r>
      <w:r>
        <w:rPr>
          <w:rFonts w:hint="eastAsia" w:asciiTheme="minorEastAsia" w:hAnsiTheme="minorEastAsia" w:eastAsiaTheme="minorEastAsia" w:cstheme="minorEastAsia"/>
          <w:color w:val="auto"/>
          <w:spacing w:val="-15"/>
          <w:sz w:val="24"/>
          <w:szCs w:val="24"/>
          <w:lang w:val="en-US" w:eastAsia="zh-CN"/>
        </w:rPr>
        <w:fldChar w:fldCharType="separate"/>
      </w:r>
      <w:r>
        <w:rPr>
          <w:rStyle w:val="27"/>
          <w:rFonts w:hint="eastAsia" w:asciiTheme="minorEastAsia" w:hAnsiTheme="minorEastAsia" w:eastAsiaTheme="minorEastAsia" w:cstheme="minorEastAsia"/>
          <w:color w:val="auto"/>
          <w:spacing w:val="-15"/>
          <w:sz w:val="24"/>
          <w:szCs w:val="24"/>
          <w:lang w:val="en-US" w:eastAsia="zh-CN"/>
        </w:rPr>
        <w:t>https://ggzyjy.nanyang.gov.cn</w:t>
      </w:r>
      <w:r>
        <w:rPr>
          <w:rFonts w:hint="eastAsia" w:asciiTheme="minorEastAsia" w:hAnsiTheme="minorEastAsia" w:eastAsiaTheme="minorEastAsia" w:cstheme="minorEastAsia"/>
          <w:color w:val="auto"/>
          <w:spacing w:val="-15"/>
          <w:sz w:val="24"/>
          <w:szCs w:val="24"/>
          <w:lang w:val="en-US" w:eastAsia="zh-CN"/>
        </w:rPr>
        <w:fldChar w:fldCharType="end"/>
      </w:r>
      <w:r>
        <w:rPr>
          <w:rFonts w:hint="eastAsia" w:asciiTheme="minorEastAsia" w:hAnsiTheme="minorEastAsia" w:eastAsiaTheme="minorEastAsia" w:cstheme="minorEastAsia"/>
          <w:color w:val="auto"/>
          <w:spacing w:val="-15"/>
          <w:sz w:val="24"/>
          <w:szCs w:val="24"/>
          <w:lang w:val="en-US" w:eastAsia="zh-CN"/>
        </w:rPr>
        <w:t xml:space="preserve">   E-mail:nyszfcgzx@126.com</w:t>
      </w:r>
    </w:p>
    <w:p w14:paraId="296F250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p>
    <w:p w14:paraId="339485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5"/>
          <w:sz w:val="24"/>
          <w:szCs w:val="24"/>
          <w:lang w:val="en-US" w:eastAsia="zh-CN"/>
        </w:rPr>
      </w:pPr>
    </w:p>
    <w:p w14:paraId="60EB26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670" w:firstLineChars="27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lang w:val="en-US" w:eastAsia="zh-CN"/>
        </w:rPr>
        <w:t>南阳市公共资源交易中心</w:t>
      </w:r>
    </w:p>
    <w:p w14:paraId="4418D0B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992" w:firstLineChars="2800"/>
        <w:jc w:val="both"/>
        <w:textAlignment w:val="baseline"/>
        <w:outlineLvl w:val="1"/>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w:t>
      </w:r>
      <w:r>
        <w:rPr>
          <w:rFonts w:hint="eastAsia" w:asciiTheme="minorEastAsia" w:hAnsiTheme="minorEastAsia" w:eastAsiaTheme="minorEastAsia" w:cstheme="minorEastAsia"/>
          <w:color w:val="auto"/>
          <w:spacing w:val="-13"/>
          <w:sz w:val="24"/>
          <w:szCs w:val="24"/>
          <w:highlight w:val="none"/>
          <w:u w:val="single"/>
          <w:lang w:val="en-US" w:eastAsia="zh-CN"/>
        </w:rPr>
        <w:t xml:space="preserve">8 </w:t>
      </w:r>
      <w:r>
        <w:rPr>
          <w:rFonts w:hint="eastAsia" w:asciiTheme="minorEastAsia" w:hAnsiTheme="minorEastAsia" w:eastAsiaTheme="minorEastAsia" w:cstheme="minorEastAsia"/>
          <w:color w:val="auto"/>
          <w:spacing w:val="-13"/>
          <w:sz w:val="24"/>
          <w:szCs w:val="24"/>
          <w:highlight w:val="none"/>
        </w:rPr>
        <w:t>日</w:t>
      </w:r>
    </w:p>
    <w:p w14:paraId="4A364119">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00A4B64">
      <w:pPr>
        <w:jc w:val="center"/>
        <w:rPr>
          <w:rFonts w:hint="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62CE9642">
      <w:pPr>
        <w:pStyle w:val="16"/>
        <w:rPr>
          <w:rFonts w:hint="eastAsia"/>
        </w:rPr>
      </w:pPr>
    </w:p>
    <w:p w14:paraId="7592B65D">
      <w:pPr>
        <w:numPr>
          <w:ilvl w:val="0"/>
          <w:numId w:val="0"/>
        </w:numPr>
        <w:rPr>
          <w:rFonts w:hint="eastAsia"/>
        </w:rPr>
      </w:pPr>
    </w:p>
    <w:p w14:paraId="57D82865">
      <w:pPr>
        <w:pStyle w:val="6"/>
        <w:keepNext w:val="0"/>
        <w:keepLines w:val="0"/>
        <w:pageBreakBefore w:val="0"/>
        <w:widowControl/>
        <w:numPr>
          <w:ilvl w:val="0"/>
          <w:numId w:val="3"/>
        </w:numPr>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8"/>
          <w:szCs w:val="28"/>
          <w:highlight w:val="none"/>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highlight w:val="none"/>
          <w14:textOutline w14:w="1537" w14:cap="flat" w14:cmpd="sng">
            <w14:solidFill>
              <w14:srgbClr w14:val="000000"/>
            </w14:solidFill>
            <w14:prstDash w14:val="solid"/>
            <w14:miter w14:val="0"/>
          </w14:textOutline>
        </w:rPr>
        <w:t>采购</w:t>
      </w:r>
      <w:r>
        <w:rPr>
          <w:rFonts w:hint="eastAsia" w:asciiTheme="minorEastAsia" w:hAnsiTheme="minorEastAsia" w:eastAsiaTheme="minorEastAsia" w:cstheme="minorEastAsia"/>
          <w:spacing w:val="-1"/>
          <w:sz w:val="28"/>
          <w:szCs w:val="28"/>
          <w:highlight w:val="none"/>
          <w:lang w:val="en-US" w:eastAsia="zh-CN"/>
          <w14:textOutline w14:w="1537" w14:cap="flat" w14:cmpd="sng">
            <w14:solidFill>
              <w14:srgbClr w14:val="000000"/>
            </w14:solidFill>
            <w14:prstDash w14:val="solid"/>
            <w14:miter w14:val="0"/>
          </w14:textOutline>
        </w:rPr>
        <w:t>内容及要求</w:t>
      </w:r>
    </w:p>
    <w:p w14:paraId="11FE00F5">
      <w:pPr>
        <w:numPr>
          <w:ilvl w:val="0"/>
          <w:numId w:val="4"/>
        </w:numPr>
        <w:rPr>
          <w:rFonts w:hint="eastAsia"/>
          <w:sz w:val="22"/>
          <w:szCs w:val="22"/>
          <w:highlight w:val="none"/>
          <w:lang w:val="en-US" w:eastAsia="zh-CN"/>
        </w:rPr>
      </w:pPr>
      <w:r>
        <w:rPr>
          <w:rFonts w:hint="eastAsia" w:asciiTheme="minorEastAsia" w:hAnsiTheme="minorEastAsia" w:eastAsiaTheme="minorEastAsia" w:cstheme="minorEastAsia"/>
          <w:spacing w:val="-1"/>
          <w:sz w:val="28"/>
          <w:szCs w:val="28"/>
          <w:highlight w:val="none"/>
          <w:lang w:val="en-US" w:eastAsia="zh-CN"/>
          <w14:textOutline w14:w="1537" w14:cap="flat" w14:cmpd="sng">
            <w14:solidFill>
              <w14:srgbClr w14:val="000000"/>
            </w14:solidFill>
            <w14:prstDash w14:val="solid"/>
            <w14:miter w14:val="0"/>
          </w14:textOutline>
        </w:rPr>
        <w:t>采购货物需求及数量</w:t>
      </w:r>
    </w:p>
    <w:p w14:paraId="552A8E0D">
      <w:pPr>
        <w:numPr>
          <w:ilvl w:val="0"/>
          <w:numId w:val="0"/>
        </w:numPr>
        <w:tabs>
          <w:tab w:val="left" w:pos="312"/>
        </w:tabs>
        <w:kinsoku w:val="0"/>
        <w:autoSpaceDE w:val="0"/>
        <w:autoSpaceDN w:val="0"/>
        <w:adjustRightInd w:val="0"/>
        <w:snapToGrid w:val="0"/>
        <w:spacing w:line="240" w:lineRule="auto"/>
        <w:jc w:val="left"/>
        <w:textAlignment w:val="baseline"/>
        <w:rPr>
          <w:rFonts w:hint="eastAsia" w:asciiTheme="minorEastAsia" w:hAnsiTheme="minorEastAsia" w:eastAsiaTheme="minorEastAsia" w:cstheme="minorEastAsia"/>
          <w:spacing w:val="-1"/>
          <w:sz w:val="28"/>
          <w:szCs w:val="28"/>
          <w:highlight w:val="none"/>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highlight w:val="none"/>
          <w:lang w:val="en-US" w:eastAsia="zh-CN"/>
          <w14:textOutline w14:w="1537" w14:cap="flat" w14:cmpd="sng">
            <w14:solidFill>
              <w14:srgbClr w14:val="000000"/>
            </w14:solidFill>
            <w14:prstDash w14:val="solid"/>
            <w14:miter w14:val="0"/>
          </w14:textOutline>
        </w:rPr>
        <w:t>（1）排烟系统</w:t>
      </w:r>
    </w:p>
    <w:tbl>
      <w:tblPr>
        <w:tblStyle w:val="22"/>
        <w:tblW w:w="92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6"/>
        <w:gridCol w:w="1213"/>
        <w:gridCol w:w="1285"/>
        <w:gridCol w:w="648"/>
        <w:gridCol w:w="870"/>
        <w:gridCol w:w="4716"/>
      </w:tblGrid>
      <w:tr w14:paraId="0CD5F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noWrap w:val="0"/>
            <w:vAlign w:val="center"/>
          </w:tcPr>
          <w:p w14:paraId="2EFE4F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lang w:val="en-US" w:eastAsia="zh-CN"/>
              </w:rPr>
            </w:pPr>
            <w:r>
              <w:rPr>
                <w:rFonts w:hint="eastAsia" w:ascii="仿宋" w:hAnsi="仿宋" w:eastAsia="仿宋" w:cs="仿宋"/>
                <w:b/>
                <w:bCs/>
                <w:i w:val="0"/>
                <w:iCs w:val="0"/>
                <w:color w:val="000000"/>
                <w:sz w:val="28"/>
                <w:szCs w:val="28"/>
                <w:u w:val="none"/>
                <w:lang w:val="en-US" w:eastAsia="zh-CN"/>
              </w:rPr>
              <w:t>序号</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327F13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设备名称</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616D61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设备规格</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EC4D5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数量</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B5019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单位</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0EBAE3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lang w:val="en-US" w:eastAsia="zh-CN"/>
              </w:rPr>
            </w:pPr>
            <w:r>
              <w:rPr>
                <w:rFonts w:hint="eastAsia" w:ascii="仿宋" w:hAnsi="仿宋" w:eastAsia="仿宋" w:cs="仿宋"/>
                <w:b/>
                <w:bCs/>
                <w:i w:val="0"/>
                <w:iCs w:val="0"/>
                <w:color w:val="000000"/>
                <w:sz w:val="28"/>
                <w:szCs w:val="28"/>
                <w:u w:val="none"/>
                <w:lang w:val="en-US" w:eastAsia="zh-CN"/>
              </w:rPr>
              <w:t>技术参数</w:t>
            </w:r>
          </w:p>
        </w:tc>
      </w:tr>
      <w:tr w14:paraId="3BD76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noWrap/>
            <w:vAlign w:val="center"/>
          </w:tcPr>
          <w:p w14:paraId="7C047A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7C6743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不锈钢拐角一体烟罩</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1002F1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7500*1200*500（㎜）</w:t>
            </w:r>
          </w:p>
        </w:tc>
        <w:tc>
          <w:tcPr>
            <w:tcW w:w="648" w:type="dxa"/>
            <w:tcBorders>
              <w:top w:val="single" w:color="000000" w:sz="4" w:space="0"/>
              <w:left w:val="single" w:color="000000" w:sz="4" w:space="0"/>
              <w:bottom w:val="single" w:color="000000" w:sz="4" w:space="0"/>
              <w:right w:val="single" w:color="000000" w:sz="4" w:space="0"/>
            </w:tcBorders>
            <w:noWrap/>
            <w:vAlign w:val="center"/>
          </w:tcPr>
          <w:p w14:paraId="19C15D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8.4</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4F3CCE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w:t>
            </w:r>
          </w:p>
        </w:tc>
        <w:tc>
          <w:tcPr>
            <w:tcW w:w="4716" w:type="dxa"/>
            <w:vMerge w:val="restart"/>
            <w:tcBorders>
              <w:top w:val="single" w:color="000000" w:sz="4" w:space="0"/>
              <w:left w:val="single" w:color="000000" w:sz="4" w:space="0"/>
              <w:bottom w:val="single" w:color="000000" w:sz="4" w:space="0"/>
              <w:right w:val="single" w:color="000000" w:sz="4" w:space="0"/>
            </w:tcBorders>
            <w:noWrap w:val="0"/>
            <w:vAlign w:val="center"/>
          </w:tcPr>
          <w:p w14:paraId="71B6B2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无磁201不锈钢板加工制作，烟罩周边做折边加强处理，内置油槽下挂接油盒。</w:t>
            </w:r>
          </w:p>
        </w:tc>
      </w:tr>
      <w:tr w14:paraId="65E96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noWrap/>
            <w:vAlign w:val="center"/>
          </w:tcPr>
          <w:p w14:paraId="30F941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6B834C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不锈钢拐角一体烟罩</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55C5A7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11500*1200*500（㎜）</w:t>
            </w:r>
          </w:p>
        </w:tc>
        <w:tc>
          <w:tcPr>
            <w:tcW w:w="648" w:type="dxa"/>
            <w:tcBorders>
              <w:top w:val="single" w:color="000000" w:sz="4" w:space="0"/>
              <w:left w:val="single" w:color="000000" w:sz="4" w:space="0"/>
              <w:bottom w:val="single" w:color="000000" w:sz="4" w:space="0"/>
              <w:right w:val="single" w:color="000000" w:sz="4" w:space="0"/>
            </w:tcBorders>
            <w:noWrap/>
            <w:vAlign w:val="center"/>
          </w:tcPr>
          <w:p w14:paraId="31AE03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90464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w:t>
            </w:r>
          </w:p>
        </w:tc>
        <w:tc>
          <w:tcPr>
            <w:tcW w:w="47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656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r>
      <w:tr w14:paraId="4584C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6F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BB3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不锈钢隔油网</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7C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D674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8D9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4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9AE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无磁201不锈钢加工制作。</w:t>
            </w:r>
          </w:p>
        </w:tc>
      </w:tr>
      <w:tr w14:paraId="6160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32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D44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烟罩灯</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69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D50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6C9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32A378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高亮度，防潮，防高温。</w:t>
            </w:r>
          </w:p>
        </w:tc>
      </w:tr>
      <w:tr w14:paraId="5CB87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noWrap/>
            <w:vAlign w:val="center"/>
          </w:tcPr>
          <w:p w14:paraId="6353BC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3147E4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不锈钢聚烟室</w:t>
            </w:r>
          </w:p>
        </w:tc>
        <w:tc>
          <w:tcPr>
            <w:tcW w:w="1285" w:type="dxa"/>
            <w:tcBorders>
              <w:top w:val="single" w:color="000000" w:sz="4" w:space="0"/>
              <w:left w:val="single" w:color="000000" w:sz="4" w:space="0"/>
              <w:bottom w:val="single" w:color="000000" w:sz="4" w:space="0"/>
              <w:right w:val="single" w:color="000000" w:sz="4" w:space="0"/>
            </w:tcBorders>
            <w:noWrap/>
            <w:vAlign w:val="center"/>
          </w:tcPr>
          <w:p w14:paraId="783576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noWrap/>
            <w:vAlign w:val="center"/>
          </w:tcPr>
          <w:p w14:paraId="3E92B2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0BFE8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7E38C8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无磁201不锈钢板加工制作，周边作折边加强处理。</w:t>
            </w:r>
          </w:p>
        </w:tc>
      </w:tr>
      <w:tr w14:paraId="7611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noWrap/>
            <w:vAlign w:val="center"/>
          </w:tcPr>
          <w:p w14:paraId="5BB9D6F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noWrap w:val="0"/>
            <w:vAlign w:val="center"/>
          </w:tcPr>
          <w:p w14:paraId="55BC1B9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镀锌排烟管道及弯头</w:t>
            </w:r>
          </w:p>
        </w:tc>
        <w:tc>
          <w:tcPr>
            <w:tcW w:w="1285" w:type="dxa"/>
            <w:tcBorders>
              <w:top w:val="single" w:color="000000" w:sz="4" w:space="0"/>
              <w:left w:val="single" w:color="000000" w:sz="4" w:space="0"/>
              <w:bottom w:val="single" w:color="000000" w:sz="4" w:space="0"/>
              <w:right w:val="single" w:color="000000" w:sz="4" w:space="0"/>
            </w:tcBorders>
            <w:noWrap/>
            <w:vAlign w:val="center"/>
          </w:tcPr>
          <w:p w14:paraId="231E4B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noWrap/>
            <w:vAlign w:val="center"/>
          </w:tcPr>
          <w:p w14:paraId="0A44CD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88</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7CE05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489039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镀锌板加工制作，周边作折边加强处理。</w:t>
            </w:r>
          </w:p>
        </w:tc>
      </w:tr>
      <w:tr w14:paraId="7C9E6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3F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934C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镀锌变接</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48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CC87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EC9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3D1554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镀锌板加工制作，周边作折边加强处理。</w:t>
            </w:r>
          </w:p>
        </w:tc>
      </w:tr>
      <w:tr w14:paraId="5EC25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C7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F53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软连接</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91D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8DE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998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73D3D8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高密度防水材料。</w:t>
            </w:r>
          </w:p>
        </w:tc>
      </w:tr>
      <w:tr w14:paraId="36F2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0F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2F1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风柜座装支架及减震器</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D93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84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D7A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6FBD21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槽钢或角铁防腐处理做支架，减震器与风机配套使用。</w:t>
            </w:r>
          </w:p>
        </w:tc>
      </w:tr>
      <w:tr w14:paraId="33F3C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ED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EA5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净化器座装支架</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858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1C6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24D9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543A20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槽钢或角铁防腐处理做支架。</w:t>
            </w:r>
          </w:p>
        </w:tc>
      </w:tr>
      <w:tr w14:paraId="50C58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43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440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风机1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D29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电压及功率：380v/7.5KW</w:t>
            </w: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F89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164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4716" w:type="dxa"/>
            <w:tcBorders>
              <w:top w:val="single" w:color="000000" w:sz="4" w:space="0"/>
              <w:left w:val="single" w:color="000000" w:sz="4" w:space="0"/>
              <w:bottom w:val="single" w:color="000000" w:sz="4" w:space="0"/>
              <w:right w:val="single" w:color="000000" w:sz="4" w:space="0"/>
            </w:tcBorders>
            <w:noWrap w:val="0"/>
            <w:vAlign w:val="top"/>
          </w:tcPr>
          <w:p w14:paraId="0A8831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1、外壳采用热镀锌板加工制作，铝合金型材框架，固定角采用铝合金材质，牢固结实。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2、八个角采用内六角螺栓固定，外观平整，方便安装、维护。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3、采用锥套式皮带轮传动，皮带轮材质为铸铁或铸铝；风叶采用螺丝固定式，动平衡精度高。</w:t>
            </w:r>
          </w:p>
          <w:p w14:paraId="5159AC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▲4、所投风机具有过滤功能；（提供证明</w:t>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材料）</w:t>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▲5、所投风机须通过中国质量认证中心（CQC）节能认证（提供CQC节能认证证书扫描件）</w:t>
            </w:r>
          </w:p>
        </w:tc>
      </w:tr>
      <w:tr w14:paraId="48CDB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38E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EBC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油烟净化器1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F28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Style w:val="54"/>
                <w:rFonts w:hint="eastAsia" w:asciiTheme="minorEastAsia" w:hAnsiTheme="minorEastAsia" w:eastAsiaTheme="minorEastAsia" w:cstheme="minorEastAsia"/>
                <w:sz w:val="24"/>
                <w:szCs w:val="24"/>
                <w:lang w:val="en-US" w:eastAsia="zh-CN" w:bidi="ar"/>
              </w:rPr>
              <w:t>处理风量：24000m</w:t>
            </w:r>
            <w:r>
              <w:rPr>
                <w:rStyle w:val="55"/>
                <w:rFonts w:hint="eastAsia" w:asciiTheme="minorEastAsia" w:hAnsiTheme="minorEastAsia" w:eastAsiaTheme="minorEastAsia" w:cstheme="minorEastAsia"/>
                <w:sz w:val="24"/>
                <w:szCs w:val="24"/>
                <w:lang w:val="en-US" w:eastAsia="zh-CN" w:bidi="ar"/>
              </w:rPr>
              <w:t>³</w:t>
            </w:r>
            <w:r>
              <w:rPr>
                <w:rStyle w:val="54"/>
                <w:rFonts w:hint="eastAsia" w:asciiTheme="minorEastAsia" w:hAnsiTheme="minorEastAsia" w:eastAsiaTheme="minorEastAsia" w:cstheme="minorEastAsia"/>
                <w:sz w:val="24"/>
                <w:szCs w:val="24"/>
                <w:lang w:val="en-US" w:eastAsia="zh-CN" w:bidi="ar"/>
              </w:rPr>
              <w:t>/h</w:t>
            </w: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D536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137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0C707E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外壳主体采用优质不锈钢加工制作，本机电场采用航空铝材质，利用恒压电源自动调节电压，通过高压击碎，低压吸附等原理，以达到去除油烟的目的。</w:t>
            </w:r>
          </w:p>
        </w:tc>
      </w:tr>
      <w:tr w14:paraId="08FDC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F43C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808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风机2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164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电压及功率：380v/15KW</w:t>
            </w: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384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E3C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4716" w:type="dxa"/>
            <w:tcBorders>
              <w:top w:val="single" w:color="000000" w:sz="4" w:space="0"/>
              <w:left w:val="single" w:color="000000" w:sz="4" w:space="0"/>
              <w:bottom w:val="single" w:color="000000" w:sz="4" w:space="0"/>
              <w:right w:val="single" w:color="000000" w:sz="4" w:space="0"/>
            </w:tcBorders>
            <w:noWrap w:val="0"/>
            <w:vAlign w:val="top"/>
          </w:tcPr>
          <w:p w14:paraId="2AC369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1、外壳采用热镀锌板加工制作，铝合金型材框架，固定角采用铝合金材质，牢固结实。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2、八个角采用内六角螺栓固定，外观平整，方便安装、维护。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3、采用锥套式皮带轮传动，皮带轮材质为铸铁或铸铝；风叶采用螺丝固定式，动平衡精度高。</w:t>
            </w:r>
          </w:p>
          <w:p w14:paraId="42F660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▲4、所投风机具有过滤功能；（提供证明材料）</w:t>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▲5、所投风机须通过中国质量认证中心（CQC）节能认证（提供CQC节能认证证书扫描件）</w:t>
            </w:r>
          </w:p>
        </w:tc>
      </w:tr>
      <w:tr w14:paraId="302E6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32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AE67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油烟净化器2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C55D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Style w:val="54"/>
                <w:rFonts w:hint="eastAsia" w:asciiTheme="minorEastAsia" w:hAnsiTheme="minorEastAsia" w:eastAsiaTheme="minorEastAsia" w:cstheme="minorEastAsia"/>
                <w:sz w:val="24"/>
                <w:szCs w:val="24"/>
                <w:lang w:val="en-US" w:eastAsia="zh-CN" w:bidi="ar"/>
              </w:rPr>
              <w:t>处理风量：35000m</w:t>
            </w:r>
            <w:r>
              <w:rPr>
                <w:rStyle w:val="55"/>
                <w:rFonts w:hint="eastAsia" w:asciiTheme="minorEastAsia" w:hAnsiTheme="minorEastAsia" w:eastAsiaTheme="minorEastAsia" w:cstheme="minorEastAsia"/>
                <w:sz w:val="24"/>
                <w:szCs w:val="24"/>
                <w:lang w:val="en-US" w:eastAsia="zh-CN" w:bidi="ar"/>
              </w:rPr>
              <w:t>³</w:t>
            </w:r>
            <w:r>
              <w:rPr>
                <w:rStyle w:val="54"/>
                <w:rFonts w:hint="eastAsia" w:asciiTheme="minorEastAsia" w:hAnsiTheme="minorEastAsia" w:eastAsiaTheme="minorEastAsia" w:cstheme="minorEastAsia"/>
                <w:sz w:val="24"/>
                <w:szCs w:val="24"/>
                <w:lang w:val="en-US" w:eastAsia="zh-CN" w:bidi="ar"/>
              </w:rPr>
              <w:t>/h</w:t>
            </w: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1BA3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A8B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543020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外壳主体采用优质不锈钢加工制作，本机电场采用航空铝材质，利用恒压电源自动调节电压，通过高压击碎，低压吸附等原理，以达到去除油烟的目的。满足《饮食业油烟净化设备技术要求及检测技术规范（试行）》（HJ/T 62-2001）。</w:t>
            </w:r>
          </w:p>
        </w:tc>
      </w:tr>
      <w:tr w14:paraId="38D3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766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15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FBF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风机控制器</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9B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65B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3B5D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4716" w:type="dxa"/>
            <w:tcBorders>
              <w:top w:val="single" w:color="000000" w:sz="4" w:space="0"/>
              <w:left w:val="single" w:color="000000" w:sz="4" w:space="0"/>
              <w:bottom w:val="single" w:color="000000" w:sz="4" w:space="0"/>
              <w:right w:val="single" w:color="000000" w:sz="4" w:space="0"/>
            </w:tcBorders>
            <w:noWrap w:val="0"/>
            <w:vAlign w:val="top"/>
          </w:tcPr>
          <w:p w14:paraId="54028D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1、箱体采用不锈钢材质。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2、采用高亮度LED运行指示灯。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3、面板配置智能开关（控制）模块，多按键控制。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4、内置智能控制板模块，具有多重保护功能。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▲5、产品智能开关（控制）模块符合IEC 60529:2013（等同采用GB/T 4208-2017）检测标准。（提供智能开关（控制）模块通过IP6X（试具不能触及危险带电部件）、IPX8</w:t>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（外壳防水，持续浸水条件下无有害影响）合格检测报告扫描件）</w:t>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▲6、产品控制板符合GB/T 5169.16-2017《电工电子产品着火危险试验 第16部分：试验火焰 50W水平与垂直火焰试验方法》。（需提供产品控制板通过燃烧性能（垂直燃烧）符合V-0级合格检测报告扫描件）</w:t>
            </w:r>
          </w:p>
        </w:tc>
      </w:tr>
      <w:tr w14:paraId="7134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5C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2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EB0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安装辅料</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C4F69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1DD68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70CF2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w:t>
            </w:r>
          </w:p>
        </w:tc>
        <w:tc>
          <w:tcPr>
            <w:tcW w:w="4716" w:type="dxa"/>
            <w:tcBorders>
              <w:top w:val="single" w:color="000000" w:sz="4" w:space="0"/>
              <w:left w:val="single" w:color="000000" w:sz="4" w:space="0"/>
              <w:bottom w:val="single" w:color="000000" w:sz="4" w:space="0"/>
              <w:right w:val="single" w:color="000000" w:sz="4" w:space="0"/>
            </w:tcBorders>
            <w:noWrap w:val="0"/>
            <w:vAlign w:val="center"/>
          </w:tcPr>
          <w:p w14:paraId="26BC78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含吊车、吊杆、吊丝、角码、自攻丝、燕尾丝、密封胶、线材等。</w:t>
            </w:r>
          </w:p>
        </w:tc>
      </w:tr>
    </w:tbl>
    <w:p w14:paraId="111E933E">
      <w:pP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br w:type="page"/>
      </w:r>
    </w:p>
    <w:p w14:paraId="6F5C51EB">
      <w:pPr>
        <w:pStyle w:val="31"/>
        <w:ind w:left="0" w:leftChars="0" w:firstLine="0" w:firstLineChars="0"/>
        <w:rPr>
          <w:rFonts w:hint="eastAsia" w:asciiTheme="minorEastAsia" w:hAnsiTheme="minorEastAsia" w:eastAsiaTheme="minorEastAsia" w:cstheme="minorEastAsia"/>
          <w:spacing w:val="-1"/>
          <w:sz w:val="28"/>
          <w:szCs w:val="28"/>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lang w:val="en-US" w:eastAsia="zh-CN"/>
          <w14:textOutline w14:w="1537" w14:cap="flat" w14:cmpd="sng">
            <w14:solidFill>
              <w14:srgbClr w14:val="000000"/>
            </w14:solidFill>
            <w14:prstDash w14:val="solid"/>
            <w14:miter w14:val="0"/>
          </w14:textOutline>
        </w:rPr>
        <w:t>（2）椅凳类</w:t>
      </w:r>
    </w:p>
    <w:tbl>
      <w:tblPr>
        <w:tblStyle w:val="22"/>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6"/>
        <w:gridCol w:w="630"/>
        <w:gridCol w:w="6044"/>
        <w:gridCol w:w="556"/>
        <w:gridCol w:w="737"/>
      </w:tblGrid>
      <w:tr w14:paraId="3893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right"/>
        </w:trPr>
        <w:tc>
          <w:tcPr>
            <w:tcW w:w="561" w:type="dxa"/>
            <w:tcBorders>
              <w:top w:val="single" w:color="000000" w:sz="4" w:space="0"/>
              <w:left w:val="single" w:color="000000" w:sz="4" w:space="0"/>
              <w:bottom w:val="single" w:color="000000" w:sz="4" w:space="0"/>
              <w:right w:val="single" w:color="000000" w:sz="4" w:space="0"/>
            </w:tcBorders>
            <w:noWrap w:val="0"/>
            <w:vAlign w:val="center"/>
          </w:tcPr>
          <w:p w14:paraId="13BC8D5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C346B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名称</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14:paraId="297A65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规格参数</w:t>
            </w:r>
          </w:p>
        </w:tc>
        <w:tc>
          <w:tcPr>
            <w:tcW w:w="561" w:type="dxa"/>
            <w:tcBorders>
              <w:top w:val="single" w:color="000000" w:sz="4" w:space="0"/>
              <w:left w:val="single" w:color="000000" w:sz="4" w:space="0"/>
              <w:bottom w:val="single" w:color="000000" w:sz="4" w:space="0"/>
              <w:right w:val="single" w:color="000000" w:sz="4" w:space="0"/>
            </w:tcBorders>
            <w:noWrap w:val="0"/>
            <w:vAlign w:val="center"/>
          </w:tcPr>
          <w:p w14:paraId="7819D8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单位</w:t>
            </w:r>
          </w:p>
        </w:tc>
        <w:tc>
          <w:tcPr>
            <w:tcW w:w="741" w:type="dxa"/>
            <w:tcBorders>
              <w:top w:val="single" w:color="000000" w:sz="4" w:space="0"/>
              <w:left w:val="single" w:color="000000" w:sz="4" w:space="0"/>
              <w:bottom w:val="single" w:color="000000" w:sz="4" w:space="0"/>
              <w:right w:val="single" w:color="000000" w:sz="4" w:space="0"/>
            </w:tcBorders>
            <w:noWrap w:val="0"/>
            <w:vAlign w:val="center"/>
          </w:tcPr>
          <w:p w14:paraId="51A0E41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数量</w:t>
            </w:r>
          </w:p>
        </w:tc>
      </w:tr>
      <w:tr w14:paraId="06B4F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right"/>
        </w:trPr>
        <w:tc>
          <w:tcPr>
            <w:tcW w:w="56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B4D2F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6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D62D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课桌椅</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14:paraId="69E12D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一、课桌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1.课桌整体规格：600mm*400mm*（680-780）mm钢木结构、可升降、单人课桌。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2.桌面： 600mm*400mm*18mm，采用E1级环保橡木插接板，基材采用无节疤橡木单板，粘合采用环保树脂胶，四周采用一级环保PP聚乙烯材质一次成型无接头注塑封边。桌下合理设有书包篮。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3.主架、支架：采用椭圆形亮光钢管焊接而成，结构牢固，长时间使用不产生摇晃、松散的现象。 桌腿升降式外套椭圆管60mm*30mm*1.2mm，内套椭圆管50mm*20mm*1.2mm，双柱间横管连接40mm*20mm*1.3mm，椭圆管。地脚管为60mm*30mm*1.3mm椭圆管立用，桌面与桌架连接托铁，采用1.2mm冷板一次冲压成型带书包勾。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4.桌屉：课桌设计单层屉斗，桌屉0.8mm冷轧钢板，钢板必须模具冲压一次成型桌斗边缘加强筋加焊接，规格为450mm*310mm*150mm，铁质部分为浅灰色。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5.升降装置：升降固定装置外套管管面打孔后，内置管冲压打丝上入下套结合后8mm盘头内六角螺丝打紧固定。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6.脚套：课桌的两条脚管的两端均配以脚套，脚套采用ABS工程塑料聚烯，耐磨，凹凸设计具有防滑作用。确保5年内不会开裂、脱落。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7.颜色：课桌面板材封边颜色与课椅面板使用的材质必须完全一致。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8.焊接：焊接无灰渣，气孔，焊瘤；无脱焊，虚焊，焊穿；精细打磨，光洁平整，保证产品的强度；所有焊线打磨平整，保证架体美观。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9.表面涂装：焊接完成后，表面经酸洗、脱脂、磷化处理， 耐腐蚀、防锈。外表采一级颗粒粉末，经高温粉体烤漆，附着力特强， 不脱漆。涂层无漏喷、锈蚀；涂层光滑均匀，色泽一致，无流挂、疙瘩、 皱皮、飞漆。涂层平整光滑、清晰，需无明显粒子、涨边现象；无明显加工痕迹、划痕、雾光、白棱、白点、鼓泡、油白、流挂、缩孔、刷毛、 积粉和杂渣。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10.桌面组装：≧5mm螺丝，必须为光面盘头丝杆，用防松螺丝4支固定，背面带胶垫。应牢固、可靠。</w:t>
            </w:r>
          </w:p>
        </w:tc>
        <w:tc>
          <w:tcPr>
            <w:tcW w:w="56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D9EF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88F1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2000</w:t>
            </w:r>
          </w:p>
        </w:tc>
      </w:tr>
      <w:tr w14:paraId="0F6CD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right"/>
        </w:trPr>
        <w:tc>
          <w:tcPr>
            <w:tcW w:w="5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1DC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8"/>
                <w:szCs w:val="28"/>
                <w:u w:val="none"/>
              </w:rPr>
            </w:pPr>
          </w:p>
        </w:tc>
        <w:tc>
          <w:tcPr>
            <w:tcW w:w="6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4AA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14:paraId="3F81396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firstLine="0" w:firstLineChars="0"/>
              <w:jc w:val="left"/>
              <w:textAlignment w:val="center"/>
              <w:rPr>
                <w:rStyle w:val="57"/>
                <w:rFonts w:hint="eastAsia" w:asciiTheme="minorEastAsia" w:hAnsiTheme="minorEastAsia" w:eastAsiaTheme="minorEastAsia" w:cstheme="minorEastAsia"/>
                <w:sz w:val="24"/>
                <w:szCs w:val="24"/>
                <w:lang w:val="en-US" w:eastAsia="zh-CN" w:bidi="ar"/>
              </w:rPr>
            </w:pPr>
            <w:r>
              <w:rPr>
                <w:rFonts w:hint="eastAsia" w:asciiTheme="minorEastAsia" w:hAnsiTheme="minorEastAsia" w:eastAsiaTheme="minorEastAsia" w:cstheme="minorEastAsia"/>
                <w:snapToGrid w:val="0"/>
                <w:color w:val="000000"/>
                <w:kern w:val="0"/>
                <w:sz w:val="24"/>
                <w:szCs w:val="24"/>
                <w:lang w:val="en-US" w:eastAsia="zh-CN" w:bidi="ar"/>
              </w:rPr>
              <w:t>二、</w:t>
            </w:r>
            <w:r>
              <w:rPr>
                <w:rStyle w:val="56"/>
                <w:rFonts w:hint="eastAsia" w:asciiTheme="minorEastAsia" w:hAnsiTheme="minorEastAsia" w:eastAsiaTheme="minorEastAsia" w:cstheme="minorEastAsia"/>
                <w:sz w:val="24"/>
                <w:szCs w:val="24"/>
                <w:lang w:val="en-US" w:eastAsia="zh-CN" w:bidi="ar"/>
              </w:rPr>
              <w:t>座椅</w:t>
            </w:r>
            <w:r>
              <w:rPr>
                <w:rStyle w:val="56"/>
                <w:rFonts w:hint="eastAsia" w:asciiTheme="minorEastAsia" w:hAnsiTheme="minorEastAsia" w:eastAsiaTheme="minorEastAsia" w:cstheme="minorEastAsia"/>
                <w:sz w:val="24"/>
                <w:szCs w:val="24"/>
                <w:lang w:val="en-US" w:eastAsia="zh-CN" w:bidi="ar"/>
              </w:rPr>
              <w:br w:type="textWrapping"/>
            </w:r>
            <w:r>
              <w:rPr>
                <w:rStyle w:val="56"/>
                <w:rFonts w:hint="eastAsia" w:asciiTheme="minorEastAsia" w:hAnsiTheme="minorEastAsia" w:eastAsiaTheme="minorEastAsia" w:cstheme="minorEastAsia"/>
                <w:sz w:val="24"/>
                <w:szCs w:val="24"/>
                <w:lang w:val="en-US" w:eastAsia="zh-CN" w:bidi="ar"/>
              </w:rPr>
              <w:t>1.座椅整体规格：400±5mm宽375±5mm厚高780±5mm</w:t>
            </w:r>
            <w:r>
              <w:rPr>
                <w:rStyle w:val="57"/>
                <w:rFonts w:hint="eastAsia" w:asciiTheme="minorEastAsia" w:hAnsiTheme="minorEastAsia" w:eastAsiaTheme="minorEastAsia" w:cstheme="minorEastAsia"/>
                <w:sz w:val="24"/>
                <w:szCs w:val="24"/>
                <w:lang w:val="en-US" w:eastAsia="zh-CN" w:bidi="ar"/>
              </w:rPr>
              <w:t>（椅面380-450）mm塑钢结构、可升降单人椅。</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2.椅面：400±5mm宽375±5mm厚≥25mm-40mm，正面有不少6根≥5*5mm*250mm长的加强凹筋并有透气小孔；椅靠背规格靠背400±5mm*330±5mm*厚≥25mm-40mm，正面有不少5根≥5*5mm*220mm长加强凹筋并有透气小孔，靠背板中间带有扁圆形手提孔，方便移动；靠背板上下两端都是波浪形设计，四周及手提孔注塑封边，手提孔规格：≥103mm*33mm；整体美观、大方，采用优质环保中空吹塑成型，四周无毛刺。 表面有细纹咬花，没有反光现象。</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3.主架、支架： 采用椭圆形亮光钢管焊接而成，结构牢固，长时间使用不产生摇晃、松散的现象。桌腿升降式外套椭圆管60mm*30mm*1.2mm，内套椭圆管50mm*20mm*1.2mm，双柱间横管连接40mm*20mm*1.3mm，椭圆管。地脚管为60mm×30mm*1.3mm椭圆管立用，</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4.升降装置：升降固定装置外套管管面打孔后，内置管冲压打丝上入下套结合后8mm盘头内六角螺丝打紧固定。</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5.脚套：课桌的两条脚管的两端均配以脚套，脚套采用ABS工程塑料聚烯。，耐磨，凹凸设计具有防滑作用。确保5年内不会开裂、脱落。</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6.颜色：表面颜色与课桌必须完全一致。</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7.焊接：焊接无灰渣，气孔，焊瘤；无脱焊，虚焊，焊穿；精细打磨，光洁平整，保证产品的强度；所有焊线打磨平整，保证架体美观。</w:t>
            </w:r>
          </w:p>
          <w:p w14:paraId="6F33466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eastAsia" w:asciiTheme="minorEastAsia" w:hAnsiTheme="minorEastAsia" w:eastAsiaTheme="minorEastAsia" w:cstheme="minorEastAsia"/>
                <w:i w:val="0"/>
                <w:iCs w:val="0"/>
                <w:color w:val="000000"/>
                <w:sz w:val="24"/>
                <w:szCs w:val="24"/>
                <w:u w:val="none"/>
              </w:rPr>
            </w:pPr>
            <w:r>
              <w:rPr>
                <w:rStyle w:val="57"/>
                <w:rFonts w:hint="eastAsia" w:asciiTheme="minorEastAsia" w:hAnsiTheme="minorEastAsia" w:eastAsiaTheme="minorEastAsia" w:cstheme="minorEastAsia"/>
                <w:sz w:val="24"/>
                <w:szCs w:val="24"/>
                <w:lang w:val="en-US" w:eastAsia="zh-CN" w:bidi="ar"/>
              </w:rPr>
              <w:t>8.表面涂装：焊接完成后，表面经酸洗、脱脂、磷化处理， 耐腐蚀、防锈。外表采一级颗粒粉末，经高温粉体烤漆，附着力特强，不脱漆。涂层无漏喷、锈蚀；涂层光滑均匀，色泽一致，无流挂、疙瘩、皱皮、飞漆。涂层平整光滑、清晰，需无明显粒子、涨边现象；无明显加工痕迹、划痕、雾光、白棱、白点、鼓泡、油白、流挂、缩孔、刷毛、积粉和杂渣。</w:t>
            </w:r>
            <w:r>
              <w:rPr>
                <w:rStyle w:val="57"/>
                <w:rFonts w:hint="eastAsia" w:asciiTheme="minorEastAsia" w:hAnsiTheme="minorEastAsia" w:eastAsiaTheme="minorEastAsia" w:cstheme="minorEastAsia"/>
                <w:sz w:val="24"/>
                <w:szCs w:val="24"/>
                <w:lang w:val="en-US" w:eastAsia="zh-CN" w:bidi="ar"/>
              </w:rPr>
              <w:br w:type="textWrapping"/>
            </w:r>
            <w:r>
              <w:rPr>
                <w:rStyle w:val="57"/>
                <w:rFonts w:hint="eastAsia" w:asciiTheme="minorEastAsia" w:hAnsiTheme="minorEastAsia" w:eastAsiaTheme="minorEastAsia" w:cstheme="minorEastAsia"/>
                <w:sz w:val="24"/>
                <w:szCs w:val="24"/>
                <w:lang w:val="en-US" w:eastAsia="zh-CN" w:bidi="ar"/>
              </w:rPr>
              <w:t>9.组装：≧5mm螺丝，必须为光面盘头丝杆，用防松螺丝固定，背面带胶垫。应牢固、可靠。</w:t>
            </w:r>
          </w:p>
        </w:tc>
        <w:tc>
          <w:tcPr>
            <w:tcW w:w="5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C31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7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AB6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53FA7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right"/>
        </w:trPr>
        <w:tc>
          <w:tcPr>
            <w:tcW w:w="561" w:type="dxa"/>
            <w:tcBorders>
              <w:top w:val="single" w:color="000000" w:sz="4" w:space="0"/>
              <w:left w:val="single" w:color="000000" w:sz="4" w:space="0"/>
              <w:bottom w:val="single" w:color="000000" w:sz="4" w:space="0"/>
              <w:right w:val="single" w:color="000000" w:sz="4" w:space="0"/>
            </w:tcBorders>
            <w:noWrap w:val="0"/>
            <w:vAlign w:val="center"/>
          </w:tcPr>
          <w:p w14:paraId="31B898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18854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四人餐桌</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14:paraId="45F7381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整体规格1200mm*1300mm*730mm</w:t>
            </w:r>
          </w:p>
          <w:p w14:paraId="6B56458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餐桌面规格：长1200mm*宽550mm*23mm</w:t>
            </w:r>
          </w:p>
          <w:p w14:paraId="472EFB0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3.桌面材质：优质不锈钢桌面：采用国标0.8mm厚不锈钢冲压成型，内衬18mm高密度纤维板，不开裂，不鼓包平整耐用。</w:t>
            </w:r>
          </w:p>
          <w:p w14:paraId="658F40A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4.餐桌框架：采用国标直径50mm*50mm*1.2mm不锈钢方管。托面部分：200mm*400mm*1.2mm国标方钢管，方框型。凳面托板：采用厚度不小于2mm钢板模具一型冲压；</w:t>
            </w:r>
          </w:p>
          <w:p w14:paraId="4AB876A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5.凳面；采用高强、耐磨、抗冲击、有弹性的塑料注塑成型，所使用原材料符合国家健康卫生标准。</w:t>
            </w:r>
          </w:p>
          <w:p w14:paraId="28A3B55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6.地脚：采用优质PP工程塑胶注塑成型耐磨、韧性高.离地高度不小于6mm。</w:t>
            </w:r>
          </w:p>
        </w:tc>
        <w:tc>
          <w:tcPr>
            <w:tcW w:w="561" w:type="dxa"/>
            <w:tcBorders>
              <w:top w:val="single" w:color="000000" w:sz="4" w:space="0"/>
              <w:left w:val="single" w:color="000000" w:sz="4" w:space="0"/>
              <w:bottom w:val="single" w:color="000000" w:sz="4" w:space="0"/>
              <w:right w:val="single" w:color="000000" w:sz="4" w:space="0"/>
            </w:tcBorders>
            <w:noWrap w:val="0"/>
            <w:vAlign w:val="center"/>
          </w:tcPr>
          <w:p w14:paraId="00D94C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41" w:type="dxa"/>
            <w:tcBorders>
              <w:top w:val="single" w:color="000000" w:sz="4" w:space="0"/>
              <w:left w:val="single" w:color="000000" w:sz="4" w:space="0"/>
              <w:bottom w:val="single" w:color="000000" w:sz="4" w:space="0"/>
              <w:right w:val="single" w:color="000000" w:sz="4" w:space="0"/>
            </w:tcBorders>
            <w:noWrap w:val="0"/>
            <w:vAlign w:val="center"/>
          </w:tcPr>
          <w:p w14:paraId="6E20E40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400</w:t>
            </w:r>
          </w:p>
        </w:tc>
      </w:tr>
    </w:tbl>
    <w:p w14:paraId="4BCA3E0A">
      <w:pPr>
        <w:pStyle w:val="10"/>
        <w:numPr>
          <w:ilvl w:val="0"/>
          <w:numId w:val="0"/>
        </w:numPr>
        <w:kinsoku w:val="0"/>
        <w:autoSpaceDE w:val="0"/>
        <w:autoSpaceDN w:val="0"/>
        <w:adjustRightInd w:val="0"/>
        <w:snapToGrid w:val="0"/>
        <w:spacing w:line="360" w:lineRule="auto"/>
        <w:jc w:val="left"/>
        <w:textAlignment w:val="baseline"/>
        <w:rPr>
          <w:rFonts w:hint="eastAsia"/>
          <w:b/>
          <w:bCs/>
          <w:lang w:val="en-US" w:eastAsia="zh-CN"/>
        </w:rPr>
      </w:pPr>
    </w:p>
    <w:p w14:paraId="797C3ACA">
      <w:pPr>
        <w:pStyle w:val="10"/>
        <w:numPr>
          <w:ilvl w:val="0"/>
          <w:numId w:val="0"/>
        </w:numPr>
        <w:kinsoku w:val="0"/>
        <w:autoSpaceDE w:val="0"/>
        <w:autoSpaceDN w:val="0"/>
        <w:adjustRightInd w:val="0"/>
        <w:snapToGrid w:val="0"/>
        <w:spacing w:line="360" w:lineRule="auto"/>
        <w:jc w:val="left"/>
        <w:textAlignment w:val="baseline"/>
        <w:rPr>
          <w:rFonts w:hint="default"/>
          <w:b/>
          <w:bCs/>
          <w:lang w:val="en-US" w:eastAsia="zh-CN"/>
        </w:rPr>
      </w:pPr>
      <w:r>
        <w:rPr>
          <w:rFonts w:hint="eastAsia"/>
          <w:b/>
          <w:bCs/>
          <w:lang w:val="en-US" w:eastAsia="zh-CN"/>
        </w:rPr>
        <w:t>（3）饮水器</w:t>
      </w:r>
      <w:r>
        <w:rPr>
          <w:rFonts w:hint="default"/>
          <w:b/>
          <w:bCs/>
          <w:lang w:val="en-US" w:eastAsia="zh-CN"/>
        </w:rPr>
        <w:t>（35台）</w:t>
      </w:r>
    </w:p>
    <w:p w14:paraId="3D25A500">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一、产品硬件配置</w:t>
      </w:r>
    </w:p>
    <w:p w14:paraId="3F481F8D">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1.饮水机取水方式为触摸键取水，出水方式：四龙头，一开三温，触摸按键出水；</w:t>
      </w:r>
    </w:p>
    <w:p w14:paraId="4AC19CAF">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2.电源/功率：220V或380V/50Hz，≥3KW且不高于6KW.</w:t>
      </w:r>
    </w:p>
    <w:p w14:paraId="7129BD92">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3.饮水机采用双水箱工艺，304不锈钢加热内胆+独立温开水保温水箱，温开水保温水箱≥40L；设备设有与加热腔体、制水主胆完全物理分离的独立温开水保温储水箱，温开水温度可设定；</w:t>
      </w:r>
    </w:p>
    <w:p w14:paraId="612156E8">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4.外观：箱体采用拉丝不锈钢材质。</w:t>
      </w:r>
    </w:p>
    <w:p w14:paraId="4D23D8C1">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5.▲净水制水通量≥800G；纯净水储水压力桶≥6G.不低于4级反渗透过滤；</w:t>
      </w:r>
    </w:p>
    <w:p w14:paraId="7EA53195">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6.▲所投设备内胆、不锈钢加热管、热交换器、水嘴等主要涉水部件满足以下对应要求：</w:t>
      </w:r>
    </w:p>
    <w:p w14:paraId="6F78504C">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(1)提供第三方依据《生活饮用水输配水设备及防护材料卫生安全评价规范》（2001）出具的浸泡卫生检测报告，水质判定限制执行GB5749-2022.</w:t>
      </w:r>
    </w:p>
    <w:p w14:paraId="5B99F31B">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(2)提供符合GB4806.9-2023食品接触国标金属部件检测报告。</w:t>
      </w:r>
    </w:p>
    <w:p w14:paraId="0EB16B53">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7.▲设备装配的净水装置，每一级（PP棉、活性炭、RO反渗透膜）滤芯提供第三方涉水卫生安全检测报告。</w:t>
      </w:r>
    </w:p>
    <w:p w14:paraId="7548336A">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二、管理平台：</w:t>
      </w:r>
    </w:p>
    <w:p w14:paraId="53555186">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1.▲具备4G物联网监测功能：手机移动端/电脑端需在线监测净水，采集工作压力、制水速度（流速）、可溶解性固体含量（TDS值）、日启动次数、日产水量及总用水量，滤芯寿命提示等关键数据。滤芯寿命实行时间+流量，根据实况自由设置。后台可实时显示、长期保存制水日志并自动分析处理数据，支持设备异常报警推送。维保人员更换滤芯或维修后，系统可生成电子维保单，记录更换时间、更换内容、更换费用等关键信息；校方在线核对确认后，系统将签字记录自动锁定，任何人无法修改、删除，自动生成完整的设备电子台账。（提供采集工作压力、制水速度（流速）、可溶解性固体含量（TDS值）、日启动次数、日产水量及总用水量、滤芯的剩余寿命功能截图）</w:t>
      </w:r>
    </w:p>
    <w:p w14:paraId="6FAAEEE9">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2.展示设备实时工作压力、平均流速等核心参数，并生成连续多日的流速曲线及每日用水量与制水时间统计图表，设备运行数据保存时长保存不少于一个学期（半年以上），可完整覆盖一次滤芯更换周期，满足设备运行工况分析需求。</w:t>
      </w:r>
    </w:p>
    <w:p w14:paraId="06261864">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3.平台具备完整设备运行统计与日志记录功能，展示每台设备每日启动次数、运行时长达标情况、单日制水量及累计制水量。系统可根据设备运行数据波动，自动研判设备隐性故障，实现智能预警。</w:t>
      </w:r>
    </w:p>
    <w:p w14:paraId="347F50A7">
      <w:pPr>
        <w:pStyle w:val="10"/>
        <w:keepNext w:val="0"/>
        <w:keepLines w:val="0"/>
        <w:pageBreakBefore w:val="0"/>
        <w:widowControl w:val="0"/>
        <w:numPr>
          <w:ilvl w:val="0"/>
          <w:numId w:val="0"/>
        </w:numPr>
        <w:kinsoku/>
        <w:wordWrap/>
        <w:overflowPunct/>
        <w:topLinePunct/>
        <w:autoSpaceDE w:val="0"/>
        <w:autoSpaceDN/>
        <w:bidi w:val="0"/>
        <w:adjustRightInd w:val="0"/>
        <w:snapToGrid w:val="0"/>
        <w:spacing w:line="360" w:lineRule="auto"/>
        <w:ind w:firstLine="480" w:firstLineChars="200"/>
        <w:jc w:val="left"/>
        <w:textAlignment w:val="baseline"/>
        <w:rPr>
          <w:rFonts w:hint="default"/>
          <w:lang w:val="en-US" w:eastAsia="zh-CN"/>
        </w:rPr>
      </w:pPr>
      <w:r>
        <w:rPr>
          <w:rFonts w:hint="default"/>
          <w:lang w:val="en-US" w:eastAsia="zh-CN"/>
        </w:rPr>
        <w:t>4.提供平台后台设置界面截图，展示滤芯寿命判定模式——纯流量计算、纯时间计算、流量+时间双阈值触发；支持单台设备独立设置参数。</w:t>
      </w:r>
    </w:p>
    <w:p w14:paraId="31C87E9A">
      <w:pPr>
        <w:pStyle w:val="10"/>
        <w:numPr>
          <w:ilvl w:val="0"/>
          <w:numId w:val="0"/>
        </w:numPr>
        <w:kinsoku w:val="0"/>
        <w:autoSpaceDE w:val="0"/>
        <w:autoSpaceDN w:val="0"/>
        <w:adjustRightInd w:val="0"/>
        <w:snapToGrid w:val="0"/>
        <w:spacing w:line="360" w:lineRule="auto"/>
        <w:jc w:val="left"/>
        <w:textAlignment w:val="baseline"/>
        <w:rPr>
          <w:rFonts w:hint="default"/>
          <w:lang w:val="en-US" w:eastAsia="zh-CN"/>
        </w:rPr>
      </w:pPr>
    </w:p>
    <w:p w14:paraId="10E81431">
      <w:pPr>
        <w:pStyle w:val="10"/>
        <w:numPr>
          <w:ilvl w:val="0"/>
          <w:numId w:val="0"/>
        </w:numPr>
        <w:kinsoku w:val="0"/>
        <w:autoSpaceDE w:val="0"/>
        <w:autoSpaceDN w:val="0"/>
        <w:adjustRightInd w:val="0"/>
        <w:snapToGrid w:val="0"/>
        <w:spacing w:line="360" w:lineRule="auto"/>
        <w:jc w:val="left"/>
        <w:textAlignment w:val="baseline"/>
        <w:rPr>
          <w:rFonts w:hint="default"/>
          <w:lang w:val="en-US" w:eastAsia="zh-CN"/>
        </w:rPr>
      </w:pPr>
    </w:p>
    <w:p w14:paraId="3501C24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lang w:val="en-US" w:eastAsia="zh-CN"/>
        </w:rPr>
        <w:t>2.</w:t>
      </w:r>
      <w:r>
        <w:rPr>
          <w:rFonts w:hint="eastAsia" w:asciiTheme="minorEastAsia" w:hAnsiTheme="minorEastAsia" w:eastAsiaTheme="minorEastAsia" w:cstheme="minorEastAsia"/>
          <w:b/>
          <w:bCs/>
          <w:spacing w:val="-1"/>
          <w:sz w:val="24"/>
          <w:szCs w:val="24"/>
        </w:rPr>
        <w:t>核心产品</w:t>
      </w:r>
      <w:r>
        <w:rPr>
          <w:rFonts w:hint="eastAsia" w:asciiTheme="minorEastAsia" w:hAnsiTheme="minorEastAsia" w:eastAsiaTheme="minorEastAsia" w:cstheme="minorEastAsia"/>
          <w:spacing w:val="-1"/>
          <w:sz w:val="24"/>
          <w:szCs w:val="24"/>
          <w:lang w:val="en-US" w:eastAsia="zh-CN"/>
        </w:rPr>
        <w:t>:</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rPr>
        <w:t>关于核心产品本项目/包不适用。</w:t>
      </w:r>
    </w:p>
    <w:p w14:paraId="12F1442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本项目/包为单一产品采购项目。</w:t>
      </w:r>
    </w:p>
    <w:p w14:paraId="37BCDB7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default" w:asciiTheme="minorEastAsia" w:hAnsiTheme="minorEastAsia" w:eastAsiaTheme="minorEastAsia" w:cstheme="minorEastAsia"/>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rPr>
        <w:t>本项目/包为非单一产品采购项目，核心产品为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u w:val="single"/>
          <w:lang w:val="en-US" w:eastAsia="zh-CN"/>
        </w:rPr>
        <w:t xml:space="preserve"> 课桌椅 </w:t>
      </w:r>
    </w:p>
    <w:p w14:paraId="05ABE2B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6CE3051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outlineLvl w:val="2"/>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pPr>
    </w:p>
    <w:p w14:paraId="34E103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highlight w:val="none"/>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商务要求</w:t>
      </w:r>
    </w:p>
    <w:p w14:paraId="0FF00094">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color w:val="auto"/>
          <w:sz w:val="24"/>
          <w:szCs w:val="24"/>
          <w:highlight w:val="none"/>
        </w:rPr>
      </w:pPr>
      <w:r>
        <w:rPr>
          <w:rFonts w:hint="eastAsia"/>
          <w:color w:val="auto"/>
          <w:sz w:val="24"/>
          <w:szCs w:val="24"/>
          <w:highlight w:val="none"/>
        </w:rPr>
        <w:t>1、交货期：合同签订后</w:t>
      </w:r>
      <w:r>
        <w:rPr>
          <w:rFonts w:hint="eastAsia"/>
          <w:color w:val="auto"/>
          <w:sz w:val="24"/>
          <w:szCs w:val="24"/>
          <w:highlight w:val="none"/>
          <w:lang w:val="en-US" w:eastAsia="zh-CN"/>
        </w:rPr>
        <w:t>20</w:t>
      </w:r>
      <w:r>
        <w:rPr>
          <w:rFonts w:hint="eastAsia"/>
          <w:color w:val="auto"/>
          <w:sz w:val="24"/>
          <w:szCs w:val="24"/>
          <w:highlight w:val="none"/>
        </w:rPr>
        <w:t>日历天内供货并安装调试完毕。</w:t>
      </w:r>
    </w:p>
    <w:p w14:paraId="71512E42">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color w:val="auto"/>
          <w:sz w:val="24"/>
          <w:szCs w:val="24"/>
          <w:highlight w:val="none"/>
        </w:rPr>
      </w:pPr>
      <w:r>
        <w:rPr>
          <w:rFonts w:hint="eastAsia"/>
          <w:color w:val="auto"/>
          <w:sz w:val="24"/>
          <w:szCs w:val="24"/>
          <w:highlight w:val="none"/>
        </w:rPr>
        <w:t>2、交货地点：采购人指定地点。</w:t>
      </w:r>
    </w:p>
    <w:p w14:paraId="01780CC4">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color w:val="auto"/>
          <w:sz w:val="24"/>
          <w:szCs w:val="24"/>
          <w:highlight w:val="none"/>
        </w:rPr>
      </w:pPr>
      <w:r>
        <w:rPr>
          <w:rFonts w:hint="eastAsia"/>
          <w:color w:val="auto"/>
          <w:sz w:val="24"/>
          <w:szCs w:val="24"/>
          <w:highlight w:val="none"/>
        </w:rPr>
        <w:t>3、质量要求：设备质量标准高、兼容性强与原有设备无缝对接，符合国家相关质量标准，满足采购人需求。（如适用，须满足《关于印发〈商品包装政府采购需求标准（试行）〉、〈快递包装政府采购需求标准（试行）〉的通知》（财办库﹝2020﹞123号）</w:t>
      </w:r>
    </w:p>
    <w:p w14:paraId="5C7F391F">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color w:val="auto"/>
          <w:sz w:val="24"/>
          <w:szCs w:val="24"/>
          <w:highlight w:val="none"/>
        </w:rPr>
      </w:pPr>
      <w:r>
        <w:rPr>
          <w:rFonts w:hint="eastAsia"/>
          <w:color w:val="auto"/>
          <w:sz w:val="24"/>
          <w:szCs w:val="24"/>
          <w:highlight w:val="none"/>
        </w:rPr>
        <w:t>4、质保期：</w:t>
      </w:r>
      <w:r>
        <w:rPr>
          <w:rFonts w:hint="eastAsia" w:eastAsia="宋体"/>
          <w:color w:val="auto"/>
          <w:sz w:val="24"/>
          <w:szCs w:val="24"/>
          <w:highlight w:val="none"/>
          <w:lang w:val="en-US" w:eastAsia="zh-CN"/>
        </w:rPr>
        <w:t>一</w:t>
      </w:r>
      <w:r>
        <w:rPr>
          <w:rFonts w:hint="eastAsia"/>
          <w:color w:val="auto"/>
          <w:sz w:val="24"/>
          <w:szCs w:val="24"/>
          <w:highlight w:val="none"/>
        </w:rPr>
        <w:t>年。</w:t>
      </w:r>
    </w:p>
    <w:p w14:paraId="30854929">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color w:val="auto"/>
          <w:sz w:val="24"/>
          <w:szCs w:val="24"/>
          <w:highlight w:val="none"/>
        </w:rPr>
      </w:pPr>
      <w:r>
        <w:rPr>
          <w:rFonts w:hint="eastAsia"/>
          <w:color w:val="auto"/>
          <w:sz w:val="24"/>
          <w:szCs w:val="24"/>
          <w:highlight w:val="none"/>
        </w:rPr>
        <w:t>5、付款方式：</w:t>
      </w:r>
      <w:r>
        <w:rPr>
          <w:rFonts w:hint="eastAsia"/>
          <w:color w:val="auto"/>
          <w:sz w:val="24"/>
          <w:szCs w:val="24"/>
          <w:highlight w:val="none"/>
          <w:lang w:val="en-US" w:eastAsia="zh-CN"/>
        </w:rPr>
        <w:t>供货安装调试完毕后，经验收合格一次性支付合同价款的100%。</w:t>
      </w:r>
    </w:p>
    <w:p w14:paraId="28C4786B">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sz w:val="24"/>
          <w:szCs w:val="24"/>
          <w:lang w:val="en-US" w:eastAsia="zh-CN"/>
        </w:rPr>
      </w:pPr>
      <w:r>
        <w:rPr>
          <w:rFonts w:hint="eastAsia"/>
          <w:sz w:val="24"/>
          <w:szCs w:val="24"/>
        </w:rPr>
        <w:t>6、</w:t>
      </w:r>
      <w:r>
        <w:rPr>
          <w:rFonts w:hint="eastAsia"/>
          <w:sz w:val="24"/>
          <w:szCs w:val="24"/>
          <w:lang w:val="en-US" w:eastAsia="zh-CN"/>
        </w:rPr>
        <w:t>关于强制节能产品的要求：</w:t>
      </w:r>
    </w:p>
    <w:p w14:paraId="45E2817C">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sz w:val="24"/>
          <w:szCs w:val="24"/>
          <w:lang w:val="en-US" w:eastAsia="zh-CN"/>
        </w:rPr>
      </w:pPr>
      <w:r>
        <w:rPr>
          <w:rFonts w:hint="eastAsia"/>
          <w:sz w:val="24"/>
          <w:szCs w:val="24"/>
          <w:lang w:val="en-US" w:eastAsia="zh-CN"/>
        </w:rPr>
        <w:t>（1）本项目若含有政府强制采购产品，投标人须选用政府强制采购节能产品。(对于强制采购的节能产品必须获得国家确定的认证机构出具的、处于有效期之内的节能产品认证证书，否则响应无效)</w:t>
      </w:r>
    </w:p>
    <w:p w14:paraId="43D0339E">
      <w:pPr>
        <w:pStyle w:val="16"/>
        <w:keepNext w:val="0"/>
        <w:keepLines w:val="0"/>
        <w:pageBreakBefore w:val="0"/>
        <w:widowControl w:val="0"/>
        <w:kinsoku/>
        <w:wordWrap/>
        <w:overflowPunct/>
        <w:topLinePunct/>
        <w:autoSpaceDE w:val="0"/>
        <w:autoSpaceDN/>
        <w:bidi w:val="0"/>
        <w:adjustRightInd w:val="0"/>
        <w:snapToGrid w:val="0"/>
        <w:textAlignment w:val="baseline"/>
        <w:rPr>
          <w:rFonts w:hint="eastAsia"/>
          <w:sz w:val="24"/>
          <w:szCs w:val="24"/>
          <w:lang w:val="en-US" w:eastAsia="zh-CN"/>
        </w:rPr>
      </w:pPr>
      <w:r>
        <w:rPr>
          <w:rFonts w:hint="eastAsia"/>
          <w:sz w:val="24"/>
          <w:szCs w:val="24"/>
          <w:lang w:val="en-US" w:eastAsia="zh-CN"/>
        </w:rPr>
        <w:t>（2）强制采购的节能产品:台式计算机，便携式计算机，平板式微型计算机，激光打印机，针式打印机，制冷压缩机，空调机组专用制冷、空调设备，镇流器，空调机，电热水器，普通照明用双端荧光灯，电视设备，液晶显示器，视频设备，便器，水嘴等品目为政府强制采购的节能产品。其他品目为政府优先采购的节能产品。</w:t>
      </w:r>
    </w:p>
    <w:p w14:paraId="41CA3D94">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lang w:val="en-US" w:eastAsia="zh-CN"/>
        </w:rPr>
        <w:t>（3）投标人所投产品如属于政府优先节能产品或环境标志产品或无线局域网产品，应提供处于有效期之内认证证书等相关证明，在评标时予以优先采购。</w:t>
      </w:r>
    </w:p>
    <w:p w14:paraId="7978A201">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7、验收标准及方式：</w:t>
      </w:r>
    </w:p>
    <w:p w14:paraId="60875E86">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7.1 货物送达采购人指定位置后由采购人明确的专人负责对货物品种、数量、规格等进行点验、接收；</w:t>
      </w:r>
    </w:p>
    <w:p w14:paraId="75D2CF13">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7.2 采购人委托第三方验收机构严格按照配备计划、产品标准、投标文件对货物进行验收，出具检验报告；相关费用由中标人承担；</w:t>
      </w:r>
    </w:p>
    <w:p w14:paraId="68DBEB92">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7.3 经全部检验合格后供应商方可持验收报告及其它相关手续办理结款手续。</w:t>
      </w:r>
    </w:p>
    <w:p w14:paraId="54BAE279">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8、□有样品，样品提供要求、方式、摆放时间及地点☑无样品。</w:t>
      </w:r>
    </w:p>
    <w:p w14:paraId="04848BB5">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9、□有演示，演示要求、内容、方式及地点。鼓励使用不见面演示。</w:t>
      </w:r>
    </w:p>
    <w:p w14:paraId="2081609E">
      <w:pPr>
        <w:pStyle w:val="16"/>
        <w:keepNext w:val="0"/>
        <w:keepLines w:val="0"/>
        <w:pageBreakBefore w:val="0"/>
        <w:widowControl w:val="0"/>
        <w:kinsoku/>
        <w:wordWrap/>
        <w:overflowPunct/>
        <w:topLinePunct/>
        <w:autoSpaceDE w:val="0"/>
        <w:autoSpaceDN/>
        <w:bidi w:val="0"/>
        <w:adjustRightInd w:val="0"/>
        <w:snapToGrid w:val="0"/>
        <w:spacing w:line="360" w:lineRule="auto"/>
        <w:textAlignment w:val="baseline"/>
        <w:rPr>
          <w:rFonts w:hint="eastAsia"/>
          <w:sz w:val="24"/>
          <w:szCs w:val="24"/>
        </w:rPr>
      </w:pPr>
      <w:r>
        <w:rPr>
          <w:rFonts w:hint="eastAsia"/>
          <w:sz w:val="24"/>
          <w:szCs w:val="24"/>
        </w:rPr>
        <w:t>☑无演示。</w:t>
      </w:r>
    </w:p>
    <w:p w14:paraId="3DBECD60">
      <w:pPr>
        <w:keepNext w:val="0"/>
        <w:keepLines w:val="0"/>
        <w:pageBreakBefore w:val="0"/>
        <w:widowControl w:val="0"/>
        <w:kinsoku/>
        <w:wordWrap/>
        <w:overflowPunct/>
        <w:topLinePunct/>
        <w:autoSpaceDE w:val="0"/>
        <w:autoSpaceDN/>
        <w:bidi w:val="0"/>
        <w:adjustRightInd w:val="0"/>
        <w:snapToGrid w:val="0"/>
        <w:spacing w:line="360" w:lineRule="auto"/>
        <w:ind w:left="437" w:leftChars="208" w:firstLine="0" w:firstLineChars="0"/>
        <w:textAlignment w:val="baseline"/>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r>
        <w:rPr>
          <w:rFonts w:hint="eastAsia"/>
          <w:sz w:val="24"/>
          <w:szCs w:val="24"/>
        </w:rPr>
        <w:t>10、其他要求：</w:t>
      </w:r>
      <w:r>
        <w:rPr>
          <w:rFonts w:hint="eastAsia"/>
          <w:sz w:val="24"/>
          <w:szCs w:val="24"/>
          <w:lang w:val="en-US" w:eastAsia="zh-CN"/>
        </w:rPr>
        <w:t>成交供应商须负责将原有旧课桌椅、餐桌椅拆除并搬运至采购人指定地点，同时完成新课桌椅的运输、卸货、现场组装及安装就位工作。</w:t>
      </w:r>
      <w:r>
        <w:rPr>
          <w:rFonts w:hint="default"/>
          <w:lang w:val="en-US" w:eastAsia="zh-CN"/>
        </w:rPr>
        <w:br w:type="page"/>
      </w:r>
    </w:p>
    <w:p w14:paraId="47D2A3CA">
      <w:pPr>
        <w:pStyle w:val="6"/>
        <w:keepNext w:val="0"/>
        <w:keepLines w:val="0"/>
        <w:pageBreakBefore w:val="0"/>
        <w:numPr>
          <w:ilvl w:val="0"/>
          <w:numId w:val="0"/>
        </w:numPr>
        <w:kinsoku/>
        <w:wordWrap w:val="0"/>
        <w:overflowPunct/>
        <w:topLinePunct w:val="0"/>
        <w:bidi w:val="0"/>
        <w:spacing w:before="352" w:line="690" w:lineRule="exact"/>
        <w:ind w:firstLine="2148" w:firstLineChars="600"/>
        <w:jc w:val="both"/>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spacing w:val="-1"/>
          <w:position w:val="24"/>
          <w:sz w:val="36"/>
          <w:szCs w:val="36"/>
          <w14:textOutline w14:w="2306" w14:cap="flat" w14:cmpd="sng">
            <w14:solidFill>
              <w14:srgbClr w14:val="000000"/>
            </w14:solidFill>
            <w14:prstDash w14:val="solid"/>
            <w14:miter w14:val="0"/>
          </w14:textOutline>
        </w:rPr>
        <w:t>投标人须知</w:t>
      </w:r>
    </w:p>
    <w:p w14:paraId="6581CED6">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投标人须知表</w:t>
      </w:r>
    </w:p>
    <w:tbl>
      <w:tblPr>
        <w:tblStyle w:val="22"/>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26FC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B7B31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667CB8C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AC07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21D26B0">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2271AC8">
            <w:pPr>
              <w:pStyle w:val="37"/>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6042FE13">
            <w:pPr>
              <w:pStyle w:val="37"/>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货物</w:t>
            </w: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1431A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9873D1D">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755521">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7EE0F447">
            <w:pPr>
              <w:pStyle w:val="37"/>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474073EA">
            <w:pPr>
              <w:pStyle w:val="37"/>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4E835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3D7F464E">
            <w:pPr>
              <w:pStyle w:val="37"/>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rPr>
            </w:pPr>
          </w:p>
          <w:p w14:paraId="5F6C001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0D38C46">
            <w:pPr>
              <w:pStyle w:val="37"/>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14:paraId="5AA1B8C5">
            <w:pPr>
              <w:pStyle w:val="37"/>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33D1475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1A969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BD483E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1C7D2767">
            <w:pPr>
              <w:pStyle w:val="37"/>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14:paraId="6AAFCAFF">
            <w:pPr>
              <w:pStyle w:val="37"/>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□召开，召开时间：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分</w:t>
            </w:r>
          </w:p>
          <w:p w14:paraId="3DCACB6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0FE116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5742B5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521655B">
            <w:pPr>
              <w:pStyle w:val="37"/>
              <w:keepNext w:val="0"/>
              <w:keepLines w:val="0"/>
              <w:pageBreakBefore w:val="0"/>
              <w:widowControl/>
              <w:numPr>
                <w:ilvl w:val="0"/>
                <w:numId w:val="5"/>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工业 </w:t>
            </w:r>
          </w:p>
          <w:p w14:paraId="1497820C">
            <w:pPr>
              <w:pStyle w:val="37"/>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1D5E6B66">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auto"/>
                <w:spacing w:val="29"/>
                <w:kern w:val="0"/>
                <w:sz w:val="24"/>
                <w:szCs w:val="24"/>
                <w:highlight w:val="none"/>
                <w:u w:val="single"/>
                <w:lang w:val="en-US" w:eastAsia="zh-CN" w:bidi="ar-SA"/>
              </w:rPr>
              <w:t>15</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p>
          <w:p w14:paraId="0543E52C">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0406D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49F07BA7">
            <w:pPr>
              <w:pStyle w:val="37"/>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0605B745">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23111D">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投标报价的特殊规定：</w:t>
            </w:r>
          </w:p>
          <w:p w14:paraId="09D414B9">
            <w:pPr>
              <w:pStyle w:val="37"/>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6ED535AC">
            <w:pPr>
              <w:pStyle w:val="37"/>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90EC6CA">
            <w:pPr>
              <w:pStyle w:val="37"/>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44F37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5EDBC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F5ACDB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158.2</w:t>
            </w:r>
            <w:r>
              <w:rPr>
                <w:rFonts w:hint="eastAsia" w:asciiTheme="minorEastAsia" w:hAnsiTheme="minorEastAsia" w:eastAsiaTheme="minorEastAsia" w:cstheme="minorEastAsia"/>
                <w:b w:val="0"/>
                <w:bCs w:val="0"/>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29"/>
                <w:kern w:val="0"/>
                <w:sz w:val="24"/>
                <w:szCs w:val="24"/>
                <w:highlight w:val="none"/>
                <w:lang w:val="en-US" w:eastAsia="zh-CN" w:bidi="ar-SA"/>
              </w:rPr>
              <w:t>万元</w:t>
            </w:r>
          </w:p>
        </w:tc>
      </w:tr>
      <w:tr w14:paraId="4713A4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7255C6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36BB3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开标之日起</w:t>
            </w:r>
            <w:r>
              <w:rPr>
                <w:rFonts w:hint="eastAsia" w:asciiTheme="minorEastAsia" w:hAnsiTheme="minorEastAsia" w:eastAsiaTheme="minorEastAsia" w:cstheme="minorEastAsia"/>
                <w:color w:val="auto"/>
                <w:sz w:val="24"/>
                <w:szCs w:val="24"/>
                <w:lang w:eastAsia="zh-CN"/>
              </w:rPr>
              <w:t>60</w:t>
            </w:r>
            <w:r>
              <w:rPr>
                <w:rFonts w:hint="eastAsia" w:asciiTheme="minorEastAsia" w:hAnsiTheme="minorEastAsia" w:eastAsiaTheme="minorEastAsia" w:cstheme="minorEastAsia"/>
                <w:color w:val="auto"/>
                <w:sz w:val="24"/>
                <w:szCs w:val="24"/>
              </w:rPr>
              <w:t>日历日</w:t>
            </w:r>
          </w:p>
        </w:tc>
      </w:tr>
      <w:tr w14:paraId="0F184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42774E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投标文件</w:t>
            </w:r>
            <w:r>
              <w:rPr>
                <w:rFonts w:hint="eastAsia" w:asciiTheme="minorEastAsia" w:hAnsiTheme="minorEastAsia" w:eastAsiaTheme="minorEastAsia" w:cstheme="minorEastAsia"/>
                <w:color w:val="auto"/>
                <w:sz w:val="24"/>
                <w:szCs w:val="24"/>
                <w:lang w:eastAsia="zh-CN"/>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53CFE0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电子投标文件：1份</w:t>
            </w:r>
          </w:p>
        </w:tc>
      </w:tr>
      <w:tr w14:paraId="5172F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15601F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751E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29</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50096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976990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EB31B6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29</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color w:val="auto"/>
                <w:spacing w:val="-15"/>
                <w:sz w:val="24"/>
                <w:szCs w:val="24"/>
                <w:highlight w:val="none"/>
              </w:rPr>
              <w:t>（北京时间）</w:t>
            </w:r>
          </w:p>
        </w:tc>
      </w:tr>
      <w:tr w14:paraId="2559A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64175C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D3AC4">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val="0"/>
                <w:color w:val="auto"/>
                <w:spacing w:val="-1"/>
                <w:sz w:val="24"/>
                <w:szCs w:val="24"/>
                <w:highlight w:val="none"/>
                <w:u w:val="single"/>
                <w:lang w:val="en-US" w:eastAsia="zh-CN"/>
              </w:rPr>
              <w:t xml:space="preserve"> </w:t>
            </w:r>
            <w:r>
              <w:rPr>
                <w:rFonts w:hint="eastAsia" w:asciiTheme="minorEastAsia" w:hAnsiTheme="minorEastAsia" w:eastAsiaTheme="minorEastAsia" w:cstheme="minorEastAsia"/>
                <w:b/>
                <w:bCs/>
                <w:color w:val="auto"/>
                <w:spacing w:val="-1"/>
                <w:sz w:val="24"/>
                <w:szCs w:val="24"/>
                <w:highlight w:val="none"/>
                <w:u w:val="single"/>
                <w:lang w:val="en-US" w:eastAsia="zh-CN"/>
              </w:rPr>
              <w:t>课桌椅</w:t>
            </w:r>
            <w:r>
              <w:rPr>
                <w:rFonts w:hint="eastAsia" w:asciiTheme="minorEastAsia" w:hAnsiTheme="minorEastAsia" w:eastAsiaTheme="minorEastAsia" w:cstheme="minorEastAsia"/>
                <w:b w:val="0"/>
                <w:bCs w:val="0"/>
                <w:color w:val="auto"/>
                <w:spacing w:val="-1"/>
                <w:sz w:val="24"/>
                <w:szCs w:val="24"/>
                <w:highlight w:val="none"/>
                <w:u w:val="single"/>
                <w:lang w:val="en-US" w:eastAsia="zh-CN"/>
              </w:rPr>
              <w:t xml:space="preserve">  </w:t>
            </w:r>
            <w:bookmarkStart w:id="1" w:name="_GoBack"/>
            <w:bookmarkEnd w:id="1"/>
          </w:p>
        </w:tc>
      </w:tr>
      <w:tr w14:paraId="0587B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1B620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838F29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综合评分法</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val="en-US" w:eastAsia="zh-CN"/>
              </w:rPr>
              <w:t>最低评标价法</w:t>
            </w:r>
          </w:p>
        </w:tc>
      </w:tr>
      <w:tr w14:paraId="54966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64BAC6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D6DD048">
            <w:pPr>
              <w:pStyle w:val="37"/>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29"/>
                <w:sz w:val="24"/>
                <w:szCs w:val="24"/>
                <w:lang w:val="en-US" w:eastAsia="zh-CN"/>
              </w:rPr>
              <w:t xml:space="preserve">否 </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是，具体要求详见投标人须知</w:t>
            </w:r>
          </w:p>
        </w:tc>
      </w:tr>
      <w:tr w14:paraId="488A5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CEA247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51324D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bidi="ar-SA"/>
              </w:rPr>
              <w:t>采购人是否委托评标委员会直接确定中标人：□是☑否</w:t>
            </w:r>
          </w:p>
        </w:tc>
      </w:tr>
      <w:tr w14:paraId="273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7069B6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0F55398">
            <w:pPr>
              <w:pStyle w:val="37"/>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pacing w:val="-13"/>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1E49D279">
      <w:pPr>
        <w:pStyle w:val="6"/>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pPr>
    </w:p>
    <w:p w14:paraId="4EF2B227">
      <w:pPr>
        <w:pStyle w:val="6"/>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t>投标人须知</w:t>
      </w:r>
    </w:p>
    <w:p w14:paraId="1B9E3196">
      <w:pPr>
        <w:pStyle w:val="6"/>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说明</w:t>
      </w:r>
    </w:p>
    <w:p w14:paraId="2469A7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采购人、采购代理机构、投标人、联合体</w:t>
      </w:r>
    </w:p>
    <w:p w14:paraId="6F54C5B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p w14:paraId="1DA6DA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投标人（也称供应商、申请人）：指向采购人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1CD71C3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AB002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资金来源、项目属性、科研仪器设备采购、核心产品</w:t>
      </w:r>
    </w:p>
    <w:p w14:paraId="0D6003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资金来源为财政性</w:t>
      </w:r>
      <w:r>
        <w:rPr>
          <w:rFonts w:hint="eastAsia" w:asciiTheme="minorEastAsia" w:hAnsiTheme="minorEastAsia" w:eastAsiaTheme="minorEastAsia" w:cstheme="minorEastAsia"/>
          <w:color w:val="auto"/>
          <w:spacing w:val="7"/>
          <w:sz w:val="24"/>
          <w:szCs w:val="24"/>
          <w:highlight w:val="none"/>
        </w:rPr>
        <w:t>资金</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color w:val="auto"/>
          <w:spacing w:val="5"/>
          <w:sz w:val="24"/>
          <w:szCs w:val="24"/>
          <w:highlight w:val="none"/>
          <w:u w:val="single"/>
          <w:lang w:val="en-US" w:eastAsia="zh-CN"/>
        </w:rPr>
        <w:t>158.2</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color w:val="auto"/>
          <w:spacing w:val="7"/>
          <w:sz w:val="24"/>
          <w:szCs w:val="24"/>
          <w:highlight w:val="none"/>
          <w:u w:val="none"/>
          <w:lang w:val="en-US" w:eastAsia="zh-CN"/>
        </w:rPr>
        <w:t>万元</w:t>
      </w:r>
    </w:p>
    <w:p w14:paraId="3575E69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2.2</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项目属性见《</w:t>
      </w:r>
      <w:r>
        <w:rPr>
          <w:rFonts w:hint="eastAsia" w:asciiTheme="minorEastAsia" w:hAnsiTheme="minorEastAsia" w:eastAsiaTheme="minorEastAsia" w:cstheme="minorEastAsia"/>
          <w:spacing w:val="7"/>
          <w:sz w:val="24"/>
          <w:szCs w:val="24"/>
          <w:lang w:eastAsia="zh-CN"/>
        </w:rPr>
        <w:t>投标人须知表</w:t>
      </w:r>
      <w:r>
        <w:rPr>
          <w:rFonts w:hint="eastAsia" w:asciiTheme="minorEastAsia" w:hAnsiTheme="minorEastAsia" w:eastAsiaTheme="minorEastAsia" w:cstheme="minorEastAsia"/>
          <w:spacing w:val="7"/>
          <w:sz w:val="24"/>
          <w:szCs w:val="24"/>
        </w:rPr>
        <w:t>》。</w:t>
      </w:r>
    </w:p>
    <w:p w14:paraId="59D0AC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2.3</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是否属于科研仪器设备采购见《</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 xml:space="preserve"> </w:t>
      </w:r>
    </w:p>
    <w:p w14:paraId="2AE4620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7"/>
          <w:sz w:val="24"/>
          <w:szCs w:val="24"/>
        </w:rPr>
        <w:t>2.4</w:t>
      </w:r>
      <w:r>
        <w:rPr>
          <w:rFonts w:hint="eastAsia" w:asciiTheme="minorEastAsia" w:hAnsiTheme="minorEastAsia" w:eastAsiaTheme="minorEastAsia" w:cstheme="minorEastAsia"/>
          <w:spacing w:val="-4"/>
          <w:position w:val="17"/>
          <w:sz w:val="24"/>
          <w:szCs w:val="24"/>
          <w:lang w:val="en-US" w:eastAsia="zh-CN"/>
        </w:rPr>
        <w:t xml:space="preserve"> </w:t>
      </w:r>
      <w:r>
        <w:rPr>
          <w:rFonts w:hint="eastAsia" w:asciiTheme="minorEastAsia" w:hAnsiTheme="minorEastAsia" w:eastAsiaTheme="minorEastAsia" w:cstheme="minorEastAsia"/>
          <w:spacing w:val="-4"/>
          <w:position w:val="17"/>
          <w:sz w:val="24"/>
          <w:szCs w:val="24"/>
        </w:rPr>
        <w:t>核心产品见《</w:t>
      </w:r>
      <w:r>
        <w:rPr>
          <w:rFonts w:hint="eastAsia" w:asciiTheme="minorEastAsia" w:hAnsiTheme="minorEastAsia" w:eastAsiaTheme="minorEastAsia" w:cstheme="minorEastAsia"/>
          <w:spacing w:val="-4"/>
          <w:position w:val="17"/>
          <w:sz w:val="24"/>
          <w:szCs w:val="24"/>
          <w:lang w:eastAsia="zh-CN"/>
        </w:rPr>
        <w:t>投标人须知表</w:t>
      </w:r>
      <w:r>
        <w:rPr>
          <w:rFonts w:hint="eastAsia" w:asciiTheme="minorEastAsia" w:hAnsiTheme="minorEastAsia" w:eastAsiaTheme="minorEastAsia" w:cstheme="minorEastAsia"/>
          <w:spacing w:val="-4"/>
          <w:position w:val="17"/>
          <w:sz w:val="24"/>
          <w:szCs w:val="24"/>
        </w:rPr>
        <w:t>》。</w:t>
      </w:r>
    </w:p>
    <w:p w14:paraId="437C4C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10BA96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织现场考察、召开开标前答疑会，则投</w:t>
      </w:r>
      <w:r>
        <w:rPr>
          <w:rFonts w:hint="eastAsia" w:asciiTheme="minorEastAsia" w:hAnsiTheme="minorEastAsia" w:eastAsiaTheme="minorEastAsia" w:cstheme="minorEastAsia"/>
          <w:spacing w:val="-3"/>
          <w:sz w:val="24"/>
          <w:szCs w:val="24"/>
        </w:rPr>
        <w:t>标人应按要求在规定的时间和地点参加。</w:t>
      </w:r>
    </w:p>
    <w:p w14:paraId="5CA000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466B36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1BA63EA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089EE40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753FCBE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物、工程、服务参与投标，则具体要求见第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512736D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rPr>
        <w:t>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5"/>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601B90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75FCCF9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3F2FE3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45EC0B1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7B1C245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5EE57C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71640B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266A08C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65A15CA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4DEEB01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1DA703A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23A6E2D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61FF55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311760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24C6DA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5DBB54C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4AAB298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737E6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eastAsia="zh-CN"/>
        </w:rPr>
        <w:t>公开招标公告</w:t>
      </w:r>
      <w:r>
        <w:rPr>
          <w:rFonts w:hint="eastAsia" w:asciiTheme="minorEastAsia" w:hAnsiTheme="minorEastAsia" w:eastAsiaTheme="minorEastAsia" w:cstheme="minorEastAsia"/>
          <w:spacing w:val="-8"/>
          <w:sz w:val="24"/>
          <w:szCs w:val="24"/>
        </w:rPr>
        <w:t>》。</w:t>
      </w:r>
    </w:p>
    <w:p w14:paraId="69CAA69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eastAsia="zh-CN"/>
        </w:rPr>
        <w:t>投标人须知表</w:t>
      </w:r>
      <w:r>
        <w:rPr>
          <w:rFonts w:hint="eastAsia" w:asciiTheme="minorEastAsia" w:hAnsiTheme="minorEastAsia" w:eastAsiaTheme="minorEastAsia" w:cstheme="minorEastAsia"/>
          <w:spacing w:val="-8"/>
          <w:sz w:val="24"/>
          <w:szCs w:val="24"/>
        </w:rPr>
        <w:t>》。</w:t>
      </w:r>
    </w:p>
    <w:p w14:paraId="00FC05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w:t>
      </w:r>
    </w:p>
    <w:p w14:paraId="33C38C8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w:t>
      </w:r>
      <w:r>
        <w:rPr>
          <w:rFonts w:hint="eastAsia" w:asciiTheme="minorEastAsia" w:hAnsiTheme="minorEastAsia" w:eastAsiaTheme="minorEastAsia" w:cstheme="minorEastAsia"/>
          <w:spacing w:val="-8"/>
          <w:sz w:val="24"/>
          <w:szCs w:val="24"/>
          <w:lang w:val="en-US" w:eastAsia="zh-CN"/>
        </w:rPr>
        <w:t>采购节能产品、环境标志产品</w:t>
      </w:r>
    </w:p>
    <w:p w14:paraId="0BE8E21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en-US"/>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lang w:val="en-US" w:eastAsia="en-US"/>
        </w:rPr>
        <w:t>.3.1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val="en-US" w:eastAsia="en-US"/>
        </w:rPr>
        <w:t>政府采购节能产品、环境标志产品实施品目清单管理。财政部、</w:t>
      </w:r>
      <w:r>
        <w:rPr>
          <w:rFonts w:hint="default" w:asciiTheme="minorEastAsia" w:hAnsiTheme="minorEastAsia" w:eastAsiaTheme="minorEastAsia" w:cstheme="minorEastAsia"/>
          <w:spacing w:val="-8"/>
          <w:sz w:val="24"/>
          <w:szCs w:val="24"/>
          <w:lang w:val="en-US" w:eastAsia="en-US"/>
        </w:rPr>
        <w:fldChar w:fldCharType="begin"/>
      </w:r>
      <w:r>
        <w:rPr>
          <w:rFonts w:hint="default" w:asciiTheme="minorEastAsia" w:hAnsiTheme="minorEastAsia" w:eastAsiaTheme="minorEastAsia" w:cstheme="minorEastAsia"/>
          <w:spacing w:val="-8"/>
          <w:sz w:val="24"/>
          <w:szCs w:val="24"/>
          <w:lang w:val="en-US" w:eastAsia="en-US"/>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spacing w:val="-8"/>
          <w:sz w:val="24"/>
          <w:szCs w:val="24"/>
          <w:lang w:val="en-US" w:eastAsia="en-US"/>
        </w:rPr>
        <w:fldChar w:fldCharType="separate"/>
      </w:r>
      <w:r>
        <w:rPr>
          <w:rFonts w:hint="default" w:asciiTheme="minorEastAsia" w:hAnsiTheme="minorEastAsia" w:eastAsiaTheme="minorEastAsia" w:cstheme="minorEastAsia"/>
          <w:spacing w:val="-8"/>
          <w:sz w:val="24"/>
          <w:szCs w:val="24"/>
          <w:lang w:val="en-US" w:eastAsia="en-US"/>
        </w:rPr>
        <w:t>中华人民共和国国家发展和改革委员会</w:t>
      </w:r>
      <w:r>
        <w:rPr>
          <w:rFonts w:hint="default" w:asciiTheme="minorEastAsia" w:hAnsiTheme="minorEastAsia" w:eastAsiaTheme="minorEastAsia" w:cstheme="minorEastAsia"/>
          <w:spacing w:val="-8"/>
          <w:sz w:val="24"/>
          <w:szCs w:val="24"/>
          <w:lang w:val="en-US" w:eastAsia="en-US"/>
        </w:rPr>
        <w:fldChar w:fldCharType="end"/>
      </w:r>
      <w:r>
        <w:rPr>
          <w:rFonts w:hint="eastAsia" w:asciiTheme="minorEastAsia" w:hAnsiTheme="minorEastAsia" w:eastAsiaTheme="minorEastAsia" w:cstheme="minorEastAsia"/>
          <w:spacing w:val="-8"/>
          <w:sz w:val="24"/>
          <w:szCs w:val="24"/>
          <w:lang w:val="en-US" w:eastAsia="en-US"/>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CE932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.3.2</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7991C97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否则投标无效；</w:t>
      </w:r>
    </w:p>
    <w:p w14:paraId="2A2F812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评标程序、评标方法和评标标准》（如涉及）。</w:t>
      </w:r>
    </w:p>
    <w:p w14:paraId="009BFA5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64F884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zh-CN" w:bidi="ar-SA"/>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6AD73F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p>
    <w:p w14:paraId="7654BF8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5C7915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1C35E4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1563B2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5ECE61A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705AE55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73733EA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0360D9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5.投标</w:t>
      </w:r>
      <w:r>
        <w:rPr>
          <w:rFonts w:hint="eastAsia" w:asciiTheme="minorEastAsia" w:hAnsiTheme="minorEastAsia" w:eastAsiaTheme="minorEastAsia" w:cstheme="minorEastAsia"/>
          <w:b/>
          <w:bCs/>
          <w:spacing w:val="-2"/>
          <w:sz w:val="24"/>
          <w:szCs w:val="24"/>
        </w:rPr>
        <w:t>费用</w:t>
      </w:r>
    </w:p>
    <w:p w14:paraId="709B60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投标人</w:t>
      </w:r>
      <w:r>
        <w:rPr>
          <w:rFonts w:hint="eastAsia" w:asciiTheme="minorEastAsia" w:hAnsiTheme="minorEastAsia" w:eastAsiaTheme="minorEastAsia" w:cstheme="minorEastAsia"/>
          <w:spacing w:val="-4"/>
          <w:sz w:val="24"/>
          <w:szCs w:val="24"/>
        </w:rPr>
        <w:t>应自行承担所有与准备和</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招标</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4F1A09B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22EC8E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44BDD8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029F58E2">
      <w:pPr>
        <w:keepNext w:val="0"/>
        <w:keepLines w:val="0"/>
        <w:pageBreakBefore w:val="0"/>
        <w:kinsoku/>
        <w:wordWrap w:val="0"/>
        <w:overflowPunct/>
        <w:topLinePunct w:val="0"/>
        <w:bidi w:val="0"/>
        <w:spacing w:line="360" w:lineRule="auto"/>
        <w:ind w:firstLine="567"/>
        <w:jc w:val="both"/>
        <w:rPr>
          <w:rFonts w:hint="default" w:asciiTheme="minorEastAsia" w:hAnsiTheme="minorEastAsia" w:eastAsiaTheme="minorEastAsia" w:cstheme="minorEastAsia"/>
          <w:snapToGrid w:val="0"/>
          <w:color w:val="000000"/>
          <w:spacing w:val="-2"/>
          <w:kern w:val="0"/>
          <w:sz w:val="24"/>
          <w:szCs w:val="24"/>
          <w:highlight w:val="yellow"/>
          <w:u w:val="single"/>
          <w:lang w:val="en-US" w:eastAsia="zh-CN" w:bidi="ar-SA"/>
        </w:rPr>
      </w:pP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6.3 “货物”指投标人按招标文件规定，须向采购人提供的与本次招标相关的</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南阳市第二十八中学校2026年义务教育薄弱环节改善与能力提升设施采购</w:t>
      </w:r>
    </w:p>
    <w:p w14:paraId="6D2A04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安装及售后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341C128A">
      <w:pPr>
        <w:pStyle w:val="35"/>
        <w:keepNext w:val="0"/>
        <w:keepLines w:val="0"/>
        <w:pageBreakBefore w:val="0"/>
        <w:kinsoku/>
        <w:wordWrap w:val="0"/>
        <w:overflowPunct/>
        <w:topLinePunct w:val="0"/>
        <w:bidi w:val="0"/>
        <w:jc w:val="both"/>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211F67BF">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4C72D6F2">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5"/>
          <w:sz w:val="28"/>
          <w:szCs w:val="28"/>
          <w:lang w:eastAsia="zh-CN"/>
        </w:rPr>
        <w:t>、</w:t>
      </w: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招标文件</w:t>
      </w:r>
    </w:p>
    <w:p w14:paraId="1034417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7.招标文件构成</w:t>
      </w:r>
    </w:p>
    <w:p w14:paraId="6E376D0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7.1 招标文件包括以下部分：</w:t>
      </w:r>
    </w:p>
    <w:p w14:paraId="275C775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第一章 公开招标公告</w:t>
      </w:r>
    </w:p>
    <w:p w14:paraId="6CC2C0D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第二章 采购需求</w:t>
      </w:r>
    </w:p>
    <w:p w14:paraId="7FFC970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第三章 投标人须知</w:t>
      </w:r>
    </w:p>
    <w:p w14:paraId="46B731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第四章 开、评标程序、评标方法和评标标准</w:t>
      </w:r>
    </w:p>
    <w:p w14:paraId="52FAB73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第五章 政府采购合同（草案）</w:t>
      </w:r>
    </w:p>
    <w:p w14:paraId="3089EAB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第六章 投标文件格式</w:t>
      </w:r>
    </w:p>
    <w:p w14:paraId="696F09B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1424CF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8.对招标文件的澄清或修改</w:t>
      </w:r>
    </w:p>
    <w:p w14:paraId="11884E4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8.1 采购人或采购代理机构对已发出的招标文件进行必要澄清或者修改的，将在原公告发布媒体上发布更正公告，不得改变采购标的和资格条件。</w:t>
      </w:r>
    </w:p>
    <w:p w14:paraId="35A303B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13177D18">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spacing w:val="-8"/>
          <w:kern w:val="0"/>
          <w:sz w:val="24"/>
          <w:szCs w:val="24"/>
          <w:lang w:val="en-US" w:eastAsia="zh-CN" w:bidi="ar-SA"/>
        </w:rPr>
        <w:t>全国公共资源交易平台(河南省·南阳市)</w:t>
      </w:r>
      <w:r>
        <w:rPr>
          <w:rFonts w:hint="eastAsia" w:asciiTheme="minorEastAsia" w:hAnsiTheme="minorEastAsia" w:eastAsiaTheme="minorEastAsia" w:cstheme="minorEastAsia"/>
          <w:b/>
          <w:bCs/>
          <w:spacing w:val="-8"/>
          <w:sz w:val="24"/>
          <w:szCs w:val="24"/>
          <w:lang w:val="en-US" w:eastAsia="zh-CN"/>
        </w:rPr>
        <w:t>”发布，请潜在投标供应商随时查询有关公告信息。若因潜在投标供应商没有及时查看到公告信息而造成的投标失误，责任自负。</w:t>
      </w:r>
    </w:p>
    <w:p w14:paraId="7F58EA02">
      <w:pPr>
        <w:pStyle w:val="6"/>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EB0F878">
      <w:pP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br w:type="page"/>
      </w:r>
    </w:p>
    <w:p w14:paraId="32B0C3C0">
      <w:pPr>
        <w:pStyle w:val="16"/>
        <w:rPr>
          <w:rFonts w:hint="eastAsia"/>
        </w:rPr>
      </w:pPr>
    </w:p>
    <w:p w14:paraId="059C127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8"/>
          <w:szCs w:val="28"/>
          <w:lang w:eastAsia="zh-CN"/>
        </w:rPr>
        <w:t>、</w:t>
      </w: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投标文件的编制</w:t>
      </w:r>
    </w:p>
    <w:p w14:paraId="1DAEFF18">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投标范围、投标文件中计量单位的使用及投标语言</w:t>
      </w:r>
    </w:p>
    <w:p w14:paraId="4F73B5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章《采购需求》所列的全部内容进行投标，不得将一个采购包中的内容拆分投标，否则其对该采购包的投标将被认定为无效投标。</w:t>
      </w:r>
    </w:p>
    <w:p w14:paraId="4426D5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除招标文件有特殊要求外，本项目投标所使用的计量单位，应采用中华人民共和国法定计量单位。</w:t>
      </w:r>
    </w:p>
    <w:p w14:paraId="3EC58FD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E23A260">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投标文件构成</w:t>
      </w:r>
    </w:p>
    <w:p w14:paraId="293CD3D0">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10.1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投标人应当按照招标文件的要求编制投标文件。投标文件应由《</w:t>
      </w:r>
      <w:r>
        <w:rPr>
          <w:rFonts w:hint="eastAsia" w:asciiTheme="minorEastAsia" w:hAnsiTheme="minorEastAsia" w:eastAsiaTheme="minorEastAsia" w:cstheme="minorEastAsia"/>
          <w:sz w:val="24"/>
          <w:szCs w:val="24"/>
          <w:lang w:eastAsia="zh-CN"/>
        </w:rPr>
        <w:t>开标一览表及资格证明文件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技术文件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《商务</w:t>
      </w:r>
      <w:r>
        <w:rPr>
          <w:rFonts w:hint="eastAsia" w:asciiTheme="minorEastAsia" w:hAnsiTheme="minorEastAsia" w:eastAsiaTheme="minorEastAsia" w:cstheme="minorEastAsia"/>
          <w:sz w:val="24"/>
          <w:szCs w:val="24"/>
          <w:lang w:val="en-US" w:eastAsia="zh-CN"/>
        </w:rPr>
        <w:t>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部分构成。投标文件的部分格式要求，见第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章《投标文件格式》。</w:t>
      </w:r>
      <w:r>
        <w:rPr>
          <w:rFonts w:hint="eastAsia" w:asciiTheme="minorEastAsia" w:hAnsiTheme="minorEastAsia" w:eastAsiaTheme="minorEastAsia" w:cstheme="minorEastAsia"/>
          <w:sz w:val="24"/>
          <w:szCs w:val="24"/>
          <w:lang w:eastAsia="zh-CN"/>
        </w:rPr>
        <w:t>如有漏项或</w:t>
      </w:r>
      <w:r>
        <w:rPr>
          <w:rFonts w:hint="eastAsia" w:asciiTheme="minorEastAsia" w:hAnsiTheme="minorEastAsia" w:eastAsiaTheme="minorEastAsia" w:cstheme="minorEastAsia"/>
          <w:sz w:val="24"/>
          <w:szCs w:val="24"/>
          <w:lang w:val="en-US" w:eastAsia="zh-CN"/>
        </w:rPr>
        <w:t>评标委员会</w:t>
      </w:r>
      <w:r>
        <w:rPr>
          <w:rFonts w:hint="eastAsia" w:asciiTheme="minorEastAsia" w:hAnsiTheme="minorEastAsia" w:eastAsiaTheme="minorEastAsia" w:cstheme="minorEastAsia"/>
          <w:sz w:val="24"/>
          <w:szCs w:val="24"/>
          <w:lang w:eastAsia="zh-CN"/>
        </w:rPr>
        <w:t>认为其投标文件有明显缺陷的，造成的后果由投标人自己承担。</w:t>
      </w:r>
    </w:p>
    <w:p w14:paraId="6E5C812E">
      <w:pPr>
        <w:pStyle w:val="45"/>
        <w:snapToGrid w:val="0"/>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供格式的内容，可由投标人自行编写。</w:t>
      </w:r>
    </w:p>
    <w:p w14:paraId="2764FE79">
      <w:pPr>
        <w:pStyle w:val="45"/>
        <w:snapToGrid w:val="0"/>
        <w:spacing w:line="360" w:lineRule="auto"/>
        <w:ind w:firstLine="480" w:firstLineChars="200"/>
        <w:textAlignment w:val="auto"/>
        <w:rPr>
          <w:rFonts w:hint="eastAsia" w:hAnsi="宋体" w:cs="宋体"/>
          <w:sz w:val="24"/>
          <w:szCs w:val="24"/>
        </w:rPr>
      </w:pPr>
      <w:r>
        <w:rPr>
          <w:rFonts w:hint="eastAsia" w:asciiTheme="minorEastAsia" w:hAnsiTheme="minorEastAsia" w:eastAsiaTheme="minorEastAsia" w:cstheme="minorEastAsia"/>
          <w:sz w:val="24"/>
          <w:szCs w:val="24"/>
          <w:lang w:val="en-US" w:eastAsia="zh-CN"/>
        </w:rPr>
        <w:t>10.3</w:t>
      </w:r>
      <w:r>
        <w:rPr>
          <w:rFonts w:hint="eastAsia" w:hAnsi="宋体" w:cs="宋体"/>
          <w:sz w:val="24"/>
          <w:szCs w:val="24"/>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18A1710A">
      <w:pPr>
        <w:pStyle w:val="45"/>
        <w:snapToGrid w:val="0"/>
        <w:spacing w:line="360" w:lineRule="auto"/>
        <w:ind w:firstLine="480"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10.4</w:t>
      </w:r>
      <w:r>
        <w:rPr>
          <w:rFonts w:hint="eastAsia" w:hAnsi="宋体" w:cs="宋体"/>
          <w:b/>
          <w:bCs/>
          <w:sz w:val="24"/>
          <w:szCs w:val="24"/>
          <w:lang w:val="en-US" w:eastAsia="zh-CN"/>
        </w:rPr>
        <w:t xml:space="preserve"> </w:t>
      </w:r>
      <w:r>
        <w:rPr>
          <w:rFonts w:hint="eastAsia" w:ascii="宋体" w:hAnsi="宋体" w:cs="宋体"/>
          <w:b/>
          <w:bCs/>
          <w:sz w:val="24"/>
          <w:szCs w:val="24"/>
          <w:lang w:val="en-US" w:eastAsia="zh-CN"/>
        </w:rPr>
        <w:t>技术标文件制作要求：</w:t>
      </w:r>
    </w:p>
    <w:p w14:paraId="52514AD8">
      <w:pPr>
        <w:pStyle w:val="4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10.4.1</w:t>
      </w:r>
      <w:r>
        <w:rPr>
          <w:rFonts w:hint="eastAsia" w:hAnsi="宋体" w:cs="宋体"/>
          <w:b/>
          <w:bCs/>
          <w:sz w:val="24"/>
          <w:szCs w:val="24"/>
        </w:rPr>
        <w:t>版面要求：A4纸张大小，纵向排版，不设置封面。</w:t>
      </w:r>
    </w:p>
    <w:p w14:paraId="1A88DDF5">
      <w:pPr>
        <w:pStyle w:val="4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2颜色要求：所有文字、图表均为黑色。</w:t>
      </w:r>
    </w:p>
    <w:p w14:paraId="5D197BB8">
      <w:pPr>
        <w:pStyle w:val="4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3字体要求：标题及正文部分所用文字均采用“宋体”四号“常规”字；图、表内的字体及字号不作要求；所有字体均不得出现加粗、加色、倾斜、下划线等标记。</w:t>
      </w:r>
    </w:p>
    <w:p w14:paraId="3F98D4AC">
      <w:pPr>
        <w:pStyle w:val="4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10.4.4</w:t>
      </w:r>
      <w:r>
        <w:rPr>
          <w:rFonts w:hint="eastAsia" w:hAnsi="宋体" w:cs="宋体"/>
          <w:b/>
          <w:bCs/>
          <w:sz w:val="24"/>
          <w:szCs w:val="24"/>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110DB96D">
      <w:pPr>
        <w:pStyle w:val="45"/>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hAnsi="宋体" w:eastAsia="宋体" w:cs="宋体"/>
          <w:b/>
          <w:bCs/>
          <w:sz w:val="24"/>
          <w:szCs w:val="24"/>
          <w:lang w:val="en-US" w:eastAsia="zh-CN"/>
        </w:rPr>
        <w:t>10.4.</w:t>
      </w:r>
      <w:r>
        <w:rPr>
          <w:rFonts w:hint="eastAsia" w:hAnsi="宋体" w:cs="宋体"/>
          <w:b/>
          <w:bCs/>
          <w:sz w:val="24"/>
          <w:szCs w:val="24"/>
        </w:rPr>
        <w:t>5除满足上述各项要求外，技术“暗标”中不得出现任何行间插字或删除痕迹，构成投标文件的“技术暗标”的正文中不得出现投标人的名称和其它可识别投标人身份的字符、徽标、人员名称以及其他特殊标记等。</w:t>
      </w:r>
    </w:p>
    <w:p w14:paraId="255DA5C9">
      <w:pPr>
        <w:pStyle w:val="45"/>
        <w:snapToGrid w:val="0"/>
        <w:spacing w:line="360" w:lineRule="auto"/>
        <w:ind w:firstLine="490" w:firstLineChars="200"/>
        <w:textAlignment w:val="auto"/>
        <w:rPr>
          <w:rFonts w:hint="default" w:hAnsi="宋体" w:cs="宋体"/>
          <w:b/>
          <w:bCs/>
          <w:sz w:val="24"/>
          <w:szCs w:val="24"/>
          <w:highlight w:val="none"/>
          <w:lang w:val="en-US"/>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10.4.6编写软件及版本要求:MicrosoftWord2007或以上。</w:t>
      </w:r>
    </w:p>
    <w:p w14:paraId="0BDB3DA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根据招标文件中规定的下载平台要求，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投标</w:t>
      </w:r>
      <w:r>
        <w:rPr>
          <w:rFonts w:hint="eastAsia" w:asciiTheme="minorEastAsia" w:hAnsiTheme="minorEastAsia" w:eastAsiaTheme="minorEastAsia" w:cstheme="minorEastAsia"/>
          <w:b/>
          <w:bCs/>
          <w:sz w:val="24"/>
          <w:szCs w:val="24"/>
          <w:lang w:eastAsia="zh-CN"/>
        </w:rPr>
        <w:t>文件，将被平台系统拒绝。</w:t>
      </w:r>
    </w:p>
    <w:p w14:paraId="5CCC053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lang w:val="en-US" w:eastAsia="zh-CN"/>
        </w:rPr>
        <w:t>开</w:t>
      </w:r>
      <w:r>
        <w:rPr>
          <w:rFonts w:hint="eastAsia" w:asciiTheme="minorEastAsia" w:hAnsiTheme="minorEastAsia" w:eastAsiaTheme="minorEastAsia" w:cstheme="minorEastAsia"/>
          <w:sz w:val="24"/>
          <w:szCs w:val="24"/>
        </w:rPr>
        <w:t>评标程序、评标方法和评标标准》中涉及的证明文件。</w:t>
      </w:r>
    </w:p>
    <w:p w14:paraId="16F1A80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7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供货物和服务已对第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供证明文件的，投标人应当按具体要求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33DCCEF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8 </w:t>
      </w:r>
      <w:r>
        <w:rPr>
          <w:rFonts w:hint="eastAsia" w:asciiTheme="minorEastAsia" w:hAnsiTheme="minorEastAsia" w:eastAsiaTheme="minorEastAsia" w:cstheme="minorEastAsia"/>
          <w:sz w:val="24"/>
          <w:szCs w:val="24"/>
          <w:lang w:eastAsia="zh-CN"/>
        </w:rPr>
        <w:t>投标人编制投标文件时，涉及营业执照、资质、业绩、财务、社保、纳税及各类证书、报告等内容，必须是原件的扫描件。</w:t>
      </w:r>
    </w:p>
    <w:p w14:paraId="3E9BC17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10.9 </w:t>
      </w:r>
      <w:r>
        <w:rPr>
          <w:rFonts w:hint="eastAsia" w:asciiTheme="minorEastAsia" w:hAnsiTheme="minorEastAsia" w:eastAsiaTheme="minorEastAsia" w:cstheme="minorEastAsia"/>
          <w:sz w:val="24"/>
          <w:szCs w:val="24"/>
          <w:lang w:eastAsia="zh-CN"/>
        </w:rPr>
        <w:t>投标人认为应附的其他材料。</w:t>
      </w:r>
    </w:p>
    <w:p w14:paraId="2BB2096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投标报价</w:t>
      </w:r>
    </w:p>
    <w:p w14:paraId="569091A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所有投标均以人民币报价。</w:t>
      </w:r>
    </w:p>
    <w:p w14:paraId="79F29F5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lang w:val="en-US" w:eastAsia="zh-CN"/>
        </w:rPr>
        <w:t>招标文件</w:t>
      </w:r>
      <w:r>
        <w:rPr>
          <w:rFonts w:hint="eastAsia" w:asciiTheme="minorEastAsia" w:hAnsiTheme="minorEastAsia" w:eastAsiaTheme="minorEastAsia" w:cstheme="minorEastAsia"/>
          <w:sz w:val="24"/>
          <w:szCs w:val="24"/>
        </w:rPr>
        <w:t>中有特殊规定的，从其规定。</w:t>
      </w:r>
    </w:p>
    <w:p w14:paraId="31FC9FF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5C185DD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按照招标文件要求完成本项目的全部相关费用。</w:t>
      </w:r>
    </w:p>
    <w:p w14:paraId="4B8CB56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360AF6A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供任何有选择性或可调整的报价（招标文件另有规定的除外），否则其投标无效。</w:t>
      </w:r>
    </w:p>
    <w:p w14:paraId="697160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11.5 </w:t>
      </w:r>
      <w:r>
        <w:rPr>
          <w:rFonts w:hint="eastAsia" w:asciiTheme="minorEastAsia" w:hAnsiTheme="minorEastAsia" w:eastAsiaTheme="minorEastAsia" w:cstheme="minorEastAsia"/>
          <w:sz w:val="24"/>
          <w:szCs w:val="24"/>
          <w:lang w:eastAsia="zh-CN"/>
        </w:rPr>
        <w:t>本次招标设有预算，投标人报价超过预算的，评标委员会将不予评议。</w:t>
      </w:r>
    </w:p>
    <w:p w14:paraId="6690148A">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 xml:space="preserve">11.6 </w:t>
      </w:r>
      <w:r>
        <w:rPr>
          <w:rFonts w:hint="eastAsia" w:asciiTheme="minorEastAsia" w:hAnsiTheme="minorEastAsia" w:eastAsiaTheme="minorEastAsia" w:cstheme="minorEastAsia"/>
          <w:b/>
          <w:bCs/>
          <w:sz w:val="24"/>
          <w:szCs w:val="24"/>
          <w:lang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868C97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投标有效期</w:t>
      </w:r>
    </w:p>
    <w:p w14:paraId="3CAC08F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投标文件应在本招标文件《</w:t>
      </w:r>
      <w:r>
        <w:rPr>
          <w:rFonts w:hint="eastAsia" w:asciiTheme="minorEastAsia" w:hAnsiTheme="minorEastAsia" w:eastAsiaTheme="minorEastAsia" w:cstheme="minorEastAsia"/>
          <w:sz w:val="24"/>
          <w:szCs w:val="24"/>
          <w:lang w:eastAsia="zh-CN"/>
        </w:rPr>
        <w:t>投标人须知表</w:t>
      </w:r>
      <w:r>
        <w:rPr>
          <w:rFonts w:hint="eastAsia" w:asciiTheme="minorEastAsia" w:hAnsiTheme="minorEastAsia" w:eastAsiaTheme="minorEastAsia" w:cstheme="minorEastAsia"/>
          <w:sz w:val="24"/>
          <w:szCs w:val="24"/>
        </w:rPr>
        <w:t>》中规定的投标有效期内保持有效，投标有效期少于招标文件规定期限的，其投标无效。</w:t>
      </w:r>
      <w:r>
        <w:rPr>
          <w:rFonts w:hint="eastAsia" w:asciiTheme="minorEastAsia" w:hAnsiTheme="minorEastAsia" w:eastAsiaTheme="minorEastAsia" w:cstheme="minorEastAsia"/>
          <w:sz w:val="24"/>
          <w:szCs w:val="24"/>
          <w:lang w:eastAsia="zh-CN"/>
        </w:rPr>
        <w:t>中标人的投标有效期延长至项目验收合格之日。</w:t>
      </w:r>
    </w:p>
    <w:p w14:paraId="4F69B9F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特别情况下，</w:t>
      </w:r>
      <w:r>
        <w:rPr>
          <w:rFonts w:hint="eastAsia" w:asciiTheme="minorEastAsia" w:hAnsiTheme="minorEastAsia" w:eastAsiaTheme="minorEastAsia" w:cstheme="minorEastAsia"/>
          <w:sz w:val="24"/>
          <w:szCs w:val="24"/>
          <w:lang w:val="en-US" w:eastAsia="zh-CN"/>
        </w:rPr>
        <w:t>采购代理机构</w:t>
      </w:r>
      <w:r>
        <w:rPr>
          <w:rFonts w:hint="eastAsia" w:asciiTheme="minorEastAsia" w:hAnsiTheme="minorEastAsia" w:eastAsiaTheme="minorEastAsia" w:cstheme="minorEastAsia"/>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1BBD0EE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w:t>
      </w:r>
      <w:r>
        <w:rPr>
          <w:rFonts w:hint="eastAsia" w:asciiTheme="minorEastAsia" w:hAnsiTheme="minorEastAsia" w:eastAsiaTheme="minorEastAsia" w:cstheme="minorEastAsia"/>
          <w:b/>
          <w:bCs/>
          <w:sz w:val="24"/>
          <w:szCs w:val="24"/>
        </w:rPr>
        <w:t>投标文件的签署、盖章</w:t>
      </w:r>
    </w:p>
    <w:p w14:paraId="6B4AC9E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文件必须在规定签章处</w:t>
      </w:r>
      <w:r>
        <w:rPr>
          <w:rFonts w:hint="eastAsia" w:asciiTheme="minorEastAsia" w:hAnsiTheme="minorEastAsia" w:eastAsiaTheme="minorEastAsia" w:cstheme="minorEastAsia"/>
          <w:sz w:val="24"/>
          <w:szCs w:val="24"/>
          <w:lang w:val="en-US" w:eastAsia="zh-CN"/>
        </w:rPr>
        <w:t>电子签章或</w:t>
      </w:r>
      <w:r>
        <w:rPr>
          <w:rFonts w:hint="eastAsia" w:asciiTheme="minorEastAsia" w:hAnsiTheme="minorEastAsia" w:eastAsiaTheme="minorEastAsia" w:cstheme="minorEastAsia"/>
          <w:sz w:val="24"/>
          <w:szCs w:val="24"/>
          <w:lang w:eastAsia="zh-CN"/>
        </w:rPr>
        <w:t>手写签字后扫描上传进投标文件。</w:t>
      </w:r>
    </w:p>
    <w:p w14:paraId="11E25C0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招标文件要求盖章的内容，一般通过</w:t>
      </w:r>
      <w:r>
        <w:rPr>
          <w:rFonts w:hint="eastAsia" w:asciiTheme="minorEastAsia" w:hAnsiTheme="minorEastAsia" w:eastAsiaTheme="minorEastAsia" w:cstheme="minorEastAsia"/>
          <w:sz w:val="24"/>
          <w:szCs w:val="24"/>
          <w:lang w:val="en-US" w:eastAsia="zh-CN"/>
        </w:rPr>
        <w:t>CA</w:t>
      </w:r>
      <w:r>
        <w:rPr>
          <w:rFonts w:hint="eastAsia" w:asciiTheme="minorEastAsia" w:hAnsiTheme="minorEastAsia" w:eastAsiaTheme="minorEastAsia" w:cstheme="minorEastAsia"/>
          <w:sz w:val="24"/>
          <w:szCs w:val="24"/>
        </w:rPr>
        <w:t>加盖电子签章。</w:t>
      </w:r>
    </w:p>
    <w:p w14:paraId="552C20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647CEF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交</w:t>
      </w:r>
    </w:p>
    <w:p w14:paraId="0B1D07D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4.</w:t>
      </w:r>
      <w:r>
        <w:rPr>
          <w:rFonts w:hint="eastAsia" w:asciiTheme="minorEastAsia" w:hAnsiTheme="minorEastAsia" w:eastAsiaTheme="minorEastAsia" w:cstheme="minorEastAsia"/>
          <w:b/>
          <w:bCs/>
          <w:spacing w:val="1"/>
          <w:sz w:val="24"/>
          <w:szCs w:val="24"/>
        </w:rPr>
        <w:t>投标文件的</w:t>
      </w:r>
      <w:r>
        <w:rPr>
          <w:rFonts w:hint="eastAsia" w:asciiTheme="minorEastAsia" w:hAnsiTheme="minorEastAsia" w:eastAsiaTheme="minorEastAsia" w:cstheme="minorEastAsia"/>
          <w:b/>
          <w:bCs/>
          <w:spacing w:val="1"/>
          <w:sz w:val="24"/>
          <w:szCs w:val="24"/>
          <w:lang w:val="en-US" w:eastAsia="zh-CN"/>
        </w:rPr>
        <w:t>提</w:t>
      </w:r>
      <w:r>
        <w:rPr>
          <w:rFonts w:hint="eastAsia" w:asciiTheme="minorEastAsia" w:hAnsiTheme="minorEastAsia" w:eastAsiaTheme="minorEastAsia" w:cstheme="minorEastAsia"/>
          <w:b/>
          <w:bCs/>
          <w:spacing w:val="1"/>
          <w:sz w:val="24"/>
          <w:szCs w:val="24"/>
        </w:rPr>
        <w:t>交</w:t>
      </w:r>
    </w:p>
    <w:p w14:paraId="6F1CCB6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6DAEFC6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采购人及采购代理机构拒绝接受通过电子交易平台以外任何形式提交的投标文件。</w:t>
      </w:r>
    </w:p>
    <w:p w14:paraId="28BDBE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15.投标截止时间</w:t>
      </w:r>
    </w:p>
    <w:p w14:paraId="580A455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rPr>
        <w:t>子交易平台。</w:t>
      </w:r>
    </w:p>
    <w:p w14:paraId="4823ACC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6.</w:t>
      </w:r>
      <w:r>
        <w:rPr>
          <w:rFonts w:hint="eastAsia" w:asciiTheme="minorEastAsia" w:hAnsiTheme="minorEastAsia" w:eastAsiaTheme="minorEastAsia" w:cstheme="minorEastAsia"/>
          <w:b/>
          <w:bCs/>
          <w:spacing w:val="-1"/>
          <w:sz w:val="24"/>
          <w:szCs w:val="24"/>
        </w:rPr>
        <w:t>投标文件的修改与撤回</w:t>
      </w:r>
    </w:p>
    <w:p w14:paraId="75FE917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067D0C6E">
      <w:pPr>
        <w:pStyle w:val="6"/>
        <w:keepNext w:val="0"/>
        <w:keepLines w:val="0"/>
        <w:pageBreakBefore w:val="0"/>
        <w:kinsoku/>
        <w:wordWrap w:val="0"/>
        <w:overflowPunct/>
        <w:topLinePunct w:val="0"/>
        <w:bidi w:val="0"/>
        <w:spacing w:before="353" w:line="219" w:lineRule="auto"/>
        <w:jc w:val="both"/>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AFAE11D">
      <w:pPr>
        <w:pStyle w:val="15"/>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F17FDC6">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172DE05">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940A8D2">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82E5FB8">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ADBDDCE">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5245C88">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9CFCD43">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606223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288DDE9">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CCE016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300F5E6">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1185BF">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49D3CC">
      <w:pP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br w:type="page"/>
      </w:r>
    </w:p>
    <w:p w14:paraId="17435E1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评标程序、评标方法和评标标准</w:t>
      </w:r>
    </w:p>
    <w:p w14:paraId="52F9984C">
      <w:pPr>
        <w:pStyle w:val="6"/>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pPr>
    </w:p>
    <w:p w14:paraId="63B49F2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一、开标</w:t>
      </w:r>
    </w:p>
    <w:p w14:paraId="3DA1573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1.采购人或采购代理机构按招标公告中规定的时间开标，本项目使用不见面开标，投标人无需到开标现场。</w:t>
      </w:r>
    </w:p>
    <w:p w14:paraId="5E36B0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2.开标：</w:t>
      </w:r>
    </w:p>
    <w:p w14:paraId="6536503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612CC1C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1678ADD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2.3 宣布开标结束。</w:t>
      </w:r>
    </w:p>
    <w:p w14:paraId="6100CCD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p>
    <w:p w14:paraId="342F9725">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二、资格审查</w:t>
      </w:r>
    </w:p>
    <w:p w14:paraId="27E686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1.开标结束后，采购人或采购代理机构将根据资格审查要求中的规定，对投标人进行资格审查，并形成资格审查结果。</w:t>
      </w:r>
    </w:p>
    <w:p w14:paraId="7B4C15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2.投标人《资格证明文件》有任何一项不符合《资格审查要求》的，资格审查不合格，其投标无效。</w:t>
      </w:r>
    </w:p>
    <w:p w14:paraId="548FFD7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3.资格审查合格的投标人不足3家的，不进行评标。</w:t>
      </w:r>
    </w:p>
    <w:p w14:paraId="409AC1E2">
      <w:pPr>
        <w:pStyle w:val="35"/>
        <w:rPr>
          <w:rFonts w:hint="eastAsia"/>
          <w:lang w:val="en-US" w:eastAsia="zh-CN"/>
        </w:rPr>
      </w:pPr>
    </w:p>
    <w:p w14:paraId="4343421D">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35B35798">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9E8B94">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2846D00D">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EDE43E">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DF88C8D">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73BBEBB8">
      <w:pP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br w:type="page"/>
      </w:r>
    </w:p>
    <w:p w14:paraId="40332567">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资格审查要求</w:t>
      </w:r>
    </w:p>
    <w:p w14:paraId="6EB67FCC">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rPr>
      </w:pPr>
    </w:p>
    <w:tbl>
      <w:tblPr>
        <w:tblStyle w:val="36"/>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
        <w:gridCol w:w="1092"/>
        <w:gridCol w:w="3465"/>
        <w:gridCol w:w="3253"/>
      </w:tblGrid>
      <w:tr w14:paraId="2CF1D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3BCAC92">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0" w:type="auto"/>
            <w:vAlign w:val="top"/>
          </w:tcPr>
          <w:p w14:paraId="4B73293A">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0" w:type="auto"/>
            <w:vAlign w:val="top"/>
          </w:tcPr>
          <w:p w14:paraId="19D85599">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0" w:type="auto"/>
            <w:vAlign w:val="top"/>
          </w:tcPr>
          <w:p w14:paraId="232A58D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76D34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center"/>
          </w:tcPr>
          <w:p w14:paraId="7A9E43FA">
            <w:pPr>
              <w:pStyle w:val="37"/>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1A112AEA">
            <w:pPr>
              <w:pStyle w:val="37"/>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0" w:type="auto"/>
            <w:vAlign w:val="center"/>
          </w:tcPr>
          <w:p w14:paraId="5272D13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投标人具备的</w:t>
            </w:r>
            <w:r>
              <w:rPr>
                <w:rFonts w:hint="eastAsia" w:asciiTheme="minorEastAsia" w:hAnsiTheme="minorEastAsia" w:eastAsiaTheme="minorEastAsia" w:cstheme="minorEastAsia"/>
                <w:spacing w:val="-2"/>
                <w:sz w:val="24"/>
                <w:szCs w:val="24"/>
              </w:rPr>
              <w:t>资格要求</w:t>
            </w:r>
          </w:p>
        </w:tc>
        <w:tc>
          <w:tcPr>
            <w:tcW w:w="0" w:type="auto"/>
            <w:vAlign w:val="top"/>
          </w:tcPr>
          <w:p w14:paraId="3DD2B71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5E31358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3EF17F3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7529243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20B48F5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62590CDD">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val="en-US"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24AE52D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0" w:type="auto"/>
            <w:vAlign w:val="top"/>
          </w:tcPr>
          <w:p w14:paraId="2997AACF">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投标人为企业（包括合伙企业、个体工商户）的，应提供有效的营业执照；</w:t>
            </w:r>
          </w:p>
          <w:p w14:paraId="1D7C0A0B">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投标人为事业单位的，应提供有效的事业单位法人证书；</w:t>
            </w:r>
          </w:p>
          <w:p w14:paraId="0728C0B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投标人是非企业机构的，应提供有效的执业许可证、登记证书等证明文件；</w:t>
            </w:r>
          </w:p>
          <w:p w14:paraId="784A1F18">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投标人是自然人的，应提供有效的自然人身份证明。</w:t>
            </w:r>
          </w:p>
          <w:p w14:paraId="4064C53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8A86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01F77288">
            <w:pPr>
              <w:pStyle w:val="37"/>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0" w:type="auto"/>
            <w:vAlign w:val="top"/>
          </w:tcPr>
          <w:p w14:paraId="31744602">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0" w:type="auto"/>
            <w:vAlign w:val="top"/>
          </w:tcPr>
          <w:p w14:paraId="5DA8B189">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1B28451E">
            <w:pPr>
              <w:pStyle w:val="37"/>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11BE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CD47BAD">
            <w:pPr>
              <w:pStyle w:val="3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91198F5">
            <w:pPr>
              <w:pStyle w:val="3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5B13231">
            <w:pPr>
              <w:pStyle w:val="3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5BED6417">
            <w:pPr>
              <w:pStyle w:val="3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99730BB">
            <w:pPr>
              <w:pStyle w:val="3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D443A80">
            <w:pPr>
              <w:pStyle w:val="3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26F28E0">
            <w:pPr>
              <w:pStyle w:val="3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12B4940C">
            <w:pPr>
              <w:pStyle w:val="3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F31A2C4">
            <w:pPr>
              <w:pStyle w:val="3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0625EDCC">
            <w:pPr>
              <w:pStyle w:val="37"/>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0" w:type="auto"/>
            <w:vAlign w:val="top"/>
          </w:tcPr>
          <w:p w14:paraId="0BF2420E">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772458">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20CCCFD">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4300041">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09C5B06">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91CFB0">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AFA864C">
            <w:pPr>
              <w:pStyle w:val="3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65A70946">
            <w:pPr>
              <w:pStyle w:val="3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9F6AA07">
            <w:pPr>
              <w:pStyle w:val="3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D59C149">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0" w:type="auto"/>
            <w:vAlign w:val="top"/>
          </w:tcPr>
          <w:p w14:paraId="003C79AF">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40DE803A">
            <w:pPr>
              <w:pStyle w:val="37"/>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1、投标人单独投标的，应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58569974">
            <w:pPr>
              <w:pStyle w:val="37"/>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2、如招标文件要求以联合体形式参加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spacing w:val="-4"/>
                <w:sz w:val="24"/>
                <w:szCs w:val="24"/>
              </w:rPr>
              <w:t>关于预留份额的要求。</w:t>
            </w:r>
          </w:p>
        </w:tc>
        <w:tc>
          <w:tcPr>
            <w:tcW w:w="0" w:type="auto"/>
            <w:vAlign w:val="top"/>
          </w:tcPr>
          <w:p w14:paraId="40A6137E">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EDD7373">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C337B13">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034B80A">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A72CA55">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FCA1FFF">
            <w:pPr>
              <w:pStyle w:val="3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AAE514D">
            <w:pPr>
              <w:pStyle w:val="3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8E9A44C">
            <w:pPr>
              <w:pStyle w:val="3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27D0033">
            <w:pPr>
              <w:pStyle w:val="3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811B787">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14:paraId="33DD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30F72CA9">
            <w:pPr>
              <w:pStyle w:val="37"/>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0" w:type="auto"/>
            <w:vAlign w:val="top"/>
          </w:tcPr>
          <w:p w14:paraId="1B9B862C">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求</w:t>
            </w:r>
          </w:p>
        </w:tc>
        <w:tc>
          <w:tcPr>
            <w:tcW w:w="0" w:type="auto"/>
            <w:vAlign w:val="top"/>
          </w:tcPr>
          <w:p w14:paraId="6651E405">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6F5EF71B">
            <w:pPr>
              <w:pStyle w:val="37"/>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031BCC5A">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5238234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p>
    <w:p w14:paraId="2AE8895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三、评标委员会</w:t>
      </w:r>
    </w:p>
    <w:p w14:paraId="652987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48AC3FA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0BF3104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18FBF41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4.评标委员会应当在评审报告上签字，对自己评审意见承担法律责任。</w:t>
      </w:r>
    </w:p>
    <w:p w14:paraId="129FAD6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30A8BD4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47B6F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35451B6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（1）评标委员会组成不符合本办法规定的;</w:t>
      </w:r>
    </w:p>
    <w:p w14:paraId="458999F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（2）政府采购货物和服务招标投标管理办法（87号令）第六十二条第一至五项情形的;</w:t>
      </w:r>
    </w:p>
    <w:p w14:paraId="44CD2F3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（3）评标委员会及其成员独立评标受到非法干预的;</w:t>
      </w:r>
    </w:p>
    <w:p w14:paraId="17F632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（4）有政府采购法实施条例第七十五条规定的违法行为的。</w:t>
      </w:r>
    </w:p>
    <w:p w14:paraId="6971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有违法违规行为的原评标委员会成员不得参加重新组建的评标委员会。</w:t>
      </w:r>
    </w:p>
    <w:p w14:paraId="65D8F0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8.评审活动结束，按照《河南省政府采购评审专家劳务报酬支付标准》的通知(豫财购〔2017〕9号)的规定，发放劳务报酬。</w:t>
      </w:r>
    </w:p>
    <w:p w14:paraId="304C14D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spacing w:val="3"/>
          <w:sz w:val="24"/>
          <w:szCs w:val="24"/>
          <w:lang w:val="en-US" w:eastAsia="zh-CN"/>
        </w:rPr>
      </w:pPr>
    </w:p>
    <w:p w14:paraId="478C216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四、投标文件的审查</w:t>
      </w:r>
    </w:p>
    <w:p w14:paraId="59394F7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投标文件的符合性审查</w:t>
      </w:r>
    </w:p>
    <w:p w14:paraId="0A4A57B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评标委员会对资格审查合格的投标人的投标文件进行符合性审查，以</w:t>
      </w:r>
    </w:p>
    <w:p w14:paraId="292866D2">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确定其</w:t>
      </w:r>
      <w:r>
        <w:rPr>
          <w:rFonts w:hint="eastAsia" w:asciiTheme="minorEastAsia" w:hAnsiTheme="minorEastAsia" w:eastAsiaTheme="minorEastAsia" w:cstheme="minorEastAsia"/>
          <w:spacing w:val="-3"/>
          <w:sz w:val="24"/>
          <w:szCs w:val="24"/>
        </w:rPr>
        <w:t>是否满足招标文件的实质性要求。</w:t>
      </w:r>
    </w:p>
    <w:p w14:paraId="01B8601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2A63DDEB">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2786853">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符合性审查要求</w:t>
      </w:r>
    </w:p>
    <w:p w14:paraId="0A5B99EE">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rPr>
      </w:pPr>
    </w:p>
    <w:tbl>
      <w:tblPr>
        <w:tblStyle w:val="36"/>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1DDFC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39C968B0">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6C9B8556">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02CAC3B2">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r>
      <w:tr w14:paraId="3DF7E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238E1815">
            <w:pPr>
              <w:pStyle w:val="37"/>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12" w:type="dxa"/>
            <w:vAlign w:val="top"/>
          </w:tcPr>
          <w:p w14:paraId="260B8214">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5791" w:type="dxa"/>
            <w:vAlign w:val="top"/>
          </w:tcPr>
          <w:p w14:paraId="5212613A">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按招标文件要求</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供授权委托书</w:t>
            </w:r>
            <w:r>
              <w:rPr>
                <w:rFonts w:hint="eastAsia" w:asciiTheme="minorEastAsia" w:hAnsiTheme="minorEastAsia" w:eastAsiaTheme="minorEastAsia" w:cstheme="minorEastAsia"/>
                <w:spacing w:val="-3"/>
                <w:sz w:val="24"/>
                <w:szCs w:val="24"/>
                <w:lang w:eastAsia="zh-CN"/>
              </w:rPr>
              <w:t>。</w:t>
            </w:r>
          </w:p>
        </w:tc>
      </w:tr>
      <w:tr w14:paraId="5F8BB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0BAE7E55">
            <w:pPr>
              <w:pStyle w:val="37"/>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p>
        </w:tc>
        <w:tc>
          <w:tcPr>
            <w:tcW w:w="1812" w:type="dxa"/>
            <w:vAlign w:val="center"/>
          </w:tcPr>
          <w:p w14:paraId="0EB5C30C">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5791" w:type="dxa"/>
            <w:vAlign w:val="center"/>
          </w:tcPr>
          <w:p w14:paraId="4032DD35">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14:paraId="44A1E6BB">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投标人对所投招标文件中所列的所有内容进行投标。</w:t>
            </w:r>
          </w:p>
        </w:tc>
      </w:tr>
      <w:tr w14:paraId="7C1A1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E50B9D5">
            <w:pPr>
              <w:pStyle w:val="37"/>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12" w:type="dxa"/>
            <w:vAlign w:val="top"/>
          </w:tcPr>
          <w:p w14:paraId="61B10110">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5791" w:type="dxa"/>
            <w:vAlign w:val="top"/>
          </w:tcPr>
          <w:p w14:paraId="5A19490C">
            <w:pPr>
              <w:pStyle w:val="37"/>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投标报价未超过招标文件中规定的项目/采购包预算金额或者</w:t>
            </w:r>
            <w:r>
              <w:rPr>
                <w:rFonts w:hint="eastAsia" w:asciiTheme="minorEastAsia" w:hAnsiTheme="minorEastAsia" w:eastAsiaTheme="minorEastAsia" w:cstheme="minorEastAsia"/>
                <w:spacing w:val="-5"/>
                <w:sz w:val="24"/>
                <w:szCs w:val="24"/>
              </w:rPr>
              <w:t>项目/采购包最高限价</w:t>
            </w:r>
            <w:r>
              <w:rPr>
                <w:rFonts w:hint="eastAsia" w:asciiTheme="minorEastAsia" w:hAnsiTheme="minorEastAsia" w:eastAsiaTheme="minorEastAsia" w:cstheme="minorEastAsia"/>
                <w:spacing w:val="-5"/>
                <w:sz w:val="24"/>
                <w:szCs w:val="24"/>
                <w:lang w:eastAsia="zh-CN"/>
              </w:rPr>
              <w:t>。</w:t>
            </w:r>
          </w:p>
        </w:tc>
      </w:tr>
      <w:tr w14:paraId="20FD7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62C990A">
            <w:pPr>
              <w:pStyle w:val="37"/>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w:t>
            </w:r>
          </w:p>
        </w:tc>
        <w:tc>
          <w:tcPr>
            <w:tcW w:w="1812" w:type="dxa"/>
            <w:vAlign w:val="top"/>
          </w:tcPr>
          <w:p w14:paraId="0D744143">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5791" w:type="dxa"/>
            <w:vAlign w:val="top"/>
          </w:tcPr>
          <w:p w14:paraId="7A2632E9">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lang w:eastAsia="zh-CN"/>
              </w:rPr>
              <w:t>。</w:t>
            </w:r>
          </w:p>
        </w:tc>
      </w:tr>
      <w:tr w14:paraId="0DCCD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4C68072">
            <w:pPr>
              <w:pStyle w:val="37"/>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12" w:type="dxa"/>
            <w:vAlign w:val="top"/>
          </w:tcPr>
          <w:p w14:paraId="31085E6C">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5791" w:type="dxa"/>
            <w:vAlign w:val="top"/>
          </w:tcPr>
          <w:p w14:paraId="21DDE4A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r>
              <w:rPr>
                <w:rFonts w:hint="eastAsia" w:asciiTheme="minorEastAsia" w:hAnsiTheme="minorEastAsia" w:eastAsiaTheme="minorEastAsia" w:cstheme="minorEastAsia"/>
                <w:spacing w:val="-15"/>
                <w:sz w:val="24"/>
                <w:szCs w:val="24"/>
                <w:lang w:eastAsia="zh-CN"/>
              </w:rPr>
              <w:t>。</w:t>
            </w:r>
          </w:p>
        </w:tc>
      </w:tr>
      <w:tr w14:paraId="5B828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30793F58">
            <w:pPr>
              <w:pStyle w:val="37"/>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w:t>
            </w:r>
          </w:p>
        </w:tc>
        <w:tc>
          <w:tcPr>
            <w:tcW w:w="1812" w:type="dxa"/>
            <w:vAlign w:val="top"/>
          </w:tcPr>
          <w:p w14:paraId="77BA914C">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5791" w:type="dxa"/>
            <w:vAlign w:val="top"/>
          </w:tcPr>
          <w:p w14:paraId="65D966B3">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w:t>
            </w:r>
            <w:r>
              <w:rPr>
                <w:rFonts w:hint="eastAsia" w:asciiTheme="minorEastAsia" w:hAnsiTheme="minorEastAsia" w:eastAsiaTheme="minorEastAsia" w:cstheme="minorEastAsia"/>
                <w:spacing w:val="-1"/>
                <w:sz w:val="24"/>
                <w:szCs w:val="24"/>
                <w:lang w:val="en-US" w:eastAsia="zh-CN"/>
              </w:rPr>
              <w:t>提</w:t>
            </w:r>
            <w:r>
              <w:rPr>
                <w:rFonts w:hint="eastAsia" w:asciiTheme="minorEastAsia" w:hAnsiTheme="minorEastAsia" w:eastAsiaTheme="minorEastAsia" w:cstheme="minorEastAsia"/>
                <w:spacing w:val="-1"/>
                <w:sz w:val="24"/>
                <w:szCs w:val="24"/>
              </w:rPr>
              <w:t>供且签署、盖</w:t>
            </w:r>
            <w:r>
              <w:rPr>
                <w:rFonts w:hint="eastAsia" w:asciiTheme="minorEastAsia" w:hAnsiTheme="minorEastAsia" w:eastAsiaTheme="minorEastAsia" w:cstheme="minorEastAsia"/>
                <w:spacing w:val="-17"/>
                <w:sz w:val="24"/>
                <w:szCs w:val="24"/>
              </w:rPr>
              <w:t>章的</w:t>
            </w:r>
            <w:r>
              <w:rPr>
                <w:rFonts w:hint="eastAsia" w:asciiTheme="minorEastAsia" w:hAnsiTheme="minorEastAsia" w:eastAsiaTheme="minorEastAsia" w:cstheme="minorEastAsia"/>
                <w:spacing w:val="-17"/>
                <w:sz w:val="24"/>
                <w:szCs w:val="24"/>
                <w:lang w:eastAsia="zh-CN"/>
              </w:rPr>
              <w:t>。</w:t>
            </w:r>
          </w:p>
        </w:tc>
      </w:tr>
      <w:tr w14:paraId="5A451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2A543EF3">
            <w:pPr>
              <w:pStyle w:val="37"/>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7</w:t>
            </w:r>
          </w:p>
        </w:tc>
        <w:tc>
          <w:tcPr>
            <w:tcW w:w="1812" w:type="dxa"/>
            <w:vAlign w:val="top"/>
          </w:tcPr>
          <w:p w14:paraId="73BCB35B">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5791" w:type="dxa"/>
            <w:vAlign w:val="top"/>
          </w:tcPr>
          <w:p w14:paraId="3EA1F469">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14:paraId="1A4A5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193BF9E2">
            <w:pPr>
              <w:pStyle w:val="37"/>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rPr>
            </w:pPr>
          </w:p>
          <w:p w14:paraId="6D0DF018">
            <w:pPr>
              <w:pStyle w:val="37"/>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8</w:t>
            </w:r>
          </w:p>
        </w:tc>
        <w:tc>
          <w:tcPr>
            <w:tcW w:w="1812" w:type="dxa"/>
            <w:vAlign w:val="top"/>
          </w:tcPr>
          <w:p w14:paraId="1137E1EA">
            <w:pPr>
              <w:pStyle w:val="37"/>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rPr>
            </w:pPr>
          </w:p>
          <w:p w14:paraId="171F6E54">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5791" w:type="dxa"/>
            <w:vAlign w:val="top"/>
          </w:tcPr>
          <w:p w14:paraId="66E2FFF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r>
              <w:rPr>
                <w:rFonts w:hint="eastAsia" w:asciiTheme="minorEastAsia" w:hAnsiTheme="minorEastAsia" w:eastAsiaTheme="minorEastAsia" w:cstheme="minorEastAsia"/>
                <w:spacing w:val="-3"/>
                <w:sz w:val="24"/>
                <w:szCs w:val="24"/>
                <w:lang w:eastAsia="zh-CN"/>
              </w:rPr>
              <w:t>。</w:t>
            </w:r>
          </w:p>
        </w:tc>
      </w:tr>
      <w:tr w14:paraId="5C6C4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093BEE7A">
            <w:pPr>
              <w:pStyle w:val="3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812" w:type="dxa"/>
            <w:vAlign w:val="top"/>
          </w:tcPr>
          <w:p w14:paraId="0791FE92">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交货时间</w:t>
            </w:r>
          </w:p>
          <w:p w14:paraId="6EDFB74B">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服务期限</w:t>
            </w:r>
          </w:p>
        </w:tc>
        <w:tc>
          <w:tcPr>
            <w:tcW w:w="5791" w:type="dxa"/>
            <w:vAlign w:val="center"/>
          </w:tcPr>
          <w:p w14:paraId="06A26726">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5012B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C165795">
            <w:pPr>
              <w:pStyle w:val="3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812" w:type="dxa"/>
            <w:vAlign w:val="center"/>
          </w:tcPr>
          <w:p w14:paraId="3FD67925">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2"/>
                <w:sz w:val="24"/>
                <w:szCs w:val="24"/>
                <w:lang w:val="en-US" w:eastAsia="zh-CN"/>
              </w:rPr>
              <w:t>质保期</w:t>
            </w:r>
          </w:p>
          <w:p w14:paraId="62603EDF">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rPr>
              <w:t>□</w:t>
            </w:r>
            <w:r>
              <w:rPr>
                <w:rFonts w:hint="eastAsia" w:asciiTheme="minorEastAsia" w:hAnsiTheme="minorEastAsia" w:eastAsiaTheme="minorEastAsia" w:cstheme="minorEastAsia"/>
                <w:spacing w:val="-1"/>
                <w:sz w:val="24"/>
                <w:szCs w:val="24"/>
                <w:lang w:val="en-US" w:eastAsia="zh-CN"/>
              </w:rPr>
              <w:t>服务质量</w:t>
            </w:r>
          </w:p>
        </w:tc>
        <w:tc>
          <w:tcPr>
            <w:tcW w:w="5791" w:type="dxa"/>
            <w:vAlign w:val="center"/>
          </w:tcPr>
          <w:p w14:paraId="615E7E73">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1DAAA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25665586">
            <w:pPr>
              <w:pStyle w:val="37"/>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rPr>
            </w:pPr>
          </w:p>
          <w:p w14:paraId="0A5E0E6A">
            <w:pPr>
              <w:pStyle w:val="3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812" w:type="dxa"/>
            <w:vAlign w:val="top"/>
          </w:tcPr>
          <w:p w14:paraId="523560F8">
            <w:pPr>
              <w:pStyle w:val="37"/>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5C231E3E">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5791" w:type="dxa"/>
            <w:vAlign w:val="top"/>
          </w:tcPr>
          <w:p w14:paraId="05FECE68">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r>
              <w:rPr>
                <w:rFonts w:hint="eastAsia" w:asciiTheme="minorEastAsia" w:hAnsiTheme="minorEastAsia" w:eastAsiaTheme="minorEastAsia" w:cstheme="minorEastAsia"/>
                <w:spacing w:val="-12"/>
                <w:sz w:val="24"/>
                <w:szCs w:val="24"/>
                <w:lang w:eastAsia="zh-CN"/>
              </w:rPr>
              <w:t>。</w:t>
            </w:r>
          </w:p>
        </w:tc>
      </w:tr>
      <w:tr w14:paraId="3373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1264F078">
            <w:pPr>
              <w:pStyle w:val="37"/>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34C33747">
            <w:pPr>
              <w:pStyle w:val="37"/>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0BE934D5">
            <w:pPr>
              <w:pStyle w:val="37"/>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4D081CA3">
            <w:pPr>
              <w:pStyle w:val="3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812" w:type="dxa"/>
            <w:vAlign w:val="top"/>
          </w:tcPr>
          <w:p w14:paraId="1FE719E1">
            <w:pPr>
              <w:pStyle w:val="37"/>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0DC5CCC9">
            <w:pPr>
              <w:pStyle w:val="37"/>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5782FDCF">
            <w:pPr>
              <w:pStyle w:val="37"/>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rPr>
            </w:pPr>
          </w:p>
          <w:p w14:paraId="4C286722">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5791" w:type="dxa"/>
            <w:vMerge w:val="restart"/>
            <w:vAlign w:val="top"/>
          </w:tcPr>
          <w:p w14:paraId="657BA3FF">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000000"/>
                <w:spacing w:val="-1"/>
                <w:kern w:val="0"/>
                <w:sz w:val="24"/>
                <w:szCs w:val="24"/>
                <w:lang w:val="en-US" w:eastAsia="zh-CN" w:bidi="ar-SA"/>
              </w:rPr>
              <w:t>不存在</w:t>
            </w:r>
            <w:r>
              <w:rPr>
                <w:rFonts w:hint="eastAsia" w:asciiTheme="minorEastAsia" w:hAnsiTheme="minorEastAsia" w:eastAsiaTheme="minorEastAsia" w:cstheme="minorEastAsia"/>
                <w:snapToGrid w:val="0"/>
                <w:color w:val="000000"/>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spacing w:val="-1"/>
                <w:sz w:val="24"/>
                <w:szCs w:val="24"/>
              </w:rPr>
              <w:t>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14:paraId="69181B9D">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一</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二</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000000"/>
                <w:spacing w:val="-1"/>
                <w:kern w:val="0"/>
                <w:sz w:val="24"/>
                <w:szCs w:val="24"/>
                <w:lang w:val="en-US" w:eastAsia="zh-CN" w:bidi="ar-SA"/>
              </w:rPr>
              <w:t>三</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000000"/>
                <w:spacing w:val="-1"/>
                <w:kern w:val="0"/>
                <w:sz w:val="24"/>
                <w:szCs w:val="24"/>
                <w:lang w:val="en-US" w:eastAsia="zh-CN" w:bidi="ar-SA"/>
              </w:rPr>
              <w:t>四</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000000"/>
                <w:spacing w:val="-1"/>
                <w:kern w:val="0"/>
                <w:sz w:val="24"/>
                <w:szCs w:val="24"/>
                <w:lang w:val="en-US" w:eastAsia="zh-CN" w:bidi="ar-SA"/>
              </w:rPr>
              <w:t>联系人</w:t>
            </w:r>
            <w:r>
              <w:rPr>
                <w:rFonts w:hint="eastAsia" w:asciiTheme="minorEastAsia" w:hAnsiTheme="minorEastAsia" w:eastAsiaTheme="minorEastAsia" w:cstheme="minorEastAsia"/>
                <w:snapToGrid w:val="0"/>
                <w:color w:val="000000"/>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五</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000000"/>
                <w:spacing w:val="-1"/>
                <w:kern w:val="0"/>
                <w:sz w:val="24"/>
                <w:szCs w:val="24"/>
                <w:lang w:val="en-US" w:eastAsia="zh-CN" w:bidi="ar-SA"/>
              </w:rPr>
              <w:t>存在</w:t>
            </w:r>
            <w:r>
              <w:rPr>
                <w:rFonts w:hint="eastAsia" w:asciiTheme="minorEastAsia" w:hAnsiTheme="minorEastAsia" w:eastAsiaTheme="minorEastAsia" w:cstheme="minorEastAsia"/>
                <w:snapToGrid w:val="0"/>
                <w:color w:val="000000"/>
                <w:spacing w:val="-1"/>
                <w:kern w:val="0"/>
                <w:sz w:val="24"/>
                <w:szCs w:val="24"/>
                <w:lang w:val="en-US" w:eastAsia="en-US" w:bidi="ar-SA"/>
              </w:rPr>
              <w:t>两处以上</w:t>
            </w:r>
            <w:r>
              <w:rPr>
                <w:rFonts w:hint="eastAsia" w:asciiTheme="minorEastAsia" w:hAnsiTheme="minorEastAsia" w:eastAsiaTheme="minorEastAsia" w:cstheme="minorEastAsia"/>
                <w:snapToGrid w:val="0"/>
                <w:color w:val="000000"/>
                <w:spacing w:val="-1"/>
                <w:kern w:val="0"/>
                <w:sz w:val="24"/>
                <w:szCs w:val="24"/>
                <w:lang w:val="en-US" w:eastAsia="zh-CN" w:bidi="ar-SA"/>
              </w:rPr>
              <w:t>细节错误</w:t>
            </w:r>
            <w:r>
              <w:rPr>
                <w:rFonts w:hint="eastAsia" w:asciiTheme="minorEastAsia" w:hAnsiTheme="minorEastAsia" w:eastAsiaTheme="minorEastAsia" w:cstheme="minorEastAsia"/>
                <w:snapToGrid w:val="0"/>
                <w:color w:val="000000"/>
                <w:spacing w:val="-1"/>
                <w:kern w:val="0"/>
                <w:sz w:val="24"/>
                <w:szCs w:val="24"/>
                <w:lang w:val="en-US" w:eastAsia="en-US" w:bidi="ar-SA"/>
              </w:rPr>
              <w:t>一致；（</w:t>
            </w:r>
            <w:r>
              <w:rPr>
                <w:rFonts w:hint="eastAsia" w:asciiTheme="minorEastAsia" w:hAnsiTheme="minorEastAsia" w:eastAsiaTheme="minorEastAsia" w:cstheme="minorEastAsia"/>
                <w:snapToGrid w:val="0"/>
                <w:color w:val="000000"/>
                <w:spacing w:val="-1"/>
                <w:kern w:val="0"/>
                <w:sz w:val="24"/>
                <w:szCs w:val="24"/>
                <w:lang w:val="en-US" w:eastAsia="zh-CN" w:bidi="ar-SA"/>
              </w:rPr>
              <w:t>六</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000000"/>
                <w:spacing w:val="-1"/>
                <w:kern w:val="0"/>
                <w:sz w:val="24"/>
                <w:szCs w:val="24"/>
                <w:lang w:val="en-US" w:eastAsia="zh-CN" w:bidi="ar-SA"/>
              </w:rPr>
              <w:t>等由</w:t>
            </w:r>
            <w:r>
              <w:rPr>
                <w:rFonts w:hint="eastAsia" w:asciiTheme="minorEastAsia" w:hAnsiTheme="minorEastAsia" w:eastAsiaTheme="minorEastAsia" w:cstheme="minorEastAsia"/>
                <w:snapToGrid w:val="0"/>
                <w:color w:val="000000"/>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领取报酬</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七</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000000"/>
                <w:spacing w:val="-1"/>
                <w:kern w:val="0"/>
                <w:sz w:val="24"/>
                <w:szCs w:val="24"/>
                <w:lang w:val="en-US" w:eastAsia="zh-CN" w:bidi="ar-SA"/>
              </w:rPr>
              <w:t>（响应）</w:t>
            </w:r>
            <w:r>
              <w:rPr>
                <w:rFonts w:hint="eastAsia" w:asciiTheme="minorEastAsia" w:hAnsiTheme="minorEastAsia" w:eastAsiaTheme="minorEastAsia" w:cstheme="minorEastAsia"/>
                <w:snapToGrid w:val="0"/>
                <w:color w:val="000000"/>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000000"/>
                <w:spacing w:val="-1"/>
                <w:kern w:val="0"/>
                <w:sz w:val="24"/>
                <w:szCs w:val="24"/>
                <w:lang w:val="en-US" w:eastAsia="zh-CN" w:bidi="ar-SA"/>
              </w:rPr>
              <w:t>之手</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八</w:t>
            </w:r>
            <w:r>
              <w:rPr>
                <w:rFonts w:hint="eastAsia" w:asciiTheme="minorEastAsia" w:hAnsiTheme="minorEastAsia" w:eastAsiaTheme="minorEastAsia" w:cstheme="minorEastAsia"/>
                <w:snapToGrid w:val="0"/>
                <w:color w:val="000000"/>
                <w:spacing w:val="-1"/>
                <w:kern w:val="0"/>
                <w:sz w:val="24"/>
                <w:szCs w:val="24"/>
                <w:lang w:val="en-US" w:eastAsia="en-US" w:bidi="ar-SA"/>
              </w:rPr>
              <w:t>）其他涉嫌串通的情形。</w:t>
            </w:r>
          </w:p>
        </w:tc>
      </w:tr>
      <w:tr w14:paraId="4E4C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2C3A0D50">
            <w:pPr>
              <w:pStyle w:val="37"/>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pacing w:val="5"/>
                <w:sz w:val="24"/>
                <w:szCs w:val="24"/>
                <w:lang w:val="en-US" w:eastAsia="zh-CN"/>
              </w:rPr>
            </w:pPr>
          </w:p>
        </w:tc>
        <w:tc>
          <w:tcPr>
            <w:tcW w:w="1812" w:type="dxa"/>
            <w:vAlign w:val="top"/>
          </w:tcPr>
          <w:p w14:paraId="2876665E">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pacing w:val="-6"/>
                <w:sz w:val="24"/>
                <w:szCs w:val="24"/>
              </w:rPr>
            </w:pPr>
          </w:p>
        </w:tc>
        <w:tc>
          <w:tcPr>
            <w:tcW w:w="5791" w:type="dxa"/>
            <w:vMerge w:val="continue"/>
            <w:vAlign w:val="top"/>
          </w:tcPr>
          <w:p w14:paraId="6DE1E76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spacing w:val="-1"/>
                <w:sz w:val="24"/>
                <w:szCs w:val="24"/>
              </w:rPr>
            </w:pPr>
          </w:p>
        </w:tc>
      </w:tr>
      <w:tr w14:paraId="1C6FA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F36340F">
            <w:pPr>
              <w:pStyle w:val="37"/>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3</w:t>
            </w:r>
          </w:p>
        </w:tc>
        <w:tc>
          <w:tcPr>
            <w:tcW w:w="1812" w:type="dxa"/>
            <w:vAlign w:val="top"/>
          </w:tcPr>
          <w:p w14:paraId="6CB22D3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5791" w:type="dxa"/>
            <w:vAlign w:val="top"/>
          </w:tcPr>
          <w:p w14:paraId="7A005DED">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4"/>
                <w:sz w:val="24"/>
                <w:szCs w:val="24"/>
                <w:lang w:eastAsia="zh-CN"/>
              </w:rPr>
              <w:t>。</w:t>
            </w:r>
          </w:p>
        </w:tc>
      </w:tr>
      <w:tr w14:paraId="273DF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78202F77">
            <w:pPr>
              <w:pStyle w:val="37"/>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4</w:t>
            </w:r>
          </w:p>
        </w:tc>
        <w:tc>
          <w:tcPr>
            <w:tcW w:w="1812" w:type="dxa"/>
            <w:vAlign w:val="top"/>
          </w:tcPr>
          <w:p w14:paraId="58737BAF">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5791" w:type="dxa"/>
            <w:vAlign w:val="top"/>
          </w:tcPr>
          <w:p w14:paraId="10F5766C">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14:paraId="2532BA3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2.技术审查</w:t>
      </w:r>
    </w:p>
    <w:p w14:paraId="2A9A9493">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审查投标设备的技术指标、技术性能及产品技术说明等：</w:t>
      </w:r>
    </w:p>
    <w:p w14:paraId="422A7091">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2.1投标人提供的产品必须为符合国家质量标准的全新产品，国家对投标产品有强制性要求的，投标人应出具相应的质量证明文件。</w:t>
      </w:r>
    </w:p>
    <w:p w14:paraId="3BDE7DC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 xml:space="preserve">2.2投标人应提供主要产品的技术参数、技术性能说明；同时提供其官方网站下载的产品技术说明。中标人应向采购人提供全方位及时而有效的技术支持和服务。     </w:t>
      </w:r>
    </w:p>
    <w:p w14:paraId="023D946C">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2.3  审查投标人提供的技术配置方案、社会化网点接入方案、软硬件运行环境建设方案、系统运行安全建设方案、部署迁移方案等是否符合招标要求。</w:t>
      </w:r>
    </w:p>
    <w:p w14:paraId="45B1842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3.评标委员会将通过审查确定每一投标人是否对招标文件做出了实质性响应</w:t>
      </w:r>
    </w:p>
    <w:p w14:paraId="332E18A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028EB1A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4.投标文件的澄清</w:t>
      </w:r>
    </w:p>
    <w:p w14:paraId="73BD552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7E6664B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067B31D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4.3 投标人的澄清、说明或补正文件是投标文件的组成部分，并取代投标文件中被澄清、说明或补正的部分。</w:t>
      </w:r>
    </w:p>
    <w:p w14:paraId="6D981C0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评标方法和评标标准</w:t>
      </w:r>
    </w:p>
    <w:p w14:paraId="4A2429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本项目采用的评标方法为：</w:t>
      </w:r>
    </w:p>
    <w:p w14:paraId="73B0E3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E0D668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08C7957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最低评标价法，指投标文件满足招标文件全部实质性要求，且投标报价最低的投标人为中标候选人的评标方法。</w:t>
      </w:r>
    </w:p>
    <w:p w14:paraId="018785B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6BD4A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1E7A10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1A00508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4F5E75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确定中标候选人名单</w:t>
      </w:r>
    </w:p>
    <w:p w14:paraId="3FC3A4F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D29B3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随机抽取</w:t>
      </w:r>
    </w:p>
    <w:p w14:paraId="6E51C5A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yellow"/>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其他方式，</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具体要求：</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优先选择报价低的   。</w:t>
      </w:r>
    </w:p>
    <w:p w14:paraId="2E4AC9F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6E5B056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78241C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713EB3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评标委员会将根据各投标人的评标排序，依次推荐本项目（各采购包）的中标候选人，起草并签署评标报告。</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本项目（采购包）评标委</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员会共推荐</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名中标</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候选人。</w:t>
      </w:r>
    </w:p>
    <w:p w14:paraId="765EFE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报告违法行为</w:t>
      </w:r>
    </w:p>
    <w:p w14:paraId="073DCC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供虚假材料或者串通等违法行为时，有向采购人、采购代理机构或者有关部门报告的职责。</w:t>
      </w:r>
    </w:p>
    <w:p w14:paraId="3CB38E5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6.确定中标人</w:t>
      </w:r>
    </w:p>
    <w:p w14:paraId="3433117B">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□根据采购人授权，评委会根据排名顺序直接确定排名第一的中标候选人为中标人。</w:t>
      </w:r>
    </w:p>
    <w:p w14:paraId="6D40D3D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☑采购人应当在收到评标报告之日起5个工作日内，在评标报告确定的中标候选人名单中按顺序确定中标人。</w:t>
      </w:r>
    </w:p>
    <w:p w14:paraId="4F9E1553">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7.投标人存在下列情况之一的，投标无效：</w:t>
      </w:r>
    </w:p>
    <w:p w14:paraId="7E5B8EC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（1）投标文件未按招标文件要求签署、盖章的；</w:t>
      </w:r>
    </w:p>
    <w:p w14:paraId="0F7A791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（2）不具备招标文件中规定的资格要求的；</w:t>
      </w:r>
    </w:p>
    <w:p w14:paraId="142B5807">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（3）报价超过招标文件中规定的预算金额或者最高限价的；</w:t>
      </w:r>
    </w:p>
    <w:p w14:paraId="374447F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（4）投标文件含有采购人不能接受的附加条件的；</w:t>
      </w:r>
    </w:p>
    <w:p w14:paraId="2C7557B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（5）不符合应提交投标文件资料数量要求的；</w:t>
      </w:r>
    </w:p>
    <w:p w14:paraId="37EEDFA9">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（6）开标解密时未在规定时间（30分钟）内进行解密成功的视为撤销其投标文件（因电子开标系统原因除外）；</w:t>
      </w:r>
    </w:p>
    <w:p w14:paraId="4E7A60CE">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（7）电子投标文件未使用CA</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认证并加密的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AFDA4B3">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（8）未在投标截止时间前完成上传的；</w:t>
      </w:r>
    </w:p>
    <w:p w14:paraId="50EA25D5">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（9）法律、法规和招标文件规定的其他无效情形。</w:t>
      </w:r>
    </w:p>
    <w:p w14:paraId="231F4673">
      <w:pPr>
        <w:pStyle w:val="15"/>
        <w:ind w:firstLine="490" w:firstLineChars="200"/>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未按</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暗标</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要求编写技术或方案部分的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E5E682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8.在招标采购中，出现下列情形之一的，应予废标：</w:t>
      </w:r>
    </w:p>
    <w:p w14:paraId="172811A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（1）符合专业条件的供应商或者对招标文件作实质性响应的供应商不足三家的；</w:t>
      </w:r>
    </w:p>
    <w:p w14:paraId="18C6D5A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（2）出现影响采购公正的违法、违规行为的；</w:t>
      </w:r>
    </w:p>
    <w:p w14:paraId="6BE0896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（3）投标人的报价均超过了预算金额，采购人不能支付的；</w:t>
      </w:r>
    </w:p>
    <w:p w14:paraId="1209281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（4）因重大变故，采购任务取消的。</w:t>
      </w:r>
    </w:p>
    <w:p w14:paraId="7528AD8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废标后，应当在指定媒体发布公告，将废标理由通知所有投标人。</w:t>
      </w:r>
    </w:p>
    <w:p w14:paraId="20E78B9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2E122BD3">
      <w:pP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br w:type="page"/>
      </w:r>
    </w:p>
    <w:p w14:paraId="412EE24D">
      <w:pPr>
        <w:pStyle w:val="6"/>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36"/>
          <w:szCs w:val="36"/>
          <w:highlight w:val="none"/>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标准</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247"/>
        <w:gridCol w:w="1553"/>
        <w:gridCol w:w="4770"/>
      </w:tblGrid>
      <w:tr w14:paraId="1DFE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Align w:val="center"/>
          </w:tcPr>
          <w:p w14:paraId="723045D7">
            <w:pPr>
              <w:widowControl w:val="0"/>
              <w:jc w:val="center"/>
              <w:rPr>
                <w:rFonts w:ascii="宋体" w:hAnsi="宋体" w:cs="宋体"/>
              </w:rPr>
            </w:pPr>
            <w:r>
              <w:rPr>
                <w:rFonts w:hint="eastAsia" w:ascii="宋体" w:hAnsi="宋体" w:cs="宋体"/>
                <w:b/>
                <w:bCs/>
                <w:sz w:val="28"/>
                <w:szCs w:val="28"/>
              </w:rPr>
              <w:t>序号</w:t>
            </w:r>
          </w:p>
        </w:tc>
        <w:tc>
          <w:tcPr>
            <w:tcW w:w="1247" w:type="dxa"/>
            <w:vAlign w:val="center"/>
          </w:tcPr>
          <w:p w14:paraId="3978217B">
            <w:pPr>
              <w:widowControl w:val="0"/>
              <w:jc w:val="center"/>
              <w:rPr>
                <w:rFonts w:ascii="宋体" w:hAnsi="宋体" w:cs="宋体"/>
              </w:rPr>
            </w:pPr>
            <w:r>
              <w:rPr>
                <w:rFonts w:hint="eastAsia" w:ascii="宋体" w:hAnsi="宋体" w:cs="宋体"/>
                <w:b/>
                <w:bCs/>
                <w:sz w:val="28"/>
                <w:szCs w:val="28"/>
              </w:rPr>
              <w:t>评分因素</w:t>
            </w:r>
          </w:p>
        </w:tc>
        <w:tc>
          <w:tcPr>
            <w:tcW w:w="1553" w:type="dxa"/>
            <w:vAlign w:val="center"/>
          </w:tcPr>
          <w:p w14:paraId="48DF9096">
            <w:pPr>
              <w:widowControl w:val="0"/>
              <w:jc w:val="center"/>
              <w:rPr>
                <w:rFonts w:ascii="宋体" w:hAnsi="宋体" w:cs="宋体"/>
              </w:rPr>
            </w:pPr>
            <w:r>
              <w:rPr>
                <w:rFonts w:hint="eastAsia" w:ascii="宋体" w:hAnsi="宋体" w:cs="宋体"/>
                <w:b/>
                <w:bCs/>
                <w:sz w:val="28"/>
                <w:szCs w:val="28"/>
              </w:rPr>
              <w:t>分值</w:t>
            </w:r>
          </w:p>
        </w:tc>
        <w:tc>
          <w:tcPr>
            <w:tcW w:w="4770" w:type="dxa"/>
            <w:vAlign w:val="center"/>
          </w:tcPr>
          <w:p w14:paraId="1A03FE38">
            <w:pPr>
              <w:widowControl w:val="0"/>
              <w:jc w:val="center"/>
              <w:rPr>
                <w:rFonts w:ascii="宋体" w:hAnsi="宋体" w:cs="宋体"/>
              </w:rPr>
            </w:pPr>
            <w:r>
              <w:rPr>
                <w:rFonts w:hint="eastAsia" w:ascii="宋体" w:hAnsi="宋体" w:cs="宋体"/>
                <w:b/>
                <w:bCs/>
                <w:sz w:val="28"/>
                <w:szCs w:val="28"/>
              </w:rPr>
              <w:t>评分标准说明</w:t>
            </w:r>
          </w:p>
        </w:tc>
      </w:tr>
      <w:tr w14:paraId="4A24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Align w:val="center"/>
          </w:tcPr>
          <w:p w14:paraId="0592F884">
            <w:pPr>
              <w:widowControl w:val="0"/>
              <w:jc w:val="center"/>
              <w:rPr>
                <w:rFonts w:ascii="宋体" w:hAnsi="宋体" w:cs="宋体"/>
              </w:rPr>
            </w:pPr>
            <w:r>
              <w:rPr>
                <w:rFonts w:hint="eastAsia" w:ascii="宋体" w:hAnsi="宋体" w:cs="宋体"/>
              </w:rPr>
              <w:t>1</w:t>
            </w:r>
          </w:p>
        </w:tc>
        <w:tc>
          <w:tcPr>
            <w:tcW w:w="1247" w:type="dxa"/>
            <w:vAlign w:val="center"/>
          </w:tcPr>
          <w:p w14:paraId="7B9764C3">
            <w:pPr>
              <w:widowControl w:val="0"/>
              <w:jc w:val="center"/>
              <w:rPr>
                <w:rFonts w:ascii="宋体" w:hAnsi="宋体" w:cs="宋体"/>
              </w:rPr>
            </w:pPr>
            <w:r>
              <w:rPr>
                <w:rFonts w:hint="eastAsia" w:ascii="宋体" w:hAnsi="宋体" w:cs="宋体"/>
              </w:rPr>
              <w:t>价格部分</w:t>
            </w:r>
          </w:p>
          <w:p w14:paraId="17F71C3E">
            <w:pPr>
              <w:widowControl w:val="0"/>
              <w:jc w:val="center"/>
              <w:rPr>
                <w:rFonts w:ascii="宋体" w:hAnsi="宋体" w:cs="宋体"/>
              </w:rPr>
            </w:pPr>
            <w:r>
              <w:rPr>
                <w:rFonts w:hint="eastAsia" w:ascii="宋体" w:hAnsi="宋体" w:cs="宋体"/>
              </w:rPr>
              <w:t>30分</w:t>
            </w:r>
          </w:p>
        </w:tc>
        <w:tc>
          <w:tcPr>
            <w:tcW w:w="1553" w:type="dxa"/>
            <w:vAlign w:val="center"/>
          </w:tcPr>
          <w:p w14:paraId="7AB86A98">
            <w:pPr>
              <w:widowControl w:val="0"/>
              <w:jc w:val="center"/>
              <w:rPr>
                <w:rFonts w:ascii="宋体" w:hAnsi="宋体" w:cs="宋体"/>
              </w:rPr>
            </w:pPr>
            <w:r>
              <w:rPr>
                <w:rFonts w:hint="eastAsia" w:ascii="宋体" w:hAnsi="宋体" w:cs="宋体"/>
              </w:rPr>
              <w:t>投标报价</w:t>
            </w:r>
          </w:p>
          <w:p w14:paraId="4DC856B8">
            <w:pPr>
              <w:widowControl w:val="0"/>
              <w:jc w:val="center"/>
              <w:rPr>
                <w:rFonts w:ascii="宋体" w:hAnsi="宋体" w:cs="宋体"/>
              </w:rPr>
            </w:pPr>
            <w:r>
              <w:rPr>
                <w:rFonts w:hint="eastAsia" w:ascii="宋体" w:hAnsi="宋体" w:cs="宋体"/>
              </w:rPr>
              <w:t>（30分）</w:t>
            </w:r>
          </w:p>
        </w:tc>
        <w:tc>
          <w:tcPr>
            <w:tcW w:w="4770" w:type="dxa"/>
          </w:tcPr>
          <w:p w14:paraId="253B34FD">
            <w:pPr>
              <w:widowControl w:val="0"/>
              <w:rPr>
                <w:rFonts w:hint="eastAsia" w:ascii="宋体" w:hAnsi="宋体" w:cs="宋体"/>
              </w:rPr>
            </w:pPr>
            <w:r>
              <w:rPr>
                <w:rFonts w:hint="eastAsia" w:ascii="宋体" w:hAnsi="宋体" w:cs="宋体"/>
              </w:rPr>
              <w:t>满足招标文件要求且投标价格最低的投标报价为评标基准价，其价格分为满分。其他投标人的价格分统一按照下列公式计算：投标报价得分＝（评标基准价/投标报价）×30。</w:t>
            </w:r>
          </w:p>
          <w:p w14:paraId="51D84E3F">
            <w:pPr>
              <w:widowControl w:val="0"/>
              <w:rPr>
                <w:rFonts w:ascii="宋体" w:hAnsi="宋体" w:cs="宋体"/>
              </w:rPr>
            </w:pPr>
            <w:r>
              <w:rPr>
                <w:rFonts w:hint="eastAsia" w:ascii="宋体" w:hAnsi="宋体" w:eastAsia="宋体" w:cs="宋体"/>
                <w:b w:val="0"/>
                <w:bCs w:val="0"/>
                <w:lang w:val="en-US"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w:t>
            </w:r>
            <w:r>
              <w:rPr>
                <w:rFonts w:hint="eastAsia" w:ascii="宋体" w:hAnsi="宋体" w:eastAsia="宋体" w:cs="宋体"/>
                <w:b w:val="0"/>
                <w:bCs w:val="0"/>
                <w:color w:val="auto"/>
                <w:lang w:val="en-US" w:eastAsia="zh-CN"/>
              </w:rPr>
              <w:t>15%后参与评审，参与优惠企业的报价=投标报价*（1-15%）。对于兼具小微、监狱企业、残疾人福利单位多重资</w:t>
            </w:r>
            <w:r>
              <w:rPr>
                <w:rFonts w:hint="eastAsia" w:ascii="宋体" w:hAnsi="宋体" w:eastAsia="宋体" w:cs="宋体"/>
                <w:b w:val="0"/>
                <w:bCs w:val="0"/>
                <w:lang w:val="en-US" w:eastAsia="zh-CN"/>
              </w:rPr>
              <w:t>质，仅单次折价，不叠加扣除；专门面向中小企业采购项目不执行本优惠。</w:t>
            </w:r>
          </w:p>
        </w:tc>
      </w:tr>
      <w:tr w14:paraId="27DC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restart"/>
            <w:vAlign w:val="center"/>
          </w:tcPr>
          <w:p w14:paraId="53C85FB7">
            <w:pPr>
              <w:widowControl w:val="0"/>
              <w:jc w:val="center"/>
              <w:rPr>
                <w:rFonts w:ascii="宋体" w:hAnsi="宋体" w:cs="宋体"/>
              </w:rPr>
            </w:pPr>
            <w:r>
              <w:rPr>
                <w:rFonts w:hint="eastAsia" w:ascii="宋体" w:hAnsi="宋体" w:cs="宋体"/>
              </w:rPr>
              <w:t>2</w:t>
            </w:r>
          </w:p>
        </w:tc>
        <w:tc>
          <w:tcPr>
            <w:tcW w:w="1247" w:type="dxa"/>
            <w:vMerge w:val="restart"/>
            <w:vAlign w:val="center"/>
          </w:tcPr>
          <w:p w14:paraId="547C8C4C">
            <w:pPr>
              <w:widowControl w:val="0"/>
              <w:jc w:val="center"/>
              <w:rPr>
                <w:rFonts w:ascii="宋体" w:hAnsi="宋体" w:cs="宋体"/>
              </w:rPr>
            </w:pPr>
            <w:r>
              <w:rPr>
                <w:rFonts w:hint="eastAsia" w:asciiTheme="minorEastAsia" w:hAnsiTheme="minorEastAsia" w:eastAsiaTheme="minorEastAsia" w:cstheme="minorEastAsia"/>
                <w:b/>
                <w:bCs/>
                <w:sz w:val="24"/>
                <w:szCs w:val="24"/>
                <w:lang w:val="zh-CN" w:eastAsia="zh-CN"/>
              </w:rPr>
              <w:t>（</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r>
              <w:rPr>
                <w:rFonts w:hint="eastAsia" w:ascii="宋体" w:hAnsi="宋体" w:cs="宋体"/>
              </w:rPr>
              <w:t>技术部分</w:t>
            </w:r>
          </w:p>
          <w:p w14:paraId="639575D8">
            <w:pPr>
              <w:widowControl w:val="0"/>
              <w:jc w:val="center"/>
              <w:rPr>
                <w:rFonts w:ascii="宋体" w:hAnsi="宋体" w:cs="宋体"/>
              </w:rPr>
            </w:pPr>
            <w:r>
              <w:rPr>
                <w:rFonts w:hint="eastAsia" w:ascii="宋体" w:hAnsi="宋体" w:eastAsia="宋体" w:cs="宋体"/>
                <w:lang w:val="en-US" w:eastAsia="zh-CN"/>
              </w:rPr>
              <w:t>20</w:t>
            </w:r>
            <w:r>
              <w:rPr>
                <w:rFonts w:hint="eastAsia" w:ascii="宋体" w:hAnsi="宋体" w:cs="宋体"/>
              </w:rPr>
              <w:t>分</w:t>
            </w:r>
          </w:p>
        </w:tc>
        <w:tc>
          <w:tcPr>
            <w:tcW w:w="1553" w:type="dxa"/>
            <w:vAlign w:val="center"/>
          </w:tcPr>
          <w:p w14:paraId="34FDFB71">
            <w:pPr>
              <w:pStyle w:val="37"/>
              <w:widowControl w:val="0"/>
              <w:wordWrap w:val="0"/>
              <w:jc w:val="center"/>
              <w:rPr>
                <w:rFonts w:ascii="宋体" w:hAnsi="宋体" w:eastAsia="宋体" w:cs="宋体"/>
                <w:szCs w:val="24"/>
                <w:lang w:eastAsia="zh-CN"/>
              </w:rPr>
            </w:pPr>
            <w:r>
              <w:rPr>
                <w:rFonts w:hint="eastAsia" w:ascii="宋体" w:hAnsi="宋体" w:eastAsia="宋体" w:cs="宋体"/>
                <w:szCs w:val="24"/>
                <w:lang w:eastAsia="zh-CN"/>
              </w:rPr>
              <w:t>供货方案</w:t>
            </w:r>
          </w:p>
          <w:p w14:paraId="17ADE56F">
            <w:pPr>
              <w:pStyle w:val="37"/>
              <w:widowControl w:val="0"/>
              <w:wordWrap w:val="0"/>
              <w:jc w:val="center"/>
              <w:rPr>
                <w:rFonts w:ascii="宋体" w:hAnsi="宋体" w:eastAsia="宋体" w:cs="宋体"/>
                <w:szCs w:val="24"/>
                <w:lang w:eastAsia="zh-CN"/>
              </w:rPr>
            </w:pPr>
            <w:r>
              <w:rPr>
                <w:rFonts w:hint="eastAsia" w:ascii="宋体" w:hAnsi="宋体" w:eastAsia="宋体" w:cs="宋体"/>
                <w:szCs w:val="24"/>
                <w:lang w:eastAsia="zh-CN"/>
              </w:rPr>
              <w:t>（</w:t>
            </w:r>
            <w:r>
              <w:rPr>
                <w:rFonts w:hint="eastAsia" w:ascii="宋体" w:hAnsi="宋体" w:eastAsia="宋体" w:cs="宋体"/>
                <w:szCs w:val="24"/>
                <w:lang w:val="en-US" w:eastAsia="zh-CN"/>
              </w:rPr>
              <w:t>5</w:t>
            </w:r>
            <w:r>
              <w:rPr>
                <w:rFonts w:hint="eastAsia" w:ascii="宋体" w:hAnsi="宋体" w:eastAsia="宋体" w:cs="宋体"/>
                <w:szCs w:val="24"/>
                <w:lang w:eastAsia="zh-CN"/>
              </w:rPr>
              <w:t>分）</w:t>
            </w:r>
          </w:p>
        </w:tc>
        <w:tc>
          <w:tcPr>
            <w:tcW w:w="4770" w:type="dxa"/>
          </w:tcPr>
          <w:p w14:paraId="0E459EFB">
            <w:pPr>
              <w:widowControl w:val="0"/>
              <w:rPr>
                <w:rFonts w:hint="eastAsia" w:ascii="宋体" w:hAnsi="宋体" w:cs="宋体"/>
              </w:rPr>
            </w:pPr>
            <w:r>
              <w:rPr>
                <w:rFonts w:hint="eastAsia" w:ascii="宋体" w:hAnsi="宋体" w:cs="宋体"/>
                <w:lang w:val="en-US" w:eastAsia="zh-CN"/>
              </w:rPr>
              <w:t>根据投标人提供的供货安装方案和措施，对本项目实施的进度安排及重点、难点给出相应的解决方案等情况进行打分：</w:t>
            </w:r>
          </w:p>
          <w:p w14:paraId="7E46D0E5">
            <w:pPr>
              <w:widowControl w:val="0"/>
              <w:rPr>
                <w:rFonts w:hint="eastAsia" w:ascii="宋体" w:hAnsi="宋体" w:cs="宋体"/>
              </w:rPr>
            </w:pPr>
            <w:r>
              <w:rPr>
                <w:rFonts w:hint="eastAsia" w:ascii="宋体" w:hAnsi="宋体" w:cs="宋体"/>
                <w:lang w:val="en-US" w:eastAsia="en-US"/>
              </w:rPr>
              <w:t>①供货</w:t>
            </w:r>
            <w:r>
              <w:rPr>
                <w:rFonts w:hint="eastAsia" w:ascii="宋体" w:hAnsi="宋体" w:cs="宋体"/>
                <w:lang w:val="en-US" w:eastAsia="zh-CN"/>
              </w:rPr>
              <w:t>安装</w:t>
            </w:r>
            <w:r>
              <w:rPr>
                <w:rFonts w:hint="eastAsia" w:ascii="宋体" w:hAnsi="宋体" w:cs="宋体"/>
                <w:lang w:val="en-US" w:eastAsia="en-US"/>
              </w:rPr>
              <w:t>方案</w:t>
            </w:r>
            <w:r>
              <w:rPr>
                <w:rFonts w:hint="eastAsia" w:ascii="宋体" w:hAnsi="宋体" w:cs="宋体"/>
              </w:rPr>
              <w:t>详细、可行、有针对性，</w:t>
            </w:r>
            <w:r>
              <w:rPr>
                <w:rFonts w:hint="eastAsia" w:ascii="宋体" w:hAnsi="宋体" w:cs="宋体"/>
                <w:lang w:eastAsia="zh-CN"/>
              </w:rPr>
              <w:t>安排合理</w:t>
            </w:r>
            <w:r>
              <w:rPr>
                <w:rFonts w:hint="eastAsia" w:ascii="宋体" w:hAnsi="宋体" w:cs="宋体"/>
              </w:rPr>
              <w:t>。时间安排精细合理、有详细的计划，能够满足项目要求的得</w:t>
            </w:r>
            <w:r>
              <w:rPr>
                <w:rFonts w:hint="eastAsia" w:ascii="宋体" w:hAnsi="宋体" w:cs="宋体"/>
                <w:lang w:val="en-US" w:eastAsia="zh-CN"/>
              </w:rPr>
              <w:t>5</w:t>
            </w:r>
            <w:r>
              <w:rPr>
                <w:rFonts w:hint="eastAsia" w:ascii="宋体" w:hAnsi="宋体" w:cs="宋体"/>
              </w:rPr>
              <w:t>分；</w:t>
            </w:r>
          </w:p>
          <w:p w14:paraId="41B0ABD6">
            <w:pPr>
              <w:widowControl w:val="0"/>
              <w:rPr>
                <w:rFonts w:hint="eastAsia" w:ascii="宋体" w:hAnsi="宋体" w:cs="宋体"/>
              </w:rPr>
            </w:pPr>
            <w:r>
              <w:rPr>
                <w:rFonts w:hint="eastAsia" w:ascii="宋体" w:hAnsi="宋体" w:cs="宋体"/>
                <w:lang w:val="en-US" w:eastAsia="en-US"/>
              </w:rPr>
              <w:t>②供货</w:t>
            </w:r>
            <w:r>
              <w:rPr>
                <w:rFonts w:hint="eastAsia" w:ascii="宋体" w:hAnsi="宋体" w:cs="宋体"/>
                <w:lang w:val="en-US" w:eastAsia="zh-CN"/>
              </w:rPr>
              <w:t>安装</w:t>
            </w:r>
            <w:r>
              <w:rPr>
                <w:rFonts w:hint="eastAsia" w:ascii="宋体" w:hAnsi="宋体" w:cs="宋体"/>
                <w:lang w:val="en-US" w:eastAsia="en-US"/>
              </w:rPr>
              <w:t>方案</w:t>
            </w:r>
            <w:r>
              <w:rPr>
                <w:rFonts w:hint="eastAsia" w:ascii="宋体" w:hAnsi="宋体" w:cs="宋体"/>
              </w:rPr>
              <w:t>简单、可行，</w:t>
            </w:r>
            <w:r>
              <w:rPr>
                <w:rFonts w:hint="eastAsia" w:ascii="宋体" w:hAnsi="宋体" w:cs="宋体"/>
                <w:lang w:eastAsia="zh-CN"/>
              </w:rPr>
              <w:t>安排基本合理</w:t>
            </w:r>
            <w:r>
              <w:rPr>
                <w:rFonts w:hint="eastAsia" w:ascii="宋体" w:hAnsi="宋体" w:cs="宋体"/>
              </w:rPr>
              <w:t>。时间计划简单，</w:t>
            </w:r>
            <w:r>
              <w:rPr>
                <w:rFonts w:hint="eastAsia" w:ascii="宋体" w:hAnsi="宋体" w:cs="宋体"/>
                <w:lang w:eastAsia="zh-CN"/>
              </w:rPr>
              <w:t>基本</w:t>
            </w:r>
            <w:r>
              <w:rPr>
                <w:rFonts w:hint="eastAsia" w:ascii="宋体" w:hAnsi="宋体" w:cs="宋体"/>
              </w:rPr>
              <w:t>满足项目要求的得</w:t>
            </w:r>
            <w:r>
              <w:rPr>
                <w:rFonts w:hint="eastAsia" w:ascii="宋体" w:hAnsi="宋体" w:cs="宋体"/>
                <w:lang w:val="en-US" w:eastAsia="zh-CN"/>
              </w:rPr>
              <w:t>3</w:t>
            </w:r>
            <w:r>
              <w:rPr>
                <w:rFonts w:hint="eastAsia" w:ascii="宋体" w:hAnsi="宋体" w:cs="宋体"/>
              </w:rPr>
              <w:t>分；</w:t>
            </w:r>
          </w:p>
          <w:p w14:paraId="4FC4124A">
            <w:pPr>
              <w:widowControl w:val="0"/>
              <w:rPr>
                <w:rFonts w:hint="eastAsia" w:ascii="宋体" w:hAnsi="宋体" w:cs="宋体"/>
              </w:rPr>
            </w:pPr>
            <w:r>
              <w:rPr>
                <w:rFonts w:hint="eastAsia" w:ascii="宋体" w:hAnsi="宋体" w:cs="宋体"/>
                <w:lang w:val="en-US" w:eastAsia="en-US"/>
              </w:rPr>
              <w:t>③供货</w:t>
            </w:r>
            <w:r>
              <w:rPr>
                <w:rFonts w:hint="eastAsia" w:ascii="宋体" w:hAnsi="宋体" w:cs="宋体"/>
                <w:lang w:val="en-US" w:eastAsia="zh-CN"/>
              </w:rPr>
              <w:t>安装</w:t>
            </w:r>
            <w:r>
              <w:rPr>
                <w:rFonts w:hint="eastAsia" w:ascii="宋体" w:hAnsi="宋体" w:cs="宋体"/>
                <w:lang w:val="en-US" w:eastAsia="en-US"/>
              </w:rPr>
              <w:t>方案</w:t>
            </w:r>
            <w:r>
              <w:rPr>
                <w:rFonts w:hint="eastAsia" w:ascii="宋体" w:hAnsi="宋体" w:cs="宋体"/>
              </w:rPr>
              <w:t>笼统</w:t>
            </w:r>
            <w:r>
              <w:rPr>
                <w:rFonts w:hint="eastAsia" w:ascii="宋体" w:hAnsi="宋体" w:cs="宋体"/>
                <w:lang w:eastAsia="zh-CN"/>
              </w:rPr>
              <w:t>，但安排合理</w:t>
            </w:r>
            <w:r>
              <w:rPr>
                <w:rFonts w:hint="eastAsia" w:ascii="宋体" w:hAnsi="宋体" w:cs="宋体"/>
              </w:rPr>
              <w:t>。有笼统的时间计划的得</w:t>
            </w:r>
            <w:r>
              <w:rPr>
                <w:rFonts w:hint="eastAsia" w:ascii="宋体" w:hAnsi="宋体" w:cs="宋体"/>
                <w:lang w:val="en-US" w:eastAsia="zh-CN"/>
              </w:rPr>
              <w:t>1</w:t>
            </w:r>
            <w:r>
              <w:rPr>
                <w:rFonts w:hint="eastAsia" w:ascii="宋体" w:hAnsi="宋体" w:cs="宋体"/>
              </w:rPr>
              <w:t>分；</w:t>
            </w:r>
          </w:p>
          <w:p w14:paraId="4C8BDF90">
            <w:pPr>
              <w:widowControl w:val="0"/>
              <w:rPr>
                <w:rFonts w:ascii="宋体" w:hAnsi="宋体" w:cs="宋体"/>
              </w:rPr>
            </w:pPr>
            <w:r>
              <w:rPr>
                <w:rFonts w:hint="eastAsia" w:ascii="宋体" w:hAnsi="宋体" w:cs="宋体"/>
              </w:rPr>
              <w:t>④</w:t>
            </w:r>
            <w:r>
              <w:rPr>
                <w:rFonts w:hint="eastAsia" w:ascii="宋体" w:hAnsi="宋体" w:cs="宋体"/>
                <w:lang w:val="en-US" w:eastAsia="zh-CN"/>
              </w:rPr>
              <w:t>未提供不得分</w:t>
            </w:r>
            <w:r>
              <w:rPr>
                <w:rFonts w:hint="eastAsia" w:ascii="宋体" w:hAnsi="宋体" w:cs="宋体"/>
              </w:rPr>
              <w:t>。</w:t>
            </w:r>
          </w:p>
        </w:tc>
      </w:tr>
      <w:tr w14:paraId="6F0E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1DE415DC">
            <w:pPr>
              <w:widowControl w:val="0"/>
              <w:rPr>
                <w:rFonts w:ascii="宋体" w:hAnsi="宋体" w:cs="宋体"/>
              </w:rPr>
            </w:pPr>
          </w:p>
        </w:tc>
        <w:tc>
          <w:tcPr>
            <w:tcW w:w="1247" w:type="dxa"/>
            <w:vMerge w:val="continue"/>
          </w:tcPr>
          <w:p w14:paraId="490FCE5F">
            <w:pPr>
              <w:widowControl w:val="0"/>
              <w:rPr>
                <w:rFonts w:ascii="宋体" w:hAnsi="宋体" w:cs="宋体"/>
              </w:rPr>
            </w:pPr>
          </w:p>
        </w:tc>
        <w:tc>
          <w:tcPr>
            <w:tcW w:w="1553" w:type="dxa"/>
            <w:vAlign w:val="center"/>
          </w:tcPr>
          <w:p w14:paraId="2B6545C8">
            <w:pPr>
              <w:widowControl w:val="0"/>
              <w:jc w:val="center"/>
              <w:rPr>
                <w:rFonts w:ascii="宋体" w:hAnsi="宋体" w:cs="宋体"/>
              </w:rPr>
            </w:pPr>
            <w:r>
              <w:rPr>
                <w:rFonts w:hint="eastAsia" w:ascii="宋体" w:hAnsi="宋体" w:cs="宋体"/>
                <w:lang w:val="en-US" w:eastAsia="zh-CN"/>
              </w:rPr>
              <w:t>调试验收</w:t>
            </w:r>
            <w:r>
              <w:rPr>
                <w:rFonts w:hint="eastAsia" w:ascii="宋体" w:hAnsi="宋体" w:cs="宋体"/>
                <w:lang w:val="en-US" w:eastAsia="en-US"/>
              </w:rPr>
              <w:t>方案</w:t>
            </w:r>
            <w:r>
              <w:rPr>
                <w:rFonts w:hint="eastAsia" w:ascii="宋体" w:hAnsi="宋体" w:cs="宋体"/>
              </w:rPr>
              <w:t>(</w:t>
            </w:r>
            <w:r>
              <w:rPr>
                <w:rFonts w:hint="eastAsia" w:ascii="宋体" w:hAnsi="宋体" w:eastAsia="宋体" w:cs="宋体"/>
                <w:lang w:val="en-US" w:eastAsia="zh-CN"/>
              </w:rPr>
              <w:t>5</w:t>
            </w:r>
            <w:r>
              <w:rPr>
                <w:rFonts w:hint="eastAsia" w:ascii="宋体" w:hAnsi="宋体" w:cs="宋体"/>
              </w:rPr>
              <w:t>分)</w:t>
            </w:r>
          </w:p>
        </w:tc>
        <w:tc>
          <w:tcPr>
            <w:tcW w:w="4770" w:type="dxa"/>
          </w:tcPr>
          <w:p w14:paraId="55D8697B">
            <w:pPr>
              <w:widowControl w:val="0"/>
              <w:rPr>
                <w:rFonts w:hint="eastAsia" w:ascii="宋体" w:hAnsi="宋体" w:cs="宋体"/>
              </w:rPr>
            </w:pPr>
            <w:r>
              <w:rPr>
                <w:rFonts w:hint="eastAsia" w:ascii="宋体" w:hAnsi="宋体" w:cs="宋体"/>
                <w:lang w:val="en-US" w:eastAsia="zh-CN"/>
              </w:rPr>
              <w:t>根据投标人提供的调试验收方案，包括但不限于试运行测试、运行维护、验收方案等情况进行打分：</w:t>
            </w:r>
          </w:p>
          <w:p w14:paraId="1D6606A8">
            <w:pPr>
              <w:widowControl w:val="0"/>
              <w:rPr>
                <w:rFonts w:hint="eastAsia" w:ascii="宋体" w:hAnsi="宋体" w:cs="宋体"/>
                <w:lang w:val="en-US" w:eastAsia="zh-CN"/>
              </w:rPr>
            </w:pPr>
            <w:r>
              <w:rPr>
                <w:rFonts w:hint="eastAsia" w:ascii="宋体" w:hAnsi="宋体" w:cs="宋体"/>
                <w:lang w:val="en-US" w:eastAsia="zh-CN"/>
              </w:rPr>
              <w:t>①调试验收方案安排全面详尽、科学，考虑周全，有合理且完善的试运行测试方案及运行维护方案的得5分；</w:t>
            </w:r>
          </w:p>
          <w:p w14:paraId="41056151">
            <w:pPr>
              <w:widowControl w:val="0"/>
              <w:rPr>
                <w:rFonts w:hint="eastAsia" w:ascii="宋体" w:hAnsi="宋体" w:cs="宋体"/>
                <w:lang w:val="en-US" w:eastAsia="zh-CN"/>
              </w:rPr>
            </w:pPr>
            <w:r>
              <w:rPr>
                <w:rFonts w:hint="eastAsia" w:ascii="宋体" w:hAnsi="宋体" w:cs="宋体"/>
                <w:lang w:val="en-US" w:eastAsia="zh-CN"/>
              </w:rPr>
              <w:t>②调试验收方案基本完整，有可行的试运行测试方案及运行维护方案的得3分；</w:t>
            </w:r>
          </w:p>
          <w:p w14:paraId="22D1DCDF">
            <w:pPr>
              <w:widowControl w:val="0"/>
              <w:rPr>
                <w:rFonts w:hint="eastAsia" w:ascii="宋体" w:hAnsi="宋体" w:cs="宋体"/>
                <w:lang w:val="en-US" w:eastAsia="zh-CN"/>
              </w:rPr>
            </w:pPr>
            <w:r>
              <w:rPr>
                <w:rFonts w:hint="eastAsia" w:ascii="宋体" w:hAnsi="宋体" w:cs="宋体"/>
                <w:lang w:val="en-US" w:eastAsia="zh-CN"/>
              </w:rPr>
              <w:t>③调试验收方案描述简单混乱，实施存在难度的得1分；</w:t>
            </w:r>
          </w:p>
          <w:p w14:paraId="29E31D6F">
            <w:pPr>
              <w:widowControl w:val="0"/>
              <w:rPr>
                <w:rFonts w:ascii="宋体" w:hAnsi="宋体" w:cs="宋体"/>
              </w:rPr>
            </w:pPr>
            <w:r>
              <w:rPr>
                <w:rFonts w:hint="eastAsia" w:ascii="宋体" w:hAnsi="宋体" w:cs="宋体"/>
                <w:lang w:val="en-US" w:eastAsia="zh-CN"/>
              </w:rPr>
              <w:t>④未提供不得分。</w:t>
            </w:r>
          </w:p>
        </w:tc>
      </w:tr>
      <w:tr w14:paraId="10B4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0FA19E09">
            <w:pPr>
              <w:widowControl w:val="0"/>
              <w:rPr>
                <w:rFonts w:ascii="宋体" w:hAnsi="宋体" w:cs="宋体"/>
              </w:rPr>
            </w:pPr>
          </w:p>
        </w:tc>
        <w:tc>
          <w:tcPr>
            <w:tcW w:w="1247" w:type="dxa"/>
            <w:vMerge w:val="continue"/>
          </w:tcPr>
          <w:p w14:paraId="2AB37518">
            <w:pPr>
              <w:widowControl w:val="0"/>
              <w:rPr>
                <w:rFonts w:ascii="宋体" w:hAnsi="宋体" w:cs="宋体"/>
              </w:rPr>
            </w:pPr>
          </w:p>
        </w:tc>
        <w:tc>
          <w:tcPr>
            <w:tcW w:w="1553" w:type="dxa"/>
            <w:vAlign w:val="center"/>
          </w:tcPr>
          <w:p w14:paraId="704AB3A0">
            <w:pPr>
              <w:widowControl w:val="0"/>
              <w:jc w:val="center"/>
              <w:rPr>
                <w:rFonts w:ascii="宋体" w:hAnsi="宋体" w:cs="宋体"/>
              </w:rPr>
            </w:pPr>
            <w:r>
              <w:rPr>
                <w:rFonts w:hint="eastAsia" w:ascii="宋体" w:hAnsi="宋体" w:cs="宋体"/>
                <w:lang w:val="en-US" w:eastAsia="zh-CN"/>
              </w:rPr>
              <w:t>质量保障措施方案</w:t>
            </w:r>
            <w:r>
              <w:rPr>
                <w:rFonts w:hint="eastAsia" w:ascii="宋体" w:hAnsi="宋体" w:cs="宋体"/>
              </w:rPr>
              <w:t>(</w:t>
            </w:r>
            <w:r>
              <w:rPr>
                <w:rFonts w:hint="eastAsia" w:ascii="宋体" w:hAnsi="宋体" w:eastAsia="宋体" w:cs="宋体"/>
                <w:lang w:val="en-US" w:eastAsia="zh-CN"/>
              </w:rPr>
              <w:t>5</w:t>
            </w:r>
            <w:r>
              <w:rPr>
                <w:rFonts w:hint="eastAsia" w:ascii="宋体" w:hAnsi="宋体" w:cs="宋体"/>
              </w:rPr>
              <w:t>分)</w:t>
            </w:r>
          </w:p>
        </w:tc>
        <w:tc>
          <w:tcPr>
            <w:tcW w:w="4770" w:type="dxa"/>
          </w:tcPr>
          <w:p w14:paraId="063685BA">
            <w:pPr>
              <w:widowControl w:val="0"/>
              <w:rPr>
                <w:rFonts w:hint="eastAsia" w:ascii="宋体" w:hAnsi="宋体" w:cs="宋体"/>
                <w:lang w:val="en-US" w:eastAsia="zh-CN"/>
              </w:rPr>
            </w:pPr>
            <w:r>
              <w:rPr>
                <w:rFonts w:hint="eastAsia" w:ascii="宋体" w:hAnsi="宋体" w:cs="宋体"/>
              </w:rPr>
              <w:t xml:space="preserve"> </w:t>
            </w:r>
            <w:r>
              <w:rPr>
                <w:rFonts w:hint="eastAsia" w:ascii="宋体" w:hAnsi="宋体" w:cs="宋体"/>
                <w:lang w:val="en-US" w:eastAsia="zh-CN"/>
              </w:rPr>
              <w:t>根据投标人的质量保证措施、安全保证措施等情况进行打分：</w:t>
            </w:r>
          </w:p>
          <w:p w14:paraId="479072EB">
            <w:pPr>
              <w:widowControl w:val="0"/>
              <w:rPr>
                <w:rFonts w:hint="eastAsia" w:ascii="宋体" w:hAnsi="宋体" w:cs="宋体"/>
                <w:lang w:val="en-US" w:eastAsia="zh-CN"/>
              </w:rPr>
            </w:pPr>
            <w:r>
              <w:rPr>
                <w:rFonts w:hint="eastAsia" w:ascii="宋体" w:hAnsi="宋体" w:cs="宋体"/>
                <w:lang w:val="en-US" w:eastAsia="zh-CN"/>
              </w:rPr>
              <w:t>①质量保证措施方案全面、合理、可行、措施有保障的得5分；</w:t>
            </w:r>
          </w:p>
          <w:p w14:paraId="185716B2">
            <w:pPr>
              <w:widowControl w:val="0"/>
              <w:rPr>
                <w:rFonts w:hint="eastAsia" w:ascii="宋体" w:hAnsi="宋体" w:cs="宋体"/>
                <w:lang w:val="en-US" w:eastAsia="zh-CN"/>
              </w:rPr>
            </w:pPr>
            <w:r>
              <w:rPr>
                <w:rFonts w:hint="eastAsia" w:ascii="宋体" w:hAnsi="宋体" w:cs="宋体"/>
                <w:lang w:val="en-US" w:eastAsia="zh-CN"/>
              </w:rPr>
              <w:t>②质量保证措施方案基本全面、合理、措施有保障的得3分；</w:t>
            </w:r>
          </w:p>
          <w:p w14:paraId="36DC3F95">
            <w:pPr>
              <w:widowControl w:val="0"/>
              <w:rPr>
                <w:rFonts w:hint="eastAsia" w:ascii="宋体" w:hAnsi="宋体" w:cs="宋体"/>
                <w:lang w:val="en-US" w:eastAsia="zh-CN"/>
              </w:rPr>
            </w:pPr>
            <w:r>
              <w:rPr>
                <w:rFonts w:hint="eastAsia" w:ascii="宋体" w:hAnsi="宋体" w:cs="宋体"/>
                <w:lang w:val="en-US" w:eastAsia="zh-CN"/>
              </w:rPr>
              <w:t>③质量保证措施方案不合理、措施保障不合理的得 1 分；</w:t>
            </w:r>
          </w:p>
          <w:p w14:paraId="49EC0782">
            <w:pPr>
              <w:widowControl w:val="0"/>
              <w:rPr>
                <w:rFonts w:ascii="宋体" w:hAnsi="宋体" w:cs="宋体"/>
              </w:rPr>
            </w:pPr>
            <w:r>
              <w:rPr>
                <w:rFonts w:hint="eastAsia" w:ascii="宋体" w:hAnsi="宋体" w:cs="宋体"/>
                <w:lang w:val="en-US" w:eastAsia="zh-CN"/>
              </w:rPr>
              <w:t>④未提供不得分。</w:t>
            </w:r>
          </w:p>
        </w:tc>
      </w:tr>
      <w:tr w14:paraId="28AF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53DDDA13">
            <w:pPr>
              <w:widowControl w:val="0"/>
              <w:rPr>
                <w:rFonts w:ascii="宋体" w:hAnsi="宋体" w:cs="宋体"/>
              </w:rPr>
            </w:pPr>
          </w:p>
        </w:tc>
        <w:tc>
          <w:tcPr>
            <w:tcW w:w="1247" w:type="dxa"/>
            <w:vMerge w:val="continue"/>
          </w:tcPr>
          <w:p w14:paraId="336D7028">
            <w:pPr>
              <w:widowControl w:val="0"/>
              <w:rPr>
                <w:rFonts w:ascii="宋体" w:hAnsi="宋体" w:cs="宋体"/>
              </w:rPr>
            </w:pPr>
          </w:p>
        </w:tc>
        <w:tc>
          <w:tcPr>
            <w:tcW w:w="1553" w:type="dxa"/>
            <w:vAlign w:val="center"/>
          </w:tcPr>
          <w:p w14:paraId="6F6A189C">
            <w:pPr>
              <w:widowControl w:val="0"/>
              <w:jc w:val="center"/>
              <w:rPr>
                <w:rFonts w:hint="eastAsia" w:ascii="宋体" w:hAnsi="宋体" w:cs="宋体"/>
                <w:lang w:val="en-US" w:eastAsia="zh-CN"/>
              </w:rPr>
            </w:pPr>
            <w:r>
              <w:rPr>
                <w:rFonts w:hint="eastAsia" w:ascii="宋体" w:hAnsi="宋体" w:cs="宋体"/>
                <w:lang w:val="en-US" w:eastAsia="zh-CN"/>
              </w:rPr>
              <w:t>培训方案</w:t>
            </w:r>
          </w:p>
          <w:p w14:paraId="11F830C0">
            <w:pPr>
              <w:widowControl w:val="0"/>
              <w:jc w:val="center"/>
              <w:rPr>
                <w:rFonts w:hint="eastAsia" w:ascii="宋体" w:hAnsi="宋体" w:cs="宋体"/>
                <w:lang w:val="en-US" w:eastAsia="zh-CN"/>
              </w:rPr>
            </w:pPr>
            <w:r>
              <w:rPr>
                <w:rFonts w:hint="eastAsia" w:ascii="宋体" w:hAnsi="宋体" w:cs="宋体"/>
              </w:rPr>
              <w:t>(</w:t>
            </w:r>
            <w:r>
              <w:rPr>
                <w:rFonts w:hint="eastAsia" w:ascii="宋体" w:hAnsi="宋体" w:eastAsia="宋体" w:cs="宋体"/>
                <w:lang w:val="en-US" w:eastAsia="zh-CN"/>
              </w:rPr>
              <w:t>5</w:t>
            </w:r>
            <w:r>
              <w:rPr>
                <w:rFonts w:hint="eastAsia" w:ascii="宋体" w:hAnsi="宋体" w:cs="宋体"/>
              </w:rPr>
              <w:t>分)</w:t>
            </w:r>
          </w:p>
        </w:tc>
        <w:tc>
          <w:tcPr>
            <w:tcW w:w="4770" w:type="dxa"/>
          </w:tcPr>
          <w:p w14:paraId="46B94D99">
            <w:pPr>
              <w:widowControl w:val="0"/>
              <w:rPr>
                <w:rFonts w:hint="eastAsia" w:ascii="宋体" w:hAnsi="宋体" w:cs="宋体"/>
                <w:lang w:val="en-US" w:eastAsia="zh-CN"/>
              </w:rPr>
            </w:pPr>
            <w:r>
              <w:rPr>
                <w:rFonts w:hint="eastAsia" w:ascii="宋体" w:hAnsi="宋体" w:cs="宋体"/>
                <w:lang w:val="en-US" w:eastAsia="zh-CN"/>
              </w:rPr>
              <w:t>根据投标人提供的培训方案，方案内容包含但不限于培训目标、培训计划、培训方式、培训内容、培训时间、培训团队人员配置、对设备操作及维修人员进行操作及维修管理等内容进行打分：</w:t>
            </w:r>
          </w:p>
          <w:p w14:paraId="02D54F45">
            <w:pPr>
              <w:widowControl w:val="0"/>
              <w:rPr>
                <w:rFonts w:hint="eastAsia" w:ascii="宋体" w:hAnsi="宋体" w:cs="宋体"/>
                <w:lang w:val="en-US" w:eastAsia="zh-CN"/>
              </w:rPr>
            </w:pPr>
            <w:r>
              <w:rPr>
                <w:rFonts w:hint="eastAsia" w:ascii="宋体" w:hAnsi="宋体" w:cs="宋体"/>
                <w:lang w:val="en-US" w:eastAsia="zh-CN"/>
              </w:rPr>
              <w:t>①培训方案计划完整、详细、针对性强、课时安排合理、得5分；</w:t>
            </w:r>
          </w:p>
          <w:p w14:paraId="45633B6D">
            <w:pPr>
              <w:widowControl w:val="0"/>
              <w:rPr>
                <w:rFonts w:hint="eastAsia" w:ascii="宋体" w:hAnsi="宋体" w:cs="宋体"/>
                <w:lang w:val="en-US" w:eastAsia="zh-CN"/>
              </w:rPr>
            </w:pPr>
            <w:r>
              <w:rPr>
                <w:rFonts w:hint="eastAsia" w:ascii="宋体" w:hAnsi="宋体" w:cs="宋体"/>
                <w:lang w:val="en-US" w:eastAsia="zh-CN"/>
              </w:rPr>
              <w:t>②培训方案计划基本完整、详细、有针对性的得3分</w:t>
            </w:r>
          </w:p>
          <w:p w14:paraId="4D108A9A">
            <w:pPr>
              <w:widowControl w:val="0"/>
              <w:rPr>
                <w:rFonts w:hint="eastAsia" w:ascii="宋体" w:hAnsi="宋体" w:cs="宋体"/>
                <w:lang w:val="en-US" w:eastAsia="zh-CN"/>
              </w:rPr>
            </w:pPr>
            <w:r>
              <w:rPr>
                <w:rFonts w:hint="eastAsia" w:ascii="宋体" w:hAnsi="宋体" w:cs="宋体"/>
                <w:lang w:val="en-US" w:eastAsia="zh-CN"/>
              </w:rPr>
              <w:t>③培训方案计划一般、叙述一般得1分；</w:t>
            </w:r>
          </w:p>
          <w:p w14:paraId="518EECE6">
            <w:pPr>
              <w:widowControl w:val="0"/>
              <w:rPr>
                <w:rFonts w:hint="eastAsia" w:ascii="宋体" w:hAnsi="宋体" w:cs="宋体"/>
                <w:lang w:val="en-US" w:eastAsia="zh-CN"/>
              </w:rPr>
            </w:pPr>
            <w:r>
              <w:rPr>
                <w:rFonts w:hint="eastAsia" w:ascii="宋体" w:hAnsi="宋体" w:cs="宋体"/>
                <w:lang w:val="en-US" w:eastAsia="zh-CN"/>
              </w:rPr>
              <w:t>④未提供不得分。</w:t>
            </w:r>
          </w:p>
        </w:tc>
      </w:tr>
      <w:tr w14:paraId="1EAE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restart"/>
            <w:vAlign w:val="center"/>
          </w:tcPr>
          <w:p w14:paraId="45824DC5">
            <w:pPr>
              <w:widowControl w:val="0"/>
              <w:jc w:val="center"/>
              <w:rPr>
                <w:rFonts w:ascii="宋体" w:hAnsi="宋体" w:cs="宋体"/>
              </w:rPr>
            </w:pPr>
            <w:r>
              <w:rPr>
                <w:rFonts w:hint="eastAsia" w:ascii="宋体" w:hAnsi="宋体" w:cs="宋体"/>
              </w:rPr>
              <w:t>3</w:t>
            </w:r>
          </w:p>
        </w:tc>
        <w:tc>
          <w:tcPr>
            <w:tcW w:w="1247" w:type="dxa"/>
            <w:vMerge w:val="restart"/>
            <w:vAlign w:val="center"/>
          </w:tcPr>
          <w:p w14:paraId="370ADFED">
            <w:pPr>
              <w:widowControl w:val="0"/>
              <w:jc w:val="center"/>
              <w:rPr>
                <w:rFonts w:ascii="宋体" w:hAnsi="宋体" w:cs="宋体"/>
              </w:rPr>
            </w:pPr>
            <w:r>
              <w:rPr>
                <w:rFonts w:hint="eastAsia" w:ascii="宋体" w:hAnsi="宋体" w:cs="宋体"/>
              </w:rPr>
              <w:t>综合部分</w:t>
            </w:r>
          </w:p>
          <w:p w14:paraId="0732C762">
            <w:pPr>
              <w:widowControl w:val="0"/>
              <w:jc w:val="center"/>
              <w:rPr>
                <w:rFonts w:ascii="宋体" w:hAnsi="宋体" w:cs="宋体"/>
              </w:rPr>
            </w:pPr>
            <w:r>
              <w:rPr>
                <w:rFonts w:hint="eastAsia" w:ascii="宋体" w:hAnsi="宋体" w:eastAsia="宋体" w:cs="宋体"/>
                <w:lang w:val="en-US" w:eastAsia="zh-CN"/>
              </w:rPr>
              <w:t>50</w:t>
            </w:r>
            <w:r>
              <w:rPr>
                <w:rFonts w:hint="eastAsia" w:ascii="宋体" w:hAnsi="宋体" w:cs="宋体"/>
              </w:rPr>
              <w:t>分</w:t>
            </w:r>
          </w:p>
        </w:tc>
        <w:tc>
          <w:tcPr>
            <w:tcW w:w="1553" w:type="dxa"/>
            <w:vAlign w:val="center"/>
          </w:tcPr>
          <w:p w14:paraId="0CA9B8CB">
            <w:pPr>
              <w:widowControl w:val="0"/>
              <w:jc w:val="center"/>
              <w:rPr>
                <w:rFonts w:hint="eastAsia" w:ascii="宋体" w:hAnsi="宋体" w:cs="宋体"/>
              </w:rPr>
            </w:pPr>
            <w:r>
              <w:rPr>
                <w:rFonts w:hint="eastAsia" w:ascii="宋体" w:hAnsi="宋体" w:cs="宋体"/>
              </w:rPr>
              <w:t>技术参数</w:t>
            </w:r>
          </w:p>
          <w:p w14:paraId="1534F4AB">
            <w:pPr>
              <w:widowControl w:val="0"/>
              <w:jc w:val="center"/>
              <w:rPr>
                <w:rFonts w:ascii="宋体" w:hAnsi="宋体" w:cs="宋体"/>
              </w:rPr>
            </w:pPr>
            <w:r>
              <w:rPr>
                <w:rFonts w:hint="eastAsia" w:ascii="宋体" w:hAnsi="宋体" w:cs="宋体"/>
              </w:rPr>
              <w:t>（</w:t>
            </w:r>
            <w:r>
              <w:rPr>
                <w:rFonts w:hint="eastAsia" w:ascii="宋体" w:hAnsi="宋体" w:eastAsia="宋体" w:cs="宋体"/>
                <w:lang w:val="en-US" w:eastAsia="zh-CN"/>
              </w:rPr>
              <w:t>32</w:t>
            </w:r>
            <w:r>
              <w:rPr>
                <w:rFonts w:hint="eastAsia" w:ascii="宋体" w:hAnsi="宋体" w:cs="宋体"/>
              </w:rPr>
              <w:t>分）</w:t>
            </w:r>
          </w:p>
        </w:tc>
        <w:tc>
          <w:tcPr>
            <w:tcW w:w="4770" w:type="dxa"/>
          </w:tcPr>
          <w:p w14:paraId="038003B1">
            <w:pPr>
              <w:widowControl w:val="0"/>
              <w:rPr>
                <w:rFonts w:hint="eastAsia" w:ascii="宋体" w:hAnsi="宋体" w:cs="宋体"/>
                <w:highlight w:val="none"/>
                <w:lang w:val="en-US" w:eastAsia="zh-CN"/>
              </w:rPr>
            </w:pPr>
            <w:r>
              <w:rPr>
                <w:rFonts w:hint="eastAsia" w:ascii="宋体" w:hAnsi="宋体" w:cs="宋体"/>
                <w:highlight w:val="none"/>
                <w:lang w:val="en-US" w:eastAsia="zh-CN"/>
              </w:rPr>
              <w:t>投标产品技术参数、性能及产品功能完全满足招标文件要求得32分，每有一项标“▲”技术参数不满足扣1分，其他技术参数每有一项不满足扣0.25分，扣完为止。</w:t>
            </w:r>
          </w:p>
          <w:p w14:paraId="3F0CAD81">
            <w:pPr>
              <w:widowControl w:val="0"/>
              <w:rPr>
                <w:rFonts w:hint="eastAsia" w:ascii="宋体" w:hAnsi="宋体" w:cs="宋体"/>
                <w:highlight w:val="none"/>
                <w:lang w:val="en-US" w:eastAsia="zh-CN"/>
              </w:rPr>
            </w:pPr>
            <w:r>
              <w:rPr>
                <w:rFonts w:hint="eastAsia" w:ascii="宋体" w:hAnsi="宋体" w:cs="宋体"/>
                <w:highlight w:val="none"/>
                <w:lang w:val="en-US" w:eastAsia="zh-CN"/>
              </w:rPr>
              <w:t>注：（1）技术参数偏离表中标注“正偏离”或“负偏离”或“无偏离”；正偏离视同满足，负偏离按要求扣分，未提供或不满足招标文件要求的，则扣除对应分值。</w:t>
            </w:r>
          </w:p>
          <w:p w14:paraId="344D6D55">
            <w:pPr>
              <w:widowControl w:val="0"/>
              <w:rPr>
                <w:rFonts w:hint="eastAsia" w:ascii="宋体" w:hAnsi="宋体" w:cs="宋体"/>
                <w:highlight w:val="none"/>
                <w:lang w:val="en-US" w:eastAsia="zh-CN"/>
              </w:rPr>
            </w:pPr>
            <w:r>
              <w:rPr>
                <w:rFonts w:hint="eastAsia" w:ascii="宋体" w:hAnsi="宋体" w:cs="宋体"/>
                <w:highlight w:val="none"/>
                <w:lang w:val="en-US" w:eastAsia="zh-CN"/>
              </w:rPr>
              <w:t>（2）技术参数不响应视为负偏离；</w:t>
            </w:r>
          </w:p>
          <w:p w14:paraId="10D8A3D8">
            <w:pPr>
              <w:widowControl w:val="0"/>
              <w:rPr>
                <w:rFonts w:hint="default" w:ascii="宋体" w:hAnsi="宋体" w:cs="宋体"/>
                <w:highlight w:val="none"/>
                <w:lang w:val="en-US" w:eastAsia="en-US"/>
              </w:rPr>
            </w:pPr>
            <w:r>
              <w:rPr>
                <w:rFonts w:hint="eastAsia" w:ascii="宋体" w:hAnsi="宋体" w:cs="宋体"/>
                <w:highlight w:val="none"/>
                <w:lang w:val="en-US" w:eastAsia="zh-CN"/>
              </w:rPr>
              <w:t>（3）所投产品技术参数标注不明确视为负偏离；</w:t>
            </w:r>
          </w:p>
          <w:p w14:paraId="3CA87189">
            <w:pPr>
              <w:widowControl w:val="0"/>
              <w:rPr>
                <w:rFonts w:ascii="宋体" w:hAnsi="宋体" w:cs="宋体"/>
                <w:highlight w:val="none"/>
              </w:rPr>
            </w:pPr>
            <w:r>
              <w:rPr>
                <w:rFonts w:hint="eastAsia" w:ascii="宋体" w:hAnsi="宋体" w:cs="宋体"/>
                <w:highlight w:val="none"/>
                <w:lang w:val="en-US" w:eastAsia="zh-CN"/>
              </w:rPr>
              <w:t>（4）技术参数要求提供证明文件的，未提供或提供但不符合招标文件要求的按负偏离，扣除对应分值。</w:t>
            </w:r>
          </w:p>
        </w:tc>
      </w:tr>
      <w:tr w14:paraId="1283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47A37933">
            <w:pPr>
              <w:widowControl w:val="0"/>
              <w:rPr>
                <w:rFonts w:ascii="宋体" w:hAnsi="宋体" w:cs="宋体"/>
              </w:rPr>
            </w:pPr>
          </w:p>
        </w:tc>
        <w:tc>
          <w:tcPr>
            <w:tcW w:w="1247" w:type="dxa"/>
            <w:vMerge w:val="continue"/>
          </w:tcPr>
          <w:p w14:paraId="580932C3">
            <w:pPr>
              <w:widowControl w:val="0"/>
              <w:rPr>
                <w:rFonts w:ascii="宋体" w:hAnsi="宋体" w:cs="宋体"/>
              </w:rPr>
            </w:pPr>
          </w:p>
        </w:tc>
        <w:tc>
          <w:tcPr>
            <w:tcW w:w="1553" w:type="dxa"/>
            <w:vAlign w:val="center"/>
          </w:tcPr>
          <w:p w14:paraId="592B268C">
            <w:pPr>
              <w:widowControl w:val="0"/>
              <w:jc w:val="center"/>
              <w:rPr>
                <w:rFonts w:ascii="宋体" w:hAnsi="宋体" w:cs="宋体"/>
              </w:rPr>
            </w:pPr>
            <w:r>
              <w:rPr>
                <w:rFonts w:hint="eastAsia" w:ascii="宋体" w:hAnsi="宋体" w:cs="宋体"/>
                <w:lang w:val="en-US" w:eastAsia="zh-CN"/>
              </w:rPr>
              <w:t>业绩</w:t>
            </w:r>
          </w:p>
          <w:p w14:paraId="6596FB65">
            <w:pPr>
              <w:widowControl w:val="0"/>
              <w:jc w:val="center"/>
              <w:rPr>
                <w:rFonts w:ascii="宋体" w:hAnsi="宋体" w:cs="宋体"/>
              </w:rPr>
            </w:pPr>
            <w:r>
              <w:rPr>
                <w:rFonts w:hint="eastAsia" w:ascii="宋体" w:hAnsi="宋体" w:cs="宋体"/>
              </w:rPr>
              <w:t>（</w:t>
            </w:r>
            <w:r>
              <w:rPr>
                <w:rFonts w:hint="eastAsia" w:ascii="宋体" w:hAnsi="宋体" w:eastAsia="宋体" w:cs="宋体"/>
                <w:lang w:val="en-US" w:eastAsia="zh-CN"/>
              </w:rPr>
              <w:t>4</w:t>
            </w:r>
            <w:r>
              <w:rPr>
                <w:rFonts w:hint="eastAsia" w:ascii="宋体" w:hAnsi="宋体" w:cs="宋体"/>
              </w:rPr>
              <w:t>分）</w:t>
            </w:r>
          </w:p>
        </w:tc>
        <w:tc>
          <w:tcPr>
            <w:tcW w:w="4770" w:type="dxa"/>
          </w:tcPr>
          <w:p w14:paraId="7CF68DB4">
            <w:pPr>
              <w:widowControl w:val="0"/>
              <w:rPr>
                <w:rFonts w:hint="eastAsia" w:ascii="宋体" w:hAnsi="宋体" w:cs="宋体"/>
                <w:highlight w:val="none"/>
                <w:lang w:val="en-US" w:eastAsia="zh-CN"/>
              </w:rPr>
            </w:pPr>
            <w:r>
              <w:rPr>
                <w:rFonts w:hint="eastAsia" w:ascii="宋体" w:hAnsi="宋体" w:cs="宋体"/>
                <w:highlight w:val="none"/>
                <w:lang w:val="en-US" w:eastAsia="zh-CN"/>
              </w:rPr>
              <w:t>投标人具有2023年1月1日以来类似项目业绩的，每提供一份完整业绩得2分，最多得4分。</w:t>
            </w:r>
          </w:p>
          <w:p w14:paraId="4D8439C9">
            <w:pPr>
              <w:widowControl w:val="0"/>
              <w:rPr>
                <w:rFonts w:ascii="宋体" w:hAnsi="宋体" w:cs="宋体"/>
                <w:highlight w:val="none"/>
              </w:rPr>
            </w:pPr>
            <w:r>
              <w:rPr>
                <w:rFonts w:hint="eastAsia" w:ascii="宋体" w:hAnsi="宋体" w:cs="宋体"/>
                <w:highlight w:val="none"/>
                <w:lang w:val="en-US" w:eastAsia="zh-CN"/>
              </w:rPr>
              <w:t>注：须提供合同原件扫描件，时间以合同签订时间为准，未按要求提供或提供不完整的不得分。</w:t>
            </w:r>
          </w:p>
        </w:tc>
      </w:tr>
      <w:tr w14:paraId="6DD3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13440AE0">
            <w:pPr>
              <w:widowControl w:val="0"/>
              <w:rPr>
                <w:rFonts w:ascii="宋体" w:hAnsi="宋体" w:cs="宋体"/>
              </w:rPr>
            </w:pPr>
          </w:p>
        </w:tc>
        <w:tc>
          <w:tcPr>
            <w:tcW w:w="1247" w:type="dxa"/>
            <w:vMerge w:val="continue"/>
          </w:tcPr>
          <w:p w14:paraId="275909F2">
            <w:pPr>
              <w:widowControl w:val="0"/>
              <w:rPr>
                <w:rFonts w:ascii="宋体" w:hAnsi="宋体" w:cs="宋体"/>
              </w:rPr>
            </w:pPr>
          </w:p>
        </w:tc>
        <w:tc>
          <w:tcPr>
            <w:tcW w:w="1553" w:type="dxa"/>
            <w:vAlign w:val="center"/>
          </w:tcPr>
          <w:p w14:paraId="24D08C32">
            <w:pPr>
              <w:widowControl w:val="0"/>
              <w:jc w:val="center"/>
              <w:rPr>
                <w:rFonts w:hint="default" w:ascii="宋体" w:hAnsi="宋体" w:cs="宋体"/>
                <w:lang w:val="en-US"/>
              </w:rPr>
            </w:pPr>
            <w:r>
              <w:rPr>
                <w:rFonts w:hint="eastAsia" w:ascii="宋体" w:hAnsi="宋体" w:cs="宋体"/>
                <w:lang w:val="en-US" w:eastAsia="zh-CN"/>
              </w:rPr>
              <w:t>售后服务方案</w:t>
            </w:r>
          </w:p>
          <w:p w14:paraId="168219DA">
            <w:pPr>
              <w:widowControl w:val="0"/>
              <w:jc w:val="center"/>
              <w:rPr>
                <w:rFonts w:ascii="宋体" w:hAnsi="宋体" w:cs="宋体"/>
              </w:rPr>
            </w:pPr>
            <w:r>
              <w:rPr>
                <w:rFonts w:hint="eastAsia" w:ascii="宋体" w:hAnsi="宋体" w:cs="宋体"/>
              </w:rPr>
              <w:t>（</w:t>
            </w:r>
            <w:r>
              <w:rPr>
                <w:rFonts w:hint="eastAsia" w:ascii="宋体" w:hAnsi="宋体" w:eastAsia="宋体" w:cs="宋体"/>
                <w:lang w:val="en-US" w:eastAsia="zh-CN"/>
              </w:rPr>
              <w:t>6</w:t>
            </w:r>
            <w:r>
              <w:rPr>
                <w:rFonts w:hint="eastAsia" w:ascii="宋体" w:hAnsi="宋体" w:cs="宋体"/>
              </w:rPr>
              <w:t>分）</w:t>
            </w:r>
          </w:p>
        </w:tc>
        <w:tc>
          <w:tcPr>
            <w:tcW w:w="4770" w:type="dxa"/>
          </w:tcPr>
          <w:p w14:paraId="0718B915">
            <w:pPr>
              <w:widowControl w:val="0"/>
              <w:rPr>
                <w:rFonts w:hint="eastAsia" w:ascii="宋体" w:hAnsi="宋体" w:cs="宋体"/>
                <w:lang w:val="en-US" w:eastAsia="zh-CN"/>
              </w:rPr>
            </w:pPr>
            <w:r>
              <w:rPr>
                <w:rFonts w:hint="eastAsia" w:ascii="宋体" w:hAnsi="宋体" w:cs="宋体"/>
                <w:lang w:val="en-US" w:eastAsia="zh-CN"/>
              </w:rPr>
              <w:t>售后服务方案</w:t>
            </w:r>
          </w:p>
          <w:p w14:paraId="4A0BA3AF">
            <w:pPr>
              <w:widowControl w:val="0"/>
              <w:rPr>
                <w:rFonts w:hint="eastAsia" w:ascii="宋体" w:hAnsi="宋体" w:cs="宋体"/>
              </w:rPr>
            </w:pPr>
            <w:r>
              <w:rPr>
                <w:rFonts w:hint="eastAsia" w:ascii="宋体" w:hAnsi="宋体" w:cs="宋体"/>
                <w:lang w:val="en-US" w:eastAsia="zh-CN"/>
              </w:rPr>
              <w:t>根据投标人提供的售后服务方案，包含但不限于：售后服务保障方案、故障出现解决方案等情况进行打分：</w:t>
            </w:r>
          </w:p>
          <w:p w14:paraId="512DE10C">
            <w:pPr>
              <w:widowControl w:val="0"/>
              <w:rPr>
                <w:rFonts w:hint="eastAsia" w:ascii="宋体" w:hAnsi="宋体" w:cs="宋体"/>
                <w:lang w:val="en-US"/>
              </w:rPr>
            </w:pPr>
            <w:r>
              <w:rPr>
                <w:rFonts w:hint="eastAsia" w:ascii="宋体" w:hAnsi="宋体" w:cs="宋体"/>
                <w:lang w:val="en-US" w:eastAsia="zh-CN"/>
              </w:rPr>
              <w:t>①售后服务方案完善周全，详细说明了售后各个阶段工作、人员安排，阐述清楚售后保障体系，保障响应措施有力，服务经验丰富，接到故障通知后响应快捷、迅速，售后服务团队、服务承诺、服务措施、服务响应时间、故障排除时间和上门响应时间、应急处理方案详细合理、有效、切实可行，能充分为采购人考虑的得6分；</w:t>
            </w:r>
          </w:p>
          <w:p w14:paraId="4B1EAA33">
            <w:pPr>
              <w:widowControl w:val="0"/>
              <w:rPr>
                <w:rFonts w:hint="eastAsia" w:ascii="宋体" w:hAnsi="宋体" w:cs="宋体"/>
                <w:lang w:val="en-US"/>
              </w:rPr>
            </w:pPr>
            <w:r>
              <w:rPr>
                <w:rFonts w:hint="eastAsia" w:ascii="宋体" w:hAnsi="宋体" w:cs="宋体"/>
                <w:lang w:val="en-US" w:eastAsia="zh-CN"/>
              </w:rPr>
              <w:t>②售后服务方案详细，详细说明了售后各个阶段工作、人员安排，阐述清楚售后保障体系，方案表述清晰、完整、严谨、合理的得3分；</w:t>
            </w:r>
          </w:p>
          <w:p w14:paraId="097AF289">
            <w:pPr>
              <w:widowControl w:val="0"/>
              <w:rPr>
                <w:rFonts w:hint="eastAsia" w:ascii="宋体" w:hAnsi="宋体" w:cs="宋体"/>
                <w:lang w:val="en-US" w:eastAsia="zh-CN"/>
              </w:rPr>
            </w:pPr>
            <w:r>
              <w:rPr>
                <w:rFonts w:hint="eastAsia" w:ascii="宋体" w:hAnsi="宋体" w:cs="宋体"/>
                <w:lang w:val="en-US" w:eastAsia="zh-CN"/>
              </w:rPr>
              <w:t>③售后服务方案简单，服务响应时间等基本满足采购文件要求的得1分；</w:t>
            </w:r>
          </w:p>
          <w:p w14:paraId="2A507119">
            <w:pPr>
              <w:widowControl w:val="0"/>
              <w:rPr>
                <w:rFonts w:ascii="宋体" w:hAnsi="宋体" w:cs="宋体"/>
              </w:rPr>
            </w:pPr>
            <w:r>
              <w:rPr>
                <w:rFonts w:hint="eastAsia" w:ascii="宋体" w:hAnsi="宋体" w:cs="宋体"/>
                <w:lang w:val="en-US" w:eastAsia="zh-CN"/>
              </w:rPr>
              <w:t>④未提供不得分。</w:t>
            </w:r>
          </w:p>
        </w:tc>
      </w:tr>
      <w:tr w14:paraId="4F5A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195E4585">
            <w:pPr>
              <w:widowControl w:val="0"/>
              <w:rPr>
                <w:rFonts w:ascii="宋体" w:hAnsi="宋体" w:cs="宋体"/>
              </w:rPr>
            </w:pPr>
          </w:p>
        </w:tc>
        <w:tc>
          <w:tcPr>
            <w:tcW w:w="1247" w:type="dxa"/>
            <w:vMerge w:val="continue"/>
          </w:tcPr>
          <w:p w14:paraId="0BE9C137">
            <w:pPr>
              <w:widowControl w:val="0"/>
              <w:rPr>
                <w:rFonts w:ascii="宋体" w:hAnsi="宋体" w:cs="宋体"/>
              </w:rPr>
            </w:pPr>
          </w:p>
        </w:tc>
        <w:tc>
          <w:tcPr>
            <w:tcW w:w="1553" w:type="dxa"/>
            <w:vAlign w:val="center"/>
          </w:tcPr>
          <w:p w14:paraId="2A45A9D2">
            <w:pPr>
              <w:widowControl w:val="0"/>
              <w:jc w:val="center"/>
              <w:rPr>
                <w:rFonts w:ascii="宋体" w:hAnsi="宋体" w:cs="宋体"/>
              </w:rPr>
            </w:pPr>
            <w:r>
              <w:rPr>
                <w:rFonts w:hint="eastAsia" w:ascii="宋体" w:hAnsi="宋体" w:cs="宋体"/>
                <w:lang w:val="en-US" w:eastAsia="zh-CN"/>
              </w:rPr>
              <w:t>质保期内外服务承诺</w:t>
            </w:r>
            <w:r>
              <w:rPr>
                <w:rFonts w:hint="eastAsia" w:ascii="宋体" w:hAnsi="宋体" w:cs="宋体"/>
              </w:rPr>
              <w:t>（</w:t>
            </w:r>
            <w:r>
              <w:rPr>
                <w:rFonts w:hint="eastAsia" w:ascii="宋体" w:hAnsi="宋体" w:eastAsia="宋体" w:cs="宋体"/>
                <w:lang w:val="en-US" w:eastAsia="zh-CN"/>
              </w:rPr>
              <w:t>6</w:t>
            </w:r>
            <w:r>
              <w:rPr>
                <w:rFonts w:hint="eastAsia" w:ascii="宋体" w:hAnsi="宋体" w:cs="宋体"/>
              </w:rPr>
              <w:t>分）</w:t>
            </w:r>
          </w:p>
        </w:tc>
        <w:tc>
          <w:tcPr>
            <w:tcW w:w="4770" w:type="dxa"/>
          </w:tcPr>
          <w:p w14:paraId="6838CA01">
            <w:pPr>
              <w:widowControl w:val="0"/>
              <w:rPr>
                <w:rFonts w:hint="eastAsia" w:ascii="宋体" w:hAnsi="宋体"/>
                <w:lang w:val="en-US" w:eastAsia="zh-CN"/>
              </w:rPr>
            </w:pPr>
            <w:r>
              <w:rPr>
                <w:rFonts w:hint="eastAsia" w:ascii="宋体" w:hAnsi="宋体"/>
                <w:lang w:val="en-US" w:eastAsia="zh-CN"/>
              </w:rPr>
              <w:t>质保期内外服务承诺</w:t>
            </w:r>
          </w:p>
          <w:p w14:paraId="357282F2">
            <w:pPr>
              <w:widowControl w:val="0"/>
              <w:rPr>
                <w:rFonts w:hint="eastAsia" w:ascii="宋体" w:hAnsi="宋体"/>
                <w:lang w:val="en-US" w:eastAsia="zh-CN"/>
              </w:rPr>
            </w:pPr>
            <w:r>
              <w:rPr>
                <w:rFonts w:hint="eastAsia" w:ascii="宋体" w:hAnsi="宋体"/>
                <w:lang w:val="en-US" w:eastAsia="zh-CN"/>
              </w:rPr>
              <w:t>根据投标人提供的质保期内外服务承诺，包含但不限于：免费保修期外维修方案、零配件供应方案、质保期等情况进行打分：</w:t>
            </w:r>
          </w:p>
          <w:p w14:paraId="165A06AB">
            <w:pPr>
              <w:widowControl w:val="0"/>
              <w:rPr>
                <w:rFonts w:hint="eastAsia" w:ascii="宋体" w:hAnsi="宋体"/>
                <w:lang w:val="en-US" w:eastAsia="zh-CN"/>
              </w:rPr>
            </w:pPr>
            <w:r>
              <w:rPr>
                <w:rFonts w:hint="eastAsia" w:ascii="宋体" w:hAnsi="宋体"/>
                <w:lang w:val="en-US" w:eastAsia="zh-CN"/>
              </w:rPr>
              <w:t xml:space="preserve">①质保期内外服务承诺，质量保证期内的免费维修承诺全面，明确承诺投标产品的保修时间、保修期内的保修内容与范围、等，且承诺时间有利于招标人得6分； </w:t>
            </w:r>
          </w:p>
          <w:p w14:paraId="7AB87C27">
            <w:pPr>
              <w:widowControl w:val="0"/>
              <w:rPr>
                <w:rFonts w:hint="eastAsia" w:ascii="宋体" w:hAnsi="宋体"/>
                <w:lang w:val="en-US" w:eastAsia="zh-CN"/>
              </w:rPr>
            </w:pPr>
            <w:r>
              <w:rPr>
                <w:rFonts w:hint="eastAsia" w:ascii="宋体" w:hAnsi="宋体"/>
                <w:lang w:val="en-US" w:eastAsia="zh-CN"/>
              </w:rPr>
              <w:t>②质保期内外服务承诺较完善，质量保证期内的免费维修承诺较全面，明确承诺投标产品的保修时间、保修期内的保修内容与范围等，且承诺时间较利于招标人得3分；</w:t>
            </w:r>
          </w:p>
          <w:p w14:paraId="3EC6E28C">
            <w:pPr>
              <w:widowControl w:val="0"/>
              <w:rPr>
                <w:rFonts w:hint="eastAsia" w:ascii="宋体" w:hAnsi="宋体"/>
                <w:lang w:val="en-US" w:eastAsia="zh-CN"/>
              </w:rPr>
            </w:pPr>
            <w:r>
              <w:rPr>
                <w:rFonts w:hint="eastAsia" w:ascii="宋体" w:hAnsi="宋体"/>
                <w:lang w:val="en-US" w:eastAsia="zh-CN"/>
              </w:rPr>
              <w:t>③有质保期内外服务承诺相关承诺，但不够全面、细致，无法完全满足采购人要求得 1 分；</w:t>
            </w:r>
          </w:p>
          <w:p w14:paraId="2298181F">
            <w:pPr>
              <w:widowControl w:val="0"/>
              <w:rPr>
                <w:rFonts w:ascii="宋体" w:hAnsi="宋体"/>
              </w:rPr>
            </w:pPr>
            <w:r>
              <w:rPr>
                <w:rFonts w:hint="eastAsia" w:ascii="宋体" w:hAnsi="宋体"/>
                <w:lang w:val="en-US" w:eastAsia="zh-CN"/>
              </w:rPr>
              <w:t>④未提供不得分。</w:t>
            </w:r>
          </w:p>
        </w:tc>
      </w:tr>
      <w:tr w14:paraId="1658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2" w:type="dxa"/>
            <w:vMerge w:val="continue"/>
          </w:tcPr>
          <w:p w14:paraId="671AF478">
            <w:pPr>
              <w:widowControl w:val="0"/>
              <w:rPr>
                <w:rFonts w:ascii="宋体" w:hAnsi="宋体" w:cs="宋体"/>
              </w:rPr>
            </w:pPr>
          </w:p>
        </w:tc>
        <w:tc>
          <w:tcPr>
            <w:tcW w:w="1247" w:type="dxa"/>
            <w:vMerge w:val="continue"/>
          </w:tcPr>
          <w:p w14:paraId="0217EF66">
            <w:pPr>
              <w:widowControl w:val="0"/>
              <w:rPr>
                <w:rFonts w:ascii="宋体" w:hAnsi="宋体" w:cs="宋体"/>
              </w:rPr>
            </w:pPr>
          </w:p>
        </w:tc>
        <w:tc>
          <w:tcPr>
            <w:tcW w:w="1553" w:type="dxa"/>
            <w:vAlign w:val="center"/>
          </w:tcPr>
          <w:p w14:paraId="05E81F54">
            <w:pPr>
              <w:widowControl w:val="0"/>
              <w:jc w:val="center"/>
              <w:rPr>
                <w:rFonts w:ascii="宋体" w:hAnsi="宋体" w:cs="宋体"/>
              </w:rPr>
            </w:pPr>
            <w:r>
              <w:rPr>
                <w:rFonts w:hint="eastAsia" w:ascii="宋体" w:hAnsi="宋体" w:cs="宋体"/>
                <w:lang w:val="en-US" w:eastAsia="zh-CN"/>
              </w:rPr>
              <w:t>信用评价</w:t>
            </w:r>
          </w:p>
          <w:p w14:paraId="137F7A93">
            <w:pPr>
              <w:widowControl w:val="0"/>
              <w:jc w:val="center"/>
              <w:rPr>
                <w:rFonts w:ascii="宋体" w:hAnsi="宋体" w:cs="宋体"/>
              </w:rPr>
            </w:pPr>
            <w:r>
              <w:rPr>
                <w:rFonts w:hint="eastAsia" w:ascii="宋体" w:hAnsi="宋体" w:cs="宋体"/>
              </w:rPr>
              <w:t>（</w:t>
            </w:r>
            <w:r>
              <w:rPr>
                <w:rFonts w:hint="eastAsia" w:ascii="宋体" w:hAnsi="宋体" w:eastAsia="宋体" w:cs="宋体"/>
                <w:lang w:val="en-US" w:eastAsia="zh-CN"/>
              </w:rPr>
              <w:t>2</w:t>
            </w:r>
            <w:r>
              <w:rPr>
                <w:rFonts w:hint="eastAsia" w:ascii="宋体" w:hAnsi="宋体" w:cs="宋体"/>
              </w:rPr>
              <w:t>分）</w:t>
            </w:r>
          </w:p>
        </w:tc>
        <w:tc>
          <w:tcPr>
            <w:tcW w:w="4770" w:type="dxa"/>
          </w:tcPr>
          <w:p w14:paraId="0D4986C2">
            <w:pPr>
              <w:widowControl w:val="0"/>
              <w:rPr>
                <w:rFonts w:ascii="宋体" w:hAnsi="宋体" w:cs="宋体"/>
              </w:rPr>
            </w:pPr>
            <w:r>
              <w:rPr>
                <w:rFonts w:hint="eastAsia" w:ascii="宋体" w:hAnsi="宋体" w:cs="宋体"/>
                <w:lang w:val="en-US" w:eastAsia="zh-CN"/>
              </w:rPr>
              <w:t>诚信指数高的供应商，在参加南阳市本级的政府采购活动时，享受政策支持，在采用综合评分法的项目中，诚信评价为满分的得2分，90-99分（不含90分）之间得1分，90分以下的不得分。供应商可在公告发布之日到投标截止期间，登录“南阳市政府采购信用管理系统”在线打印《南阳市政府采购供应商信用记录表》，作为投标(响应)文件的组成部分提交，评审时作为享受政策支持的依据。</w:t>
            </w:r>
          </w:p>
        </w:tc>
      </w:tr>
    </w:tbl>
    <w:p w14:paraId="76685DE7">
      <w:pPr>
        <w:pStyle w:val="16"/>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5A398DA1">
      <w:pP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70D8498D">
      <w:pPr>
        <w:pStyle w:val="6"/>
        <w:rPr>
          <w:rFonts w:hint="eastAsia"/>
        </w:rPr>
      </w:pPr>
    </w:p>
    <w:p w14:paraId="7C466E5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六.中标通知及签订合同</w:t>
      </w:r>
    </w:p>
    <w:p w14:paraId="1BC0F6D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1.中标通知</w:t>
      </w:r>
    </w:p>
    <w:p w14:paraId="1F83B14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1.1 中标人被正式确定后，将在“河南省政府采购网”和“全国公共资源交易平台（河南省</w:t>
      </w:r>
      <w:r>
        <w:rPr>
          <w:rFonts w:hint="eastAsia" w:ascii="微软雅黑" w:hAnsi="微软雅黑" w:eastAsia="微软雅黑" w:cs="微软雅黑"/>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南阳市）”上公告中标结果，同时向中标人发出《中标通知书》。</w:t>
      </w:r>
    </w:p>
    <w:p w14:paraId="31E0095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1.2 《中标通知书》将作为签订合同的依据之一。</w:t>
      </w:r>
    </w:p>
    <w:p w14:paraId="62896F5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623121C8">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2.签订合同</w:t>
      </w:r>
    </w:p>
    <w:p w14:paraId="6AB22016">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6FC7654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2.2招标文件、投标文件、答疑及澄清文件，均为签订合同的依据。</w:t>
      </w:r>
    </w:p>
    <w:p w14:paraId="29F7C5B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14:paraId="2411404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七.质疑与答复</w:t>
      </w:r>
    </w:p>
    <w:p w14:paraId="5A0CEB5F">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33186D6">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71D81924">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45A84894">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在线接收，请质疑人上传质疑函原件扫描件到南阳市公共资源交易系统并电话通知到项目负责人。</w:t>
      </w:r>
    </w:p>
    <w:p w14:paraId="4E907896">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106C073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3BA6D98D">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1E98B91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八、相关注意事项</w:t>
      </w:r>
    </w:p>
    <w:p w14:paraId="7A94F00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3DAAFF6D">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0E9542E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3.3开标、评标期间，投标人不得向评委询问评标情况，不得进行旨在影响评标结果的活动。</w:t>
      </w:r>
    </w:p>
    <w:p w14:paraId="7714652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A64908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5.投标人应本着公平竞争的原则参与投标，不得用任何方式对其它投标人恶意攻击。</w:t>
      </w:r>
    </w:p>
    <w:p w14:paraId="1CF9796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6.投标人如有违反上述要求或违反国家法律、法规的行为，无论评标结果如何，其投标资格将被取消。</w:t>
      </w:r>
    </w:p>
    <w:p w14:paraId="02271BA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0AB44BF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EB2458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8A30E66">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C9F6300">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30D9261">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8685341">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0F78DF7">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7347D406">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613BDEB">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3D5DFE7">
      <w:pPr>
        <w:ind w:firstLine="1301" w:firstLineChars="400"/>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06A92B4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5D8D443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779A513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238771E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6017CBF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6EA8AE0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spacing w:val="-13"/>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7E0BB82F">
      <w:pPr>
        <w:pStyle w:val="35"/>
        <w:keepNext w:val="0"/>
        <w:keepLines w:val="0"/>
        <w:pageBreakBefore w:val="0"/>
        <w:kinsoku/>
        <w:wordWrap w:val="0"/>
        <w:overflowPunct/>
        <w:topLinePunct w:val="0"/>
        <w:bidi w:val="0"/>
        <w:jc w:val="both"/>
        <w:rPr>
          <w:rFonts w:hint="eastAsia"/>
          <w:lang w:val="en-US" w:eastAsia="zh-CN"/>
        </w:rPr>
        <w:sectPr>
          <w:headerReference r:id="rId5" w:type="default"/>
          <w:footerReference r:id="rId6" w:type="default"/>
          <w:pgSz w:w="11907" w:h="16840"/>
          <w:pgMar w:top="1440" w:right="1800" w:bottom="1440" w:left="1800" w:header="878" w:footer="886" w:gutter="0"/>
          <w:pgNumType w:fmt="decimal" w:start="1"/>
          <w:cols w:space="720" w:num="1"/>
        </w:sectPr>
      </w:pPr>
    </w:p>
    <w:p w14:paraId="0008495E">
      <w:pPr>
        <w:pStyle w:val="6"/>
        <w:jc w:val="center"/>
        <w:rPr>
          <w:b/>
          <w:bCs/>
          <w:spacing w:val="-20"/>
          <w:kern w:val="44"/>
          <w:sz w:val="48"/>
          <w:szCs w:val="48"/>
        </w:rPr>
      </w:pPr>
      <w:r>
        <w:rPr>
          <w:rFonts w:hint="eastAsia"/>
          <w:b/>
          <w:bCs/>
          <w:spacing w:val="-20"/>
          <w:kern w:val="44"/>
          <w:sz w:val="48"/>
          <w:szCs w:val="48"/>
        </w:rPr>
        <w:t>政府采购货物买卖合同</w:t>
      </w:r>
    </w:p>
    <w:p w14:paraId="33F30CE1">
      <w:pPr>
        <w:pStyle w:val="6"/>
        <w:jc w:val="center"/>
        <w:rPr>
          <w:b/>
          <w:bCs/>
          <w:spacing w:val="-20"/>
          <w:kern w:val="44"/>
          <w:sz w:val="48"/>
          <w:szCs w:val="48"/>
        </w:rPr>
      </w:pPr>
      <w:r>
        <w:rPr>
          <w:rFonts w:hint="eastAsia"/>
          <w:b/>
          <w:bCs/>
          <w:spacing w:val="-20"/>
          <w:kern w:val="44"/>
          <w:sz w:val="48"/>
          <w:szCs w:val="48"/>
        </w:rPr>
        <w:t>（试行）</w:t>
      </w:r>
    </w:p>
    <w:p w14:paraId="1CB6359E">
      <w:pPr>
        <w:rPr>
          <w:rFonts w:ascii="宋体" w:hAnsi="宋体" w:cs="宋体"/>
          <w:b/>
          <w:bCs/>
          <w:spacing w:val="-20"/>
          <w:kern w:val="44"/>
          <w:sz w:val="40"/>
          <w:szCs w:val="40"/>
        </w:rPr>
      </w:pPr>
    </w:p>
    <w:p w14:paraId="2EC835DA">
      <w:pPr>
        <w:rPr>
          <w:rFonts w:ascii="宋体" w:hAnsi="宋体" w:cs="宋体"/>
          <w:b/>
          <w:bCs/>
          <w:spacing w:val="-20"/>
          <w:kern w:val="44"/>
          <w:sz w:val="40"/>
          <w:szCs w:val="40"/>
        </w:rPr>
      </w:pPr>
    </w:p>
    <w:p w14:paraId="55F05326">
      <w:pPr>
        <w:pStyle w:val="31"/>
      </w:pPr>
    </w:p>
    <w:p w14:paraId="7F7C3087">
      <w:pPr>
        <w:pStyle w:val="31"/>
      </w:pPr>
    </w:p>
    <w:p w14:paraId="75273315">
      <w:pPr>
        <w:pStyle w:val="31"/>
      </w:pPr>
    </w:p>
    <w:p w14:paraId="0629CB6E">
      <w:pPr>
        <w:pStyle w:val="31"/>
      </w:pPr>
    </w:p>
    <w:p w14:paraId="23C84ECD">
      <w:pPr>
        <w:pStyle w:val="31"/>
      </w:pPr>
    </w:p>
    <w:p w14:paraId="36AD328C">
      <w:pPr>
        <w:pStyle w:val="31"/>
      </w:pPr>
    </w:p>
    <w:p w14:paraId="4BB29228">
      <w:pPr>
        <w:pStyle w:val="31"/>
      </w:pPr>
    </w:p>
    <w:p w14:paraId="05E6FB62">
      <w:pPr>
        <w:pStyle w:val="31"/>
      </w:pPr>
    </w:p>
    <w:p w14:paraId="7CAA3A63">
      <w:pPr>
        <w:rPr>
          <w:rFonts w:ascii="宋体" w:hAnsi="宋体" w:cs="宋体"/>
          <w:b/>
          <w:bCs/>
          <w:spacing w:val="-20"/>
          <w:kern w:val="44"/>
          <w:sz w:val="40"/>
          <w:szCs w:val="40"/>
        </w:rPr>
      </w:pPr>
    </w:p>
    <w:p w14:paraId="26418B72">
      <w:pPr>
        <w:rPr>
          <w:rFonts w:ascii="宋体" w:hAnsi="宋体" w:cs="宋体"/>
          <w:b/>
          <w:bCs/>
          <w:spacing w:val="-20"/>
          <w:kern w:val="44"/>
          <w:sz w:val="40"/>
          <w:szCs w:val="40"/>
        </w:rPr>
      </w:pPr>
    </w:p>
    <w:p w14:paraId="2EE6750B">
      <w:pPr>
        <w:rPr>
          <w:rFonts w:ascii="宋体" w:hAnsi="宋体" w:cs="宋体"/>
          <w:b/>
          <w:bCs/>
          <w:spacing w:val="-20"/>
          <w:kern w:val="44"/>
          <w:sz w:val="40"/>
          <w:szCs w:val="40"/>
        </w:rPr>
      </w:pPr>
    </w:p>
    <w:p w14:paraId="566A0AE9">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455D0504">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0958650A">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271689D4">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7D3D6A07">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0E7C6528"/>
    <w:p w14:paraId="33B4A36F">
      <w:pPr>
        <w:rPr>
          <w:rFonts w:eastAsia="黑体"/>
          <w:sz w:val="44"/>
          <w:szCs w:val="44"/>
        </w:rPr>
      </w:pPr>
      <w:r>
        <w:rPr>
          <w:rFonts w:eastAsia="黑体"/>
          <w:sz w:val="44"/>
          <w:szCs w:val="44"/>
        </w:rPr>
        <w:br w:type="page"/>
      </w:r>
    </w:p>
    <w:p w14:paraId="7E263C47">
      <w:pPr>
        <w:jc w:val="center"/>
        <w:rPr>
          <w:rFonts w:eastAsia="黑体"/>
          <w:sz w:val="44"/>
          <w:szCs w:val="44"/>
        </w:rPr>
      </w:pPr>
      <w:r>
        <w:rPr>
          <w:rFonts w:hint="eastAsia" w:eastAsia="黑体"/>
          <w:sz w:val="44"/>
          <w:szCs w:val="44"/>
        </w:rPr>
        <w:t>使 用 说 明</w:t>
      </w:r>
    </w:p>
    <w:p w14:paraId="2089A5C8">
      <w:pPr>
        <w:ind w:firstLine="640" w:firstLineChars="200"/>
        <w:rPr>
          <w:rFonts w:ascii="仿宋_GB2312" w:hAnsi="仿宋_GB2312" w:eastAsia="仿宋_GB2312" w:cs="仿宋_GB2312"/>
          <w:sz w:val="32"/>
          <w:szCs w:val="32"/>
        </w:rPr>
      </w:pPr>
    </w:p>
    <w:p w14:paraId="5251F80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33BD411A">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589C80A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1D5E11EA">
      <w:pPr>
        <w:ind w:firstLine="880" w:firstLineChars="200"/>
        <w:rPr>
          <w:rFonts w:eastAsia="黑体"/>
          <w:sz w:val="44"/>
          <w:szCs w:val="44"/>
        </w:rPr>
        <w:sectPr>
          <w:pgSz w:w="11906" w:h="16838"/>
          <w:pgMar w:top="1440" w:right="1800" w:bottom="1440" w:left="1800" w:header="851" w:footer="992" w:gutter="0"/>
          <w:cols w:space="425" w:num="1"/>
          <w:docGrid w:type="lines" w:linePitch="312" w:charSpace="0"/>
        </w:sectPr>
      </w:pPr>
    </w:p>
    <w:p w14:paraId="0B348720">
      <w:pPr>
        <w:pStyle w:val="3"/>
        <w:adjustRightInd w:val="0"/>
        <w:snapToGrid w:val="0"/>
        <w:spacing w:line="400" w:lineRule="exact"/>
        <w:rPr>
          <w:rFonts w:ascii="黑体" w:hAnsi="黑体" w:eastAsia="黑体"/>
          <w:sz w:val="28"/>
          <w:szCs w:val="28"/>
        </w:rPr>
      </w:pPr>
      <w:bookmarkStart w:id="0" w:name="_Toc22209"/>
    </w:p>
    <w:p w14:paraId="05C5F99F">
      <w:pPr>
        <w:pStyle w:val="3"/>
        <w:adjustRightInd w:val="0"/>
        <w:snapToGrid w:val="0"/>
        <w:spacing w:line="400" w:lineRule="exact"/>
        <w:jc w:val="center"/>
        <w:rPr>
          <w:rFonts w:ascii="宋体" w:hAnsi="宋体" w:eastAsia="宋体" w:cs="宋体"/>
          <w:b w:val="0"/>
          <w:bCs w:val="0"/>
          <w:sz w:val="28"/>
          <w:szCs w:val="28"/>
        </w:rPr>
      </w:pPr>
      <w:r>
        <w:rPr>
          <w:rFonts w:hint="eastAsia" w:ascii="宋体" w:hAnsi="宋体" w:eastAsia="宋体" w:cs="宋体"/>
          <w:b w:val="0"/>
          <w:bCs w:val="0"/>
          <w:sz w:val="28"/>
          <w:szCs w:val="28"/>
        </w:rPr>
        <w:t>第一节 政府采购合同协议书</w:t>
      </w:r>
      <w:bookmarkEnd w:id="0"/>
    </w:p>
    <w:p w14:paraId="4BFCE4F4">
      <w:pPr>
        <w:pStyle w:val="3"/>
        <w:adjustRightInd w:val="0"/>
        <w:snapToGrid w:val="0"/>
        <w:spacing w:line="400" w:lineRule="exact"/>
        <w:rPr>
          <w:rFonts w:ascii="宋体" w:hAnsi="宋体" w:eastAsia="宋体" w:cs="宋体"/>
          <w:b w:val="0"/>
          <w:bCs w:val="0"/>
          <w:sz w:val="28"/>
          <w:szCs w:val="28"/>
        </w:rPr>
      </w:pPr>
    </w:p>
    <w:p w14:paraId="6E2164A8">
      <w:pPr>
        <w:adjustRightInd w:val="0"/>
        <w:snapToGrid w:val="0"/>
        <w:spacing w:line="400" w:lineRule="exact"/>
        <w:rPr>
          <w:rFonts w:ascii="宋体" w:hAnsi="宋体" w:eastAsia="宋体" w:cs="宋体"/>
          <w:szCs w:val="21"/>
          <w:u w:val="single"/>
        </w:rPr>
      </w:pPr>
      <w:r>
        <w:rPr>
          <w:rFonts w:hint="eastAsia" w:ascii="宋体" w:hAnsi="宋体" w:eastAsia="宋体" w:cs="宋体"/>
          <w:szCs w:val="21"/>
        </w:rPr>
        <w:t>甲方（全称）：</w:t>
      </w:r>
      <w:r>
        <w:rPr>
          <w:rFonts w:hint="eastAsia" w:ascii="宋体" w:hAnsi="宋体" w:eastAsia="宋体" w:cs="宋体"/>
          <w:szCs w:val="21"/>
          <w:u w:val="single"/>
        </w:rPr>
        <w:t xml:space="preserve">                        </w:t>
      </w:r>
    </w:p>
    <w:p w14:paraId="1683C8D5">
      <w:pPr>
        <w:adjustRightInd w:val="0"/>
        <w:snapToGrid w:val="0"/>
        <w:spacing w:line="400" w:lineRule="exact"/>
        <w:rPr>
          <w:rFonts w:ascii="宋体" w:hAnsi="宋体" w:eastAsia="宋体" w:cs="宋体"/>
          <w:szCs w:val="21"/>
        </w:rPr>
      </w:pPr>
      <w:r>
        <w:rPr>
          <w:rFonts w:hint="eastAsia" w:ascii="宋体" w:hAnsi="宋体" w:eastAsia="宋体" w:cs="宋体"/>
          <w:szCs w:val="21"/>
        </w:rPr>
        <w:t>乙方1（全称）：</w:t>
      </w:r>
      <w:r>
        <w:rPr>
          <w:rFonts w:hint="eastAsia" w:ascii="宋体" w:hAnsi="宋体" w:eastAsia="宋体" w:cs="宋体"/>
          <w:szCs w:val="21"/>
          <w:u w:val="single"/>
        </w:rPr>
        <w:t xml:space="preserve">                       </w:t>
      </w:r>
      <w:r>
        <w:rPr>
          <w:rFonts w:hint="eastAsia" w:ascii="宋体" w:hAnsi="宋体" w:eastAsia="宋体" w:cs="宋体"/>
          <w:szCs w:val="21"/>
        </w:rPr>
        <w:t>（供应商）</w:t>
      </w:r>
    </w:p>
    <w:p w14:paraId="12E78312">
      <w:pPr>
        <w:adjustRightInd w:val="0"/>
        <w:snapToGrid w:val="0"/>
        <w:spacing w:line="400" w:lineRule="exact"/>
        <w:rPr>
          <w:rFonts w:ascii="宋体" w:hAnsi="宋体" w:eastAsia="宋体" w:cs="宋体"/>
          <w:szCs w:val="21"/>
        </w:rPr>
      </w:pPr>
      <w:r>
        <w:rPr>
          <w:rFonts w:hint="eastAsia" w:ascii="宋体" w:hAnsi="宋体" w:eastAsia="宋体" w:cs="宋体"/>
          <w:szCs w:val="21"/>
        </w:rPr>
        <w:t>乙方2（全称）：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6D0B7EFA">
      <w:pPr>
        <w:adjustRightInd w:val="0"/>
        <w:snapToGrid w:val="0"/>
        <w:spacing w:line="400" w:lineRule="exact"/>
        <w:rPr>
          <w:rFonts w:ascii="宋体" w:hAnsi="宋体" w:eastAsia="宋体" w:cs="宋体"/>
          <w:szCs w:val="21"/>
        </w:rPr>
      </w:pPr>
      <w:r>
        <w:rPr>
          <w:rFonts w:hint="eastAsia" w:ascii="宋体" w:hAnsi="宋体" w:eastAsia="宋体" w:cs="宋体"/>
        </w:rPr>
        <w:t>乙方</w:t>
      </w:r>
      <w:r>
        <w:rPr>
          <w:rFonts w:hint="eastAsia" w:ascii="宋体" w:hAnsi="宋体" w:eastAsia="宋体" w:cs="宋体"/>
          <w:szCs w:val="21"/>
        </w:rPr>
        <w:t>3</w:t>
      </w:r>
      <w:r>
        <w:rPr>
          <w:rFonts w:hint="eastAsia" w:ascii="宋体" w:hAnsi="宋体" w:eastAsia="宋体" w:cs="宋体"/>
        </w:rPr>
        <w:t>（全称）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032E3E56">
      <w:pPr>
        <w:spacing w:line="400" w:lineRule="exact"/>
        <w:rPr>
          <w:rFonts w:ascii="宋体" w:hAnsi="宋体" w:eastAsia="宋体" w:cs="宋体"/>
        </w:rPr>
      </w:pPr>
    </w:p>
    <w:p w14:paraId="3ECC6EF1">
      <w:pPr>
        <w:pStyle w:val="7"/>
        <w:adjustRightInd w:val="0"/>
        <w:snapToGrid w:val="0"/>
        <w:spacing w:line="400" w:lineRule="exact"/>
        <w:ind w:firstLineChars="200"/>
        <w:rPr>
          <w:rFonts w:ascii="宋体" w:eastAsia="宋体" w:cs="宋体"/>
          <w:szCs w:val="21"/>
        </w:rPr>
      </w:pPr>
      <w:r>
        <w:rPr>
          <w:rFonts w:hint="eastAsia" w:ascii="宋体" w:eastAsia="宋体" w:cs="宋体"/>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460FA3C4">
      <w:pPr>
        <w:numPr>
          <w:ilvl w:val="0"/>
          <w:numId w:val="6"/>
        </w:numPr>
        <w:adjustRightInd w:val="0"/>
        <w:snapToGrid w:val="0"/>
        <w:spacing w:line="400" w:lineRule="exact"/>
        <w:ind w:firstLine="422" w:firstLineChars="200"/>
        <w:rPr>
          <w:rFonts w:ascii="宋体" w:hAnsi="宋体" w:eastAsia="宋体" w:cs="宋体"/>
          <w:b/>
          <w:szCs w:val="21"/>
        </w:rPr>
      </w:pPr>
      <w:r>
        <w:rPr>
          <w:rFonts w:hint="eastAsia" w:ascii="宋体" w:hAnsi="宋体" w:eastAsia="宋体" w:cs="宋体"/>
          <w:b/>
          <w:szCs w:val="21"/>
        </w:rPr>
        <w:t>项目信息</w:t>
      </w:r>
    </w:p>
    <w:p w14:paraId="3AE53FF1">
      <w:pPr>
        <w:pStyle w:val="7"/>
        <w:numPr>
          <w:ilvl w:val="0"/>
          <w:numId w:val="7"/>
        </w:numPr>
        <w:adjustRightInd w:val="0"/>
        <w:snapToGrid w:val="0"/>
        <w:spacing w:line="400" w:lineRule="exact"/>
        <w:ind w:firstLineChars="200"/>
        <w:rPr>
          <w:rFonts w:ascii="宋体" w:eastAsia="宋体" w:cs="宋体"/>
          <w:szCs w:val="21"/>
          <w:u w:val="single"/>
        </w:rPr>
      </w:pPr>
      <w:r>
        <w:rPr>
          <w:rFonts w:hint="eastAsia" w:ascii="宋体" w:eastAsia="宋体" w:cs="宋体"/>
          <w:szCs w:val="21"/>
        </w:rPr>
        <w:t>采购项目名称：</w:t>
      </w:r>
      <w:r>
        <w:rPr>
          <w:rFonts w:hint="eastAsia" w:ascii="宋体" w:eastAsia="宋体" w:cs="宋体"/>
          <w:szCs w:val="21"/>
          <w:u w:val="single"/>
        </w:rPr>
        <w:t xml:space="preserve">                                          </w:t>
      </w:r>
    </w:p>
    <w:p w14:paraId="0E0519A4">
      <w:pPr>
        <w:pStyle w:val="7"/>
        <w:numPr>
          <w:ilvl w:val="255"/>
          <w:numId w:val="0"/>
        </w:numPr>
        <w:tabs>
          <w:tab w:val="left" w:pos="999"/>
        </w:tabs>
        <w:adjustRightInd w:val="0"/>
        <w:snapToGrid w:val="0"/>
        <w:spacing w:line="400" w:lineRule="exact"/>
        <w:rPr>
          <w:rFonts w:ascii="宋体" w:eastAsia="宋体" w:cs="宋体"/>
          <w:szCs w:val="21"/>
        </w:rPr>
      </w:pPr>
      <w:r>
        <w:rPr>
          <w:rFonts w:hint="eastAsia" w:ascii="宋体" w:eastAsia="宋体" w:cs="宋体"/>
          <w:szCs w:val="21"/>
        </w:rPr>
        <w:t xml:space="preserve">         采购项目编号：</w:t>
      </w:r>
      <w:r>
        <w:rPr>
          <w:rFonts w:hint="eastAsia" w:ascii="宋体" w:eastAsia="宋体" w:cs="宋体"/>
          <w:szCs w:val="21"/>
          <w:u w:val="single"/>
        </w:rPr>
        <w:t xml:space="preserve">                                          </w:t>
      </w:r>
    </w:p>
    <w:p w14:paraId="25D6379D">
      <w:pPr>
        <w:pStyle w:val="7"/>
        <w:adjustRightInd w:val="0"/>
        <w:snapToGrid w:val="0"/>
        <w:spacing w:line="400" w:lineRule="exact"/>
        <w:ind w:firstLineChars="200"/>
        <w:rPr>
          <w:rFonts w:ascii="宋体" w:eastAsia="宋体" w:cs="宋体"/>
          <w:szCs w:val="21"/>
        </w:rPr>
      </w:pPr>
      <w:r>
        <w:rPr>
          <w:rFonts w:hint="eastAsia" w:ascii="宋体" w:eastAsia="宋体" w:cs="宋体"/>
          <w:szCs w:val="21"/>
        </w:rPr>
        <w:t>（2）采购计划编号：</w:t>
      </w:r>
      <w:r>
        <w:rPr>
          <w:rFonts w:hint="eastAsia" w:ascii="宋体" w:eastAsia="宋体" w:cs="宋体"/>
          <w:szCs w:val="21"/>
          <w:u w:val="single"/>
        </w:rPr>
        <w:t xml:space="preserve">                                          </w:t>
      </w:r>
      <w:r>
        <w:rPr>
          <w:rFonts w:hint="eastAsia" w:ascii="宋体" w:eastAsia="宋体" w:cs="宋体"/>
          <w:szCs w:val="21"/>
        </w:rPr>
        <w:t xml:space="preserve"> </w:t>
      </w:r>
    </w:p>
    <w:p w14:paraId="6B94BFA6">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（3）项目内容：</w:t>
      </w:r>
    </w:p>
    <w:p w14:paraId="0591F9E6">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 xml:space="preserve">     采购标的及数量（台/套/个/架/组等）：</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7EC4D8A">
      <w:pPr>
        <w:numPr>
          <w:ilvl w:val="255"/>
          <w:numId w:val="0"/>
        </w:num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p>
    <w:p w14:paraId="7890AADA">
      <w:pPr>
        <w:adjustRightInd w:val="0"/>
        <w:snapToGrid w:val="0"/>
        <w:spacing w:line="400" w:lineRule="exact"/>
        <w:ind w:firstLine="945" w:firstLineChars="450"/>
        <w:rPr>
          <w:rFonts w:ascii="宋体" w:hAnsi="宋体" w:eastAsia="宋体" w:cs="宋体"/>
          <w:szCs w:val="21"/>
          <w:u w:val="single"/>
        </w:rPr>
      </w:pPr>
      <w:r>
        <w:rPr>
          <w:rFonts w:hint="eastAsia" w:ascii="宋体" w:hAnsi="宋体" w:eastAsia="宋体" w:cs="宋体"/>
          <w:szCs w:val="21"/>
        </w:rPr>
        <w:t>采购标的的技术要求、商务要求具体见附件。</w:t>
      </w:r>
    </w:p>
    <w:p w14:paraId="69C68B70">
      <w:pPr>
        <w:numPr>
          <w:ilvl w:val="255"/>
          <w:numId w:val="0"/>
        </w:numPr>
        <w:adjustRightInd w:val="0"/>
        <w:snapToGrid w:val="0"/>
        <w:spacing w:line="400" w:lineRule="exact"/>
        <w:ind w:firstLine="945" w:firstLineChars="450"/>
        <w:rPr>
          <w:rFonts w:ascii="宋体" w:hAnsi="宋体" w:eastAsia="宋体" w:cs="宋体"/>
          <w:szCs w:val="21"/>
        </w:rPr>
      </w:pPr>
      <w:r>
        <w:rPr>
          <w:rFonts w:hint="eastAsia" w:ascii="宋体" w:hAnsi="宋体" w:eastAsia="宋体" w:cs="宋体"/>
          <w:szCs w:val="21"/>
        </w:rPr>
        <w:t>①涉及信息类产品，请填写该产品关键部件的品牌、型号：</w:t>
      </w:r>
    </w:p>
    <w:p w14:paraId="00F9647C">
      <w:pPr>
        <w:numPr>
          <w:ilvl w:val="255"/>
          <w:numId w:val="0"/>
        </w:numPr>
        <w:adjustRightInd w:val="0"/>
        <w:snapToGrid w:val="0"/>
        <w:spacing w:line="400" w:lineRule="exact"/>
        <w:ind w:firstLine="420" w:firstLineChars="200"/>
        <w:rPr>
          <w:rFonts w:ascii="宋体" w:hAnsi="宋体" w:eastAsia="宋体" w:cs="宋体"/>
          <w:kern w:val="0"/>
          <w:szCs w:val="21"/>
          <w:u w:val="single"/>
        </w:rPr>
      </w:pPr>
      <w:r>
        <w:rPr>
          <w:rFonts w:hint="eastAsia" w:ascii="宋体" w:hAnsi="宋体" w:eastAsia="宋体" w:cs="宋体"/>
          <w:szCs w:val="21"/>
        </w:rPr>
        <w:t xml:space="preserve">     标的名称：</w:t>
      </w:r>
      <w:r>
        <w:rPr>
          <w:rFonts w:hint="eastAsia" w:ascii="宋体" w:hAnsi="宋体" w:eastAsia="宋体" w:cs="宋体"/>
          <w:kern w:val="0"/>
          <w:szCs w:val="21"/>
          <w:u w:val="single"/>
        </w:rPr>
        <w:t xml:space="preserve">                         </w:t>
      </w:r>
    </w:p>
    <w:p w14:paraId="6AEFA903">
      <w:pPr>
        <w:numPr>
          <w:ilvl w:val="255"/>
          <w:numId w:val="0"/>
        </w:num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 xml:space="preserve">     关键部件：</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r>
        <w:rPr>
          <w:rFonts w:hint="eastAsia" w:ascii="宋体" w:hAnsi="宋体" w:eastAsia="宋体" w:cs="宋体"/>
          <w:szCs w:val="21"/>
        </w:rPr>
        <w:t>品牌：</w:t>
      </w:r>
      <w:r>
        <w:rPr>
          <w:rFonts w:hint="eastAsia" w:ascii="宋体" w:hAnsi="宋体" w:eastAsia="宋体" w:cs="宋体"/>
          <w:szCs w:val="21"/>
          <w:u w:val="single"/>
        </w:rPr>
        <w:t xml:space="preserve">        </w:t>
      </w:r>
      <w:r>
        <w:rPr>
          <w:rFonts w:hint="eastAsia" w:ascii="宋体" w:hAnsi="宋体" w:eastAsia="宋体" w:cs="宋体"/>
          <w:szCs w:val="21"/>
        </w:rPr>
        <w:t xml:space="preserve"> 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55029B7A">
      <w:pPr>
        <w:pStyle w:val="31"/>
        <w:ind w:firstLine="42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6D1FAFE8">
      <w:pPr>
        <w:pStyle w:val="31"/>
        <w:ind w:firstLine="420"/>
        <w:rPr>
          <w:rFonts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6D596269">
      <w:pPr>
        <w:pStyle w:val="31"/>
        <w:numPr>
          <w:ilvl w:val="255"/>
          <w:numId w:val="0"/>
        </w:numPr>
        <w:snapToGrid w:val="0"/>
        <w:rPr>
          <w:rFonts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364E74A1">
      <w:pPr>
        <w:pStyle w:val="31"/>
        <w:numPr>
          <w:ilvl w:val="255"/>
          <w:numId w:val="0"/>
        </w:numPr>
        <w:snapToGrid w:val="0"/>
        <w:rPr>
          <w:rFonts w:ascii="宋体" w:hAnsi="宋体" w:eastAsia="宋体" w:cs="宋体"/>
          <w:sz w:val="21"/>
        </w:rPr>
      </w:pPr>
      <w:r>
        <w:rPr>
          <w:rFonts w:hint="eastAsia" w:ascii="宋体" w:hAnsi="宋体" w:eastAsia="宋体" w:cs="宋体"/>
          <w:sz w:val="21"/>
        </w:rPr>
        <w:t xml:space="preserve">         ②涉及车辆采购，请填写是否属于新能源汽车：</w:t>
      </w:r>
    </w:p>
    <w:p w14:paraId="0C76C17A">
      <w:pPr>
        <w:pStyle w:val="31"/>
        <w:numPr>
          <w:ilvl w:val="255"/>
          <w:numId w:val="0"/>
        </w:numPr>
        <w:snapToGrid w:val="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hAnsi="宋体" w:eastAsia="宋体" w:cs="宋体"/>
          <w:sz w:val="21"/>
        </w:rPr>
        <w:t xml:space="preserve"> 数量：</w:t>
      </w:r>
      <w:r>
        <w:rPr>
          <w:rFonts w:hint="eastAsia" w:ascii="宋体" w:hAnsi="宋体" w:eastAsia="宋体" w:cs="宋体"/>
          <w:sz w:val="21"/>
          <w:u w:val="single"/>
        </w:rPr>
        <w:t xml:space="preserve">    </w:t>
      </w:r>
      <w:r>
        <w:rPr>
          <w:rFonts w:hint="eastAsia" w:ascii="宋体" w:hAnsi="宋体" w:eastAsia="宋体" w:cs="宋体"/>
          <w:sz w:val="21"/>
        </w:rPr>
        <w:t xml:space="preserve"> 金额：</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2E87E5BA">
      <w:pPr>
        <w:pStyle w:val="31"/>
        <w:numPr>
          <w:ilvl w:val="255"/>
          <w:numId w:val="0"/>
        </w:numPr>
        <w:snapToGrid w:val="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否</w:t>
      </w:r>
    </w:p>
    <w:p w14:paraId="4C4A564C">
      <w:pPr>
        <w:pStyle w:val="31"/>
        <w:numPr>
          <w:ilvl w:val="255"/>
          <w:numId w:val="0"/>
        </w:numPr>
        <w:snapToGrid w:val="0"/>
        <w:rPr>
          <w:rFonts w:ascii="宋体" w:hAnsi="宋体" w:eastAsia="宋体" w:cs="宋体"/>
          <w:sz w:val="21"/>
        </w:rPr>
      </w:pPr>
      <w:r>
        <w:rPr>
          <w:rFonts w:hint="eastAsia" w:ascii="宋体" w:hAnsi="宋体" w:eastAsia="宋体" w:cs="宋体"/>
          <w:sz w:val="21"/>
        </w:rPr>
        <w:t xml:space="preserve">    （4）政府采购组织形式：</w:t>
      </w:r>
      <w:r>
        <w:rPr>
          <w:rFonts w:hint="eastAsia" w:ascii="宋体" w:hAnsi="宋体" w:eastAsia="宋体" w:cs="宋体"/>
          <w:sz w:val="21"/>
        </w:rPr>
        <w:sym w:font="Wingdings" w:char="00A8"/>
      </w:r>
      <w:r>
        <w:rPr>
          <w:rFonts w:hint="eastAsia" w:ascii="宋体" w:hAnsi="宋体" w:eastAsia="宋体" w:cs="宋体"/>
          <w:sz w:val="21"/>
        </w:rPr>
        <w:t xml:space="preserve">政府集中采购  </w:t>
      </w:r>
      <w:r>
        <w:rPr>
          <w:rFonts w:hint="eastAsia" w:ascii="宋体" w:hAnsi="宋体" w:eastAsia="宋体" w:cs="宋体"/>
          <w:sz w:val="21"/>
        </w:rPr>
        <w:sym w:font="Wingdings" w:char="00A8"/>
      </w:r>
      <w:r>
        <w:rPr>
          <w:rFonts w:hint="eastAsia" w:ascii="宋体" w:hAnsi="宋体" w:eastAsia="宋体" w:cs="宋体"/>
          <w:sz w:val="21"/>
        </w:rPr>
        <w:t xml:space="preserve">部门集中采购  </w:t>
      </w:r>
      <w:r>
        <w:rPr>
          <w:rFonts w:hint="eastAsia" w:ascii="宋体" w:hAnsi="宋体" w:eastAsia="宋体" w:cs="宋体"/>
          <w:sz w:val="21"/>
        </w:rPr>
        <w:sym w:font="Wingdings" w:char="00FE"/>
      </w:r>
      <w:r>
        <w:rPr>
          <w:rFonts w:hint="eastAsia" w:ascii="宋体" w:hAnsi="宋体" w:eastAsia="宋体" w:cs="宋体"/>
          <w:sz w:val="21"/>
        </w:rPr>
        <w:t>分散采购</w:t>
      </w:r>
    </w:p>
    <w:p w14:paraId="725A2B36">
      <w:pPr>
        <w:pStyle w:val="31"/>
        <w:numPr>
          <w:ilvl w:val="255"/>
          <w:numId w:val="0"/>
        </w:numPr>
        <w:snapToGrid w:val="0"/>
        <w:ind w:firstLine="420"/>
        <w:rPr>
          <w:rFonts w:ascii="宋体" w:hAnsi="宋体" w:eastAsia="宋体" w:cs="宋体"/>
          <w:sz w:val="21"/>
        </w:rPr>
      </w:pPr>
      <w:r>
        <w:rPr>
          <w:rFonts w:hint="eastAsia" w:ascii="宋体" w:hAnsi="宋体" w:eastAsia="宋体" w:cs="宋体"/>
          <w:sz w:val="21"/>
        </w:rPr>
        <w:t>（5）政府采购方式：</w:t>
      </w:r>
      <w:r>
        <w:rPr>
          <w:rFonts w:hint="eastAsia" w:ascii="宋体" w:hAnsi="宋体" w:eastAsia="宋体" w:cs="宋体"/>
          <w:sz w:val="21"/>
        </w:rPr>
        <w:sym w:font="Wingdings" w:char="00FE"/>
      </w:r>
      <w:r>
        <w:rPr>
          <w:rFonts w:hint="eastAsia" w:ascii="宋体" w:hAnsi="宋体" w:eastAsia="宋体" w:cs="宋体"/>
          <w:sz w:val="21"/>
        </w:rPr>
        <w:t xml:space="preserve">公开招标 </w:t>
      </w:r>
      <w:r>
        <w:rPr>
          <w:rFonts w:hint="eastAsia" w:ascii="宋体" w:hAnsi="宋体" w:eastAsia="宋体" w:cs="宋体"/>
          <w:sz w:val="21"/>
        </w:rPr>
        <w:sym w:font="Wingdings" w:char="00A8"/>
      </w:r>
      <w:r>
        <w:rPr>
          <w:rFonts w:hint="eastAsia" w:ascii="宋体" w:hAnsi="宋体" w:eastAsia="宋体" w:cs="宋体"/>
          <w:sz w:val="21"/>
        </w:rPr>
        <w:t xml:space="preserve">邀请招标 </w:t>
      </w:r>
      <w:r>
        <w:rPr>
          <w:rFonts w:hint="eastAsia" w:ascii="宋体" w:hAnsi="宋体" w:eastAsia="宋体" w:cs="宋体"/>
          <w:sz w:val="21"/>
        </w:rPr>
        <w:sym w:font="Wingdings" w:char="00A8"/>
      </w:r>
      <w:r>
        <w:rPr>
          <w:rFonts w:hint="eastAsia" w:ascii="宋体" w:hAnsi="宋体" w:eastAsia="宋体" w:cs="宋体"/>
          <w:sz w:val="21"/>
        </w:rPr>
        <w:t xml:space="preserve">竞争性谈判 </w:t>
      </w:r>
      <w:r>
        <w:rPr>
          <w:rFonts w:hint="eastAsia" w:ascii="宋体" w:hAnsi="宋体" w:eastAsia="宋体" w:cs="宋体"/>
          <w:sz w:val="21"/>
        </w:rPr>
        <w:sym w:font="Wingdings" w:char="00A8"/>
      </w:r>
      <w:r>
        <w:rPr>
          <w:rFonts w:hint="eastAsia" w:ascii="宋体" w:hAnsi="宋体" w:eastAsia="宋体" w:cs="宋体"/>
          <w:sz w:val="21"/>
        </w:rPr>
        <w:t>竞争性磋商</w:t>
      </w:r>
    </w:p>
    <w:p w14:paraId="4F6AE710">
      <w:pPr>
        <w:pStyle w:val="31"/>
        <w:numPr>
          <w:ilvl w:val="255"/>
          <w:numId w:val="0"/>
        </w:numPr>
        <w:snapToGrid w:val="0"/>
        <w:ind w:firstLine="420"/>
        <w:rPr>
          <w:rFonts w:ascii="宋体" w:hAnsi="宋体" w:eastAsia="宋体" w:cs="宋体"/>
          <w:sz w:val="21"/>
          <w:u w:val="single"/>
        </w:rPr>
      </w:pPr>
      <w:r>
        <w:rPr>
          <w:rFonts w:hint="eastAsia" w:ascii="宋体" w:hAnsi="宋体" w:eastAsia="宋体" w:cs="宋体"/>
        </w:rPr>
        <w:t xml:space="preserve">                  </w:t>
      </w:r>
      <w:r>
        <w:rPr>
          <w:rFonts w:hint="eastAsia" w:ascii="宋体" w:hAnsi="宋体" w:eastAsia="宋体" w:cs="宋体"/>
          <w:sz w:val="21"/>
        </w:rPr>
        <w:sym w:font="Wingdings" w:char="00A8"/>
      </w:r>
      <w:r>
        <w:rPr>
          <w:rFonts w:hint="eastAsia" w:ascii="宋体" w:hAnsi="宋体" w:eastAsia="宋体" w:cs="宋体"/>
          <w:sz w:val="21"/>
        </w:rPr>
        <w:t xml:space="preserve">询价 </w:t>
      </w:r>
      <w:r>
        <w:rPr>
          <w:rFonts w:hint="eastAsia" w:ascii="宋体" w:hAnsi="宋体" w:eastAsia="宋体" w:cs="宋体"/>
          <w:sz w:val="21"/>
        </w:rPr>
        <w:sym w:font="Wingdings" w:char="00A8"/>
      </w:r>
      <w:r>
        <w:rPr>
          <w:rFonts w:hint="eastAsia" w:ascii="宋体" w:hAnsi="宋体" w:eastAsia="宋体" w:cs="宋体"/>
          <w:sz w:val="21"/>
        </w:rPr>
        <w:t xml:space="preserve">单一来源 </w:t>
      </w:r>
      <w:r>
        <w:rPr>
          <w:rFonts w:hint="eastAsia" w:ascii="宋体" w:hAnsi="宋体" w:eastAsia="宋体" w:cs="宋体"/>
          <w:sz w:val="21"/>
        </w:rPr>
        <w:sym w:font="Wingdings" w:char="00A8"/>
      </w:r>
      <w:r>
        <w:rPr>
          <w:rFonts w:hint="eastAsia" w:ascii="宋体" w:hAnsi="宋体" w:eastAsia="宋体" w:cs="宋体"/>
          <w:sz w:val="21"/>
        </w:rPr>
        <w:t xml:space="preserve">框架协议 </w:t>
      </w:r>
      <w:r>
        <w:rPr>
          <w:rFonts w:hint="eastAsia" w:ascii="宋体" w:hAnsi="宋体" w:eastAsia="宋体" w:cs="宋体"/>
          <w:sz w:val="21"/>
        </w:rPr>
        <w:sym w:font="Wingdings" w:char="00A8"/>
      </w:r>
      <w:r>
        <w:rPr>
          <w:rFonts w:hint="eastAsia" w:ascii="宋体" w:hAnsi="宋体" w:eastAsia="宋体" w:cs="宋体"/>
          <w:sz w:val="21"/>
        </w:rPr>
        <w:t>其他：</w:t>
      </w:r>
      <w:r>
        <w:rPr>
          <w:rFonts w:hint="eastAsia" w:ascii="宋体" w:hAnsi="宋体" w:eastAsia="宋体" w:cs="宋体"/>
          <w:sz w:val="21"/>
          <w:u w:val="single"/>
        </w:rPr>
        <w:t xml:space="preserve">          </w:t>
      </w:r>
    </w:p>
    <w:p w14:paraId="03B77358">
      <w:pPr>
        <w:pStyle w:val="31"/>
        <w:numPr>
          <w:ilvl w:val="255"/>
          <w:numId w:val="0"/>
        </w:numPr>
        <w:snapToGrid w:val="0"/>
        <w:ind w:firstLine="420"/>
        <w:rPr>
          <w:rFonts w:ascii="宋体" w:hAnsi="宋体" w:eastAsia="宋体" w:cs="宋体"/>
          <w:sz w:val="21"/>
        </w:rPr>
      </w:pPr>
      <w:r>
        <w:rPr>
          <w:rFonts w:hint="eastAsia" w:ascii="宋体" w:hAnsi="宋体" w:eastAsia="宋体" w:cs="宋体"/>
          <w:sz w:val="21"/>
        </w:rPr>
        <w:t>（注：在框架协议采购的第二阶段，可选择使用该合同文本）</w:t>
      </w:r>
    </w:p>
    <w:p w14:paraId="1735232A">
      <w:pPr>
        <w:pStyle w:val="31"/>
        <w:numPr>
          <w:ilvl w:val="255"/>
          <w:numId w:val="0"/>
        </w:numPr>
        <w:snapToGrid w:val="0"/>
        <w:ind w:firstLine="220" w:firstLineChars="100"/>
        <w:rPr>
          <w:rFonts w:ascii="宋体" w:hAnsi="宋体" w:eastAsia="宋体" w:cs="宋体"/>
          <w:kern w:val="2"/>
          <w:sz w:val="21"/>
        </w:rPr>
      </w:pPr>
      <w:r>
        <w:rPr>
          <w:rFonts w:hint="eastAsia" w:ascii="宋体" w:hAnsi="宋体" w:eastAsia="宋体" w:cs="宋体"/>
        </w:rPr>
        <w:t xml:space="preserve"> （6）</w:t>
      </w:r>
      <w:r>
        <w:rPr>
          <w:rFonts w:hint="eastAsia" w:ascii="宋体" w:hAnsi="宋体" w:eastAsia="宋体" w:cs="宋体"/>
          <w:kern w:val="2"/>
          <w:sz w:val="21"/>
        </w:rPr>
        <w:t>中标（成交）采购标的制造商是否为中小企业：</w:t>
      </w:r>
      <w:r>
        <w:rPr>
          <w:rFonts w:hint="eastAsia" w:ascii="宋体" w:hAnsi="宋体" w:eastAsia="宋体" w:cs="宋体"/>
          <w:kern w:val="2"/>
          <w:sz w:val="21"/>
        </w:rPr>
        <w:sym w:font="Wingdings" w:char="00A8"/>
      </w:r>
      <w:r>
        <w:rPr>
          <w:rFonts w:hint="eastAsia" w:ascii="宋体" w:hAnsi="宋体" w:eastAsia="宋体" w:cs="宋体"/>
          <w:kern w:val="2"/>
          <w:sz w:val="21"/>
        </w:rPr>
        <w:t xml:space="preserve">是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7A3738F7">
      <w:pPr>
        <w:numPr>
          <w:ilvl w:val="255"/>
          <w:numId w:val="0"/>
        </w:numPr>
        <w:adjustRightInd w:val="0"/>
        <w:snapToGrid w:val="0"/>
        <w:spacing w:line="400" w:lineRule="exact"/>
        <w:rPr>
          <w:rFonts w:ascii="宋体" w:hAnsi="宋体" w:eastAsia="宋体" w:cs="宋体"/>
          <w:iCs/>
          <w:szCs w:val="21"/>
        </w:rPr>
      </w:pPr>
      <w:r>
        <w:rPr>
          <w:rFonts w:hint="eastAsia" w:ascii="宋体" w:hAnsi="宋体" w:eastAsia="宋体" w:cs="宋体"/>
          <w:szCs w:val="21"/>
        </w:rPr>
        <w:t xml:space="preserve">         本合同是否为专门面向中小企业的采购合同（中小企业预留合同）：</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B929858">
      <w:pPr>
        <w:numPr>
          <w:ilvl w:val="255"/>
          <w:numId w:val="0"/>
        </w:numPr>
        <w:adjustRightInd w:val="0"/>
        <w:snapToGrid w:val="0"/>
        <w:spacing w:line="400" w:lineRule="exact"/>
        <w:rPr>
          <w:rFonts w:ascii="宋体" w:hAnsi="宋体" w:eastAsia="宋体" w:cs="宋体"/>
          <w:iCs/>
          <w:szCs w:val="21"/>
        </w:rPr>
      </w:pPr>
      <w:r>
        <w:rPr>
          <w:rFonts w:hint="eastAsia" w:ascii="宋体" w:hAnsi="宋体" w:eastAsia="宋体" w:cs="宋体"/>
        </w:rPr>
        <w:t xml:space="preserve">         若本项目不专门面向中小企业采购，是否给予小微企业评审优惠：</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4E072595">
      <w:pPr>
        <w:numPr>
          <w:ilvl w:val="255"/>
          <w:numId w:val="0"/>
        </w:numPr>
        <w:adjustRightInd w:val="0"/>
        <w:snapToGrid w:val="0"/>
        <w:spacing w:line="400" w:lineRule="exact"/>
        <w:rPr>
          <w:rFonts w:ascii="宋体" w:hAnsi="宋体" w:eastAsia="宋体" w:cs="宋体"/>
          <w:iCs/>
          <w:szCs w:val="21"/>
        </w:rPr>
      </w:pPr>
      <w:r>
        <w:rPr>
          <w:rFonts w:hint="eastAsia" w:ascii="宋体" w:hAnsi="宋体" w:eastAsia="宋体" w:cs="宋体"/>
        </w:rPr>
        <w:t xml:space="preserve">         中标（成交）采购标的制造商是否为残疾人福利性单位：</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354BAC8C">
      <w:pPr>
        <w:snapToGrid w:val="0"/>
        <w:spacing w:line="400" w:lineRule="exact"/>
        <w:rPr>
          <w:rFonts w:ascii="宋体" w:hAnsi="宋体" w:eastAsia="宋体" w:cs="宋体"/>
        </w:rPr>
      </w:pPr>
      <w:r>
        <w:rPr>
          <w:rFonts w:hint="eastAsia" w:ascii="宋体" w:hAnsi="宋体" w:eastAsia="宋体" w:cs="宋体"/>
        </w:rPr>
        <w:t xml:space="preserve">         中标（成交）采购标的制造商是否为监狱企业：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9CE502E">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（7）合同是否分包：</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E1C394B">
      <w:pPr>
        <w:adjustRightInd w:val="0"/>
        <w:snapToGrid w:val="0"/>
        <w:spacing w:line="400" w:lineRule="exact"/>
        <w:ind w:firstLine="840" w:firstLineChars="400"/>
        <w:rPr>
          <w:rFonts w:ascii="宋体" w:hAnsi="宋体" w:eastAsia="宋体" w:cs="宋体"/>
          <w:szCs w:val="21"/>
          <w:u w:val="single"/>
        </w:rPr>
      </w:pPr>
      <w:r>
        <w:rPr>
          <w:rFonts w:hint="eastAsia" w:ascii="宋体" w:hAnsi="宋体" w:eastAsia="宋体" w:cs="宋体"/>
          <w:szCs w:val="21"/>
        </w:rPr>
        <w:t xml:space="preserve"> 分包主要内容：</w:t>
      </w:r>
      <w:r>
        <w:rPr>
          <w:rFonts w:hint="eastAsia" w:ascii="宋体" w:hAnsi="宋体" w:eastAsia="宋体" w:cs="宋体"/>
          <w:szCs w:val="21"/>
          <w:u w:val="single"/>
        </w:rPr>
        <w:t xml:space="preserve">                                            </w:t>
      </w:r>
    </w:p>
    <w:p w14:paraId="6BD42FD5">
      <w:pPr>
        <w:adjustRightInd w:val="0"/>
        <w:snapToGrid w:val="0"/>
        <w:spacing w:line="400" w:lineRule="exact"/>
        <w:ind w:firstLine="840" w:firstLineChars="400"/>
        <w:rPr>
          <w:rFonts w:ascii="宋体" w:hAnsi="宋体" w:eastAsia="宋体" w:cs="宋体"/>
          <w:szCs w:val="21"/>
        </w:rPr>
      </w:pPr>
      <w:r>
        <w:rPr>
          <w:rFonts w:hint="eastAsia" w:ascii="宋体" w:hAnsi="宋体" w:eastAsia="宋体" w:cs="宋体"/>
          <w:szCs w:val="21"/>
        </w:rPr>
        <w:t xml:space="preserve"> 分包供应商/制造商名称（如供应商和制造商不同，请分别填写）：</w:t>
      </w:r>
    </w:p>
    <w:p w14:paraId="222DB8C8">
      <w:pPr>
        <w:adjustRightInd w:val="0"/>
        <w:snapToGrid w:val="0"/>
        <w:spacing w:line="400" w:lineRule="exact"/>
        <w:ind w:firstLine="840" w:firstLineChars="400"/>
        <w:rPr>
          <w:rFonts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u w:val="single"/>
        </w:rPr>
        <w:t xml:space="preserve">                                                          </w:t>
      </w:r>
    </w:p>
    <w:p w14:paraId="6A82C6EC">
      <w:pPr>
        <w:adjustRightInd w:val="0"/>
        <w:snapToGrid w:val="0"/>
        <w:spacing w:line="400" w:lineRule="exact"/>
        <w:ind w:firstLine="840" w:firstLineChars="400"/>
        <w:rPr>
          <w:rFonts w:ascii="宋体" w:hAnsi="宋体" w:eastAsia="宋体" w:cs="宋体"/>
          <w:szCs w:val="21"/>
        </w:rPr>
      </w:pPr>
      <w:r>
        <w:rPr>
          <w:rFonts w:hint="eastAsia" w:ascii="宋体" w:hAnsi="宋体" w:eastAsia="宋体" w:cs="宋体"/>
          <w:szCs w:val="21"/>
        </w:rPr>
        <w:t xml:space="preserve"> 分包供应商/制造商类型（如果供应商和制造商不同，只填写制造商类型）：</w:t>
      </w:r>
    </w:p>
    <w:p w14:paraId="7B5D7840">
      <w:pPr>
        <w:adjustRightInd w:val="0"/>
        <w:snapToGrid w:val="0"/>
        <w:spacing w:line="400" w:lineRule="exact"/>
        <w:ind w:firstLine="840" w:firstLineChars="400"/>
        <w:rPr>
          <w:rFonts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大型企业  </w:t>
      </w:r>
      <w:r>
        <w:rPr>
          <w:rFonts w:hint="eastAsia" w:ascii="宋体" w:hAnsi="宋体" w:eastAsia="宋体" w:cs="宋体"/>
          <w:iCs/>
          <w:szCs w:val="21"/>
        </w:rPr>
        <w:sym w:font="Wingdings" w:char="00A8"/>
      </w:r>
      <w:r>
        <w:rPr>
          <w:rFonts w:hint="eastAsia" w:ascii="宋体" w:hAnsi="宋体" w:eastAsia="宋体" w:cs="宋体"/>
          <w:iCs/>
          <w:szCs w:val="21"/>
        </w:rPr>
        <w:t xml:space="preserve">中型企业  </w:t>
      </w:r>
      <w:r>
        <w:rPr>
          <w:rFonts w:hint="eastAsia" w:ascii="宋体" w:hAnsi="宋体" w:eastAsia="宋体" w:cs="宋体"/>
          <w:iCs/>
          <w:szCs w:val="21"/>
        </w:rPr>
        <w:sym w:font="Wingdings" w:char="00A8"/>
      </w:r>
      <w:r>
        <w:rPr>
          <w:rFonts w:hint="eastAsia" w:ascii="宋体" w:hAnsi="宋体" w:eastAsia="宋体" w:cs="宋体"/>
          <w:iCs/>
          <w:szCs w:val="21"/>
        </w:rPr>
        <w:t xml:space="preserve">小微型企业  </w:t>
      </w:r>
    </w:p>
    <w:p w14:paraId="6D193D21">
      <w:pPr>
        <w:adjustRightInd w:val="0"/>
        <w:snapToGrid w:val="0"/>
        <w:spacing w:line="400" w:lineRule="exact"/>
        <w:ind w:firstLine="840" w:firstLineChars="400"/>
        <w:rPr>
          <w:rFonts w:ascii="宋体" w:hAnsi="宋体" w:eastAsia="宋体" w:cs="宋体"/>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残疾人福利性单位 </w:t>
      </w:r>
      <w:r>
        <w:rPr>
          <w:rFonts w:hint="eastAsia" w:ascii="宋体" w:hAnsi="宋体" w:eastAsia="宋体" w:cs="宋体"/>
          <w:iCs/>
          <w:szCs w:val="21"/>
        </w:rPr>
        <w:sym w:font="Wingdings" w:char="00A8"/>
      </w:r>
      <w:r>
        <w:rPr>
          <w:rFonts w:hint="eastAsia" w:ascii="宋体" w:hAnsi="宋体" w:eastAsia="宋体" w:cs="宋体"/>
          <w:iCs/>
          <w:szCs w:val="21"/>
        </w:rPr>
        <w:t xml:space="preserve">监狱企业 </w:t>
      </w:r>
      <w:r>
        <w:rPr>
          <w:rFonts w:hint="eastAsia" w:ascii="宋体" w:hAnsi="宋体" w:eastAsia="宋体" w:cs="宋体"/>
          <w:iCs/>
          <w:szCs w:val="21"/>
        </w:rPr>
        <w:sym w:font="Wingdings" w:char="00A8"/>
      </w:r>
      <w:r>
        <w:rPr>
          <w:rFonts w:hint="eastAsia" w:ascii="宋体" w:hAnsi="宋体" w:eastAsia="宋体" w:cs="宋体"/>
          <w:iCs/>
          <w:szCs w:val="21"/>
        </w:rPr>
        <w:t>其他</w:t>
      </w:r>
    </w:p>
    <w:p w14:paraId="6140D2BA">
      <w:pPr>
        <w:numPr>
          <w:ilvl w:val="255"/>
          <w:numId w:val="0"/>
        </w:numPr>
        <w:adjustRightInd w:val="0"/>
        <w:snapToGrid w:val="0"/>
        <w:spacing w:line="400" w:lineRule="exact"/>
        <w:rPr>
          <w:rFonts w:ascii="宋体" w:hAnsi="宋体" w:eastAsia="宋体" w:cs="宋体"/>
          <w:iCs/>
          <w:szCs w:val="21"/>
        </w:rPr>
      </w:pPr>
      <w:r>
        <w:rPr>
          <w:rFonts w:hint="eastAsia" w:ascii="宋体" w:hAnsi="宋体" w:eastAsia="宋体" w:cs="宋体"/>
          <w:szCs w:val="21"/>
        </w:rPr>
        <w:t xml:space="preserve">    （8）中标（成交）供应商是否为外商投资企业：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4839DFE1">
      <w:pPr>
        <w:pStyle w:val="31"/>
        <w:tabs>
          <w:tab w:val="left" w:pos="1340"/>
        </w:tabs>
        <w:ind w:firstLine="420"/>
        <w:rPr>
          <w:rFonts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7AB3268C">
      <w:pPr>
        <w:numPr>
          <w:ilvl w:val="255"/>
          <w:numId w:val="0"/>
        </w:num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（9）是否涉及进口产品：</w:t>
      </w:r>
    </w:p>
    <w:p w14:paraId="06D38C96">
      <w:pPr>
        <w:numPr>
          <w:ilvl w:val="255"/>
          <w:numId w:val="0"/>
        </w:numPr>
        <w:adjustRightInd w:val="0"/>
        <w:snapToGrid w:val="0"/>
        <w:spacing w:line="400" w:lineRule="exact"/>
        <w:ind w:firstLine="840" w:firstLineChars="400"/>
        <w:rPr>
          <w:rFonts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是，《政府采购品目分类目录》底级品目名称：</w:t>
      </w:r>
      <w:r>
        <w:rPr>
          <w:rFonts w:hint="eastAsia" w:ascii="宋体" w:hAnsi="宋体" w:eastAsia="宋体" w:cs="宋体"/>
          <w:szCs w:val="21"/>
          <w:u w:val="single"/>
        </w:rPr>
        <w:t xml:space="preserve">         </w:t>
      </w:r>
      <w:r>
        <w:rPr>
          <w:rFonts w:hint="eastAsia" w:ascii="宋体" w:hAnsi="宋体" w:eastAsia="宋体" w:cs="宋体"/>
          <w:szCs w:val="21"/>
        </w:rPr>
        <w:t xml:space="preserve"> 金额：</w:t>
      </w:r>
      <w:r>
        <w:rPr>
          <w:rFonts w:hint="eastAsia" w:ascii="宋体" w:hAnsi="宋体" w:eastAsia="宋体" w:cs="宋体"/>
          <w:szCs w:val="21"/>
          <w:u w:val="single"/>
        </w:rPr>
        <w:t xml:space="preserve">        </w:t>
      </w:r>
    </w:p>
    <w:p w14:paraId="71CD9621">
      <w:pPr>
        <w:numPr>
          <w:ilvl w:val="255"/>
          <w:numId w:val="0"/>
        </w:numPr>
        <w:adjustRightInd w:val="0"/>
        <w:snapToGrid w:val="0"/>
        <w:spacing w:line="400" w:lineRule="exact"/>
        <w:ind w:firstLine="840" w:firstLineChars="400"/>
        <w:rPr>
          <w:rFonts w:ascii="宋体" w:hAnsi="宋体" w:eastAsia="宋体" w:cs="宋体"/>
          <w:szCs w:val="21"/>
        </w:rPr>
      </w:pPr>
      <w:r>
        <w:rPr>
          <w:rFonts w:hint="eastAsia" w:ascii="宋体" w:hAnsi="宋体" w:eastAsia="宋体" w:cs="宋体"/>
          <w:szCs w:val="21"/>
        </w:rPr>
        <w:t xml:space="preserve">        国别：</w:t>
      </w:r>
      <w:r>
        <w:rPr>
          <w:rFonts w:hint="eastAsia" w:ascii="宋体" w:hAnsi="宋体" w:eastAsia="宋体" w:cs="宋体"/>
          <w:szCs w:val="21"/>
          <w:u w:val="single"/>
        </w:rPr>
        <w:t xml:space="preserve">        </w:t>
      </w: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4C66EB10">
      <w:pPr>
        <w:adjustRightInd w:val="0"/>
        <w:snapToGrid w:val="0"/>
        <w:spacing w:line="400" w:lineRule="exact"/>
        <w:ind w:firstLine="840" w:firstLineChars="400"/>
        <w:rPr>
          <w:rFonts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48346D1A">
      <w:pPr>
        <w:numPr>
          <w:ilvl w:val="255"/>
          <w:numId w:val="0"/>
        </w:numPr>
        <w:tabs>
          <w:tab w:val="left" w:pos="740"/>
        </w:tabs>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（10）是否涉及节能产品：</w:t>
      </w:r>
    </w:p>
    <w:p w14:paraId="1A4E5A6D">
      <w:pPr>
        <w:numPr>
          <w:ilvl w:val="255"/>
          <w:numId w:val="0"/>
        </w:numPr>
        <w:tabs>
          <w:tab w:val="left" w:pos="740"/>
        </w:tabs>
        <w:adjustRightInd w:val="0"/>
        <w:snapToGrid w:val="0"/>
        <w:spacing w:line="400" w:lineRule="exact"/>
        <w:rPr>
          <w:rFonts w:ascii="宋体" w:hAnsi="宋体" w:eastAsia="宋体" w:cs="宋体"/>
          <w:iCs/>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是，《节能产品政府采购品目清单》的底级品目名称：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20934108">
      <w:pPr>
        <w:numPr>
          <w:ilvl w:val="255"/>
          <w:numId w:val="0"/>
        </w:numPr>
        <w:tabs>
          <w:tab w:val="left" w:pos="740"/>
        </w:tabs>
        <w:adjustRightInd w:val="0"/>
        <w:snapToGrid w:val="0"/>
        <w:spacing w:line="400" w:lineRule="exact"/>
        <w:rPr>
          <w:rFonts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42B64341">
      <w:pPr>
        <w:numPr>
          <w:ilvl w:val="255"/>
          <w:numId w:val="0"/>
        </w:numPr>
        <w:tabs>
          <w:tab w:val="left" w:pos="740"/>
        </w:tabs>
        <w:adjustRightInd w:val="0"/>
        <w:snapToGrid w:val="0"/>
        <w:spacing w:line="400" w:lineRule="exact"/>
        <w:rPr>
          <w:rFonts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4729E4B1">
      <w:pPr>
        <w:numPr>
          <w:ilvl w:val="255"/>
          <w:numId w:val="0"/>
        </w:numPr>
        <w:tabs>
          <w:tab w:val="left" w:pos="740"/>
        </w:tabs>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是否涉及环境标志产品：</w:t>
      </w:r>
    </w:p>
    <w:p w14:paraId="0E476CA8">
      <w:pPr>
        <w:numPr>
          <w:ilvl w:val="255"/>
          <w:numId w:val="0"/>
        </w:numPr>
        <w:tabs>
          <w:tab w:val="left" w:pos="740"/>
        </w:tabs>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是，《环境标志产品政府采购品目清单》的底级品目名称：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688B2B5F">
      <w:pPr>
        <w:numPr>
          <w:ilvl w:val="255"/>
          <w:numId w:val="0"/>
        </w:numPr>
        <w:tabs>
          <w:tab w:val="left" w:pos="740"/>
        </w:tabs>
        <w:adjustRightInd w:val="0"/>
        <w:snapToGrid w:val="0"/>
        <w:spacing w:line="400" w:lineRule="exact"/>
        <w:rPr>
          <w:rFonts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439D2321">
      <w:pPr>
        <w:numPr>
          <w:ilvl w:val="255"/>
          <w:numId w:val="0"/>
        </w:numPr>
        <w:tabs>
          <w:tab w:val="left" w:pos="740"/>
        </w:tabs>
        <w:adjustRightInd w:val="0"/>
        <w:snapToGrid w:val="0"/>
        <w:spacing w:line="400" w:lineRule="exact"/>
        <w:rPr>
          <w:rFonts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03BAF13D">
      <w:pPr>
        <w:pStyle w:val="31"/>
        <w:numPr>
          <w:ilvl w:val="255"/>
          <w:numId w:val="0"/>
        </w:numPr>
        <w:snapToGrid w:val="0"/>
        <w:rPr>
          <w:rFonts w:ascii="宋体" w:hAnsi="宋体" w:eastAsia="宋体" w:cs="宋体"/>
          <w:kern w:val="2"/>
          <w:sz w:val="21"/>
        </w:rPr>
      </w:pPr>
      <w:r>
        <w:rPr>
          <w:rFonts w:hint="eastAsia" w:ascii="宋体" w:hAnsi="宋体" w:eastAsia="宋体" w:cs="宋体"/>
          <w:sz w:val="21"/>
        </w:rPr>
        <w:t xml:space="preserve">          </w:t>
      </w:r>
      <w:r>
        <w:rPr>
          <w:rFonts w:hint="eastAsia" w:ascii="宋体" w:hAnsi="宋体" w:eastAsia="宋体" w:cs="宋体"/>
          <w:kern w:val="2"/>
          <w:sz w:val="21"/>
        </w:rPr>
        <w:t xml:space="preserve">是否涉及绿色产品： </w:t>
      </w:r>
    </w:p>
    <w:p w14:paraId="021A6BFD">
      <w:pPr>
        <w:pStyle w:val="31"/>
        <w:ind w:firstLine="420" w:firstLineChars="0"/>
        <w:rPr>
          <w:rFonts w:ascii="宋体" w:hAnsi="宋体" w:eastAsia="宋体" w:cs="宋体"/>
          <w:u w:val="single"/>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是，绿色产品政府采购相关政策确定的底级品目名称：</w:t>
      </w:r>
      <w:r>
        <w:rPr>
          <w:rFonts w:hint="eastAsia" w:ascii="宋体" w:hAnsi="宋体" w:eastAsia="宋体" w:cs="宋体"/>
          <w:u w:val="single"/>
        </w:rPr>
        <w:t xml:space="preserve">         </w:t>
      </w:r>
    </w:p>
    <w:p w14:paraId="7DD6EC4F">
      <w:pPr>
        <w:numPr>
          <w:ilvl w:val="255"/>
          <w:numId w:val="0"/>
        </w:numPr>
        <w:tabs>
          <w:tab w:val="left" w:pos="740"/>
        </w:tabs>
        <w:adjustRightInd w:val="0"/>
        <w:snapToGrid w:val="0"/>
        <w:spacing w:line="400" w:lineRule="exact"/>
        <w:rPr>
          <w:rFonts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25D5FB99">
      <w:pPr>
        <w:pStyle w:val="31"/>
        <w:ind w:firstLine="420" w:firstLineChars="0"/>
        <w:rPr>
          <w:rFonts w:ascii="宋体" w:hAnsi="宋体" w:eastAsia="宋体" w:cs="宋体"/>
          <w:sz w:val="21"/>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4F5C0269">
      <w:pPr>
        <w:numPr>
          <w:ilvl w:val="255"/>
          <w:numId w:val="0"/>
        </w:numPr>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（11）涉及商品包装和快递包装的，是否参考《商品包装政府采购需求标准（试行）》、《快递包装政府采购需求标准（试行）》明确产品及相关快递服务的具体包装要求：</w:t>
      </w:r>
    </w:p>
    <w:p w14:paraId="33434F2D">
      <w:pPr>
        <w:numPr>
          <w:ilvl w:val="255"/>
          <w:numId w:val="0"/>
        </w:numPr>
        <w:adjustRightInd w:val="0"/>
        <w:snapToGrid w:val="0"/>
        <w:spacing w:line="400" w:lineRule="exact"/>
        <w:ind w:firstLine="840" w:firstLineChars="400"/>
        <w:rPr>
          <w:rFonts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 xml:space="preserve">否      </w:t>
      </w:r>
      <w:r>
        <w:rPr>
          <w:rFonts w:hint="eastAsia" w:ascii="宋体" w:hAnsi="宋体" w:eastAsia="宋体" w:cs="宋体"/>
          <w:szCs w:val="21"/>
        </w:rPr>
        <w:sym w:font="Wingdings" w:char="00A8"/>
      </w:r>
      <w:r>
        <w:rPr>
          <w:rFonts w:hint="eastAsia" w:ascii="宋体" w:hAnsi="宋体" w:eastAsia="宋体" w:cs="宋体"/>
          <w:szCs w:val="21"/>
        </w:rPr>
        <w:t>不涉及</w:t>
      </w:r>
    </w:p>
    <w:p w14:paraId="5C076170">
      <w:pPr>
        <w:numPr>
          <w:ilvl w:val="0"/>
          <w:numId w:val="6"/>
        </w:numPr>
        <w:adjustRightInd w:val="0"/>
        <w:snapToGrid w:val="0"/>
        <w:spacing w:line="400" w:lineRule="exact"/>
        <w:ind w:firstLine="422" w:firstLineChars="200"/>
        <w:rPr>
          <w:rFonts w:ascii="宋体" w:hAnsi="宋体" w:eastAsia="宋体" w:cs="宋体"/>
          <w:b/>
          <w:szCs w:val="21"/>
        </w:rPr>
      </w:pPr>
      <w:r>
        <w:rPr>
          <w:rFonts w:hint="eastAsia" w:ascii="宋体" w:hAnsi="宋体" w:eastAsia="宋体" w:cs="宋体"/>
          <w:b/>
          <w:szCs w:val="21"/>
        </w:rPr>
        <w:t>合同金额</w:t>
      </w:r>
    </w:p>
    <w:p w14:paraId="2C6CAA29">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0AA31FCA">
      <w:pPr>
        <w:adjustRightInd w:val="0"/>
        <w:snapToGrid w:val="0"/>
        <w:spacing w:line="400" w:lineRule="exact"/>
        <w:rPr>
          <w:rFonts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324F2F1C">
      <w:pPr>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分包金额（如有）小写：</w:t>
      </w:r>
      <w:r>
        <w:rPr>
          <w:rFonts w:hint="eastAsia" w:ascii="宋体" w:hAnsi="宋体" w:eastAsia="宋体" w:cs="宋体"/>
          <w:szCs w:val="21"/>
          <w:u w:val="single"/>
        </w:rPr>
        <w:t xml:space="preserve">                   </w:t>
      </w:r>
    </w:p>
    <w:p w14:paraId="78C8B7C6">
      <w:pPr>
        <w:adjustRightInd w:val="0"/>
        <w:snapToGrid w:val="0"/>
        <w:spacing w:line="400" w:lineRule="exact"/>
        <w:rPr>
          <w:rFonts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282BBE95">
      <w:pPr>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（注：固定单价合同应填写单价和最高限价）</w:t>
      </w:r>
    </w:p>
    <w:p w14:paraId="5236DC69">
      <w:pPr>
        <w:numPr>
          <w:ilvl w:val="255"/>
          <w:numId w:val="0"/>
        </w:numPr>
        <w:adjustRightInd w:val="0"/>
        <w:snapToGrid w:val="0"/>
        <w:spacing w:line="400" w:lineRule="exact"/>
        <w:rPr>
          <w:rFonts w:ascii="宋体" w:hAnsi="宋体" w:eastAsia="宋体" w:cs="宋体"/>
          <w:szCs w:val="21"/>
        </w:rPr>
      </w:pPr>
      <w:r>
        <w:rPr>
          <w:rFonts w:hint="eastAsia" w:ascii="宋体" w:hAnsi="宋体" w:eastAsia="宋体" w:cs="宋体"/>
          <w:szCs w:val="21"/>
        </w:rPr>
        <w:t xml:space="preserve">    （2）合同定价方式（采用组合定价方式的，可以勾选多项）：</w:t>
      </w:r>
    </w:p>
    <w:p w14:paraId="1AD343DA">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固定费率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 xml:space="preserve">绩效激励 </w:t>
      </w:r>
      <w:r>
        <w:rPr>
          <w:rFonts w:hint="eastAsia" w:ascii="宋体" w:hAnsi="宋体" w:eastAsia="宋体" w:cs="宋体"/>
          <w:iCs/>
          <w:szCs w:val="21"/>
        </w:rPr>
        <w:sym w:font="Wingdings" w:char="00A8"/>
      </w:r>
      <w:r>
        <w:rPr>
          <w:rFonts w:hint="eastAsia" w:ascii="宋体" w:hAnsi="宋体" w:eastAsia="宋体" w:cs="宋体"/>
          <w:iCs/>
          <w:szCs w:val="21"/>
        </w:rPr>
        <w:t>其他</w:t>
      </w:r>
      <w:r>
        <w:rPr>
          <w:rFonts w:hint="eastAsia" w:ascii="宋体" w:hAnsi="宋体" w:eastAsia="宋体" w:cs="宋体"/>
          <w:szCs w:val="21"/>
          <w:u w:val="single"/>
        </w:rPr>
        <w:t xml:space="preserve">       </w:t>
      </w:r>
    </w:p>
    <w:p w14:paraId="274E9B61">
      <w:pPr>
        <w:pStyle w:val="44"/>
        <w:spacing w:line="400" w:lineRule="exact"/>
        <w:rPr>
          <w:rFonts w:ascii="宋体" w:hAnsi="宋体" w:eastAsia="宋体" w:cs="宋体"/>
        </w:rPr>
      </w:pPr>
      <w:r>
        <w:rPr>
          <w:rFonts w:hint="eastAsia" w:ascii="宋体" w:hAnsi="宋体" w:eastAsia="宋体" w:cs="宋体"/>
        </w:rPr>
        <w:t>（3）付款方式（按项目实际勾选填写）：</w:t>
      </w:r>
    </w:p>
    <w:p w14:paraId="04DB096E">
      <w:pPr>
        <w:adjustRightInd w:val="0"/>
        <w:snapToGrid w:val="0"/>
        <w:spacing w:line="400" w:lineRule="exact"/>
        <w:ind w:firstLine="630" w:firstLineChars="300"/>
        <w:rPr>
          <w:rFonts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（应明确一次性支付合同款项的条件）                    </w:t>
      </w:r>
    </w:p>
    <w:p w14:paraId="74883419">
      <w:pPr>
        <w:snapToGrid w:val="0"/>
        <w:spacing w:line="400" w:lineRule="exact"/>
        <w:ind w:firstLine="630" w:firstLineChars="300"/>
        <w:rPr>
          <w:rFonts w:ascii="宋体" w:hAnsi="宋体" w:eastAsia="宋体" w:cs="宋体"/>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（应明确分期支付合同款项的各期比例和支付条件，各期支付条件应与分期履约验收情况挂钩） </w:t>
      </w:r>
      <w:r>
        <w:rPr>
          <w:rFonts w:hint="eastAsia" w:ascii="宋体" w:hAnsi="宋体" w:eastAsia="宋体" w:cs="宋体"/>
          <w:szCs w:val="21"/>
        </w:rPr>
        <w:t>，其中涉及预付款的：</w:t>
      </w:r>
      <w:r>
        <w:rPr>
          <w:rFonts w:hint="eastAsia" w:ascii="宋体" w:hAnsi="宋体" w:eastAsia="宋体" w:cs="宋体"/>
          <w:szCs w:val="21"/>
          <w:u w:val="single"/>
        </w:rPr>
        <w:t xml:space="preserve"> （应明确预付款的支付比例和支付条件） </w:t>
      </w:r>
    </w:p>
    <w:p w14:paraId="76E78771">
      <w:pPr>
        <w:adjustRightInd w:val="0"/>
        <w:snapToGrid w:val="0"/>
        <w:spacing w:line="400" w:lineRule="exact"/>
        <w:ind w:firstLine="630" w:firstLineChars="300"/>
        <w:rPr>
          <w:rFonts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63661A89">
      <w:pPr>
        <w:adjustRightInd w:val="0"/>
        <w:snapToGrid w:val="0"/>
        <w:spacing w:line="400" w:lineRule="exact"/>
        <w:ind w:firstLine="630" w:firstLineChars="300"/>
        <w:rPr>
          <w:rFonts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5F7D845C">
      <w:pPr>
        <w:numPr>
          <w:ilvl w:val="0"/>
          <w:numId w:val="6"/>
        </w:numPr>
        <w:adjustRightInd w:val="0"/>
        <w:snapToGrid w:val="0"/>
        <w:spacing w:line="400" w:lineRule="exact"/>
        <w:ind w:firstLine="422" w:firstLineChars="200"/>
        <w:rPr>
          <w:rFonts w:ascii="宋体" w:hAnsi="宋体" w:eastAsia="宋体" w:cs="宋体"/>
          <w:b/>
          <w:szCs w:val="21"/>
          <w:u w:val="single"/>
        </w:rPr>
      </w:pPr>
      <w:r>
        <w:rPr>
          <w:rFonts w:hint="eastAsia" w:ascii="宋体" w:hAnsi="宋体" w:eastAsia="宋体" w:cs="宋体"/>
          <w:b/>
          <w:szCs w:val="21"/>
        </w:rPr>
        <w:t>合同履行</w:t>
      </w:r>
    </w:p>
    <w:p w14:paraId="2FC52DBF">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06E54059">
      <w:pPr>
        <w:adjustRightInd w:val="0"/>
        <w:snapToGrid w:val="0"/>
        <w:spacing w:line="400" w:lineRule="exact"/>
        <w:ind w:firstLine="420" w:firstLineChars="200"/>
        <w:rPr>
          <w:rFonts w:ascii="宋体" w:hAnsi="宋体" w:eastAsia="宋体" w:cs="宋体"/>
          <w:szCs w:val="21"/>
          <w:u w:val="single"/>
        </w:rPr>
      </w:pPr>
      <w:r>
        <w:rPr>
          <w:rFonts w:hint="eastAsia" w:ascii="宋体" w:hAnsi="宋体" w:eastAsia="宋体" w:cs="宋体"/>
          <w:szCs w:val="21"/>
        </w:rPr>
        <w:t>（2）履约地点</w:t>
      </w:r>
      <w:r>
        <w:rPr>
          <w:rFonts w:hint="eastAsia" w:ascii="宋体" w:hAnsi="宋体" w:eastAsia="宋体" w:cs="宋体"/>
          <w:bCs/>
          <w:szCs w:val="21"/>
        </w:rPr>
        <w:t>：</w:t>
      </w:r>
      <w:r>
        <w:rPr>
          <w:rFonts w:hint="eastAsia" w:ascii="宋体" w:hAnsi="宋体" w:eastAsia="宋体" w:cs="宋体"/>
          <w:szCs w:val="21"/>
          <w:u w:val="single"/>
        </w:rPr>
        <w:t xml:space="preserve">                             </w:t>
      </w:r>
    </w:p>
    <w:p w14:paraId="6D3115FA">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bCs/>
          <w:szCs w:val="21"/>
        </w:rPr>
        <w:t>（3）履约担保：</w:t>
      </w:r>
      <w:r>
        <w:rPr>
          <w:rFonts w:hint="eastAsia" w:ascii="宋体" w:hAnsi="宋体" w:eastAsia="宋体" w:cs="宋体"/>
        </w:rPr>
        <w:t>是否收取履约保证金：</w:t>
      </w: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否</w:t>
      </w:r>
    </w:p>
    <w:p w14:paraId="67E84395">
      <w:pPr>
        <w:pStyle w:val="31"/>
        <w:rPr>
          <w:rFonts w:ascii="宋体" w:hAnsi="宋体" w:eastAsia="宋体" w:cs="宋体"/>
          <w:sz w:val="21"/>
        </w:rPr>
      </w:pPr>
      <w:r>
        <w:rPr>
          <w:rFonts w:hint="eastAsia" w:ascii="宋体" w:hAnsi="宋体" w:eastAsia="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7B6A0095">
      <w:pPr>
        <w:pStyle w:val="31"/>
        <w:ind w:firstLine="420"/>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1E3ED6CB">
      <w:pPr>
        <w:snapToGrid w:val="0"/>
        <w:spacing w:line="400" w:lineRule="exact"/>
        <w:ind w:firstLine="420" w:firstLineChars="200"/>
        <w:rPr>
          <w:rFonts w:ascii="宋体" w:hAnsi="宋体" w:eastAsia="宋体" w:cs="宋体"/>
        </w:rPr>
      </w:pPr>
      <w:r>
        <w:rPr>
          <w:rFonts w:hint="eastAsia" w:ascii="宋体" w:hAnsi="宋体" w:eastAsia="宋体" w:cs="宋体"/>
          <w:bCs/>
          <w:szCs w:val="21"/>
        </w:rPr>
        <w:t xml:space="preserve">    履约担保期限：</w:t>
      </w:r>
      <w:r>
        <w:rPr>
          <w:rFonts w:hint="eastAsia" w:ascii="宋体" w:hAnsi="宋体" w:eastAsia="宋体" w:cs="宋体"/>
          <w:bCs/>
          <w:szCs w:val="21"/>
          <w:u w:val="single"/>
        </w:rPr>
        <w:t xml:space="preserve">                                  </w:t>
      </w:r>
    </w:p>
    <w:p w14:paraId="27349DCF">
      <w:pPr>
        <w:adjustRightInd w:val="0"/>
        <w:snapToGrid w:val="0"/>
        <w:spacing w:line="400" w:lineRule="exact"/>
        <w:ind w:firstLine="420" w:firstLineChars="200"/>
        <w:rPr>
          <w:rFonts w:ascii="宋体" w:hAnsi="宋体" w:eastAsia="宋体" w:cs="宋体"/>
          <w:bCs/>
          <w:szCs w:val="21"/>
        </w:rPr>
      </w:pPr>
      <w:r>
        <w:rPr>
          <w:rFonts w:hint="eastAsia" w:ascii="宋体" w:hAnsi="宋体" w:eastAsia="宋体" w:cs="宋体"/>
          <w:bCs/>
          <w:szCs w:val="21"/>
        </w:rPr>
        <w:t>（4）分期履行要求：</w:t>
      </w:r>
      <w:r>
        <w:rPr>
          <w:rFonts w:hint="eastAsia" w:ascii="宋体" w:hAnsi="宋体" w:eastAsia="宋体" w:cs="宋体"/>
          <w:bCs/>
          <w:szCs w:val="21"/>
          <w:u w:val="single"/>
        </w:rPr>
        <w:t xml:space="preserve">                                                        </w:t>
      </w:r>
    </w:p>
    <w:p w14:paraId="7B037A3B">
      <w:pPr>
        <w:adjustRightInd w:val="0"/>
        <w:snapToGrid w:val="0"/>
        <w:spacing w:line="400" w:lineRule="exact"/>
        <w:ind w:firstLine="420" w:firstLineChars="200"/>
        <w:rPr>
          <w:rFonts w:ascii="宋体" w:hAnsi="宋体" w:eastAsia="宋体" w:cs="宋体"/>
          <w:szCs w:val="21"/>
          <w:u w:val="single"/>
        </w:rPr>
      </w:pPr>
      <w:r>
        <w:rPr>
          <w:rFonts w:hint="eastAsia" w:ascii="宋体" w:hAnsi="宋体" w:eastAsia="宋体" w:cs="宋体"/>
          <w:bCs/>
          <w:szCs w:val="21"/>
        </w:rPr>
        <w:t>（5）风险处置措施和替代方案：</w:t>
      </w:r>
      <w:r>
        <w:rPr>
          <w:rFonts w:hint="eastAsia" w:ascii="宋体" w:hAnsi="宋体" w:eastAsia="宋体" w:cs="宋体"/>
          <w:color w:val="0000FF"/>
          <w:szCs w:val="21"/>
          <w:u w:val="single"/>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szCs w:val="21"/>
          <w:u w:val="single"/>
        </w:rPr>
        <w:t xml:space="preserve">                                                </w:t>
      </w:r>
    </w:p>
    <w:p w14:paraId="6C5D591D">
      <w:pPr>
        <w:numPr>
          <w:ilvl w:val="0"/>
          <w:numId w:val="6"/>
        </w:numPr>
        <w:adjustRightInd w:val="0"/>
        <w:snapToGrid w:val="0"/>
        <w:spacing w:line="400" w:lineRule="exact"/>
        <w:ind w:firstLine="422" w:firstLineChars="200"/>
        <w:rPr>
          <w:rFonts w:ascii="宋体" w:hAnsi="宋体" w:eastAsia="宋体" w:cs="宋体"/>
          <w:b/>
          <w:szCs w:val="21"/>
        </w:rPr>
      </w:pPr>
      <w:r>
        <w:rPr>
          <w:rFonts w:hint="eastAsia" w:ascii="宋体" w:hAnsi="宋体" w:eastAsia="宋体" w:cs="宋体"/>
          <w:b/>
          <w:szCs w:val="21"/>
        </w:rPr>
        <w:t>合同验收</w:t>
      </w:r>
    </w:p>
    <w:p w14:paraId="02B84C58">
      <w:pPr>
        <w:numPr>
          <w:ilvl w:val="0"/>
          <w:numId w:val="8"/>
        </w:numPr>
        <w:adjustRightInd w:val="0"/>
        <w:snapToGrid w:val="0"/>
        <w:spacing w:line="400" w:lineRule="exact"/>
        <w:ind w:firstLine="420" w:firstLineChars="200"/>
        <w:rPr>
          <w:rFonts w:ascii="宋体" w:hAnsi="宋体" w:eastAsia="宋体" w:cs="宋体"/>
          <w:bCs/>
          <w:szCs w:val="21"/>
        </w:rPr>
      </w:pPr>
      <w:r>
        <w:rPr>
          <w:rFonts w:hint="eastAsia" w:ascii="宋体" w:hAnsi="宋体" w:eastAsia="宋体" w:cs="宋体"/>
          <w:bCs/>
          <w:szCs w:val="21"/>
        </w:rPr>
        <w:t>验收组织方式：</w:t>
      </w:r>
      <w:r>
        <w:rPr>
          <w:rFonts w:hint="eastAsia" w:ascii="宋体" w:hAnsi="宋体" w:eastAsia="宋体" w:cs="宋体"/>
          <w:szCs w:val="21"/>
        </w:rPr>
        <w:sym w:font="Wingdings" w:char="00A8"/>
      </w:r>
      <w:r>
        <w:rPr>
          <w:rFonts w:hint="eastAsia" w:ascii="宋体" w:hAnsi="宋体" w:eastAsia="宋体" w:cs="宋体"/>
          <w:bCs/>
          <w:szCs w:val="21"/>
        </w:rPr>
        <w:t xml:space="preserve">自行组织 </w:t>
      </w:r>
      <w:r>
        <w:rPr>
          <w:rFonts w:hint="eastAsia" w:ascii="宋体" w:hAnsi="宋体" w:eastAsia="宋体" w:cs="宋体"/>
          <w:szCs w:val="21"/>
        </w:rPr>
        <w:sym w:font="Wingdings" w:char="00FE"/>
      </w:r>
      <w:r>
        <w:rPr>
          <w:rFonts w:hint="eastAsia" w:ascii="宋体" w:hAnsi="宋体" w:eastAsia="宋体" w:cs="宋体"/>
          <w:bCs/>
          <w:szCs w:val="21"/>
        </w:rPr>
        <w:t>委托第三方组织</w:t>
      </w:r>
    </w:p>
    <w:p w14:paraId="63B3F12C">
      <w:pPr>
        <w:adjustRightInd w:val="0"/>
        <w:snapToGrid w:val="0"/>
        <w:spacing w:line="400" w:lineRule="exact"/>
        <w:rPr>
          <w:rFonts w:ascii="宋体" w:hAnsi="宋体" w:eastAsia="宋体" w:cs="宋体"/>
          <w:bCs/>
          <w:szCs w:val="21"/>
        </w:rPr>
      </w:pPr>
      <w:r>
        <w:rPr>
          <w:rFonts w:hint="eastAsia" w:ascii="宋体" w:hAnsi="宋体" w:eastAsia="宋体" w:cs="宋体"/>
          <w:bCs/>
          <w:szCs w:val="21"/>
        </w:rPr>
        <w:t xml:space="preserve">         验收主体：</w:t>
      </w:r>
      <w:r>
        <w:rPr>
          <w:rFonts w:hint="eastAsia" w:ascii="宋体" w:hAnsi="宋体" w:eastAsia="宋体" w:cs="宋体"/>
          <w:bCs/>
          <w:szCs w:val="21"/>
          <w:u w:val="single"/>
        </w:rPr>
        <w:t xml:space="preserve">                  </w:t>
      </w:r>
    </w:p>
    <w:p w14:paraId="39C42052">
      <w:pPr>
        <w:adjustRightInd w:val="0"/>
        <w:snapToGrid w:val="0"/>
        <w:spacing w:line="400" w:lineRule="exact"/>
        <w:rPr>
          <w:rFonts w:ascii="宋体" w:hAnsi="宋体" w:eastAsia="宋体" w:cs="宋体"/>
          <w:bCs/>
          <w:szCs w:val="21"/>
        </w:rPr>
      </w:pPr>
      <w:r>
        <w:rPr>
          <w:rFonts w:hint="eastAsia" w:ascii="宋体" w:hAnsi="宋体" w:eastAsia="宋体" w:cs="宋体"/>
          <w:bCs/>
          <w:szCs w:val="21"/>
        </w:rPr>
        <w:t xml:space="preserve">        是否邀请本项目的其他供应商参加验收：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053BBA1E">
      <w:pPr>
        <w:adjustRightInd w:val="0"/>
        <w:snapToGrid w:val="0"/>
        <w:spacing w:line="400" w:lineRule="exact"/>
        <w:ind w:firstLine="840" w:firstLineChars="400"/>
        <w:rPr>
          <w:rFonts w:ascii="宋体" w:hAnsi="宋体" w:eastAsia="宋体" w:cs="宋体"/>
          <w:bCs/>
          <w:szCs w:val="21"/>
        </w:rPr>
      </w:pPr>
      <w:r>
        <w:rPr>
          <w:rFonts w:hint="eastAsia" w:ascii="宋体" w:hAnsi="宋体" w:eastAsia="宋体" w:cs="宋体"/>
          <w:bCs/>
          <w:szCs w:val="21"/>
        </w:rPr>
        <w:t>是否邀请专家参加验收：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2DCB3207">
      <w:pPr>
        <w:adjustRightInd w:val="0"/>
        <w:snapToGrid w:val="0"/>
        <w:spacing w:line="400" w:lineRule="exact"/>
        <w:ind w:firstLine="840" w:firstLineChars="400"/>
        <w:rPr>
          <w:rFonts w:ascii="宋体" w:hAnsi="宋体" w:eastAsia="宋体" w:cs="宋体"/>
          <w:bCs/>
          <w:szCs w:val="21"/>
        </w:rPr>
      </w:pPr>
      <w:r>
        <w:rPr>
          <w:rFonts w:hint="eastAsia" w:ascii="宋体" w:hAnsi="宋体" w:eastAsia="宋体" w:cs="宋体"/>
          <w:bCs/>
          <w:szCs w:val="21"/>
        </w:rPr>
        <w:t>是否邀请服务对象参加验收：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35B16E0A">
      <w:pPr>
        <w:adjustRightInd w:val="0"/>
        <w:snapToGrid w:val="0"/>
        <w:spacing w:line="400" w:lineRule="exact"/>
        <w:ind w:firstLine="840" w:firstLineChars="400"/>
        <w:rPr>
          <w:rFonts w:ascii="宋体" w:hAnsi="宋体" w:eastAsia="宋体" w:cs="宋体"/>
          <w:bCs/>
          <w:szCs w:val="21"/>
        </w:rPr>
      </w:pPr>
      <w:r>
        <w:rPr>
          <w:rFonts w:hint="eastAsia" w:ascii="宋体" w:hAnsi="宋体" w:eastAsia="宋体" w:cs="宋体"/>
          <w:bCs/>
          <w:szCs w:val="21"/>
        </w:rPr>
        <w:t>是否邀请第三方检测机构参加验收：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20B135D0">
      <w:pPr>
        <w:adjustRightInd w:val="0"/>
        <w:snapToGrid w:val="0"/>
        <w:spacing w:line="400" w:lineRule="exact"/>
        <w:ind w:firstLine="840" w:firstLineChars="400"/>
        <w:rPr>
          <w:rFonts w:ascii="宋体" w:hAnsi="宋体" w:eastAsia="宋体" w:cs="宋体"/>
          <w:bCs/>
          <w:szCs w:val="21"/>
        </w:rPr>
      </w:pPr>
      <w:r>
        <w:rPr>
          <w:rFonts w:hint="eastAsia" w:ascii="宋体" w:hAnsi="宋体" w:eastAsia="宋体" w:cs="宋体"/>
          <w:bCs/>
          <w:szCs w:val="21"/>
        </w:rPr>
        <w:t>是否进行抽查检测：</w:t>
      </w:r>
      <w:r>
        <w:rPr>
          <w:rFonts w:hint="eastAsia" w:ascii="宋体" w:hAnsi="宋体" w:eastAsia="宋体" w:cs="宋体"/>
          <w:szCs w:val="21"/>
        </w:rPr>
        <w:sym w:font="Wingdings" w:char="00A8"/>
      </w:r>
      <w:r>
        <w:rPr>
          <w:rFonts w:hint="eastAsia" w:ascii="宋体" w:hAnsi="宋体" w:eastAsia="宋体" w:cs="宋体"/>
          <w:bCs/>
          <w:szCs w:val="21"/>
        </w:rPr>
        <w:t>是，抽查比例：</w:t>
      </w:r>
      <w:r>
        <w:rPr>
          <w:rFonts w:hint="eastAsia" w:ascii="宋体" w:hAnsi="宋体" w:eastAsia="宋体" w:cs="宋体"/>
          <w:bCs/>
          <w:szCs w:val="21"/>
          <w:u w:val="single"/>
        </w:rPr>
        <w:t xml:space="preserve">        </w:t>
      </w: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04AFB927">
      <w:pPr>
        <w:adjustRightInd w:val="0"/>
        <w:snapToGrid w:val="0"/>
        <w:spacing w:line="400" w:lineRule="exact"/>
        <w:ind w:firstLine="840" w:firstLineChars="400"/>
        <w:rPr>
          <w:rFonts w:ascii="宋体" w:hAnsi="宋体" w:eastAsia="宋体" w:cs="宋体"/>
          <w:bCs/>
          <w:szCs w:val="21"/>
          <w:u w:val="single"/>
        </w:rPr>
      </w:pPr>
      <w:r>
        <w:rPr>
          <w:rFonts w:hint="eastAsia" w:ascii="宋体" w:hAnsi="宋体" w:eastAsia="宋体" w:cs="宋体"/>
          <w:bCs/>
          <w:szCs w:val="21"/>
        </w:rPr>
        <w:t>是否存在破坏性检测：</w:t>
      </w:r>
      <w:r>
        <w:rPr>
          <w:rFonts w:hint="eastAsia" w:ascii="宋体" w:hAnsi="宋体" w:eastAsia="宋体" w:cs="宋体"/>
          <w:szCs w:val="21"/>
        </w:rPr>
        <w:sym w:font="Wingdings" w:char="00A8"/>
      </w:r>
      <w:r>
        <w:rPr>
          <w:rFonts w:hint="eastAsia" w:ascii="宋体" w:hAnsi="宋体" w:eastAsia="宋体" w:cs="宋体"/>
          <w:bCs/>
          <w:szCs w:val="21"/>
        </w:rPr>
        <w:t>是，</w:t>
      </w:r>
      <w:r>
        <w:rPr>
          <w:rFonts w:hint="eastAsia" w:ascii="宋体" w:hAnsi="宋体" w:eastAsia="宋体" w:cs="宋体"/>
          <w:bCs/>
          <w:szCs w:val="21"/>
          <w:u w:val="single"/>
        </w:rPr>
        <w:t>（应明确对被破坏的检测产品的处理方式）</w:t>
      </w:r>
    </w:p>
    <w:p w14:paraId="21514A97">
      <w:pPr>
        <w:adjustRightInd w:val="0"/>
        <w:snapToGrid w:val="0"/>
        <w:spacing w:line="400" w:lineRule="exact"/>
        <w:ind w:firstLine="840" w:firstLineChars="400"/>
        <w:rPr>
          <w:rFonts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7118B0C3">
      <w:pPr>
        <w:adjustRightInd w:val="0"/>
        <w:snapToGrid w:val="0"/>
        <w:spacing w:line="400" w:lineRule="exact"/>
        <w:ind w:firstLine="840" w:firstLineChars="400"/>
        <w:rPr>
          <w:rFonts w:ascii="宋体" w:hAnsi="宋体" w:eastAsia="宋体" w:cs="宋体"/>
          <w:bCs/>
          <w:szCs w:val="21"/>
          <w:u w:val="single"/>
        </w:rPr>
      </w:pPr>
      <w:r>
        <w:rPr>
          <w:rFonts w:hint="eastAsia" w:ascii="宋体" w:hAnsi="宋体" w:eastAsia="宋体" w:cs="宋体"/>
          <w:bCs/>
          <w:szCs w:val="21"/>
        </w:rPr>
        <w:t>验收组织的其他事项：</w:t>
      </w:r>
      <w:r>
        <w:rPr>
          <w:rFonts w:hint="eastAsia" w:ascii="宋体" w:hAnsi="宋体" w:eastAsia="宋体" w:cs="宋体"/>
          <w:bCs/>
          <w:szCs w:val="21"/>
          <w:u w:val="single"/>
        </w:rPr>
        <w:t xml:space="preserve">                </w:t>
      </w:r>
    </w:p>
    <w:p w14:paraId="67C42E11">
      <w:pPr>
        <w:adjustRightInd w:val="0"/>
        <w:snapToGrid w:val="0"/>
        <w:spacing w:line="400" w:lineRule="exact"/>
        <w:ind w:firstLine="420" w:firstLineChars="200"/>
        <w:rPr>
          <w:rFonts w:ascii="宋体" w:hAnsi="宋体" w:eastAsia="宋体" w:cs="宋体"/>
          <w:bCs/>
          <w:szCs w:val="21"/>
          <w:u w:val="single"/>
        </w:rPr>
      </w:pPr>
      <w:r>
        <w:rPr>
          <w:rFonts w:hint="eastAsia" w:ascii="宋体" w:hAnsi="宋体" w:eastAsia="宋体" w:cs="宋体"/>
          <w:bCs/>
          <w:szCs w:val="21"/>
        </w:rPr>
        <w:t>（2）履约验收时间：</w:t>
      </w:r>
      <w:r>
        <w:rPr>
          <w:rFonts w:hint="eastAsia" w:ascii="宋体" w:hAnsi="宋体" w:eastAsia="宋体" w:cs="宋体"/>
          <w:bCs/>
          <w:szCs w:val="21"/>
          <w:u w:val="single"/>
        </w:rPr>
        <w:t xml:space="preserve">（计划于何时验收/供应商提出验收申请之日起   日内组织验收） </w:t>
      </w:r>
    </w:p>
    <w:p w14:paraId="24876FA5">
      <w:pPr>
        <w:adjustRightInd w:val="0"/>
        <w:snapToGrid w:val="0"/>
        <w:spacing w:line="400" w:lineRule="exact"/>
        <w:ind w:firstLine="420" w:firstLineChars="200"/>
        <w:rPr>
          <w:rFonts w:ascii="宋体" w:hAnsi="宋体" w:eastAsia="宋体" w:cs="宋体"/>
          <w:bCs/>
          <w:szCs w:val="21"/>
        </w:rPr>
      </w:pPr>
      <w:r>
        <w:rPr>
          <w:rFonts w:hint="eastAsia" w:ascii="宋体" w:hAnsi="宋体" w:eastAsia="宋体" w:cs="宋体"/>
          <w:bCs/>
          <w:szCs w:val="21"/>
        </w:rPr>
        <w:t>（3）履约验收方式：</w:t>
      </w:r>
      <w:r>
        <w:rPr>
          <w:rFonts w:hint="eastAsia" w:ascii="宋体" w:hAnsi="宋体" w:eastAsia="宋体" w:cs="宋体"/>
          <w:szCs w:val="21"/>
        </w:rPr>
        <w:sym w:font="Wingdings" w:char="00A8"/>
      </w:r>
      <w:r>
        <w:rPr>
          <w:rFonts w:hint="eastAsia" w:ascii="宋体" w:hAnsi="宋体" w:eastAsia="宋体" w:cs="宋体"/>
          <w:bCs/>
          <w:szCs w:val="21"/>
        </w:rPr>
        <w:t xml:space="preserve">一次性验收         </w:t>
      </w:r>
    </w:p>
    <w:p w14:paraId="4E9F7392">
      <w:pPr>
        <w:adjustRightInd w:val="0"/>
        <w:snapToGrid w:val="0"/>
        <w:spacing w:line="400" w:lineRule="exact"/>
        <w:rPr>
          <w:rFonts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分期/分项验收：</w:t>
      </w:r>
      <w:r>
        <w:rPr>
          <w:rFonts w:hint="eastAsia" w:ascii="宋体" w:hAnsi="宋体" w:eastAsia="宋体" w:cs="宋体"/>
          <w:bCs/>
          <w:szCs w:val="21"/>
          <w:u w:val="single"/>
        </w:rPr>
        <w:t xml:space="preserve"> （应明确分期/分项验收的工作安排）  </w:t>
      </w:r>
    </w:p>
    <w:p w14:paraId="746DC66B">
      <w:pPr>
        <w:adjustRightInd w:val="0"/>
        <w:snapToGrid w:val="0"/>
        <w:spacing w:line="400" w:lineRule="exact"/>
        <w:ind w:firstLine="420" w:firstLineChars="200"/>
        <w:rPr>
          <w:rFonts w:ascii="宋体" w:hAnsi="宋体" w:eastAsia="宋体" w:cs="宋体"/>
          <w:bCs/>
          <w:szCs w:val="21"/>
        </w:rPr>
      </w:pPr>
      <w:r>
        <w:rPr>
          <w:rFonts w:hint="eastAsia" w:ascii="宋体" w:hAnsi="宋体" w:eastAsia="宋体" w:cs="宋体"/>
          <w:bCs/>
          <w:szCs w:val="21"/>
        </w:rPr>
        <w:t>（4）履约验收程序：</w:t>
      </w:r>
      <w:r>
        <w:rPr>
          <w:rFonts w:hint="eastAsia" w:ascii="宋体" w:hAnsi="宋体" w:eastAsia="宋体" w:cs="宋体"/>
          <w:bCs/>
          <w:szCs w:val="21"/>
          <w:u w:val="single"/>
        </w:rPr>
        <w:t xml:space="preserve">                                         </w:t>
      </w:r>
    </w:p>
    <w:p w14:paraId="36D5557E">
      <w:pPr>
        <w:adjustRightInd w:val="0"/>
        <w:snapToGrid w:val="0"/>
        <w:spacing w:line="400" w:lineRule="exact"/>
        <w:ind w:firstLine="420" w:firstLineChars="200"/>
        <w:rPr>
          <w:rFonts w:ascii="宋体" w:hAnsi="宋体" w:eastAsia="宋体" w:cs="宋体"/>
          <w:bCs/>
          <w:szCs w:val="21"/>
          <w:u w:val="single"/>
        </w:rPr>
      </w:pPr>
      <w:r>
        <w:rPr>
          <w:rFonts w:hint="eastAsia" w:ascii="宋体" w:hAnsi="宋体" w:eastAsia="宋体" w:cs="宋体"/>
          <w:bCs/>
          <w:szCs w:val="21"/>
        </w:rPr>
        <w:t>（5）履约验收的内容：</w:t>
      </w:r>
      <w:r>
        <w:rPr>
          <w:rFonts w:hint="eastAsia" w:ascii="宋体" w:hAnsi="宋体" w:eastAsia="宋体" w:cs="宋体"/>
          <w:bCs/>
          <w:szCs w:val="21"/>
          <w:u w:val="single"/>
        </w:rPr>
        <w:t xml:space="preserve"> （应当包括每一项技术和商务要求的履约情况，特别是落实政府采购扶持中小企业，支持绿色发展和乡村振兴等政策情况）                                      </w:t>
      </w:r>
    </w:p>
    <w:p w14:paraId="3471E6A3">
      <w:pPr>
        <w:adjustRightInd w:val="0"/>
        <w:snapToGrid w:val="0"/>
        <w:spacing w:line="400" w:lineRule="exact"/>
        <w:ind w:firstLine="420" w:firstLineChars="200"/>
        <w:rPr>
          <w:rFonts w:ascii="宋体" w:hAnsi="宋体" w:eastAsia="宋体" w:cs="宋体"/>
          <w:bCs/>
          <w:szCs w:val="21"/>
          <w:u w:val="single"/>
        </w:rPr>
      </w:pPr>
      <w:r>
        <w:rPr>
          <w:rFonts w:hint="eastAsia" w:ascii="宋体" w:hAnsi="宋体" w:eastAsia="宋体" w:cs="宋体"/>
          <w:bCs/>
          <w:szCs w:val="21"/>
        </w:rPr>
        <w:t>（6）履约验收标准：</w:t>
      </w:r>
      <w:r>
        <w:rPr>
          <w:rFonts w:hint="eastAsia" w:ascii="宋体" w:hAnsi="宋体" w:eastAsia="宋体" w:cs="宋体"/>
          <w:bCs/>
          <w:szCs w:val="21"/>
          <w:u w:val="single"/>
        </w:rPr>
        <w:t xml:space="preserve">                                         </w:t>
      </w:r>
    </w:p>
    <w:p w14:paraId="689B3DF2">
      <w:pPr>
        <w:pStyle w:val="31"/>
        <w:ind w:firstLine="420"/>
        <w:rPr>
          <w:rFonts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A8"/>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0852FF9E">
      <w:pPr>
        <w:adjustRightInd w:val="0"/>
        <w:snapToGrid w:val="0"/>
        <w:spacing w:line="400" w:lineRule="exact"/>
        <w:ind w:firstLine="420" w:firstLineChars="200"/>
        <w:rPr>
          <w:rFonts w:ascii="宋体" w:hAnsi="宋体" w:eastAsia="宋体" w:cs="宋体"/>
          <w:bCs/>
          <w:szCs w:val="21"/>
          <w:u w:val="single"/>
        </w:rPr>
      </w:pPr>
      <w:r>
        <w:rPr>
          <w:rFonts w:hint="eastAsia" w:ascii="宋体" w:hAnsi="宋体" w:eastAsia="宋体" w:cs="宋体"/>
          <w:bCs/>
          <w:szCs w:val="21"/>
        </w:rPr>
        <w:t>（8）履约验收其他事项：</w:t>
      </w:r>
      <w:r>
        <w:rPr>
          <w:rFonts w:hint="eastAsia" w:ascii="宋体" w:hAnsi="宋体" w:eastAsia="宋体" w:cs="宋体"/>
          <w:bCs/>
          <w:szCs w:val="21"/>
          <w:u w:val="single"/>
        </w:rPr>
        <w:t xml:space="preserve">      （产权过户登记等）          </w:t>
      </w:r>
    </w:p>
    <w:p w14:paraId="378D25AE">
      <w:pPr>
        <w:numPr>
          <w:ilvl w:val="0"/>
          <w:numId w:val="6"/>
        </w:numPr>
        <w:adjustRightInd w:val="0"/>
        <w:snapToGrid w:val="0"/>
        <w:spacing w:line="400" w:lineRule="exact"/>
        <w:ind w:firstLine="422" w:firstLineChars="200"/>
        <w:rPr>
          <w:rFonts w:ascii="宋体" w:hAnsi="宋体" w:eastAsia="宋体" w:cs="宋体"/>
          <w:b/>
          <w:szCs w:val="21"/>
        </w:rPr>
      </w:pPr>
      <w:r>
        <w:rPr>
          <w:rFonts w:hint="eastAsia" w:ascii="宋体" w:hAnsi="宋体" w:eastAsia="宋体" w:cs="宋体"/>
          <w:b/>
          <w:szCs w:val="21"/>
        </w:rPr>
        <w:t>组成合同的文件</w:t>
      </w:r>
    </w:p>
    <w:p w14:paraId="2C1F302C">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502756EC">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（1）政府采购合同协议书及其变更、补充协议</w:t>
      </w:r>
    </w:p>
    <w:p w14:paraId="59A3923E">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（2）政府采购合同专用条款</w:t>
      </w:r>
    </w:p>
    <w:p w14:paraId="5D122FB0">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（3）政府采购合同通用条款</w:t>
      </w:r>
    </w:p>
    <w:p w14:paraId="1F8469BA">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（4）中标（成交）通知书</w:t>
      </w:r>
    </w:p>
    <w:p w14:paraId="0E2A50AE">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（5）投标（响应）文件</w:t>
      </w:r>
    </w:p>
    <w:p w14:paraId="4480211D">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（6）采购文件</w:t>
      </w:r>
    </w:p>
    <w:p w14:paraId="1EC91E82">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（7）有关技术文件，图纸</w:t>
      </w:r>
    </w:p>
    <w:p w14:paraId="1090F6CA">
      <w:pPr>
        <w:pStyle w:val="31"/>
        <w:ind w:firstLine="420"/>
        <w:rPr>
          <w:rFonts w:ascii="宋体" w:hAnsi="宋体" w:eastAsia="宋体" w:cs="宋体"/>
          <w:kern w:val="2"/>
          <w:sz w:val="21"/>
        </w:rPr>
      </w:pPr>
      <w:r>
        <w:rPr>
          <w:rFonts w:hint="eastAsia" w:ascii="宋体" w:hAnsi="宋体" w:eastAsia="宋体" w:cs="宋体"/>
          <w:sz w:val="21"/>
        </w:rPr>
        <w:t>（8）</w:t>
      </w:r>
      <w:r>
        <w:rPr>
          <w:rFonts w:hint="eastAsia" w:ascii="宋体" w:hAnsi="宋体" w:eastAsia="宋体" w:cs="宋体"/>
          <w:color w:val="000000" w:themeColor="text1"/>
          <w:kern w:val="2"/>
          <w:sz w:val="21"/>
          <w14:textFill>
            <w14:solidFill>
              <w14:schemeClr w14:val="tx1"/>
            </w14:solidFill>
          </w14:textFill>
        </w:rPr>
        <w:t>国家法律、行政法规和规章制度规定或合同约定的作为合同组成部分的其他文件</w:t>
      </w:r>
    </w:p>
    <w:p w14:paraId="536A059F">
      <w:pPr>
        <w:numPr>
          <w:ilvl w:val="0"/>
          <w:numId w:val="6"/>
        </w:numPr>
        <w:adjustRightInd w:val="0"/>
        <w:snapToGrid w:val="0"/>
        <w:spacing w:line="400" w:lineRule="exact"/>
        <w:ind w:firstLine="422" w:firstLineChars="200"/>
        <w:rPr>
          <w:rFonts w:ascii="宋体" w:hAnsi="宋体" w:eastAsia="宋体" w:cs="宋体"/>
          <w:b/>
          <w:szCs w:val="21"/>
        </w:rPr>
      </w:pPr>
      <w:r>
        <w:rPr>
          <w:rFonts w:hint="eastAsia" w:ascii="宋体" w:hAnsi="宋体" w:eastAsia="宋体" w:cs="宋体"/>
          <w:b/>
          <w:szCs w:val="21"/>
        </w:rPr>
        <w:t>合同生效</w:t>
      </w:r>
    </w:p>
    <w:p w14:paraId="69E57B53">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5F6852BD">
      <w:pPr>
        <w:numPr>
          <w:ilvl w:val="0"/>
          <w:numId w:val="6"/>
        </w:numPr>
        <w:adjustRightInd w:val="0"/>
        <w:snapToGrid w:val="0"/>
        <w:spacing w:line="400" w:lineRule="exact"/>
        <w:ind w:firstLine="422" w:firstLineChars="200"/>
        <w:rPr>
          <w:rFonts w:ascii="宋体" w:hAnsi="宋体" w:eastAsia="宋体" w:cs="宋体"/>
          <w:b/>
          <w:szCs w:val="21"/>
        </w:rPr>
      </w:pPr>
      <w:r>
        <w:rPr>
          <w:rFonts w:hint="eastAsia" w:ascii="宋体" w:hAnsi="宋体" w:eastAsia="宋体" w:cs="宋体"/>
          <w:b/>
          <w:szCs w:val="21"/>
        </w:rPr>
        <w:t>合同份数</w:t>
      </w:r>
    </w:p>
    <w:p w14:paraId="6203F79D">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份，甲方执</w:t>
      </w:r>
      <w:r>
        <w:rPr>
          <w:rFonts w:hint="eastAsia" w:ascii="宋体" w:hAnsi="宋体" w:eastAsia="宋体" w:cs="宋体"/>
          <w:szCs w:val="21"/>
          <w:u w:val="single"/>
        </w:rPr>
        <w:t xml:space="preserve">    </w:t>
      </w:r>
      <w:r>
        <w:rPr>
          <w:rFonts w:hint="eastAsia" w:ascii="宋体" w:hAnsi="宋体" w:eastAsia="宋体" w:cs="宋体"/>
          <w:szCs w:val="21"/>
        </w:rPr>
        <w:t>份，乙方执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2AE92D4C">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132830B9">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472B2732">
      <w:pPr>
        <w:adjustRightInd w:val="0"/>
        <w:snapToGrid w:val="0"/>
        <w:spacing w:line="400" w:lineRule="exact"/>
        <w:ind w:firstLine="420" w:firstLineChars="200"/>
        <w:rPr>
          <w:rFonts w:ascii="宋体" w:hAnsi="宋体" w:eastAsia="宋体" w:cs="宋体"/>
        </w:rPr>
      </w:pPr>
      <w:r>
        <w:rPr>
          <w:rFonts w:hint="eastAsia" w:ascii="宋体" w:hAnsi="宋体" w:eastAsia="宋体" w:cs="宋体"/>
          <w:szCs w:val="21"/>
        </w:rPr>
        <w:t>附件：具体标的及其技术要求和商务要求、联合协议、分包意向协议等。</w:t>
      </w:r>
    </w:p>
    <w:p w14:paraId="6A42AEE2">
      <w:pPr>
        <w:pStyle w:val="44"/>
        <w:spacing w:line="400" w:lineRule="exact"/>
        <w:rPr>
          <w:rFonts w:ascii="宋体" w:hAnsi="宋体" w:eastAsia="宋体" w:cs="宋体"/>
        </w:rPr>
      </w:pPr>
    </w:p>
    <w:p w14:paraId="155D9B5C">
      <w:pPr>
        <w:pStyle w:val="3"/>
        <w:spacing w:line="400" w:lineRule="exact"/>
        <w:rPr>
          <w:rFonts w:ascii="宋体" w:hAnsi="宋体" w:eastAsia="宋体" w:cs="宋体"/>
          <w:b w:val="0"/>
          <w:bCs w:val="0"/>
          <w:sz w:val="21"/>
          <w:szCs w:val="21"/>
        </w:rPr>
      </w:pPr>
      <w:r>
        <w:rPr>
          <w:rFonts w:hint="eastAsia" w:ascii="宋体" w:hAnsi="宋体" w:eastAsia="宋体" w:cs="宋体"/>
        </w:rPr>
        <w:t xml:space="preserve">   </w:t>
      </w:r>
    </w:p>
    <w:p w14:paraId="60365FBB">
      <w:pPr>
        <w:rPr>
          <w:rFonts w:ascii="宋体" w:hAnsi="宋体" w:eastAsia="宋体" w:cs="宋体"/>
        </w:rPr>
      </w:pPr>
      <w:r>
        <w:rPr>
          <w:rFonts w:hint="eastAsia" w:ascii="宋体" w:hAnsi="宋体" w:eastAsia="宋体" w:cs="宋体"/>
        </w:rPr>
        <w:br w:type="page"/>
      </w:r>
    </w:p>
    <w:p w14:paraId="40945248">
      <w:pPr>
        <w:pStyle w:val="44"/>
        <w:rPr>
          <w:rFonts w:ascii="宋体" w:hAnsi="宋体" w:eastAsia="宋体" w:cs="宋体"/>
        </w:rPr>
      </w:pPr>
    </w:p>
    <w:p w14:paraId="363ECF99">
      <w:pPr>
        <w:pStyle w:val="31"/>
        <w:rPr>
          <w:rFonts w:hint="eastAsia" w:asciiTheme="minorEastAsia" w:hAnsiTheme="minorEastAsia" w:eastAsiaTheme="minorEastAsia" w:cstheme="minorEastAsia"/>
          <w:sz w:val="24"/>
          <w:szCs w:val="24"/>
        </w:rPr>
      </w:pPr>
      <w:r>
        <w:rPr>
          <w:rFonts w:hint="eastAsia" w:ascii="宋体" w:hAnsi="宋体" w:eastAsia="宋体" w:cs="宋体"/>
          <w:sz w:val="21"/>
          <w:szCs w:val="21"/>
          <w:u w:val="single"/>
        </w:rPr>
        <w:br w:type="page"/>
      </w:r>
    </w:p>
    <w:p w14:paraId="702B9762">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sectPr>
          <w:headerReference r:id="rId7" w:type="default"/>
          <w:footerReference r:id="rId8" w:type="default"/>
          <w:pgSz w:w="11907" w:h="16840"/>
          <w:pgMar w:top="1440" w:right="1800" w:bottom="1440" w:left="1800" w:header="878" w:footer="886" w:gutter="0"/>
          <w:pgNumType w:fmt="decimal"/>
          <w:cols w:space="720" w:num="1"/>
        </w:sectPr>
      </w:pPr>
    </w:p>
    <w:p w14:paraId="11A15119">
      <w:pPr>
        <w:pStyle w:val="31"/>
        <w:ind w:left="0" w:leftChars="0" w:firstLine="0" w:firstLineChars="0"/>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投标文件格式</w:t>
      </w:r>
    </w:p>
    <w:p w14:paraId="5EBEDFF5">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sz w:val="21"/>
        </w:rPr>
      </w:pPr>
    </w:p>
    <w:p w14:paraId="61F973A0">
      <w:pPr>
        <w:pStyle w:val="6"/>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投标人编制文件须知</w:t>
      </w:r>
    </w:p>
    <w:p w14:paraId="12DB99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投标人按照本部分的顺序编制投标文件（资格证明文件）、投标</w:t>
      </w:r>
      <w:r>
        <w:rPr>
          <w:rFonts w:hint="eastAsia" w:asciiTheme="minorEastAsia" w:hAnsiTheme="minorEastAsia" w:eastAsiaTheme="minorEastAsia" w:cstheme="minorEastAsia"/>
          <w:spacing w:val="-4"/>
          <w:sz w:val="24"/>
          <w:szCs w:val="24"/>
        </w:rPr>
        <w:t>文件（商务技术文</w:t>
      </w:r>
      <w:r>
        <w:rPr>
          <w:rFonts w:hint="eastAsia" w:asciiTheme="minorEastAsia" w:hAnsiTheme="minorEastAsia" w:eastAsiaTheme="minorEastAsia" w:cstheme="minorEastAsia"/>
          <w:spacing w:val="-8"/>
          <w:sz w:val="24"/>
          <w:szCs w:val="24"/>
        </w:rPr>
        <w:t>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3BD2733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1"/>
          <w:sz w:val="24"/>
          <w:szCs w:val="24"/>
        </w:rPr>
        <w:t>全部声明和问题的回答及所附材料必须是真实的、准确的和完整</w:t>
      </w:r>
      <w:r>
        <w:rPr>
          <w:rFonts w:hint="eastAsia" w:asciiTheme="minorEastAsia" w:hAnsiTheme="minorEastAsia" w:eastAsiaTheme="minorEastAsia" w:cstheme="minorEastAsia"/>
          <w:spacing w:val="-2"/>
          <w:sz w:val="24"/>
          <w:szCs w:val="24"/>
        </w:rPr>
        <w:t>的。</w:t>
      </w:r>
    </w:p>
    <w:p w14:paraId="129C383D">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sectPr>
          <w:headerReference r:id="rId9" w:type="default"/>
          <w:footerReference r:id="rId10" w:type="default"/>
          <w:pgSz w:w="11907" w:h="16840"/>
          <w:pgMar w:top="1440" w:right="1800" w:bottom="1440" w:left="1800" w:header="878" w:footer="886" w:gutter="0"/>
          <w:pgNumType w:fmt="decimal"/>
          <w:cols w:space="720" w:num="1"/>
        </w:sectPr>
      </w:pPr>
    </w:p>
    <w:p w14:paraId="1BE7C901">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t>一、资格证明文件格式</w:t>
      </w:r>
    </w:p>
    <w:p w14:paraId="08219FC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1.开标一览表格式</w:t>
      </w:r>
    </w:p>
    <w:p w14:paraId="1025372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520F18B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22"/>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2887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3B9A8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1BE8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5883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8E23F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252EDAD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399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8D22CD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600CD29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7738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1C4E90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投标报价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3C1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w:t>
            </w:r>
          </w:p>
        </w:tc>
      </w:tr>
      <w:tr w14:paraId="5F2C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9BC45DC">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质量要求</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348E9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4E4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E0DC6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交货安装时间</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ED691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3358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D532B4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交货安装地点</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9602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1B0E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F313D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免费质保期</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E4DC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年</w:t>
            </w:r>
          </w:p>
        </w:tc>
      </w:tr>
      <w:tr w14:paraId="56B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F34CC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1A340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p w14:paraId="350C531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bl>
    <w:p w14:paraId="45CDE1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注：“开标一览表”报总价。</w:t>
      </w:r>
    </w:p>
    <w:p w14:paraId="59E81F6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投标人（公章）：法定代表人（负责人）或授权代表（签字）：</w:t>
      </w:r>
    </w:p>
    <w:p w14:paraId="229742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79E5506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sectPr>
          <w:pgSz w:w="11907" w:h="16840"/>
          <w:pgMar w:top="1440" w:right="1800" w:bottom="1440" w:left="1800" w:header="851" w:footer="992" w:gutter="0"/>
          <w:pgNumType w:fmt="decimal"/>
          <w:cols w:space="720" w:num="1"/>
        </w:sectPr>
      </w:pPr>
    </w:p>
    <w:p w14:paraId="33DEC2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授权书格式</w:t>
      </w:r>
    </w:p>
    <w:p w14:paraId="0170673B">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sz w:val="24"/>
          <w:szCs w:val="24"/>
          <w:lang w:eastAsia="zh-CN"/>
        </w:rPr>
      </w:pPr>
    </w:p>
    <w:p w14:paraId="5FBDD96D">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法定代表人（负责人）授权委托书</w:t>
      </w:r>
    </w:p>
    <w:p w14:paraId="0B15EE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E8D67F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w:t>
      </w:r>
    </w:p>
    <w:p w14:paraId="3F85FFD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地址：法定代表人（负责人）：</w:t>
      </w:r>
    </w:p>
    <w:p w14:paraId="3DAE6E0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授权代表姓名：性别：出生日期：年月日</w:t>
      </w:r>
    </w:p>
    <w:p w14:paraId="391F213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所在单位：职务：</w:t>
      </w:r>
    </w:p>
    <w:p w14:paraId="29C9A2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身份证：现住：</w:t>
      </w:r>
    </w:p>
    <w:p w14:paraId="57060F2E">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兹委托参加项目事宜，并授权其全权办理以下事宜：</w:t>
      </w:r>
    </w:p>
    <w:p w14:paraId="1E22E2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1、参加投标活动；</w:t>
      </w:r>
    </w:p>
    <w:p w14:paraId="122C31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2、签订与中标事宜有关的合同。</w:t>
      </w:r>
    </w:p>
    <w:p w14:paraId="7E3D2A1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授权代表在办理上述事宜过程中以其自己的名义所签署的所有文件我均予以承认。</w:t>
      </w:r>
    </w:p>
    <w:p w14:paraId="6E0BBEA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授权代表无转委权。</w:t>
      </w:r>
    </w:p>
    <w:p w14:paraId="403B3EF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委托期限：至上述事宜处理完毕止。</w:t>
      </w:r>
    </w:p>
    <w:p w14:paraId="22F8BA32">
      <w:pPr>
        <w:pStyle w:val="21"/>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lang w:eastAsia="zh-CN"/>
        </w:rPr>
      </w:pPr>
    </w:p>
    <w:p w14:paraId="171B910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委托单位（公章）：</w:t>
      </w:r>
    </w:p>
    <w:p w14:paraId="2B0E865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法定代表人（负责人）（签字）：</w:t>
      </w:r>
    </w:p>
    <w:p w14:paraId="78A078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授权代表（签字）：</w:t>
      </w:r>
    </w:p>
    <w:p w14:paraId="67EA104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D47E8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7F7FA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附：法定代表人（负责人）的身份证及授权代表的身份证</w:t>
      </w:r>
    </w:p>
    <w:p w14:paraId="3FBFD0C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31281F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B52573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4D8EC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66BBAC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26C6A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786D3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6676FF8">
      <w:pPr>
        <w:keepNext w:val="0"/>
        <w:keepLines w:val="0"/>
        <w:pageBreakBefore w:val="0"/>
        <w:kinsoku/>
        <w:wordWrap w:val="0"/>
        <w:overflowPunct/>
        <w:topLinePunct w:val="0"/>
        <w:bidi w:val="0"/>
        <w:spacing w:line="360" w:lineRule="auto"/>
        <w:jc w:val="both"/>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lang w:eastAsia="zh-CN"/>
        </w:rPr>
        <w:t>资格声明函格式</w:t>
      </w:r>
    </w:p>
    <w:p w14:paraId="304EC81B">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504890CD">
      <w:pPr>
        <w:keepNext w:val="0"/>
        <w:keepLines w:val="0"/>
        <w:pageBreakBefore w:val="0"/>
        <w:kinsoku/>
        <w:wordWrap w:val="0"/>
        <w:overflowPunct/>
        <w:topLinePunct w:val="0"/>
        <w:bidi w:val="0"/>
        <w:spacing w:line="360" w:lineRule="auto"/>
        <w:jc w:val="center"/>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eastAsia="zh-CN"/>
        </w:rPr>
        <w:t>关于资格的声明函</w:t>
      </w:r>
    </w:p>
    <w:p w14:paraId="517F19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249975F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DD174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关于贵方编号为公开招标，本签字人愿意参加投标，提供“采购内容及要求”中规定的服务，并证明提交的下列文件和说明是准确的真实的。</w:t>
      </w:r>
    </w:p>
    <w:p w14:paraId="07FC989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1、由市场监管局签发的我方工商营业执照副本。</w:t>
      </w:r>
    </w:p>
    <w:p w14:paraId="0A4170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2、法定代表人（负责人）授权书。</w:t>
      </w:r>
    </w:p>
    <w:p w14:paraId="6E0D909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3、法定代表人（负责人）或授权代表身份证（答疑时出示原件）。</w:t>
      </w:r>
    </w:p>
    <w:p w14:paraId="0B6425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4、公司地址、联系电话、传真等。</w:t>
      </w:r>
    </w:p>
    <w:p w14:paraId="21C2154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5、法定代表人（负责人）或授权代表的联系电话。</w:t>
      </w:r>
    </w:p>
    <w:p w14:paraId="4A91E07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6、招标项目要求的其他文件。</w:t>
      </w:r>
    </w:p>
    <w:p w14:paraId="2CEB40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7、本签字人确认资格文件中的说明是真实的、准确的。</w:t>
      </w:r>
    </w:p>
    <w:p w14:paraId="1702300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353876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683837A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投标人（公章）：法定代表人（负责人）或授权代表（签字）：</w:t>
      </w:r>
    </w:p>
    <w:p w14:paraId="221366E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0EED32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日期</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8744F1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rPr>
      </w:pPr>
    </w:p>
    <w:p w14:paraId="27E79AC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sz w:val="24"/>
          <w:szCs w:val="24"/>
          <w:lang w:val="en-US" w:eastAsia="zh-CN"/>
        </w:rPr>
        <w:sectPr>
          <w:headerReference r:id="rId11" w:type="default"/>
          <w:footerReference r:id="rId12"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spacing w:val="-3"/>
          <w:sz w:val="24"/>
          <w:szCs w:val="24"/>
        </w:rPr>
        <w:t>说明：供应商承诺不实的，依据《</w:t>
      </w:r>
      <w:r>
        <w:rPr>
          <w:rFonts w:hint="eastAsia" w:asciiTheme="minorEastAsia" w:hAnsiTheme="minorEastAsia" w:eastAsiaTheme="minorEastAsia" w:cstheme="minorEastAsia"/>
          <w:b/>
          <w:bCs/>
          <w:spacing w:val="-3"/>
          <w:sz w:val="24"/>
          <w:szCs w:val="24"/>
          <w:lang w:val="en-US" w:eastAsia="zh-CN"/>
        </w:rPr>
        <w:t>中华人民共和国</w:t>
      </w:r>
      <w:r>
        <w:rPr>
          <w:rFonts w:hint="eastAsia" w:asciiTheme="minorEastAsia" w:hAnsiTheme="minorEastAsia" w:eastAsiaTheme="minorEastAsia" w:cstheme="minorEastAsia"/>
          <w:b/>
          <w:bCs/>
          <w:spacing w:val="-3"/>
          <w:sz w:val="24"/>
          <w:szCs w:val="24"/>
        </w:rPr>
        <w:t>政府采购法》第七十七条</w:t>
      </w:r>
      <w:r>
        <w:rPr>
          <w:rFonts w:hint="eastAsia" w:asciiTheme="minorEastAsia" w:hAnsiTheme="minorEastAsia" w:eastAsiaTheme="minorEastAsia" w:cstheme="minorEastAsia"/>
          <w:b/>
          <w:bCs/>
          <w:spacing w:val="8"/>
          <w:sz w:val="24"/>
          <w:szCs w:val="24"/>
        </w:rPr>
        <w:t>供虚假材料谋取中标、</w:t>
      </w:r>
      <w:r>
        <w:rPr>
          <w:rFonts w:hint="eastAsia" w:asciiTheme="minorEastAsia" w:hAnsiTheme="minorEastAsia" w:eastAsiaTheme="minorEastAsia" w:cstheme="minorEastAsia"/>
          <w:b/>
          <w:bCs/>
          <w:spacing w:val="-4"/>
          <w:sz w:val="24"/>
          <w:szCs w:val="24"/>
        </w:rPr>
        <w:t>成交的</w:t>
      </w:r>
      <w:r>
        <w:rPr>
          <w:rFonts w:hint="eastAsia" w:asciiTheme="minorEastAsia" w:hAnsiTheme="minorEastAsia" w:eastAsiaTheme="minorEastAsia" w:cstheme="minorEastAsia"/>
          <w:b/>
          <w:bCs/>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8"/>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rPr>
        <w:t>有关规定予以</w:t>
      </w:r>
      <w:r>
        <w:rPr>
          <w:rFonts w:hint="eastAsia" w:asciiTheme="minorEastAsia" w:hAnsiTheme="minorEastAsia" w:eastAsiaTheme="minorEastAsia" w:cstheme="minorEastAsia"/>
          <w:b/>
          <w:bCs/>
          <w:spacing w:val="-4"/>
          <w:sz w:val="24"/>
          <w:szCs w:val="24"/>
          <w:lang w:val="en-US" w:eastAsia="zh-CN"/>
        </w:rPr>
        <w:t>处理。</w:t>
      </w:r>
    </w:p>
    <w:p w14:paraId="7046AA3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7A0B14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eastAsia="zh-CN"/>
        </w:rPr>
        <w:t>承诺函格式</w:t>
      </w:r>
    </w:p>
    <w:p w14:paraId="3865658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val="en-US" w:eastAsia="zh-CN"/>
        </w:rPr>
      </w:pPr>
    </w:p>
    <w:p w14:paraId="176515F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sz w:val="24"/>
          <w:szCs w:val="24"/>
          <w:lang w:eastAsia="zh-CN"/>
        </w:rPr>
        <w:t>标人承诺函</w:t>
      </w:r>
    </w:p>
    <w:p w14:paraId="495D30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4C0911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1688A8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很荣幸能参与项目编号为项目的投标。</w:t>
      </w:r>
    </w:p>
    <w:p w14:paraId="1E3C855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我代表（投标人名称），在此作如下承诺：</w:t>
      </w:r>
    </w:p>
    <w:p w14:paraId="15A0660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1、完全理解和接受本项目招标文件的一切规定和要求；</w:t>
      </w:r>
    </w:p>
    <w:p w14:paraId="094832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2、我方递交的投标文件中所有的资料均为真实的、准确的，无任何虚假内容。若存在有虚假内容，我方愿意承担法律责任。</w:t>
      </w:r>
    </w:p>
    <w:p w14:paraId="03D85DC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3、若中标，我方将按照招标文件的具体规定与采购人签订供货安装调试</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服务合同，并且严格按合同履行义务，按时交付使用，保证设备</w:t>
      </w:r>
      <w:r>
        <w:rPr>
          <w:rFonts w:hint="eastAsia" w:asciiTheme="minorEastAsia" w:hAnsiTheme="minorEastAsia" w:eastAsiaTheme="minorEastAsia" w:cstheme="minorEastAsia"/>
          <w:sz w:val="24"/>
          <w:szCs w:val="24"/>
          <w:lang w:val="en-US" w:eastAsia="zh-CN"/>
        </w:rPr>
        <w:t>或服务</w:t>
      </w:r>
      <w:r>
        <w:rPr>
          <w:rFonts w:hint="eastAsia" w:asciiTheme="minorEastAsia" w:hAnsiTheme="minorEastAsia" w:eastAsiaTheme="minorEastAsia" w:cstheme="minorEastAsia"/>
          <w:sz w:val="24"/>
          <w:szCs w:val="24"/>
          <w:lang w:eastAsia="zh-CN"/>
        </w:rPr>
        <w:t>质量符合招标文件要求，并提供优质服务。如果在合同执行过程中，发现问题，我方一定尽快对其进行调整，并承担相应的经济责任；</w:t>
      </w:r>
    </w:p>
    <w:p w14:paraId="5EC625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4、若中标，本承诺将成为合同不可分割的一部分，与合同具有同等的法律效力。</w:t>
      </w:r>
    </w:p>
    <w:p w14:paraId="15DB212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5、我方同意招标文件所附的合同文本作为与采购方签约的合同文本，非经双方一致同意，不得改变原合同文本的条款。</w:t>
      </w:r>
    </w:p>
    <w:p w14:paraId="6CF351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6、我方保证，严格遵守《</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政府采购法实施条例》《政府采购货物和服务招标投标管理办法》及其他相关法律法规的规定，若有违反上述法律法规的行为，愿意接受处罚并承担相应的法律责任。</w:t>
      </w:r>
    </w:p>
    <w:p w14:paraId="0903F49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p>
    <w:p w14:paraId="5E3F522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投标人（公章）：法定代表人（负责人）或授权代表（签字）：</w:t>
      </w:r>
    </w:p>
    <w:p w14:paraId="72FA6842">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48E2047">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61464A5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04809A01">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3C14C9B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20766F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F30E8B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营业执照副本</w:t>
      </w:r>
      <w:r>
        <w:rPr>
          <w:rFonts w:hint="eastAsia" w:asciiTheme="minorEastAsia" w:hAnsiTheme="minorEastAsia" w:eastAsiaTheme="minorEastAsia" w:cstheme="minorEastAsia"/>
          <w:b/>
          <w:bCs/>
          <w:sz w:val="24"/>
          <w:szCs w:val="24"/>
          <w:lang w:val="en-US" w:eastAsia="zh-CN"/>
        </w:rPr>
        <w:t>或其他资格证明文件</w:t>
      </w:r>
    </w:p>
    <w:p w14:paraId="2EF047B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eastAsia="zh-CN"/>
        </w:rPr>
        <w:t>具有履行合同所必需的设备和专业技术能力的承诺</w:t>
      </w:r>
    </w:p>
    <w:p w14:paraId="1F69FC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lang w:eastAsia="zh-CN"/>
        </w:rPr>
        <w:t>依法缴纳税收和社会保障资金的缴费凭证(提供近半年</w:t>
      </w:r>
      <w:r>
        <w:rPr>
          <w:rFonts w:hint="eastAsia" w:asciiTheme="minorEastAsia" w:hAnsiTheme="minorEastAsia" w:eastAsiaTheme="minorEastAsia" w:cstheme="minorEastAsia"/>
          <w:b/>
          <w:bCs/>
          <w:sz w:val="24"/>
          <w:szCs w:val="24"/>
          <w:lang w:val="en-US" w:eastAsia="zh-CN"/>
        </w:rPr>
        <w:t>内</w:t>
      </w:r>
      <w:r>
        <w:rPr>
          <w:rFonts w:hint="eastAsia" w:asciiTheme="minorEastAsia" w:hAnsiTheme="minorEastAsia" w:eastAsiaTheme="minorEastAsia" w:cstheme="minorEastAsia"/>
          <w:b/>
          <w:bCs/>
          <w:sz w:val="24"/>
          <w:szCs w:val="24"/>
          <w:lang w:eastAsia="zh-CN"/>
        </w:rPr>
        <w:t>任意三个月的有效凭证)</w:t>
      </w:r>
    </w:p>
    <w:p w14:paraId="62C55C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lang w:eastAsia="zh-CN"/>
        </w:rPr>
        <w:t>良好的商业信誉和健全的财务会计制度的证明文件</w:t>
      </w:r>
    </w:p>
    <w:p w14:paraId="71D2BD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说明：</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）投标人提供企业有关财务会计制度。</w:t>
      </w:r>
    </w:p>
    <w:p w14:paraId="2EC9A6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投标人出具参加政府采购活动前三年内，</w:t>
      </w:r>
      <w:r>
        <w:rPr>
          <w:rFonts w:hint="eastAsia" w:asciiTheme="minorEastAsia" w:hAnsiTheme="minorEastAsia" w:eastAsiaTheme="minorEastAsia" w:cstheme="minorEastAsia"/>
          <w:b/>
          <w:bCs/>
          <w:snapToGrid w:val="0"/>
          <w:color w:val="000000"/>
          <w:kern w:val="0"/>
          <w:sz w:val="24"/>
          <w:szCs w:val="24"/>
          <w:lang w:val="en-US" w:eastAsia="zh-CN" w:bidi="ar-SA"/>
        </w:rPr>
        <w:t>在经营活动中没有重大违法记录</w:t>
      </w:r>
      <w:r>
        <w:rPr>
          <w:rFonts w:hint="eastAsia" w:asciiTheme="minorEastAsia" w:hAnsiTheme="minorEastAsia" w:eastAsiaTheme="minorEastAsia" w:cstheme="minorEastAsia"/>
          <w:b/>
          <w:bCs/>
          <w:sz w:val="24"/>
          <w:szCs w:val="24"/>
          <w:lang w:eastAsia="zh-CN"/>
        </w:rPr>
        <w:t>的书面声明（加盖单位公章）</w:t>
      </w:r>
    </w:p>
    <w:p w14:paraId="7A067D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02448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5AF6FD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F7DFD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A5FEE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76BA5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1024B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30E7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CF96BA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16C0F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790AE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074958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C4D63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99C4F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D1863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63D4A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35CA5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F320B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375D7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4C57DA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lang w:eastAsia="zh-CN"/>
        </w:rPr>
        <w:t>投标人诚信承诺书</w:t>
      </w:r>
    </w:p>
    <w:p w14:paraId="2169C3E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p>
    <w:p w14:paraId="4EDCC5C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诚信承诺书</w:t>
      </w:r>
    </w:p>
    <w:p w14:paraId="5D0A39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1036C9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6853C81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E15B5B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2F2FEB7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C815C0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7E3E8E2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承诺人法定地址：</w:t>
      </w:r>
    </w:p>
    <w:p w14:paraId="06B9505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授权代表（签字或盖章）：</w:t>
      </w:r>
    </w:p>
    <w:p w14:paraId="2473671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w:t>
      </w:r>
    </w:p>
    <w:p w14:paraId="6113E875">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8B6C487">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191E34E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5CAB5A5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11.</w:t>
      </w:r>
      <w:r>
        <w:rPr>
          <w:rFonts w:hint="eastAsia" w:asciiTheme="minorEastAsia" w:hAnsiTheme="minorEastAsia" w:eastAsiaTheme="minorEastAsia" w:cstheme="minorEastAsia"/>
          <w:b/>
          <w:bCs/>
          <w:sz w:val="24"/>
          <w:szCs w:val="24"/>
          <w:lang w:eastAsia="zh-CN"/>
        </w:rPr>
        <w:t>投标人出具信用记录查询结果网页截图</w:t>
      </w:r>
    </w:p>
    <w:p w14:paraId="07C7DA9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12.其他资格证明</w:t>
      </w:r>
    </w:p>
    <w:p w14:paraId="3CA24BD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854590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对于市本级政府采购项目，全部实施供应商资格信用承诺，投标人</w:t>
      </w:r>
      <w:r>
        <w:rPr>
          <w:rFonts w:hint="eastAsia" w:asciiTheme="minorEastAsia" w:hAnsiTheme="minorEastAsia" w:eastAsiaTheme="minorEastAsia" w:cstheme="minorEastAsia"/>
          <w:b/>
          <w:bCs/>
          <w:sz w:val="24"/>
          <w:szCs w:val="24"/>
          <w:lang w:eastAsia="zh-CN"/>
        </w:rPr>
        <w:t>在投标时，按照规定提供“南阳市政府采购供应商信用承诺函”（详见附件）的，无需再提交上述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61C1ADD5">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14:paraId="2FBE498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0BCB450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0F060CB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0CA9820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1C75EA2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21B7F13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4F58574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6D0F74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13F996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2D3E072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013609B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34780EC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2ABB382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5E9B43A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34F3A62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47FB9A8B">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1A71790E">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756E09E9">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2828DB62">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6D5B94">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27E2478D">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4D16675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14:paraId="52D086AA">
      <w:pPr>
        <w:rPr>
          <w:rFonts w:hint="eastAsia"/>
          <w:lang w:val="zh-CN" w:eastAsia="zh-CN"/>
        </w:rPr>
        <w:sectPr>
          <w:headerReference r:id="rId13" w:type="default"/>
          <w:footerReference r:id="rId14"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br w:type="page"/>
      </w:r>
    </w:p>
    <w:p w14:paraId="4C1EA9BD">
      <w:pPr>
        <w:keepNext w:val="0"/>
        <w:keepLines w:val="0"/>
        <w:pageBreakBefore w:val="0"/>
        <w:numPr>
          <w:ilvl w:val="0"/>
          <w:numId w:val="3"/>
        </w:numPr>
        <w:kinsoku/>
        <w:wordWrap w:val="0"/>
        <w:overflowPunct/>
        <w:topLinePunct w:val="0"/>
        <w:bidi w:val="0"/>
        <w:spacing w:line="360" w:lineRule="auto"/>
        <w:ind w:left="0" w:leftChars="0" w:firstLine="0" w:firstLineChars="0"/>
        <w:jc w:val="both"/>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val="zh-CN" w:eastAsia="zh-CN"/>
        </w:rPr>
        <w:t>技术文件格式（</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p>
    <w:p w14:paraId="13018A42">
      <w:pPr>
        <w:rPr>
          <w:rFonts w:hint="eastAsia"/>
          <w:lang w:val="en-US" w:eastAsia="zh-CN"/>
        </w:rPr>
      </w:pPr>
      <w:r>
        <w:rPr>
          <w:rFonts w:hint="eastAsia" w:asciiTheme="minorEastAsia" w:hAnsiTheme="minorEastAsia" w:eastAsiaTheme="minorEastAsia" w:cstheme="minorEastAsia"/>
          <w:b/>
          <w:bCs/>
          <w:sz w:val="24"/>
          <w:szCs w:val="24"/>
          <w:lang w:val="en-US" w:eastAsia="zh-CN"/>
        </w:rPr>
        <w:t>1.供货安装方案</w:t>
      </w:r>
    </w:p>
    <w:p w14:paraId="4D434E7A">
      <w:pPr>
        <w:rPr>
          <w:rFonts w:hint="eastAsia" w:ascii="宋体" w:hAnsi="宋体" w:eastAsia="宋体" w:cs="宋体"/>
          <w:strike w:val="0"/>
          <w:dstrike w:val="0"/>
          <w:sz w:val="21"/>
          <w:szCs w:val="21"/>
          <w:highlight w:val="none"/>
          <w:lang w:val="zh-CN" w:eastAsia="zh-CN"/>
        </w:rPr>
      </w:pPr>
      <w:r>
        <w:rPr>
          <w:rFonts w:hint="eastAsia" w:asciiTheme="minorEastAsia" w:hAnsiTheme="minorEastAsia" w:eastAsiaTheme="minorEastAsia" w:cstheme="minorEastAsia"/>
          <w:b/>
          <w:bCs/>
          <w:sz w:val="24"/>
          <w:szCs w:val="24"/>
          <w:lang w:val="en-US" w:eastAsia="zh-CN"/>
        </w:rPr>
        <w:t>2.调试验收方案</w:t>
      </w:r>
    </w:p>
    <w:p w14:paraId="0E5B927A">
      <w:pPr>
        <w:pStyle w:val="6"/>
        <w:numPr>
          <w:ilvl w:val="0"/>
          <w:numId w:val="0"/>
        </w:numPr>
        <w:ind w:leftChars="0"/>
        <w:rPr>
          <w:rFonts w:hint="eastAsia" w:ascii="宋体" w:hAnsi="宋体" w:eastAsia="宋体" w:cs="宋体"/>
          <w:b/>
          <w:bCs/>
          <w:strike w:val="0"/>
          <w:dstrike w:val="0"/>
          <w:sz w:val="24"/>
          <w:szCs w:val="24"/>
          <w:highlight w:val="none"/>
          <w:lang w:val="en-US" w:eastAsia="zh-CN"/>
        </w:rPr>
      </w:pPr>
      <w:r>
        <w:rPr>
          <w:rFonts w:hint="eastAsia" w:ascii="宋体" w:hAnsi="宋体" w:eastAsia="宋体" w:cs="宋体"/>
          <w:b/>
          <w:bCs/>
          <w:strike w:val="0"/>
          <w:dstrike w:val="0"/>
          <w:sz w:val="28"/>
          <w:szCs w:val="28"/>
          <w:highlight w:val="none"/>
          <w:lang w:val="en-US" w:eastAsia="zh-CN"/>
        </w:rPr>
        <w:t>3</w:t>
      </w:r>
      <w:r>
        <w:rPr>
          <w:rFonts w:hint="eastAsia" w:ascii="宋体" w:hAnsi="宋体" w:eastAsia="宋体" w:cs="宋体"/>
          <w:b/>
          <w:bCs/>
          <w:strike w:val="0"/>
          <w:dstrike w:val="0"/>
          <w:sz w:val="24"/>
          <w:szCs w:val="24"/>
          <w:highlight w:val="none"/>
          <w:lang w:val="en-US" w:eastAsia="zh-CN"/>
        </w:rPr>
        <w:t>.质量保障措施方案</w:t>
      </w:r>
    </w:p>
    <w:p w14:paraId="2535198F">
      <w:pPr>
        <w:rPr>
          <w:rFonts w:hint="default"/>
          <w:lang w:val="en-US" w:eastAsia="zh-CN"/>
        </w:rPr>
      </w:pPr>
      <w:r>
        <w:rPr>
          <w:rFonts w:hint="eastAsia" w:ascii="宋体" w:hAnsi="宋体" w:eastAsia="宋体" w:cs="宋体"/>
          <w:b/>
          <w:bCs/>
          <w:strike w:val="0"/>
          <w:dstrike w:val="0"/>
          <w:sz w:val="24"/>
          <w:szCs w:val="24"/>
          <w:highlight w:val="none"/>
          <w:lang w:val="en-US" w:eastAsia="zh-CN"/>
        </w:rPr>
        <w:t>4.培训方案</w:t>
      </w:r>
    </w:p>
    <w:p w14:paraId="19DA200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AAE6B7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D709B0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032C2A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E4C47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C9B0C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60109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46AD39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B63BFD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ADAF45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09686F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7279F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869EB6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BDB808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FC307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616F64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D6467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C61B77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F8BF9E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B1B5E8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7970C9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7C5BA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4887A5">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0540C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092C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69DDB1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34832C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47D3BD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285624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51BB35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E745FE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D7CDC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0C166C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0D0235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DD8A1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D0D66C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3577E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772F2F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1D85AF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CE2FA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F7F3D60">
      <w:pPr>
        <w:pStyle w:val="15"/>
        <w:rPr>
          <w:rFonts w:hint="default"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t>三、商务文件格式</w:t>
      </w:r>
    </w:p>
    <w:p w14:paraId="6F1762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434A8CEC">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bCs/>
          <w:sz w:val="24"/>
          <w:szCs w:val="24"/>
          <w:lang w:eastAsia="zh-CN"/>
        </w:rPr>
        <w:t>投标书</w:t>
      </w:r>
    </w:p>
    <w:p w14:paraId="4085E8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494ED0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致：采购人或采购代理机构</w:t>
      </w:r>
    </w:p>
    <w:p w14:paraId="441B0ED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根据贵方招标编号为（）的公开招标公告，签字代表（全名、职务）经正式授权并代表投标人（投标人名称、地址）提交电子投标文件一份，并对之负法律责任。</w:t>
      </w:r>
    </w:p>
    <w:p w14:paraId="575043B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技术文件第1至</w:t>
      </w:r>
      <w:r>
        <w:rPr>
          <w:rFonts w:hint="eastAsia" w:asciiTheme="minorEastAsia" w:hAnsiTheme="minorEastAsia" w:eastAsiaTheme="minorEastAsia" w:cstheme="minorEastAsia"/>
          <w:b w:val="0"/>
          <w:bCs w:val="0"/>
          <w:sz w:val="24"/>
          <w:szCs w:val="24"/>
          <w:u w:val="single"/>
          <w:lang w:val="en-US" w:eastAsia="zh-CN"/>
        </w:rPr>
        <w:t xml:space="preserve">   项</w:t>
      </w: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lang w:eastAsia="zh-CN"/>
        </w:rPr>
        <w:t>商务文件第1</w:t>
      </w:r>
      <w:r>
        <w:rPr>
          <w:rFonts w:hint="eastAsia" w:asciiTheme="minorEastAsia" w:hAnsiTheme="minorEastAsia" w:eastAsiaTheme="minorEastAsia" w:cstheme="minorEastAsia"/>
          <w:b w:val="0"/>
          <w:bCs w:val="0"/>
          <w:color w:val="auto"/>
          <w:sz w:val="24"/>
          <w:szCs w:val="24"/>
          <w:lang w:eastAsia="zh-CN"/>
        </w:rPr>
        <w:t>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p>
    <w:p w14:paraId="08525BF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据此函，签字代表宣布同意如下：</w:t>
      </w:r>
    </w:p>
    <w:p w14:paraId="639B826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1、所附服务报价为以开标一览表为准。</w:t>
      </w:r>
    </w:p>
    <w:p w14:paraId="078F7B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2、如果我们的投标书被接受，我们将履行招标文件中规定的每一项要求，按期、按质、按量履行合同。</w:t>
      </w:r>
    </w:p>
    <w:p w14:paraId="3AC6F23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3、我方愿按《中华人民共和国政府采购法》和《中华人民共和国民法典》履行我方的全部责任。</w:t>
      </w:r>
    </w:p>
    <w:p w14:paraId="2FCF3C3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4、我方已详细审查全部招标文件，包括修改文件以及全部参考资料和有关附件。我们完全理解并同意放弃对这方面有不明白及误解的权力。</w:t>
      </w:r>
    </w:p>
    <w:p w14:paraId="749542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5、本投标自开标之日起有效期为60天。</w:t>
      </w:r>
    </w:p>
    <w:p w14:paraId="129B9C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地址：</w:t>
      </w:r>
    </w:p>
    <w:p w14:paraId="3923A3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电话（传真）：</w:t>
      </w:r>
    </w:p>
    <w:p w14:paraId="55B3E15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法定代表人（负责人）或授权代表（签字）：</w:t>
      </w:r>
    </w:p>
    <w:p w14:paraId="3CF2C32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投标人名称（公章）：</w:t>
      </w:r>
    </w:p>
    <w:p w14:paraId="6039874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sectPr>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z w:val="24"/>
          <w:szCs w:val="24"/>
          <w:lang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p>
    <w:p w14:paraId="27F94BE3">
      <w:pPr>
        <w:pStyle w:val="15"/>
        <w:numPr>
          <w:ilvl w:val="0"/>
          <w:numId w:val="0"/>
        </w:numPr>
        <w:kinsoku w:val="0"/>
        <w:autoSpaceDE w:val="0"/>
        <w:autoSpaceDN w:val="0"/>
        <w:adjustRightInd w:val="0"/>
        <w:snapToGrid w:val="0"/>
        <w:spacing w:line="240" w:lineRule="auto"/>
        <w:jc w:val="left"/>
        <w:textAlignment w:val="baseline"/>
        <w:rPr>
          <w:rFonts w:hint="default" w:ascii="宋体" w:hAnsi="宋体"/>
          <w:b/>
          <w:sz w:val="24"/>
          <w:szCs w:val="24"/>
          <w:lang w:val="en-US" w:eastAsia="zh-CN"/>
        </w:rPr>
      </w:pPr>
      <w:r>
        <w:rPr>
          <w:rFonts w:hint="eastAsia" w:asciiTheme="minorEastAsia" w:hAnsiTheme="minorEastAsia" w:eastAsiaTheme="minorEastAsia" w:cstheme="minorEastAsia"/>
          <w:b/>
          <w:bCs w:val="0"/>
          <w:sz w:val="24"/>
          <w:szCs w:val="24"/>
          <w:highlight w:val="none"/>
          <w:lang w:val="en-US" w:eastAsia="zh-CN"/>
        </w:rPr>
        <w:t>2.</w:t>
      </w:r>
      <w:r>
        <w:rPr>
          <w:rFonts w:hint="eastAsia" w:asciiTheme="minorEastAsia" w:hAnsiTheme="minorEastAsia" w:eastAsiaTheme="minorEastAsia" w:cstheme="minorEastAsia"/>
          <w:b/>
          <w:bCs w:val="0"/>
          <w:sz w:val="24"/>
          <w:szCs w:val="24"/>
          <w:highlight w:val="none"/>
          <w:lang w:eastAsia="zh-CN"/>
        </w:rPr>
        <w:t>主要设备技术指标、技术性能说明</w:t>
      </w:r>
      <w:r>
        <w:rPr>
          <w:rFonts w:hint="eastAsia" w:asciiTheme="minorEastAsia" w:hAnsiTheme="minorEastAsia" w:eastAsiaTheme="minorEastAsia" w:cstheme="minorEastAsia"/>
          <w:b/>
          <w:bCs w:val="0"/>
          <w:sz w:val="24"/>
          <w:szCs w:val="24"/>
          <w:highlight w:val="none"/>
          <w:lang w:val="en-US" w:eastAsia="zh-CN"/>
        </w:rPr>
        <w:t>及相关证明文件</w:t>
      </w:r>
    </w:p>
    <w:p w14:paraId="1A2D1CF9">
      <w:pPr>
        <w:keepNext w:val="0"/>
        <w:keepLines w:val="0"/>
        <w:pageBreakBefore w:val="0"/>
        <w:kinsoku/>
        <w:wordWrap w:val="0"/>
        <w:overflowPunct/>
        <w:topLinePunct w:val="0"/>
        <w:bidi w:val="0"/>
        <w:jc w:val="both"/>
        <w:rPr>
          <w:rFonts w:hint="eastAsia" w:ascii="宋体" w:hAnsi="宋体"/>
          <w:b/>
          <w:sz w:val="24"/>
          <w:szCs w:val="24"/>
        </w:rPr>
      </w:pPr>
      <w:r>
        <w:rPr>
          <w:rFonts w:hint="eastAsia" w:ascii="宋体" w:hAnsi="宋体"/>
          <w:b/>
          <w:sz w:val="24"/>
          <w:szCs w:val="24"/>
          <w:lang w:val="en-US" w:eastAsia="zh-CN"/>
        </w:rPr>
        <w:t>3.</w:t>
      </w:r>
      <w:r>
        <w:rPr>
          <w:rFonts w:hint="eastAsia" w:ascii="宋体" w:hAnsi="宋体"/>
          <w:b/>
          <w:sz w:val="24"/>
          <w:szCs w:val="24"/>
          <w:lang w:eastAsia="zh-CN"/>
        </w:rPr>
        <w:t>投标分项报价一览表</w:t>
      </w:r>
    </w:p>
    <w:p w14:paraId="35FFECE6">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4"/>
          <w:szCs w:val="24"/>
        </w:rPr>
        <w:t>投标</w:t>
      </w:r>
      <w:r>
        <w:rPr>
          <w:rFonts w:hint="eastAsia" w:asciiTheme="minorEastAsia" w:hAnsiTheme="minorEastAsia" w:eastAsiaTheme="minorEastAsia" w:cstheme="minorEastAsia"/>
          <w:b/>
          <w:sz w:val="24"/>
          <w:szCs w:val="24"/>
          <w:lang w:eastAsia="zh-CN"/>
        </w:rPr>
        <w:t>分项</w:t>
      </w:r>
      <w:r>
        <w:rPr>
          <w:rFonts w:hint="eastAsia" w:asciiTheme="minorEastAsia" w:hAnsiTheme="minorEastAsia" w:eastAsiaTheme="minorEastAsia" w:cstheme="minorEastAsia"/>
          <w:b/>
          <w:sz w:val="24"/>
          <w:szCs w:val="24"/>
        </w:rPr>
        <w:t>报价一览表</w:t>
      </w:r>
    </w:p>
    <w:tbl>
      <w:tblPr>
        <w:tblStyle w:val="22"/>
        <w:tblpPr w:leftFromText="180" w:rightFromText="180" w:vertAnchor="text" w:horzAnchor="page" w:tblpXSpec="center" w:tblpY="348"/>
        <w:tblOverlap w:val="never"/>
        <w:tblW w:w="0" w:type="auto"/>
        <w:jc w:val="center"/>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284"/>
        <w:gridCol w:w="1559"/>
      </w:tblGrid>
      <w:tr w14:paraId="423CA140">
        <w:tblPrEx>
          <w:tblCellMar>
            <w:top w:w="0" w:type="dxa"/>
            <w:left w:w="108" w:type="dxa"/>
            <w:bottom w:w="0" w:type="dxa"/>
            <w:right w:w="108" w:type="dxa"/>
          </w:tblCellMar>
        </w:tblPrEx>
        <w:trPr>
          <w:gridAfter w:val="1"/>
          <w:wAfter w:w="1559" w:type="dxa"/>
          <w:trHeight w:val="522" w:hRule="exact"/>
          <w:jc w:val="center"/>
        </w:trPr>
        <w:tc>
          <w:tcPr>
            <w:tcW w:w="3227" w:type="dxa"/>
            <w:gridSpan w:val="3"/>
            <w:tcBorders>
              <w:top w:val="nil"/>
              <w:left w:val="nil"/>
              <w:bottom w:val="single" w:color="auto" w:sz="4" w:space="0"/>
              <w:right w:val="nil"/>
            </w:tcBorders>
            <w:noWrap w:val="0"/>
            <w:vAlign w:val="center"/>
          </w:tcPr>
          <w:p w14:paraId="09574A2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c>
          <w:tcPr>
            <w:tcW w:w="850" w:type="dxa"/>
            <w:tcBorders>
              <w:top w:val="nil"/>
              <w:left w:val="nil"/>
              <w:bottom w:val="single" w:color="auto" w:sz="4" w:space="0"/>
              <w:right w:val="nil"/>
            </w:tcBorders>
            <w:noWrap w:val="0"/>
            <w:vAlign w:val="center"/>
          </w:tcPr>
          <w:p w14:paraId="1E21E97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993" w:type="dxa"/>
            <w:gridSpan w:val="2"/>
            <w:tcBorders>
              <w:top w:val="nil"/>
              <w:left w:val="nil"/>
              <w:bottom w:val="single" w:color="auto" w:sz="4" w:space="0"/>
              <w:right w:val="nil"/>
            </w:tcBorders>
            <w:noWrap w:val="0"/>
            <w:vAlign w:val="center"/>
          </w:tcPr>
          <w:p w14:paraId="17BB14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2693" w:type="dxa"/>
            <w:gridSpan w:val="3"/>
            <w:tcBorders>
              <w:top w:val="nil"/>
              <w:left w:val="nil"/>
              <w:bottom w:val="single" w:color="auto" w:sz="4" w:space="0"/>
              <w:right w:val="nil"/>
            </w:tcBorders>
            <w:noWrap w:val="0"/>
            <w:vAlign w:val="center"/>
          </w:tcPr>
          <w:p w14:paraId="42BE354E">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项目编号：</w:t>
            </w:r>
          </w:p>
        </w:tc>
        <w:tc>
          <w:tcPr>
            <w:tcW w:w="1843" w:type="dxa"/>
            <w:gridSpan w:val="3"/>
            <w:tcBorders>
              <w:top w:val="nil"/>
              <w:left w:val="nil"/>
              <w:bottom w:val="single" w:color="auto" w:sz="4" w:space="0"/>
              <w:right w:val="nil"/>
            </w:tcBorders>
            <w:noWrap w:val="0"/>
            <w:vAlign w:val="center"/>
          </w:tcPr>
          <w:p w14:paraId="599F28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r>
      <w:tr w14:paraId="472CC2C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F16D6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3AFBB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7A39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品牌型号</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2F229B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生产厂家</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9BCA6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DA3FB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数量</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3CE2F6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04092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小计（元）</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5B14230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交货安装时间</w:t>
            </w:r>
          </w:p>
        </w:tc>
      </w:tr>
      <w:tr w14:paraId="1BEF503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0AC0E1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253F3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1D96F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7B2A1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288A6B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6615E3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4A0B36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245E4A2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52E661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1046458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210E36">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76BB366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EA71E6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6E76BD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C27E0D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5838A66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C7C2A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334B51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67AE1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5FC3C4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C05CEE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53CA3001">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4122C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89A56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20C17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4B9D2D8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D0ABE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4E54C7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25357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0A2C94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05DBC06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1D96E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3979235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48E81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7E496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A9AE1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7E8798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7DE5C3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65FD3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157F7F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56FA49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235050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6712AD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D8F5584">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322F0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0A7297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8A0B1C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14C8CFB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64F0933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1F263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23703A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F225B8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712251E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DEE5B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2B829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6472C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0A2438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32330A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50813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470B7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049890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1D9CF3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19E8DA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2BD5E6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FB2EA2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D7A1F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A34F20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18272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26F4454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038A12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E381B8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FB804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FBB53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41A133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bl>
    <w:p w14:paraId="2E62CB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1EBFE8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67589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81C6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5FF75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2EDEF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6D9A9BA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FBB7D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487BE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627FF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9F6B9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70AB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0683BA11">
      <w:pPr>
        <w:keepNext w:val="0"/>
        <w:keepLines w:val="0"/>
        <w:pageBreakBefore w:val="0"/>
        <w:kinsoku/>
        <w:wordWrap w:val="0"/>
        <w:overflowPunct/>
        <w:topLinePunct w:val="0"/>
        <w:bidi w:val="0"/>
        <w:spacing w:line="360" w:lineRule="auto"/>
        <w:ind w:firstLine="1440" w:firstLineChars="600"/>
        <w:jc w:val="both"/>
        <w:rPr>
          <w:rFonts w:hint="eastAsia"/>
          <w:lang w:val="zh-CN" w:eastAsia="zh-CN"/>
        </w:rPr>
        <w:sectPr>
          <w:pgSz w:w="16840" w:h="11907" w:orient="landscape"/>
          <w:pgMar w:top="1800" w:right="1440" w:bottom="1800" w:left="1440" w:header="878" w:footer="886" w:gutter="0"/>
          <w:pgNumType w:fmt="decimal"/>
          <w:cols w:space="720" w:num="1"/>
        </w:sect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7C0DA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宋体" w:hAnsi="宋体"/>
          <w:b/>
          <w:sz w:val="24"/>
          <w:szCs w:val="24"/>
          <w:lang w:val="en-US" w:eastAsia="zh-CN"/>
        </w:rPr>
        <w:t>4.</w:t>
      </w:r>
      <w:r>
        <w:rPr>
          <w:rFonts w:hint="eastAsia" w:asciiTheme="minorEastAsia" w:hAnsiTheme="minorEastAsia" w:eastAsiaTheme="minorEastAsia" w:cstheme="minorEastAsia"/>
          <w:b/>
          <w:bCs/>
          <w:sz w:val="24"/>
          <w:szCs w:val="24"/>
          <w:lang w:eastAsia="zh-CN"/>
        </w:rPr>
        <w:t>技术规格偏离表</w:t>
      </w:r>
    </w:p>
    <w:p w14:paraId="5F28C406">
      <w:pPr>
        <w:keepNext w:val="0"/>
        <w:keepLines w:val="0"/>
        <w:pageBreakBefore w:val="0"/>
        <w:kinsoku/>
        <w:wordWrap w:val="0"/>
        <w:overflowPunct/>
        <w:topLinePunct w:val="0"/>
        <w:bidi w:val="0"/>
        <w:jc w:val="both"/>
        <w:rPr>
          <w:rFonts w:hint="eastAsia" w:ascii="宋体" w:hAnsi="宋体"/>
          <w:b/>
          <w:sz w:val="24"/>
          <w:szCs w:val="24"/>
        </w:rPr>
      </w:pPr>
    </w:p>
    <w:p w14:paraId="57CE1AE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FDE68F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49938EA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AB9A612">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技术规格偏离表</w:t>
      </w:r>
    </w:p>
    <w:p w14:paraId="257266D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5363B15A">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34EF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11A6B00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30AA798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0EB1C6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19DBA47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EF4506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B961EC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3DF5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4274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DE0F2A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D4E73B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89F6D8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F95BF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BB5FD9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1DC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054337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8F457E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11273A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3E9F35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0C2986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4F9A71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D89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75B7F7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8DD12E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8BED9D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36A96E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0FA9B3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8D7166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4C3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58362B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706E59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0A11FB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6B4AD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51494E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6F3E0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A65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D231A9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4B768B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12CFE9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B20CE7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1D9CF6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073BC0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782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69F8EA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F58B63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12FA7F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F117C3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70A551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56F38D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EEC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B43D0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198A60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0CB49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026F2E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C6D725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55DDC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FBC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14B8D1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C9B3DD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DBE67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863CD5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60847C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CC67B1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7F3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882E90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473ED4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FAC023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9F4FF4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61000C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131B7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5B1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AE8CDE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19DFE9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5DCC1A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1E2683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41CC7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DB45F4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CC8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4F75E6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FF25D7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5E8A16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27D877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47F903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C43701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25F7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648922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278150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9783C6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FBA2C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B70D1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A791B8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2D58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A7B20A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DCA4C3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D6751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71C10E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8D2930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0A2B5F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61E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123F3D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FBF14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7DDC0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44F0A6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EA23D3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607E06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621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628162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EB9E84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EE6F25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35604B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42B4A0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A4AB08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04CAC4C2">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6CC11B3F">
      <w:pP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r>
        <w:rPr>
          <w:rFonts w:hint="eastAsia"/>
        </w:rPr>
        <w:br w:type="page"/>
      </w:r>
    </w:p>
    <w:p w14:paraId="2DAC9FC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35FBBD2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D5519C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lang w:eastAsia="zh-CN"/>
        </w:rPr>
        <w:t>商务偏差表格式</w:t>
      </w:r>
    </w:p>
    <w:p w14:paraId="51240807">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7076D398">
      <w:pPr>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商务偏差表</w:t>
      </w:r>
    </w:p>
    <w:p w14:paraId="6E1DF8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3E5A63E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494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56F96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DA856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p w14:paraId="7E1E39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5CB77A9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2DDDBB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4F240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785A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73AA205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A53D6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47595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66D099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01376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48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C319C4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87B4C8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7C959F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E7D9EC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C78D7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794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99014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952EA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D386E1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553D1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ECB9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76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2B62AB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421D4D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70170E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B4F037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0319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4C4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4CF03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C9A0CB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0CEA4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066BCA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39B11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29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70173F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1D9DE7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9297A5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C0DB76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9B3D7E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24C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68B93F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C5B94D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5568FB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DAABA9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43C26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F0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B6FCCA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E54D10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02E96C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D633E8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B758A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61A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35F9155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96268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FA13F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172F84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D8244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152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E95F0B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6D353B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CA809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2B110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B6504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9C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EB159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90059C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E818F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33159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881D79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86158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投标人（公章）：法定代表人（负责人）或授权代表（签字）：</w:t>
      </w:r>
    </w:p>
    <w:p w14:paraId="432605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1BB2CCE">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3B2839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29DF292">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441170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FE993F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07626EEC">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B5C9A6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D60483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EEBC45B">
      <w:pPr>
        <w:keepNext w:val="0"/>
        <w:keepLines w:val="0"/>
        <w:pageBreakBefore w:val="0"/>
        <w:kinsoku/>
        <w:wordWrap w:val="0"/>
        <w:overflowPunct/>
        <w:topLinePunct w:val="0"/>
        <w:bidi w:val="0"/>
        <w:spacing w:after="120" w:line="360" w:lineRule="auto"/>
        <w:jc w:val="both"/>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6.关于符合本国产品标准的声明函（项目包含货物时适用）</w:t>
      </w:r>
    </w:p>
    <w:p w14:paraId="5D360E87">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sz w:val="32"/>
          <w:szCs w:val="32"/>
          <w:lang w:val="en-US" w:eastAsia="zh-CN"/>
        </w:rPr>
      </w:pPr>
      <w:r>
        <w:rPr>
          <w:rFonts w:hint="eastAsia" w:ascii="黑体" w:hAnsi="黑体" w:eastAsia="黑体" w:cs="黑体"/>
          <w:b w:val="0"/>
          <w:bCs/>
          <w:sz w:val="32"/>
          <w:szCs w:val="32"/>
          <w:lang w:val="en-US" w:eastAsia="zh-CN"/>
        </w:rPr>
        <w:t>关于符合本国产品标准的声明函</w:t>
      </w:r>
    </w:p>
    <w:p w14:paraId="7CC07E83">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sz w:val="32"/>
          <w:szCs w:val="32"/>
          <w:lang w:val="en-US" w:eastAsia="zh-CN"/>
        </w:rPr>
      </w:pPr>
    </w:p>
    <w:p w14:paraId="25CDA74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25041B2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u w:val="single"/>
          <w:lang w:val="en-US" w:eastAsia="zh-CN"/>
        </w:rPr>
        <w:t>（产品名称1）</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，生产厂为</w:t>
      </w:r>
      <w:r>
        <w:rPr>
          <w:rFonts w:hint="eastAsia" w:asciiTheme="minorEastAsia" w:hAnsiTheme="minorEastAsia" w:eastAsiaTheme="minorEastAsia" w:cstheme="minorEastAsia"/>
          <w:b w:val="0"/>
          <w:bCs/>
          <w:sz w:val="24"/>
          <w:szCs w:val="24"/>
          <w:u w:val="single"/>
          <w:lang w:val="en-US" w:eastAsia="zh-CN"/>
        </w:rPr>
        <w:t>（厂名）</w:t>
      </w: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，厂址为</w:t>
      </w:r>
      <w:r>
        <w:rPr>
          <w:rFonts w:hint="eastAsia" w:asciiTheme="minorEastAsia" w:hAnsiTheme="minorEastAsia" w:eastAsiaTheme="minorEastAsia" w:cstheme="minorEastAsia"/>
          <w:b w:val="0"/>
          <w:bCs/>
          <w:sz w:val="24"/>
          <w:szCs w:val="24"/>
          <w:u w:val="single"/>
          <w:lang w:val="en-US" w:eastAsia="zh-CN"/>
        </w:rPr>
        <w:t>（生产厂址）</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的中国境内生产的组件成本占比≥</w:t>
      </w:r>
      <w:r>
        <w:rPr>
          <w:rFonts w:hint="eastAsia" w:asciiTheme="minorEastAsia" w:hAnsiTheme="minorEastAsia" w:eastAsiaTheme="minorEastAsia" w:cstheme="minorEastAsia"/>
          <w:b w:val="0"/>
          <w:bCs/>
          <w:sz w:val="24"/>
          <w:szCs w:val="24"/>
          <w:u w:val="single"/>
          <w:lang w:val="en-US" w:eastAsia="zh-CN"/>
        </w:rPr>
        <w:t>（规定比例）</w:t>
      </w: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。（产品名称1）的</w:t>
      </w:r>
      <w:r>
        <w:rPr>
          <w:rFonts w:hint="eastAsia" w:asciiTheme="minorEastAsia" w:hAnsiTheme="minorEastAsia" w:eastAsiaTheme="minorEastAsia" w:cstheme="minorEastAsia"/>
          <w:b w:val="0"/>
          <w:bCs/>
          <w:sz w:val="24"/>
          <w:szCs w:val="24"/>
          <w:u w:val="single"/>
          <w:lang w:val="en-US" w:eastAsia="zh-CN"/>
        </w:rPr>
        <w:t>（关键组件）</w:t>
      </w: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在中国境内生产。</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w:t>
      </w:r>
      <w:r>
        <w:rPr>
          <w:rFonts w:hint="eastAsia" w:asciiTheme="minorEastAsia" w:hAnsiTheme="minorEastAsia" w:eastAsiaTheme="minorEastAsia" w:cstheme="minorEastAsia"/>
          <w:b w:val="0"/>
          <w:bCs/>
          <w:sz w:val="24"/>
          <w:szCs w:val="24"/>
          <w:u w:val="single"/>
          <w:lang w:val="en-US" w:eastAsia="zh-CN"/>
        </w:rPr>
        <w:t>（关键工序）</w:t>
      </w: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在中国境内完成。</w:t>
      </w:r>
    </w:p>
    <w:p w14:paraId="2387080C">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3CF5DA2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w:t>
      </w:r>
    </w:p>
    <w:p w14:paraId="36D70C11">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本公司（单位）对上述声明内容的真实性负责。如有虚假，愿承担相应法律责任。</w:t>
      </w:r>
    </w:p>
    <w:p w14:paraId="5A9E3C2D">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val="0"/>
          <w:bCs/>
          <w:sz w:val="24"/>
          <w:szCs w:val="24"/>
          <w:lang w:val="en-US" w:eastAsia="zh-CN"/>
        </w:rPr>
        <w:t>公司（单位）名称（盖章）：　                                        日期：　     年　  月　  日</w:t>
      </w:r>
      <w:r>
        <w:rPr>
          <w:rFonts w:hint="eastAsia" w:asciiTheme="minorEastAsia" w:hAnsiTheme="minorEastAsia" w:eastAsiaTheme="minorEastAsia" w:cstheme="minorEastAsia"/>
          <w:b/>
          <w:sz w:val="24"/>
          <w:szCs w:val="24"/>
          <w:lang w:val="en-US" w:eastAsia="zh-CN"/>
        </w:rPr>
        <w:t>         </w:t>
      </w:r>
    </w:p>
    <w:p w14:paraId="2A21D91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注：</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产品如有型号，请在“产品名称”栏一并填写。</w:t>
      </w:r>
    </w:p>
    <w:p w14:paraId="54623B0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生产厂名与厂址应与生产厂营业执照载明的相关信息保持一致。</w:t>
      </w:r>
    </w:p>
    <w:p w14:paraId="5BC3F44B">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该产品的中国境内生产的组件成本占比相关要求实施前，“规定比例”栏可不填，下同。</w:t>
      </w:r>
    </w:p>
    <w:p w14:paraId="24FB3A5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该产品的关键组件要求实施前，“关键组件”栏可不填，下同。</w:t>
      </w:r>
    </w:p>
    <w:p w14:paraId="2219B36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该产品的关键工序要求实施前，“关键工序”栏可不填，下同。</w:t>
      </w:r>
    </w:p>
    <w:p w14:paraId="7CE66539">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0C448B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4A9CC02">
      <w:pPr>
        <w:keepNext w:val="0"/>
        <w:keepLines w:val="0"/>
        <w:pageBreakBefore w:val="0"/>
        <w:numPr>
          <w:ilvl w:val="0"/>
          <w:numId w:val="0"/>
        </w:numPr>
        <w:kinsoku/>
        <w:wordWrap w:val="0"/>
        <w:overflowPunct/>
        <w:topLinePunct w:val="0"/>
        <w:bidi w:val="0"/>
        <w:spacing w:line="360" w:lineRule="auto"/>
        <w:jc w:val="both"/>
        <w:rPr>
          <w:rFonts w:hint="default" w:ascii="宋体" w:hAnsi="宋体"/>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7.售</w:t>
      </w:r>
      <w:r>
        <w:rPr>
          <w:rFonts w:hint="eastAsia" w:asciiTheme="minorEastAsia" w:hAnsiTheme="minorEastAsia" w:eastAsiaTheme="minorEastAsia" w:cstheme="minorEastAsia"/>
          <w:b/>
          <w:sz w:val="24"/>
          <w:szCs w:val="24"/>
          <w:highlight w:val="none"/>
          <w:lang w:eastAsia="zh-CN"/>
        </w:rPr>
        <w:t>后服务</w:t>
      </w:r>
      <w:r>
        <w:rPr>
          <w:rFonts w:hint="eastAsia" w:asciiTheme="minorEastAsia" w:hAnsiTheme="minorEastAsia" w:eastAsiaTheme="minorEastAsia" w:cstheme="minorEastAsia"/>
          <w:b/>
          <w:sz w:val="24"/>
          <w:szCs w:val="24"/>
          <w:highlight w:val="none"/>
          <w:lang w:val="en-US" w:eastAsia="zh-CN"/>
        </w:rPr>
        <w:t>方案</w:t>
      </w:r>
    </w:p>
    <w:p w14:paraId="58C207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8.</w:t>
      </w:r>
      <w:r>
        <w:rPr>
          <w:rFonts w:hint="eastAsia" w:asciiTheme="minorEastAsia" w:hAnsiTheme="minorEastAsia" w:eastAsiaTheme="minorEastAsia" w:cstheme="minorEastAsia"/>
          <w:b/>
          <w:sz w:val="24"/>
          <w:szCs w:val="24"/>
          <w:highlight w:val="none"/>
          <w:lang w:eastAsia="zh-CN"/>
        </w:rPr>
        <w:t>投标人业绩</w:t>
      </w:r>
    </w:p>
    <w:p w14:paraId="4324DF9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9.调研证明</w:t>
      </w:r>
    </w:p>
    <w:p w14:paraId="100B5D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highlight w:val="none"/>
          <w:lang w:val="en-US" w:eastAsia="zh-CN"/>
        </w:rPr>
        <w:t>10</w:t>
      </w:r>
      <w:r>
        <w:rPr>
          <w:rFonts w:hint="eastAsia" w:asciiTheme="minorEastAsia" w:hAnsiTheme="minorEastAsia" w:eastAsiaTheme="minorEastAsia" w:cstheme="minorEastAsia"/>
          <w:b/>
          <w:sz w:val="24"/>
          <w:szCs w:val="24"/>
          <w:lang w:val="en-US" w:eastAsia="zh-CN"/>
        </w:rPr>
        <w:t>.</w:t>
      </w:r>
      <w:r>
        <w:rPr>
          <w:rFonts w:hint="eastAsia" w:asciiTheme="minorEastAsia" w:hAnsiTheme="minorEastAsia" w:eastAsiaTheme="minorEastAsia" w:cstheme="minorEastAsia"/>
          <w:b/>
          <w:sz w:val="24"/>
          <w:szCs w:val="24"/>
          <w:lang w:eastAsia="zh-CN"/>
        </w:rPr>
        <w:t>节能产品、环境标志产品明细表</w:t>
      </w:r>
    </w:p>
    <w:p w14:paraId="74D82A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AB69C8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E5C93D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节能产品明细表</w:t>
      </w:r>
    </w:p>
    <w:p w14:paraId="1375CA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23B4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0F9A247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D3EE2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675A5EE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2DE6076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3B3C8F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节字标</w:t>
            </w:r>
          </w:p>
          <w:p w14:paraId="7B83E1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志认证</w:t>
            </w:r>
          </w:p>
          <w:p w14:paraId="2A4F7DE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141F06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398EEB8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23770AB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4EE556A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1D4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3CCD4B0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3B2ECFD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C3F27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39C134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14D481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EF6CC1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C23A12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0651F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FE4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46751D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1635898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6A8117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3C61C7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08E4C3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A94A09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03C440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86E01B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521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5ED5148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69374B3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EC8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797C24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B5B38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16253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2D436A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74BEB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609935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07705A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p w14:paraId="67B3D9D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环境标志产品明细表</w:t>
      </w:r>
    </w:p>
    <w:p w14:paraId="30A960B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099B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3E2D3E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1BBCBE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95B515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00E8B77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23F69A0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25268F1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45D20F6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8E4757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4E6FB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210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314DD6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28D1D6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BFA50E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EC8E5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FA28E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55D04C2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E2992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268A65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0BBC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7320C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D5C5D9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4A29D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6F6CBDB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840711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2A009B0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810EB2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6964C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6D6B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7084CEB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755C4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AF31F6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C57D10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F129F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E8ABF3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B97E7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6C8F4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454A71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7EABF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填报要求：</w:t>
      </w:r>
    </w:p>
    <w:p w14:paraId="20390387">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1.本表的设备名称、品牌型号、金额应与货物分项报价一览表一致。</w:t>
      </w:r>
    </w:p>
    <w:p w14:paraId="2F983EA3">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2.节能产品是指财政部和国家发展和改革委员会公布的《节能产品政府采购品目清单》中的产品。投标人须在投标文件中附该产品节能证书，否则评标委员会有权不予认可。</w:t>
      </w:r>
    </w:p>
    <w:p w14:paraId="4CFC28E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3.环境标志产品是指财政部、生态环境部发布的《环境标志产品政府采购品目清单》中的产品。投标人须在投标文件中附该产品环保证书，否则评委委员会有权不予认可。</w:t>
      </w:r>
    </w:p>
    <w:p w14:paraId="261556D1">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4.请投标人正确填写本表，所填内容将作为评审的依据。其内容或数据应与对应的证明资料相符。</w:t>
      </w:r>
    </w:p>
    <w:p w14:paraId="1750768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Cs/>
          <w:sz w:val="24"/>
          <w:szCs w:val="24"/>
          <w:lang w:eastAsia="zh-CN"/>
        </w:rPr>
        <w:t>5.没有相关产品可不提供本表。</w:t>
      </w:r>
    </w:p>
    <w:p w14:paraId="3311F49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14C82B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1296D3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3B79E6F">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9BFD0">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0F715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63B187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58FC17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0821ED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2E7122E">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496AEF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BF0F9A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7B0152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C45FF8">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070F7498">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6DAC0B9">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631EA4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C3BC2F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134B17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71EC20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AC942D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FC5F7A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066DA02">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56DD7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DB84E4E">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DBE8487">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B65163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D9CF449">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eastAsia="Arial" w:cs="Arial"/>
          <w:b/>
          <w:snapToGrid w:val="0"/>
          <w:color w:val="000000"/>
          <w:kern w:val="0"/>
          <w:sz w:val="24"/>
          <w:szCs w:val="24"/>
          <w:lang w:val="en-US" w:eastAsia="zh-CN" w:bidi="ar-SA"/>
        </w:rPr>
        <w:t>11.</w:t>
      </w:r>
      <w:r>
        <w:rPr>
          <w:rFonts w:hint="eastAsia" w:ascii="宋体" w:hAnsi="宋体" w:eastAsia="Arial" w:cs="Arial"/>
          <w:b/>
          <w:snapToGrid w:val="0"/>
          <w:color w:val="000000"/>
          <w:kern w:val="0"/>
          <w:sz w:val="24"/>
          <w:szCs w:val="24"/>
          <w:lang w:val="en-US" w:eastAsia="zh-CN" w:bidi="ar-SA"/>
        </w:rPr>
        <w:t>小企业、监狱企业或残疾人福利性单位声明函</w:t>
      </w:r>
      <w:r>
        <w:rPr>
          <w:rFonts w:hint="eastAsia" w:eastAsia="Arial" w:cs="Arial"/>
          <w:b/>
          <w:snapToGrid w:val="0"/>
          <w:color w:val="000000"/>
          <w:kern w:val="0"/>
          <w:sz w:val="24"/>
          <w:szCs w:val="24"/>
          <w:lang w:val="en-US" w:eastAsia="zh-CN" w:bidi="ar-SA"/>
        </w:rPr>
        <w:t>（对于专门面向中小企业采购的项目必须提供，不专门面向的项目可选择提供）</w:t>
      </w:r>
    </w:p>
    <w:p w14:paraId="20B967E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p>
    <w:p w14:paraId="0B1D673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t>中小企业声明函（货物）格式</w:t>
      </w:r>
    </w:p>
    <w:p w14:paraId="7DF5D80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33772E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4"/>
          <w:sz w:val="24"/>
          <w:szCs w:val="24"/>
        </w:rPr>
        <w:t>采购活动，</w:t>
      </w:r>
      <w:r>
        <w:rPr>
          <w:rFonts w:hint="eastAsia" w:asciiTheme="minorEastAsia" w:hAnsiTheme="minorEastAsia" w:eastAsiaTheme="minorEastAsia" w:cstheme="minorEastAsia"/>
          <w:spacing w:val="-86"/>
          <w:sz w:val="24"/>
          <w:szCs w:val="24"/>
          <w:lang w:val="en-US" w:eastAsia="zh-CN"/>
        </w:rPr>
        <w:t>提</w:t>
      </w:r>
      <w:r>
        <w:rPr>
          <w:rFonts w:hint="eastAsia" w:asciiTheme="minorEastAsia" w:hAnsiTheme="minorEastAsia" w:eastAsiaTheme="minorEastAsia" w:cstheme="minorEastAsia"/>
          <w:spacing w:val="14"/>
          <w:sz w:val="24"/>
          <w:szCs w:val="24"/>
        </w:rPr>
        <w:t>供的货物全部由符合政策要求的</w:t>
      </w:r>
      <w:r>
        <w:rPr>
          <w:rFonts w:hint="eastAsia" w:asciiTheme="minorEastAsia" w:hAnsiTheme="minorEastAsia" w:eastAsiaTheme="minorEastAsia" w:cstheme="minorEastAsia"/>
          <w:spacing w:val="13"/>
          <w:sz w:val="24"/>
          <w:szCs w:val="24"/>
        </w:rPr>
        <w:t>中小企业制造。相关企业（含联合体</w:t>
      </w:r>
      <w:r>
        <w:rPr>
          <w:rFonts w:hint="eastAsia" w:asciiTheme="minorEastAsia" w:hAnsiTheme="minorEastAsia" w:eastAsiaTheme="minorEastAsia" w:cstheme="minorEastAsia"/>
          <w:spacing w:val="8"/>
          <w:sz w:val="24"/>
          <w:szCs w:val="24"/>
        </w:rPr>
        <w:t>中的中小企业、签订分包意向协议的中小企业）的具体情况如下：</w:t>
      </w:r>
    </w:p>
    <w:p w14:paraId="3135387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1"/>
          <w:sz w:val="24"/>
          <w:szCs w:val="24"/>
          <w:u w:val="single" w:color="auto"/>
        </w:rPr>
        <w:t>）</w:t>
      </w:r>
      <w:r>
        <w:rPr>
          <w:rFonts w:hint="eastAsia" w:asciiTheme="minorEastAsia" w:hAnsiTheme="minorEastAsia" w:eastAsiaTheme="minorEastAsia" w:cstheme="minorEastAsia"/>
          <w:spacing w:val="-41"/>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3"/>
          <w:sz w:val="24"/>
          <w:szCs w:val="24"/>
          <w:u w:val="single" w:color="auto"/>
        </w:rPr>
        <w:t>称</w:t>
      </w:r>
      <w:r>
        <w:rPr>
          <w:rFonts w:hint="eastAsia" w:asciiTheme="minorEastAsia" w:hAnsiTheme="minorEastAsia" w:eastAsiaTheme="minorEastAsia" w:cstheme="minorEastAsia"/>
          <w:spacing w:val="-40"/>
          <w:sz w:val="24"/>
          <w:szCs w:val="24"/>
          <w:u w:val="single" w:color="auto"/>
        </w:rPr>
        <w:t>）</w:t>
      </w:r>
      <w:r>
        <w:rPr>
          <w:rFonts w:hint="eastAsia" w:asciiTheme="minorEastAsia" w:hAnsiTheme="minorEastAsia" w:eastAsiaTheme="minorEastAsia" w:cstheme="minorEastAsia"/>
          <w:spacing w:val="-40"/>
          <w:sz w:val="24"/>
          <w:szCs w:val="24"/>
        </w:rPr>
        <w:t>，</w:t>
      </w:r>
      <w:r>
        <w:rPr>
          <w:rFonts w:hint="eastAsia" w:asciiTheme="minorEastAsia" w:hAnsiTheme="minorEastAsia" w:eastAsiaTheme="minorEastAsia" w:cstheme="minorEastAsia"/>
          <w:spacing w:val="3"/>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3"/>
          <w:sz w:val="24"/>
          <w:szCs w:val="24"/>
        </w:rPr>
        <w:t>人，</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3"/>
          <w:sz w:val="24"/>
          <w:szCs w:val="24"/>
        </w:rPr>
        <w:t>，属于</w:t>
      </w:r>
      <w:r>
        <w:rPr>
          <w:rFonts w:hint="eastAsia" w:asciiTheme="minorEastAsia" w:hAnsiTheme="minorEastAsia" w:eastAsiaTheme="minorEastAsia" w:cstheme="minorEastAsia"/>
          <w:spacing w:val="2"/>
          <w:sz w:val="24"/>
          <w:szCs w:val="24"/>
          <w:u w:val="single" w:color="auto"/>
        </w:rPr>
        <w:t>（中型企业、小型企业、微型企业</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pacing w:val="-51"/>
          <w:sz w:val="24"/>
          <w:szCs w:val="24"/>
        </w:rPr>
        <w:t>；</w:t>
      </w:r>
    </w:p>
    <w:p w14:paraId="5AA4C4B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3"/>
          <w:sz w:val="24"/>
          <w:szCs w:val="24"/>
          <w:u w:val="single" w:color="auto"/>
        </w:rPr>
        <w:t>）</w:t>
      </w:r>
      <w:r>
        <w:rPr>
          <w:rFonts w:hint="eastAsia" w:asciiTheme="minorEastAsia" w:hAnsiTheme="minorEastAsia" w:eastAsiaTheme="minorEastAsia" w:cstheme="minorEastAsia"/>
          <w:spacing w:val="-43"/>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5"/>
          <w:sz w:val="24"/>
          <w:szCs w:val="24"/>
          <w:u w:val="single" w:color="auto"/>
        </w:rPr>
        <w:t>称</w:t>
      </w:r>
      <w:r>
        <w:rPr>
          <w:rFonts w:hint="eastAsia" w:asciiTheme="minorEastAsia" w:hAnsiTheme="minorEastAsia" w:eastAsiaTheme="minorEastAsia" w:cstheme="minorEastAsia"/>
          <w:spacing w:val="-59"/>
          <w:w w:val="94"/>
          <w:sz w:val="24"/>
          <w:szCs w:val="24"/>
          <w:u w:val="single" w:color="auto"/>
        </w:rPr>
        <w:t>）</w:t>
      </w:r>
      <w:r>
        <w:rPr>
          <w:rFonts w:hint="eastAsia" w:asciiTheme="minorEastAsia" w:hAnsiTheme="minorEastAsia" w:eastAsiaTheme="minorEastAsia" w:cstheme="minorEastAsia"/>
          <w:spacing w:val="-59"/>
          <w:w w:val="94"/>
          <w:sz w:val="24"/>
          <w:szCs w:val="24"/>
        </w:rPr>
        <w:t>，</w:t>
      </w:r>
      <w:r>
        <w:rPr>
          <w:rFonts w:hint="eastAsia" w:asciiTheme="minorEastAsia" w:hAnsiTheme="minorEastAsia" w:eastAsiaTheme="minorEastAsia" w:cstheme="minorEastAsia"/>
          <w:spacing w:val="-5"/>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rPr>
        <w:t>人，营业收入为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万元，属于</w:t>
      </w:r>
      <w:r>
        <w:rPr>
          <w:rFonts w:hint="eastAsia" w:asciiTheme="minorEastAsia" w:hAnsiTheme="minorEastAsia" w:eastAsiaTheme="minorEastAsia" w:cstheme="minorEastAsia"/>
          <w:spacing w:val="-5"/>
          <w:sz w:val="24"/>
          <w:szCs w:val="24"/>
          <w:u w:val="single" w:color="auto"/>
        </w:rPr>
        <w:t>（中</w:t>
      </w:r>
      <w:r>
        <w:rPr>
          <w:rFonts w:hint="eastAsia" w:asciiTheme="minorEastAsia" w:hAnsiTheme="minorEastAsia" w:eastAsiaTheme="minorEastAsia" w:cstheme="minorEastAsia"/>
          <w:spacing w:val="9"/>
          <w:sz w:val="24"/>
          <w:szCs w:val="24"/>
          <w:u w:val="single" w:color="auto"/>
        </w:rPr>
        <w:t>型企业、小型企业、微型企业</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p>
    <w:p w14:paraId="1195845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6D64FC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42EAD7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以上企业，不属于大企业的分支机构，不存在控股股东为大企业的情形，也不存在与大企业的负责人为同一人的情形。</w:t>
      </w:r>
    </w:p>
    <w:p w14:paraId="07084CD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本企业对上述声明内容的真实性负责。如有虚假，将依法承担相应责任。</w:t>
      </w:r>
    </w:p>
    <w:p w14:paraId="5C6F17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p>
    <w:p w14:paraId="012EAA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553E3D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14:paraId="4C4C61CB">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56310C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sz w:val="24"/>
          <w:szCs w:val="24"/>
        </w:rPr>
      </w:pPr>
    </w:p>
    <w:p w14:paraId="599890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17884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sz w:val="24"/>
          <w:szCs w:val="24"/>
          <w:lang w:eastAsia="zh-CN"/>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r>
        <w:rPr>
          <w:rFonts w:hint="eastAsia" w:asciiTheme="minorEastAsia" w:hAnsiTheme="minorEastAsia" w:eastAsiaTheme="minorEastAsia" w:cstheme="minorEastAsia"/>
          <w:spacing w:val="9"/>
          <w:sz w:val="24"/>
          <w:szCs w:val="24"/>
          <w:lang w:eastAsia="zh-CN"/>
        </w:rPr>
        <w:t>。</w:t>
      </w:r>
    </w:p>
    <w:p w14:paraId="3CD73EDA">
      <w:pPr>
        <w:pStyle w:val="35"/>
        <w:rPr>
          <w:rFonts w:hint="eastAsia" w:asciiTheme="minorEastAsia" w:hAnsiTheme="minorEastAsia" w:eastAsiaTheme="minorEastAsia" w:cstheme="minorEastAsia"/>
          <w:spacing w:val="9"/>
          <w:sz w:val="24"/>
          <w:szCs w:val="24"/>
          <w:lang w:eastAsia="zh-CN"/>
        </w:rPr>
        <w:sectPr>
          <w:pgSz w:w="11907" w:h="16840"/>
          <w:pgMar w:top="1440" w:right="1800" w:bottom="1440" w:left="1800" w:header="878" w:footer="886" w:gutter="0"/>
          <w:pgNumType w:fmt="decimal"/>
          <w:cols w:space="720" w:num="1"/>
        </w:sectPr>
      </w:pPr>
    </w:p>
    <w:p w14:paraId="4C5D37E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1CB3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267411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14:paraId="7D27FD0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14:paraId="1E0D831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5D98E7F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1EBE74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0D1C82E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FB9C7B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C7462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4FAE7930">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C416C0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0E71918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15F9105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56955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7E7A09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388E8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AB6243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771FC4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9736E4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3A8A9BC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422AE35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6E06450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2041D29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B56039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3233903C">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64BDE594">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71414050">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0DCEE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pPr>
    </w:p>
    <w:p w14:paraId="73096B9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t>12.招标文件要求的其它材料及投标人认为有必要提供的材料。</w:t>
      </w:r>
    </w:p>
    <w:sectPr>
      <w:headerReference r:id="rId15" w:type="default"/>
      <w:footerReference r:id="rId16"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6" w:usb3="00000000" w:csb0="6006009F" w:csb1="DFD70000"/>
  </w:font>
  <w:font w:name="ˎ̥">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B4FA">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1AC21">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1AC21">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05918">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383344">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383344">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81FC">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63919">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B863919">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A577">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D765D">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96D765D">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0508">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7CAE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887CAE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03EE">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F8FE">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ACBF8FE">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598C0">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DC9BF">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14F2">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F878">
    <w:pPr>
      <w:pStyle w:val="1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38BA">
    <w:pPr>
      <w:pStyle w:val="1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1CE3">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4317B"/>
    <w:multiLevelType w:val="singleLevel"/>
    <w:tmpl w:val="CEB4317B"/>
    <w:lvl w:ilvl="0" w:tentative="0">
      <w:start w:val="5"/>
      <w:numFmt w:val="decimal"/>
      <w:lvlText w:val="%1."/>
      <w:lvlJc w:val="left"/>
      <w:pPr>
        <w:tabs>
          <w:tab w:val="left" w:pos="312"/>
        </w:tabs>
      </w:pPr>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FFEFC674"/>
    <w:multiLevelType w:val="singleLevel"/>
    <w:tmpl w:val="FFEFC674"/>
    <w:lvl w:ilvl="0" w:tentative="0">
      <w:start w:val="1"/>
      <w:numFmt w:val="decimal"/>
      <w:suff w:val="nothing"/>
      <w:lvlText w:val="（%1）"/>
      <w:lvlJc w:val="left"/>
    </w:lvl>
  </w:abstractNum>
  <w:abstractNum w:abstractNumId="3">
    <w:nsid w:val="3CFF97C4"/>
    <w:multiLevelType w:val="singleLevel"/>
    <w:tmpl w:val="3CFF97C4"/>
    <w:lvl w:ilvl="0" w:tentative="0">
      <w:start w:val="1"/>
      <w:numFmt w:val="chineseCounting"/>
      <w:suff w:val="nothing"/>
      <w:lvlText w:val="%1、"/>
      <w:lvlJc w:val="left"/>
      <w:rPr>
        <w:rFonts w:hint="eastAsia"/>
      </w:rPr>
    </w:lvl>
  </w:abstractNum>
  <w:abstractNum w:abstractNumId="4">
    <w:nsid w:val="5D7BE5FA"/>
    <w:multiLevelType w:val="singleLevel"/>
    <w:tmpl w:val="5D7BE5FA"/>
    <w:lvl w:ilvl="0" w:tentative="0">
      <w:start w:val="1"/>
      <w:numFmt w:val="decimal"/>
      <w:suff w:val="nothing"/>
      <w:lvlText w:val="%1、"/>
      <w:lvlJc w:val="left"/>
    </w:lvl>
  </w:abstractNum>
  <w:abstractNum w:abstractNumId="5">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33"/>
      <w:suff w:val="nothing"/>
      <w:lvlText w:val="%1%2　"/>
      <w:lvlJc w:val="left"/>
      <w:pPr>
        <w:ind w:left="0" w:firstLine="0"/>
      </w:pPr>
      <w:rPr>
        <w:rFonts w:hint="eastAsia" w:ascii="黑体" w:hAnsi="Times New Roman" w:eastAsia="黑体"/>
        <w:b w:val="0"/>
        <w:i w:val="0"/>
        <w:sz w:val="21"/>
      </w:rPr>
    </w:lvl>
    <w:lvl w:ilvl="2" w:tentative="0">
      <w:start w:val="1"/>
      <w:numFmt w:val="decimal"/>
      <w:pStyle w:val="3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74883D03"/>
    <w:multiLevelType w:val="singleLevel"/>
    <w:tmpl w:val="74883D03"/>
    <w:lvl w:ilvl="0" w:tentative="0">
      <w:start w:val="1"/>
      <w:numFmt w:val="decimal"/>
      <w:lvlText w:val="%1."/>
      <w:lvlJc w:val="left"/>
      <w:pPr>
        <w:tabs>
          <w:tab w:val="left" w:pos="312"/>
        </w:tabs>
      </w:pPr>
    </w:lvl>
  </w:abstractNum>
  <w:abstractNum w:abstractNumId="7">
    <w:nsid w:val="7A0F6431"/>
    <w:multiLevelType w:val="singleLevel"/>
    <w:tmpl w:val="7A0F6431"/>
    <w:lvl w:ilvl="0" w:tentative="0">
      <w:start w:val="1"/>
      <w:numFmt w:val="decimal"/>
      <w:suff w:val="space"/>
      <w:lvlText w:val="%1."/>
      <w:lvlJc w:val="left"/>
    </w:lvl>
  </w:abstractNum>
  <w:num w:numId="1">
    <w:abstractNumId w:val="5"/>
  </w:num>
  <w:num w:numId="2">
    <w:abstractNumId w:val="0"/>
  </w:num>
  <w:num w:numId="3">
    <w:abstractNumId w:val="3"/>
  </w:num>
  <w:num w:numId="4">
    <w:abstractNumId w:val="6"/>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MWVlZWVkY2UzNDQwNDJlMDFiNjgyOGQxYmM0ZWZkYWEifQ=="/>
  </w:docVars>
  <w:rsids>
    <w:rsidRoot w:val="00000000"/>
    <w:rsid w:val="00621C19"/>
    <w:rsid w:val="0096273C"/>
    <w:rsid w:val="00D24FF0"/>
    <w:rsid w:val="014E35A1"/>
    <w:rsid w:val="01C02D71"/>
    <w:rsid w:val="0215094D"/>
    <w:rsid w:val="023E759B"/>
    <w:rsid w:val="02427F54"/>
    <w:rsid w:val="027730B6"/>
    <w:rsid w:val="027D6FA2"/>
    <w:rsid w:val="029C3A3B"/>
    <w:rsid w:val="02FA03F5"/>
    <w:rsid w:val="03053967"/>
    <w:rsid w:val="03080D45"/>
    <w:rsid w:val="03217B69"/>
    <w:rsid w:val="039A65F4"/>
    <w:rsid w:val="03C26B83"/>
    <w:rsid w:val="03CC315E"/>
    <w:rsid w:val="03DF5A69"/>
    <w:rsid w:val="044921B6"/>
    <w:rsid w:val="046E59EF"/>
    <w:rsid w:val="04C01E68"/>
    <w:rsid w:val="04ED41A7"/>
    <w:rsid w:val="050D556D"/>
    <w:rsid w:val="051A2871"/>
    <w:rsid w:val="05234F67"/>
    <w:rsid w:val="05545C1C"/>
    <w:rsid w:val="055748A3"/>
    <w:rsid w:val="059A3EA8"/>
    <w:rsid w:val="0654565B"/>
    <w:rsid w:val="06593C39"/>
    <w:rsid w:val="06787E06"/>
    <w:rsid w:val="06AF4861"/>
    <w:rsid w:val="06B0495B"/>
    <w:rsid w:val="06C93A28"/>
    <w:rsid w:val="06E37C8B"/>
    <w:rsid w:val="06E772CF"/>
    <w:rsid w:val="06F83227"/>
    <w:rsid w:val="076721B4"/>
    <w:rsid w:val="07EA70C4"/>
    <w:rsid w:val="0855605A"/>
    <w:rsid w:val="08805332"/>
    <w:rsid w:val="08A35757"/>
    <w:rsid w:val="08CB596A"/>
    <w:rsid w:val="092D385C"/>
    <w:rsid w:val="09684744"/>
    <w:rsid w:val="09A129E2"/>
    <w:rsid w:val="09CC6764"/>
    <w:rsid w:val="09D7556A"/>
    <w:rsid w:val="09E3271C"/>
    <w:rsid w:val="0A29644D"/>
    <w:rsid w:val="0A437032"/>
    <w:rsid w:val="0A633B33"/>
    <w:rsid w:val="0AB46C2A"/>
    <w:rsid w:val="0ABC7CF1"/>
    <w:rsid w:val="0ABE6FC5"/>
    <w:rsid w:val="0AD86A92"/>
    <w:rsid w:val="0B3B7AF5"/>
    <w:rsid w:val="0B3C24F6"/>
    <w:rsid w:val="0BAF08E4"/>
    <w:rsid w:val="0BC76E66"/>
    <w:rsid w:val="0BF0521B"/>
    <w:rsid w:val="0C70413C"/>
    <w:rsid w:val="0CB101B0"/>
    <w:rsid w:val="0CBD4DA7"/>
    <w:rsid w:val="0CF900A3"/>
    <w:rsid w:val="0D9A718E"/>
    <w:rsid w:val="0DA859D3"/>
    <w:rsid w:val="0DD30B7C"/>
    <w:rsid w:val="0E307EEE"/>
    <w:rsid w:val="0E657812"/>
    <w:rsid w:val="0EE83F9D"/>
    <w:rsid w:val="0F0D035A"/>
    <w:rsid w:val="0F83429A"/>
    <w:rsid w:val="0FB87AA7"/>
    <w:rsid w:val="0FD03EC2"/>
    <w:rsid w:val="0FE34B24"/>
    <w:rsid w:val="102C0845"/>
    <w:rsid w:val="104F3F68"/>
    <w:rsid w:val="10757E0D"/>
    <w:rsid w:val="10B145AD"/>
    <w:rsid w:val="11034D52"/>
    <w:rsid w:val="11395398"/>
    <w:rsid w:val="113E7D24"/>
    <w:rsid w:val="115A7068"/>
    <w:rsid w:val="11620280"/>
    <w:rsid w:val="117B59FC"/>
    <w:rsid w:val="117D2D56"/>
    <w:rsid w:val="11B43A6A"/>
    <w:rsid w:val="11B5429E"/>
    <w:rsid w:val="121A79BB"/>
    <w:rsid w:val="122675E2"/>
    <w:rsid w:val="12417927"/>
    <w:rsid w:val="126E021D"/>
    <w:rsid w:val="126F5143"/>
    <w:rsid w:val="12C549DA"/>
    <w:rsid w:val="12D9220E"/>
    <w:rsid w:val="12FD5FFB"/>
    <w:rsid w:val="137A4E35"/>
    <w:rsid w:val="1380268A"/>
    <w:rsid w:val="13C5707D"/>
    <w:rsid w:val="13F07810"/>
    <w:rsid w:val="1446371A"/>
    <w:rsid w:val="14571FA0"/>
    <w:rsid w:val="14632D00"/>
    <w:rsid w:val="146A5814"/>
    <w:rsid w:val="14CF339E"/>
    <w:rsid w:val="14EC3DCF"/>
    <w:rsid w:val="14FB5517"/>
    <w:rsid w:val="15037E2D"/>
    <w:rsid w:val="153A60B1"/>
    <w:rsid w:val="156B2323"/>
    <w:rsid w:val="15AC3C0A"/>
    <w:rsid w:val="15B05882"/>
    <w:rsid w:val="15CA4090"/>
    <w:rsid w:val="15DD3DC4"/>
    <w:rsid w:val="15E04F64"/>
    <w:rsid w:val="15E12BB1"/>
    <w:rsid w:val="164A7458"/>
    <w:rsid w:val="16F45CE8"/>
    <w:rsid w:val="16FC049F"/>
    <w:rsid w:val="174C193E"/>
    <w:rsid w:val="17566556"/>
    <w:rsid w:val="179B0D80"/>
    <w:rsid w:val="17B072B9"/>
    <w:rsid w:val="17B27393"/>
    <w:rsid w:val="17C9557C"/>
    <w:rsid w:val="17E20058"/>
    <w:rsid w:val="183D23CB"/>
    <w:rsid w:val="18510AEB"/>
    <w:rsid w:val="18610CDC"/>
    <w:rsid w:val="19161B44"/>
    <w:rsid w:val="19B220A8"/>
    <w:rsid w:val="19D075C2"/>
    <w:rsid w:val="19D46BD3"/>
    <w:rsid w:val="19E002E7"/>
    <w:rsid w:val="19E260C0"/>
    <w:rsid w:val="1A464AA0"/>
    <w:rsid w:val="1A6B22E0"/>
    <w:rsid w:val="1A9F789A"/>
    <w:rsid w:val="1AAC0209"/>
    <w:rsid w:val="1AC47924"/>
    <w:rsid w:val="1AF57E02"/>
    <w:rsid w:val="1B4A0A55"/>
    <w:rsid w:val="1B4F168F"/>
    <w:rsid w:val="1B6F0841"/>
    <w:rsid w:val="1BDA4AC1"/>
    <w:rsid w:val="1C1A79BC"/>
    <w:rsid w:val="1CB15FAA"/>
    <w:rsid w:val="1D391455"/>
    <w:rsid w:val="1D72498F"/>
    <w:rsid w:val="1D8E63E4"/>
    <w:rsid w:val="1D9226F7"/>
    <w:rsid w:val="1D9D7C75"/>
    <w:rsid w:val="1E0754FF"/>
    <w:rsid w:val="1E172727"/>
    <w:rsid w:val="1E2712E1"/>
    <w:rsid w:val="1E447917"/>
    <w:rsid w:val="1E7249AF"/>
    <w:rsid w:val="1E824F42"/>
    <w:rsid w:val="1EFE79F8"/>
    <w:rsid w:val="1F0B1555"/>
    <w:rsid w:val="1F225822"/>
    <w:rsid w:val="1F60423E"/>
    <w:rsid w:val="1F830D3F"/>
    <w:rsid w:val="1F8737CC"/>
    <w:rsid w:val="1FE25607"/>
    <w:rsid w:val="1FE61854"/>
    <w:rsid w:val="1FE710C6"/>
    <w:rsid w:val="1FF31541"/>
    <w:rsid w:val="203945B9"/>
    <w:rsid w:val="20F10837"/>
    <w:rsid w:val="210939CE"/>
    <w:rsid w:val="212D6A29"/>
    <w:rsid w:val="21475FF8"/>
    <w:rsid w:val="214D162F"/>
    <w:rsid w:val="217A4BBD"/>
    <w:rsid w:val="217E2260"/>
    <w:rsid w:val="21DC7625"/>
    <w:rsid w:val="21E33D7D"/>
    <w:rsid w:val="22937C80"/>
    <w:rsid w:val="229972C4"/>
    <w:rsid w:val="229A51D3"/>
    <w:rsid w:val="22AC2870"/>
    <w:rsid w:val="22AE004D"/>
    <w:rsid w:val="22E737AC"/>
    <w:rsid w:val="23287C3C"/>
    <w:rsid w:val="23C6058D"/>
    <w:rsid w:val="23D34A58"/>
    <w:rsid w:val="246102B6"/>
    <w:rsid w:val="24C8734D"/>
    <w:rsid w:val="24E94D19"/>
    <w:rsid w:val="25052271"/>
    <w:rsid w:val="255045B2"/>
    <w:rsid w:val="256253DA"/>
    <w:rsid w:val="25722260"/>
    <w:rsid w:val="257A4289"/>
    <w:rsid w:val="25A83616"/>
    <w:rsid w:val="25C47509"/>
    <w:rsid w:val="25D07317"/>
    <w:rsid w:val="26000E53"/>
    <w:rsid w:val="260373D2"/>
    <w:rsid w:val="263A5FE5"/>
    <w:rsid w:val="265713EE"/>
    <w:rsid w:val="266177F8"/>
    <w:rsid w:val="2670389D"/>
    <w:rsid w:val="26734FA1"/>
    <w:rsid w:val="267811A0"/>
    <w:rsid w:val="26A77DF1"/>
    <w:rsid w:val="27315D1D"/>
    <w:rsid w:val="275229C9"/>
    <w:rsid w:val="278C7E70"/>
    <w:rsid w:val="27E32A7D"/>
    <w:rsid w:val="27EF7E63"/>
    <w:rsid w:val="27F6032D"/>
    <w:rsid w:val="284B2E0F"/>
    <w:rsid w:val="2878615A"/>
    <w:rsid w:val="289B002D"/>
    <w:rsid w:val="2944096C"/>
    <w:rsid w:val="29462E99"/>
    <w:rsid w:val="29736536"/>
    <w:rsid w:val="29C94933"/>
    <w:rsid w:val="29EF5E58"/>
    <w:rsid w:val="2A5E573D"/>
    <w:rsid w:val="2A832D34"/>
    <w:rsid w:val="2A870159"/>
    <w:rsid w:val="2ABA04F6"/>
    <w:rsid w:val="2AD7512C"/>
    <w:rsid w:val="2B296C36"/>
    <w:rsid w:val="2B32017A"/>
    <w:rsid w:val="2B4C1378"/>
    <w:rsid w:val="2B886128"/>
    <w:rsid w:val="2BD35370"/>
    <w:rsid w:val="2BDB6CED"/>
    <w:rsid w:val="2C9507A1"/>
    <w:rsid w:val="2CA1464D"/>
    <w:rsid w:val="2CB368C6"/>
    <w:rsid w:val="2CE542E8"/>
    <w:rsid w:val="2D4C797B"/>
    <w:rsid w:val="2D854259"/>
    <w:rsid w:val="2DB7418D"/>
    <w:rsid w:val="2DD5743D"/>
    <w:rsid w:val="2DF6291A"/>
    <w:rsid w:val="2E0277DC"/>
    <w:rsid w:val="2E037ECE"/>
    <w:rsid w:val="2E123636"/>
    <w:rsid w:val="2EA95800"/>
    <w:rsid w:val="2EAB387A"/>
    <w:rsid w:val="2EDE4089"/>
    <w:rsid w:val="2EFD22A6"/>
    <w:rsid w:val="2F795793"/>
    <w:rsid w:val="2F7E5B21"/>
    <w:rsid w:val="2FAF3423"/>
    <w:rsid w:val="301C54B3"/>
    <w:rsid w:val="305F18E8"/>
    <w:rsid w:val="311741D6"/>
    <w:rsid w:val="3119309A"/>
    <w:rsid w:val="312A5594"/>
    <w:rsid w:val="312C625F"/>
    <w:rsid w:val="31C81974"/>
    <w:rsid w:val="31F3422D"/>
    <w:rsid w:val="32121533"/>
    <w:rsid w:val="32230959"/>
    <w:rsid w:val="3236567B"/>
    <w:rsid w:val="32A92D2C"/>
    <w:rsid w:val="32E56480"/>
    <w:rsid w:val="3322495F"/>
    <w:rsid w:val="333E1891"/>
    <w:rsid w:val="337450B5"/>
    <w:rsid w:val="33814F8D"/>
    <w:rsid w:val="344C700B"/>
    <w:rsid w:val="34C22FEC"/>
    <w:rsid w:val="34DF03A4"/>
    <w:rsid w:val="34EB0670"/>
    <w:rsid w:val="34F86C33"/>
    <w:rsid w:val="357069B7"/>
    <w:rsid w:val="357D65D2"/>
    <w:rsid w:val="35FC07ED"/>
    <w:rsid w:val="36116E2B"/>
    <w:rsid w:val="36266C69"/>
    <w:rsid w:val="36A91F93"/>
    <w:rsid w:val="36B765C5"/>
    <w:rsid w:val="37207EEF"/>
    <w:rsid w:val="374E72FE"/>
    <w:rsid w:val="37512649"/>
    <w:rsid w:val="37C036A0"/>
    <w:rsid w:val="37D664EB"/>
    <w:rsid w:val="37E776C2"/>
    <w:rsid w:val="383C09C6"/>
    <w:rsid w:val="38523D46"/>
    <w:rsid w:val="38704382"/>
    <w:rsid w:val="388B2F38"/>
    <w:rsid w:val="399D1B1E"/>
    <w:rsid w:val="39A65DD3"/>
    <w:rsid w:val="3A046503"/>
    <w:rsid w:val="3A6D7BE3"/>
    <w:rsid w:val="3B35724B"/>
    <w:rsid w:val="3B760FA8"/>
    <w:rsid w:val="3BB63ADA"/>
    <w:rsid w:val="3BDC4EDA"/>
    <w:rsid w:val="3C37498E"/>
    <w:rsid w:val="3C860462"/>
    <w:rsid w:val="3C94450B"/>
    <w:rsid w:val="3CD83A9C"/>
    <w:rsid w:val="3D051AB3"/>
    <w:rsid w:val="3D13022E"/>
    <w:rsid w:val="3D8031C9"/>
    <w:rsid w:val="3D9C0E9C"/>
    <w:rsid w:val="3DDE7B24"/>
    <w:rsid w:val="3DF655F6"/>
    <w:rsid w:val="3E233D5C"/>
    <w:rsid w:val="3E353902"/>
    <w:rsid w:val="3E60285C"/>
    <w:rsid w:val="3E7A6E5F"/>
    <w:rsid w:val="3E7F6A33"/>
    <w:rsid w:val="3E807399"/>
    <w:rsid w:val="3E923BF9"/>
    <w:rsid w:val="3ED454B4"/>
    <w:rsid w:val="3F0A4EA1"/>
    <w:rsid w:val="3F487C50"/>
    <w:rsid w:val="3F814E1B"/>
    <w:rsid w:val="3FC65745"/>
    <w:rsid w:val="3FCE3BC4"/>
    <w:rsid w:val="40240FA5"/>
    <w:rsid w:val="40274071"/>
    <w:rsid w:val="405D1A2A"/>
    <w:rsid w:val="407F405E"/>
    <w:rsid w:val="409370B0"/>
    <w:rsid w:val="40CC09EA"/>
    <w:rsid w:val="40D41902"/>
    <w:rsid w:val="410F0A26"/>
    <w:rsid w:val="41104A55"/>
    <w:rsid w:val="415779FB"/>
    <w:rsid w:val="41884B35"/>
    <w:rsid w:val="41C71300"/>
    <w:rsid w:val="423849B8"/>
    <w:rsid w:val="435F746A"/>
    <w:rsid w:val="4372309F"/>
    <w:rsid w:val="44093E52"/>
    <w:rsid w:val="444E5D13"/>
    <w:rsid w:val="446F3136"/>
    <w:rsid w:val="44790C24"/>
    <w:rsid w:val="44C640B0"/>
    <w:rsid w:val="453A628D"/>
    <w:rsid w:val="45C83D08"/>
    <w:rsid w:val="45CF0C25"/>
    <w:rsid w:val="45DD7715"/>
    <w:rsid w:val="46922AB2"/>
    <w:rsid w:val="46F245F5"/>
    <w:rsid w:val="47503B46"/>
    <w:rsid w:val="476F2CBE"/>
    <w:rsid w:val="47C562E2"/>
    <w:rsid w:val="47C81344"/>
    <w:rsid w:val="47E44403"/>
    <w:rsid w:val="480A1F47"/>
    <w:rsid w:val="483B0352"/>
    <w:rsid w:val="48860FCF"/>
    <w:rsid w:val="488A3088"/>
    <w:rsid w:val="48DF1625"/>
    <w:rsid w:val="48E61E39"/>
    <w:rsid w:val="48F078C5"/>
    <w:rsid w:val="492A21C9"/>
    <w:rsid w:val="49320965"/>
    <w:rsid w:val="493A0D1C"/>
    <w:rsid w:val="49465728"/>
    <w:rsid w:val="49735B01"/>
    <w:rsid w:val="49AC2E6D"/>
    <w:rsid w:val="4A3F3154"/>
    <w:rsid w:val="4A4562D3"/>
    <w:rsid w:val="4A52328E"/>
    <w:rsid w:val="4B050440"/>
    <w:rsid w:val="4B227F62"/>
    <w:rsid w:val="4B6545C2"/>
    <w:rsid w:val="4BBC369E"/>
    <w:rsid w:val="4BBD3428"/>
    <w:rsid w:val="4C2E4987"/>
    <w:rsid w:val="4CEC4659"/>
    <w:rsid w:val="4D493511"/>
    <w:rsid w:val="4DF21FC2"/>
    <w:rsid w:val="4DF932EA"/>
    <w:rsid w:val="4E201C1D"/>
    <w:rsid w:val="4E234053"/>
    <w:rsid w:val="4E391CB6"/>
    <w:rsid w:val="4E3B35B6"/>
    <w:rsid w:val="4E473770"/>
    <w:rsid w:val="4E7A34EC"/>
    <w:rsid w:val="4E861641"/>
    <w:rsid w:val="4EE76F22"/>
    <w:rsid w:val="4F7B5B39"/>
    <w:rsid w:val="4FAB04B3"/>
    <w:rsid w:val="4FB426AD"/>
    <w:rsid w:val="4FEE2DC9"/>
    <w:rsid w:val="503D2F47"/>
    <w:rsid w:val="505847DA"/>
    <w:rsid w:val="51346287"/>
    <w:rsid w:val="5177581D"/>
    <w:rsid w:val="51850890"/>
    <w:rsid w:val="519F1DA4"/>
    <w:rsid w:val="525210BA"/>
    <w:rsid w:val="52A90328"/>
    <w:rsid w:val="52C55AAA"/>
    <w:rsid w:val="52DC3333"/>
    <w:rsid w:val="52DD2582"/>
    <w:rsid w:val="53036690"/>
    <w:rsid w:val="53204D14"/>
    <w:rsid w:val="53376A7B"/>
    <w:rsid w:val="533D001D"/>
    <w:rsid w:val="537441A1"/>
    <w:rsid w:val="53B1020C"/>
    <w:rsid w:val="54065481"/>
    <w:rsid w:val="557169CF"/>
    <w:rsid w:val="55747B81"/>
    <w:rsid w:val="557D5D2A"/>
    <w:rsid w:val="559C4962"/>
    <w:rsid w:val="559D556E"/>
    <w:rsid w:val="55A41C2D"/>
    <w:rsid w:val="561C2985"/>
    <w:rsid w:val="566054BA"/>
    <w:rsid w:val="56682D63"/>
    <w:rsid w:val="56825BFB"/>
    <w:rsid w:val="5683243F"/>
    <w:rsid w:val="56905D0D"/>
    <w:rsid w:val="56A87D95"/>
    <w:rsid w:val="56FB4C08"/>
    <w:rsid w:val="574153BB"/>
    <w:rsid w:val="57BB3407"/>
    <w:rsid w:val="583A22FC"/>
    <w:rsid w:val="58901BCF"/>
    <w:rsid w:val="589A668A"/>
    <w:rsid w:val="58AC00F0"/>
    <w:rsid w:val="58C46E3D"/>
    <w:rsid w:val="58D971B2"/>
    <w:rsid w:val="59042C0B"/>
    <w:rsid w:val="59272568"/>
    <w:rsid w:val="59576FB6"/>
    <w:rsid w:val="59853B23"/>
    <w:rsid w:val="59BC1D1A"/>
    <w:rsid w:val="59C142A0"/>
    <w:rsid w:val="59C641E6"/>
    <w:rsid w:val="59D65347"/>
    <w:rsid w:val="5A2E3043"/>
    <w:rsid w:val="5A9763C3"/>
    <w:rsid w:val="5A9920D7"/>
    <w:rsid w:val="5AEA63E6"/>
    <w:rsid w:val="5B2C7B17"/>
    <w:rsid w:val="5BCB0AF4"/>
    <w:rsid w:val="5BE8603E"/>
    <w:rsid w:val="5C2D5181"/>
    <w:rsid w:val="5C3D1C65"/>
    <w:rsid w:val="5C9B1B86"/>
    <w:rsid w:val="5CA02E79"/>
    <w:rsid w:val="5CCD16A8"/>
    <w:rsid w:val="5CEA5B79"/>
    <w:rsid w:val="5D150553"/>
    <w:rsid w:val="5D3550FB"/>
    <w:rsid w:val="5D902A97"/>
    <w:rsid w:val="5D926D13"/>
    <w:rsid w:val="5E1F4E78"/>
    <w:rsid w:val="5E3606EF"/>
    <w:rsid w:val="5E8D2007"/>
    <w:rsid w:val="5EDA32DC"/>
    <w:rsid w:val="5EF43E59"/>
    <w:rsid w:val="5F321771"/>
    <w:rsid w:val="5F3A0F0C"/>
    <w:rsid w:val="5F412CC2"/>
    <w:rsid w:val="5F493CC1"/>
    <w:rsid w:val="5FB075B7"/>
    <w:rsid w:val="5FE2771E"/>
    <w:rsid w:val="600E6D7C"/>
    <w:rsid w:val="60203E6F"/>
    <w:rsid w:val="60367925"/>
    <w:rsid w:val="6062071A"/>
    <w:rsid w:val="607F1E09"/>
    <w:rsid w:val="608C5797"/>
    <w:rsid w:val="60BD2923"/>
    <w:rsid w:val="60CD4B6F"/>
    <w:rsid w:val="60E01F29"/>
    <w:rsid w:val="618C2692"/>
    <w:rsid w:val="61E60EAB"/>
    <w:rsid w:val="622D31D4"/>
    <w:rsid w:val="626544F2"/>
    <w:rsid w:val="62A74B0A"/>
    <w:rsid w:val="62AD7F75"/>
    <w:rsid w:val="62E015B0"/>
    <w:rsid w:val="63510510"/>
    <w:rsid w:val="639D4CC6"/>
    <w:rsid w:val="63BE1249"/>
    <w:rsid w:val="63F00D8A"/>
    <w:rsid w:val="642053CC"/>
    <w:rsid w:val="642108EC"/>
    <w:rsid w:val="646A5DEF"/>
    <w:rsid w:val="646F5EF6"/>
    <w:rsid w:val="64D84562"/>
    <w:rsid w:val="65785E0F"/>
    <w:rsid w:val="658A75F4"/>
    <w:rsid w:val="658F1538"/>
    <w:rsid w:val="65CA4D39"/>
    <w:rsid w:val="65CF7A95"/>
    <w:rsid w:val="65F512B7"/>
    <w:rsid w:val="66104D83"/>
    <w:rsid w:val="66A23F66"/>
    <w:rsid w:val="672526A7"/>
    <w:rsid w:val="67F97B21"/>
    <w:rsid w:val="67FF086B"/>
    <w:rsid w:val="680440F9"/>
    <w:rsid w:val="680D3662"/>
    <w:rsid w:val="68222C97"/>
    <w:rsid w:val="68333F9A"/>
    <w:rsid w:val="683858D3"/>
    <w:rsid w:val="68645FE7"/>
    <w:rsid w:val="687B29DF"/>
    <w:rsid w:val="69413090"/>
    <w:rsid w:val="696F6785"/>
    <w:rsid w:val="69855FCD"/>
    <w:rsid w:val="69BC17E8"/>
    <w:rsid w:val="69BE4592"/>
    <w:rsid w:val="69CB3F4C"/>
    <w:rsid w:val="69DD77FF"/>
    <w:rsid w:val="6A4F2876"/>
    <w:rsid w:val="6A6E08AB"/>
    <w:rsid w:val="6A99334D"/>
    <w:rsid w:val="6AE37CE3"/>
    <w:rsid w:val="6AEE3503"/>
    <w:rsid w:val="6B0625EA"/>
    <w:rsid w:val="6B5442BA"/>
    <w:rsid w:val="6C580C23"/>
    <w:rsid w:val="6C593408"/>
    <w:rsid w:val="6C68544B"/>
    <w:rsid w:val="6C785167"/>
    <w:rsid w:val="6CC60283"/>
    <w:rsid w:val="6D0715D4"/>
    <w:rsid w:val="6D5F72F2"/>
    <w:rsid w:val="6DA86A73"/>
    <w:rsid w:val="6DDB2C74"/>
    <w:rsid w:val="6E0E0C0F"/>
    <w:rsid w:val="6E8E7670"/>
    <w:rsid w:val="6EAD7631"/>
    <w:rsid w:val="6EEB0447"/>
    <w:rsid w:val="6F3D091C"/>
    <w:rsid w:val="6FAF3250"/>
    <w:rsid w:val="6FC71762"/>
    <w:rsid w:val="70017401"/>
    <w:rsid w:val="70312E6C"/>
    <w:rsid w:val="703F6560"/>
    <w:rsid w:val="70443146"/>
    <w:rsid w:val="70725ED5"/>
    <w:rsid w:val="709652CC"/>
    <w:rsid w:val="70B362F9"/>
    <w:rsid w:val="70E83A97"/>
    <w:rsid w:val="70FC3328"/>
    <w:rsid w:val="71653340"/>
    <w:rsid w:val="716E10FE"/>
    <w:rsid w:val="717D2348"/>
    <w:rsid w:val="71C322E3"/>
    <w:rsid w:val="71F347D3"/>
    <w:rsid w:val="71FC098F"/>
    <w:rsid w:val="72415D05"/>
    <w:rsid w:val="7296241B"/>
    <w:rsid w:val="732A300A"/>
    <w:rsid w:val="73803FEB"/>
    <w:rsid w:val="73A744CA"/>
    <w:rsid w:val="73CE2CA8"/>
    <w:rsid w:val="741A21EA"/>
    <w:rsid w:val="743A4414"/>
    <w:rsid w:val="747F7695"/>
    <w:rsid w:val="748C5DD6"/>
    <w:rsid w:val="75072B6B"/>
    <w:rsid w:val="752A5628"/>
    <w:rsid w:val="754A398B"/>
    <w:rsid w:val="757E338E"/>
    <w:rsid w:val="75857AA3"/>
    <w:rsid w:val="758D5DE2"/>
    <w:rsid w:val="75943299"/>
    <w:rsid w:val="75C10657"/>
    <w:rsid w:val="76017BAF"/>
    <w:rsid w:val="760C3862"/>
    <w:rsid w:val="767A5F36"/>
    <w:rsid w:val="76837B47"/>
    <w:rsid w:val="76B97261"/>
    <w:rsid w:val="772D4414"/>
    <w:rsid w:val="7744228A"/>
    <w:rsid w:val="77846D70"/>
    <w:rsid w:val="77D40793"/>
    <w:rsid w:val="781E668F"/>
    <w:rsid w:val="783D01A1"/>
    <w:rsid w:val="788C166D"/>
    <w:rsid w:val="78AC0934"/>
    <w:rsid w:val="78BD4DDD"/>
    <w:rsid w:val="78E40C19"/>
    <w:rsid w:val="78E700F4"/>
    <w:rsid w:val="78EE7B24"/>
    <w:rsid w:val="7907377A"/>
    <w:rsid w:val="792E7F96"/>
    <w:rsid w:val="793B1352"/>
    <w:rsid w:val="7956473D"/>
    <w:rsid w:val="79570BE0"/>
    <w:rsid w:val="79AB21E7"/>
    <w:rsid w:val="79CC501C"/>
    <w:rsid w:val="79E46122"/>
    <w:rsid w:val="79F12DE4"/>
    <w:rsid w:val="7ACC7B06"/>
    <w:rsid w:val="7B0E17E2"/>
    <w:rsid w:val="7B0F0E96"/>
    <w:rsid w:val="7B3E48AE"/>
    <w:rsid w:val="7BF46F77"/>
    <w:rsid w:val="7C6203C7"/>
    <w:rsid w:val="7C6C06C0"/>
    <w:rsid w:val="7C8244F1"/>
    <w:rsid w:val="7CB47DAA"/>
    <w:rsid w:val="7D076A17"/>
    <w:rsid w:val="7D462131"/>
    <w:rsid w:val="7DA6130C"/>
    <w:rsid w:val="7DC974CD"/>
    <w:rsid w:val="7DFE6849"/>
    <w:rsid w:val="7E4B00B1"/>
    <w:rsid w:val="7E4E0C26"/>
    <w:rsid w:val="7E6E6B4B"/>
    <w:rsid w:val="7EA62275"/>
    <w:rsid w:val="7F034C8E"/>
    <w:rsid w:val="7F235328"/>
    <w:rsid w:val="7F640382"/>
    <w:rsid w:val="7FB30C7B"/>
    <w:rsid w:val="7FB34697"/>
    <w:rsid w:val="7FBB354B"/>
    <w:rsid w:val="7FBD0C23"/>
    <w:rsid w:val="7FC27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rPr>
      <w:rFonts w:ascii="宋体" w:hAnsi="宋体" w:eastAsia="宋体" w:cs="宋体"/>
      <w:sz w:val="31"/>
      <w:szCs w:val="31"/>
      <w:lang w:val="en-US" w:eastAsia="en-US" w:bidi="ar-SA"/>
    </w:rPr>
  </w:style>
  <w:style w:type="paragraph" w:styleId="7">
    <w:name w:val="Body Text Indent"/>
    <w:basedOn w:val="1"/>
    <w:qFormat/>
    <w:uiPriority w:val="99"/>
    <w:pPr>
      <w:spacing w:after="120" w:afterLines="0"/>
      <w:ind w:left="420" w:leftChars="200"/>
    </w:pPr>
    <w:rPr>
      <w:kern w:val="2"/>
      <w:sz w:val="21"/>
      <w:lang w:eastAsia="zh-CN" w:bidi="ar-SA"/>
    </w:rPr>
  </w:style>
  <w:style w:type="paragraph" w:styleId="8">
    <w:name w:val="Plain Text"/>
    <w:basedOn w:val="1"/>
    <w:qFormat/>
    <w:uiPriority w:val="0"/>
    <w:rPr>
      <w:rFonts w:ascii="宋体" w:hAnsi="Courier New" w:cs="Courier New"/>
      <w:szCs w:val="21"/>
    </w:rPr>
  </w:style>
  <w:style w:type="paragraph" w:styleId="9">
    <w:name w:val="Date"/>
    <w:basedOn w:val="1"/>
    <w:next w:val="1"/>
    <w:qFormat/>
    <w:uiPriority w:val="0"/>
    <w:rPr>
      <w:kern w:val="2"/>
      <w:sz w:val="21"/>
      <w:lang w:eastAsia="zh-CN" w:bidi="ar-SA"/>
    </w:rPr>
  </w:style>
  <w:style w:type="paragraph" w:styleId="10">
    <w:name w:val="Body Text Indent 2"/>
    <w:basedOn w:val="1"/>
    <w:qFormat/>
    <w:uiPriority w:val="99"/>
    <w:pPr>
      <w:spacing w:line="360" w:lineRule="auto"/>
      <w:ind w:left="1140"/>
    </w:pPr>
    <w:rPr>
      <w:rFonts w:ascii="宋体"/>
      <w:kern w:val="0"/>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15">
    <w:name w:val="footnote text"/>
    <w:basedOn w:val="1"/>
    <w:qFormat/>
    <w:uiPriority w:val="0"/>
    <w:pPr>
      <w:snapToGrid w:val="0"/>
      <w:jc w:val="left"/>
    </w:pPr>
    <w:rPr>
      <w:sz w:val="18"/>
      <w:szCs w:val="18"/>
    </w:rPr>
  </w:style>
  <w:style w:type="paragraph" w:styleId="16">
    <w:name w:val="toc 2"/>
    <w:basedOn w:val="1"/>
    <w:next w:val="1"/>
    <w:qFormat/>
    <w:uiPriority w:val="39"/>
    <w:pPr>
      <w:spacing w:line="360" w:lineRule="auto"/>
      <w:ind w:left="200" w:leftChars="200"/>
    </w:pPr>
  </w:style>
  <w:style w:type="paragraph" w:styleId="17">
    <w:name w:val="Body Text 2"/>
    <w:basedOn w:val="1"/>
    <w:next w:val="8"/>
    <w:qFormat/>
    <w:uiPriority w:val="0"/>
    <w:pPr>
      <w:spacing w:after="120" w:line="480" w:lineRule="auto"/>
    </w:pPr>
    <w:rPr>
      <w:rFonts w:ascii="Tahoma" w:hAnsi="Tahoma"/>
    </w:rPr>
  </w:style>
  <w:style w:type="paragraph" w:styleId="18">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6"/>
    <w:next w:val="21"/>
    <w:qFormat/>
    <w:uiPriority w:val="0"/>
    <w:pPr>
      <w:ind w:firstLine="420" w:firstLineChars="100"/>
      <w:jc w:val="left"/>
    </w:pPr>
    <w:rPr>
      <w:szCs w:val="20"/>
    </w:rPr>
  </w:style>
  <w:style w:type="paragraph" w:styleId="21">
    <w:name w:val="Body Text First Indent 2"/>
    <w:basedOn w:val="7"/>
    <w:next w:val="9"/>
    <w:qFormat/>
    <w:uiPriority w:val="0"/>
    <w:pPr>
      <w:ind w:firstLine="200" w:firstLineChars="200"/>
    </w:pPr>
    <w:rPr>
      <w:kern w:val="2"/>
      <w:sz w:val="28"/>
      <w:lang w:eastAsia="zh-CN" w:bidi="ar-SA"/>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FollowedHyperlink"/>
    <w:basedOn w:val="24"/>
    <w:qFormat/>
    <w:uiPriority w:val="0"/>
    <w:rPr>
      <w:color w:val="444444"/>
      <w:sz w:val="16"/>
      <w:szCs w:val="16"/>
      <w:u w:val="none"/>
    </w:rPr>
  </w:style>
  <w:style w:type="character" w:styleId="26">
    <w:name w:val="Emphasis"/>
    <w:basedOn w:val="24"/>
    <w:qFormat/>
    <w:uiPriority w:val="0"/>
    <w:rPr>
      <w:i/>
    </w:rPr>
  </w:style>
  <w:style w:type="character" w:styleId="27">
    <w:name w:val="Hyperlink"/>
    <w:basedOn w:val="24"/>
    <w:qFormat/>
    <w:uiPriority w:val="0"/>
    <w:rPr>
      <w:color w:val="0000FF"/>
      <w:u w:val="single"/>
    </w:rPr>
  </w:style>
  <w:style w:type="paragraph" w:customStyle="1" w:styleId="28">
    <w:name w:val="Default"/>
    <w:next w:val="29"/>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9">
    <w:name w:val="表格文字"/>
    <w:basedOn w:val="30"/>
    <w:qFormat/>
    <w:uiPriority w:val="99"/>
    <w:pPr>
      <w:jc w:val="left"/>
    </w:pPr>
    <w:rPr>
      <w:rFonts w:ascii="宋体" w:hAnsi="宋体"/>
      <w:bCs/>
      <w:spacing w:val="-4"/>
      <w:kern w:val="0"/>
      <w:sz w:val="32"/>
      <w:szCs w:val="32"/>
      <w:lang w:val="zh-CN"/>
    </w:rPr>
  </w:style>
  <w:style w:type="paragraph" w:customStyle="1" w:styleId="30">
    <w:name w:val="正文2"/>
    <w:basedOn w:val="1"/>
    <w:qFormat/>
    <w:uiPriority w:val="0"/>
    <w:pPr>
      <w:spacing w:before="156" w:line="360" w:lineRule="auto"/>
      <w:ind w:firstLine="510" w:firstLineChars="200"/>
    </w:pPr>
    <w:rPr>
      <w:rFonts w:ascii="Calibri" w:hAnsi="Calibri"/>
      <w:kern w:val="0"/>
      <w:sz w:val="24"/>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一级条标题"/>
    <w:basedOn w:val="33"/>
    <w:next w:val="34"/>
    <w:qFormat/>
    <w:uiPriority w:val="99"/>
    <w:pPr>
      <w:numPr>
        <w:ilvl w:val="2"/>
      </w:numPr>
      <w:outlineLvl w:val="2"/>
    </w:pPr>
    <w:rPr>
      <w:rFonts w:ascii="Calibri"/>
    </w:rPr>
  </w:style>
  <w:style w:type="paragraph" w:customStyle="1" w:styleId="33">
    <w:name w:val="章标题"/>
    <w:next w:val="1"/>
    <w:qFormat/>
    <w:uiPriority w:val="99"/>
    <w:pPr>
      <w:numPr>
        <w:ilvl w:val="1"/>
        <w:numId w:val="1"/>
      </w:numPr>
      <w:spacing w:beforeLines="50" w:afterLines="50"/>
      <w:jc w:val="both"/>
      <w:outlineLvl w:val="1"/>
    </w:pPr>
    <w:rPr>
      <w:rFonts w:ascii="黑体" w:hAnsi="Calibri" w:eastAsia="黑体" w:cs="Times New Roman"/>
      <w:kern w:val="2"/>
      <w:sz w:val="21"/>
      <w:szCs w:val="21"/>
      <w:lang w:val="en-US" w:eastAsia="zh-CN" w:bidi="ar-SA"/>
    </w:rPr>
  </w:style>
  <w:style w:type="paragraph" w:customStyle="1" w:styleId="34">
    <w:name w:val="段"/>
    <w:next w:val="1"/>
    <w:qFormat/>
    <w:uiPriority w:val="0"/>
    <w:pPr>
      <w:autoSpaceDE w:val="0"/>
      <w:autoSpaceDN w:val="0"/>
      <w:ind w:firstLine="200" w:firstLineChars="200"/>
      <w:jc w:val="both"/>
    </w:pPr>
    <w:rPr>
      <w:rFonts w:ascii="宋体" w:hAnsi="Calibri" w:eastAsia="宋体" w:cs="宋体"/>
      <w:kern w:val="2"/>
      <w:sz w:val="21"/>
      <w:szCs w:val="21"/>
      <w:lang w:val="en-US" w:eastAsia="zh-CN" w:bidi="ar-SA"/>
    </w:rPr>
  </w:style>
  <w:style w:type="paragraph" w:customStyle="1" w:styleId="35">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36">
    <w:name w:val="Table Normal"/>
    <w:semiHidden/>
    <w:unhideWhenUsed/>
    <w:qFormat/>
    <w:uiPriority w:val="0"/>
    <w:tblPr>
      <w:tblCellMar>
        <w:top w:w="0" w:type="dxa"/>
        <w:left w:w="0" w:type="dxa"/>
        <w:bottom w:w="0" w:type="dxa"/>
        <w:right w:w="0" w:type="dxa"/>
      </w:tblCellMar>
    </w:tblPr>
  </w:style>
  <w:style w:type="paragraph" w:customStyle="1" w:styleId="37">
    <w:name w:val="Table Text"/>
    <w:basedOn w:val="1"/>
    <w:semiHidden/>
    <w:qFormat/>
    <w:uiPriority w:val="0"/>
    <w:rPr>
      <w:rFonts w:ascii="Arial" w:hAnsi="Arial" w:eastAsia="Arial" w:cs="Arial"/>
      <w:sz w:val="21"/>
      <w:szCs w:val="21"/>
      <w:lang w:val="en-US" w:eastAsia="en-US" w:bidi="ar-SA"/>
    </w:rPr>
  </w:style>
  <w:style w:type="paragraph" w:customStyle="1" w:styleId="38">
    <w:name w:val="Char Char10 Char Char Char Char"/>
    <w:basedOn w:val="1"/>
    <w:next w:val="39"/>
    <w:qFormat/>
    <w:uiPriority w:val="99"/>
    <w:pPr>
      <w:autoSpaceDE w:val="0"/>
      <w:autoSpaceDN w:val="0"/>
      <w:jc w:val="left"/>
    </w:pPr>
    <w:rPr>
      <w:rFonts w:ascii="宋体" w:hAnsi="宋体" w:cs="宋体"/>
      <w:lang w:val="zh-CN" w:bidi="zh-CN"/>
    </w:rPr>
  </w:style>
  <w:style w:type="paragraph" w:customStyle="1" w:styleId="39">
    <w:name w:val="xl87"/>
    <w:basedOn w:val="1"/>
    <w:next w:val="40"/>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40">
    <w:name w:val="xl72"/>
    <w:basedOn w:val="1"/>
    <w:next w:val="4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41">
    <w:name w:val="Date1"/>
    <w:basedOn w:val="1"/>
    <w:next w:val="1"/>
    <w:qFormat/>
    <w:uiPriority w:val="0"/>
    <w:rPr>
      <w:kern w:val="2"/>
      <w:lang w:eastAsia="zh-CN"/>
    </w:rPr>
  </w:style>
  <w:style w:type="paragraph" w:customStyle="1" w:styleId="42">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43">
    <w:name w:val="hover18"/>
    <w:basedOn w:val="24"/>
    <w:qFormat/>
    <w:uiPriority w:val="0"/>
  </w:style>
  <w:style w:type="paragraph" w:customStyle="1" w:styleId="44">
    <w:name w:val="列出段落1"/>
    <w:basedOn w:val="1"/>
    <w:qFormat/>
    <w:uiPriority w:val="0"/>
    <w:pPr>
      <w:ind w:firstLine="420" w:firstLineChars="200"/>
    </w:pPr>
    <w:rPr>
      <w:szCs w:val="21"/>
    </w:rPr>
  </w:style>
  <w:style w:type="paragraph" w:customStyle="1" w:styleId="45">
    <w:name w:val="样式1"/>
    <w:basedOn w:val="1"/>
    <w:qFormat/>
    <w:uiPriority w:val="0"/>
    <w:pPr>
      <w:spacing w:line="240" w:lineRule="auto"/>
      <w:jc w:val="both"/>
    </w:pPr>
    <w:rPr>
      <w:rFonts w:ascii="宋体"/>
      <w:sz w:val="21"/>
      <w:szCs w:val="21"/>
    </w:rPr>
  </w:style>
  <w:style w:type="character" w:customStyle="1" w:styleId="46">
    <w:name w:val="first-child"/>
    <w:basedOn w:val="24"/>
    <w:qFormat/>
    <w:uiPriority w:val="0"/>
  </w:style>
  <w:style w:type="character" w:customStyle="1" w:styleId="47">
    <w:name w:val="layui-layer-tabnow"/>
    <w:basedOn w:val="24"/>
    <w:qFormat/>
    <w:uiPriority w:val="0"/>
    <w:rPr>
      <w:bdr w:val="single" w:color="CCCCCC" w:sz="6" w:space="0"/>
      <w:shd w:val="clear" w:fill="FFFFFF"/>
    </w:rPr>
  </w:style>
  <w:style w:type="paragraph" w:customStyle="1" w:styleId="48">
    <w:name w:val="正文缩进1"/>
    <w:basedOn w:val="1"/>
    <w:qFormat/>
    <w:uiPriority w:val="0"/>
    <w:pPr>
      <w:widowControl/>
      <w:ind w:firstLine="420"/>
      <w:jc w:val="left"/>
    </w:pPr>
    <w:rPr>
      <w:rFonts w:ascii="Times New Roman" w:hAnsi="Times New Roman"/>
      <w:kern w:val="0"/>
      <w:szCs w:val="20"/>
    </w:rPr>
  </w:style>
  <w:style w:type="paragraph" w:customStyle="1" w:styleId="49">
    <w:name w:val="首行缩进"/>
    <w:basedOn w:val="1"/>
    <w:qFormat/>
    <w:uiPriority w:val="99"/>
    <w:pPr>
      <w:ind w:firstLine="480" w:firstLineChars="200"/>
    </w:pPr>
    <w:rPr>
      <w:szCs w:val="24"/>
      <w:lang w:val="zh-CN"/>
    </w:rPr>
  </w:style>
  <w:style w:type="paragraph" w:customStyle="1" w:styleId="50">
    <w:name w:val="表格格式（中册）"/>
    <w:basedOn w:val="1"/>
    <w:qFormat/>
    <w:uiPriority w:val="0"/>
    <w:rPr>
      <w:rFonts w:ascii="Times New Roman" w:hAnsi="Times New Roman" w:eastAsia="宋体" w:cs="Times New Roman"/>
      <w:sz w:val="24"/>
      <w:szCs w:val="24"/>
    </w:rPr>
  </w:style>
  <w:style w:type="paragraph" w:customStyle="1" w:styleId="51">
    <w:name w:val="索引 11"/>
    <w:basedOn w:val="1"/>
    <w:next w:val="1"/>
    <w:qFormat/>
    <w:uiPriority w:val="99"/>
    <w:pPr>
      <w:spacing w:line="360" w:lineRule="auto"/>
    </w:pPr>
    <w:rPr>
      <w:rFonts w:ascii="仿宋_GB2312" w:eastAsia="仿宋_GB2312"/>
      <w:szCs w:val="20"/>
    </w:rPr>
  </w:style>
  <w:style w:type="paragraph" w:customStyle="1" w:styleId="52">
    <w:name w:val="纯文本1"/>
    <w:basedOn w:val="1"/>
    <w:qFormat/>
    <w:uiPriority w:val="99"/>
    <w:rPr>
      <w:rFonts w:ascii="宋体" w:hAnsi="Courier New"/>
      <w:szCs w:val="22"/>
    </w:rPr>
  </w:style>
  <w:style w:type="paragraph" w:styleId="53">
    <w:name w:val="List Paragraph"/>
    <w:basedOn w:val="1"/>
    <w:qFormat/>
    <w:uiPriority w:val="34"/>
    <w:pPr>
      <w:ind w:firstLine="420" w:firstLineChars="200"/>
    </w:pPr>
  </w:style>
  <w:style w:type="character" w:customStyle="1" w:styleId="54">
    <w:name w:val="font61"/>
    <w:basedOn w:val="24"/>
    <w:qFormat/>
    <w:uiPriority w:val="0"/>
    <w:rPr>
      <w:rFonts w:hint="eastAsia" w:ascii="楷体" w:hAnsi="楷体" w:eastAsia="楷体" w:cs="楷体"/>
      <w:color w:val="000000"/>
      <w:sz w:val="32"/>
      <w:szCs w:val="32"/>
      <w:u w:val="none"/>
    </w:rPr>
  </w:style>
  <w:style w:type="character" w:customStyle="1" w:styleId="55">
    <w:name w:val="font91"/>
    <w:basedOn w:val="24"/>
    <w:qFormat/>
    <w:uiPriority w:val="0"/>
    <w:rPr>
      <w:rFonts w:hint="eastAsia" w:ascii="微软雅黑" w:hAnsi="微软雅黑" w:eastAsia="微软雅黑" w:cs="微软雅黑"/>
      <w:color w:val="000000"/>
      <w:sz w:val="20"/>
      <w:szCs w:val="20"/>
      <w:u w:val="none"/>
    </w:rPr>
  </w:style>
  <w:style w:type="character" w:customStyle="1" w:styleId="56">
    <w:name w:val="font21"/>
    <w:basedOn w:val="24"/>
    <w:qFormat/>
    <w:uiPriority w:val="0"/>
    <w:rPr>
      <w:rFonts w:hint="eastAsia" w:ascii="宋体" w:hAnsi="宋体" w:eastAsia="宋体" w:cs="宋体"/>
      <w:color w:val="000000"/>
      <w:sz w:val="32"/>
      <w:szCs w:val="32"/>
      <w:u w:val="none"/>
    </w:rPr>
  </w:style>
  <w:style w:type="character" w:customStyle="1" w:styleId="57">
    <w:name w:val="font41"/>
    <w:basedOn w:val="2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4079</Words>
  <Characters>4734</Characters>
  <TotalTime>2</TotalTime>
  <ScaleCrop>false</ScaleCrop>
  <LinksUpToDate>false</LinksUpToDate>
  <CharactersWithSpaces>4862</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WPS_1468317985</cp:lastModifiedBy>
  <cp:lastPrinted>2024-04-07T03:01:00Z</cp:lastPrinted>
  <dcterms:modified xsi:type="dcterms:W3CDTF">2026-09-18T10:08:52Z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2052-12.1.0.18608</vt:lpwstr>
  </property>
  <property fmtid="{D5CDD505-2E9C-101B-9397-08002B2CF9AE}" pid="5" name="ICV">
    <vt:lpwstr>1B7843F76FCA4FA0AF1C3C62B903E300_13</vt:lpwstr>
  </property>
  <property fmtid="{D5CDD505-2E9C-101B-9397-08002B2CF9AE}" pid="6" name="KSOTemplateDocerSaveRecord">
    <vt:lpwstr>eyJoZGlkIjoiMjdjNDc5ZWUzMTA3NTUzYzhiNjk5N2QwZTdjMDQ2MTQiLCJ1c2VySWQiOiI1NTA3MjEzNTcifQ==</vt:lpwstr>
  </property>
</Properties>
</file>