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CA3E6">
      <w:pPr>
        <w:rPr>
          <w:rFonts w:hint="eastAsia" w:asciiTheme="minorEastAsia" w:hAnsiTheme="minorEastAsia" w:eastAsiaTheme="minorEastAsia" w:cstheme="minorEastAsia"/>
          <w:color w:val="000000" w:themeColor="text1"/>
          <w:spacing w:val="-3"/>
          <w:sz w:val="44"/>
          <w:szCs w:val="44"/>
          <w14:textOutline w14:w="3844" w14:cap="flat" w14:cmpd="sng">
            <w14:solidFill>
              <w14:srgbClr w14:val="000000"/>
            </w14:solidFill>
            <w14:prstDash w14:val="solid"/>
            <w14:miter w14:val="0"/>
          </w14:textOutline>
          <w14:textFill>
            <w14:solidFill>
              <w14:schemeClr w14:val="tx1"/>
            </w14:solidFill>
          </w14:textFill>
        </w:rPr>
      </w:pPr>
      <w:r>
        <w:rPr>
          <w:color w:val="000000" w:themeColor="text1"/>
          <w14:textFill>
            <w14:solidFill>
              <w14:schemeClr w14:val="tx1"/>
            </w14:solidFill>
          </w14:textFill>
        </w:rPr>
        <w:drawing>
          <wp:inline distT="0" distB="0" distL="114300" distR="114300">
            <wp:extent cx="5412105" cy="7642225"/>
            <wp:effectExtent l="0" t="0" r="10795" b="317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5412105" cy="7642225"/>
                    </a:xfrm>
                    <a:prstGeom prst="rect">
                      <a:avLst/>
                    </a:prstGeom>
                    <a:noFill/>
                    <a:ln>
                      <a:noFill/>
                    </a:ln>
                  </pic:spPr>
                </pic:pic>
              </a:graphicData>
            </a:graphic>
          </wp:inline>
        </w:drawing>
      </w:r>
    </w:p>
    <w:p w14:paraId="677DCF13">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000000" w:themeColor="text1"/>
          <w:spacing w:val="-3"/>
          <w:sz w:val="44"/>
          <w:szCs w:val="44"/>
          <w14:textOutline w14:w="3844" w14:cap="flat" w14:cmpd="sng">
            <w14:solidFill>
              <w14:srgbClr w14:val="000000"/>
            </w14:solidFill>
            <w14:prstDash w14:val="solid"/>
            <w14:miter w14:val="0"/>
          </w14:textOutline>
          <w14:textFill>
            <w14:solidFill>
              <w14:schemeClr w14:val="tx1"/>
            </w14:solidFill>
          </w14:textFill>
        </w:rPr>
      </w:pPr>
    </w:p>
    <w:p w14:paraId="014CE052">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000000" w:themeColor="text1"/>
          <w:spacing w:val="-3"/>
          <w:sz w:val="52"/>
          <w:szCs w:val="52"/>
          <w14:textOutline w14:w="3844"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3"/>
          <w:sz w:val="44"/>
          <w:szCs w:val="44"/>
          <w14:textOutline w14:w="3844" w14:cap="flat" w14:cmpd="sng">
            <w14:solidFill>
              <w14:srgbClr w14:val="000000"/>
            </w14:solidFill>
            <w14:prstDash w14:val="solid"/>
            <w14:miter w14:val="0"/>
          </w14:textOutline>
          <w14:textFill>
            <w14:solidFill>
              <w14:schemeClr w14:val="tx1"/>
            </w14:solidFill>
          </w14:textFill>
        </w:rPr>
        <w:t>南阳市城乡一体化示范区住房和城乡建设服务中心2026年住宅老旧电梯更新项目</w:t>
      </w:r>
      <w:r>
        <w:rPr>
          <w:rFonts w:hint="eastAsia" w:asciiTheme="minorEastAsia" w:hAnsiTheme="minorEastAsia" w:eastAsiaTheme="minorEastAsia" w:cstheme="minorEastAsia"/>
          <w:color w:val="000000" w:themeColor="text1"/>
          <w:spacing w:val="-3"/>
          <w:sz w:val="52"/>
          <w:szCs w:val="52"/>
          <w14:textOutline w14:w="3844" w14:cap="flat" w14:cmpd="sng">
            <w14:solidFill>
              <w14:srgbClr w14:val="000000"/>
            </w14:solidFill>
            <w14:prstDash w14:val="solid"/>
            <w14:miter w14:val="0"/>
          </w14:textOutline>
          <w14:textFill>
            <w14:solidFill>
              <w14:schemeClr w14:val="tx1"/>
            </w14:solidFill>
          </w14:textFill>
        </w:rPr>
        <w:tab/>
      </w:r>
    </w:p>
    <w:p w14:paraId="4EB5C999">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000000" w:themeColor="text1"/>
          <w:spacing w:val="-3"/>
          <w:sz w:val="52"/>
          <w:szCs w:val="52"/>
          <w14:textOutline w14:w="3844" w14:cap="flat" w14:cmpd="sng">
            <w14:solidFill>
              <w14:srgbClr w14:val="000000"/>
            </w14:solidFill>
            <w14:prstDash w14:val="solid"/>
            <w14:miter w14:val="0"/>
          </w14:textOutline>
          <w14:textFill>
            <w14:solidFill>
              <w14:schemeClr w14:val="tx1"/>
            </w14:solidFill>
          </w14:textFill>
        </w:rPr>
      </w:pPr>
    </w:p>
    <w:p w14:paraId="3BC87C9D">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000000" w:themeColor="text1"/>
          <w:spacing w:val="-3"/>
          <w:sz w:val="52"/>
          <w:szCs w:val="52"/>
          <w14:textOutline w14:w="3844" w14:cap="flat" w14:cmpd="sng">
            <w14:solidFill>
              <w14:srgbClr w14:val="000000"/>
            </w14:solidFill>
            <w14:prstDash w14:val="solid"/>
            <w14:miter w14:val="0"/>
          </w14:textOutline>
          <w14:textFill>
            <w14:solidFill>
              <w14:schemeClr w14:val="tx1"/>
            </w14:solidFill>
          </w14:textFill>
        </w:rPr>
      </w:pPr>
    </w:p>
    <w:p w14:paraId="2D6ED702">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000000" w:themeColor="text1"/>
          <w:spacing w:val="-3"/>
          <w:sz w:val="52"/>
          <w:szCs w:val="52"/>
          <w14:textOutline w14:w="3844" w14:cap="flat" w14:cmpd="sng">
            <w14:solidFill>
              <w14:srgbClr w14:val="000000"/>
            </w14:solidFill>
            <w14:prstDash w14:val="solid"/>
            <w14:miter w14:val="0"/>
          </w14:textOutline>
          <w14:textFill>
            <w14:solidFill>
              <w14:schemeClr w14:val="tx1"/>
            </w14:solidFill>
          </w14:textFill>
        </w:rPr>
      </w:pPr>
    </w:p>
    <w:p w14:paraId="6C914127">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000000" w:themeColor="text1"/>
          <w:sz w:val="72"/>
          <w:szCs w:val="72"/>
          <w14:textFill>
            <w14:solidFill>
              <w14:schemeClr w14:val="tx1"/>
            </w14:solidFill>
          </w14:textFill>
        </w:rPr>
      </w:pPr>
      <w:r>
        <w:rPr>
          <w:rFonts w:hint="eastAsia" w:asciiTheme="minorEastAsia" w:hAnsiTheme="minorEastAsia" w:eastAsiaTheme="minorEastAsia" w:cstheme="minorEastAsia"/>
          <w:color w:val="000000" w:themeColor="text1"/>
          <w:spacing w:val="-3"/>
          <w:sz w:val="72"/>
          <w:szCs w:val="72"/>
          <w14:textOutline w14:w="3844" w14:cap="flat" w14:cmpd="sng">
            <w14:solidFill>
              <w14:srgbClr w14:val="000000"/>
            </w14:solidFill>
            <w14:prstDash w14:val="solid"/>
            <w14:miter w14:val="0"/>
          </w14:textOutline>
          <w14:textFill>
            <w14:solidFill>
              <w14:schemeClr w14:val="tx1"/>
            </w14:solidFill>
          </w14:textFill>
        </w:rPr>
        <w:t>招标文件</w:t>
      </w:r>
    </w:p>
    <w:p w14:paraId="19213EB3">
      <w:pPr>
        <w:keepNext w:val="0"/>
        <w:keepLines w:val="0"/>
        <w:pageBreakBefore w:val="0"/>
        <w:kinsoku/>
        <w:wordWrap w:val="0"/>
        <w:overflowPunct/>
        <w:topLinePunct w:val="0"/>
        <w:bidi w:val="0"/>
        <w:spacing w:line="316" w:lineRule="auto"/>
        <w:jc w:val="both"/>
        <w:rPr>
          <w:rFonts w:hint="eastAsia" w:asciiTheme="minorEastAsia" w:hAnsiTheme="minorEastAsia" w:eastAsiaTheme="minorEastAsia" w:cstheme="minorEastAsia"/>
          <w:color w:val="000000" w:themeColor="text1"/>
          <w:sz w:val="21"/>
          <w14:textFill>
            <w14:solidFill>
              <w14:schemeClr w14:val="tx1"/>
            </w14:solidFill>
          </w14:textFill>
        </w:rPr>
      </w:pPr>
    </w:p>
    <w:p w14:paraId="3AE82828">
      <w:pPr>
        <w:keepNext w:val="0"/>
        <w:keepLines w:val="0"/>
        <w:pageBreakBefore w:val="0"/>
        <w:kinsoku/>
        <w:wordWrap w:val="0"/>
        <w:overflowPunct/>
        <w:topLinePunct w:val="0"/>
        <w:bidi w:val="0"/>
        <w:spacing w:line="316" w:lineRule="auto"/>
        <w:jc w:val="both"/>
        <w:rPr>
          <w:rFonts w:hint="eastAsia" w:asciiTheme="minorEastAsia" w:hAnsiTheme="minorEastAsia" w:eastAsiaTheme="minorEastAsia" w:cstheme="minorEastAsia"/>
          <w:color w:val="000000" w:themeColor="text1"/>
          <w:sz w:val="21"/>
          <w14:textFill>
            <w14:solidFill>
              <w14:schemeClr w14:val="tx1"/>
            </w14:solidFill>
          </w14:textFill>
        </w:rPr>
      </w:pPr>
    </w:p>
    <w:p w14:paraId="7D255A26">
      <w:pPr>
        <w:keepNext w:val="0"/>
        <w:keepLines w:val="0"/>
        <w:pageBreakBefore w:val="0"/>
        <w:kinsoku/>
        <w:wordWrap w:val="0"/>
        <w:overflowPunct/>
        <w:topLinePunct w:val="0"/>
        <w:bidi w:val="0"/>
        <w:spacing w:line="317" w:lineRule="auto"/>
        <w:jc w:val="both"/>
        <w:rPr>
          <w:rFonts w:hint="eastAsia" w:asciiTheme="minorEastAsia" w:hAnsiTheme="minorEastAsia" w:eastAsiaTheme="minorEastAsia" w:cstheme="minorEastAsia"/>
          <w:color w:val="000000" w:themeColor="text1"/>
          <w:sz w:val="21"/>
          <w14:textFill>
            <w14:solidFill>
              <w14:schemeClr w14:val="tx1"/>
            </w14:solidFill>
          </w14:textFill>
        </w:rPr>
      </w:pPr>
    </w:p>
    <w:p w14:paraId="688A3B18">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000000" w:themeColor="text1"/>
          <w:spacing w:val="-17"/>
          <w:sz w:val="36"/>
          <w:szCs w:val="36"/>
          <w14:textFill>
            <w14:solidFill>
              <w14:schemeClr w14:val="tx1"/>
            </w14:solidFill>
          </w14:textFill>
        </w:rPr>
      </w:pPr>
    </w:p>
    <w:p w14:paraId="25340E5F">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000000" w:themeColor="text1"/>
          <w:spacing w:val="-17"/>
          <w:sz w:val="36"/>
          <w:szCs w:val="36"/>
          <w14:textFill>
            <w14:solidFill>
              <w14:schemeClr w14:val="tx1"/>
            </w14:solidFill>
          </w14:textFill>
        </w:rPr>
      </w:pPr>
    </w:p>
    <w:p w14:paraId="3191F1FF">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000000" w:themeColor="text1"/>
          <w:spacing w:val="-17"/>
          <w:sz w:val="36"/>
          <w:szCs w:val="36"/>
          <w14:textFill>
            <w14:solidFill>
              <w14:schemeClr w14:val="tx1"/>
            </w14:solidFill>
          </w14:textFill>
        </w:rPr>
      </w:pPr>
    </w:p>
    <w:p w14:paraId="13D29BDB">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default" w:asciiTheme="minorEastAsia" w:hAnsiTheme="minorEastAsia" w:eastAsiaTheme="minorEastAsia" w:cstheme="minorEastAsia"/>
          <w:b/>
          <w:bCs/>
          <w:color w:val="000000" w:themeColor="text1"/>
          <w:spacing w:val="-17"/>
          <w:sz w:val="30"/>
          <w:szCs w:val="30"/>
          <w:u w:val="singl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30"/>
          <w:szCs w:val="30"/>
          <w14:textFill>
            <w14:solidFill>
              <w14:schemeClr w14:val="tx1"/>
            </w14:solidFill>
          </w14:textFill>
        </w:rPr>
        <w:t>项目名称：</w:t>
      </w:r>
      <w:r>
        <w:rPr>
          <w:rFonts w:hint="eastAsia" w:asciiTheme="minorEastAsia" w:hAnsiTheme="minorEastAsia" w:eastAsiaTheme="minorEastAsia" w:cstheme="minorEastAsia"/>
          <w:b/>
          <w:bCs/>
          <w:color w:val="000000" w:themeColor="text1"/>
          <w:spacing w:val="-17"/>
          <w:sz w:val="30"/>
          <w:szCs w:val="30"/>
          <w:u w:val="single"/>
          <w:lang w:val="en-US" w:eastAsia="zh-CN"/>
          <w14:textFill>
            <w14:solidFill>
              <w14:schemeClr w14:val="tx1"/>
            </w14:solidFill>
          </w14:textFill>
        </w:rPr>
        <w:t xml:space="preserve"> 南阳市城乡一体化示范区住房和城乡建设服务中心2026年住宅老旧电梯更新项目</w:t>
      </w:r>
      <w:r>
        <w:rPr>
          <w:rFonts w:hint="eastAsia" w:asciiTheme="minorEastAsia" w:hAnsiTheme="minorEastAsia" w:eastAsiaTheme="minorEastAsia" w:cstheme="minorEastAsia"/>
          <w:b/>
          <w:bCs/>
          <w:color w:val="000000" w:themeColor="text1"/>
          <w:spacing w:val="-17"/>
          <w:sz w:val="30"/>
          <w:szCs w:val="30"/>
          <w:u w:val="single"/>
          <w:lang w:val="en-US" w:eastAsia="zh-CN"/>
          <w14:textFill>
            <w14:solidFill>
              <w14:schemeClr w14:val="tx1"/>
            </w14:solidFill>
          </w14:textFill>
        </w:rPr>
        <w:tab/>
      </w:r>
      <w:r>
        <w:rPr>
          <w:rFonts w:hint="eastAsia" w:asciiTheme="minorEastAsia" w:hAnsiTheme="minorEastAsia" w:eastAsiaTheme="minorEastAsia" w:cstheme="minorEastAsia"/>
          <w:b/>
          <w:bCs/>
          <w:color w:val="000000" w:themeColor="text1"/>
          <w:spacing w:val="-17"/>
          <w:sz w:val="30"/>
          <w:szCs w:val="30"/>
          <w:u w:val="single"/>
          <w:lang w:val="en-US" w:eastAsia="zh-CN"/>
          <w14:textFill>
            <w14:solidFill>
              <w14:schemeClr w14:val="tx1"/>
            </w14:solidFill>
          </w14:textFill>
        </w:rPr>
        <w:t xml:space="preserve">    </w:t>
      </w:r>
    </w:p>
    <w:p w14:paraId="645900FE">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color w:val="000000" w:themeColor="text1"/>
          <w:spacing w:val="-17"/>
          <w:sz w:val="30"/>
          <w:szCs w:val="30"/>
          <w:lang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30"/>
          <w:szCs w:val="30"/>
          <w14:textFill>
            <w14:solidFill>
              <w14:schemeClr w14:val="tx1"/>
            </w14:solidFill>
          </w14:textFill>
        </w:rPr>
        <w:t>项目编号</w:t>
      </w:r>
      <w:r>
        <w:rPr>
          <w:rFonts w:hint="eastAsia" w:asciiTheme="minorEastAsia" w:hAnsiTheme="minorEastAsia" w:eastAsiaTheme="minorEastAsia" w:cstheme="minorEastAsia"/>
          <w:b/>
          <w:bCs/>
          <w:color w:val="000000" w:themeColor="text1"/>
          <w:spacing w:val="-17"/>
          <w:sz w:val="30"/>
          <w:szCs w:val="30"/>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pacing w:val="-17"/>
          <w:sz w:val="30"/>
          <w:szCs w:val="30"/>
          <w:u w:val="single"/>
          <w:lang w:val="en-US" w:eastAsia="zh-CN"/>
          <w14:textFill>
            <w14:solidFill>
              <w14:schemeClr w14:val="tx1"/>
            </w14:solidFill>
          </w14:textFill>
        </w:rPr>
        <w:t xml:space="preserve"> 南示招标采购-2026-10      </w:t>
      </w:r>
    </w:p>
    <w:p w14:paraId="4124D400">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color w:val="000000" w:themeColor="text1"/>
          <w:spacing w:val="-17"/>
          <w:sz w:val="30"/>
          <w:szCs w:val="30"/>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30"/>
          <w:szCs w:val="30"/>
          <w:lang w:val="en-US" w:eastAsia="zh-CN"/>
          <w14:textFill>
            <w14:solidFill>
              <w14:schemeClr w14:val="tx1"/>
            </w14:solidFill>
          </w14:textFill>
        </w:rPr>
        <w:t>标段编号</w:t>
      </w:r>
      <w:r>
        <w:rPr>
          <w:rFonts w:hint="eastAsia" w:asciiTheme="minorEastAsia" w:hAnsiTheme="minorEastAsia" w:eastAsiaTheme="minorEastAsia" w:cstheme="minorEastAsia"/>
          <w:b/>
          <w:bCs/>
          <w:color w:val="000000" w:themeColor="text1"/>
          <w:spacing w:val="-17"/>
          <w:sz w:val="30"/>
          <w:szCs w:val="30"/>
          <w14:textFill>
            <w14:solidFill>
              <w14:schemeClr w14:val="tx1"/>
            </w14:solidFill>
          </w14:textFill>
        </w:rPr>
        <w:t>：</w:t>
      </w:r>
      <w:r>
        <w:rPr>
          <w:rFonts w:hint="eastAsia" w:asciiTheme="minorEastAsia" w:hAnsiTheme="minorEastAsia" w:eastAsiaTheme="minorEastAsia" w:cstheme="minorEastAsia"/>
          <w:b/>
          <w:bCs/>
          <w:color w:val="000000" w:themeColor="text1"/>
          <w:spacing w:val="-17"/>
          <w:sz w:val="30"/>
          <w:szCs w:val="30"/>
          <w:u w:val="single"/>
          <w:lang w:val="en-US" w:eastAsia="zh-CN"/>
          <w14:textFill>
            <w14:solidFill>
              <w14:schemeClr w14:val="tx1"/>
            </w14:solidFill>
          </w14:textFill>
        </w:rPr>
        <w:t xml:space="preserve"> 南示招标采购-2026-10-1      </w:t>
      </w:r>
    </w:p>
    <w:p w14:paraId="1FCCC6C4">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default" w:asciiTheme="minorEastAsia" w:hAnsiTheme="minorEastAsia" w:eastAsiaTheme="minorEastAsia" w:cstheme="minorEastAsia"/>
          <w:b/>
          <w:bCs/>
          <w:color w:val="000000" w:themeColor="text1"/>
          <w:spacing w:val="-17"/>
          <w:sz w:val="30"/>
          <w:szCs w:val="30"/>
          <w:lang w:val="en-US"/>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30"/>
          <w:szCs w:val="30"/>
          <w14:textFill>
            <w14:solidFill>
              <w14:schemeClr w14:val="tx1"/>
            </w14:solidFill>
          </w14:textFill>
        </w:rPr>
        <w:t>采购人：</w:t>
      </w:r>
      <w:r>
        <w:rPr>
          <w:rFonts w:hint="eastAsia" w:asciiTheme="minorEastAsia" w:hAnsiTheme="minorEastAsia" w:eastAsiaTheme="minorEastAsia" w:cstheme="minorEastAsia"/>
          <w:b/>
          <w:bCs/>
          <w:color w:val="000000" w:themeColor="text1"/>
          <w:spacing w:val="-17"/>
          <w:sz w:val="30"/>
          <w:szCs w:val="30"/>
          <w:u w:val="single"/>
          <w:lang w:val="en-US" w:eastAsia="zh-CN"/>
          <w14:textFill>
            <w14:solidFill>
              <w14:schemeClr w14:val="tx1"/>
            </w14:solidFill>
          </w14:textFill>
        </w:rPr>
        <w:t xml:space="preserve">南阳市城乡一体化示范区住房和城乡建设服务中心  </w:t>
      </w:r>
    </w:p>
    <w:p w14:paraId="11845D17">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default" w:asciiTheme="minorEastAsia" w:hAnsiTheme="minorEastAsia" w:eastAsiaTheme="minorEastAsia" w:cstheme="minorEastAsia"/>
          <w:b/>
          <w:bCs/>
          <w:color w:val="000000" w:themeColor="text1"/>
          <w:spacing w:val="-17"/>
          <w:sz w:val="30"/>
          <w:szCs w:val="30"/>
          <w:u w:val="singl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30"/>
          <w:szCs w:val="30"/>
          <w14:textFill>
            <w14:solidFill>
              <w14:schemeClr w14:val="tx1"/>
            </w14:solidFill>
          </w14:textFill>
        </w:rPr>
        <w:t>采购代理机构：</w:t>
      </w:r>
      <w:r>
        <w:rPr>
          <w:rFonts w:hint="eastAsia" w:asciiTheme="minorEastAsia" w:hAnsiTheme="minorEastAsia" w:eastAsiaTheme="minorEastAsia" w:cstheme="minorEastAsia"/>
          <w:b/>
          <w:bCs/>
          <w:color w:val="000000" w:themeColor="text1"/>
          <w:spacing w:val="-17"/>
          <w:sz w:val="30"/>
          <w:szCs w:val="30"/>
          <w:u w:val="single"/>
          <w:lang w:val="en-US" w:eastAsia="zh-CN"/>
          <w14:textFill>
            <w14:solidFill>
              <w14:schemeClr w14:val="tx1"/>
            </w14:solidFill>
          </w14:textFill>
        </w:rPr>
        <w:t xml:space="preserve">南阳市城乡一体化示范区建投造价咨询有限公司 </w:t>
      </w:r>
    </w:p>
    <w:p w14:paraId="430DCF45">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eastAsia" w:asciiTheme="minorEastAsia" w:hAnsiTheme="minorEastAsia" w:eastAsiaTheme="minorEastAsia" w:cstheme="minorEastAsia"/>
          <w:b/>
          <w:bCs/>
          <w:color w:val="000000" w:themeColor="text1"/>
          <w:spacing w:val="-17"/>
          <w:sz w:val="32"/>
          <w:szCs w:val="32"/>
          <w14:textFill>
            <w14:solidFill>
              <w14:schemeClr w14:val="tx1"/>
            </w14:solidFill>
          </w14:textFill>
        </w:rPr>
      </w:pPr>
    </w:p>
    <w:p w14:paraId="5D49E9B1">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000000" w:themeColor="text1"/>
          <w:spacing w:val="-17"/>
          <w:sz w:val="32"/>
          <w:szCs w:val="32"/>
          <w14:textFill>
            <w14:solidFill>
              <w14:schemeClr w14:val="tx1"/>
            </w14:solidFill>
          </w14:textFill>
        </w:rPr>
      </w:pPr>
    </w:p>
    <w:sdt>
      <w:sdtPr>
        <w:rPr>
          <w:rFonts w:hint="eastAsia" w:asciiTheme="minorEastAsia" w:hAnsiTheme="minorEastAsia" w:eastAsiaTheme="minorEastAsia" w:cstheme="minorEastAsia"/>
          <w:color w:val="000000" w:themeColor="text1"/>
          <w:sz w:val="21"/>
          <w:szCs w:val="21"/>
          <w14:textFill>
            <w14:solidFill>
              <w14:schemeClr w14:val="tx1"/>
            </w14:solidFill>
          </w14:textFill>
        </w:rPr>
        <w:id w:val="2"/>
        <w:docPartObj>
          <w:docPartGallery w:val="Table of Contents"/>
          <w:docPartUnique/>
        </w:docPartObj>
      </w:sdtPr>
      <w:sdtEndPr>
        <w:rPr>
          <w:rFonts w:hint="eastAsia" w:asciiTheme="minorEastAsia" w:hAnsiTheme="minorEastAsia" w:eastAsiaTheme="minorEastAsia" w:cstheme="minorEastAsia"/>
          <w:color w:val="000000" w:themeColor="text1"/>
          <w:sz w:val="28"/>
          <w:szCs w:val="28"/>
          <w:lang w:val="en-US"/>
          <w14:textFill>
            <w14:solidFill>
              <w14:schemeClr w14:val="tx1"/>
            </w14:solidFill>
          </w14:textFill>
        </w:rPr>
      </w:sdtEndPr>
      <w:sdtContent>
        <w:p w14:paraId="3DB34533">
          <w:pPr>
            <w:pStyle w:val="6"/>
            <w:keepNext w:val="0"/>
            <w:keepLines w:val="0"/>
            <w:pageBreakBefore w:val="0"/>
            <w:kinsoku/>
            <w:wordWrap w:val="0"/>
            <w:overflowPunct/>
            <w:topLinePunct w:val="0"/>
            <w:bidi w:val="0"/>
            <w:spacing w:before="353" w:line="222" w:lineRule="auto"/>
            <w:ind w:left="3716"/>
            <w:jc w:val="both"/>
            <w:rPr>
              <w:rFonts w:hint="eastAsia" w:asciiTheme="minorEastAsia" w:hAnsiTheme="minorEastAsia" w:eastAsiaTheme="minorEastAsia" w:cstheme="minorEastAsia"/>
              <w:color w:val="000000" w:themeColor="text1"/>
              <w:sz w:val="36"/>
              <w:szCs w:val="36"/>
              <w14:textFill>
                <w14:solidFill>
                  <w14:schemeClr w14:val="tx1"/>
                </w14:solidFill>
              </w14:textFill>
            </w:rPr>
          </w:pPr>
          <w:r>
            <w:rPr>
              <w:rFonts w:hint="eastAsia" w:asciiTheme="minorEastAsia" w:hAnsiTheme="minorEastAsia" w:eastAsiaTheme="minorEastAsia" w:cstheme="minorEastAsia"/>
              <w:color w:val="000000" w:themeColor="text1"/>
              <w:spacing w:val="-42"/>
              <w:sz w:val="44"/>
              <w:szCs w:val="44"/>
              <w14:textOutline w14:w="2306" w14:cap="flat" w14:cmpd="sng">
                <w14:solidFill>
                  <w14:srgbClr w14:val="000000"/>
                </w14:solidFill>
                <w14:prstDash w14:val="solid"/>
                <w14:miter w14:val="0"/>
              </w14:textOutline>
              <w14:textFill>
                <w14:solidFill>
                  <w14:schemeClr w14:val="tx1"/>
                </w14:solidFill>
              </w14:textFill>
            </w:rPr>
            <w:t>目</w:t>
          </w:r>
          <w:r>
            <w:rPr>
              <w:rFonts w:hint="eastAsia" w:asciiTheme="minorEastAsia" w:hAnsiTheme="minorEastAsia" w:eastAsiaTheme="minorEastAsia" w:cstheme="minorEastAsia"/>
              <w:color w:val="000000" w:themeColor="text1"/>
              <w:spacing w:val="-42"/>
              <w:sz w:val="44"/>
              <w:szCs w:val="44"/>
              <w:lang w:val="en-US" w:eastAsia="zh-CN"/>
              <w14:textOutline w14:w="2306" w14:cap="flat" w14:cmpd="sng">
                <w14:solidFill>
                  <w14:srgbClr w14:val="000000"/>
                </w14:solidFill>
                <w14:prstDash w14:val="solid"/>
                <w14:miter w14:val="0"/>
              </w14:textOutli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42"/>
              <w:sz w:val="44"/>
              <w:szCs w:val="44"/>
              <w14:textOutline w14:w="2306" w14:cap="flat" w14:cmpd="sng">
                <w14:solidFill>
                  <w14:srgbClr w14:val="000000"/>
                </w14:solidFill>
                <w14:prstDash w14:val="solid"/>
                <w14:miter w14:val="0"/>
              </w14:textOutline>
              <w14:textFill>
                <w14:solidFill>
                  <w14:schemeClr w14:val="tx1"/>
                </w14:solidFill>
              </w14:textFill>
            </w:rPr>
            <w:t>录</w:t>
          </w:r>
        </w:p>
        <w:p w14:paraId="596421D2">
          <w:pPr>
            <w:pStyle w:val="6"/>
            <w:keepNext w:val="0"/>
            <w:keepLines w:val="0"/>
            <w:pageBreakBefore w:val="0"/>
            <w:kinsoku/>
            <w:wordWrap w:val="0"/>
            <w:overflowPunct/>
            <w:topLinePunct w:val="0"/>
            <w:bidi w:val="0"/>
            <w:jc w:val="both"/>
            <w:rPr>
              <w:rFonts w:hint="eastAsia"/>
              <w:color w:val="000000" w:themeColor="text1"/>
              <w:shd w:val="clear" w:color="FFFFFF" w:fill="D9D9D9"/>
              <w14:textFill>
                <w14:solidFill>
                  <w14:schemeClr w14:val="tx1"/>
                </w14:solidFill>
              </w14:textFill>
            </w:rPr>
          </w:pPr>
        </w:p>
        <w:p w14:paraId="6A788F17">
          <w:pPr>
            <w:pStyle w:val="6"/>
            <w:keepNext w:val="0"/>
            <w:keepLines w:val="0"/>
            <w:pageBreakBefore w:val="0"/>
            <w:kinsoku/>
            <w:wordWrap w:val="0"/>
            <w:overflowPunct/>
            <w:topLinePunct w:val="0"/>
            <w:bidi w:val="0"/>
            <w:spacing w:line="360" w:lineRule="auto"/>
            <w:jc w:val="both"/>
            <w:rPr>
              <w:rFonts w:hint="eastAsia"/>
              <w:color w:val="000000" w:themeColor="text1"/>
              <w:sz w:val="28"/>
              <w:szCs w:val="28"/>
              <w:lang w:eastAsia="zh-CN"/>
              <w14:textFill>
                <w14:solidFill>
                  <w14:schemeClr w14:val="tx1"/>
                </w14:solidFill>
              </w14:textFill>
            </w:rPr>
          </w:pPr>
          <w:r>
            <w:rPr>
              <w:rFonts w:hint="eastAsia"/>
              <w:color w:val="000000" w:themeColor="text1"/>
              <w:sz w:val="28"/>
              <w:szCs w:val="28"/>
              <w14:textFill>
                <w14:solidFill>
                  <w14:schemeClr w14:val="tx1"/>
                </w14:solidFill>
              </w14:textFill>
            </w:rPr>
            <w:t>第一章</w:t>
          </w:r>
          <w:r>
            <w:rPr>
              <w:rFonts w:hint="eastAsia"/>
              <w:color w:val="000000" w:themeColor="text1"/>
              <w:sz w:val="28"/>
              <w:szCs w:val="28"/>
              <w:lang w:val="en-US" w:eastAsia="zh-CN"/>
              <w14:textFill>
                <w14:solidFill>
                  <w14:schemeClr w14:val="tx1"/>
                </w14:solidFill>
              </w14:textFill>
            </w:rPr>
            <w:t xml:space="preserve"> </w:t>
          </w:r>
          <w:r>
            <w:rPr>
              <w:rFonts w:hint="eastAsia"/>
              <w:color w:val="000000" w:themeColor="text1"/>
              <w:sz w:val="28"/>
              <w:szCs w:val="28"/>
              <w:lang w:eastAsia="zh-CN"/>
              <w14:textFill>
                <w14:solidFill>
                  <w14:schemeClr w14:val="tx1"/>
                </w14:solidFill>
              </w14:textFill>
            </w:rPr>
            <w:t>公开招标公告</w:t>
          </w:r>
        </w:p>
        <w:p w14:paraId="4D9DADA1">
          <w:pPr>
            <w:pStyle w:val="6"/>
            <w:keepNext w:val="0"/>
            <w:keepLines w:val="0"/>
            <w:pageBreakBefore w:val="0"/>
            <w:kinsoku/>
            <w:wordWrap w:val="0"/>
            <w:overflowPunct/>
            <w:topLinePunct w:val="0"/>
            <w:bidi w:val="0"/>
            <w:spacing w:line="360" w:lineRule="auto"/>
            <w:jc w:val="both"/>
            <w:rPr>
              <w:rFonts w:hint="eastAsia"/>
              <w:color w:val="000000" w:themeColor="text1"/>
              <w:sz w:val="28"/>
              <w:szCs w:val="28"/>
              <w:lang w:eastAsia="zh-CN"/>
              <w14:textFill>
                <w14:solidFill>
                  <w14:schemeClr w14:val="tx1"/>
                </w14:solidFill>
              </w14:textFill>
            </w:rPr>
          </w:pPr>
          <w:r>
            <w:rPr>
              <w:rFonts w:hint="eastAsia"/>
              <w:color w:val="000000" w:themeColor="text1"/>
              <w:sz w:val="28"/>
              <w:szCs w:val="28"/>
              <w14:textFill>
                <w14:solidFill>
                  <w14:schemeClr w14:val="tx1"/>
                </w14:solidFill>
              </w14:textFill>
            </w:rPr>
            <w:t>第</w:t>
          </w:r>
          <w:r>
            <w:rPr>
              <w:rFonts w:hint="eastAsia"/>
              <w:color w:val="000000" w:themeColor="text1"/>
              <w:sz w:val="28"/>
              <w:szCs w:val="28"/>
              <w:lang w:val="en-US" w:eastAsia="zh-CN"/>
              <w14:textFill>
                <w14:solidFill>
                  <w14:schemeClr w14:val="tx1"/>
                </w14:solidFill>
              </w14:textFill>
            </w:rPr>
            <w:t>二</w:t>
          </w:r>
          <w:r>
            <w:rPr>
              <w:rFonts w:hint="eastAsia"/>
              <w:color w:val="000000" w:themeColor="text1"/>
              <w:sz w:val="28"/>
              <w:szCs w:val="28"/>
              <w14:textFill>
                <w14:solidFill>
                  <w14:schemeClr w14:val="tx1"/>
                </w14:solidFill>
              </w14:textFill>
            </w:rPr>
            <w:t>章</w:t>
          </w:r>
          <w:r>
            <w:rPr>
              <w:rFonts w:hint="eastAsia"/>
              <w:color w:val="000000" w:themeColor="text1"/>
              <w:sz w:val="28"/>
              <w:szCs w:val="28"/>
              <w:lang w:val="en-US" w:eastAsia="zh-CN"/>
              <w14:textFill>
                <w14:solidFill>
                  <w14:schemeClr w14:val="tx1"/>
                </w14:solidFill>
              </w14:textFill>
            </w:rPr>
            <w:t xml:space="preserve"> </w:t>
          </w:r>
          <w:r>
            <w:rPr>
              <w:rFonts w:hint="eastAsia"/>
              <w:color w:val="000000" w:themeColor="text1"/>
              <w:sz w:val="28"/>
              <w:szCs w:val="28"/>
              <w14:textFill>
                <w14:solidFill>
                  <w14:schemeClr w14:val="tx1"/>
                </w14:solidFill>
              </w14:textFill>
            </w:rPr>
            <w:t>采购需求</w:t>
          </w:r>
        </w:p>
        <w:p w14:paraId="7E364C7F">
          <w:pPr>
            <w:pStyle w:val="6"/>
            <w:keepNext w:val="0"/>
            <w:keepLines w:val="0"/>
            <w:pageBreakBefore w:val="0"/>
            <w:kinsoku/>
            <w:wordWrap w:val="0"/>
            <w:overflowPunct/>
            <w:topLinePunct w:val="0"/>
            <w:bidi w:val="0"/>
            <w:spacing w:line="360" w:lineRule="auto"/>
            <w:jc w:val="both"/>
            <w:rPr>
              <w:rFonts w:hint="eastAsia"/>
              <w:color w:val="000000" w:themeColor="text1"/>
              <w:sz w:val="28"/>
              <w:szCs w:val="28"/>
              <w:lang w:eastAsia="zh-CN"/>
              <w14:textFill>
                <w14:solidFill>
                  <w14:schemeClr w14:val="tx1"/>
                </w14:solidFill>
              </w14:textFill>
            </w:rPr>
          </w:pPr>
          <w:r>
            <w:rPr>
              <w:rFonts w:hint="eastAsia"/>
              <w:color w:val="000000" w:themeColor="text1"/>
              <w:sz w:val="28"/>
              <w:szCs w:val="28"/>
              <w14:textFill>
                <w14:solidFill>
                  <w14:schemeClr w14:val="tx1"/>
                </w14:solidFill>
              </w14:textFill>
            </w:rPr>
            <w:t>第</w:t>
          </w:r>
          <w:r>
            <w:rPr>
              <w:rFonts w:hint="eastAsia"/>
              <w:color w:val="000000" w:themeColor="text1"/>
              <w:sz w:val="28"/>
              <w:szCs w:val="28"/>
              <w:lang w:val="en-US" w:eastAsia="zh-CN"/>
              <w14:textFill>
                <w14:solidFill>
                  <w14:schemeClr w14:val="tx1"/>
                </w14:solidFill>
              </w14:textFill>
            </w:rPr>
            <w:t>三</w:t>
          </w:r>
          <w:r>
            <w:rPr>
              <w:rFonts w:hint="eastAsia"/>
              <w:color w:val="000000" w:themeColor="text1"/>
              <w:sz w:val="28"/>
              <w:szCs w:val="28"/>
              <w14:textFill>
                <w14:solidFill>
                  <w14:schemeClr w14:val="tx1"/>
                </w14:solidFill>
              </w14:textFill>
            </w:rPr>
            <w:t>章</w:t>
          </w:r>
          <w:r>
            <w:rPr>
              <w:rFonts w:hint="eastAsia"/>
              <w:color w:val="000000" w:themeColor="text1"/>
              <w:sz w:val="28"/>
              <w:szCs w:val="28"/>
              <w:lang w:val="en-US" w:eastAsia="zh-CN"/>
              <w14:textFill>
                <w14:solidFill>
                  <w14:schemeClr w14:val="tx1"/>
                </w14:solidFill>
              </w14:textFill>
            </w:rPr>
            <w:t xml:space="preserve"> </w:t>
          </w:r>
          <w:r>
            <w:rPr>
              <w:rFonts w:hint="eastAsia"/>
              <w:color w:val="000000" w:themeColor="text1"/>
              <w:sz w:val="28"/>
              <w:szCs w:val="28"/>
              <w14:textFill>
                <w14:solidFill>
                  <w14:schemeClr w14:val="tx1"/>
                </w14:solidFill>
              </w14:textFill>
            </w:rPr>
            <w:t>投标人须知</w:t>
          </w:r>
        </w:p>
        <w:p w14:paraId="4132EFC8">
          <w:pPr>
            <w:pStyle w:val="6"/>
            <w:keepNext w:val="0"/>
            <w:keepLines w:val="0"/>
            <w:pageBreakBefore w:val="0"/>
            <w:kinsoku/>
            <w:wordWrap w:val="0"/>
            <w:overflowPunct/>
            <w:topLinePunct w:val="0"/>
            <w:bidi w:val="0"/>
            <w:spacing w:line="360" w:lineRule="auto"/>
            <w:jc w:val="both"/>
            <w:rPr>
              <w:rFonts w:hint="eastAsia"/>
              <w:color w:val="000000" w:themeColor="text1"/>
              <w:sz w:val="28"/>
              <w:szCs w:val="28"/>
              <w:lang w:val="en-US" w:eastAsia="zh-CN"/>
              <w14:textFill>
                <w14:solidFill>
                  <w14:schemeClr w14:val="tx1"/>
                </w14:solidFill>
              </w14:textFill>
            </w:rPr>
          </w:pPr>
          <w:r>
            <w:rPr>
              <w:rFonts w:hint="eastAsia"/>
              <w:color w:val="000000" w:themeColor="text1"/>
              <w:sz w:val="28"/>
              <w:szCs w:val="28"/>
              <w14:textFill>
                <w14:solidFill>
                  <w14:schemeClr w14:val="tx1"/>
                </w14:solidFill>
              </w14:textFill>
            </w:rPr>
            <w:t>第</w:t>
          </w:r>
          <w:r>
            <w:rPr>
              <w:rFonts w:hint="eastAsia"/>
              <w:color w:val="000000" w:themeColor="text1"/>
              <w:sz w:val="28"/>
              <w:szCs w:val="28"/>
              <w:lang w:val="en-US" w:eastAsia="zh-CN"/>
              <w14:textFill>
                <w14:solidFill>
                  <w14:schemeClr w14:val="tx1"/>
                </w14:solidFill>
              </w14:textFill>
            </w:rPr>
            <w:t>四</w:t>
          </w:r>
          <w:r>
            <w:rPr>
              <w:rFonts w:hint="eastAsia"/>
              <w:color w:val="000000" w:themeColor="text1"/>
              <w:sz w:val="28"/>
              <w:szCs w:val="28"/>
              <w14:textFill>
                <w14:solidFill>
                  <w14:schemeClr w14:val="tx1"/>
                </w14:solidFill>
              </w14:textFill>
            </w:rPr>
            <w:t>章</w:t>
          </w:r>
          <w:r>
            <w:rPr>
              <w:rFonts w:hint="eastAsia"/>
              <w:color w:val="000000" w:themeColor="text1"/>
              <w:sz w:val="28"/>
              <w:szCs w:val="28"/>
              <w:lang w:val="en-US" w:eastAsia="zh-CN"/>
              <w14:textFill>
                <w14:solidFill>
                  <w14:schemeClr w14:val="tx1"/>
                </w14:solidFill>
              </w14:textFill>
            </w:rPr>
            <w:t xml:space="preserve"> 开、</w:t>
          </w:r>
          <w:r>
            <w:rPr>
              <w:rFonts w:hint="eastAsia"/>
              <w:color w:val="000000" w:themeColor="text1"/>
              <w:sz w:val="28"/>
              <w:szCs w:val="28"/>
              <w14:textFill>
                <w14:solidFill>
                  <w14:schemeClr w14:val="tx1"/>
                </w14:solidFill>
              </w14:textFill>
            </w:rPr>
            <w:t>评标程序、评标方法和评标标准</w:t>
          </w:r>
        </w:p>
        <w:p w14:paraId="104E9528">
          <w:pPr>
            <w:pStyle w:val="6"/>
            <w:keepNext w:val="0"/>
            <w:keepLines w:val="0"/>
            <w:pageBreakBefore w:val="0"/>
            <w:kinsoku/>
            <w:wordWrap w:val="0"/>
            <w:overflowPunct/>
            <w:topLinePunct w:val="0"/>
            <w:bidi w:val="0"/>
            <w:spacing w:line="360" w:lineRule="auto"/>
            <w:jc w:val="both"/>
            <w:rPr>
              <w:rFonts w:hint="eastAsia"/>
              <w:color w:val="000000" w:themeColor="text1"/>
              <w:sz w:val="28"/>
              <w:szCs w:val="28"/>
              <w:lang w:val="en-US" w:eastAsia="zh-CN"/>
              <w14:textFill>
                <w14:solidFill>
                  <w14:schemeClr w14:val="tx1"/>
                </w14:solidFill>
              </w14:textFill>
            </w:rPr>
          </w:pPr>
          <w:r>
            <w:rPr>
              <w:rFonts w:hint="eastAsia"/>
              <w:color w:val="000000" w:themeColor="text1"/>
              <w:sz w:val="28"/>
              <w:szCs w:val="28"/>
              <w14:textFill>
                <w14:solidFill>
                  <w14:schemeClr w14:val="tx1"/>
                </w14:solidFill>
              </w14:textFill>
            </w:rPr>
            <w:t>第</w:t>
          </w:r>
          <w:r>
            <w:rPr>
              <w:rFonts w:hint="eastAsia"/>
              <w:color w:val="000000" w:themeColor="text1"/>
              <w:sz w:val="28"/>
              <w:szCs w:val="28"/>
              <w:lang w:val="en-US" w:eastAsia="zh-CN"/>
              <w14:textFill>
                <w14:solidFill>
                  <w14:schemeClr w14:val="tx1"/>
                </w14:solidFill>
              </w14:textFill>
            </w:rPr>
            <w:t>五</w:t>
          </w:r>
          <w:r>
            <w:rPr>
              <w:rFonts w:hint="eastAsia"/>
              <w:color w:val="000000" w:themeColor="text1"/>
              <w:sz w:val="28"/>
              <w:szCs w:val="28"/>
              <w14:textFill>
                <w14:solidFill>
                  <w14:schemeClr w14:val="tx1"/>
                </w14:solidFill>
              </w14:textFill>
            </w:rPr>
            <w:t>章</w:t>
          </w:r>
          <w:r>
            <w:rPr>
              <w:rFonts w:hint="eastAsia"/>
              <w:color w:val="000000" w:themeColor="text1"/>
              <w:sz w:val="28"/>
              <w:szCs w:val="28"/>
              <w:lang w:val="en-US" w:eastAsia="zh-CN"/>
              <w14:textFill>
                <w14:solidFill>
                  <w14:schemeClr w14:val="tx1"/>
                </w14:solidFill>
              </w14:textFill>
            </w:rPr>
            <w:t xml:space="preserve"> </w:t>
          </w:r>
          <w:r>
            <w:rPr>
              <w:rFonts w:hint="eastAsia"/>
              <w:color w:val="000000" w:themeColor="text1"/>
              <w:sz w:val="28"/>
              <w:szCs w:val="28"/>
              <w:lang w:eastAsia="zh-CN"/>
              <w14:textFill>
                <w14:solidFill>
                  <w14:schemeClr w14:val="tx1"/>
                </w14:solidFill>
              </w14:textFill>
            </w:rPr>
            <w:t>政府采购合同（草案）</w:t>
          </w:r>
        </w:p>
        <w:p w14:paraId="0741637E">
          <w:pPr>
            <w:pStyle w:val="6"/>
            <w:keepNext w:val="0"/>
            <w:keepLines w:val="0"/>
            <w:pageBreakBefore w:val="0"/>
            <w:kinsoku/>
            <w:wordWrap w:val="0"/>
            <w:overflowPunct/>
            <w:topLinePunct w:val="0"/>
            <w:bidi w:val="0"/>
            <w:spacing w:line="360" w:lineRule="auto"/>
            <w:jc w:val="both"/>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第</w:t>
          </w:r>
          <w:r>
            <w:rPr>
              <w:rFonts w:hint="eastAsia"/>
              <w:color w:val="000000" w:themeColor="text1"/>
              <w:sz w:val="28"/>
              <w:szCs w:val="28"/>
              <w:lang w:val="en-US" w:eastAsia="zh-CN"/>
              <w14:textFill>
                <w14:solidFill>
                  <w14:schemeClr w14:val="tx1"/>
                </w14:solidFill>
              </w14:textFill>
            </w:rPr>
            <w:t>六</w:t>
          </w:r>
          <w:r>
            <w:rPr>
              <w:rFonts w:hint="eastAsia"/>
              <w:color w:val="000000" w:themeColor="text1"/>
              <w:sz w:val="28"/>
              <w:szCs w:val="28"/>
              <w14:textFill>
                <w14:solidFill>
                  <w14:schemeClr w14:val="tx1"/>
                </w14:solidFill>
              </w14:textFill>
            </w:rPr>
            <w:t>章</w:t>
          </w:r>
          <w:r>
            <w:rPr>
              <w:rFonts w:hint="eastAsia"/>
              <w:color w:val="000000" w:themeColor="text1"/>
              <w:sz w:val="28"/>
              <w:szCs w:val="28"/>
              <w:lang w:val="en-US" w:eastAsia="zh-CN"/>
              <w14:textFill>
                <w14:solidFill>
                  <w14:schemeClr w14:val="tx1"/>
                </w14:solidFill>
              </w14:textFill>
            </w:rPr>
            <w:t xml:space="preserve"> </w:t>
          </w:r>
          <w:r>
            <w:rPr>
              <w:rFonts w:hint="eastAsia"/>
              <w:color w:val="000000" w:themeColor="text1"/>
              <w:sz w:val="28"/>
              <w:szCs w:val="28"/>
              <w14:textFill>
                <w14:solidFill>
                  <w14:schemeClr w14:val="tx1"/>
                </w14:solidFill>
              </w14:textFill>
            </w:rPr>
            <w:t>投标文件格式</w:t>
          </w:r>
        </w:p>
      </w:sdtContent>
    </w:sdt>
    <w:p w14:paraId="16631FDE">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510209D3">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7A52BCD">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7A373697">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1DA4546A">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7D92110">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3DC29419">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5139411E">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671ABEA8">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pPr>
    </w:p>
    <w:p w14:paraId="46C224AA">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pPr>
    </w:p>
    <w:p w14:paraId="4112F664">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pPr>
    </w:p>
    <w:p w14:paraId="2326D8BB">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pPr>
    </w:p>
    <w:p w14:paraId="40CAA16A">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pPr>
    </w:p>
    <w:p w14:paraId="1D72A059">
      <w:pPr>
        <w:pStyle w:val="6"/>
        <w:keepNext w:val="0"/>
        <w:keepLines w:val="0"/>
        <w:pageBreakBefore w:val="0"/>
        <w:kinsoku/>
        <w:wordWrap w:val="0"/>
        <w:overflowPunct/>
        <w:topLinePunct w:val="0"/>
        <w:bidi w:val="0"/>
        <w:spacing w:before="353" w:line="360" w:lineRule="auto"/>
        <w:jc w:val="center"/>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sectPr>
          <w:footerReference r:id="rId5" w:type="default"/>
          <w:pgSz w:w="11907" w:h="16840"/>
          <w:pgMar w:top="1440" w:right="1800" w:bottom="1440" w:left="1800" w:header="878" w:footer="886" w:gutter="0"/>
          <w:pgNumType w:fmt="decimal" w:start="1"/>
          <w:cols w:space="720" w:num="1"/>
        </w:sectPr>
      </w:pPr>
    </w:p>
    <w:p w14:paraId="36E515CE">
      <w:pPr>
        <w:pStyle w:val="6"/>
        <w:keepNext w:val="0"/>
        <w:keepLines w:val="0"/>
        <w:pageBreakBefore w:val="0"/>
        <w:kinsoku/>
        <w:wordWrap w:val="0"/>
        <w:overflowPunct/>
        <w:topLinePunct w:val="0"/>
        <w:bidi w:val="0"/>
        <w:spacing w:before="353" w:line="360" w:lineRule="auto"/>
        <w:jc w:val="center"/>
        <w:rPr>
          <w:color w:val="000000" w:themeColor="text1"/>
          <w:spacing w:val="-6"/>
          <w:sz w:val="36"/>
          <w:szCs w:val="36"/>
          <w14:textFill>
            <w14:solidFill>
              <w14:schemeClr w14:val="tx1"/>
            </w14:solidFill>
          </w14:textFill>
        </w:rPr>
      </w:pPr>
      <w:r>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t>第一章</w:t>
      </w:r>
      <w:r>
        <w:rPr>
          <w:rFonts w:hint="eastAsia" w:asciiTheme="minorEastAsia" w:hAnsiTheme="minorEastAsia" w:eastAsiaTheme="minorEastAsia" w:cstheme="minorEastAsia"/>
          <w:color w:val="000000" w:themeColor="text1"/>
          <w:spacing w:val="-1"/>
          <w:sz w:val="36"/>
          <w:szCs w:val="36"/>
          <w:lang w:val="en-US" w:eastAsia="zh-CN"/>
          <w14:textOutline w14:w="2306" w14:cap="flat" w14:cmpd="sng">
            <w14:solidFill>
              <w14:srgbClr w14:val="000000"/>
            </w14:solidFill>
            <w14:prstDash w14:val="solid"/>
            <w14:miter w14:val="0"/>
          </w14:textOutli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sz w:val="36"/>
          <w:szCs w:val="36"/>
          <w:lang w:eastAsia="zh-CN"/>
          <w14:textOutline w14:w="2306" w14:cap="flat" w14:cmpd="sng">
            <w14:solidFill>
              <w14:srgbClr w14:val="000000"/>
            </w14:solidFill>
            <w14:prstDash w14:val="solid"/>
            <w14:miter w14:val="0"/>
          </w14:textOutline>
          <w14:textFill>
            <w14:solidFill>
              <w14:schemeClr w14:val="tx1"/>
            </w14:solidFill>
          </w14:textFill>
        </w:rPr>
        <w:t>公开招标公告</w:t>
      </w:r>
    </w:p>
    <w:p w14:paraId="28E491F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color w:val="000000" w:themeColor="text1"/>
          <w:spacing w:val="-6"/>
          <w:sz w:val="24"/>
          <w:szCs w:val="24"/>
          <w14:textFill>
            <w14:solidFill>
              <w14:schemeClr w14:val="tx1"/>
            </w14:solidFill>
          </w14:textFill>
        </w:rPr>
      </w:pPr>
    </w:p>
    <w:p w14:paraId="4FE0FD9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rFonts w:hint="eastAsia"/>
          <w:color w:val="000000" w:themeColor="text1"/>
          <w:spacing w:val="-6"/>
          <w:sz w:val="24"/>
          <w:szCs w:val="24"/>
          <w14:textFill>
            <w14:solidFill>
              <w14:schemeClr w14:val="tx1"/>
            </w14:solidFill>
          </w14:textFill>
        </w:rPr>
      </w:pPr>
      <w:r>
        <w:rPr>
          <w:rFonts w:hint="eastAsia"/>
          <w:color w:val="000000" w:themeColor="text1"/>
          <w:spacing w:val="-6"/>
          <w:sz w:val="24"/>
          <w:szCs w:val="24"/>
          <w14:textFill>
            <w14:solidFill>
              <w14:schemeClr w14:val="tx1"/>
            </w14:solidFill>
          </w14:textFill>
        </w:rPr>
        <w:t>项目概况</w:t>
      </w:r>
    </w:p>
    <w:p w14:paraId="1C36F32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color w:val="000000" w:themeColor="text1"/>
          <w:spacing w:val="-6"/>
          <w:sz w:val="24"/>
          <w:szCs w:val="24"/>
          <w14:textFill>
            <w14:solidFill>
              <w14:schemeClr w14:val="tx1"/>
            </w14:solidFill>
          </w14:textFill>
        </w:rPr>
      </w:pPr>
      <w:r>
        <w:rPr>
          <w:rFonts w:hint="eastAsia"/>
          <w:color w:val="000000" w:themeColor="text1"/>
          <w:spacing w:val="-6"/>
          <w:sz w:val="24"/>
          <w:szCs w:val="24"/>
          <w14:textFill>
            <w14:solidFill>
              <w14:schemeClr w14:val="tx1"/>
            </w14:solidFill>
          </w14:textFill>
        </w:rPr>
        <w:t>南阳市城乡一体化示范区住房和城乡建设服务中心2026年住宅老旧电梯更新项目的潜在投标人应在全国公共资源交易平台（河南省·南阳市）-交易系统（https://ggzyjy.nanyang.gov.cn）获取招标文件，并于</w:t>
      </w:r>
      <w:r>
        <w:rPr>
          <w:rFonts w:hint="eastAsia"/>
          <w:color w:val="000000" w:themeColor="text1"/>
          <w:spacing w:val="-6"/>
          <w:sz w:val="24"/>
          <w:szCs w:val="24"/>
          <w:lang w:eastAsia="zh-CN"/>
          <w14:textFill>
            <w14:solidFill>
              <w14:schemeClr w14:val="tx1"/>
            </w14:solidFill>
          </w14:textFill>
        </w:rPr>
        <w:t>2026年11月</w:t>
      </w:r>
      <w:r>
        <w:rPr>
          <w:rFonts w:hint="eastAsia"/>
          <w:color w:val="000000" w:themeColor="text1"/>
          <w:spacing w:val="-6"/>
          <w:sz w:val="24"/>
          <w:szCs w:val="24"/>
          <w:lang w:val="en-US" w:eastAsia="zh-CN"/>
          <w14:textFill>
            <w14:solidFill>
              <w14:schemeClr w14:val="tx1"/>
            </w14:solidFill>
          </w14:textFill>
        </w:rPr>
        <w:t>12</w:t>
      </w:r>
      <w:r>
        <w:rPr>
          <w:rFonts w:hint="eastAsia"/>
          <w:color w:val="000000" w:themeColor="text1"/>
          <w:spacing w:val="-6"/>
          <w:sz w:val="24"/>
          <w:szCs w:val="24"/>
          <w:lang w:eastAsia="zh-CN"/>
          <w14:textFill>
            <w14:solidFill>
              <w14:schemeClr w14:val="tx1"/>
            </w14:solidFill>
          </w14:textFill>
        </w:rPr>
        <w:t>日09时00分</w:t>
      </w:r>
      <w:r>
        <w:rPr>
          <w:rFonts w:hint="eastAsia"/>
          <w:color w:val="000000" w:themeColor="text1"/>
          <w:spacing w:val="-6"/>
          <w:sz w:val="24"/>
          <w:szCs w:val="24"/>
          <w14:textFill>
            <w14:solidFill>
              <w14:schemeClr w14:val="tx1"/>
            </w14:solidFill>
          </w14:textFill>
        </w:rPr>
        <w:t>（北京时间）前递交响应文件。</w:t>
      </w:r>
    </w:p>
    <w:p w14:paraId="24AE5BB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Outline w14:w="1537" w14:cap="flat" w14:cmpd="sng">
            <w14:solidFill>
              <w14:srgbClr w14:val="000000"/>
            </w14:solidFill>
            <w14:prstDash w14:val="solid"/>
            <w14:miter w14:val="0"/>
          </w14:textOutline>
          <w14:textFill>
            <w14:solidFill>
              <w14:schemeClr w14:val="tx1"/>
            </w14:solidFill>
          </w14:textFill>
        </w:rPr>
        <w:t>一、项目基本情况</w:t>
      </w:r>
    </w:p>
    <w:p w14:paraId="3F17760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rFonts w:hint="eastAsia"/>
          <w:color w:val="000000" w:themeColor="text1"/>
          <w:spacing w:val="-6"/>
          <w:sz w:val="24"/>
          <w:szCs w:val="24"/>
          <w14:textFill>
            <w14:solidFill>
              <w14:schemeClr w14:val="tx1"/>
            </w14:solidFill>
          </w14:textFill>
        </w:rPr>
      </w:pPr>
      <w:r>
        <w:rPr>
          <w:rFonts w:hint="eastAsia"/>
          <w:color w:val="000000" w:themeColor="text1"/>
          <w:spacing w:val="-6"/>
          <w:sz w:val="24"/>
          <w:szCs w:val="24"/>
          <w14:textFill>
            <w14:solidFill>
              <w14:schemeClr w14:val="tx1"/>
            </w14:solidFill>
          </w14:textFill>
        </w:rPr>
        <w:t>1</w:t>
      </w:r>
      <w:r>
        <w:rPr>
          <w:rFonts w:hint="eastAsia"/>
          <w:color w:val="000000" w:themeColor="text1"/>
          <w:spacing w:val="-6"/>
          <w:sz w:val="24"/>
          <w:szCs w:val="24"/>
          <w:lang w:eastAsia="zh-CN"/>
          <w14:textFill>
            <w14:solidFill>
              <w14:schemeClr w14:val="tx1"/>
            </w14:solidFill>
          </w14:textFill>
        </w:rPr>
        <w:t>、</w:t>
      </w:r>
      <w:r>
        <w:rPr>
          <w:rFonts w:hint="eastAsia"/>
          <w:color w:val="000000" w:themeColor="text1"/>
          <w:spacing w:val="-6"/>
          <w:sz w:val="24"/>
          <w:szCs w:val="24"/>
          <w14:textFill>
            <w14:solidFill>
              <w14:schemeClr w14:val="tx1"/>
            </w14:solidFill>
          </w14:textFill>
        </w:rPr>
        <w:t>项目编号：南示招标采购-2026-10</w:t>
      </w:r>
    </w:p>
    <w:p w14:paraId="6D5B609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rFonts w:hint="eastAsia"/>
          <w:color w:val="000000" w:themeColor="text1"/>
          <w:spacing w:val="-6"/>
          <w:sz w:val="24"/>
          <w:szCs w:val="24"/>
          <w14:textFill>
            <w14:solidFill>
              <w14:schemeClr w14:val="tx1"/>
            </w14:solidFill>
          </w14:textFill>
        </w:rPr>
      </w:pPr>
      <w:r>
        <w:rPr>
          <w:rFonts w:hint="eastAsia"/>
          <w:color w:val="000000" w:themeColor="text1"/>
          <w:spacing w:val="-6"/>
          <w:sz w:val="24"/>
          <w:szCs w:val="24"/>
          <w14:textFill>
            <w14:solidFill>
              <w14:schemeClr w14:val="tx1"/>
            </w14:solidFill>
          </w14:textFill>
        </w:rPr>
        <w:t>2</w:t>
      </w:r>
      <w:r>
        <w:rPr>
          <w:rFonts w:hint="eastAsia"/>
          <w:color w:val="000000" w:themeColor="text1"/>
          <w:spacing w:val="-6"/>
          <w:sz w:val="24"/>
          <w:szCs w:val="24"/>
          <w:lang w:eastAsia="zh-CN"/>
          <w14:textFill>
            <w14:solidFill>
              <w14:schemeClr w14:val="tx1"/>
            </w14:solidFill>
          </w14:textFill>
        </w:rPr>
        <w:t>、</w:t>
      </w:r>
      <w:r>
        <w:rPr>
          <w:rFonts w:hint="eastAsia"/>
          <w:color w:val="000000" w:themeColor="text1"/>
          <w:spacing w:val="-6"/>
          <w:sz w:val="24"/>
          <w:szCs w:val="24"/>
          <w14:textFill>
            <w14:solidFill>
              <w14:schemeClr w14:val="tx1"/>
            </w14:solidFill>
          </w14:textFill>
        </w:rPr>
        <w:t>项目名称：南阳市城乡一体化示范区住房和城乡建设服务中心2026年住宅老旧电梯更新项目</w:t>
      </w:r>
    </w:p>
    <w:p w14:paraId="7D1FF05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rFonts w:hint="eastAsia"/>
          <w:color w:val="000000" w:themeColor="text1"/>
          <w:spacing w:val="-6"/>
          <w:sz w:val="24"/>
          <w:szCs w:val="24"/>
          <w14:textFill>
            <w14:solidFill>
              <w14:schemeClr w14:val="tx1"/>
            </w14:solidFill>
          </w14:textFill>
        </w:rPr>
      </w:pPr>
      <w:r>
        <w:rPr>
          <w:rFonts w:hint="eastAsia"/>
          <w:color w:val="000000" w:themeColor="text1"/>
          <w:spacing w:val="-6"/>
          <w:sz w:val="24"/>
          <w:szCs w:val="24"/>
          <w14:textFill>
            <w14:solidFill>
              <w14:schemeClr w14:val="tx1"/>
            </w14:solidFill>
          </w14:textFill>
        </w:rPr>
        <w:t>3、采购方式：公开招标</w:t>
      </w:r>
    </w:p>
    <w:p w14:paraId="5C83BAC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rFonts w:hint="default" w:eastAsia="宋体"/>
          <w:color w:val="000000" w:themeColor="text1"/>
          <w:spacing w:val="-6"/>
          <w:sz w:val="24"/>
          <w:szCs w:val="24"/>
          <w:highlight w:val="yellow"/>
          <w:lang w:val="en-US" w:eastAsia="zh-CN"/>
          <w14:textFill>
            <w14:solidFill>
              <w14:schemeClr w14:val="tx1"/>
            </w14:solidFill>
          </w14:textFill>
        </w:rPr>
      </w:pPr>
      <w:r>
        <w:rPr>
          <w:rFonts w:hint="eastAsia"/>
          <w:color w:val="000000" w:themeColor="text1"/>
          <w:spacing w:val="-6"/>
          <w:sz w:val="24"/>
          <w:szCs w:val="24"/>
          <w:lang w:val="en-US" w:eastAsia="zh-CN"/>
          <w14:textFill>
            <w14:solidFill>
              <w14:schemeClr w14:val="tx1"/>
            </w14:solidFill>
          </w14:textFill>
        </w:rPr>
        <w:t>4、</w:t>
      </w:r>
      <w:r>
        <w:rPr>
          <w:rFonts w:hint="eastAsia"/>
          <w:color w:val="000000" w:themeColor="text1"/>
          <w:spacing w:val="-6"/>
          <w:sz w:val="24"/>
          <w:szCs w:val="24"/>
          <w14:textFill>
            <w14:solidFill>
              <w14:schemeClr w14:val="tx1"/>
            </w14:solidFill>
          </w14:textFill>
        </w:rPr>
        <w:t>项目预算金额：</w:t>
      </w:r>
      <w:r>
        <w:rPr>
          <w:rFonts w:hint="eastAsia"/>
          <w:color w:val="000000" w:themeColor="text1"/>
          <w:spacing w:val="-6"/>
          <w:sz w:val="24"/>
          <w:szCs w:val="24"/>
          <w:highlight w:val="none"/>
          <w14:textFill>
            <w14:solidFill>
              <w14:schemeClr w14:val="tx1"/>
            </w14:solidFill>
          </w14:textFill>
        </w:rPr>
        <w:t>2209152</w:t>
      </w:r>
      <w:r>
        <w:rPr>
          <w:rFonts w:hint="eastAsia"/>
          <w:color w:val="000000" w:themeColor="text1"/>
          <w:spacing w:val="-6"/>
          <w:sz w:val="24"/>
          <w:szCs w:val="24"/>
          <w:highlight w:val="none"/>
          <w:lang w:val="en-US" w:eastAsia="zh-CN"/>
          <w14:textFill>
            <w14:solidFill>
              <w14:schemeClr w14:val="tx1"/>
            </w14:solidFill>
          </w14:textFill>
        </w:rPr>
        <w:t>.00</w:t>
      </w:r>
      <w:r>
        <w:rPr>
          <w:rFonts w:hint="eastAsia"/>
          <w:color w:val="000000" w:themeColor="text1"/>
          <w:spacing w:val="-6"/>
          <w:sz w:val="24"/>
          <w:szCs w:val="24"/>
          <w:highlight w:val="none"/>
          <w14:textFill>
            <w14:solidFill>
              <w14:schemeClr w14:val="tx1"/>
            </w14:solidFill>
          </w14:textFill>
        </w:rPr>
        <w:t>元</w:t>
      </w:r>
      <w:r>
        <w:rPr>
          <w:rFonts w:hint="eastAsia"/>
          <w:color w:val="000000" w:themeColor="text1"/>
          <w:spacing w:val="-6"/>
          <w:sz w:val="24"/>
          <w:szCs w:val="24"/>
          <w:highlight w:val="none"/>
          <w:lang w:val="en-US" w:eastAsia="zh-CN"/>
          <w14:textFill>
            <w14:solidFill>
              <w14:schemeClr w14:val="tx1"/>
            </w14:solidFill>
          </w14:textFill>
        </w:rPr>
        <w:t xml:space="preserve"> </w:t>
      </w:r>
    </w:p>
    <w:p w14:paraId="712851B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rFonts w:hint="eastAsia"/>
          <w:color w:val="000000" w:themeColor="text1"/>
          <w:spacing w:val="-6"/>
          <w:sz w:val="24"/>
          <w:szCs w:val="24"/>
          <w:lang w:eastAsia="zh-CN"/>
          <w14:textFill>
            <w14:solidFill>
              <w14:schemeClr w14:val="tx1"/>
            </w14:solidFill>
          </w14:textFill>
        </w:rPr>
      </w:pPr>
      <w:r>
        <w:rPr>
          <w:rFonts w:hint="eastAsia"/>
          <w:color w:val="000000" w:themeColor="text1"/>
          <w:spacing w:val="-6"/>
          <w:sz w:val="24"/>
          <w:szCs w:val="24"/>
          <w14:textFill>
            <w14:solidFill>
              <w14:schemeClr w14:val="tx1"/>
            </w14:solidFill>
          </w14:textFill>
        </w:rPr>
        <w:t>项目最高限价（如有）：2209152</w:t>
      </w:r>
      <w:r>
        <w:rPr>
          <w:rFonts w:hint="eastAsia"/>
          <w:color w:val="000000" w:themeColor="text1"/>
          <w:spacing w:val="-6"/>
          <w:sz w:val="24"/>
          <w:szCs w:val="24"/>
          <w:lang w:val="en-US" w:eastAsia="zh-CN"/>
          <w14:textFill>
            <w14:solidFill>
              <w14:schemeClr w14:val="tx1"/>
            </w14:solidFill>
          </w14:textFill>
        </w:rPr>
        <w:t>.00</w:t>
      </w:r>
      <w:r>
        <w:rPr>
          <w:rFonts w:hint="eastAsia"/>
          <w:color w:val="000000" w:themeColor="text1"/>
          <w:spacing w:val="-6"/>
          <w:sz w:val="24"/>
          <w:szCs w:val="24"/>
          <w:lang w:eastAsia="zh-CN"/>
          <w14:textFill>
            <w14:solidFill>
              <w14:schemeClr w14:val="tx1"/>
            </w14:solidFill>
          </w14:textFill>
        </w:rPr>
        <w:t>元；</w:t>
      </w:r>
    </w:p>
    <w:tbl>
      <w:tblPr>
        <w:tblStyle w:val="25"/>
        <w:tblW w:w="817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35"/>
        <w:gridCol w:w="4505"/>
        <w:gridCol w:w="2031"/>
      </w:tblGrid>
      <w:tr w14:paraId="1A6A4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635" w:type="dxa"/>
            <w:vAlign w:val="center"/>
          </w:tcPr>
          <w:p w14:paraId="51170DD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center"/>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包号</w:t>
            </w:r>
          </w:p>
        </w:tc>
        <w:tc>
          <w:tcPr>
            <w:tcW w:w="4505" w:type="dxa"/>
            <w:vAlign w:val="center"/>
          </w:tcPr>
          <w:p w14:paraId="18EB606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center"/>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t>包</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名称</w:t>
            </w:r>
          </w:p>
        </w:tc>
        <w:tc>
          <w:tcPr>
            <w:tcW w:w="2031" w:type="dxa"/>
            <w:vAlign w:val="center"/>
          </w:tcPr>
          <w:p w14:paraId="34AA1B7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 w:firstLineChars="200"/>
              <w:jc w:val="center"/>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包预算</w:t>
            </w:r>
            <w:r>
              <w:rPr>
                <w:rFonts w:hint="eastAsia" w:asciiTheme="minorEastAsia" w:hAnsiTheme="minorEastAsia" w:eastAsiaTheme="minorEastAsia" w:cstheme="minorEastAsia"/>
                <w:color w:val="000000" w:themeColor="text1"/>
                <w:sz w:val="24"/>
                <w:szCs w:val="24"/>
                <w14:textFill>
                  <w14:solidFill>
                    <w14:schemeClr w14:val="tx1"/>
                  </w14:solidFill>
                </w14:textFill>
              </w:rPr>
              <w:t>（元）</w:t>
            </w:r>
          </w:p>
        </w:tc>
      </w:tr>
      <w:tr w14:paraId="09B304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635" w:type="dxa"/>
            <w:vAlign w:val="center"/>
          </w:tcPr>
          <w:p w14:paraId="3AD5437F">
            <w:pPr>
              <w:pStyle w:val="2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南示招标采购-2026-10</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w:t>
            </w:r>
          </w:p>
        </w:tc>
        <w:tc>
          <w:tcPr>
            <w:tcW w:w="4505" w:type="dxa"/>
            <w:vAlign w:val="center"/>
          </w:tcPr>
          <w:p w14:paraId="26C84BF0">
            <w:pPr>
              <w:pStyle w:val="2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4"/>
                <w:sz w:val="24"/>
                <w:szCs w:val="24"/>
                <w14:textFill>
                  <w14:solidFill>
                    <w14:schemeClr w14:val="tx1"/>
                  </w14:solidFill>
                </w14:textFill>
              </w:rPr>
              <w:t>南阳市城乡一体化示范区住房和城乡建设服务中心2026年住宅老旧电梯更新项目</w:t>
            </w:r>
            <w:r>
              <w:rPr>
                <w:rFonts w:hint="eastAsia" w:asciiTheme="minorEastAsia" w:hAnsiTheme="minorEastAsia" w:eastAsiaTheme="minorEastAsia" w:cstheme="minorEastAsia"/>
                <w:color w:val="000000" w:themeColor="text1"/>
                <w:spacing w:val="-24"/>
                <w:sz w:val="24"/>
                <w:szCs w:val="24"/>
                <w:lang w:val="en-US" w:eastAsia="zh-CN"/>
                <w14:textFill>
                  <w14:solidFill>
                    <w14:schemeClr w14:val="tx1"/>
                  </w14:solidFill>
                </w14:textFill>
              </w:rPr>
              <w:t>第1标段</w:t>
            </w:r>
          </w:p>
        </w:tc>
        <w:tc>
          <w:tcPr>
            <w:tcW w:w="2031" w:type="dxa"/>
            <w:vAlign w:val="center"/>
          </w:tcPr>
          <w:p w14:paraId="6F32F20B">
            <w:pPr>
              <w:pStyle w:val="2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center"/>
              <w:textAlignment w:val="baseline"/>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156264</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.00</w:t>
            </w:r>
          </w:p>
        </w:tc>
      </w:tr>
      <w:tr w14:paraId="09955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635" w:type="dxa"/>
            <w:vAlign w:val="center"/>
          </w:tcPr>
          <w:p w14:paraId="18FB0D8D">
            <w:pPr>
              <w:pStyle w:val="2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南示招标采购-2026-10</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p>
        </w:tc>
        <w:tc>
          <w:tcPr>
            <w:tcW w:w="4505" w:type="dxa"/>
            <w:vAlign w:val="center"/>
          </w:tcPr>
          <w:p w14:paraId="2EB83E8E">
            <w:pPr>
              <w:pStyle w:val="2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4"/>
                <w:sz w:val="24"/>
                <w:szCs w:val="24"/>
                <w14:textFill>
                  <w14:solidFill>
                    <w14:schemeClr w14:val="tx1"/>
                  </w14:solidFill>
                </w14:textFill>
              </w:rPr>
              <w:t>南阳市城乡一体化示范区住房和城乡建设服务中心2026年住宅老旧电梯更新项目</w:t>
            </w:r>
            <w:r>
              <w:rPr>
                <w:rFonts w:hint="eastAsia" w:asciiTheme="minorEastAsia" w:hAnsiTheme="minorEastAsia" w:eastAsiaTheme="minorEastAsia" w:cstheme="minorEastAsia"/>
                <w:color w:val="000000" w:themeColor="text1"/>
                <w:spacing w:val="-24"/>
                <w:sz w:val="24"/>
                <w:szCs w:val="24"/>
                <w:lang w:val="en-US" w:eastAsia="zh-CN"/>
                <w14:textFill>
                  <w14:solidFill>
                    <w14:schemeClr w14:val="tx1"/>
                  </w14:solidFill>
                </w14:textFill>
              </w:rPr>
              <w:t>第2标段</w:t>
            </w:r>
          </w:p>
        </w:tc>
        <w:tc>
          <w:tcPr>
            <w:tcW w:w="2031" w:type="dxa"/>
            <w:vAlign w:val="center"/>
          </w:tcPr>
          <w:p w14:paraId="39E064DC">
            <w:pPr>
              <w:pStyle w:val="2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center"/>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735964</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.00</w:t>
            </w:r>
          </w:p>
        </w:tc>
      </w:tr>
      <w:tr w14:paraId="32662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635" w:type="dxa"/>
            <w:vAlign w:val="center"/>
          </w:tcPr>
          <w:p w14:paraId="00C23AB0">
            <w:pPr>
              <w:pStyle w:val="2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南示招标采购-2026-10</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w:t>
            </w:r>
          </w:p>
        </w:tc>
        <w:tc>
          <w:tcPr>
            <w:tcW w:w="4505" w:type="dxa"/>
            <w:vAlign w:val="center"/>
          </w:tcPr>
          <w:p w14:paraId="35CE5BB4">
            <w:pPr>
              <w:pStyle w:val="2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4"/>
                <w:sz w:val="24"/>
                <w:szCs w:val="24"/>
                <w14:textFill>
                  <w14:solidFill>
                    <w14:schemeClr w14:val="tx1"/>
                  </w14:solidFill>
                </w14:textFill>
              </w:rPr>
              <w:t>南阳市城乡一体化示范区住房和城乡建设服务中心2026年住宅老旧电梯更新项目</w:t>
            </w:r>
            <w:r>
              <w:rPr>
                <w:rFonts w:hint="eastAsia" w:asciiTheme="minorEastAsia" w:hAnsiTheme="minorEastAsia" w:eastAsiaTheme="minorEastAsia" w:cstheme="minorEastAsia"/>
                <w:color w:val="000000" w:themeColor="text1"/>
                <w:spacing w:val="-24"/>
                <w:sz w:val="24"/>
                <w:szCs w:val="24"/>
                <w:lang w:val="en-US" w:eastAsia="zh-CN"/>
                <w14:textFill>
                  <w14:solidFill>
                    <w14:schemeClr w14:val="tx1"/>
                  </w14:solidFill>
                </w14:textFill>
              </w:rPr>
              <w:t>第3标段</w:t>
            </w:r>
          </w:p>
        </w:tc>
        <w:tc>
          <w:tcPr>
            <w:tcW w:w="2031" w:type="dxa"/>
            <w:vAlign w:val="center"/>
          </w:tcPr>
          <w:p w14:paraId="6F325752">
            <w:pPr>
              <w:pStyle w:val="2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center"/>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371384</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.00</w:t>
            </w:r>
          </w:p>
        </w:tc>
      </w:tr>
      <w:tr w14:paraId="0E2BF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635" w:type="dxa"/>
            <w:vAlign w:val="center"/>
          </w:tcPr>
          <w:p w14:paraId="6AFD805B">
            <w:pPr>
              <w:pStyle w:val="2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南示招标采购-2026-10</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w:t>
            </w:r>
          </w:p>
        </w:tc>
        <w:tc>
          <w:tcPr>
            <w:tcW w:w="4505" w:type="dxa"/>
            <w:vAlign w:val="center"/>
          </w:tcPr>
          <w:p w14:paraId="27D1C8FD">
            <w:pPr>
              <w:pStyle w:val="2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000000" w:themeColor="text1"/>
                <w:spacing w:val="-24"/>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4"/>
                <w:sz w:val="24"/>
                <w:szCs w:val="24"/>
                <w14:textFill>
                  <w14:solidFill>
                    <w14:schemeClr w14:val="tx1"/>
                  </w14:solidFill>
                </w14:textFill>
              </w:rPr>
              <w:t>南阳市城乡一体化示范区住房和城乡建设服务中心2026年住宅老旧电梯更新项目</w:t>
            </w:r>
            <w:r>
              <w:rPr>
                <w:rFonts w:hint="eastAsia" w:asciiTheme="minorEastAsia" w:hAnsiTheme="minorEastAsia" w:eastAsiaTheme="minorEastAsia" w:cstheme="minorEastAsia"/>
                <w:color w:val="000000" w:themeColor="text1"/>
                <w:spacing w:val="-24"/>
                <w:sz w:val="24"/>
                <w:szCs w:val="24"/>
                <w:lang w:val="en-US" w:eastAsia="zh-CN"/>
                <w14:textFill>
                  <w14:solidFill>
                    <w14:schemeClr w14:val="tx1"/>
                  </w14:solidFill>
                </w14:textFill>
              </w:rPr>
              <w:t>第4标段</w:t>
            </w:r>
          </w:p>
        </w:tc>
        <w:tc>
          <w:tcPr>
            <w:tcW w:w="2031" w:type="dxa"/>
            <w:vAlign w:val="center"/>
          </w:tcPr>
          <w:p w14:paraId="770F7013">
            <w:pPr>
              <w:pStyle w:val="2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center"/>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945540</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.00</w:t>
            </w:r>
          </w:p>
        </w:tc>
      </w:tr>
    </w:tbl>
    <w:p w14:paraId="66482896">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479" w:leftChars="228" w:right="0" w:rightChars="0" w:firstLine="0" w:firstLineChars="0"/>
        <w:jc w:val="both"/>
        <w:textAlignment w:val="baseline"/>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p>
    <w:p w14:paraId="754978CC">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479" w:leftChars="228" w:right="0" w:rightChars="0" w:firstLine="0" w:firstLineChars="0"/>
        <w:jc w:val="both"/>
        <w:textAlignment w:val="baseline"/>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5、</w:t>
      </w: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采购需求（包括但不限于标的的名称、数量、简要技术需求或服务要求等）5.1  采购清单：</w:t>
      </w:r>
      <w:r>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邮政小区电梯采购</w:t>
      </w: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1</w:t>
      </w:r>
      <w:r>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台</w:t>
      </w: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w:t>
      </w:r>
      <w:r>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水务小区电梯采购4台</w:t>
      </w: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w:t>
      </w:r>
      <w:r>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万正广场电梯采购2</w:t>
      </w: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台、</w:t>
      </w:r>
      <w:r>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九龙桂苑电梯采购6台</w:t>
      </w: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w:t>
      </w:r>
    </w:p>
    <w:p w14:paraId="5702AF7E">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default" w:asciiTheme="minorEastAsia" w:hAnsiTheme="minorEastAsia" w:eastAsiaTheme="minorEastAsia" w:cstheme="minorEastAsia"/>
          <w:snapToGrid w:val="0"/>
          <w:color w:val="000000" w:themeColor="text1"/>
          <w:spacing w:val="-14"/>
          <w:kern w:val="0"/>
          <w:sz w:val="24"/>
          <w:szCs w:val="24"/>
          <w:highlight w:val="green"/>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5.2  资金来源</w:t>
      </w:r>
      <w:r>
        <w:rPr>
          <w:rFonts w:hint="eastAsia" w:asciiTheme="minorEastAsia" w:hAnsiTheme="minorEastAsia" w:eastAsiaTheme="minorEastAsia" w:cstheme="minorEastAsia"/>
          <w:snapToGrid w:val="0"/>
          <w:color w:val="000000" w:themeColor="text1"/>
          <w:spacing w:val="-14"/>
          <w:kern w:val="0"/>
          <w:sz w:val="24"/>
          <w:szCs w:val="24"/>
          <w:highlight w:val="none"/>
          <w:lang w:val="en-US" w:eastAsia="zh-CN" w:bidi="ar-SA"/>
          <w14:textFill>
            <w14:solidFill>
              <w14:schemeClr w14:val="tx1"/>
            </w14:solidFill>
          </w14:textFill>
        </w:rPr>
        <w:t>：超长期特别国债资金+（旧梯评估残值）</w:t>
      </w:r>
      <w:bookmarkStart w:id="3" w:name="_GoBack"/>
      <w:bookmarkEnd w:id="3"/>
    </w:p>
    <w:p w14:paraId="2E60A26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5.3  采购内容：更新电梯13台，原旧梯拆除，新梯供货安装，管线配套、调试检测、后期维保等。本项目共划分为4个标段。</w:t>
      </w:r>
    </w:p>
    <w:p w14:paraId="4228CCF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第1标段：邮政小区电梯1台，12层/11站/11门，载重1050kg，梯速:1.6m/s；</w:t>
      </w:r>
    </w:p>
    <w:p w14:paraId="262B56B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第2标段：水务小区1#楼电梯2台，14层/13站/13门，载重800kg,梯速:1.6m/s；水务小区2#楼电梯2台，26层/26站/26门，载重800kg,梯速:1.6m/s；</w:t>
      </w:r>
    </w:p>
    <w:p w14:paraId="7C899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highlight w:val="none"/>
          <w:lang w:val="en-US" w:eastAsia="zh-CN" w:bidi="ar-SA"/>
          <w14:textFill>
            <w14:solidFill>
              <w14:schemeClr w14:val="tx1"/>
            </w14:solidFill>
          </w14:textFill>
        </w:rPr>
        <w:t>第3标段：</w:t>
      </w: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万正广场5号楼电梯1台，27层/27站/27门，载重800kg,梯速:1.0m/s；万正广场8号楼电梯1台，18层/18站/18门，载重1000kg,梯速:1.0m/s；</w:t>
      </w:r>
    </w:p>
    <w:p w14:paraId="604B57E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第4标段：九龙桂苑6#、9#楼电梯共2台，13层/13站/13门，载重1000kg,梯速:1.0m/s；九龙桂苑7#、8#楼电梯共4台，18层/18站/18门，载重800kg,梯速:1.5m/s；</w:t>
      </w:r>
    </w:p>
    <w:p w14:paraId="78FE4F9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6" w:firstLineChars="200"/>
        <w:jc w:val="both"/>
        <w:textAlignment w:val="auto"/>
        <w:rPr>
          <w:rFonts w:hint="default" w:asciiTheme="minorEastAsia" w:hAnsiTheme="minorEastAsia" w:eastAsiaTheme="minorEastAsia" w:cstheme="minorEastAsia"/>
          <w:b/>
          <w:bCs/>
          <w:snapToGrid w:val="0"/>
          <w:color w:val="000000" w:themeColor="text1"/>
          <w:spacing w:val="-14"/>
          <w:kern w:val="0"/>
          <w:sz w:val="24"/>
          <w:szCs w:val="24"/>
          <w:lang w:val="en-US" w:eastAsia="zh-CN" w:bidi="ar-SA"/>
          <w14:textFill>
            <w14:solidFill>
              <w14:schemeClr w14:val="tx1"/>
            </w14:solidFill>
          </w14:textFill>
        </w:rPr>
      </w:pPr>
      <w:r>
        <w:rPr>
          <w:rFonts w:hint="default" w:asciiTheme="minorEastAsia" w:hAnsiTheme="minorEastAsia" w:eastAsiaTheme="minorEastAsia" w:cstheme="minorEastAsia"/>
          <w:b/>
          <w:bCs/>
          <w:snapToGrid w:val="0"/>
          <w:color w:val="000000" w:themeColor="text1"/>
          <w:spacing w:val="-14"/>
          <w:kern w:val="0"/>
          <w:sz w:val="24"/>
          <w:szCs w:val="24"/>
          <w:lang w:val="en-US" w:eastAsia="zh-CN" w:bidi="ar-SA"/>
          <w14:textFill>
            <w14:solidFill>
              <w14:schemeClr w14:val="tx1"/>
            </w14:solidFill>
          </w14:textFill>
        </w:rPr>
        <w:t>投标人可以同时</w:t>
      </w:r>
      <w:r>
        <w:rPr>
          <w:rFonts w:hint="eastAsia" w:asciiTheme="minorEastAsia" w:hAnsiTheme="minorEastAsia" w:eastAsiaTheme="minorEastAsia" w:cstheme="minorEastAsia"/>
          <w:b/>
          <w:bCs/>
          <w:snapToGrid w:val="0"/>
          <w:color w:val="000000" w:themeColor="text1"/>
          <w:spacing w:val="-14"/>
          <w:kern w:val="0"/>
          <w:sz w:val="24"/>
          <w:szCs w:val="24"/>
          <w:lang w:val="en-US" w:eastAsia="zh-CN" w:bidi="ar-SA"/>
          <w14:textFill>
            <w14:solidFill>
              <w14:schemeClr w14:val="tx1"/>
            </w14:solidFill>
          </w14:textFill>
        </w:rPr>
        <w:t>投标</w:t>
      </w:r>
      <w:r>
        <w:rPr>
          <w:rFonts w:hint="default" w:asciiTheme="minorEastAsia" w:hAnsiTheme="minorEastAsia" w:eastAsiaTheme="minorEastAsia" w:cstheme="minorEastAsia"/>
          <w:b/>
          <w:bCs/>
          <w:snapToGrid w:val="0"/>
          <w:color w:val="000000" w:themeColor="text1"/>
          <w:spacing w:val="-14"/>
          <w:kern w:val="0"/>
          <w:sz w:val="24"/>
          <w:szCs w:val="24"/>
          <w:lang w:val="en-US" w:eastAsia="zh-CN" w:bidi="ar-SA"/>
          <w14:textFill>
            <w14:solidFill>
              <w14:schemeClr w14:val="tx1"/>
            </w14:solidFill>
          </w14:textFill>
        </w:rPr>
        <w:t>多个标段，但最多允许中标1个标段。</w:t>
      </w:r>
    </w:p>
    <w:p w14:paraId="6A23615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5.4 交货期：合同签订后60日历天内完成旧电梯拆除、供货、安装、调试并投入使用；</w:t>
      </w:r>
    </w:p>
    <w:p w14:paraId="31D68C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5.5 交货地点：采购人指定地点；</w:t>
      </w:r>
    </w:p>
    <w:p w14:paraId="023B85E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5.6 质量要求：合格，符合国家及行业相关规范和标准；</w:t>
      </w:r>
    </w:p>
    <w:p w14:paraId="3483A5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5.7 质保期：提供整机质保和长期全包维保免费年限不小于5年；在正常使用条件下,悬挂钢丝绳使用年限不少于10年或者对应电梯驱动主机启动次数不少于200万次；包覆带使用年限不少于20年或者对应电梯驱动主机启动次数不少于400万次；</w:t>
      </w:r>
    </w:p>
    <w:p w14:paraId="5671255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6.合同履行期限：同质保期</w:t>
      </w:r>
    </w:p>
    <w:p w14:paraId="2034C01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.本项目是否接受联合体：否</w:t>
      </w:r>
    </w:p>
    <w:p w14:paraId="56CCBAF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t>二、</w:t>
      </w:r>
      <w:r>
        <w:rPr>
          <w:rFonts w:hint="eastAsia" w:asciiTheme="minorEastAsia" w:hAnsiTheme="minorEastAsia" w:eastAsiaTheme="minorEastAsia" w:cstheme="minorEastAsia"/>
          <w:color w:val="000000" w:themeColor="text1"/>
          <w:spacing w:val="-1"/>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投标人具备的</w:t>
      </w:r>
      <w:r>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t>资格要求（须同时满足）</w:t>
      </w:r>
    </w:p>
    <w:p w14:paraId="008AC552">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1.注册于中华人民共和国境内，具有独立承担民事责任能力；</w:t>
      </w:r>
    </w:p>
    <w:p w14:paraId="7EB4C449">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2.具有良好的商业信誉和健全的财务会计制度；</w:t>
      </w:r>
    </w:p>
    <w:p w14:paraId="32D608CC">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3.具有履行合同所必需的设备和专业技术能力；</w:t>
      </w:r>
    </w:p>
    <w:p w14:paraId="5F07A375">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4.有依法缴纳税收和社会保障资金的良好记录；</w:t>
      </w:r>
    </w:p>
    <w:p w14:paraId="0C1A8229">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5.参加政府采购活动前三年内，在经营活动中没有重大违法记录；</w:t>
      </w:r>
    </w:p>
    <w:p w14:paraId="6C979B3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14:paraId="7DBFE6D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注：采购人或采购代理机构在开标当天将对所有参与本项目投标的供应商的信用情况进行查询、打印留存。在本公告规定的查询时间之后，网站信息发生的任何变更均不再作为评标依据。供应商自行提供的与网站信息不一致的其他证明材料亦不作为资格审查的依据。查询时间：本项目评标结束之前；</w:t>
      </w:r>
    </w:p>
    <w:p w14:paraId="19C6E6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7.本项目只接受电梯生产制造厂家，不接受代理商，须具备《中华人民共和国特种设备制造许可证（电梯）》B级及以上许可和《中华人民共和国特种设备安装改造维修许可证（电梯）》B级及以上许可或提供新版特种设备生产许可证。</w:t>
      </w:r>
    </w:p>
    <w:p w14:paraId="29B419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8.拟派项目负责人需具有有效的电梯类《特种设备作业人员证》或机电工程专业贰级及以上注册建造师资格（不含临时）。</w:t>
      </w:r>
    </w:p>
    <w:p w14:paraId="154F08A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themeColor="text1"/>
          <w:spacing w:val="-14"/>
          <w:kern w:val="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highlight w:val="none"/>
          <w:lang w:val="en-US" w:eastAsia="zh-CN" w:bidi="ar-SA"/>
          <w14:textFill>
            <w14:solidFill>
              <w14:schemeClr w14:val="tx1"/>
            </w14:solidFill>
          </w14:textFill>
        </w:rPr>
        <w:t>9.遵守国家有关法律、法规、规章。</w:t>
      </w:r>
    </w:p>
    <w:p w14:paraId="562FFE0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三、</w:t>
      </w:r>
      <w:r>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t>落实政府采购政策需满足的资格要求：</w:t>
      </w:r>
    </w:p>
    <w:p w14:paraId="2010B51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中小企业政策</w:t>
      </w:r>
    </w:p>
    <w:p w14:paraId="7B3AC01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w:t>
      </w:r>
      <w:r>
        <w:rPr>
          <w:rFonts w:hint="eastAsia" w:ascii="宋体" w:hAnsi="宋体" w:eastAsia="宋体" w:cs="宋体"/>
          <w:color w:val="000000" w:themeColor="text1"/>
          <w:spacing w:val="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本项目不专门面向中小企业预留采购份额。</w:t>
      </w:r>
    </w:p>
    <w:p w14:paraId="2E9582F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28" w:firstLineChars="200"/>
        <w:jc w:val="both"/>
        <w:textAlignment w:val="baseline"/>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2"/>
          <w:position w:val="17"/>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2"/>
          <w:position w:val="17"/>
          <w:sz w:val="24"/>
          <w:szCs w:val="24"/>
          <w14:textFill>
            <w14:solidFill>
              <w14:schemeClr w14:val="tx1"/>
            </w14:solidFill>
          </w14:textFill>
        </w:rPr>
        <w:t>本项目专门面向中小企业采购。</w:t>
      </w: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即：</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供的货物全部由符合政策要求的中小</w:t>
      </w:r>
      <w:r>
        <w:rPr>
          <w:rFonts w:hint="eastAsia" w:asciiTheme="minorEastAsia" w:hAnsiTheme="minorEastAsia" w:eastAsiaTheme="minorEastAsia" w:cstheme="minorEastAsia"/>
          <w:color w:val="000000" w:themeColor="text1"/>
          <w:spacing w:val="12"/>
          <w:position w:val="17"/>
          <w:sz w:val="24"/>
          <w:szCs w:val="24"/>
          <w:lang w:val="en-US" w:eastAsia="zh-CN"/>
          <w14:textFill>
            <w14:solidFill>
              <w14:schemeClr w14:val="tx1"/>
            </w14:solidFill>
          </w14:textFill>
        </w:rPr>
        <w:t>/微</w:t>
      </w: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企业制造、服务全部由符合政策要求的中小</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/微</w:t>
      </w: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企业承接。</w:t>
      </w:r>
    </w:p>
    <w:p w14:paraId="70A4580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本项目预留部分采购项目预算专门面向中小企业采购。对于预留份额，</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供的货物由符合政策要求的中小</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/微</w:t>
      </w: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企业制造、服务由符合政策要求的中小</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/微</w:t>
      </w: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企业承接。预留份额通过以下措施进行：</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预留金额</w:t>
      </w:r>
      <w:r>
        <w:rPr>
          <w:rFonts w:hint="eastAsia" w:asciiTheme="minorEastAsia" w:hAnsiTheme="minorEastAsia" w:eastAsiaTheme="minorEastAsia" w:cstheme="minorEastAsia"/>
          <w:color w:val="000000" w:themeColor="text1"/>
          <w:spacing w:val="-2"/>
          <w:position w:val="17"/>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万元或预留</w:t>
      </w:r>
      <w:r>
        <w:rPr>
          <w:rFonts w:hint="eastAsia" w:asciiTheme="minorEastAsia" w:hAnsiTheme="minorEastAsia" w:eastAsiaTheme="minorEastAsia" w:cstheme="minorEastAsia"/>
          <w:color w:val="000000" w:themeColor="text1"/>
          <w:spacing w:val="-2"/>
          <w:position w:val="17"/>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%份额</w:t>
      </w: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w:t>
      </w:r>
    </w:p>
    <w:p w14:paraId="60729C3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pacing w:val="-2"/>
          <w:position w:val="17"/>
          <w:sz w:val="24"/>
          <w:szCs w:val="24"/>
          <w:lang w:eastAsia="zh-CN"/>
          <w14:textFill>
            <w14:solidFill>
              <w14:schemeClr w14:val="tx1"/>
            </w14:solidFill>
          </w14:textFill>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14:paraId="0523EE5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pacing w:val="-2"/>
          <w:position w:val="17"/>
          <w:sz w:val="24"/>
          <w:szCs w:val="24"/>
          <w:lang w:eastAsia="zh-CN"/>
          <w14:textFill>
            <w14:solidFill>
              <w14:schemeClr w14:val="tx1"/>
            </w14:solidFill>
          </w14:textFill>
        </w:rPr>
        <w:t>本项目支持河南省政府采购合同融资政策</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和</w:t>
      </w:r>
      <w:r>
        <w:rPr>
          <w:rFonts w:hint="eastAsia" w:asciiTheme="minorEastAsia" w:hAnsiTheme="minorEastAsia" w:eastAsiaTheme="minorEastAsia" w:cstheme="minorEastAsia"/>
          <w:color w:val="000000" w:themeColor="text1"/>
          <w:spacing w:val="-2"/>
          <w:position w:val="17"/>
          <w:sz w:val="24"/>
          <w:szCs w:val="24"/>
          <w:lang w:eastAsia="zh-CN"/>
          <w14:textFill>
            <w14:solidFill>
              <w14:schemeClr w14:val="tx1"/>
            </w14:solidFill>
          </w14:textFill>
        </w:rPr>
        <w:t>资格信用承诺制。</w:t>
      </w:r>
    </w:p>
    <w:p w14:paraId="049BD76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.本项目是否属于政府购买服务：</w:t>
      </w:r>
    </w:p>
    <w:p w14:paraId="749E4D2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000000" w:themeColor="text1"/>
          <w:spacing w:val="-2"/>
          <w:position w:val="17"/>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w:t>
      </w:r>
      <w:r>
        <w:rPr>
          <w:rFonts w:hint="eastAsia" w:ascii="宋体" w:hAnsi="宋体" w:eastAsia="宋体" w:cs="宋体"/>
          <w:color w:val="000000" w:themeColor="text1"/>
          <w:spacing w:val="-2"/>
          <w:position w:val="17"/>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pacing w:val="-2"/>
          <w:position w:val="17"/>
          <w:sz w:val="24"/>
          <w:szCs w:val="24"/>
          <w:lang w:eastAsia="zh-CN"/>
          <w14:textFill>
            <w14:solidFill>
              <w14:schemeClr w14:val="tx1"/>
            </w14:solidFill>
          </w14:textFill>
        </w:rPr>
        <w:t>否</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position w:val="17"/>
          <w:sz w:val="24"/>
          <w:szCs w:val="24"/>
          <w:lang w:eastAsia="zh-CN"/>
          <w14:textFill>
            <w14:solidFill>
              <w14:schemeClr w14:val="tx1"/>
            </w14:solidFill>
          </w14:textFill>
        </w:rPr>
        <w:t>□接受进口产品</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 xml:space="preserve">  (</w:t>
      </w:r>
      <w:r>
        <w:rPr>
          <w:rFonts w:hint="eastAsia" w:ascii="宋体" w:hAnsi="宋体" w:eastAsia="宋体" w:cs="宋体"/>
          <w:color w:val="000000" w:themeColor="text1"/>
          <w:spacing w:val="-2"/>
          <w:position w:val="17"/>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)不</w:t>
      </w:r>
      <w:r>
        <w:rPr>
          <w:rFonts w:hint="eastAsia" w:asciiTheme="minorEastAsia" w:hAnsiTheme="minorEastAsia" w:eastAsiaTheme="minorEastAsia" w:cstheme="minorEastAsia"/>
          <w:color w:val="000000" w:themeColor="text1"/>
          <w:spacing w:val="-2"/>
          <w:position w:val="17"/>
          <w:sz w:val="24"/>
          <w:szCs w:val="24"/>
          <w:lang w:eastAsia="zh-CN"/>
          <w14:textFill>
            <w14:solidFill>
              <w14:schemeClr w14:val="tx1"/>
            </w14:solidFill>
          </w14:textFill>
        </w:rPr>
        <w:t>接受进口产品</w:t>
      </w:r>
    </w:p>
    <w:p w14:paraId="4523E7D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lang w:eastAsia="zh-CN"/>
          <w14:textFill>
            <w14:solidFill>
              <w14:schemeClr w14:val="tx1"/>
            </w14:solidFill>
          </w14:textFill>
        </w:rPr>
        <w:t>（政府采购活动中既有本国产品又有非本国产品参与竞争的，依法对本国产品给予价格评审优惠，对本国产品的报价给予 20%的价格扣除，用扣除后的价格参与评审。）</w:t>
      </w:r>
    </w:p>
    <w:p w14:paraId="7B3ABC2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□是，公益一类事业单位、使用事业编制且由财政</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拨款保障的群团组织，不得</w:t>
      </w: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作为承接主体</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w:t>
      </w:r>
    </w:p>
    <w:p w14:paraId="6FE73E5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p>
    <w:p w14:paraId="3DA5695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四</w:t>
      </w:r>
      <w:r>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t>、获取招标文件</w:t>
      </w:r>
    </w:p>
    <w:p w14:paraId="462920E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28"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1.时间：</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2026 </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年</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10 </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月</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22 </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日至</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2026 </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年</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10 </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月</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29 </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日，</w:t>
      </w: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每天上午</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00:00 </w:t>
      </w: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至</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12:00 </w:t>
      </w: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，下午</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12:00   </w:t>
      </w: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至</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23:59   </w:t>
      </w: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（北京时</w:t>
      </w:r>
      <w:r>
        <w:rPr>
          <w:rFonts w:hint="eastAsia" w:asciiTheme="minorEastAsia" w:hAnsiTheme="minorEastAsia" w:eastAsiaTheme="minorEastAsia" w:cstheme="minorEastAsia"/>
          <w:color w:val="000000" w:themeColor="text1"/>
          <w:spacing w:val="-15"/>
          <w:sz w:val="24"/>
          <w:szCs w:val="24"/>
          <w14:textFill>
            <w14:solidFill>
              <w14:schemeClr w14:val="tx1"/>
            </w14:solidFill>
          </w14:textFill>
        </w:rPr>
        <w:t>间，法定节假日除外）。</w:t>
      </w:r>
    </w:p>
    <w:p w14:paraId="0A620FBA">
      <w:pPr>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2.地点：</w:t>
      </w:r>
      <w:r>
        <w:rPr>
          <w:rFonts w:hint="eastAsia" w:ascii="宋体" w:hAnsi="宋体" w:eastAsia="宋体" w:cs="宋体"/>
          <w:color w:val="000000" w:themeColor="text1"/>
          <w:sz w:val="24"/>
          <w:szCs w:val="24"/>
          <w14:textFill>
            <w14:solidFill>
              <w14:schemeClr w14:val="tx1"/>
            </w14:solidFill>
          </w14:textFill>
        </w:rPr>
        <w:t>全国公共资源交易平台(河南省·南阳市)</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https://ggzyjy.nanyang.gov.cn</w:t>
      </w:r>
      <w:r>
        <w:rPr>
          <w:rFonts w:hint="eastAsia" w:ascii="宋体" w:hAnsi="宋体" w:eastAsia="宋体" w:cs="宋体"/>
          <w:color w:val="000000" w:themeColor="text1"/>
          <w:sz w:val="24"/>
          <w:szCs w:val="24"/>
          <w:lang w:eastAsia="zh-CN"/>
          <w14:textFill>
            <w14:solidFill>
              <w14:schemeClr w14:val="tx1"/>
            </w14:solidFill>
          </w14:textFill>
        </w:rPr>
        <w:t>）</w:t>
      </w:r>
    </w:p>
    <w:p w14:paraId="1D56D14E">
      <w:pPr>
        <w:keepNext w:val="0"/>
        <w:keepLines w:val="0"/>
        <w:pageBreakBefore w:val="0"/>
        <w:widowControl/>
        <w:overflowPunct/>
        <w:topLinePunct w:val="0"/>
        <w:autoSpaceDE w:val="0"/>
        <w:autoSpaceDN w:val="0"/>
        <w:bidi w:val="0"/>
        <w:adjustRightInd w:val="0"/>
        <w:snapToGrid w:val="0"/>
        <w:spacing w:line="400" w:lineRule="exact"/>
        <w:ind w:firstLine="464" w:firstLineChars="200"/>
        <w:textAlignment w:val="baseline"/>
        <w:rPr>
          <w:rFonts w:hint="eastAsia" w:asciiTheme="minorEastAsia" w:hAnsiTheme="minorEastAsia" w:eastAsiaTheme="minorEastAsia" w:cstheme="minorEastAsia"/>
          <w:color w:val="000000" w:themeColor="text1"/>
          <w:spacing w:val="-4"/>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lang w:eastAsia="zh-CN"/>
          <w14:textFill>
            <w14:solidFill>
              <w14:schemeClr w14:val="tx1"/>
            </w14:solidFill>
          </w14:textFill>
        </w:rPr>
        <w:t>3.方式：</w:t>
      </w: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使用普通电子交易系统，</w:t>
      </w:r>
      <w:r>
        <w:rPr>
          <w:rFonts w:hint="eastAsia" w:asciiTheme="minorEastAsia" w:hAnsiTheme="minorEastAsia" w:eastAsiaTheme="minorEastAsia" w:cstheme="minorEastAsia"/>
          <w:color w:val="000000" w:themeColor="text1"/>
          <w:spacing w:val="-4"/>
          <w:sz w:val="24"/>
          <w:szCs w:val="24"/>
          <w:lang w:eastAsia="zh-CN"/>
          <w14:textFill>
            <w14:solidFill>
              <w14:schemeClr w14:val="tx1"/>
            </w14:solidFill>
          </w14:textFill>
        </w:rPr>
        <w:t>登录全国公共资源交易平台(河南省·南阳市)（https://ggzyjy.nanyang.gov.cn），注册后凭办理的企业身份认证锁（CA数字证书）登录会员系统按网上提示下载招标文件(*.nyzf格式)及资料（操作程序详见全国公共资源交易平台(河南省·南阳市)网站下载专区）</w:t>
      </w: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，电子交易系统技术支持电话：0512-58188538，</w:t>
      </w:r>
      <w:r>
        <w:rPr>
          <w:rFonts w:hint="eastAsia" w:asciiTheme="minorEastAsia" w:hAnsiTheme="minorEastAsia" w:eastAsiaTheme="minorEastAsia" w:cstheme="minorEastAsia"/>
          <w:color w:val="000000" w:themeColor="text1"/>
          <w:spacing w:val="-4"/>
          <w:sz w:val="24"/>
          <w:szCs w:val="24"/>
          <w:lang w:eastAsia="zh-CN"/>
          <w14:textFill>
            <w14:solidFill>
              <w14:schemeClr w14:val="tx1"/>
            </w14:solidFill>
          </w14:textFill>
        </w:rPr>
        <w:t>CA数字证书技术支持：https://ggzyjy.nanyang.gov.cn/ptdl/011009/single.html。</w:t>
      </w:r>
    </w:p>
    <w:p w14:paraId="0FFF5D1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24"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4.售价：0元。</w:t>
      </w:r>
    </w:p>
    <w:p w14:paraId="017EE81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p>
    <w:p w14:paraId="003A6194">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jc w:val="both"/>
        <w:textAlignment w:val="baseline"/>
        <w:outlineLvl w:val="1"/>
        <w:rPr>
          <w:rFonts w:hint="eastAsia" w:asciiTheme="minorEastAsia" w:hAnsiTheme="minorEastAsia" w:eastAsiaTheme="minorEastAsia" w:cstheme="minorEastAsia"/>
          <w:color w:val="000000" w:themeColor="text1"/>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五、投标文件的制作及上传</w:t>
      </w:r>
    </w:p>
    <w:p w14:paraId="2F33C60B">
      <w:pPr>
        <w:keepNext w:val="0"/>
        <w:keepLines w:val="0"/>
        <w:pageBreakBefore w:val="0"/>
        <w:widowControl/>
        <w:overflowPunct/>
        <w:topLinePunct w:val="0"/>
        <w:autoSpaceDE w:val="0"/>
        <w:autoSpaceDN w:val="0"/>
        <w:bidi w:val="0"/>
        <w:adjustRightInd w:val="0"/>
        <w:snapToGrid w:val="0"/>
        <w:spacing w:line="400" w:lineRule="exact"/>
        <w:ind w:firstLine="464" w:firstLineChars="200"/>
        <w:textAlignment w:val="baseline"/>
        <w:rPr>
          <w:rFonts w:hint="eastAsia" w:asciiTheme="minorEastAsia" w:hAnsiTheme="minorEastAsia" w:eastAsiaTheme="minorEastAsia" w:cstheme="minorEastAsia"/>
          <w:color w:val="000000" w:themeColor="text1"/>
          <w:spacing w:val="-4"/>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使用普通电子交易系统。投标人须上传加密电子投标文件，电子投标文件需要使用投标文件制作工具制作，制作工具及操作手册可在全国公共资源交易平台(河南省·南阳市)“下载专区”中下载。加密电子投标文件应在招标文件规定的投标截止时间前到达交易系统。逾期到达交易系统的电子投标文件视为放弃本次投标。</w:t>
      </w:r>
    </w:p>
    <w:p w14:paraId="60CDCFA7">
      <w:pPr>
        <w:keepNext w:val="0"/>
        <w:keepLines w:val="0"/>
        <w:pageBreakBefore w:val="0"/>
        <w:widowControl/>
        <w:shd w:val="clear" w:color="auto" w:fill="FFFFFF"/>
        <w:kinsoku/>
        <w:wordWrap w:val="0"/>
        <w:overflowPunct/>
        <w:topLinePunct w:val="0"/>
        <w:autoSpaceDE w:val="0"/>
        <w:autoSpaceDN w:val="0"/>
        <w:bidi w:val="0"/>
        <w:adjustRightInd w:val="0"/>
        <w:snapToGrid w:val="0"/>
        <w:spacing w:line="400" w:lineRule="exact"/>
        <w:ind w:firstLine="464" w:firstLineChars="200"/>
        <w:jc w:val="both"/>
        <w:textAlignment w:val="baseline"/>
        <w:rPr>
          <w:rFonts w:hint="eastAsia" w:asciiTheme="minorEastAsia" w:hAnsiTheme="minorEastAsia" w:eastAsiaTheme="minorEastAsia" w:cstheme="minorEastAsia"/>
          <w:color w:val="000000" w:themeColor="text1"/>
          <w:spacing w:val="-4"/>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lang w:eastAsia="zh-CN"/>
          <w14:textFill>
            <w14:solidFill>
              <w14:schemeClr w14:val="tx1"/>
            </w14:solidFill>
          </w14:textFill>
        </w:rPr>
        <w:t>因投标人无需现场参与开标，所有准备工作需要自行到位。开标过程中如遇到紧急事项，可在不见面开标大厅中进行提出异议或文字交流，严重问题可拨打技术支持电话0377-61176137。不见面开标过程中，如</w:t>
      </w: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因</w:t>
      </w:r>
      <w:r>
        <w:rPr>
          <w:rFonts w:hint="eastAsia" w:asciiTheme="minorEastAsia" w:hAnsiTheme="minorEastAsia" w:eastAsiaTheme="minorEastAsia" w:cstheme="minorEastAsia"/>
          <w:color w:val="000000" w:themeColor="text1"/>
          <w:spacing w:val="-4"/>
          <w:sz w:val="24"/>
          <w:szCs w:val="24"/>
          <w:lang w:eastAsia="zh-CN"/>
          <w14:textFill>
            <w14:solidFill>
              <w14:schemeClr w14:val="tx1"/>
            </w14:solidFill>
          </w14:textFill>
        </w:rPr>
        <w:t>投标人准备不到位、网络问题等情况</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（30分钟内）无法及时解密，</w:t>
      </w:r>
      <w:r>
        <w:rPr>
          <w:rFonts w:hint="eastAsia" w:asciiTheme="minorEastAsia" w:hAnsiTheme="minorEastAsia" w:eastAsiaTheme="minorEastAsia" w:cstheme="minorEastAsia"/>
          <w:color w:val="000000" w:themeColor="text1"/>
          <w:spacing w:val="-4"/>
          <w:sz w:val="24"/>
          <w:szCs w:val="24"/>
          <w:lang w:eastAsia="zh-CN"/>
          <w14:textFill>
            <w14:solidFill>
              <w14:schemeClr w14:val="tx1"/>
            </w14:solidFill>
          </w14:textFill>
        </w:rPr>
        <w:t>造成开标无法继续的，视为该投标人自动放弃投标，将被退回投标文件”。电子交易系统技术支持电话：0512-58188538。</w:t>
      </w:r>
    </w:p>
    <w:p w14:paraId="0B56E8D8">
      <w:pPr>
        <w:pStyle w:val="24"/>
        <w:rPr>
          <w:rFonts w:hint="eastAsia" w:asciiTheme="minorEastAsia" w:hAnsiTheme="minorEastAsia" w:eastAsiaTheme="minorEastAsia" w:cstheme="minorEastAsia"/>
          <w:color w:val="000000" w:themeColor="text1"/>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pPr>
    </w:p>
    <w:p w14:paraId="206AE4A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六</w:t>
      </w:r>
      <w:r>
        <w:rPr>
          <w:rFonts w:hint="eastAsia" w:asciiTheme="minorEastAsia" w:hAnsiTheme="minorEastAsia" w:eastAsiaTheme="minorEastAsia" w:cstheme="minorEastAsia"/>
          <w:color w:val="000000" w:themeColor="text1"/>
          <w:sz w:val="24"/>
          <w:szCs w:val="24"/>
          <w14:textOutline w14:w="1537" w14:cap="flat" w14:cmpd="sng">
            <w14:solidFill>
              <w14:srgbClr w14:val="000000"/>
            </w14:solidFill>
            <w14:prstDash w14:val="solid"/>
            <w14:miter w14:val="0"/>
          </w14:textOutline>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提</w:t>
      </w:r>
      <w:r>
        <w:rPr>
          <w:rFonts w:hint="eastAsia" w:asciiTheme="minorEastAsia" w:hAnsiTheme="minorEastAsia" w:eastAsiaTheme="minorEastAsia" w:cstheme="minorEastAsia"/>
          <w:color w:val="000000" w:themeColor="text1"/>
          <w:sz w:val="24"/>
          <w:szCs w:val="24"/>
          <w14:textOutline w14:w="1537" w14:cap="flat" w14:cmpd="sng">
            <w14:solidFill>
              <w14:srgbClr w14:val="000000"/>
            </w14:solidFill>
            <w14:prstDash w14:val="solid"/>
            <w14:miter w14:val="0"/>
          </w14:textOutline>
          <w14:textFill>
            <w14:solidFill>
              <w14:schemeClr w14:val="tx1"/>
            </w14:solidFill>
          </w14:textFill>
        </w:rPr>
        <w:t>交投标文件截止时间、开标时间和地点</w:t>
      </w:r>
    </w:p>
    <w:p w14:paraId="149D309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投标截止时间、开标时间：</w:t>
      </w:r>
      <w:r>
        <w:rPr>
          <w:rFonts w:hint="eastAsia" w:asciiTheme="minorEastAsia" w:hAnsiTheme="minorEastAsia" w:eastAsiaTheme="minorEastAsia" w:cstheme="minorEastAsia"/>
          <w:color w:val="000000" w:themeColor="text1"/>
          <w:spacing w:val="-14"/>
          <w:sz w:val="24"/>
          <w:szCs w:val="24"/>
          <w:u w:val="single"/>
          <w:lang w:val="en-US" w:eastAsia="zh-CN"/>
          <w14:textFill>
            <w14:solidFill>
              <w14:schemeClr w14:val="tx1"/>
            </w14:solidFill>
          </w14:textFill>
        </w:rPr>
        <w:t xml:space="preserve">  2026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11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12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09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点</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00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分（北</w:t>
      </w:r>
      <w:r>
        <w:rPr>
          <w:rFonts w:hint="eastAsia" w:asciiTheme="minorEastAsia" w:hAnsiTheme="minorEastAsia" w:eastAsiaTheme="minorEastAsia" w:cstheme="minorEastAsia"/>
          <w:color w:val="000000" w:themeColor="text1"/>
          <w:spacing w:val="-15"/>
          <w:sz w:val="24"/>
          <w:szCs w:val="24"/>
          <w14:textFill>
            <w14:solidFill>
              <w14:schemeClr w14:val="tx1"/>
            </w14:solidFill>
          </w14:textFill>
        </w:rPr>
        <w:t>京时间）。</w:t>
      </w:r>
    </w:p>
    <w:p w14:paraId="4E589F1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color w:val="000000" w:themeColor="text1"/>
          <w:spacing w:val="-17"/>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17"/>
          <w:sz w:val="24"/>
          <w:szCs w:val="24"/>
          <w:lang w:val="en-US" w:eastAsia="zh-CN"/>
          <w14:textFill>
            <w14:solidFill>
              <w14:schemeClr w14:val="tx1"/>
            </w14:solidFill>
          </w14:textFill>
        </w:rPr>
        <w:t>开标方式：不见面开标</w:t>
      </w:r>
    </w:p>
    <w:p w14:paraId="2B66D3B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7"/>
          <w:sz w:val="24"/>
          <w:szCs w:val="24"/>
          <w14:textFill>
            <w14:solidFill>
              <w14:schemeClr w14:val="tx1"/>
            </w14:solidFill>
          </w14:textFill>
        </w:rPr>
        <w:t>地点：不见面开标大厅（https://ggzyjy.nanyang.gov.cn/BidOpening/bidopeninghallaction/hall/login）。</w:t>
      </w:r>
    </w:p>
    <w:p w14:paraId="23A8943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p>
    <w:p w14:paraId="124DF45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七</w:t>
      </w:r>
      <w:r>
        <w:rPr>
          <w:rFonts w:hint="eastAsia" w:asciiTheme="minorEastAsia" w:hAnsiTheme="minorEastAsia" w:eastAsiaTheme="minorEastAsia" w:cstheme="minorEastAsia"/>
          <w:color w:val="000000" w:themeColor="text1"/>
          <w:spacing w:val="-2"/>
          <w:sz w:val="24"/>
          <w:szCs w:val="24"/>
          <w14:textOutline w14:w="1537" w14:cap="flat" w14:cmpd="sng">
            <w14:solidFill>
              <w14:srgbClr w14:val="000000"/>
            </w14:solidFill>
            <w14:prstDash w14:val="solid"/>
            <w14:miter w14:val="0"/>
          </w14:textOutline>
          <w14:textFill>
            <w14:solidFill>
              <w14:schemeClr w14:val="tx1"/>
            </w14:solidFill>
          </w14:textFill>
        </w:rPr>
        <w:t>、公告期限</w:t>
      </w:r>
    </w:p>
    <w:p w14:paraId="420CCEE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000000" w:themeColor="text1"/>
          <w:spacing w:val="-1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2026  </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年</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10  </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月</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22 </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日至_</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2026 </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年</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10 </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月</w:t>
      </w:r>
      <w:r>
        <w:rPr>
          <w:rFonts w:hint="eastAsia" w:asciiTheme="minorEastAsia" w:hAnsiTheme="minorEastAsia" w:eastAsiaTheme="minorEastAsia" w:cstheme="minorEastAsia"/>
          <w:color w:val="000000" w:themeColor="text1"/>
          <w:spacing w:val="-13"/>
          <w:sz w:val="24"/>
          <w:szCs w:val="24"/>
          <w:u w:val="single"/>
          <w:lang w:val="en-US" w:eastAsia="zh-CN"/>
          <w14:textFill>
            <w14:solidFill>
              <w14:schemeClr w14:val="tx1"/>
            </w14:solidFill>
          </w14:textFill>
        </w:rPr>
        <w:t xml:space="preserve"> 29 </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日</w:t>
      </w:r>
      <w:r>
        <w:rPr>
          <w:rFonts w:hint="eastAsia" w:asciiTheme="minorEastAsia" w:hAnsiTheme="minorEastAsia" w:eastAsiaTheme="minorEastAsia" w:cstheme="minorEastAsia"/>
          <w:color w:val="000000" w:themeColor="text1"/>
          <w:spacing w:val="-13"/>
          <w:sz w:val="24"/>
          <w:szCs w:val="24"/>
          <w:lang w:eastAsia="zh-CN"/>
          <w14:textFill>
            <w14:solidFill>
              <w14:schemeClr w14:val="tx1"/>
            </w14:solidFill>
          </w14:textFill>
        </w:rPr>
        <w:t>。</w:t>
      </w:r>
    </w:p>
    <w:p w14:paraId="6427458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pPr>
    </w:p>
    <w:p w14:paraId="7DE0DF5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八</w:t>
      </w:r>
      <w:r>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t>、其他补充事宜</w:t>
      </w:r>
    </w:p>
    <w:p w14:paraId="74DFDB1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00000" w:themeColor="text1"/>
          <w:spacing w:val="-4"/>
          <w:position w:val="16"/>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本项目采用</w:t>
      </w:r>
      <w:r>
        <w:rPr>
          <w:rFonts w:hint="eastAsia" w:ascii="宋体" w:hAnsi="宋体" w:cs="宋体"/>
          <w:b/>
          <w:bCs/>
          <w:color w:val="000000" w:themeColor="text1"/>
          <w:sz w:val="24"/>
          <w:szCs w:val="24"/>
          <w14:textFill>
            <w14:solidFill>
              <w14:schemeClr w14:val="tx1"/>
            </w14:solidFill>
          </w14:textFill>
        </w:rPr>
        <w:t>“暗标”</w:t>
      </w:r>
      <w:r>
        <w:rPr>
          <w:rFonts w:hint="eastAsia" w:ascii="宋体" w:hAnsi="宋体" w:cs="宋体"/>
          <w:color w:val="000000" w:themeColor="text1"/>
          <w:sz w:val="24"/>
          <w:szCs w:val="24"/>
          <w14:textFill>
            <w14:solidFill>
              <w14:schemeClr w14:val="tx1"/>
            </w14:solidFill>
          </w14:textFill>
        </w:rPr>
        <w:t>评审。供应商应按照</w:t>
      </w:r>
      <w:r>
        <w:rPr>
          <w:rFonts w:hint="eastAsia" w:cs="宋体"/>
          <w:color w:val="000000" w:themeColor="text1"/>
          <w:sz w:val="24"/>
          <w:szCs w:val="24"/>
          <w:lang w:val="en-US" w:eastAsia="zh-CN"/>
          <w14:textFill>
            <w14:solidFill>
              <w14:schemeClr w14:val="tx1"/>
            </w14:solidFill>
          </w14:textFill>
        </w:rPr>
        <w:t>招标</w:t>
      </w:r>
      <w:r>
        <w:rPr>
          <w:rFonts w:hint="eastAsia" w:ascii="宋体" w:hAnsi="宋体" w:cs="宋体"/>
          <w:color w:val="000000" w:themeColor="text1"/>
          <w:sz w:val="24"/>
          <w:szCs w:val="24"/>
          <w14:textFill>
            <w14:solidFill>
              <w14:schemeClr w14:val="tx1"/>
            </w14:solidFill>
          </w14:textFill>
        </w:rPr>
        <w:t>文件要求制作投标文件。</w:t>
      </w:r>
    </w:p>
    <w:p w14:paraId="24E5439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00000" w:themeColor="text1"/>
          <w:spacing w:val="-4"/>
          <w:position w:val="16"/>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pPr>
    </w:p>
    <w:p w14:paraId="3F5BC48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position w:val="16"/>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九</w:t>
      </w:r>
      <w:r>
        <w:rPr>
          <w:rFonts w:hint="eastAsia" w:asciiTheme="minorEastAsia" w:hAnsiTheme="minorEastAsia" w:eastAsiaTheme="minorEastAsia" w:cstheme="minorEastAsia"/>
          <w:color w:val="000000" w:themeColor="text1"/>
          <w:spacing w:val="-4"/>
          <w:position w:val="16"/>
          <w:sz w:val="24"/>
          <w:szCs w:val="24"/>
          <w14:textOutline w14:w="1537" w14:cap="flat" w14:cmpd="sng">
            <w14:solidFill>
              <w14:srgbClr w14:val="000000"/>
            </w14:solidFill>
            <w14:prstDash w14:val="solid"/>
            <w14:miter w14:val="0"/>
          </w14:textOutline>
          <w14:textFill>
            <w14:solidFill>
              <w14:schemeClr w14:val="tx1"/>
            </w14:solidFill>
          </w14:textFill>
        </w:rPr>
        <w:t>、对本次招标</w:t>
      </w:r>
      <w:r>
        <w:rPr>
          <w:rFonts w:hint="eastAsia" w:asciiTheme="minorEastAsia" w:hAnsiTheme="minorEastAsia" w:eastAsiaTheme="minorEastAsia" w:cstheme="minorEastAsia"/>
          <w:color w:val="000000" w:themeColor="text1"/>
          <w:spacing w:val="-4"/>
          <w:position w:val="16"/>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提</w:t>
      </w:r>
      <w:r>
        <w:rPr>
          <w:rFonts w:hint="eastAsia" w:asciiTheme="minorEastAsia" w:hAnsiTheme="minorEastAsia" w:eastAsiaTheme="minorEastAsia" w:cstheme="minorEastAsia"/>
          <w:color w:val="000000" w:themeColor="text1"/>
          <w:spacing w:val="-4"/>
          <w:position w:val="16"/>
          <w:sz w:val="24"/>
          <w:szCs w:val="24"/>
          <w14:textOutline w14:w="1537" w14:cap="flat" w14:cmpd="sng">
            <w14:solidFill>
              <w14:srgbClr w14:val="000000"/>
            </w14:solidFill>
            <w14:prstDash w14:val="solid"/>
            <w14:miter w14:val="0"/>
          </w14:textOutline>
          <w14:textFill>
            <w14:solidFill>
              <w14:schemeClr w14:val="tx1"/>
            </w14:solidFill>
          </w14:textFill>
        </w:rPr>
        <w:t>出询问，请按以下方式联系。</w:t>
      </w:r>
    </w:p>
    <w:p w14:paraId="0B79F9A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00000" w:themeColor="text1"/>
          <w:spacing w:val="5"/>
          <w:sz w:val="24"/>
          <w:szCs w:val="24"/>
          <w14:textOutline w14:w="1537"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Outline w14:w="1537" w14:cap="flat" w14:cmpd="sng">
            <w14:solidFill>
              <w14:srgbClr w14:val="000000"/>
            </w14:solidFill>
            <w14:prstDash w14:val="solid"/>
            <w14:miter w14:val="0"/>
          </w14:textOutline>
          <w14:textFill>
            <w14:solidFill>
              <w14:schemeClr w14:val="tx1"/>
            </w14:solidFill>
          </w14:textFill>
        </w:rPr>
        <w:t>1.采购人信息</w:t>
      </w:r>
    </w:p>
    <w:p w14:paraId="7C14F55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名称：南阳市城乡一体化示范区住房和城乡建设服务中心</w:t>
      </w:r>
    </w:p>
    <w:p w14:paraId="3084344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地址：南阳市城乡一体化示范区月季大道与长江西一路北李八庙社区东苑</w:t>
      </w:r>
    </w:p>
    <w:p w14:paraId="52E0CCE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联系人：李先生    </w:t>
      </w:r>
    </w:p>
    <w:p w14:paraId="50D1C02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联系</w:t>
      </w:r>
      <w:r>
        <w:rPr>
          <w:rFonts w:hint="eastAsia" w:ascii="宋体" w:hAnsi="宋体" w:cs="宋体"/>
          <w:color w:val="000000" w:themeColor="text1"/>
          <w:sz w:val="24"/>
          <w:szCs w:val="24"/>
          <w:lang w:val="en-US" w:eastAsia="zh-CN"/>
          <w14:textFill>
            <w14:solidFill>
              <w14:schemeClr w14:val="tx1"/>
            </w14:solidFill>
          </w14:textFill>
        </w:rPr>
        <w:t>电话</w:t>
      </w:r>
      <w:r>
        <w:rPr>
          <w:rFonts w:hint="eastAsia" w:ascii="宋体" w:hAnsi="宋体" w:cs="宋体"/>
          <w:color w:val="000000" w:themeColor="text1"/>
          <w:sz w:val="24"/>
          <w:szCs w:val="24"/>
          <w14:textFill>
            <w14:solidFill>
              <w14:schemeClr w14:val="tx1"/>
            </w14:solidFill>
          </w14:textFill>
        </w:rPr>
        <w:t>：0377-61167932</w:t>
      </w:r>
    </w:p>
    <w:p w14:paraId="47BF656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000000" w:themeColor="text1"/>
          <w:spacing w:val="4"/>
          <w:sz w:val="24"/>
          <w:szCs w:val="24"/>
          <w14:textOutline w14:w="1537"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Outline w14:w="1537" w14:cap="flat" w14:cmpd="sng">
            <w14:solidFill>
              <w14:srgbClr w14:val="000000"/>
            </w14:solidFill>
            <w14:prstDash w14:val="solid"/>
            <w14:miter w14:val="0"/>
          </w14:textOutline>
          <w14:textFill>
            <w14:solidFill>
              <w14:schemeClr w14:val="tx1"/>
            </w14:solidFill>
          </w14:textFill>
        </w:rPr>
        <w:t>2.采购代理机构信息</w:t>
      </w:r>
    </w:p>
    <w:p w14:paraId="28606C0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名  称：</w:t>
      </w:r>
      <w:r>
        <w:rPr>
          <w:rFonts w:hint="eastAsia" w:ascii="宋体" w:hAnsi="宋体" w:cs="宋体"/>
          <w:color w:val="000000" w:themeColor="text1"/>
          <w:sz w:val="24"/>
          <w:szCs w:val="24"/>
          <w:lang w:eastAsia="zh-CN"/>
          <w14:textFill>
            <w14:solidFill>
              <w14:schemeClr w14:val="tx1"/>
            </w14:solidFill>
          </w14:textFill>
        </w:rPr>
        <w:t>南阳市城乡一体化示范区建投造价咨询有限公司</w:t>
      </w:r>
    </w:p>
    <w:p w14:paraId="298997D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地  址：</w:t>
      </w:r>
      <w:r>
        <w:rPr>
          <w:rFonts w:hint="eastAsia" w:ascii="宋体" w:hAnsi="宋体" w:cs="宋体"/>
          <w:color w:val="000000" w:themeColor="text1"/>
          <w:sz w:val="24"/>
          <w:szCs w:val="24"/>
          <w:lang w:val="en-US" w:eastAsia="zh-CN"/>
          <w14:textFill>
            <w14:solidFill>
              <w14:schemeClr w14:val="tx1"/>
            </w14:solidFill>
          </w14:textFill>
        </w:rPr>
        <w:t>河南省南阳市白河大道北路油田新城社区东侧商业楼2楼</w:t>
      </w:r>
    </w:p>
    <w:p w14:paraId="0DED2A0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联系人：</w:t>
      </w:r>
      <w:r>
        <w:rPr>
          <w:rFonts w:hint="eastAsia" w:cs="宋体"/>
          <w:color w:val="000000" w:themeColor="text1"/>
          <w:sz w:val="24"/>
          <w:szCs w:val="24"/>
          <w:lang w:val="en-US" w:eastAsia="zh-CN"/>
          <w14:textFill>
            <w14:solidFill>
              <w14:schemeClr w14:val="tx1"/>
            </w14:solidFill>
          </w14:textFill>
        </w:rPr>
        <w:t>张启</w:t>
      </w:r>
      <w:r>
        <w:rPr>
          <w:rFonts w:hint="eastAsia" w:ascii="宋体" w:hAnsi="宋体" w:cs="宋体"/>
          <w:color w:val="000000" w:themeColor="text1"/>
          <w:sz w:val="24"/>
          <w:szCs w:val="24"/>
          <w:lang w:val="en-US" w:eastAsia="zh-CN"/>
          <w14:textFill>
            <w14:solidFill>
              <w14:schemeClr w14:val="tx1"/>
            </w14:solidFill>
          </w14:textFill>
        </w:rPr>
        <w:t xml:space="preserve">   </w:t>
      </w:r>
    </w:p>
    <w:p w14:paraId="13A993F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联系</w:t>
      </w:r>
      <w:r>
        <w:rPr>
          <w:rFonts w:hint="eastAsia" w:ascii="宋体" w:hAnsi="宋体" w:cs="宋体"/>
          <w:color w:val="000000" w:themeColor="text1"/>
          <w:sz w:val="24"/>
          <w:szCs w:val="24"/>
          <w:lang w:val="en-US" w:eastAsia="zh-CN"/>
          <w14:textFill>
            <w14:solidFill>
              <w14:schemeClr w14:val="tx1"/>
            </w14:solidFill>
          </w14:textFill>
        </w:rPr>
        <w:t>电话</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15236061708</w:t>
      </w:r>
    </w:p>
    <w:p w14:paraId="7844C42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宋体" w:hAnsi="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3.项目联系方式</w:t>
      </w:r>
    </w:p>
    <w:p w14:paraId="52E87E5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宋体" w:hAnsi="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项目联系人：</w:t>
      </w:r>
      <w:r>
        <w:rPr>
          <w:rFonts w:hint="eastAsia" w:cs="宋体"/>
          <w:color w:val="000000" w:themeColor="text1"/>
          <w:sz w:val="24"/>
          <w:szCs w:val="24"/>
          <w:lang w:val="en-US" w:eastAsia="zh-CN"/>
          <w14:textFill>
            <w14:solidFill>
              <w14:schemeClr w14:val="tx1"/>
            </w14:solidFill>
          </w14:textFill>
        </w:rPr>
        <w:t>张启</w:t>
      </w:r>
    </w:p>
    <w:p w14:paraId="3E9DD79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仿宋_GB2312" w:hAnsi="宋体" w:eastAsia="仿宋_GB2312"/>
          <w:color w:val="000000" w:themeColor="text1"/>
          <w:sz w:val="28"/>
          <w:szCs w:val="28"/>
          <w:lang w:val="en-US" w:eastAsia="zh-CN"/>
          <w14:textFill>
            <w14:solidFill>
              <w14:schemeClr w14:val="tx1"/>
            </w14:solidFill>
          </w14:textFill>
        </w:rPr>
        <w:sectPr>
          <w:footerReference r:id="rId6" w:type="default"/>
          <w:pgSz w:w="11907" w:h="16840"/>
          <w:pgMar w:top="1440" w:right="1800" w:bottom="1440" w:left="1800" w:header="878" w:footer="886" w:gutter="0"/>
          <w:pgNumType w:fmt="decimal" w:start="1"/>
          <w:cols w:space="720" w:num="1"/>
        </w:sectPr>
      </w:pPr>
      <w:r>
        <w:rPr>
          <w:rFonts w:hint="default" w:ascii="宋体" w:hAnsi="宋体" w:cs="宋体"/>
          <w:color w:val="000000" w:themeColor="text1"/>
          <w:sz w:val="24"/>
          <w:szCs w:val="24"/>
          <w:lang w:val="en-US" w:eastAsia="zh-CN"/>
          <w14:textFill>
            <w14:solidFill>
              <w14:schemeClr w14:val="tx1"/>
            </w14:solidFill>
          </w14:textFill>
        </w:rPr>
        <w:t>电话：</w:t>
      </w:r>
      <w:r>
        <w:rPr>
          <w:rFonts w:hint="eastAsia" w:ascii="宋体" w:hAnsi="宋体" w:cs="宋体"/>
          <w:color w:val="000000" w:themeColor="text1"/>
          <w:sz w:val="24"/>
          <w:szCs w:val="24"/>
          <w14:textFill>
            <w14:solidFill>
              <w14:schemeClr w14:val="tx1"/>
            </w14:solidFill>
          </w14:textFill>
        </w:rPr>
        <w:t>15236061708</w:t>
      </w:r>
    </w:p>
    <w:p w14:paraId="08E29DE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000000" w:themeColor="text1"/>
          <w:spacing w:val="-15"/>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t>第二章</w:t>
      </w:r>
      <w:r>
        <w:rPr>
          <w:rFonts w:hint="eastAsia" w:asciiTheme="minorEastAsia" w:hAnsiTheme="minorEastAsia" w:eastAsiaTheme="minorEastAsia" w:cstheme="minorEastAsia"/>
          <w:color w:val="000000" w:themeColor="text1"/>
          <w:spacing w:val="-1"/>
          <w:sz w:val="36"/>
          <w:szCs w:val="36"/>
          <w:lang w:val="en-US" w:eastAsia="zh-CN"/>
          <w14:textOutline w14:w="2306" w14:cap="flat" w14:cmpd="sng">
            <w14:solidFill>
              <w14:srgbClr w14:val="000000"/>
            </w14:solidFill>
            <w14:prstDash w14:val="solid"/>
            <w14:miter w14:val="0"/>
          </w14:textOutli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t>采购需求</w:t>
      </w:r>
    </w:p>
    <w:p w14:paraId="2998C7C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p>
    <w:p w14:paraId="64BA6396">
      <w:pPr>
        <w:pStyle w:val="6"/>
        <w:keepNext w:val="0"/>
        <w:keepLines w:val="0"/>
        <w:pageBreakBefore w:val="0"/>
        <w:widowControl/>
        <w:numPr>
          <w:ilvl w:val="0"/>
          <w:numId w:val="1"/>
        </w:numPr>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color w:val="000000" w:themeColor="text1"/>
          <w:spacing w:val="-1"/>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t>采购</w:t>
      </w:r>
      <w:r>
        <w:rPr>
          <w:rFonts w:hint="eastAsia" w:asciiTheme="minorEastAsia" w:hAnsiTheme="minorEastAsia" w:eastAsiaTheme="minorEastAsia" w:cstheme="minorEastAsia"/>
          <w:color w:val="000000" w:themeColor="text1"/>
          <w:spacing w:val="-1"/>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内容及要求</w:t>
      </w:r>
    </w:p>
    <w:p w14:paraId="3E6E4AE2">
      <w:pPr>
        <w:pStyle w:val="6"/>
        <w:spacing w:before="201" w:line="219" w:lineRule="auto"/>
        <w:ind w:firstLine="468" w:firstLineChars="200"/>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pacing w:val="-3"/>
          <w:sz w:val="24"/>
          <w:szCs w:val="24"/>
          <w14:textFill>
            <w14:solidFill>
              <w14:schemeClr w14:val="tx1"/>
            </w14:solidFill>
          </w14:textFill>
        </w:rPr>
        <w:t>（一）、项目概况</w:t>
      </w:r>
    </w:p>
    <w:p w14:paraId="17C68B2F">
      <w:pPr>
        <w:pStyle w:val="6"/>
        <w:spacing w:before="180" w:line="359" w:lineRule="auto"/>
        <w:ind w:left="43" w:right="295" w:firstLine="486"/>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1.依据《关于印发&lt;南阳市</w:t>
      </w:r>
      <w:r>
        <w:rPr>
          <w:color w:val="000000" w:themeColor="text1"/>
          <w:spacing w:val="-43"/>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2026</w:t>
      </w:r>
      <w:r>
        <w:rPr>
          <w:color w:val="000000" w:themeColor="text1"/>
          <w:spacing w:val="-50"/>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年住宅老旧电梯更新实施方案&gt;的通知》</w:t>
      </w:r>
      <w:r>
        <w:rPr>
          <w:rFonts w:hint="eastAsia"/>
          <w:color w:val="000000" w:themeColor="text1"/>
          <w:spacing w:val="-2"/>
          <w:sz w:val="24"/>
          <w:szCs w:val="24"/>
          <w:lang w:eastAsia="zh-CN"/>
          <w14:textFill>
            <w14:solidFill>
              <w14:schemeClr w14:val="tx1"/>
            </w14:solidFill>
          </w14:textFill>
        </w:rPr>
        <w:t>（</w:t>
      </w:r>
      <w:r>
        <w:rPr>
          <w:color w:val="000000" w:themeColor="text1"/>
          <w:spacing w:val="-2"/>
          <w:sz w:val="24"/>
          <w:szCs w:val="24"/>
          <w14:textFill>
            <w14:solidFill>
              <w14:schemeClr w14:val="tx1"/>
            </w14:solidFill>
          </w14:textFill>
        </w:rPr>
        <w:t>宛建</w:t>
      </w:r>
      <w:r>
        <w:rPr>
          <w:rFonts w:hint="eastAsia"/>
          <w:color w:val="000000" w:themeColor="text1"/>
          <w:spacing w:val="-2"/>
          <w:sz w:val="24"/>
          <w:szCs w:val="24"/>
          <w14:textFill>
            <w14:solidFill>
              <w14:schemeClr w14:val="tx1"/>
            </w14:solidFill>
          </w14:textFill>
        </w:rPr>
        <w:t>〔</w:t>
      </w:r>
      <w:r>
        <w:rPr>
          <w:color w:val="000000" w:themeColor="text1"/>
          <w:spacing w:val="-2"/>
          <w:sz w:val="24"/>
          <w:szCs w:val="24"/>
          <w14:textFill>
            <w14:solidFill>
              <w14:schemeClr w14:val="tx1"/>
            </w14:solidFill>
          </w14:textFill>
        </w:rPr>
        <w:t>2026</w:t>
      </w:r>
      <w:r>
        <w:rPr>
          <w:rFonts w:hint="eastAsia"/>
          <w:color w:val="000000" w:themeColor="text1"/>
          <w:spacing w:val="-2"/>
          <w:sz w:val="24"/>
          <w:szCs w:val="24"/>
          <w14:textFill>
            <w14:solidFill>
              <w14:schemeClr w14:val="tx1"/>
            </w14:solidFill>
          </w14:textFill>
        </w:rPr>
        <w:t>〕</w:t>
      </w:r>
      <w:r>
        <w:rPr>
          <w:color w:val="000000" w:themeColor="text1"/>
          <w:spacing w:val="-2"/>
          <w:sz w:val="24"/>
          <w:szCs w:val="24"/>
          <w14:textFill>
            <w14:solidFill>
              <w14:schemeClr w14:val="tx1"/>
            </w14:solidFill>
          </w14:textFill>
        </w:rPr>
        <w:t>31</w:t>
      </w:r>
      <w:r>
        <w:rPr>
          <w:color w:val="000000" w:themeColor="text1"/>
          <w:spacing w:val="-40"/>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号</w:t>
      </w:r>
      <w:r>
        <w:rPr>
          <w:rFonts w:hint="eastAsia"/>
          <w:color w:val="000000" w:themeColor="text1"/>
          <w:spacing w:val="-2"/>
          <w:sz w:val="24"/>
          <w:szCs w:val="24"/>
          <w:lang w:eastAsia="zh-CN"/>
          <w14:textFill>
            <w14:solidFill>
              <w14:schemeClr w14:val="tx1"/>
            </w14:solidFill>
          </w14:textFill>
        </w:rPr>
        <w:t>）</w:t>
      </w:r>
      <w:r>
        <w:rPr>
          <w:color w:val="000000" w:themeColor="text1"/>
          <w:spacing w:val="-2"/>
          <w:sz w:val="24"/>
          <w:szCs w:val="24"/>
          <w14:textFill>
            <w14:solidFill>
              <w14:schemeClr w14:val="tx1"/>
            </w14:solidFill>
          </w14:textFill>
        </w:rPr>
        <w:t>的要求具体实施。</w:t>
      </w:r>
    </w:p>
    <w:p w14:paraId="393BE1CD">
      <w:pPr>
        <w:pStyle w:val="6"/>
        <w:spacing w:line="359" w:lineRule="auto"/>
        <w:ind w:left="31" w:right="160"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2.投标人提供现货、全新、符合国家电梯</w:t>
      </w:r>
      <w:r>
        <w:rPr>
          <w:color w:val="000000" w:themeColor="text1"/>
          <w:spacing w:val="-1"/>
          <w:sz w:val="24"/>
          <w:szCs w:val="24"/>
          <w14:textFill>
            <w14:solidFill>
              <w14:schemeClr w14:val="tx1"/>
            </w14:solidFill>
          </w14:textFill>
        </w:rPr>
        <w:t>安全规范和强制性电梯制造、安</w:t>
      </w:r>
      <w:r>
        <w:rPr>
          <w:color w:val="000000" w:themeColor="text1"/>
          <w:sz w:val="24"/>
          <w:szCs w:val="24"/>
          <w14:textFill>
            <w14:solidFill>
              <w14:schemeClr w14:val="tx1"/>
            </w14:solidFill>
          </w14:textFill>
        </w:rPr>
        <w:t>装标准的电梯，随机附有电梯产品合格证书、电器原</w:t>
      </w:r>
      <w:r>
        <w:rPr>
          <w:color w:val="000000" w:themeColor="text1"/>
          <w:spacing w:val="-1"/>
          <w:sz w:val="24"/>
          <w:szCs w:val="24"/>
          <w14:textFill>
            <w14:solidFill>
              <w14:schemeClr w14:val="tx1"/>
            </w14:solidFill>
          </w14:textFill>
        </w:rPr>
        <w:t>理图及接线图、安装使用</w:t>
      </w:r>
      <w:r>
        <w:rPr>
          <w:color w:val="000000" w:themeColor="text1"/>
          <w:spacing w:val="-2"/>
          <w:sz w:val="24"/>
          <w:szCs w:val="24"/>
          <w14:textFill>
            <w14:solidFill>
              <w14:schemeClr w14:val="tx1"/>
            </w14:solidFill>
          </w14:textFill>
        </w:rPr>
        <w:t>维护使用说明书、安全部件型式试验报告等技术文件，免费维修、</w:t>
      </w:r>
      <w:r>
        <w:rPr>
          <w:color w:val="000000" w:themeColor="text1"/>
          <w:spacing w:val="-63"/>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日常保养方</w:t>
      </w:r>
      <w:r>
        <w:rPr>
          <w:color w:val="000000" w:themeColor="text1"/>
          <w:spacing w:val="-5"/>
          <w:sz w:val="24"/>
          <w:szCs w:val="24"/>
          <w14:textFill>
            <w14:solidFill>
              <w14:schemeClr w14:val="tx1"/>
            </w14:solidFill>
          </w14:textFill>
        </w:rPr>
        <w:t>案。</w:t>
      </w:r>
    </w:p>
    <w:p w14:paraId="56E5896B">
      <w:pPr>
        <w:pStyle w:val="6"/>
        <w:spacing w:before="1" w:line="359" w:lineRule="auto"/>
        <w:ind w:left="31" w:right="160" w:firstLine="484"/>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3.投标人负责电梯安装、调试、试运行及验收工作，并由特种设备检验机构按国家有关电梯标准验收合格后，免费提供不低于</w:t>
      </w:r>
      <w:r>
        <w:rPr>
          <w:color w:val="000000" w:themeColor="text1"/>
          <w:spacing w:val="-46"/>
          <w:sz w:val="24"/>
          <w:szCs w:val="24"/>
          <w14:textFill>
            <w14:solidFill>
              <w14:schemeClr w14:val="tx1"/>
            </w14:solidFill>
          </w14:textFill>
        </w:rPr>
        <w:t xml:space="preserve"> </w:t>
      </w:r>
      <w:r>
        <w:rPr>
          <w:color w:val="000000" w:themeColor="text1"/>
          <w:spacing w:val="-1"/>
          <w:sz w:val="24"/>
          <w:szCs w:val="24"/>
          <w14:textFill>
            <w14:solidFill>
              <w14:schemeClr w14:val="tx1"/>
            </w14:solidFill>
          </w14:textFill>
        </w:rPr>
        <w:t>5</w:t>
      </w:r>
      <w:r>
        <w:rPr>
          <w:color w:val="000000" w:themeColor="text1"/>
          <w:spacing w:val="-50"/>
          <w:sz w:val="24"/>
          <w:szCs w:val="24"/>
          <w14:textFill>
            <w14:solidFill>
              <w14:schemeClr w14:val="tx1"/>
            </w14:solidFill>
          </w14:textFill>
        </w:rPr>
        <w:t xml:space="preserve"> </w:t>
      </w:r>
      <w:r>
        <w:rPr>
          <w:color w:val="000000" w:themeColor="text1"/>
          <w:spacing w:val="-1"/>
          <w:sz w:val="24"/>
          <w:szCs w:val="24"/>
          <w14:textFill>
            <w14:solidFill>
              <w14:schemeClr w14:val="tx1"/>
            </w14:solidFill>
          </w14:textFill>
        </w:rPr>
        <w:t>年（自安装完毕验收合格之日起）维修保养期。</w:t>
      </w:r>
    </w:p>
    <w:p w14:paraId="2FECEE09">
      <w:pPr>
        <w:pStyle w:val="6"/>
        <w:spacing w:before="1" w:line="219" w:lineRule="auto"/>
        <w:ind w:left="523"/>
        <w:rPr>
          <w:color w:val="000000" w:themeColor="text1"/>
          <w:sz w:val="24"/>
          <w:szCs w:val="24"/>
          <w14:textFill>
            <w14:solidFill>
              <w14:schemeClr w14:val="tx1"/>
            </w14:solidFill>
          </w14:textFill>
        </w:rPr>
      </w:pPr>
      <w:r>
        <w:rPr>
          <w:color w:val="000000" w:themeColor="text1"/>
          <w:spacing w:val="-3"/>
          <w:sz w:val="24"/>
          <w:szCs w:val="24"/>
          <w14:textFill>
            <w14:solidFill>
              <w14:schemeClr w14:val="tx1"/>
            </w14:solidFill>
          </w14:textFill>
        </w:rPr>
        <w:t>（二）、产品要求</w:t>
      </w:r>
    </w:p>
    <w:p w14:paraId="26FA23E1">
      <w:pPr>
        <w:pStyle w:val="6"/>
        <w:spacing w:before="181" w:line="359" w:lineRule="auto"/>
        <w:ind w:left="35" w:right="40" w:firstLine="493"/>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1.所投产品型号需为节能产品，根据</w:t>
      </w:r>
      <w:r>
        <w:rPr>
          <w:color w:val="000000" w:themeColor="text1"/>
          <w:spacing w:val="-25"/>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ISO25745</w:t>
      </w:r>
      <w:r>
        <w:rPr>
          <w:color w:val="000000" w:themeColor="text1"/>
          <w:spacing w:val="-50"/>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测试，投标电梯产品能效等</w:t>
      </w:r>
      <w:r>
        <w:rPr>
          <w:color w:val="000000" w:themeColor="text1"/>
          <w:spacing w:val="-4"/>
          <w:sz w:val="24"/>
          <w:szCs w:val="24"/>
          <w14:textFill>
            <w14:solidFill>
              <w14:schemeClr w14:val="tx1"/>
            </w14:solidFill>
          </w14:textFill>
        </w:rPr>
        <w:t>级为</w:t>
      </w:r>
      <w:r>
        <w:rPr>
          <w:color w:val="000000" w:themeColor="text1"/>
          <w:spacing w:val="-56"/>
          <w:sz w:val="24"/>
          <w:szCs w:val="24"/>
          <w14:textFill>
            <w14:solidFill>
              <w14:schemeClr w14:val="tx1"/>
            </w14:solidFill>
          </w14:textFill>
        </w:rPr>
        <w:t xml:space="preserve"> </w:t>
      </w:r>
      <w:r>
        <w:rPr>
          <w:color w:val="000000" w:themeColor="text1"/>
          <w:spacing w:val="-4"/>
          <w:sz w:val="24"/>
          <w:szCs w:val="24"/>
          <w14:textFill>
            <w14:solidFill>
              <w14:schemeClr w14:val="tx1"/>
            </w14:solidFill>
          </w14:textFill>
        </w:rPr>
        <w:t>A</w:t>
      </w:r>
      <w:r>
        <w:rPr>
          <w:color w:val="000000" w:themeColor="text1"/>
          <w:spacing w:val="-47"/>
          <w:sz w:val="24"/>
          <w:szCs w:val="24"/>
          <w14:textFill>
            <w14:solidFill>
              <w14:schemeClr w14:val="tx1"/>
            </w14:solidFill>
          </w14:textFill>
        </w:rPr>
        <w:t xml:space="preserve"> </w:t>
      </w:r>
      <w:r>
        <w:rPr>
          <w:color w:val="000000" w:themeColor="text1"/>
          <w:spacing w:val="-4"/>
          <w:sz w:val="24"/>
          <w:szCs w:val="24"/>
          <w14:textFill>
            <w14:solidFill>
              <w14:schemeClr w14:val="tx1"/>
            </w14:solidFill>
          </w14:textFill>
        </w:rPr>
        <w:t>级及以上。</w:t>
      </w:r>
    </w:p>
    <w:p w14:paraId="4BB8D5B6">
      <w:pPr>
        <w:pStyle w:val="6"/>
        <w:spacing w:line="360" w:lineRule="auto"/>
        <w:ind w:left="32" w:right="400" w:firstLine="481"/>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2.投标产品电梯的曳引机、门机、控制柜、安全钳、限速器为原厂原品</w:t>
      </w:r>
      <w:r>
        <w:rPr>
          <w:color w:val="000000" w:themeColor="text1"/>
          <w:spacing w:val="-6"/>
          <w:sz w:val="24"/>
          <w:szCs w:val="24"/>
          <w14:textFill>
            <w14:solidFill>
              <w14:schemeClr w14:val="tx1"/>
            </w14:solidFill>
          </w14:textFill>
        </w:rPr>
        <w:t>牌。</w:t>
      </w:r>
    </w:p>
    <w:p w14:paraId="147D8445">
      <w:pPr>
        <w:pStyle w:val="6"/>
        <w:spacing w:before="2" w:line="358" w:lineRule="auto"/>
        <w:ind w:left="38" w:right="160" w:firstLine="477"/>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3.提供整机质保和长期全包维保免费年限不应小于</w:t>
      </w:r>
      <w:r>
        <w:rPr>
          <w:color w:val="000000" w:themeColor="text1"/>
          <w:spacing w:val="-46"/>
          <w:sz w:val="24"/>
          <w:szCs w:val="24"/>
          <w14:textFill>
            <w14:solidFill>
              <w14:schemeClr w14:val="tx1"/>
            </w14:solidFill>
          </w14:textFill>
        </w:rPr>
        <w:t xml:space="preserve"> </w:t>
      </w:r>
      <w:r>
        <w:rPr>
          <w:color w:val="000000" w:themeColor="text1"/>
          <w:spacing w:val="-1"/>
          <w:sz w:val="24"/>
          <w:szCs w:val="24"/>
          <w14:textFill>
            <w14:solidFill>
              <w14:schemeClr w14:val="tx1"/>
            </w14:solidFill>
          </w14:textFill>
        </w:rPr>
        <w:t>5</w:t>
      </w:r>
      <w:r>
        <w:rPr>
          <w:color w:val="000000" w:themeColor="text1"/>
          <w:spacing w:val="-50"/>
          <w:sz w:val="24"/>
          <w:szCs w:val="24"/>
          <w14:textFill>
            <w14:solidFill>
              <w14:schemeClr w14:val="tx1"/>
            </w14:solidFill>
          </w14:textFill>
        </w:rPr>
        <w:t xml:space="preserve"> </w:t>
      </w:r>
      <w:r>
        <w:rPr>
          <w:color w:val="000000" w:themeColor="text1"/>
          <w:spacing w:val="-1"/>
          <w:sz w:val="24"/>
          <w:szCs w:val="24"/>
          <w14:textFill>
            <w14:solidFill>
              <w14:schemeClr w14:val="tx1"/>
            </w14:solidFill>
          </w14:textFill>
        </w:rPr>
        <w:t>年；</w:t>
      </w:r>
      <w:r>
        <w:rPr>
          <w:color w:val="000000" w:themeColor="text1"/>
          <w:spacing w:val="-2"/>
          <w:sz w:val="24"/>
          <w:szCs w:val="24"/>
          <w14:textFill>
            <w14:solidFill>
              <w14:schemeClr w14:val="tx1"/>
            </w14:solidFill>
          </w14:textFill>
        </w:rPr>
        <w:t>在正常使用条件下,悬挂钢丝绳使用年限不少于</w:t>
      </w:r>
      <w:r>
        <w:rPr>
          <w:color w:val="000000" w:themeColor="text1"/>
          <w:spacing w:val="-21"/>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10</w:t>
      </w:r>
      <w:r>
        <w:rPr>
          <w:color w:val="000000" w:themeColor="text1"/>
          <w:spacing w:val="-49"/>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年或者对应电梯驱动主机启动次数不少于</w:t>
      </w:r>
      <w:r>
        <w:rPr>
          <w:color w:val="000000" w:themeColor="text1"/>
          <w:spacing w:val="-1"/>
          <w:sz w:val="24"/>
          <w:szCs w:val="24"/>
          <w14:textFill>
            <w14:solidFill>
              <w14:schemeClr w14:val="tx1"/>
            </w14:solidFill>
          </w14:textFill>
        </w:rPr>
        <w:t>200</w:t>
      </w:r>
      <w:r>
        <w:rPr>
          <w:color w:val="000000" w:themeColor="text1"/>
          <w:spacing w:val="-45"/>
          <w:sz w:val="24"/>
          <w:szCs w:val="24"/>
          <w14:textFill>
            <w14:solidFill>
              <w14:schemeClr w14:val="tx1"/>
            </w14:solidFill>
          </w14:textFill>
        </w:rPr>
        <w:t xml:space="preserve"> </w:t>
      </w:r>
      <w:r>
        <w:rPr>
          <w:color w:val="000000" w:themeColor="text1"/>
          <w:spacing w:val="-1"/>
          <w:sz w:val="24"/>
          <w:szCs w:val="24"/>
          <w14:textFill>
            <w14:solidFill>
              <w14:schemeClr w14:val="tx1"/>
            </w14:solidFill>
          </w14:textFill>
        </w:rPr>
        <w:t>万次；包覆带使用年限不少于</w:t>
      </w:r>
      <w:r>
        <w:rPr>
          <w:color w:val="000000" w:themeColor="text1"/>
          <w:spacing w:val="-48"/>
          <w:sz w:val="24"/>
          <w:szCs w:val="24"/>
          <w14:textFill>
            <w14:solidFill>
              <w14:schemeClr w14:val="tx1"/>
            </w14:solidFill>
          </w14:textFill>
        </w:rPr>
        <w:t xml:space="preserve"> </w:t>
      </w:r>
      <w:r>
        <w:rPr>
          <w:color w:val="000000" w:themeColor="text1"/>
          <w:spacing w:val="-1"/>
          <w:sz w:val="24"/>
          <w:szCs w:val="24"/>
          <w14:textFill>
            <w14:solidFill>
              <w14:schemeClr w14:val="tx1"/>
            </w14:solidFill>
          </w14:textFill>
        </w:rPr>
        <w:t>20</w:t>
      </w:r>
      <w:r>
        <w:rPr>
          <w:color w:val="000000" w:themeColor="text1"/>
          <w:spacing w:val="-50"/>
          <w:sz w:val="24"/>
          <w:szCs w:val="24"/>
          <w14:textFill>
            <w14:solidFill>
              <w14:schemeClr w14:val="tx1"/>
            </w14:solidFill>
          </w14:textFill>
        </w:rPr>
        <w:t xml:space="preserve"> </w:t>
      </w:r>
      <w:r>
        <w:rPr>
          <w:color w:val="000000" w:themeColor="text1"/>
          <w:spacing w:val="-1"/>
          <w:sz w:val="24"/>
          <w:szCs w:val="24"/>
          <w14:textFill>
            <w14:solidFill>
              <w14:schemeClr w14:val="tx1"/>
            </w14:solidFill>
          </w14:textFill>
        </w:rPr>
        <w:t>年或者</w:t>
      </w:r>
      <w:r>
        <w:rPr>
          <w:color w:val="000000" w:themeColor="text1"/>
          <w:spacing w:val="-2"/>
          <w:sz w:val="24"/>
          <w:szCs w:val="24"/>
          <w14:textFill>
            <w14:solidFill>
              <w14:schemeClr w14:val="tx1"/>
            </w14:solidFill>
          </w14:textFill>
        </w:rPr>
        <w:t>对应电梯驱动主机启动次数不少于</w:t>
      </w:r>
      <w:r>
        <w:rPr>
          <w:color w:val="000000" w:themeColor="text1"/>
          <w:spacing w:val="-4"/>
          <w:sz w:val="24"/>
          <w:szCs w:val="24"/>
          <w14:textFill>
            <w14:solidFill>
              <w14:schemeClr w14:val="tx1"/>
            </w14:solidFill>
          </w14:textFill>
        </w:rPr>
        <w:t>400</w:t>
      </w:r>
      <w:r>
        <w:rPr>
          <w:color w:val="000000" w:themeColor="text1"/>
          <w:spacing w:val="-45"/>
          <w:sz w:val="24"/>
          <w:szCs w:val="24"/>
          <w14:textFill>
            <w14:solidFill>
              <w14:schemeClr w14:val="tx1"/>
            </w14:solidFill>
          </w14:textFill>
        </w:rPr>
        <w:t xml:space="preserve"> </w:t>
      </w:r>
      <w:r>
        <w:rPr>
          <w:color w:val="000000" w:themeColor="text1"/>
          <w:spacing w:val="-4"/>
          <w:sz w:val="24"/>
          <w:szCs w:val="24"/>
          <w14:textFill>
            <w14:solidFill>
              <w14:schemeClr w14:val="tx1"/>
            </w14:solidFill>
          </w14:textFill>
        </w:rPr>
        <w:t>万次。</w:t>
      </w:r>
    </w:p>
    <w:p w14:paraId="1AE80F6D">
      <w:pPr>
        <w:pStyle w:val="6"/>
        <w:spacing w:before="1" w:line="219" w:lineRule="auto"/>
        <w:ind w:left="523"/>
        <w:rPr>
          <w:color w:val="000000" w:themeColor="text1"/>
          <w:spacing w:val="-3"/>
          <w:sz w:val="24"/>
          <w:szCs w:val="24"/>
          <w14:textFill>
            <w14:solidFill>
              <w14:schemeClr w14:val="tx1"/>
            </w14:solidFill>
          </w14:textFill>
        </w:rPr>
      </w:pPr>
      <w:r>
        <w:rPr>
          <w:color w:val="000000" w:themeColor="text1"/>
          <w:spacing w:val="-3"/>
          <w:sz w:val="24"/>
          <w:szCs w:val="24"/>
          <w14:textFill>
            <w14:solidFill>
              <w14:schemeClr w14:val="tx1"/>
            </w14:solidFill>
          </w14:textFill>
        </w:rPr>
        <w:t>（三）、技术标准与要求</w:t>
      </w:r>
    </w:p>
    <w:p w14:paraId="0DD324DE">
      <w:pPr>
        <w:pStyle w:val="6"/>
        <w:spacing w:before="183" w:line="219" w:lineRule="auto"/>
        <w:ind w:left="529"/>
        <w:rPr>
          <w:color w:val="000000" w:themeColor="text1"/>
          <w:sz w:val="24"/>
          <w:szCs w:val="24"/>
          <w14:textFill>
            <w14:solidFill>
              <w14:schemeClr w14:val="tx1"/>
            </w14:solidFill>
          </w14:textFill>
        </w:rPr>
      </w:pPr>
      <w:r>
        <w:rPr>
          <w:b/>
          <w:bCs/>
          <w:color w:val="000000" w:themeColor="text1"/>
          <w:spacing w:val="-6"/>
          <w:sz w:val="24"/>
          <w:szCs w:val="24"/>
          <w14:textFill>
            <w14:solidFill>
              <w14:schemeClr w14:val="tx1"/>
            </w14:solidFill>
          </w14:textFill>
        </w:rPr>
        <w:t>1.总体技术要求：</w:t>
      </w:r>
    </w:p>
    <w:p w14:paraId="5EDABF3E">
      <w:pPr>
        <w:pStyle w:val="6"/>
        <w:spacing w:before="184" w:line="219" w:lineRule="auto"/>
        <w:ind w:left="529"/>
        <w:rPr>
          <w:b/>
          <w:bCs/>
          <w:color w:val="000000" w:themeColor="text1"/>
          <w:spacing w:val="-5"/>
          <w:sz w:val="24"/>
          <w:szCs w:val="24"/>
          <w14:textFill>
            <w14:solidFill>
              <w14:schemeClr w14:val="tx1"/>
            </w14:solidFill>
          </w14:textFill>
        </w:rPr>
      </w:pPr>
      <w:r>
        <w:rPr>
          <w:b/>
          <w:bCs/>
          <w:color w:val="000000" w:themeColor="text1"/>
          <w:spacing w:val="-5"/>
          <w:sz w:val="24"/>
          <w:szCs w:val="24"/>
          <w14:textFill>
            <w14:solidFill>
              <w14:schemeClr w14:val="tx1"/>
            </w14:solidFill>
          </w14:textFill>
        </w:rPr>
        <w:t>1.1</w:t>
      </w:r>
      <w:r>
        <w:rPr>
          <w:color w:val="000000" w:themeColor="text1"/>
          <w:spacing w:val="-15"/>
          <w:sz w:val="24"/>
          <w:szCs w:val="24"/>
          <w14:textFill>
            <w14:solidFill>
              <w14:schemeClr w14:val="tx1"/>
            </w14:solidFill>
          </w14:textFill>
        </w:rPr>
        <w:t xml:space="preserve"> </w:t>
      </w:r>
      <w:r>
        <w:rPr>
          <w:b/>
          <w:bCs/>
          <w:color w:val="000000" w:themeColor="text1"/>
          <w:spacing w:val="-5"/>
          <w:sz w:val="24"/>
          <w:szCs w:val="24"/>
          <w14:textFill>
            <w14:solidFill>
              <w14:schemeClr w14:val="tx1"/>
            </w14:solidFill>
          </w14:textFill>
        </w:rPr>
        <w:t>电梯应适用于指定的下述工作环境和条件：</w:t>
      </w:r>
    </w:p>
    <w:p w14:paraId="1427A0FE">
      <w:pPr>
        <w:pStyle w:val="6"/>
        <w:spacing w:before="180" w:line="220" w:lineRule="auto"/>
        <w:ind w:left="523"/>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（1）温度：-5℃——45℃;</w:t>
      </w:r>
    </w:p>
    <w:p w14:paraId="43A7A07C">
      <w:pPr>
        <w:pStyle w:val="6"/>
        <w:spacing w:before="182" w:line="220" w:lineRule="auto"/>
        <w:ind w:left="523"/>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（2）相对湿度：90%；</w:t>
      </w:r>
    </w:p>
    <w:p w14:paraId="5D62CFB7">
      <w:pPr>
        <w:pStyle w:val="6"/>
        <w:spacing w:before="180" w:line="220" w:lineRule="auto"/>
        <w:ind w:left="523"/>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（3）消防要求：应具备消防应急返回功能；</w:t>
      </w:r>
    </w:p>
    <w:p w14:paraId="3F7D99DD">
      <w:pPr>
        <w:pStyle w:val="6"/>
        <w:spacing w:before="182" w:line="360" w:lineRule="auto"/>
        <w:ind w:left="36" w:right="320" w:firstLine="486"/>
        <w:rPr>
          <w:color w:val="000000" w:themeColor="text1"/>
          <w:sz w:val="24"/>
          <w:szCs w:val="24"/>
          <w14:textFill>
            <w14:solidFill>
              <w14:schemeClr w14:val="tx1"/>
            </w14:solidFill>
          </w14:textFill>
        </w:rPr>
      </w:pPr>
      <w:r>
        <w:rPr>
          <w:color w:val="000000" w:themeColor="text1"/>
          <w:spacing w:val="-3"/>
          <w:sz w:val="24"/>
          <w:szCs w:val="24"/>
          <w14:textFill>
            <w14:solidFill>
              <w14:schemeClr w14:val="tx1"/>
            </w14:solidFill>
          </w14:textFill>
        </w:rPr>
        <w:t>（4）电源：动力电源—AC</w:t>
      </w:r>
      <w:r>
        <w:rPr>
          <w:color w:val="000000" w:themeColor="text1"/>
          <w:spacing w:val="-43"/>
          <w:sz w:val="24"/>
          <w:szCs w:val="24"/>
          <w14:textFill>
            <w14:solidFill>
              <w14:schemeClr w14:val="tx1"/>
            </w14:solidFill>
          </w14:textFill>
        </w:rPr>
        <w:t xml:space="preserve"> </w:t>
      </w:r>
      <w:r>
        <w:rPr>
          <w:color w:val="000000" w:themeColor="text1"/>
          <w:spacing w:val="-3"/>
          <w:sz w:val="24"/>
          <w:szCs w:val="24"/>
          <w14:textFill>
            <w14:solidFill>
              <w14:schemeClr w14:val="tx1"/>
            </w14:solidFill>
          </w14:textFill>
        </w:rPr>
        <w:t>三相</w:t>
      </w:r>
      <w:r>
        <w:rPr>
          <w:color w:val="000000" w:themeColor="text1"/>
          <w:spacing w:val="-46"/>
          <w:sz w:val="24"/>
          <w:szCs w:val="24"/>
          <w14:textFill>
            <w14:solidFill>
              <w14:schemeClr w14:val="tx1"/>
            </w14:solidFill>
          </w14:textFill>
        </w:rPr>
        <w:t xml:space="preserve"> </w:t>
      </w:r>
      <w:r>
        <w:rPr>
          <w:color w:val="000000" w:themeColor="text1"/>
          <w:spacing w:val="-3"/>
          <w:sz w:val="24"/>
          <w:szCs w:val="24"/>
          <w14:textFill>
            <w14:solidFill>
              <w14:schemeClr w14:val="tx1"/>
            </w14:solidFill>
          </w14:textFill>
        </w:rPr>
        <w:t>380V、50HZ，照明电源—AC</w:t>
      </w:r>
      <w:r>
        <w:rPr>
          <w:color w:val="000000" w:themeColor="text1"/>
          <w:spacing w:val="-48"/>
          <w:sz w:val="24"/>
          <w:szCs w:val="24"/>
          <w14:textFill>
            <w14:solidFill>
              <w14:schemeClr w14:val="tx1"/>
            </w14:solidFill>
          </w14:textFill>
        </w:rPr>
        <w:t xml:space="preserve"> </w:t>
      </w:r>
      <w:r>
        <w:rPr>
          <w:color w:val="000000" w:themeColor="text1"/>
          <w:spacing w:val="-3"/>
          <w:sz w:val="24"/>
          <w:szCs w:val="24"/>
          <w14:textFill>
            <w14:solidFill>
              <w14:schemeClr w14:val="tx1"/>
            </w14:solidFill>
          </w14:textFill>
        </w:rPr>
        <w:t>单相</w:t>
      </w:r>
      <w:r>
        <w:rPr>
          <w:color w:val="000000" w:themeColor="text1"/>
          <w:spacing w:val="-48"/>
          <w:sz w:val="24"/>
          <w:szCs w:val="24"/>
          <w14:textFill>
            <w14:solidFill>
              <w14:schemeClr w14:val="tx1"/>
            </w14:solidFill>
          </w14:textFill>
        </w:rPr>
        <w:t xml:space="preserve"> </w:t>
      </w:r>
      <w:r>
        <w:rPr>
          <w:color w:val="000000" w:themeColor="text1"/>
          <w:spacing w:val="-3"/>
          <w:sz w:val="24"/>
          <w:szCs w:val="24"/>
          <w14:textFill>
            <w14:solidFill>
              <w14:schemeClr w14:val="tx1"/>
            </w14:solidFill>
          </w14:textFill>
        </w:rPr>
        <w:t>220V、</w:t>
      </w:r>
      <w:r>
        <w:rPr>
          <w:color w:val="000000" w:themeColor="text1"/>
          <w:sz w:val="24"/>
          <w:szCs w:val="24"/>
          <w14:textFill>
            <w14:solidFill>
              <w14:schemeClr w14:val="tx1"/>
            </w14:solidFill>
          </w14:textFill>
        </w:rPr>
        <w:t xml:space="preserve"> </w:t>
      </w:r>
      <w:r>
        <w:rPr>
          <w:color w:val="000000" w:themeColor="text1"/>
          <w:spacing w:val="-1"/>
          <w:sz w:val="24"/>
          <w:szCs w:val="24"/>
          <w14:textFill>
            <w14:solidFill>
              <w14:schemeClr w14:val="tx1"/>
            </w14:solidFill>
          </w14:textFill>
        </w:rPr>
        <w:t>50Hz，电压允许波动范围±10%；</w:t>
      </w:r>
    </w:p>
    <w:p w14:paraId="4CE73838">
      <w:pPr>
        <w:pStyle w:val="6"/>
        <w:spacing w:before="183" w:line="219" w:lineRule="auto"/>
        <w:ind w:left="529"/>
        <w:rPr>
          <w:b/>
          <w:bCs/>
          <w:color w:val="000000" w:themeColor="text1"/>
          <w:spacing w:val="-6"/>
          <w:sz w:val="24"/>
          <w:szCs w:val="24"/>
          <w14:textFill>
            <w14:solidFill>
              <w14:schemeClr w14:val="tx1"/>
            </w14:solidFill>
          </w14:textFill>
        </w:rPr>
      </w:pPr>
      <w:r>
        <w:rPr>
          <w:b/>
          <w:bCs/>
          <w:color w:val="000000" w:themeColor="text1"/>
          <w:spacing w:val="-6"/>
          <w:sz w:val="24"/>
          <w:szCs w:val="24"/>
          <w14:textFill>
            <w14:solidFill>
              <w14:schemeClr w14:val="tx1"/>
            </w14:solidFill>
          </w14:textFill>
        </w:rPr>
        <w:t>1.2 标准：</w:t>
      </w:r>
    </w:p>
    <w:p w14:paraId="061109F1">
      <w:pPr>
        <w:pStyle w:val="6"/>
        <w:keepNext w:val="0"/>
        <w:keepLines w:val="0"/>
        <w:pageBreakBefore w:val="0"/>
        <w:widowControl/>
        <w:kinsoku w:val="0"/>
        <w:wordWrap/>
        <w:overflowPunct/>
        <w:topLinePunct w:val="0"/>
        <w:autoSpaceDE w:val="0"/>
        <w:autoSpaceDN w:val="0"/>
        <w:bidi w:val="0"/>
        <w:adjustRightInd w:val="0"/>
        <w:snapToGrid w:val="0"/>
        <w:spacing w:before="182" w:line="440" w:lineRule="exact"/>
        <w:ind w:left="321" w:right="816" w:firstLine="490"/>
        <w:textAlignment w:val="baseline"/>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（1）《电气装置安装工程电梯电气装置施工及验收规范》：GB50254-</w:t>
      </w:r>
      <w:r>
        <w:rPr>
          <w:color w:val="000000" w:themeColor="text1"/>
          <w:spacing w:val="13"/>
          <w:sz w:val="24"/>
          <w:szCs w:val="24"/>
          <w14:textFill>
            <w14:solidFill>
              <w14:schemeClr w14:val="tx1"/>
            </w14:solidFill>
          </w14:textFill>
        </w:rPr>
        <w:t xml:space="preserve"> </w:t>
      </w:r>
      <w:r>
        <w:rPr>
          <w:color w:val="000000" w:themeColor="text1"/>
          <w:spacing w:val="-1"/>
          <w:sz w:val="24"/>
          <w:szCs w:val="24"/>
          <w14:textFill>
            <w14:solidFill>
              <w14:schemeClr w14:val="tx1"/>
            </w14:solidFill>
          </w14:textFill>
        </w:rPr>
        <w:t>96/GB50182-93</w:t>
      </w:r>
    </w:p>
    <w:p w14:paraId="54DB4845">
      <w:pPr>
        <w:pStyle w:val="6"/>
        <w:keepNext w:val="0"/>
        <w:keepLines w:val="0"/>
        <w:pageBreakBefore w:val="0"/>
        <w:widowControl/>
        <w:kinsoku w:val="0"/>
        <w:wordWrap/>
        <w:overflowPunct/>
        <w:topLinePunct w:val="0"/>
        <w:autoSpaceDE w:val="0"/>
        <w:autoSpaceDN w:val="0"/>
        <w:bidi w:val="0"/>
        <w:adjustRightInd w:val="0"/>
        <w:snapToGrid w:val="0"/>
        <w:spacing w:line="440" w:lineRule="exact"/>
        <w:ind w:left="811"/>
        <w:textAlignment w:val="baseline"/>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（2）《低压开关设备和控制设备》（GB14048.5-93）</w:t>
      </w:r>
    </w:p>
    <w:p w14:paraId="53A2D463">
      <w:pPr>
        <w:pStyle w:val="6"/>
        <w:keepNext w:val="0"/>
        <w:keepLines w:val="0"/>
        <w:pageBreakBefore w:val="0"/>
        <w:widowControl/>
        <w:kinsoku w:val="0"/>
        <w:wordWrap/>
        <w:overflowPunct/>
        <w:topLinePunct w:val="0"/>
        <w:autoSpaceDE w:val="0"/>
        <w:autoSpaceDN w:val="0"/>
        <w:bidi w:val="0"/>
        <w:adjustRightInd w:val="0"/>
        <w:snapToGrid w:val="0"/>
        <w:spacing w:before="179" w:line="440" w:lineRule="exact"/>
        <w:ind w:left="811"/>
        <w:textAlignment w:val="baseline"/>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（3）</w:t>
      </w:r>
      <w:r>
        <w:rPr>
          <w:color w:val="000000" w:themeColor="text1"/>
          <w:spacing w:val="-70"/>
          <w:sz w:val="24"/>
          <w:szCs w:val="24"/>
          <w14:textFill>
            <w14:solidFill>
              <w14:schemeClr w14:val="tx1"/>
            </w14:solidFill>
          </w14:textFill>
        </w:rPr>
        <w:t xml:space="preserve"> </w:t>
      </w:r>
      <w:r>
        <w:rPr>
          <w:color w:val="000000" w:themeColor="text1"/>
          <w:spacing w:val="-1"/>
          <w:sz w:val="24"/>
          <w:szCs w:val="24"/>
          <w14:textFill>
            <w14:solidFill>
              <w14:schemeClr w14:val="tx1"/>
            </w14:solidFill>
          </w14:textFill>
        </w:rPr>
        <w:t>GB/T50310-2002《电梯工程施工质量验收规范》</w:t>
      </w:r>
    </w:p>
    <w:p w14:paraId="6490364E">
      <w:pPr>
        <w:pStyle w:val="6"/>
        <w:keepNext w:val="0"/>
        <w:keepLines w:val="0"/>
        <w:pageBreakBefore w:val="0"/>
        <w:widowControl/>
        <w:kinsoku w:val="0"/>
        <w:wordWrap/>
        <w:overflowPunct/>
        <w:topLinePunct w:val="0"/>
        <w:autoSpaceDE w:val="0"/>
        <w:autoSpaceDN w:val="0"/>
        <w:bidi w:val="0"/>
        <w:adjustRightInd w:val="0"/>
        <w:snapToGrid w:val="0"/>
        <w:spacing w:before="182" w:line="440" w:lineRule="exact"/>
        <w:ind w:left="811"/>
        <w:textAlignment w:val="baseline"/>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（4）《电梯技术条件》：GB/T10058-2023</w:t>
      </w:r>
    </w:p>
    <w:p w14:paraId="4650ABDE">
      <w:pPr>
        <w:pStyle w:val="6"/>
        <w:keepNext w:val="0"/>
        <w:keepLines w:val="0"/>
        <w:pageBreakBefore w:val="0"/>
        <w:widowControl/>
        <w:kinsoku w:val="0"/>
        <w:wordWrap/>
        <w:overflowPunct/>
        <w:topLinePunct w:val="0"/>
        <w:autoSpaceDE w:val="0"/>
        <w:autoSpaceDN w:val="0"/>
        <w:bidi w:val="0"/>
        <w:adjustRightInd w:val="0"/>
        <w:snapToGrid w:val="0"/>
        <w:spacing w:before="180" w:line="440" w:lineRule="exact"/>
        <w:ind w:left="319" w:right="336" w:firstLine="492"/>
        <w:textAlignment w:val="baseline"/>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（5）《电梯制造与安装安全规范》：GB7588，本规范等同于欧洲标准委员</w:t>
      </w:r>
      <w:r>
        <w:rPr>
          <w:color w:val="000000" w:themeColor="text1"/>
          <w:spacing w:val="1"/>
          <w:sz w:val="24"/>
          <w:szCs w:val="24"/>
          <w14:textFill>
            <w14:solidFill>
              <w14:schemeClr w14:val="tx1"/>
            </w14:solidFill>
          </w14:textFill>
        </w:rPr>
        <w:t>会</w:t>
      </w:r>
      <w:r>
        <w:rPr>
          <w:color w:val="000000" w:themeColor="text1"/>
          <w:spacing w:val="-49"/>
          <w:sz w:val="24"/>
          <w:szCs w:val="24"/>
          <w14:textFill>
            <w14:solidFill>
              <w14:schemeClr w14:val="tx1"/>
            </w14:solidFill>
          </w14:textFill>
        </w:rPr>
        <w:t xml:space="preserve"> </w:t>
      </w:r>
      <w:r>
        <w:rPr>
          <w:color w:val="000000" w:themeColor="text1"/>
          <w:sz w:val="24"/>
          <w:szCs w:val="24"/>
          <w14:textFill>
            <w14:solidFill>
              <w14:schemeClr w14:val="tx1"/>
            </w14:solidFill>
          </w14:textFill>
        </w:rPr>
        <w:t>CEN</w:t>
      </w:r>
      <w:r>
        <w:rPr>
          <w:color w:val="000000" w:themeColor="text1"/>
          <w:spacing w:val="-50"/>
          <w:sz w:val="24"/>
          <w:szCs w:val="24"/>
          <w14:textFill>
            <w14:solidFill>
              <w14:schemeClr w14:val="tx1"/>
            </w14:solidFill>
          </w14:textFill>
        </w:rPr>
        <w:t xml:space="preserve"> </w:t>
      </w:r>
      <w:r>
        <w:rPr>
          <w:color w:val="000000" w:themeColor="text1"/>
          <w:spacing w:val="1"/>
          <w:sz w:val="24"/>
          <w:szCs w:val="24"/>
          <w14:textFill>
            <w14:solidFill>
              <w14:schemeClr w14:val="tx1"/>
            </w14:solidFill>
          </w14:textFill>
        </w:rPr>
        <w:t>标准</w:t>
      </w:r>
      <w:r>
        <w:rPr>
          <w:color w:val="000000" w:themeColor="text1"/>
          <w:sz w:val="24"/>
          <w:szCs w:val="24"/>
          <w14:textFill>
            <w14:solidFill>
              <w14:schemeClr w14:val="tx1"/>
            </w14:solidFill>
          </w14:textFill>
        </w:rPr>
        <w:t>EN</w:t>
      </w:r>
      <w:r>
        <w:rPr>
          <w:color w:val="000000" w:themeColor="text1"/>
          <w:spacing w:val="1"/>
          <w:sz w:val="24"/>
          <w:szCs w:val="24"/>
          <w14:textFill>
            <w14:solidFill>
              <w14:schemeClr w14:val="tx1"/>
            </w14:solidFill>
          </w14:textFill>
        </w:rPr>
        <w:t>81</w:t>
      </w:r>
      <w:r>
        <w:rPr>
          <w:color w:val="000000" w:themeColor="text1"/>
          <w:spacing w:val="-47"/>
          <w:sz w:val="24"/>
          <w:szCs w:val="24"/>
          <w14:textFill>
            <w14:solidFill>
              <w14:schemeClr w14:val="tx1"/>
            </w14:solidFill>
          </w14:textFill>
        </w:rPr>
        <w:t xml:space="preserve"> </w:t>
      </w:r>
      <w:r>
        <w:rPr>
          <w:color w:val="000000" w:themeColor="text1"/>
          <w:spacing w:val="1"/>
          <w:sz w:val="24"/>
          <w:szCs w:val="24"/>
          <w14:textFill>
            <w14:solidFill>
              <w14:schemeClr w14:val="tx1"/>
            </w14:solidFill>
          </w14:textFill>
        </w:rPr>
        <w:t>关于电梯制造安装标准。</w:t>
      </w:r>
    </w:p>
    <w:p w14:paraId="56923930">
      <w:pPr>
        <w:pStyle w:val="6"/>
        <w:keepNext w:val="0"/>
        <w:keepLines w:val="0"/>
        <w:pageBreakBefore w:val="0"/>
        <w:widowControl/>
        <w:kinsoku w:val="0"/>
        <w:wordWrap/>
        <w:overflowPunct/>
        <w:topLinePunct w:val="0"/>
        <w:autoSpaceDE w:val="0"/>
        <w:autoSpaceDN w:val="0"/>
        <w:bidi w:val="0"/>
        <w:adjustRightInd w:val="0"/>
        <w:snapToGrid w:val="0"/>
        <w:spacing w:line="440" w:lineRule="exact"/>
        <w:ind w:left="811"/>
        <w:textAlignment w:val="baseline"/>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（6）《电梯试验方法》：GB/T10059-2023</w:t>
      </w:r>
    </w:p>
    <w:p w14:paraId="404430FD">
      <w:pPr>
        <w:pStyle w:val="6"/>
        <w:keepNext w:val="0"/>
        <w:keepLines w:val="0"/>
        <w:pageBreakBefore w:val="0"/>
        <w:widowControl/>
        <w:kinsoku w:val="0"/>
        <w:wordWrap/>
        <w:overflowPunct/>
        <w:topLinePunct w:val="0"/>
        <w:autoSpaceDE w:val="0"/>
        <w:autoSpaceDN w:val="0"/>
        <w:bidi w:val="0"/>
        <w:adjustRightInd w:val="0"/>
        <w:snapToGrid w:val="0"/>
        <w:spacing w:before="179" w:line="440" w:lineRule="exact"/>
        <w:ind w:left="811"/>
        <w:textAlignment w:val="baseline"/>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（7）《电梯安装验收规范》：GB/T10060-2023</w:t>
      </w:r>
    </w:p>
    <w:p w14:paraId="68319DDD">
      <w:pPr>
        <w:pStyle w:val="6"/>
        <w:keepNext w:val="0"/>
        <w:keepLines w:val="0"/>
        <w:pageBreakBefore w:val="0"/>
        <w:widowControl/>
        <w:kinsoku w:val="0"/>
        <w:wordWrap/>
        <w:overflowPunct/>
        <w:topLinePunct w:val="0"/>
        <w:autoSpaceDE w:val="0"/>
        <w:autoSpaceDN w:val="0"/>
        <w:bidi w:val="0"/>
        <w:adjustRightInd w:val="0"/>
        <w:snapToGrid w:val="0"/>
        <w:spacing w:before="181" w:line="440" w:lineRule="exact"/>
        <w:ind w:left="811"/>
        <w:textAlignment w:val="baseline"/>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（8）提高在用电梯安全性的规范：GB/T24804-2023</w:t>
      </w:r>
    </w:p>
    <w:p w14:paraId="31BB77BE">
      <w:pPr>
        <w:pStyle w:val="6"/>
        <w:keepNext w:val="0"/>
        <w:keepLines w:val="0"/>
        <w:pageBreakBefore w:val="0"/>
        <w:widowControl/>
        <w:kinsoku w:val="0"/>
        <w:wordWrap/>
        <w:overflowPunct/>
        <w:topLinePunct w:val="0"/>
        <w:autoSpaceDE w:val="0"/>
        <w:autoSpaceDN w:val="0"/>
        <w:bidi w:val="0"/>
        <w:adjustRightInd w:val="0"/>
        <w:snapToGrid w:val="0"/>
        <w:spacing w:before="183" w:line="440" w:lineRule="exact"/>
        <w:ind w:left="321" w:right="456" w:firstLine="490"/>
        <w:textAlignment w:val="baseline"/>
        <w:rPr>
          <w:rFonts w:hint="eastAsia" w:eastAsia="宋体"/>
          <w:color w:val="000000" w:themeColor="text1"/>
          <w:sz w:val="24"/>
          <w:szCs w:val="24"/>
          <w:lang w:eastAsia="zh-CN"/>
          <w14:textFill>
            <w14:solidFill>
              <w14:schemeClr w14:val="tx1"/>
            </w14:solidFill>
          </w14:textFill>
        </w:rPr>
      </w:pPr>
      <w:r>
        <w:rPr>
          <w:color w:val="000000" w:themeColor="text1"/>
          <w:spacing w:val="-4"/>
          <w:sz w:val="24"/>
          <w:szCs w:val="24"/>
          <w14:textFill>
            <w14:solidFill>
              <w14:schemeClr w14:val="tx1"/>
            </w14:solidFill>
          </w14:textFill>
        </w:rPr>
        <w:t>（9）电梯、</w:t>
      </w:r>
      <w:r>
        <w:rPr>
          <w:color w:val="000000" w:themeColor="text1"/>
          <w:spacing w:val="-71"/>
          <w:sz w:val="24"/>
          <w:szCs w:val="24"/>
          <w14:textFill>
            <w14:solidFill>
              <w14:schemeClr w14:val="tx1"/>
            </w14:solidFill>
          </w14:textFill>
        </w:rPr>
        <w:t xml:space="preserve"> </w:t>
      </w:r>
      <w:r>
        <w:rPr>
          <w:color w:val="000000" w:themeColor="text1"/>
          <w:spacing w:val="-4"/>
          <w:sz w:val="24"/>
          <w:szCs w:val="24"/>
          <w14:textFill>
            <w14:solidFill>
              <w14:schemeClr w14:val="tx1"/>
            </w14:solidFill>
          </w14:textFill>
        </w:rPr>
        <w:t>自动扶梯、</w:t>
      </w:r>
      <w:r>
        <w:rPr>
          <w:color w:val="000000" w:themeColor="text1"/>
          <w:spacing w:val="-71"/>
          <w:sz w:val="24"/>
          <w:szCs w:val="24"/>
          <w14:textFill>
            <w14:solidFill>
              <w14:schemeClr w14:val="tx1"/>
            </w14:solidFill>
          </w14:textFill>
        </w:rPr>
        <w:t xml:space="preserve"> </w:t>
      </w:r>
      <w:r>
        <w:rPr>
          <w:color w:val="000000" w:themeColor="text1"/>
          <w:spacing w:val="-4"/>
          <w:sz w:val="24"/>
          <w:szCs w:val="24"/>
          <w14:textFill>
            <w14:solidFill>
              <w14:schemeClr w14:val="tx1"/>
            </w14:solidFill>
          </w14:textFill>
        </w:rPr>
        <w:t>自动人行道术语：GB/T7024-202</w:t>
      </w:r>
      <w:r>
        <w:rPr>
          <w:color w:val="000000" w:themeColor="text1"/>
          <w:spacing w:val="-5"/>
          <w:sz w:val="24"/>
          <w:szCs w:val="24"/>
          <w14:textFill>
            <w14:solidFill>
              <w14:schemeClr w14:val="tx1"/>
            </w14:solidFill>
          </w14:textFill>
        </w:rPr>
        <w:t>5（10）电梯、</w:t>
      </w:r>
      <w:r>
        <w:rPr>
          <w:color w:val="000000" w:themeColor="text1"/>
          <w:spacing w:val="-71"/>
          <w:sz w:val="24"/>
          <w:szCs w:val="24"/>
          <w14:textFill>
            <w14:solidFill>
              <w14:schemeClr w14:val="tx1"/>
            </w14:solidFill>
          </w14:textFill>
        </w:rPr>
        <w:t xml:space="preserve"> </w:t>
      </w:r>
      <w:r>
        <w:rPr>
          <w:color w:val="000000" w:themeColor="text1"/>
          <w:spacing w:val="-5"/>
          <w:sz w:val="24"/>
          <w:szCs w:val="24"/>
          <w14:textFill>
            <w14:solidFill>
              <w14:schemeClr w14:val="tx1"/>
            </w14:solidFill>
          </w14:textFill>
        </w:rPr>
        <w:t>自</w:t>
      </w:r>
      <w:r>
        <w:rPr>
          <w:color w:val="000000" w:themeColor="text1"/>
          <w:spacing w:val="-1"/>
          <w:sz w:val="24"/>
          <w:szCs w:val="24"/>
          <w14:textFill>
            <w14:solidFill>
              <w14:schemeClr w14:val="tx1"/>
            </w14:solidFill>
          </w14:textFill>
        </w:rPr>
        <w:t>动扶梯和自动人行道维修规范：</w:t>
      </w:r>
      <w:r>
        <w:rPr>
          <w:rFonts w:hint="eastAsia"/>
          <w:color w:val="000000" w:themeColor="text1"/>
          <w:spacing w:val="-1"/>
          <w:sz w:val="24"/>
          <w:szCs w:val="24"/>
          <w:lang w:eastAsia="zh-CN"/>
          <w14:textFill>
            <w14:solidFill>
              <w14:schemeClr w14:val="tx1"/>
            </w14:solidFill>
          </w14:textFill>
        </w:rPr>
        <w:t>GB/T 18775‑2009</w:t>
      </w:r>
    </w:p>
    <w:p w14:paraId="0F79147D">
      <w:pPr>
        <w:pStyle w:val="6"/>
        <w:keepNext w:val="0"/>
        <w:keepLines w:val="0"/>
        <w:pageBreakBefore w:val="0"/>
        <w:widowControl/>
        <w:kinsoku w:val="0"/>
        <w:wordWrap/>
        <w:overflowPunct/>
        <w:topLinePunct w:val="0"/>
        <w:autoSpaceDE w:val="0"/>
        <w:autoSpaceDN w:val="0"/>
        <w:bidi w:val="0"/>
        <w:adjustRightInd w:val="0"/>
        <w:snapToGrid w:val="0"/>
        <w:spacing w:line="440" w:lineRule="exact"/>
        <w:ind w:left="323" w:right="336" w:firstLine="488"/>
        <w:textAlignment w:val="baseline"/>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（11）《电梯主要参数及轿厢、井道、机房的形式及尺寸》：GB/T7025.1-</w:t>
      </w:r>
      <w:r>
        <w:rPr>
          <w:color w:val="000000" w:themeColor="text1"/>
          <w:spacing w:val="17"/>
          <w:sz w:val="24"/>
          <w:szCs w:val="24"/>
          <w14:textFill>
            <w14:solidFill>
              <w14:schemeClr w14:val="tx1"/>
            </w14:solidFill>
          </w14:textFill>
        </w:rPr>
        <w:t xml:space="preserve"> </w:t>
      </w:r>
      <w:r>
        <w:rPr>
          <w:color w:val="000000" w:themeColor="text1"/>
          <w:spacing w:val="-4"/>
          <w:sz w:val="24"/>
          <w:szCs w:val="24"/>
          <w14:textFill>
            <w14:solidFill>
              <w14:schemeClr w14:val="tx1"/>
            </w14:solidFill>
          </w14:textFill>
        </w:rPr>
        <w:t>2023</w:t>
      </w:r>
    </w:p>
    <w:p w14:paraId="32E5FAEA">
      <w:pPr>
        <w:pStyle w:val="6"/>
        <w:keepNext w:val="0"/>
        <w:keepLines w:val="0"/>
        <w:pageBreakBefore w:val="0"/>
        <w:widowControl/>
        <w:kinsoku w:val="0"/>
        <w:wordWrap/>
        <w:overflowPunct/>
        <w:topLinePunct w:val="0"/>
        <w:autoSpaceDE w:val="0"/>
        <w:autoSpaceDN w:val="0"/>
        <w:bidi w:val="0"/>
        <w:adjustRightInd w:val="0"/>
        <w:snapToGrid w:val="0"/>
        <w:spacing w:before="1" w:line="440" w:lineRule="exact"/>
        <w:ind w:left="811"/>
        <w:textAlignment w:val="baseline"/>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（12）TSG08-2017《特种设备使用管理规则》、</w:t>
      </w:r>
    </w:p>
    <w:p w14:paraId="3BF6E76B">
      <w:pPr>
        <w:pStyle w:val="6"/>
        <w:keepNext w:val="0"/>
        <w:keepLines w:val="0"/>
        <w:pageBreakBefore w:val="0"/>
        <w:widowControl/>
        <w:kinsoku w:val="0"/>
        <w:wordWrap/>
        <w:overflowPunct/>
        <w:topLinePunct w:val="0"/>
        <w:autoSpaceDE w:val="0"/>
        <w:autoSpaceDN w:val="0"/>
        <w:bidi w:val="0"/>
        <w:adjustRightInd w:val="0"/>
        <w:snapToGrid w:val="0"/>
        <w:spacing w:before="183" w:line="440" w:lineRule="exact"/>
        <w:ind w:left="811"/>
        <w:textAlignment w:val="baseline"/>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（13）TSGT5002-2017《电梯维护保养规则》</w:t>
      </w:r>
    </w:p>
    <w:p w14:paraId="2B638E12">
      <w:pPr>
        <w:pStyle w:val="6"/>
        <w:keepNext w:val="0"/>
        <w:keepLines w:val="0"/>
        <w:pageBreakBefore w:val="0"/>
        <w:widowControl/>
        <w:kinsoku w:val="0"/>
        <w:wordWrap/>
        <w:overflowPunct/>
        <w:topLinePunct w:val="0"/>
        <w:autoSpaceDE w:val="0"/>
        <w:autoSpaceDN w:val="0"/>
        <w:bidi w:val="0"/>
        <w:adjustRightInd w:val="0"/>
        <w:snapToGrid w:val="0"/>
        <w:spacing w:before="181" w:line="440" w:lineRule="exact"/>
        <w:ind w:left="811"/>
        <w:textAlignment w:val="baseline"/>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（14）TSGT7001-2023《电梯监督检验和定期检验规则》</w:t>
      </w:r>
    </w:p>
    <w:p w14:paraId="1D063202">
      <w:pPr>
        <w:pStyle w:val="6"/>
        <w:keepNext w:val="0"/>
        <w:keepLines w:val="0"/>
        <w:pageBreakBefore w:val="0"/>
        <w:widowControl/>
        <w:kinsoku w:val="0"/>
        <w:wordWrap/>
        <w:overflowPunct/>
        <w:topLinePunct w:val="0"/>
        <w:autoSpaceDE w:val="0"/>
        <w:autoSpaceDN w:val="0"/>
        <w:bidi w:val="0"/>
        <w:adjustRightInd w:val="0"/>
        <w:snapToGrid w:val="0"/>
        <w:spacing w:before="2" w:line="440" w:lineRule="exact"/>
        <w:ind w:left="38" w:right="160" w:firstLine="778" w:firstLineChars="327"/>
        <w:textAlignment w:val="baseline"/>
        <w:rPr>
          <w:color w:val="000000" w:themeColor="text1"/>
          <w:spacing w:val="-1"/>
          <w:sz w:val="24"/>
          <w:szCs w:val="24"/>
          <w14:textFill>
            <w14:solidFill>
              <w14:schemeClr w14:val="tx1"/>
            </w14:solidFill>
          </w14:textFill>
        </w:rPr>
      </w:pPr>
      <w:r>
        <w:rPr>
          <w:color w:val="000000" w:themeColor="text1"/>
          <w:spacing w:val="-1"/>
          <w:sz w:val="24"/>
          <w:szCs w:val="24"/>
          <w14:textFill>
            <w14:solidFill>
              <w14:schemeClr w14:val="tx1"/>
            </w14:solidFill>
          </w14:textFill>
        </w:rPr>
        <w:t>（1</w:t>
      </w:r>
      <w:r>
        <w:rPr>
          <w:rFonts w:hint="eastAsia"/>
          <w:color w:val="000000" w:themeColor="text1"/>
          <w:spacing w:val="-1"/>
          <w:sz w:val="24"/>
          <w:szCs w:val="24"/>
          <w:lang w:val="en-US" w:eastAsia="zh-CN"/>
          <w14:textFill>
            <w14:solidFill>
              <w14:schemeClr w14:val="tx1"/>
            </w14:solidFill>
          </w14:textFill>
        </w:rPr>
        <w:t>5</w:t>
      </w:r>
      <w:r>
        <w:rPr>
          <w:color w:val="000000" w:themeColor="text1"/>
          <w:spacing w:val="-1"/>
          <w:sz w:val="24"/>
          <w:szCs w:val="24"/>
          <w14:textFill>
            <w14:solidFill>
              <w14:schemeClr w14:val="tx1"/>
            </w14:solidFill>
          </w14:textFill>
        </w:rPr>
        <w:t>）其它与垂直电梯、 自动扶梯制造、安装、检验、运行、维护保养等有关的国家标准、行业标准及地方相关规定</w:t>
      </w:r>
    </w:p>
    <w:p w14:paraId="618E09A0">
      <w:pPr>
        <w:pStyle w:val="6"/>
        <w:spacing w:before="183" w:line="219" w:lineRule="auto"/>
        <w:ind w:left="529"/>
        <w:rPr>
          <w:b/>
          <w:bCs/>
          <w:color w:val="000000" w:themeColor="text1"/>
          <w:spacing w:val="-6"/>
          <w:sz w:val="24"/>
          <w:szCs w:val="24"/>
          <w14:textFill>
            <w14:solidFill>
              <w14:schemeClr w14:val="tx1"/>
            </w14:solidFill>
          </w14:textFill>
        </w:rPr>
      </w:pPr>
      <w:r>
        <w:rPr>
          <w:b/>
          <w:bCs/>
          <w:color w:val="000000" w:themeColor="text1"/>
          <w:spacing w:val="-6"/>
          <w:sz w:val="24"/>
          <w:szCs w:val="24"/>
          <w14:textFill>
            <w14:solidFill>
              <w14:schemeClr w14:val="tx1"/>
            </w14:solidFill>
          </w14:textFill>
        </w:rPr>
        <w:t>2.电梯技术规格</w:t>
      </w:r>
    </w:p>
    <w:tbl>
      <w:tblPr>
        <w:tblStyle w:val="25"/>
        <w:tblpPr w:leftFromText="180" w:rightFromText="180" w:vertAnchor="text" w:horzAnchor="page" w:tblpX="1791" w:tblpY="221"/>
        <w:tblOverlap w:val="never"/>
        <w:tblW w:w="832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0"/>
        <w:gridCol w:w="2640"/>
        <w:gridCol w:w="4905"/>
      </w:tblGrid>
      <w:tr w14:paraId="3395C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780" w:type="dxa"/>
            <w:vAlign w:val="top"/>
          </w:tcPr>
          <w:p w14:paraId="7A646A60">
            <w:pPr>
              <w:pStyle w:val="26"/>
              <w:spacing w:before="40" w:line="207" w:lineRule="auto"/>
              <w:ind w:left="141"/>
              <w:rPr>
                <w:color w:val="000000" w:themeColor="text1"/>
                <w14:textFill>
                  <w14:solidFill>
                    <w14:schemeClr w14:val="tx1"/>
                  </w14:solidFill>
                </w14:textFill>
              </w:rPr>
            </w:pPr>
            <w:r>
              <w:rPr>
                <w:color w:val="000000" w:themeColor="text1"/>
                <w:spacing w:val="-5"/>
                <w14:textFill>
                  <w14:solidFill>
                    <w14:schemeClr w14:val="tx1"/>
                  </w14:solidFill>
                </w14:textFill>
              </w:rPr>
              <w:t>序号</w:t>
            </w:r>
          </w:p>
        </w:tc>
        <w:tc>
          <w:tcPr>
            <w:tcW w:w="2640" w:type="dxa"/>
            <w:vAlign w:val="top"/>
          </w:tcPr>
          <w:p w14:paraId="3BA07AE1">
            <w:pPr>
              <w:pStyle w:val="26"/>
              <w:spacing w:before="40" w:line="207" w:lineRule="auto"/>
              <w:ind w:left="888"/>
              <w:rPr>
                <w:color w:val="000000" w:themeColor="text1"/>
                <w14:textFill>
                  <w14:solidFill>
                    <w14:schemeClr w14:val="tx1"/>
                  </w14:solidFill>
                </w14:textFill>
              </w:rPr>
            </w:pPr>
            <w:r>
              <w:rPr>
                <w:color w:val="000000" w:themeColor="text1"/>
                <w:spacing w:val="-10"/>
                <w14:textFill>
                  <w14:solidFill>
                    <w14:schemeClr w14:val="tx1"/>
                  </w14:solidFill>
                </w14:textFill>
              </w:rPr>
              <w:t>电梯类型</w:t>
            </w:r>
          </w:p>
        </w:tc>
        <w:tc>
          <w:tcPr>
            <w:tcW w:w="4905" w:type="dxa"/>
            <w:vAlign w:val="top"/>
          </w:tcPr>
          <w:p w14:paraId="347D130F">
            <w:pPr>
              <w:pStyle w:val="26"/>
              <w:spacing w:before="40" w:line="207" w:lineRule="auto"/>
              <w:ind w:left="2518"/>
              <w:rPr>
                <w:color w:val="000000" w:themeColor="text1"/>
                <w14:textFill>
                  <w14:solidFill>
                    <w14:schemeClr w14:val="tx1"/>
                  </w14:solidFill>
                </w14:textFill>
              </w:rPr>
            </w:pPr>
            <w:r>
              <w:rPr>
                <w:color w:val="000000" w:themeColor="text1"/>
                <w:spacing w:val="-6"/>
                <w14:textFill>
                  <w14:solidFill>
                    <w14:schemeClr w14:val="tx1"/>
                  </w14:solidFill>
                </w14:textFill>
              </w:rPr>
              <w:t>客梯</w:t>
            </w:r>
          </w:p>
        </w:tc>
      </w:tr>
      <w:tr w14:paraId="1C124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780" w:type="dxa"/>
            <w:vAlign w:val="top"/>
          </w:tcPr>
          <w:p w14:paraId="077CB1BE">
            <w:pPr>
              <w:pStyle w:val="26"/>
              <w:spacing w:before="190" w:line="241" w:lineRule="auto"/>
              <w:ind w:left="133"/>
              <w:rPr>
                <w:color w:val="000000" w:themeColor="text1"/>
                <w14:textFill>
                  <w14:solidFill>
                    <w14:schemeClr w14:val="tx1"/>
                  </w14:solidFill>
                </w14:textFill>
              </w:rPr>
            </w:pPr>
            <w:r>
              <w:rPr>
                <w:color w:val="000000" w:themeColor="text1"/>
                <w14:textFill>
                  <w14:solidFill>
                    <w14:schemeClr w14:val="tx1"/>
                  </w14:solidFill>
                </w14:textFill>
              </w:rPr>
              <w:t>1</w:t>
            </w:r>
          </w:p>
        </w:tc>
        <w:tc>
          <w:tcPr>
            <w:tcW w:w="2640" w:type="dxa"/>
            <w:vAlign w:val="top"/>
          </w:tcPr>
          <w:p w14:paraId="4CE25DA1">
            <w:pPr>
              <w:pStyle w:val="26"/>
              <w:spacing w:before="190" w:line="220" w:lineRule="auto"/>
              <w:ind w:left="113"/>
              <w:rPr>
                <w:color w:val="000000" w:themeColor="text1"/>
                <w14:textFill>
                  <w14:solidFill>
                    <w14:schemeClr w14:val="tx1"/>
                  </w14:solidFill>
                </w14:textFill>
              </w:rPr>
            </w:pPr>
            <w:r>
              <w:rPr>
                <w:color w:val="000000" w:themeColor="text1"/>
                <w:spacing w:val="-3"/>
                <w14:textFill>
                  <w14:solidFill>
                    <w14:schemeClr w14:val="tx1"/>
                  </w14:solidFill>
                </w14:textFill>
              </w:rPr>
              <w:t>控制系统</w:t>
            </w:r>
          </w:p>
        </w:tc>
        <w:tc>
          <w:tcPr>
            <w:tcW w:w="4905" w:type="dxa"/>
            <w:vAlign w:val="top"/>
          </w:tcPr>
          <w:p w14:paraId="5E98EAA3">
            <w:pPr>
              <w:pStyle w:val="26"/>
              <w:spacing w:before="37" w:line="223" w:lineRule="auto"/>
              <w:ind w:left="113" w:right="108"/>
              <w:rPr>
                <w:color w:val="000000" w:themeColor="text1"/>
                <w14:textFill>
                  <w14:solidFill>
                    <w14:schemeClr w14:val="tx1"/>
                  </w14:solidFill>
                </w14:textFill>
              </w:rPr>
            </w:pPr>
            <w:r>
              <w:rPr>
                <w:color w:val="000000" w:themeColor="text1"/>
                <w:spacing w:val="7"/>
                <w14:textFill>
                  <w14:solidFill>
                    <w14:schemeClr w14:val="tx1"/>
                  </w14:solidFill>
                </w14:textFill>
              </w:rPr>
              <w:t>微机控制系统（双核</w:t>
            </w:r>
            <w:r>
              <w:rPr>
                <w:color w:val="000000" w:themeColor="text1"/>
                <w:spacing w:val="-37"/>
                <w14:textFill>
                  <w14:solidFill>
                    <w14:schemeClr w14:val="tx1"/>
                  </w14:solidFill>
                </w14:textFill>
              </w:rPr>
              <w:t xml:space="preserve"> </w:t>
            </w:r>
            <w:r>
              <w:rPr>
                <w:color w:val="000000" w:themeColor="text1"/>
                <w:spacing w:val="7"/>
                <w14:textFill>
                  <w14:solidFill>
                    <w14:schemeClr w14:val="tx1"/>
                  </w14:solidFill>
                </w14:textFill>
              </w:rPr>
              <w:t>32</w:t>
            </w:r>
            <w:r>
              <w:rPr>
                <w:color w:val="000000" w:themeColor="text1"/>
                <w:spacing w:val="-41"/>
                <w14:textFill>
                  <w14:solidFill>
                    <w14:schemeClr w14:val="tx1"/>
                  </w14:solidFill>
                </w14:textFill>
              </w:rPr>
              <w:t xml:space="preserve"> </w:t>
            </w:r>
            <w:r>
              <w:rPr>
                <w:color w:val="000000" w:themeColor="text1"/>
                <w:spacing w:val="7"/>
                <w14:textFill>
                  <w14:solidFill>
                    <w14:schemeClr w14:val="tx1"/>
                  </w14:solidFill>
                </w14:textFill>
              </w:rPr>
              <w:t>位</w:t>
            </w:r>
            <w:r>
              <w:rPr>
                <w:color w:val="000000" w:themeColor="text1"/>
                <w:spacing w:val="-43"/>
                <w14:textFill>
                  <w14:solidFill>
                    <w14:schemeClr w14:val="tx1"/>
                  </w14:solidFill>
                </w14:textFill>
              </w:rPr>
              <w:t xml:space="preserve"> </w:t>
            </w:r>
            <w:r>
              <w:rPr>
                <w:color w:val="000000" w:themeColor="text1"/>
                <w14:textFill>
                  <w14:solidFill>
                    <w14:schemeClr w14:val="tx1"/>
                  </w14:solidFill>
                </w14:textFill>
              </w:rPr>
              <w:t>CPU</w:t>
            </w:r>
            <w:r>
              <w:rPr>
                <w:color w:val="000000" w:themeColor="text1"/>
                <w:spacing w:val="-7"/>
                <w14:textFill>
                  <w14:solidFill>
                    <w14:schemeClr w14:val="tx1"/>
                  </w14:solidFill>
                </w14:textFill>
              </w:rPr>
              <w:t>）（</w:t>
            </w:r>
            <w:r>
              <w:rPr>
                <w:color w:val="000000" w:themeColor="text1"/>
                <w:spacing w:val="7"/>
                <w14:textFill>
                  <w14:solidFill>
                    <w14:schemeClr w14:val="tx1"/>
                  </w14:solidFill>
                </w14:textFill>
              </w:rPr>
              <w:t>原品牌原产地</w:t>
            </w:r>
            <w:r>
              <w:rPr>
                <w:color w:val="000000" w:themeColor="text1"/>
                <w:spacing w:val="-1"/>
                <w14:textFill>
                  <w14:solidFill>
                    <w14:schemeClr w14:val="tx1"/>
                  </w14:solidFill>
                </w14:textFill>
              </w:rPr>
              <w:t>产品，提供型式试验报告）</w:t>
            </w:r>
          </w:p>
        </w:tc>
      </w:tr>
      <w:tr w14:paraId="7D2B1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780" w:type="dxa"/>
            <w:vAlign w:val="top"/>
          </w:tcPr>
          <w:p w14:paraId="5FADD1D7">
            <w:pPr>
              <w:pStyle w:val="26"/>
              <w:spacing w:before="192" w:line="241" w:lineRule="auto"/>
              <w:ind w:left="118"/>
              <w:rPr>
                <w:color w:val="000000" w:themeColor="text1"/>
                <w14:textFill>
                  <w14:solidFill>
                    <w14:schemeClr w14:val="tx1"/>
                  </w14:solidFill>
                </w14:textFill>
              </w:rPr>
            </w:pPr>
            <w:r>
              <w:rPr>
                <w:color w:val="000000" w:themeColor="text1"/>
                <w14:textFill>
                  <w14:solidFill>
                    <w14:schemeClr w14:val="tx1"/>
                  </w14:solidFill>
                </w14:textFill>
              </w:rPr>
              <w:t>2</w:t>
            </w:r>
          </w:p>
        </w:tc>
        <w:tc>
          <w:tcPr>
            <w:tcW w:w="2640" w:type="dxa"/>
            <w:vAlign w:val="top"/>
          </w:tcPr>
          <w:p w14:paraId="4E2A4A78">
            <w:pPr>
              <w:pStyle w:val="26"/>
              <w:spacing w:before="192" w:line="220" w:lineRule="auto"/>
              <w:ind w:left="115"/>
              <w:rPr>
                <w:color w:val="000000" w:themeColor="text1"/>
                <w14:textFill>
                  <w14:solidFill>
                    <w14:schemeClr w14:val="tx1"/>
                  </w14:solidFill>
                </w14:textFill>
              </w:rPr>
            </w:pPr>
            <w:r>
              <w:rPr>
                <w:color w:val="000000" w:themeColor="text1"/>
                <w:spacing w:val="-3"/>
                <w14:textFill>
                  <w14:solidFill>
                    <w14:schemeClr w14:val="tx1"/>
                  </w14:solidFill>
                </w14:textFill>
              </w:rPr>
              <w:t>拖动系统</w:t>
            </w:r>
          </w:p>
        </w:tc>
        <w:tc>
          <w:tcPr>
            <w:tcW w:w="4905" w:type="dxa"/>
            <w:vAlign w:val="top"/>
          </w:tcPr>
          <w:p w14:paraId="3BE48533">
            <w:pPr>
              <w:pStyle w:val="26"/>
              <w:spacing w:before="36" w:line="223" w:lineRule="auto"/>
              <w:ind w:left="120" w:right="110" w:hanging="5"/>
              <w:rPr>
                <w:color w:val="000000" w:themeColor="text1"/>
                <w14:textFill>
                  <w14:solidFill>
                    <w14:schemeClr w14:val="tx1"/>
                  </w14:solidFill>
                </w14:textFill>
              </w:rPr>
            </w:pPr>
            <w:r>
              <w:rPr>
                <w:color w:val="000000" w:themeColor="text1"/>
                <w:spacing w:val="-1"/>
                <w14:textFill>
                  <w14:solidFill>
                    <w14:schemeClr w14:val="tx1"/>
                  </w14:solidFill>
                </w14:textFill>
              </w:rPr>
              <w:t>永磁同步无齿轮曳引机（原品牌原产地产品，提供</w:t>
            </w:r>
            <w:r>
              <w:rPr>
                <w:color w:val="000000" w:themeColor="text1"/>
                <w:spacing w:val="-3"/>
                <w14:textFill>
                  <w14:solidFill>
                    <w14:schemeClr w14:val="tx1"/>
                  </w14:solidFill>
                </w14:textFill>
              </w:rPr>
              <w:t>型式试验报告）</w:t>
            </w:r>
          </w:p>
        </w:tc>
      </w:tr>
      <w:tr w14:paraId="0A37B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780" w:type="dxa"/>
            <w:vAlign w:val="top"/>
          </w:tcPr>
          <w:p w14:paraId="43A692BE">
            <w:pPr>
              <w:pStyle w:val="26"/>
              <w:spacing w:before="194"/>
              <w:ind w:left="120"/>
              <w:rPr>
                <w:color w:val="000000" w:themeColor="text1"/>
                <w14:textFill>
                  <w14:solidFill>
                    <w14:schemeClr w14:val="tx1"/>
                  </w14:solidFill>
                </w14:textFill>
              </w:rPr>
            </w:pPr>
            <w:r>
              <w:rPr>
                <w:color w:val="000000" w:themeColor="text1"/>
                <w14:textFill>
                  <w14:solidFill>
                    <w14:schemeClr w14:val="tx1"/>
                  </w14:solidFill>
                </w14:textFill>
              </w:rPr>
              <w:t>3</w:t>
            </w:r>
          </w:p>
        </w:tc>
        <w:tc>
          <w:tcPr>
            <w:tcW w:w="2640" w:type="dxa"/>
            <w:vAlign w:val="top"/>
          </w:tcPr>
          <w:p w14:paraId="1909BA93">
            <w:pPr>
              <w:pStyle w:val="26"/>
              <w:spacing w:before="194" w:line="219" w:lineRule="auto"/>
              <w:ind w:left="141"/>
              <w:rPr>
                <w:color w:val="000000" w:themeColor="text1"/>
                <w14:textFill>
                  <w14:solidFill>
                    <w14:schemeClr w14:val="tx1"/>
                  </w14:solidFill>
                </w14:textFill>
              </w:rPr>
            </w:pPr>
            <w:r>
              <w:rPr>
                <w:color w:val="000000" w:themeColor="text1"/>
                <w:spacing w:val="-10"/>
                <w14:textFill>
                  <w14:solidFill>
                    <w14:schemeClr w14:val="tx1"/>
                  </w14:solidFill>
                </w14:textFill>
              </w:rPr>
              <w:t>门机系统</w:t>
            </w:r>
          </w:p>
        </w:tc>
        <w:tc>
          <w:tcPr>
            <w:tcW w:w="4905" w:type="dxa"/>
            <w:vAlign w:val="top"/>
          </w:tcPr>
          <w:p w14:paraId="753A701F">
            <w:pPr>
              <w:pStyle w:val="26"/>
              <w:spacing w:before="39" w:line="222" w:lineRule="auto"/>
              <w:ind w:left="113" w:right="108" w:hanging="5"/>
              <w:rPr>
                <w:color w:val="000000" w:themeColor="text1"/>
                <w14:textFill>
                  <w14:solidFill>
                    <w14:schemeClr w14:val="tx1"/>
                  </w14:solidFill>
                </w14:textFill>
              </w:rPr>
            </w:pPr>
            <w:r>
              <w:rPr>
                <w:color w:val="000000" w:themeColor="text1"/>
                <w14:textFill>
                  <w14:solidFill>
                    <w14:schemeClr w14:val="tx1"/>
                  </w14:solidFill>
                </w14:textFill>
              </w:rPr>
              <w:t>VVVF</w:t>
            </w:r>
            <w:r>
              <w:rPr>
                <w:color w:val="000000" w:themeColor="text1"/>
                <w:spacing w:val="-35"/>
                <w14:textFill>
                  <w14:solidFill>
                    <w14:schemeClr w14:val="tx1"/>
                  </w14:solidFill>
                </w14:textFill>
              </w:rPr>
              <w:t xml:space="preserve"> </w:t>
            </w:r>
            <w:r>
              <w:rPr>
                <w:color w:val="000000" w:themeColor="text1"/>
                <w:spacing w:val="8"/>
                <w14:textFill>
                  <w14:solidFill>
                    <w14:schemeClr w14:val="tx1"/>
                  </w14:solidFill>
                </w14:textFill>
              </w:rPr>
              <w:t>变频永磁同步门机（原品牌原产地产品，提</w:t>
            </w:r>
            <w:r>
              <w:rPr>
                <w:color w:val="000000" w:themeColor="text1"/>
                <w:spacing w:val="-2"/>
                <w14:textFill>
                  <w14:solidFill>
                    <w14:schemeClr w14:val="tx1"/>
                  </w14:solidFill>
                </w14:textFill>
              </w:rPr>
              <w:t>供型式试验报告）</w:t>
            </w:r>
          </w:p>
        </w:tc>
      </w:tr>
      <w:tr w14:paraId="72101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80" w:type="dxa"/>
            <w:vAlign w:val="top"/>
          </w:tcPr>
          <w:p w14:paraId="79077803">
            <w:pPr>
              <w:pStyle w:val="26"/>
              <w:spacing w:before="38" w:line="205" w:lineRule="auto"/>
              <w:ind w:left="115"/>
              <w:rPr>
                <w:color w:val="000000" w:themeColor="text1"/>
                <w14:textFill>
                  <w14:solidFill>
                    <w14:schemeClr w14:val="tx1"/>
                  </w14:solidFill>
                </w14:textFill>
              </w:rPr>
            </w:pPr>
            <w:r>
              <w:rPr>
                <w:color w:val="000000" w:themeColor="text1"/>
                <w14:textFill>
                  <w14:solidFill>
                    <w14:schemeClr w14:val="tx1"/>
                  </w14:solidFill>
                </w14:textFill>
              </w:rPr>
              <w:t>4</w:t>
            </w:r>
          </w:p>
        </w:tc>
        <w:tc>
          <w:tcPr>
            <w:tcW w:w="2640" w:type="dxa"/>
            <w:vAlign w:val="top"/>
          </w:tcPr>
          <w:p w14:paraId="029BA8FB">
            <w:pPr>
              <w:pStyle w:val="26"/>
              <w:spacing w:before="38" w:line="205" w:lineRule="auto"/>
              <w:ind w:left="117"/>
              <w:rPr>
                <w:color w:val="000000" w:themeColor="text1"/>
                <w14:textFill>
                  <w14:solidFill>
                    <w14:schemeClr w14:val="tx1"/>
                  </w14:solidFill>
                </w14:textFill>
              </w:rPr>
            </w:pPr>
            <w:r>
              <w:rPr>
                <w:color w:val="000000" w:themeColor="text1"/>
                <w:spacing w:val="-4"/>
                <w14:textFill>
                  <w14:solidFill>
                    <w14:schemeClr w14:val="tx1"/>
                  </w14:solidFill>
                </w14:textFill>
              </w:rPr>
              <w:t>驱动系统</w:t>
            </w:r>
          </w:p>
        </w:tc>
        <w:tc>
          <w:tcPr>
            <w:tcW w:w="4905" w:type="dxa"/>
            <w:vAlign w:val="top"/>
          </w:tcPr>
          <w:p w14:paraId="03813A24">
            <w:pPr>
              <w:pStyle w:val="26"/>
              <w:spacing w:before="38" w:line="205" w:lineRule="auto"/>
              <w:ind w:left="108"/>
              <w:rPr>
                <w:color w:val="000000" w:themeColor="text1"/>
                <w14:textFill>
                  <w14:solidFill>
                    <w14:schemeClr w14:val="tx1"/>
                  </w14:solidFill>
                </w14:textFill>
              </w:rPr>
            </w:pPr>
            <w:r>
              <w:rPr>
                <w:color w:val="000000" w:themeColor="text1"/>
                <w:spacing w:val="-2"/>
                <w14:textFill>
                  <w14:solidFill>
                    <w14:schemeClr w14:val="tx1"/>
                  </w14:solidFill>
                </w14:textFill>
              </w:rPr>
              <w:t>VVVF</w:t>
            </w:r>
            <w:r>
              <w:rPr>
                <w:color w:val="000000" w:themeColor="text1"/>
                <w:spacing w:val="-45"/>
                <w14:textFill>
                  <w14:solidFill>
                    <w14:schemeClr w14:val="tx1"/>
                  </w14:solidFill>
                </w14:textFill>
              </w:rPr>
              <w:t xml:space="preserve"> </w:t>
            </w:r>
            <w:r>
              <w:rPr>
                <w:color w:val="000000" w:themeColor="text1"/>
                <w:spacing w:val="-2"/>
                <w14:textFill>
                  <w14:solidFill>
                    <w14:schemeClr w14:val="tx1"/>
                  </w14:solidFill>
                </w14:textFill>
              </w:rPr>
              <w:t>变频变压驱动</w:t>
            </w:r>
          </w:p>
        </w:tc>
      </w:tr>
      <w:tr w14:paraId="48246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80" w:type="dxa"/>
            <w:vAlign w:val="top"/>
          </w:tcPr>
          <w:p w14:paraId="4BFFA424">
            <w:pPr>
              <w:pStyle w:val="26"/>
              <w:spacing w:before="40" w:line="206" w:lineRule="auto"/>
              <w:ind w:left="120"/>
              <w:rPr>
                <w:color w:val="000000" w:themeColor="text1"/>
                <w14:textFill>
                  <w14:solidFill>
                    <w14:schemeClr w14:val="tx1"/>
                  </w14:solidFill>
                </w14:textFill>
              </w:rPr>
            </w:pPr>
            <w:r>
              <w:rPr>
                <w:color w:val="000000" w:themeColor="text1"/>
                <w14:textFill>
                  <w14:solidFill>
                    <w14:schemeClr w14:val="tx1"/>
                  </w14:solidFill>
                </w14:textFill>
              </w:rPr>
              <w:t>5</w:t>
            </w:r>
          </w:p>
        </w:tc>
        <w:tc>
          <w:tcPr>
            <w:tcW w:w="2640" w:type="dxa"/>
            <w:vAlign w:val="top"/>
          </w:tcPr>
          <w:p w14:paraId="3DFD53ED">
            <w:pPr>
              <w:pStyle w:val="26"/>
              <w:spacing w:before="40" w:line="206" w:lineRule="auto"/>
              <w:ind w:left="114"/>
              <w:rPr>
                <w:rFonts w:hint="eastAsia" w:eastAsia="宋体"/>
                <w:color w:val="000000" w:themeColor="text1"/>
                <w:lang w:val="en-US" w:eastAsia="zh-CN"/>
                <w14:textFill>
                  <w14:solidFill>
                    <w14:schemeClr w14:val="tx1"/>
                  </w14:solidFill>
                </w14:textFill>
              </w:rPr>
            </w:pPr>
            <w:r>
              <w:rPr>
                <w:color w:val="000000" w:themeColor="text1"/>
                <w:spacing w:val="6"/>
                <w14:textFill>
                  <w14:solidFill>
                    <w14:schemeClr w14:val="tx1"/>
                  </w14:solidFill>
                </w14:textFill>
              </w:rPr>
              <w:t>井道尺</w:t>
            </w:r>
            <w:r>
              <w:rPr>
                <w:color w:val="000000" w:themeColor="text1"/>
                <w:spacing w:val="-65"/>
                <w14:textFill>
                  <w14:solidFill>
                    <w14:schemeClr w14:val="tx1"/>
                  </w14:solidFill>
                </w14:textFill>
              </w:rPr>
              <w:t xml:space="preserve"> </w:t>
            </w:r>
            <w:r>
              <w:rPr>
                <w:color w:val="000000" w:themeColor="text1"/>
                <w:spacing w:val="6"/>
                <w14:textFill>
                  <w14:solidFill>
                    <w14:schemeClr w14:val="tx1"/>
                  </w14:solidFill>
                </w14:textFill>
              </w:rPr>
              <w:t>寸（净</w:t>
            </w:r>
            <w:r>
              <w:rPr>
                <w:color w:val="000000" w:themeColor="text1"/>
                <w:spacing w:val="-62"/>
                <w14:textFill>
                  <w14:solidFill>
                    <w14:schemeClr w14:val="tx1"/>
                  </w14:solidFill>
                </w14:textFill>
              </w:rPr>
              <w:t xml:space="preserve"> </w:t>
            </w:r>
            <w:r>
              <w:rPr>
                <w:color w:val="000000" w:themeColor="text1"/>
                <w:spacing w:val="6"/>
                <w14:textFill>
                  <w14:solidFill>
                    <w14:schemeClr w14:val="tx1"/>
                  </w14:solidFill>
                </w14:textFill>
              </w:rPr>
              <w:t>宽</w:t>
            </w:r>
            <w:r>
              <w:rPr>
                <w:color w:val="000000" w:themeColor="text1"/>
                <w:spacing w:val="-41"/>
                <w14:textFill>
                  <w14:solidFill>
                    <w14:schemeClr w14:val="tx1"/>
                  </w14:solidFill>
                </w14:textFill>
              </w:rPr>
              <w:t xml:space="preserve"> </w:t>
            </w:r>
            <w:r>
              <w:rPr>
                <w:color w:val="000000" w:themeColor="text1"/>
                <w:spacing w:val="6"/>
                <w14:textFill>
                  <w14:solidFill>
                    <w14:schemeClr w14:val="tx1"/>
                  </w14:solidFill>
                </w14:textFill>
              </w:rPr>
              <w:t>×</w:t>
            </w:r>
            <w:r>
              <w:rPr>
                <w:color w:val="000000" w:themeColor="text1"/>
                <w:spacing w:val="-72"/>
                <w14:textFill>
                  <w14:solidFill>
                    <w14:schemeClr w14:val="tx1"/>
                  </w14:solidFill>
                </w14:textFill>
              </w:rPr>
              <w:t xml:space="preserve"> </w:t>
            </w:r>
            <w:r>
              <w:rPr>
                <w:color w:val="000000" w:themeColor="text1"/>
                <w:spacing w:val="6"/>
                <w14:textFill>
                  <w14:solidFill>
                    <w14:schemeClr w14:val="tx1"/>
                  </w14:solidFill>
                </w14:textFill>
              </w:rPr>
              <w:t>净</w:t>
            </w:r>
            <w:r>
              <w:rPr>
                <w:rFonts w:hint="eastAsia" w:eastAsia="宋体"/>
                <w:color w:val="000000" w:themeColor="text1"/>
                <w:spacing w:val="6"/>
                <w:lang w:val="en-US" w:eastAsia="zh-CN"/>
                <w14:textFill>
                  <w14:solidFill>
                    <w14:schemeClr w14:val="tx1"/>
                  </w14:solidFill>
                </w14:textFill>
              </w:rPr>
              <w:t>深）</w:t>
            </w:r>
          </w:p>
        </w:tc>
        <w:tc>
          <w:tcPr>
            <w:tcW w:w="4905" w:type="dxa"/>
            <w:vAlign w:val="top"/>
          </w:tcPr>
          <w:p w14:paraId="40656632">
            <w:pPr>
              <w:pStyle w:val="26"/>
              <w:spacing w:before="40" w:line="206" w:lineRule="auto"/>
              <w:ind w:left="141"/>
              <w:rPr>
                <w:color w:val="000000" w:themeColor="text1"/>
                <w14:textFill>
                  <w14:solidFill>
                    <w14:schemeClr w14:val="tx1"/>
                  </w14:solidFill>
                </w14:textFill>
              </w:rPr>
            </w:pPr>
            <w:r>
              <w:rPr>
                <w:color w:val="000000" w:themeColor="text1"/>
                <w:spacing w:val="-3"/>
                <w14:textFill>
                  <w14:solidFill>
                    <w14:schemeClr w14:val="tx1"/>
                  </w14:solidFill>
                </w14:textFill>
              </w:rPr>
              <w:t>以现场勘查为准（自行勘查）</w:t>
            </w:r>
          </w:p>
        </w:tc>
      </w:tr>
    </w:tbl>
    <w:tbl>
      <w:tblPr>
        <w:tblStyle w:val="25"/>
        <w:tblW w:w="89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3"/>
        <w:gridCol w:w="1080"/>
        <w:gridCol w:w="1589"/>
        <w:gridCol w:w="4876"/>
      </w:tblGrid>
      <w:tr w14:paraId="37E98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53" w:type="dxa"/>
            <w:vAlign w:val="top"/>
          </w:tcPr>
          <w:p w14:paraId="1527062F">
            <w:pPr>
              <w:pStyle w:val="26"/>
              <w:spacing w:before="191"/>
              <w:ind w:left="117"/>
              <w:rPr>
                <w:color w:val="000000" w:themeColor="text1"/>
                <w14:textFill>
                  <w14:solidFill>
                    <w14:schemeClr w14:val="tx1"/>
                  </w14:solidFill>
                </w14:textFill>
              </w:rPr>
            </w:pPr>
            <w:r>
              <w:rPr>
                <w:color w:val="000000" w:themeColor="text1"/>
                <w14:textFill>
                  <w14:solidFill>
                    <w14:schemeClr w14:val="tx1"/>
                  </w14:solidFill>
                </w14:textFill>
              </w:rPr>
              <w:t>6</w:t>
            </w:r>
          </w:p>
        </w:tc>
        <w:tc>
          <w:tcPr>
            <w:tcW w:w="2669" w:type="dxa"/>
            <w:gridSpan w:val="2"/>
            <w:vAlign w:val="top"/>
          </w:tcPr>
          <w:p w14:paraId="515DF279">
            <w:pPr>
              <w:pStyle w:val="26"/>
              <w:spacing w:before="35" w:line="224" w:lineRule="auto"/>
              <w:ind w:left="147" w:right="104" w:hanging="33"/>
              <w:rPr>
                <w:color w:val="000000" w:themeColor="text1"/>
                <w14:textFill>
                  <w14:solidFill>
                    <w14:schemeClr w14:val="tx1"/>
                  </w14:solidFill>
                </w14:textFill>
              </w:rPr>
            </w:pPr>
            <w:r>
              <w:rPr>
                <w:color w:val="000000" w:themeColor="text1"/>
                <w:spacing w:val="4"/>
                <w14:textFill>
                  <w14:solidFill>
                    <w14:schemeClr w14:val="tx1"/>
                  </w14:solidFill>
                </w14:textFill>
              </w:rPr>
              <w:t>轿厢尺寸（净宽×净深</w:t>
            </w:r>
            <w:r>
              <w:rPr>
                <w:color w:val="000000" w:themeColor="text1"/>
                <w:spacing w:val="-11"/>
                <w14:textFill>
                  <w14:solidFill>
                    <w14:schemeClr w14:val="tx1"/>
                  </w14:solidFill>
                </w14:textFill>
              </w:rPr>
              <w:t>×净高）</w:t>
            </w:r>
          </w:p>
        </w:tc>
        <w:tc>
          <w:tcPr>
            <w:tcW w:w="4876" w:type="dxa"/>
            <w:vAlign w:val="top"/>
          </w:tcPr>
          <w:p w14:paraId="03136B17">
            <w:pPr>
              <w:pStyle w:val="26"/>
              <w:spacing w:before="191" w:line="219" w:lineRule="auto"/>
              <w:ind w:left="113"/>
              <w:rPr>
                <w:color w:val="000000" w:themeColor="text1"/>
                <w14:textFill>
                  <w14:solidFill>
                    <w14:schemeClr w14:val="tx1"/>
                  </w14:solidFill>
                </w14:textFill>
              </w:rPr>
            </w:pPr>
            <w:r>
              <w:rPr>
                <w:color w:val="000000" w:themeColor="text1"/>
                <w:spacing w:val="-1"/>
                <w14:textFill>
                  <w14:solidFill>
                    <w14:schemeClr w14:val="tx1"/>
                  </w14:solidFill>
                </w14:textFill>
              </w:rPr>
              <w:t>满足国家规范标准，提供所投品牌的最优规格</w:t>
            </w:r>
          </w:p>
        </w:tc>
      </w:tr>
      <w:tr w14:paraId="38ACA4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753" w:type="dxa"/>
            <w:vAlign w:val="top"/>
          </w:tcPr>
          <w:p w14:paraId="7A0CB7CE">
            <w:pPr>
              <w:pStyle w:val="26"/>
              <w:spacing w:before="189"/>
              <w:ind w:left="121"/>
              <w:rPr>
                <w:color w:val="000000" w:themeColor="text1"/>
                <w14:textFill>
                  <w14:solidFill>
                    <w14:schemeClr w14:val="tx1"/>
                  </w14:solidFill>
                </w14:textFill>
              </w:rPr>
            </w:pPr>
            <w:r>
              <w:rPr>
                <w:color w:val="000000" w:themeColor="text1"/>
                <w14:textFill>
                  <w14:solidFill>
                    <w14:schemeClr w14:val="tx1"/>
                  </w14:solidFill>
                </w14:textFill>
              </w:rPr>
              <w:t>7</w:t>
            </w:r>
          </w:p>
        </w:tc>
        <w:tc>
          <w:tcPr>
            <w:tcW w:w="2669" w:type="dxa"/>
            <w:gridSpan w:val="2"/>
            <w:vAlign w:val="top"/>
          </w:tcPr>
          <w:p w14:paraId="0D2D9C30">
            <w:pPr>
              <w:pStyle w:val="26"/>
              <w:spacing w:before="37" w:line="223" w:lineRule="auto"/>
              <w:ind w:left="120" w:right="106" w:hanging="5"/>
              <w:rPr>
                <w:color w:val="000000" w:themeColor="text1"/>
                <w14:textFill>
                  <w14:solidFill>
                    <w14:schemeClr w14:val="tx1"/>
                  </w14:solidFill>
                </w14:textFill>
              </w:rPr>
            </w:pPr>
            <w:r>
              <w:rPr>
                <w:color w:val="000000" w:themeColor="text1"/>
                <w:spacing w:val="-3"/>
                <w14:textFill>
                  <w14:solidFill>
                    <w14:schemeClr w14:val="tx1"/>
                  </w14:solidFill>
                </w14:textFill>
              </w:rPr>
              <w:t>开</w:t>
            </w:r>
            <w:r>
              <w:rPr>
                <w:color w:val="000000" w:themeColor="text1"/>
                <w:spacing w:val="-46"/>
                <w14:textFill>
                  <w14:solidFill>
                    <w14:schemeClr w14:val="tx1"/>
                  </w14:solidFill>
                </w14:textFill>
              </w:rPr>
              <w:t xml:space="preserve"> </w:t>
            </w:r>
            <w:r>
              <w:rPr>
                <w:color w:val="000000" w:themeColor="text1"/>
                <w:spacing w:val="-3"/>
                <w14:textFill>
                  <w14:solidFill>
                    <w14:schemeClr w14:val="tx1"/>
                  </w14:solidFill>
                </w14:textFill>
              </w:rPr>
              <w:t>门尺</w:t>
            </w:r>
            <w:r>
              <w:rPr>
                <w:color w:val="000000" w:themeColor="text1"/>
                <w:spacing w:val="-71"/>
                <w14:textFill>
                  <w14:solidFill>
                    <w14:schemeClr w14:val="tx1"/>
                  </w14:solidFill>
                </w14:textFill>
              </w:rPr>
              <w:t xml:space="preserve"> </w:t>
            </w:r>
            <w:r>
              <w:rPr>
                <w:color w:val="000000" w:themeColor="text1"/>
                <w:spacing w:val="-3"/>
                <w14:textFill>
                  <w14:solidFill>
                    <w14:schemeClr w14:val="tx1"/>
                  </w14:solidFill>
                </w14:textFill>
              </w:rPr>
              <w:t>寸（净</w:t>
            </w:r>
            <w:r>
              <w:rPr>
                <w:color w:val="000000" w:themeColor="text1"/>
                <w:spacing w:val="-62"/>
                <w14:textFill>
                  <w14:solidFill>
                    <w14:schemeClr w14:val="tx1"/>
                  </w14:solidFill>
                </w14:textFill>
              </w:rPr>
              <w:t xml:space="preserve"> </w:t>
            </w:r>
            <w:r>
              <w:rPr>
                <w:color w:val="000000" w:themeColor="text1"/>
                <w:spacing w:val="-3"/>
                <w14:textFill>
                  <w14:solidFill>
                    <w14:schemeClr w14:val="tx1"/>
                  </w14:solidFill>
                </w14:textFill>
              </w:rPr>
              <w:t>宽</w:t>
            </w:r>
            <w:r>
              <w:rPr>
                <w:color w:val="000000" w:themeColor="text1"/>
                <w:spacing w:val="-41"/>
                <w14:textFill>
                  <w14:solidFill>
                    <w14:schemeClr w14:val="tx1"/>
                  </w14:solidFill>
                </w14:textFill>
              </w:rPr>
              <w:t xml:space="preserve"> </w:t>
            </w:r>
            <w:r>
              <w:rPr>
                <w:color w:val="000000" w:themeColor="text1"/>
                <w:spacing w:val="-3"/>
                <w14:textFill>
                  <w14:solidFill>
                    <w14:schemeClr w14:val="tx1"/>
                  </w14:solidFill>
                </w14:textFill>
              </w:rPr>
              <w:t>×</w:t>
            </w:r>
            <w:r>
              <w:rPr>
                <w:color w:val="000000" w:themeColor="text1"/>
                <w:spacing w:val="-72"/>
                <w14:textFill>
                  <w14:solidFill>
                    <w14:schemeClr w14:val="tx1"/>
                  </w14:solidFill>
                </w14:textFill>
              </w:rPr>
              <w:t xml:space="preserve"> </w:t>
            </w:r>
            <w:r>
              <w:rPr>
                <w:color w:val="000000" w:themeColor="text1"/>
                <w:spacing w:val="-3"/>
                <w14:textFill>
                  <w14:solidFill>
                    <w14:schemeClr w14:val="tx1"/>
                  </w14:solidFill>
                </w14:textFill>
              </w:rPr>
              <w:t>净</w:t>
            </w:r>
            <w:r>
              <w:rPr>
                <w:color w:val="000000" w:themeColor="text1"/>
                <w:spacing w:val="-8"/>
                <w14:textFill>
                  <w14:solidFill>
                    <w14:schemeClr w14:val="tx1"/>
                  </w14:solidFill>
                </w14:textFill>
              </w:rPr>
              <w:t>高）</w:t>
            </w:r>
          </w:p>
        </w:tc>
        <w:tc>
          <w:tcPr>
            <w:tcW w:w="4876" w:type="dxa"/>
            <w:vAlign w:val="top"/>
          </w:tcPr>
          <w:p w14:paraId="7839812F">
            <w:pPr>
              <w:pStyle w:val="26"/>
              <w:spacing w:before="190" w:line="219" w:lineRule="auto"/>
              <w:ind w:left="113"/>
              <w:rPr>
                <w:color w:val="000000" w:themeColor="text1"/>
                <w14:textFill>
                  <w14:solidFill>
                    <w14:schemeClr w14:val="tx1"/>
                  </w14:solidFill>
                </w14:textFill>
              </w:rPr>
            </w:pPr>
            <w:r>
              <w:rPr>
                <w:color w:val="000000" w:themeColor="text1"/>
                <w:spacing w:val="-3"/>
                <w14:textFill>
                  <w14:solidFill>
                    <w14:schemeClr w14:val="tx1"/>
                  </w14:solidFill>
                </w14:textFill>
              </w:rPr>
              <w:t>根据实际</w:t>
            </w:r>
          </w:p>
        </w:tc>
      </w:tr>
      <w:tr w14:paraId="7C984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3" w:type="dxa"/>
            <w:vAlign w:val="top"/>
          </w:tcPr>
          <w:p w14:paraId="05F4674A">
            <w:pPr>
              <w:pStyle w:val="26"/>
              <w:spacing w:before="35" w:line="209" w:lineRule="auto"/>
              <w:ind w:left="116"/>
              <w:rPr>
                <w:color w:val="000000" w:themeColor="text1"/>
                <w14:textFill>
                  <w14:solidFill>
                    <w14:schemeClr w14:val="tx1"/>
                  </w14:solidFill>
                </w14:textFill>
              </w:rPr>
            </w:pPr>
            <w:r>
              <w:rPr>
                <w:color w:val="000000" w:themeColor="text1"/>
                <w14:textFill>
                  <w14:solidFill>
                    <w14:schemeClr w14:val="tx1"/>
                  </w14:solidFill>
                </w14:textFill>
              </w:rPr>
              <w:t>8</w:t>
            </w:r>
          </w:p>
        </w:tc>
        <w:tc>
          <w:tcPr>
            <w:tcW w:w="2669" w:type="dxa"/>
            <w:gridSpan w:val="2"/>
            <w:vAlign w:val="top"/>
          </w:tcPr>
          <w:p w14:paraId="5BB3E0EE">
            <w:pPr>
              <w:pStyle w:val="26"/>
              <w:spacing w:before="35" w:line="209" w:lineRule="auto"/>
              <w:ind w:left="115"/>
              <w:rPr>
                <w:color w:val="000000" w:themeColor="text1"/>
                <w14:textFill>
                  <w14:solidFill>
                    <w14:schemeClr w14:val="tx1"/>
                  </w14:solidFill>
                </w14:textFill>
              </w:rPr>
            </w:pPr>
            <w:r>
              <w:rPr>
                <w:color w:val="000000" w:themeColor="text1"/>
                <w:spacing w:val="-3"/>
                <w14:textFill>
                  <w14:solidFill>
                    <w14:schemeClr w14:val="tx1"/>
                  </w14:solidFill>
                </w14:textFill>
              </w:rPr>
              <w:t>开门方式</w:t>
            </w:r>
          </w:p>
        </w:tc>
        <w:tc>
          <w:tcPr>
            <w:tcW w:w="4876" w:type="dxa"/>
            <w:vAlign w:val="top"/>
          </w:tcPr>
          <w:p w14:paraId="4B273CB1">
            <w:pPr>
              <w:pStyle w:val="26"/>
              <w:spacing w:before="35" w:line="209" w:lineRule="auto"/>
              <w:ind w:left="113"/>
              <w:rPr>
                <w:color w:val="000000" w:themeColor="text1"/>
                <w14:textFill>
                  <w14:solidFill>
                    <w14:schemeClr w14:val="tx1"/>
                  </w14:solidFill>
                </w14:textFill>
              </w:rPr>
            </w:pPr>
            <w:r>
              <w:rPr>
                <w:color w:val="000000" w:themeColor="text1"/>
                <w:spacing w:val="-3"/>
                <w14:textFill>
                  <w14:solidFill>
                    <w14:schemeClr w14:val="tx1"/>
                  </w14:solidFill>
                </w14:textFill>
              </w:rPr>
              <w:t>根据实际</w:t>
            </w:r>
          </w:p>
        </w:tc>
      </w:tr>
      <w:tr w14:paraId="2FE33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Align w:val="top"/>
          </w:tcPr>
          <w:p w14:paraId="1D9CAD7F">
            <w:pPr>
              <w:pStyle w:val="26"/>
              <w:spacing w:before="35" w:line="208" w:lineRule="auto"/>
              <w:ind w:left="116"/>
              <w:rPr>
                <w:color w:val="000000" w:themeColor="text1"/>
                <w14:textFill>
                  <w14:solidFill>
                    <w14:schemeClr w14:val="tx1"/>
                  </w14:solidFill>
                </w14:textFill>
              </w:rPr>
            </w:pPr>
            <w:r>
              <w:rPr>
                <w:color w:val="000000" w:themeColor="text1"/>
                <w14:textFill>
                  <w14:solidFill>
                    <w14:schemeClr w14:val="tx1"/>
                  </w14:solidFill>
                </w14:textFill>
              </w:rPr>
              <w:t>9</w:t>
            </w:r>
          </w:p>
        </w:tc>
        <w:tc>
          <w:tcPr>
            <w:tcW w:w="2669" w:type="dxa"/>
            <w:gridSpan w:val="2"/>
            <w:vAlign w:val="top"/>
          </w:tcPr>
          <w:p w14:paraId="69859D2D">
            <w:pPr>
              <w:pStyle w:val="26"/>
              <w:spacing w:before="35" w:line="208" w:lineRule="auto"/>
              <w:ind w:left="113"/>
              <w:rPr>
                <w:color w:val="000000" w:themeColor="text1"/>
                <w14:textFill>
                  <w14:solidFill>
                    <w14:schemeClr w14:val="tx1"/>
                  </w14:solidFill>
                </w14:textFill>
              </w:rPr>
            </w:pPr>
            <w:r>
              <w:rPr>
                <w:color w:val="000000" w:themeColor="text1"/>
                <w:spacing w:val="-3"/>
                <w14:textFill>
                  <w14:solidFill>
                    <w14:schemeClr w14:val="tx1"/>
                  </w14:solidFill>
                </w14:textFill>
              </w:rPr>
              <w:t>平层精度</w:t>
            </w:r>
          </w:p>
        </w:tc>
        <w:tc>
          <w:tcPr>
            <w:tcW w:w="4876" w:type="dxa"/>
            <w:vAlign w:val="top"/>
          </w:tcPr>
          <w:p w14:paraId="6312B171">
            <w:pPr>
              <w:pStyle w:val="26"/>
              <w:spacing w:before="35" w:line="208" w:lineRule="auto"/>
              <w:ind w:left="142"/>
              <w:rPr>
                <w:color w:val="000000" w:themeColor="text1"/>
                <w14:textFill>
                  <w14:solidFill>
                    <w14:schemeClr w14:val="tx1"/>
                  </w14:solidFill>
                </w14:textFill>
              </w:rPr>
            </w:pPr>
            <w:r>
              <w:rPr>
                <w:color w:val="000000" w:themeColor="text1"/>
                <w:spacing w:val="-13"/>
                <w14:textFill>
                  <w14:solidFill>
                    <w14:schemeClr w14:val="tx1"/>
                  </w14:solidFill>
                </w14:textFill>
              </w:rPr>
              <w:t>±</w:t>
            </w:r>
            <w:r>
              <w:rPr>
                <w:color w:val="000000" w:themeColor="text1"/>
                <w:spacing w:val="-93"/>
                <w14:textFill>
                  <w14:solidFill>
                    <w14:schemeClr w14:val="tx1"/>
                  </w14:solidFill>
                </w14:textFill>
              </w:rPr>
              <w:t xml:space="preserve"> </w:t>
            </w:r>
            <w:r>
              <w:rPr>
                <w:color w:val="000000" w:themeColor="text1"/>
                <w:spacing w:val="-13"/>
                <w14:textFill>
                  <w14:solidFill>
                    <w14:schemeClr w14:val="tx1"/>
                  </w14:solidFill>
                </w14:textFill>
              </w:rPr>
              <w:t>10mm</w:t>
            </w:r>
          </w:p>
        </w:tc>
      </w:tr>
      <w:tr w14:paraId="0DF74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Align w:val="top"/>
          </w:tcPr>
          <w:p w14:paraId="4C93D1CC">
            <w:pPr>
              <w:pStyle w:val="26"/>
              <w:spacing w:before="35" w:line="208" w:lineRule="auto"/>
              <w:ind w:left="133"/>
              <w:rPr>
                <w:color w:val="000000" w:themeColor="text1"/>
                <w14:textFill>
                  <w14:solidFill>
                    <w14:schemeClr w14:val="tx1"/>
                  </w14:solidFill>
                </w14:textFill>
              </w:rPr>
            </w:pPr>
            <w:r>
              <w:rPr>
                <w:color w:val="000000" w:themeColor="text1"/>
                <w:spacing w:val="-14"/>
                <w14:textFill>
                  <w14:solidFill>
                    <w14:schemeClr w14:val="tx1"/>
                  </w14:solidFill>
                </w14:textFill>
              </w:rPr>
              <w:t>10</w:t>
            </w:r>
          </w:p>
        </w:tc>
        <w:tc>
          <w:tcPr>
            <w:tcW w:w="2669" w:type="dxa"/>
            <w:gridSpan w:val="2"/>
            <w:vAlign w:val="top"/>
          </w:tcPr>
          <w:p w14:paraId="763B004E">
            <w:pPr>
              <w:pStyle w:val="26"/>
              <w:spacing w:before="35" w:line="208" w:lineRule="auto"/>
              <w:ind w:left="114"/>
              <w:rPr>
                <w:color w:val="000000" w:themeColor="text1"/>
                <w14:textFill>
                  <w14:solidFill>
                    <w14:schemeClr w14:val="tx1"/>
                  </w14:solidFill>
                </w14:textFill>
              </w:rPr>
            </w:pPr>
            <w:r>
              <w:rPr>
                <w:color w:val="000000" w:themeColor="text1"/>
                <w:spacing w:val="-2"/>
                <w14:textFill>
                  <w14:solidFill>
                    <w14:schemeClr w14:val="tx1"/>
                  </w14:solidFill>
                </w14:textFill>
              </w:rPr>
              <w:t>抗干扰能力</w:t>
            </w:r>
          </w:p>
        </w:tc>
        <w:tc>
          <w:tcPr>
            <w:tcW w:w="4876" w:type="dxa"/>
            <w:vAlign w:val="top"/>
          </w:tcPr>
          <w:p w14:paraId="6A1AFAC0">
            <w:pPr>
              <w:pStyle w:val="26"/>
              <w:spacing w:before="35" w:line="208" w:lineRule="auto"/>
              <w:ind w:left="115"/>
              <w:rPr>
                <w:color w:val="000000" w:themeColor="text1"/>
                <w14:textFill>
                  <w14:solidFill>
                    <w14:schemeClr w14:val="tx1"/>
                  </w14:solidFill>
                </w14:textFill>
              </w:rPr>
            </w:pPr>
            <w:r>
              <w:rPr>
                <w:color w:val="000000" w:themeColor="text1"/>
                <w:spacing w:val="-3"/>
                <w14:textFill>
                  <w14:solidFill>
                    <w14:schemeClr w14:val="tx1"/>
                  </w14:solidFill>
                </w14:textFill>
              </w:rPr>
              <w:t>符合国标</w:t>
            </w:r>
          </w:p>
        </w:tc>
      </w:tr>
      <w:tr w14:paraId="42F4D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Align w:val="top"/>
          </w:tcPr>
          <w:p w14:paraId="7B00A386">
            <w:pPr>
              <w:pStyle w:val="26"/>
              <w:spacing w:before="36" w:line="207" w:lineRule="auto"/>
              <w:ind w:left="133"/>
              <w:rPr>
                <w:color w:val="000000" w:themeColor="text1"/>
                <w14:textFill>
                  <w14:solidFill>
                    <w14:schemeClr w14:val="tx1"/>
                  </w14:solidFill>
                </w14:textFill>
              </w:rPr>
            </w:pPr>
            <w:r>
              <w:rPr>
                <w:color w:val="000000" w:themeColor="text1"/>
                <w:spacing w:val="-14"/>
                <w14:textFill>
                  <w14:solidFill>
                    <w14:schemeClr w14:val="tx1"/>
                  </w14:solidFill>
                </w14:textFill>
              </w:rPr>
              <w:t>11</w:t>
            </w:r>
          </w:p>
        </w:tc>
        <w:tc>
          <w:tcPr>
            <w:tcW w:w="2669" w:type="dxa"/>
            <w:gridSpan w:val="2"/>
            <w:vAlign w:val="top"/>
          </w:tcPr>
          <w:p w14:paraId="3EE19F7D">
            <w:pPr>
              <w:pStyle w:val="26"/>
              <w:spacing w:before="36" w:line="207" w:lineRule="auto"/>
              <w:ind w:left="112"/>
              <w:rPr>
                <w:color w:val="000000" w:themeColor="text1"/>
                <w14:textFill>
                  <w14:solidFill>
                    <w14:schemeClr w14:val="tx1"/>
                  </w14:solidFill>
                </w14:textFill>
              </w:rPr>
            </w:pPr>
            <w:r>
              <w:rPr>
                <w:color w:val="000000" w:themeColor="text1"/>
                <w:spacing w:val="-1"/>
                <w14:textFill>
                  <w14:solidFill>
                    <w14:schemeClr w14:val="tx1"/>
                  </w14:solidFill>
                </w14:textFill>
              </w:rPr>
              <w:t>传动方式曳引媒介</w:t>
            </w:r>
          </w:p>
        </w:tc>
        <w:tc>
          <w:tcPr>
            <w:tcW w:w="4876" w:type="dxa"/>
            <w:vAlign w:val="top"/>
          </w:tcPr>
          <w:p w14:paraId="127E8C1D">
            <w:pPr>
              <w:pStyle w:val="26"/>
              <w:spacing w:before="36" w:line="207" w:lineRule="auto"/>
              <w:ind w:left="112"/>
              <w:rPr>
                <w:color w:val="000000" w:themeColor="text1"/>
                <w14:textFill>
                  <w14:solidFill>
                    <w14:schemeClr w14:val="tx1"/>
                  </w14:solidFill>
                </w14:textFill>
              </w:rPr>
            </w:pPr>
            <w:r>
              <w:rPr>
                <w:color w:val="000000" w:themeColor="text1"/>
                <w:spacing w:val="-2"/>
                <w14:textFill>
                  <w14:solidFill>
                    <w14:schemeClr w14:val="tx1"/>
                  </w14:solidFill>
                </w14:textFill>
              </w:rPr>
              <w:t>钢带或钢丝绳</w:t>
            </w:r>
          </w:p>
        </w:tc>
      </w:tr>
      <w:tr w14:paraId="10ED7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3" w:type="dxa"/>
            <w:vAlign w:val="top"/>
          </w:tcPr>
          <w:p w14:paraId="7CD4BE29">
            <w:pPr>
              <w:pStyle w:val="26"/>
              <w:spacing w:before="36" w:line="208" w:lineRule="auto"/>
              <w:ind w:left="133"/>
              <w:rPr>
                <w:color w:val="000000" w:themeColor="text1"/>
                <w14:textFill>
                  <w14:solidFill>
                    <w14:schemeClr w14:val="tx1"/>
                  </w14:solidFill>
                </w14:textFill>
              </w:rPr>
            </w:pPr>
            <w:r>
              <w:rPr>
                <w:color w:val="000000" w:themeColor="text1"/>
                <w:spacing w:val="-14"/>
                <w14:textFill>
                  <w14:solidFill>
                    <w14:schemeClr w14:val="tx1"/>
                  </w14:solidFill>
                </w14:textFill>
              </w:rPr>
              <w:t>12</w:t>
            </w:r>
          </w:p>
        </w:tc>
        <w:tc>
          <w:tcPr>
            <w:tcW w:w="2669" w:type="dxa"/>
            <w:gridSpan w:val="2"/>
            <w:vAlign w:val="top"/>
          </w:tcPr>
          <w:p w14:paraId="370BA150">
            <w:pPr>
              <w:pStyle w:val="26"/>
              <w:spacing w:before="36" w:line="208" w:lineRule="auto"/>
              <w:ind w:left="114"/>
              <w:rPr>
                <w:color w:val="000000" w:themeColor="text1"/>
                <w14:textFill>
                  <w14:solidFill>
                    <w14:schemeClr w14:val="tx1"/>
                  </w14:solidFill>
                </w14:textFill>
              </w:rPr>
            </w:pPr>
            <w:r>
              <w:rPr>
                <w:color w:val="000000" w:themeColor="text1"/>
                <w:spacing w:val="-1"/>
                <w14:textFill>
                  <w14:solidFill>
                    <w14:schemeClr w14:val="tx1"/>
                  </w14:solidFill>
                </w14:textFill>
              </w:rPr>
              <w:t>井道部件表面处理工艺</w:t>
            </w:r>
          </w:p>
        </w:tc>
        <w:tc>
          <w:tcPr>
            <w:tcW w:w="4876" w:type="dxa"/>
            <w:vAlign w:val="top"/>
          </w:tcPr>
          <w:p w14:paraId="08106F31">
            <w:pPr>
              <w:pStyle w:val="26"/>
              <w:spacing w:before="36" w:line="208" w:lineRule="auto"/>
              <w:ind w:left="142"/>
              <w:rPr>
                <w:color w:val="000000" w:themeColor="text1"/>
                <w14:textFill>
                  <w14:solidFill>
                    <w14:schemeClr w14:val="tx1"/>
                  </w14:solidFill>
                </w14:textFill>
              </w:rPr>
            </w:pPr>
            <w:r>
              <w:rPr>
                <w:color w:val="000000" w:themeColor="text1"/>
                <w:spacing w:val="-10"/>
                <w14:textFill>
                  <w14:solidFill>
                    <w14:schemeClr w14:val="tx1"/>
                  </w14:solidFill>
                </w14:textFill>
              </w:rPr>
              <w:t>电泳浸漆</w:t>
            </w:r>
          </w:p>
        </w:tc>
      </w:tr>
      <w:tr w14:paraId="03479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753" w:type="dxa"/>
            <w:vMerge w:val="restart"/>
            <w:tcBorders>
              <w:bottom w:val="nil"/>
            </w:tcBorders>
            <w:vAlign w:val="top"/>
          </w:tcPr>
          <w:p w14:paraId="32936F7D">
            <w:pPr>
              <w:spacing w:line="263" w:lineRule="auto"/>
              <w:rPr>
                <w:rFonts w:ascii="Arial"/>
                <w:color w:val="000000" w:themeColor="text1"/>
                <w:sz w:val="21"/>
                <w14:textFill>
                  <w14:solidFill>
                    <w14:schemeClr w14:val="tx1"/>
                  </w14:solidFill>
                </w14:textFill>
              </w:rPr>
            </w:pPr>
          </w:p>
          <w:p w14:paraId="6CDBBFE6">
            <w:pPr>
              <w:spacing w:line="264" w:lineRule="auto"/>
              <w:rPr>
                <w:rFonts w:ascii="Arial"/>
                <w:color w:val="000000" w:themeColor="text1"/>
                <w:sz w:val="21"/>
                <w14:textFill>
                  <w14:solidFill>
                    <w14:schemeClr w14:val="tx1"/>
                  </w14:solidFill>
                </w14:textFill>
              </w:rPr>
            </w:pPr>
          </w:p>
          <w:p w14:paraId="46BC3ADF">
            <w:pPr>
              <w:spacing w:line="264" w:lineRule="auto"/>
              <w:rPr>
                <w:rFonts w:ascii="Arial"/>
                <w:color w:val="000000" w:themeColor="text1"/>
                <w:sz w:val="21"/>
                <w14:textFill>
                  <w14:solidFill>
                    <w14:schemeClr w14:val="tx1"/>
                  </w14:solidFill>
                </w14:textFill>
              </w:rPr>
            </w:pPr>
          </w:p>
          <w:p w14:paraId="54B7DC0C">
            <w:pPr>
              <w:spacing w:line="264" w:lineRule="auto"/>
              <w:rPr>
                <w:rFonts w:ascii="Arial"/>
                <w:color w:val="000000" w:themeColor="text1"/>
                <w:sz w:val="21"/>
                <w14:textFill>
                  <w14:solidFill>
                    <w14:schemeClr w14:val="tx1"/>
                  </w14:solidFill>
                </w14:textFill>
              </w:rPr>
            </w:pPr>
          </w:p>
          <w:p w14:paraId="365F38FE">
            <w:pPr>
              <w:spacing w:line="264" w:lineRule="auto"/>
              <w:rPr>
                <w:rFonts w:ascii="Arial"/>
                <w:color w:val="000000" w:themeColor="text1"/>
                <w:sz w:val="21"/>
                <w14:textFill>
                  <w14:solidFill>
                    <w14:schemeClr w14:val="tx1"/>
                  </w14:solidFill>
                </w14:textFill>
              </w:rPr>
            </w:pPr>
          </w:p>
          <w:p w14:paraId="15B5A488">
            <w:pPr>
              <w:spacing w:line="264" w:lineRule="auto"/>
              <w:rPr>
                <w:rFonts w:ascii="Arial"/>
                <w:color w:val="000000" w:themeColor="text1"/>
                <w:sz w:val="21"/>
                <w14:textFill>
                  <w14:solidFill>
                    <w14:schemeClr w14:val="tx1"/>
                  </w14:solidFill>
                </w14:textFill>
              </w:rPr>
            </w:pPr>
          </w:p>
          <w:p w14:paraId="5C7D2166">
            <w:pPr>
              <w:spacing w:line="264" w:lineRule="auto"/>
              <w:rPr>
                <w:rFonts w:ascii="Arial"/>
                <w:color w:val="000000" w:themeColor="text1"/>
                <w:sz w:val="21"/>
                <w14:textFill>
                  <w14:solidFill>
                    <w14:schemeClr w14:val="tx1"/>
                  </w14:solidFill>
                </w14:textFill>
              </w:rPr>
            </w:pPr>
          </w:p>
          <w:p w14:paraId="53FAE59B">
            <w:pPr>
              <w:pStyle w:val="26"/>
              <w:spacing w:before="78"/>
              <w:ind w:left="133"/>
              <w:rPr>
                <w:color w:val="000000" w:themeColor="text1"/>
                <w14:textFill>
                  <w14:solidFill>
                    <w14:schemeClr w14:val="tx1"/>
                  </w14:solidFill>
                </w14:textFill>
              </w:rPr>
            </w:pPr>
            <w:r>
              <w:rPr>
                <w:color w:val="000000" w:themeColor="text1"/>
                <w:spacing w:val="-14"/>
                <w14:textFill>
                  <w14:solidFill>
                    <w14:schemeClr w14:val="tx1"/>
                  </w14:solidFill>
                </w14:textFill>
              </w:rPr>
              <w:t>13</w:t>
            </w:r>
          </w:p>
        </w:tc>
        <w:tc>
          <w:tcPr>
            <w:tcW w:w="1080" w:type="dxa"/>
            <w:vMerge w:val="restart"/>
            <w:tcBorders>
              <w:bottom w:val="nil"/>
            </w:tcBorders>
            <w:vAlign w:val="top"/>
          </w:tcPr>
          <w:p w14:paraId="1242A8B8">
            <w:pPr>
              <w:spacing w:line="242" w:lineRule="auto"/>
              <w:rPr>
                <w:rFonts w:ascii="Arial"/>
                <w:color w:val="000000" w:themeColor="text1"/>
                <w:sz w:val="21"/>
                <w14:textFill>
                  <w14:solidFill>
                    <w14:schemeClr w14:val="tx1"/>
                  </w14:solidFill>
                </w14:textFill>
              </w:rPr>
            </w:pPr>
          </w:p>
          <w:p w14:paraId="6E91F92D">
            <w:pPr>
              <w:spacing w:line="242" w:lineRule="auto"/>
              <w:rPr>
                <w:rFonts w:ascii="Arial"/>
                <w:color w:val="000000" w:themeColor="text1"/>
                <w:sz w:val="21"/>
                <w14:textFill>
                  <w14:solidFill>
                    <w14:schemeClr w14:val="tx1"/>
                  </w14:solidFill>
                </w14:textFill>
              </w:rPr>
            </w:pPr>
          </w:p>
          <w:p w14:paraId="485AE311">
            <w:pPr>
              <w:spacing w:line="242" w:lineRule="auto"/>
              <w:rPr>
                <w:rFonts w:ascii="Arial"/>
                <w:color w:val="000000" w:themeColor="text1"/>
                <w:sz w:val="21"/>
                <w14:textFill>
                  <w14:solidFill>
                    <w14:schemeClr w14:val="tx1"/>
                  </w14:solidFill>
                </w14:textFill>
              </w:rPr>
            </w:pPr>
          </w:p>
          <w:p w14:paraId="4993C8CA">
            <w:pPr>
              <w:spacing w:line="242" w:lineRule="auto"/>
              <w:rPr>
                <w:rFonts w:ascii="Arial"/>
                <w:color w:val="000000" w:themeColor="text1"/>
                <w:sz w:val="21"/>
                <w14:textFill>
                  <w14:solidFill>
                    <w14:schemeClr w14:val="tx1"/>
                  </w14:solidFill>
                </w14:textFill>
              </w:rPr>
            </w:pPr>
          </w:p>
          <w:p w14:paraId="01FAD221">
            <w:pPr>
              <w:spacing w:line="242" w:lineRule="auto"/>
              <w:rPr>
                <w:rFonts w:ascii="Arial"/>
                <w:color w:val="000000" w:themeColor="text1"/>
                <w:sz w:val="21"/>
                <w14:textFill>
                  <w14:solidFill>
                    <w14:schemeClr w14:val="tx1"/>
                  </w14:solidFill>
                </w14:textFill>
              </w:rPr>
            </w:pPr>
          </w:p>
          <w:p w14:paraId="590CB585">
            <w:pPr>
              <w:spacing w:line="242" w:lineRule="auto"/>
              <w:rPr>
                <w:rFonts w:ascii="Arial"/>
                <w:color w:val="000000" w:themeColor="text1"/>
                <w:sz w:val="21"/>
                <w14:textFill>
                  <w14:solidFill>
                    <w14:schemeClr w14:val="tx1"/>
                  </w14:solidFill>
                </w14:textFill>
              </w:rPr>
            </w:pPr>
          </w:p>
          <w:p w14:paraId="4F7719C5">
            <w:pPr>
              <w:spacing w:line="242" w:lineRule="auto"/>
              <w:rPr>
                <w:rFonts w:ascii="Arial"/>
                <w:color w:val="000000" w:themeColor="text1"/>
                <w:sz w:val="21"/>
                <w14:textFill>
                  <w14:solidFill>
                    <w14:schemeClr w14:val="tx1"/>
                  </w14:solidFill>
                </w14:textFill>
              </w:rPr>
            </w:pPr>
          </w:p>
          <w:p w14:paraId="583B767D">
            <w:pPr>
              <w:pStyle w:val="26"/>
              <w:spacing w:before="78" w:line="242" w:lineRule="auto"/>
              <w:ind w:left="114" w:right="106"/>
              <w:rPr>
                <w:color w:val="000000" w:themeColor="text1"/>
                <w14:textFill>
                  <w14:solidFill>
                    <w14:schemeClr w14:val="tx1"/>
                  </w14:solidFill>
                </w14:textFill>
              </w:rPr>
            </w:pPr>
            <w:r>
              <w:rPr>
                <w:color w:val="000000" w:themeColor="text1"/>
                <w:spacing w:val="-10"/>
                <w14:textFill>
                  <w14:solidFill>
                    <w14:schemeClr w14:val="tx1"/>
                  </w14:solidFill>
                </w14:textFill>
              </w:rPr>
              <w:t>轿</w:t>
            </w:r>
            <w:r>
              <w:rPr>
                <w:color w:val="000000" w:themeColor="text1"/>
                <w:spacing w:val="-37"/>
                <w14:textFill>
                  <w14:solidFill>
                    <w14:schemeClr w14:val="tx1"/>
                  </w14:solidFill>
                </w14:textFill>
              </w:rPr>
              <w:t xml:space="preserve"> </w:t>
            </w:r>
            <w:r>
              <w:rPr>
                <w:color w:val="000000" w:themeColor="text1"/>
                <w:spacing w:val="-10"/>
                <w14:textFill>
                  <w14:solidFill>
                    <w14:schemeClr w14:val="tx1"/>
                  </w14:solidFill>
                </w14:textFill>
              </w:rPr>
              <w:t>厢</w:t>
            </w:r>
            <w:r>
              <w:rPr>
                <w:color w:val="000000" w:themeColor="text1"/>
                <w:spacing w:val="-40"/>
                <w14:textFill>
                  <w14:solidFill>
                    <w14:schemeClr w14:val="tx1"/>
                  </w14:solidFill>
                </w14:textFill>
              </w:rPr>
              <w:t xml:space="preserve"> </w:t>
            </w:r>
            <w:r>
              <w:rPr>
                <w:color w:val="000000" w:themeColor="text1"/>
                <w:spacing w:val="-10"/>
                <w14:textFill>
                  <w14:solidFill>
                    <w14:schemeClr w14:val="tx1"/>
                  </w14:solidFill>
                </w14:textFill>
              </w:rPr>
              <w:t>及</w:t>
            </w:r>
            <w:r>
              <w:rPr>
                <w:color w:val="000000" w:themeColor="text1"/>
                <w:spacing w:val="-5"/>
                <w14:textFill>
                  <w14:solidFill>
                    <w14:schemeClr w14:val="tx1"/>
                  </w14:solidFill>
                </w14:textFill>
              </w:rPr>
              <w:t>装潢</w:t>
            </w:r>
          </w:p>
        </w:tc>
        <w:tc>
          <w:tcPr>
            <w:tcW w:w="1589" w:type="dxa"/>
            <w:vAlign w:val="top"/>
          </w:tcPr>
          <w:p w14:paraId="74C17BDC">
            <w:pPr>
              <w:pStyle w:val="26"/>
              <w:spacing w:before="190" w:line="220" w:lineRule="auto"/>
              <w:ind w:left="114"/>
              <w:rPr>
                <w:color w:val="000000" w:themeColor="text1"/>
                <w14:textFill>
                  <w14:solidFill>
                    <w14:schemeClr w14:val="tx1"/>
                  </w14:solidFill>
                </w14:textFill>
              </w:rPr>
            </w:pPr>
            <w:r>
              <w:rPr>
                <w:color w:val="000000" w:themeColor="text1"/>
                <w:spacing w:val="-5"/>
                <w14:textFill>
                  <w14:solidFill>
                    <w14:schemeClr w14:val="tx1"/>
                  </w14:solidFill>
                </w14:textFill>
              </w:rPr>
              <w:t>轿壁</w:t>
            </w:r>
          </w:p>
        </w:tc>
        <w:tc>
          <w:tcPr>
            <w:tcW w:w="4876" w:type="dxa"/>
            <w:vAlign w:val="top"/>
          </w:tcPr>
          <w:p w14:paraId="0092E418">
            <w:pPr>
              <w:pStyle w:val="26"/>
              <w:spacing w:before="37" w:line="223" w:lineRule="auto"/>
              <w:ind w:left="130" w:right="108" w:hanging="14"/>
              <w:rPr>
                <w:color w:val="000000" w:themeColor="text1"/>
                <w14:textFill>
                  <w14:solidFill>
                    <w14:schemeClr w14:val="tx1"/>
                  </w14:solidFill>
                </w14:textFill>
              </w:rPr>
            </w:pPr>
            <w:r>
              <w:rPr>
                <w:color w:val="000000" w:themeColor="text1"/>
                <w:spacing w:val="11"/>
                <w14:textFill>
                  <w14:solidFill>
                    <w14:schemeClr w14:val="tx1"/>
                  </w14:solidFill>
                </w14:textFill>
              </w:rPr>
              <w:t>更新的轿壁面板材料至少由一层公称厚度不</w:t>
            </w:r>
            <w:r>
              <w:rPr>
                <w:color w:val="000000" w:themeColor="text1"/>
                <w:spacing w:val="10"/>
                <w14:textFill>
                  <w14:solidFill>
                    <w14:schemeClr w14:val="tx1"/>
                  </w14:solidFill>
                </w14:textFill>
              </w:rPr>
              <w:t>小于</w:t>
            </w:r>
            <w:r>
              <w:rPr>
                <w:color w:val="000000" w:themeColor="text1"/>
                <w:spacing w:val="-5"/>
                <w14:textFill>
                  <w14:solidFill>
                    <w14:schemeClr w14:val="tx1"/>
                  </w14:solidFill>
                </w14:textFill>
              </w:rPr>
              <w:t>1.5mm</w:t>
            </w:r>
            <w:r>
              <w:rPr>
                <w:color w:val="000000" w:themeColor="text1"/>
                <w:spacing w:val="-19"/>
                <w14:textFill>
                  <w14:solidFill>
                    <w14:schemeClr w14:val="tx1"/>
                  </w14:solidFill>
                </w14:textFill>
              </w:rPr>
              <w:t xml:space="preserve"> </w:t>
            </w:r>
            <w:r>
              <w:rPr>
                <w:color w:val="000000" w:themeColor="text1"/>
                <w:spacing w:val="-5"/>
                <w14:textFill>
                  <w14:solidFill>
                    <w14:schemeClr w14:val="tx1"/>
                  </w14:solidFill>
                </w14:textFill>
              </w:rPr>
              <w:t>的单一金属板材构成</w:t>
            </w:r>
          </w:p>
        </w:tc>
      </w:tr>
      <w:tr w14:paraId="0E54A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53" w:type="dxa"/>
            <w:vMerge w:val="continue"/>
            <w:tcBorders>
              <w:top w:val="nil"/>
              <w:bottom w:val="nil"/>
            </w:tcBorders>
            <w:vAlign w:val="top"/>
          </w:tcPr>
          <w:p w14:paraId="02D8E3ED">
            <w:pPr>
              <w:rPr>
                <w:rFonts w:ascii="Arial"/>
                <w:color w:val="000000" w:themeColor="text1"/>
                <w:sz w:val="21"/>
                <w14:textFill>
                  <w14:solidFill>
                    <w14:schemeClr w14:val="tx1"/>
                  </w14:solidFill>
                </w14:textFill>
              </w:rPr>
            </w:pPr>
          </w:p>
        </w:tc>
        <w:tc>
          <w:tcPr>
            <w:tcW w:w="1080" w:type="dxa"/>
            <w:vMerge w:val="continue"/>
            <w:tcBorders>
              <w:top w:val="nil"/>
              <w:bottom w:val="nil"/>
            </w:tcBorders>
            <w:vAlign w:val="top"/>
          </w:tcPr>
          <w:p w14:paraId="0FBEB2B4">
            <w:pPr>
              <w:rPr>
                <w:rFonts w:ascii="Arial"/>
                <w:color w:val="000000" w:themeColor="text1"/>
                <w:sz w:val="21"/>
                <w14:textFill>
                  <w14:solidFill>
                    <w14:schemeClr w14:val="tx1"/>
                  </w14:solidFill>
                </w14:textFill>
              </w:rPr>
            </w:pPr>
          </w:p>
        </w:tc>
        <w:tc>
          <w:tcPr>
            <w:tcW w:w="1589" w:type="dxa"/>
            <w:vAlign w:val="top"/>
          </w:tcPr>
          <w:p w14:paraId="1DD1093E">
            <w:pPr>
              <w:pStyle w:val="26"/>
              <w:spacing w:before="35" w:line="224" w:lineRule="auto"/>
              <w:ind w:left="113" w:right="106"/>
              <w:rPr>
                <w:color w:val="000000" w:themeColor="text1"/>
                <w14:textFill>
                  <w14:solidFill>
                    <w14:schemeClr w14:val="tx1"/>
                  </w14:solidFill>
                </w14:textFill>
              </w:rPr>
            </w:pPr>
            <w:r>
              <w:rPr>
                <w:color w:val="000000" w:themeColor="text1"/>
                <w:spacing w:val="32"/>
                <w14:textFill>
                  <w14:solidFill>
                    <w14:schemeClr w14:val="tx1"/>
                  </w14:solidFill>
                </w14:textFill>
              </w:rPr>
              <w:t>轿厢护脚板</w:t>
            </w:r>
            <w:r>
              <w:rPr>
                <w:color w:val="000000" w:themeColor="text1"/>
                <w:spacing w:val="-3"/>
                <w14:textFill>
                  <w14:solidFill>
                    <w14:schemeClr w14:val="tx1"/>
                  </w14:solidFill>
                </w14:textFill>
              </w:rPr>
              <w:t>及地板</w:t>
            </w:r>
          </w:p>
        </w:tc>
        <w:tc>
          <w:tcPr>
            <w:tcW w:w="4876" w:type="dxa"/>
            <w:vAlign w:val="top"/>
          </w:tcPr>
          <w:p w14:paraId="08FE1729">
            <w:pPr>
              <w:pStyle w:val="26"/>
              <w:spacing w:before="191" w:line="219" w:lineRule="auto"/>
              <w:ind w:left="114"/>
              <w:rPr>
                <w:color w:val="000000" w:themeColor="text1"/>
                <w14:textFill>
                  <w14:solidFill>
                    <w14:schemeClr w14:val="tx1"/>
                  </w14:solidFill>
                </w14:textFill>
              </w:rPr>
            </w:pPr>
            <w:r>
              <w:rPr>
                <w:color w:val="000000" w:themeColor="text1"/>
                <w:spacing w:val="-2"/>
                <w14:textFill>
                  <w14:solidFill>
                    <w14:schemeClr w14:val="tx1"/>
                  </w14:solidFill>
                </w14:textFill>
              </w:rPr>
              <w:t>护脚板采用金属材料；地板为</w:t>
            </w:r>
            <w:r>
              <w:rPr>
                <w:color w:val="000000" w:themeColor="text1"/>
                <w:spacing w:val="-50"/>
                <w14:textFill>
                  <w14:solidFill>
                    <w14:schemeClr w14:val="tx1"/>
                  </w14:solidFill>
                </w14:textFill>
              </w:rPr>
              <w:t xml:space="preserve"> </w:t>
            </w:r>
            <w:r>
              <w:rPr>
                <w:color w:val="000000" w:themeColor="text1"/>
                <w:spacing w:val="-2"/>
                <w14:textFill>
                  <w14:solidFill>
                    <w14:schemeClr w14:val="tx1"/>
                  </w14:solidFill>
                </w14:textFill>
              </w:rPr>
              <w:t>PVC</w:t>
            </w:r>
            <w:r>
              <w:rPr>
                <w:color w:val="000000" w:themeColor="text1"/>
                <w:spacing w:val="-46"/>
                <w14:textFill>
                  <w14:solidFill>
                    <w14:schemeClr w14:val="tx1"/>
                  </w14:solidFill>
                </w14:textFill>
              </w:rPr>
              <w:t xml:space="preserve"> </w:t>
            </w:r>
            <w:r>
              <w:rPr>
                <w:color w:val="000000" w:themeColor="text1"/>
                <w:spacing w:val="-2"/>
                <w14:textFill>
                  <w14:solidFill>
                    <w14:schemeClr w14:val="tx1"/>
                  </w14:solidFill>
                </w14:textFill>
              </w:rPr>
              <w:t>塑胶</w:t>
            </w:r>
          </w:p>
        </w:tc>
      </w:tr>
      <w:tr w14:paraId="5C59B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Merge w:val="continue"/>
            <w:tcBorders>
              <w:top w:val="nil"/>
              <w:bottom w:val="nil"/>
            </w:tcBorders>
            <w:vAlign w:val="top"/>
          </w:tcPr>
          <w:p w14:paraId="37459E9E">
            <w:pPr>
              <w:rPr>
                <w:rFonts w:ascii="Arial"/>
                <w:color w:val="000000" w:themeColor="text1"/>
                <w:sz w:val="21"/>
                <w14:textFill>
                  <w14:solidFill>
                    <w14:schemeClr w14:val="tx1"/>
                  </w14:solidFill>
                </w14:textFill>
              </w:rPr>
            </w:pPr>
          </w:p>
        </w:tc>
        <w:tc>
          <w:tcPr>
            <w:tcW w:w="1080" w:type="dxa"/>
            <w:vMerge w:val="continue"/>
            <w:tcBorders>
              <w:top w:val="nil"/>
              <w:bottom w:val="nil"/>
            </w:tcBorders>
            <w:vAlign w:val="top"/>
          </w:tcPr>
          <w:p w14:paraId="35A63E6A">
            <w:pPr>
              <w:rPr>
                <w:rFonts w:ascii="Arial"/>
                <w:color w:val="000000" w:themeColor="text1"/>
                <w:sz w:val="21"/>
                <w14:textFill>
                  <w14:solidFill>
                    <w14:schemeClr w14:val="tx1"/>
                  </w14:solidFill>
                </w14:textFill>
              </w:rPr>
            </w:pPr>
          </w:p>
        </w:tc>
        <w:tc>
          <w:tcPr>
            <w:tcW w:w="1589" w:type="dxa"/>
            <w:vAlign w:val="top"/>
          </w:tcPr>
          <w:p w14:paraId="48D19C95">
            <w:pPr>
              <w:pStyle w:val="26"/>
              <w:spacing w:before="36" w:line="207" w:lineRule="auto"/>
              <w:ind w:left="115"/>
              <w:rPr>
                <w:color w:val="000000" w:themeColor="text1"/>
                <w14:textFill>
                  <w14:solidFill>
                    <w14:schemeClr w14:val="tx1"/>
                  </w14:solidFill>
                </w14:textFill>
              </w:rPr>
            </w:pPr>
            <w:r>
              <w:rPr>
                <w:color w:val="000000" w:themeColor="text1"/>
                <w:spacing w:val="-6"/>
                <w14:textFill>
                  <w14:solidFill>
                    <w14:schemeClr w14:val="tx1"/>
                  </w14:solidFill>
                </w14:textFill>
              </w:rPr>
              <w:t>风扇</w:t>
            </w:r>
          </w:p>
        </w:tc>
        <w:tc>
          <w:tcPr>
            <w:tcW w:w="4876" w:type="dxa"/>
            <w:vAlign w:val="top"/>
          </w:tcPr>
          <w:p w14:paraId="22B3FC4E">
            <w:pPr>
              <w:pStyle w:val="26"/>
              <w:spacing w:before="36" w:line="207" w:lineRule="auto"/>
              <w:ind w:left="113"/>
              <w:rPr>
                <w:color w:val="000000" w:themeColor="text1"/>
                <w14:textFill>
                  <w14:solidFill>
                    <w14:schemeClr w14:val="tx1"/>
                  </w14:solidFill>
                </w14:textFill>
              </w:rPr>
            </w:pPr>
            <w:r>
              <w:rPr>
                <w:color w:val="000000" w:themeColor="text1"/>
                <w:spacing w:val="-2"/>
                <w14:textFill>
                  <w14:solidFill>
                    <w14:schemeClr w14:val="tx1"/>
                  </w14:solidFill>
                </w14:textFill>
              </w:rPr>
              <w:t>轴流风扇；</w:t>
            </w:r>
          </w:p>
        </w:tc>
      </w:tr>
      <w:tr w14:paraId="127F5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753" w:type="dxa"/>
            <w:vMerge w:val="continue"/>
            <w:tcBorders>
              <w:top w:val="nil"/>
              <w:bottom w:val="nil"/>
            </w:tcBorders>
            <w:vAlign w:val="top"/>
          </w:tcPr>
          <w:p w14:paraId="0AFF9ECF">
            <w:pPr>
              <w:rPr>
                <w:rFonts w:ascii="Arial"/>
                <w:color w:val="000000" w:themeColor="text1"/>
                <w:sz w:val="21"/>
                <w14:textFill>
                  <w14:solidFill>
                    <w14:schemeClr w14:val="tx1"/>
                  </w14:solidFill>
                </w14:textFill>
              </w:rPr>
            </w:pPr>
          </w:p>
        </w:tc>
        <w:tc>
          <w:tcPr>
            <w:tcW w:w="1080" w:type="dxa"/>
            <w:vMerge w:val="continue"/>
            <w:tcBorders>
              <w:top w:val="nil"/>
              <w:bottom w:val="nil"/>
            </w:tcBorders>
            <w:vAlign w:val="top"/>
          </w:tcPr>
          <w:p w14:paraId="3038E524">
            <w:pPr>
              <w:rPr>
                <w:rFonts w:ascii="Arial"/>
                <w:color w:val="000000" w:themeColor="text1"/>
                <w:sz w:val="21"/>
                <w14:textFill>
                  <w14:solidFill>
                    <w14:schemeClr w14:val="tx1"/>
                  </w14:solidFill>
                </w14:textFill>
              </w:rPr>
            </w:pPr>
          </w:p>
        </w:tc>
        <w:tc>
          <w:tcPr>
            <w:tcW w:w="1589" w:type="dxa"/>
            <w:vAlign w:val="top"/>
          </w:tcPr>
          <w:p w14:paraId="39BCD859">
            <w:pPr>
              <w:spacing w:line="267" w:lineRule="auto"/>
              <w:rPr>
                <w:rFonts w:ascii="Arial"/>
                <w:color w:val="000000" w:themeColor="text1"/>
                <w:sz w:val="21"/>
                <w14:textFill>
                  <w14:solidFill>
                    <w14:schemeClr w14:val="tx1"/>
                  </w14:solidFill>
                </w14:textFill>
              </w:rPr>
            </w:pPr>
          </w:p>
          <w:p w14:paraId="0F4C9D15">
            <w:pPr>
              <w:pStyle w:val="26"/>
              <w:spacing w:before="78" w:line="219" w:lineRule="auto"/>
              <w:ind w:left="114"/>
              <w:rPr>
                <w:color w:val="000000" w:themeColor="text1"/>
                <w14:textFill>
                  <w14:solidFill>
                    <w14:schemeClr w14:val="tx1"/>
                  </w14:solidFill>
                </w14:textFill>
              </w:rPr>
            </w:pPr>
            <w:r>
              <w:rPr>
                <w:color w:val="000000" w:themeColor="text1"/>
                <w:spacing w:val="-2"/>
                <w14:textFill>
                  <w14:solidFill>
                    <w14:schemeClr w14:val="tx1"/>
                  </w14:solidFill>
                </w14:textFill>
              </w:rPr>
              <w:t>轿厢操纵箱</w:t>
            </w:r>
          </w:p>
        </w:tc>
        <w:tc>
          <w:tcPr>
            <w:tcW w:w="4876" w:type="dxa"/>
            <w:vAlign w:val="top"/>
          </w:tcPr>
          <w:p w14:paraId="29C841F8">
            <w:pPr>
              <w:pStyle w:val="26"/>
              <w:spacing w:before="34" w:line="229" w:lineRule="auto"/>
              <w:ind w:left="112" w:right="108" w:firstLine="4"/>
              <w:jc w:val="both"/>
              <w:rPr>
                <w:color w:val="000000" w:themeColor="text1"/>
                <w14:textFill>
                  <w14:solidFill>
                    <w14:schemeClr w14:val="tx1"/>
                  </w14:solidFill>
                </w14:textFill>
              </w:rPr>
            </w:pPr>
            <w:r>
              <w:rPr>
                <w:color w:val="000000" w:themeColor="text1"/>
                <w:spacing w:val="-1"/>
                <w14:textFill>
                  <w14:solidFill>
                    <w14:schemeClr w14:val="tx1"/>
                  </w14:solidFill>
                </w14:textFill>
              </w:rPr>
              <w:t>发纹不锈钢；微动按钮，被呼唤记录灯，轿厢内报警按钮设置位置与常用按钮区分，避免报警按钮误</w:t>
            </w:r>
            <w:r>
              <w:rPr>
                <w:color w:val="000000" w:themeColor="text1"/>
                <w:spacing w:val="-2"/>
                <w14:textFill>
                  <w14:solidFill>
                    <w14:schemeClr w14:val="tx1"/>
                  </w14:solidFill>
                </w14:textFill>
              </w:rPr>
              <w:t>操作报警。</w:t>
            </w:r>
          </w:p>
        </w:tc>
      </w:tr>
      <w:tr w14:paraId="52DEF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Merge w:val="continue"/>
            <w:tcBorders>
              <w:top w:val="nil"/>
              <w:bottom w:val="nil"/>
            </w:tcBorders>
            <w:vAlign w:val="top"/>
          </w:tcPr>
          <w:p w14:paraId="5A171F56">
            <w:pPr>
              <w:rPr>
                <w:rFonts w:ascii="Arial"/>
                <w:color w:val="000000" w:themeColor="text1"/>
                <w:sz w:val="21"/>
                <w14:textFill>
                  <w14:solidFill>
                    <w14:schemeClr w14:val="tx1"/>
                  </w14:solidFill>
                </w14:textFill>
              </w:rPr>
            </w:pPr>
          </w:p>
        </w:tc>
        <w:tc>
          <w:tcPr>
            <w:tcW w:w="1080" w:type="dxa"/>
            <w:vMerge w:val="continue"/>
            <w:tcBorders>
              <w:top w:val="nil"/>
              <w:bottom w:val="nil"/>
            </w:tcBorders>
            <w:vAlign w:val="top"/>
          </w:tcPr>
          <w:p w14:paraId="60FBE142">
            <w:pPr>
              <w:rPr>
                <w:rFonts w:ascii="Arial"/>
                <w:color w:val="000000" w:themeColor="text1"/>
                <w:sz w:val="21"/>
                <w14:textFill>
                  <w14:solidFill>
                    <w14:schemeClr w14:val="tx1"/>
                  </w14:solidFill>
                </w14:textFill>
              </w:rPr>
            </w:pPr>
          </w:p>
        </w:tc>
        <w:tc>
          <w:tcPr>
            <w:tcW w:w="1589" w:type="dxa"/>
            <w:vAlign w:val="top"/>
          </w:tcPr>
          <w:p w14:paraId="499F23B1">
            <w:pPr>
              <w:pStyle w:val="26"/>
              <w:spacing w:before="36" w:line="207" w:lineRule="auto"/>
              <w:ind w:left="113"/>
              <w:rPr>
                <w:color w:val="000000" w:themeColor="text1"/>
                <w14:textFill>
                  <w14:solidFill>
                    <w14:schemeClr w14:val="tx1"/>
                  </w14:solidFill>
                </w14:textFill>
              </w:rPr>
            </w:pPr>
            <w:r>
              <w:rPr>
                <w:color w:val="000000" w:themeColor="text1"/>
                <w:spacing w:val="-3"/>
                <w14:textFill>
                  <w14:solidFill>
                    <w14:schemeClr w14:val="tx1"/>
                  </w14:solidFill>
                </w14:textFill>
              </w:rPr>
              <w:t>对重块</w:t>
            </w:r>
          </w:p>
        </w:tc>
        <w:tc>
          <w:tcPr>
            <w:tcW w:w="4876" w:type="dxa"/>
            <w:vAlign w:val="top"/>
          </w:tcPr>
          <w:p w14:paraId="064CC1D4">
            <w:pPr>
              <w:pStyle w:val="26"/>
              <w:spacing w:before="36" w:line="207" w:lineRule="auto"/>
              <w:ind w:left="112"/>
              <w:rPr>
                <w:color w:val="000000" w:themeColor="text1"/>
                <w14:textFill>
                  <w14:solidFill>
                    <w14:schemeClr w14:val="tx1"/>
                  </w14:solidFill>
                </w14:textFill>
              </w:rPr>
            </w:pPr>
            <w:r>
              <w:rPr>
                <w:color w:val="000000" w:themeColor="text1"/>
                <w:spacing w:val="-1"/>
                <w14:textFill>
                  <w14:solidFill>
                    <w14:schemeClr w14:val="tx1"/>
                  </w14:solidFill>
                </w14:textFill>
              </w:rPr>
              <w:t>对重块和轿厢配重不得使用非金属材质</w:t>
            </w:r>
          </w:p>
        </w:tc>
      </w:tr>
      <w:tr w14:paraId="1556E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Merge w:val="continue"/>
            <w:tcBorders>
              <w:top w:val="nil"/>
              <w:bottom w:val="nil"/>
            </w:tcBorders>
            <w:vAlign w:val="top"/>
          </w:tcPr>
          <w:p w14:paraId="279761DF">
            <w:pPr>
              <w:rPr>
                <w:rFonts w:ascii="Arial"/>
                <w:color w:val="000000" w:themeColor="text1"/>
                <w:sz w:val="21"/>
                <w14:textFill>
                  <w14:solidFill>
                    <w14:schemeClr w14:val="tx1"/>
                  </w14:solidFill>
                </w14:textFill>
              </w:rPr>
            </w:pPr>
          </w:p>
        </w:tc>
        <w:tc>
          <w:tcPr>
            <w:tcW w:w="1080" w:type="dxa"/>
            <w:vMerge w:val="continue"/>
            <w:tcBorders>
              <w:top w:val="nil"/>
              <w:bottom w:val="nil"/>
            </w:tcBorders>
            <w:vAlign w:val="top"/>
          </w:tcPr>
          <w:p w14:paraId="204E7E25">
            <w:pPr>
              <w:rPr>
                <w:rFonts w:ascii="Arial"/>
                <w:color w:val="000000" w:themeColor="text1"/>
                <w:sz w:val="21"/>
                <w14:textFill>
                  <w14:solidFill>
                    <w14:schemeClr w14:val="tx1"/>
                  </w14:solidFill>
                </w14:textFill>
              </w:rPr>
            </w:pPr>
          </w:p>
        </w:tc>
        <w:tc>
          <w:tcPr>
            <w:tcW w:w="1589" w:type="dxa"/>
            <w:vAlign w:val="top"/>
          </w:tcPr>
          <w:p w14:paraId="7177114F">
            <w:pPr>
              <w:pStyle w:val="26"/>
              <w:spacing w:before="35" w:line="208" w:lineRule="auto"/>
              <w:ind w:left="116"/>
              <w:rPr>
                <w:color w:val="000000" w:themeColor="text1"/>
                <w14:textFill>
                  <w14:solidFill>
                    <w14:schemeClr w14:val="tx1"/>
                  </w14:solidFill>
                </w14:textFill>
              </w:rPr>
            </w:pPr>
            <w:r>
              <w:rPr>
                <w:color w:val="000000" w:themeColor="text1"/>
                <w:spacing w:val="-6"/>
                <w14:textFill>
                  <w14:solidFill>
                    <w14:schemeClr w14:val="tx1"/>
                  </w14:solidFill>
                </w14:textFill>
              </w:rPr>
              <w:t>按钮</w:t>
            </w:r>
          </w:p>
        </w:tc>
        <w:tc>
          <w:tcPr>
            <w:tcW w:w="4876" w:type="dxa"/>
            <w:vAlign w:val="top"/>
          </w:tcPr>
          <w:p w14:paraId="63EF0C75">
            <w:pPr>
              <w:pStyle w:val="26"/>
              <w:spacing w:before="35" w:line="208" w:lineRule="auto"/>
              <w:ind w:left="113"/>
              <w:rPr>
                <w:color w:val="000000" w:themeColor="text1"/>
                <w14:textFill>
                  <w14:solidFill>
                    <w14:schemeClr w14:val="tx1"/>
                  </w14:solidFill>
                </w14:textFill>
              </w:rPr>
            </w:pPr>
            <w:r>
              <w:rPr>
                <w:color w:val="000000" w:themeColor="text1"/>
                <w:spacing w:val="-2"/>
                <w14:textFill>
                  <w14:solidFill>
                    <w14:schemeClr w14:val="tx1"/>
                  </w14:solidFill>
                </w14:textFill>
              </w:rPr>
              <w:t>微亮微动盲文按钮；</w:t>
            </w:r>
          </w:p>
        </w:tc>
      </w:tr>
      <w:tr w14:paraId="51EC0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Merge w:val="continue"/>
            <w:tcBorders>
              <w:top w:val="nil"/>
              <w:bottom w:val="nil"/>
            </w:tcBorders>
            <w:vAlign w:val="top"/>
          </w:tcPr>
          <w:p w14:paraId="1893A618">
            <w:pPr>
              <w:rPr>
                <w:rFonts w:ascii="Arial"/>
                <w:color w:val="000000" w:themeColor="text1"/>
                <w:sz w:val="21"/>
                <w14:textFill>
                  <w14:solidFill>
                    <w14:schemeClr w14:val="tx1"/>
                  </w14:solidFill>
                </w14:textFill>
              </w:rPr>
            </w:pPr>
          </w:p>
        </w:tc>
        <w:tc>
          <w:tcPr>
            <w:tcW w:w="1080" w:type="dxa"/>
            <w:vMerge w:val="continue"/>
            <w:tcBorders>
              <w:top w:val="nil"/>
              <w:bottom w:val="nil"/>
            </w:tcBorders>
            <w:vAlign w:val="top"/>
          </w:tcPr>
          <w:p w14:paraId="4D6B5F5E">
            <w:pPr>
              <w:rPr>
                <w:rFonts w:ascii="Arial"/>
                <w:color w:val="000000" w:themeColor="text1"/>
                <w:sz w:val="21"/>
                <w14:textFill>
                  <w14:solidFill>
                    <w14:schemeClr w14:val="tx1"/>
                  </w14:solidFill>
                </w14:textFill>
              </w:rPr>
            </w:pPr>
          </w:p>
        </w:tc>
        <w:tc>
          <w:tcPr>
            <w:tcW w:w="1589" w:type="dxa"/>
            <w:vAlign w:val="top"/>
          </w:tcPr>
          <w:p w14:paraId="4E8579A6">
            <w:pPr>
              <w:pStyle w:val="26"/>
              <w:spacing w:before="38" w:line="206" w:lineRule="auto"/>
              <w:ind w:left="114"/>
              <w:rPr>
                <w:color w:val="000000" w:themeColor="text1"/>
                <w14:textFill>
                  <w14:solidFill>
                    <w14:schemeClr w14:val="tx1"/>
                  </w14:solidFill>
                </w14:textFill>
              </w:rPr>
            </w:pPr>
            <w:r>
              <w:rPr>
                <w:color w:val="000000" w:themeColor="text1"/>
                <w:spacing w:val="-2"/>
                <w14:textFill>
                  <w14:solidFill>
                    <w14:schemeClr w14:val="tx1"/>
                  </w14:solidFill>
                </w14:textFill>
              </w:rPr>
              <w:t>轿厢内显示</w:t>
            </w:r>
          </w:p>
        </w:tc>
        <w:tc>
          <w:tcPr>
            <w:tcW w:w="4876" w:type="dxa"/>
            <w:vAlign w:val="top"/>
          </w:tcPr>
          <w:p w14:paraId="1B0CAF36">
            <w:pPr>
              <w:pStyle w:val="26"/>
              <w:spacing w:before="38" w:line="206" w:lineRule="auto"/>
              <w:ind w:left="120"/>
              <w:rPr>
                <w:color w:val="000000" w:themeColor="text1"/>
                <w14:textFill>
                  <w14:solidFill>
                    <w14:schemeClr w14:val="tx1"/>
                  </w14:solidFill>
                </w14:textFill>
              </w:rPr>
            </w:pPr>
            <w:r>
              <w:rPr>
                <w:color w:val="000000" w:themeColor="text1"/>
                <w:spacing w:val="-2"/>
                <w14:textFill>
                  <w14:solidFill>
                    <w14:schemeClr w14:val="tx1"/>
                  </w14:solidFill>
                </w14:textFill>
              </w:rPr>
              <w:t>带运行方向、楼层数字等</w:t>
            </w:r>
          </w:p>
        </w:tc>
      </w:tr>
      <w:tr w14:paraId="67C99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53" w:type="dxa"/>
            <w:vMerge w:val="continue"/>
            <w:tcBorders>
              <w:top w:val="nil"/>
            </w:tcBorders>
            <w:vAlign w:val="top"/>
          </w:tcPr>
          <w:p w14:paraId="439F464C">
            <w:pPr>
              <w:rPr>
                <w:rFonts w:ascii="Arial"/>
                <w:color w:val="000000" w:themeColor="text1"/>
                <w:sz w:val="21"/>
                <w14:textFill>
                  <w14:solidFill>
                    <w14:schemeClr w14:val="tx1"/>
                  </w14:solidFill>
                </w14:textFill>
              </w:rPr>
            </w:pPr>
          </w:p>
        </w:tc>
        <w:tc>
          <w:tcPr>
            <w:tcW w:w="1080" w:type="dxa"/>
            <w:vMerge w:val="continue"/>
            <w:tcBorders>
              <w:top w:val="nil"/>
            </w:tcBorders>
            <w:vAlign w:val="top"/>
          </w:tcPr>
          <w:p w14:paraId="5B43C091">
            <w:pPr>
              <w:rPr>
                <w:rFonts w:ascii="Arial"/>
                <w:color w:val="000000" w:themeColor="text1"/>
                <w:sz w:val="21"/>
                <w14:textFill>
                  <w14:solidFill>
                    <w14:schemeClr w14:val="tx1"/>
                  </w14:solidFill>
                </w14:textFill>
              </w:rPr>
            </w:pPr>
          </w:p>
        </w:tc>
        <w:tc>
          <w:tcPr>
            <w:tcW w:w="1589" w:type="dxa"/>
            <w:vAlign w:val="top"/>
          </w:tcPr>
          <w:p w14:paraId="5B75F644">
            <w:pPr>
              <w:pStyle w:val="26"/>
              <w:spacing w:before="193" w:line="219" w:lineRule="auto"/>
              <w:ind w:left="143"/>
              <w:rPr>
                <w:color w:val="000000" w:themeColor="text1"/>
                <w14:textFill>
                  <w14:solidFill>
                    <w14:schemeClr w14:val="tx1"/>
                  </w14:solidFill>
                </w14:textFill>
              </w:rPr>
            </w:pPr>
            <w:r>
              <w:rPr>
                <w:color w:val="000000" w:themeColor="text1"/>
                <w:spacing w:val="-20"/>
                <w14:textFill>
                  <w14:solidFill>
                    <w14:schemeClr w14:val="tx1"/>
                  </w14:solidFill>
                </w14:textFill>
              </w:rPr>
              <w:t>吊顶</w:t>
            </w:r>
          </w:p>
        </w:tc>
        <w:tc>
          <w:tcPr>
            <w:tcW w:w="4876" w:type="dxa"/>
            <w:vAlign w:val="top"/>
          </w:tcPr>
          <w:p w14:paraId="2BB18572">
            <w:pPr>
              <w:pStyle w:val="26"/>
              <w:spacing w:before="35" w:line="224" w:lineRule="auto"/>
              <w:ind w:left="118" w:right="105" w:hanging="6"/>
              <w:rPr>
                <w:color w:val="000000" w:themeColor="text1"/>
                <w14:textFill>
                  <w14:solidFill>
                    <w14:schemeClr w14:val="tx1"/>
                  </w14:solidFill>
                </w14:textFill>
              </w:rPr>
            </w:pPr>
            <w:r>
              <w:rPr>
                <w:color w:val="000000" w:themeColor="text1"/>
                <w14:textFill>
                  <w14:solidFill>
                    <w14:schemeClr w14:val="tx1"/>
                  </w14:solidFill>
                </w14:textFill>
              </w:rPr>
              <w:t>LED</w:t>
            </w:r>
            <w:r>
              <w:rPr>
                <w:color w:val="000000" w:themeColor="text1"/>
                <w:spacing w:val="-24"/>
                <w14:textFill>
                  <w14:solidFill>
                    <w14:schemeClr w14:val="tx1"/>
                  </w14:solidFill>
                </w14:textFill>
              </w:rPr>
              <w:t xml:space="preserve"> </w:t>
            </w:r>
            <w:r>
              <w:rPr>
                <w:color w:val="000000" w:themeColor="text1"/>
                <w:spacing w:val="1"/>
                <w14:textFill>
                  <w14:solidFill>
                    <w14:schemeClr w14:val="tx1"/>
                  </w14:solidFill>
                </w14:textFill>
              </w:rPr>
              <w:t>照明，厢顶透光孔须满足照度要求，配备轴流</w:t>
            </w:r>
            <w:r>
              <w:rPr>
                <w:color w:val="000000" w:themeColor="text1"/>
                <w:spacing w:val="-5"/>
                <w14:textFill>
                  <w14:solidFill>
                    <w14:schemeClr w14:val="tx1"/>
                  </w14:solidFill>
                </w14:textFill>
              </w:rPr>
              <w:t>式风扇</w:t>
            </w:r>
          </w:p>
        </w:tc>
      </w:tr>
      <w:tr w14:paraId="46B34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753" w:type="dxa"/>
            <w:vAlign w:val="top"/>
          </w:tcPr>
          <w:p w14:paraId="663BE0CB">
            <w:pPr>
              <w:pStyle w:val="26"/>
              <w:spacing w:before="190" w:line="241" w:lineRule="auto"/>
              <w:ind w:left="133"/>
              <w:rPr>
                <w:color w:val="000000" w:themeColor="text1"/>
                <w14:textFill>
                  <w14:solidFill>
                    <w14:schemeClr w14:val="tx1"/>
                  </w14:solidFill>
                </w14:textFill>
              </w:rPr>
            </w:pPr>
            <w:r>
              <w:rPr>
                <w:color w:val="000000" w:themeColor="text1"/>
                <w:spacing w:val="-14"/>
                <w14:textFill>
                  <w14:solidFill>
                    <w14:schemeClr w14:val="tx1"/>
                  </w14:solidFill>
                </w14:textFill>
              </w:rPr>
              <w:t>14</w:t>
            </w:r>
          </w:p>
        </w:tc>
        <w:tc>
          <w:tcPr>
            <w:tcW w:w="2669" w:type="dxa"/>
            <w:gridSpan w:val="2"/>
            <w:vAlign w:val="top"/>
          </w:tcPr>
          <w:p w14:paraId="572390FA">
            <w:pPr>
              <w:pStyle w:val="26"/>
              <w:spacing w:before="191" w:line="220" w:lineRule="auto"/>
              <w:ind w:left="114"/>
              <w:rPr>
                <w:color w:val="000000" w:themeColor="text1"/>
                <w14:textFill>
                  <w14:solidFill>
                    <w14:schemeClr w14:val="tx1"/>
                  </w14:solidFill>
                </w14:textFill>
              </w:rPr>
            </w:pPr>
            <w:r>
              <w:rPr>
                <w:color w:val="000000" w:themeColor="text1"/>
                <w:spacing w:val="-5"/>
                <w14:textFill>
                  <w14:solidFill>
                    <w14:schemeClr w14:val="tx1"/>
                  </w14:solidFill>
                </w14:textFill>
              </w:rPr>
              <w:t>轿门</w:t>
            </w:r>
          </w:p>
        </w:tc>
        <w:tc>
          <w:tcPr>
            <w:tcW w:w="4876" w:type="dxa"/>
            <w:vAlign w:val="top"/>
          </w:tcPr>
          <w:p w14:paraId="22FE1752">
            <w:pPr>
              <w:pStyle w:val="26"/>
              <w:spacing w:before="37" w:line="223" w:lineRule="auto"/>
              <w:ind w:left="130" w:right="108" w:hanging="14"/>
              <w:rPr>
                <w:color w:val="000000" w:themeColor="text1"/>
                <w14:textFill>
                  <w14:solidFill>
                    <w14:schemeClr w14:val="tx1"/>
                  </w14:solidFill>
                </w14:textFill>
              </w:rPr>
            </w:pPr>
            <w:r>
              <w:rPr>
                <w:color w:val="000000" w:themeColor="text1"/>
                <w:spacing w:val="11"/>
                <w14:textFill>
                  <w14:solidFill>
                    <w14:schemeClr w14:val="tx1"/>
                  </w14:solidFill>
                </w14:textFill>
              </w:rPr>
              <w:t>更新的轿门面板材料至少由一层公称厚度不</w:t>
            </w:r>
            <w:r>
              <w:rPr>
                <w:color w:val="000000" w:themeColor="text1"/>
                <w:spacing w:val="10"/>
                <w14:textFill>
                  <w14:solidFill>
                    <w14:schemeClr w14:val="tx1"/>
                  </w14:solidFill>
                </w14:textFill>
              </w:rPr>
              <w:t>小于</w:t>
            </w:r>
            <w:r>
              <w:rPr>
                <w:color w:val="000000" w:themeColor="text1"/>
                <w:spacing w:val="-3"/>
                <w14:textFill>
                  <w14:solidFill>
                    <w14:schemeClr w14:val="tx1"/>
                  </w14:solidFill>
                </w14:textFill>
              </w:rPr>
              <w:t>1.5mm</w:t>
            </w:r>
            <w:r>
              <w:rPr>
                <w:color w:val="000000" w:themeColor="text1"/>
                <w:spacing w:val="-20"/>
                <w14:textFill>
                  <w14:solidFill>
                    <w14:schemeClr w14:val="tx1"/>
                  </w14:solidFill>
                </w14:textFill>
              </w:rPr>
              <w:t xml:space="preserve"> </w:t>
            </w:r>
            <w:r>
              <w:rPr>
                <w:color w:val="000000" w:themeColor="text1"/>
                <w:spacing w:val="-3"/>
                <w14:textFill>
                  <w14:solidFill>
                    <w14:schemeClr w14:val="tx1"/>
                  </w14:solidFill>
                </w14:textFill>
              </w:rPr>
              <w:t>的单一金属板材构成；地坎采用金属材料</w:t>
            </w:r>
          </w:p>
        </w:tc>
      </w:tr>
      <w:tr w14:paraId="2D248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53" w:type="dxa"/>
            <w:vAlign w:val="top"/>
          </w:tcPr>
          <w:p w14:paraId="6A52C142">
            <w:pPr>
              <w:pStyle w:val="26"/>
              <w:spacing w:before="192"/>
              <w:ind w:left="133"/>
              <w:rPr>
                <w:color w:val="000000" w:themeColor="text1"/>
                <w14:textFill>
                  <w14:solidFill>
                    <w14:schemeClr w14:val="tx1"/>
                  </w14:solidFill>
                </w14:textFill>
              </w:rPr>
            </w:pPr>
            <w:r>
              <w:rPr>
                <w:color w:val="000000" w:themeColor="text1"/>
                <w:spacing w:val="-14"/>
                <w14:textFill>
                  <w14:solidFill>
                    <w14:schemeClr w14:val="tx1"/>
                  </w14:solidFill>
                </w14:textFill>
              </w:rPr>
              <w:t>15</w:t>
            </w:r>
          </w:p>
        </w:tc>
        <w:tc>
          <w:tcPr>
            <w:tcW w:w="2669" w:type="dxa"/>
            <w:gridSpan w:val="2"/>
            <w:vAlign w:val="top"/>
          </w:tcPr>
          <w:p w14:paraId="6FED62B8">
            <w:pPr>
              <w:pStyle w:val="26"/>
              <w:spacing w:before="192" w:line="220" w:lineRule="auto"/>
              <w:ind w:left="141"/>
              <w:rPr>
                <w:color w:val="000000" w:themeColor="text1"/>
                <w14:textFill>
                  <w14:solidFill>
                    <w14:schemeClr w14:val="tx1"/>
                  </w14:solidFill>
                </w14:textFill>
              </w:rPr>
            </w:pPr>
            <w:r>
              <w:rPr>
                <w:color w:val="000000" w:themeColor="text1"/>
                <w:spacing w:val="-19"/>
                <w14:textFill>
                  <w14:solidFill>
                    <w14:schemeClr w14:val="tx1"/>
                  </w14:solidFill>
                </w14:textFill>
              </w:rPr>
              <w:t>门套</w:t>
            </w:r>
          </w:p>
        </w:tc>
        <w:tc>
          <w:tcPr>
            <w:tcW w:w="4876" w:type="dxa"/>
            <w:vAlign w:val="top"/>
          </w:tcPr>
          <w:p w14:paraId="70B45C16">
            <w:pPr>
              <w:pStyle w:val="26"/>
              <w:spacing w:before="35" w:line="224" w:lineRule="auto"/>
              <w:ind w:left="140" w:right="108" w:hanging="20"/>
              <w:rPr>
                <w:color w:val="000000" w:themeColor="text1"/>
                <w14:textFill>
                  <w14:solidFill>
                    <w14:schemeClr w14:val="tx1"/>
                  </w14:solidFill>
                </w14:textFill>
              </w:rPr>
            </w:pPr>
            <w:r>
              <w:rPr>
                <w:color w:val="000000" w:themeColor="text1"/>
                <w:spacing w:val="-1"/>
                <w14:textFill>
                  <w14:solidFill>
                    <w14:schemeClr w14:val="tx1"/>
                  </w14:solidFill>
                </w14:textFill>
              </w:rPr>
              <w:t>小门套：首层发纹不锈钢，其它楼层为钢板喷涂小</w:t>
            </w:r>
            <w:r>
              <w:rPr>
                <w:color w:val="000000" w:themeColor="text1"/>
                <w:spacing w:val="-19"/>
                <w14:textFill>
                  <w14:solidFill>
                    <w14:schemeClr w14:val="tx1"/>
                  </w14:solidFill>
                </w14:textFill>
              </w:rPr>
              <w:t>门套</w:t>
            </w:r>
          </w:p>
        </w:tc>
      </w:tr>
      <w:tr w14:paraId="23EF5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753" w:type="dxa"/>
            <w:vMerge w:val="restart"/>
            <w:tcBorders>
              <w:bottom w:val="nil"/>
            </w:tcBorders>
            <w:vAlign w:val="top"/>
          </w:tcPr>
          <w:p w14:paraId="3E8708C4">
            <w:pPr>
              <w:spacing w:line="253" w:lineRule="auto"/>
              <w:rPr>
                <w:rFonts w:ascii="Arial"/>
                <w:color w:val="000000" w:themeColor="text1"/>
                <w:sz w:val="21"/>
                <w14:textFill>
                  <w14:solidFill>
                    <w14:schemeClr w14:val="tx1"/>
                  </w14:solidFill>
                </w14:textFill>
              </w:rPr>
            </w:pPr>
          </w:p>
          <w:p w14:paraId="0A88B006">
            <w:pPr>
              <w:spacing w:line="254" w:lineRule="auto"/>
              <w:rPr>
                <w:rFonts w:ascii="Arial"/>
                <w:color w:val="000000" w:themeColor="text1"/>
                <w:sz w:val="21"/>
                <w14:textFill>
                  <w14:solidFill>
                    <w14:schemeClr w14:val="tx1"/>
                  </w14:solidFill>
                </w14:textFill>
              </w:rPr>
            </w:pPr>
          </w:p>
          <w:p w14:paraId="74621FFC">
            <w:pPr>
              <w:spacing w:line="254" w:lineRule="auto"/>
              <w:rPr>
                <w:rFonts w:ascii="Arial"/>
                <w:color w:val="000000" w:themeColor="text1"/>
                <w:sz w:val="21"/>
                <w14:textFill>
                  <w14:solidFill>
                    <w14:schemeClr w14:val="tx1"/>
                  </w14:solidFill>
                </w14:textFill>
              </w:rPr>
            </w:pPr>
          </w:p>
          <w:p w14:paraId="786BB718">
            <w:pPr>
              <w:spacing w:line="254" w:lineRule="auto"/>
              <w:rPr>
                <w:rFonts w:ascii="Arial"/>
                <w:color w:val="000000" w:themeColor="text1"/>
                <w:sz w:val="21"/>
                <w14:textFill>
                  <w14:solidFill>
                    <w14:schemeClr w14:val="tx1"/>
                  </w14:solidFill>
                </w14:textFill>
              </w:rPr>
            </w:pPr>
          </w:p>
          <w:p w14:paraId="4A33EF45">
            <w:pPr>
              <w:spacing w:line="254" w:lineRule="auto"/>
              <w:rPr>
                <w:rFonts w:ascii="Arial"/>
                <w:color w:val="000000" w:themeColor="text1"/>
                <w:sz w:val="21"/>
                <w14:textFill>
                  <w14:solidFill>
                    <w14:schemeClr w14:val="tx1"/>
                  </w14:solidFill>
                </w14:textFill>
              </w:rPr>
            </w:pPr>
          </w:p>
          <w:p w14:paraId="28625BB2">
            <w:pPr>
              <w:spacing w:line="254" w:lineRule="auto"/>
              <w:rPr>
                <w:rFonts w:ascii="Arial"/>
                <w:color w:val="000000" w:themeColor="text1"/>
                <w:sz w:val="21"/>
                <w14:textFill>
                  <w14:solidFill>
                    <w14:schemeClr w14:val="tx1"/>
                  </w14:solidFill>
                </w14:textFill>
              </w:rPr>
            </w:pPr>
          </w:p>
          <w:p w14:paraId="33DB915F">
            <w:pPr>
              <w:pStyle w:val="26"/>
              <w:spacing w:before="78"/>
              <w:ind w:left="133"/>
              <w:rPr>
                <w:color w:val="000000" w:themeColor="text1"/>
                <w14:textFill>
                  <w14:solidFill>
                    <w14:schemeClr w14:val="tx1"/>
                  </w14:solidFill>
                </w14:textFill>
              </w:rPr>
            </w:pPr>
            <w:r>
              <w:rPr>
                <w:color w:val="000000" w:themeColor="text1"/>
                <w:spacing w:val="-14"/>
                <w14:textFill>
                  <w14:solidFill>
                    <w14:schemeClr w14:val="tx1"/>
                  </w14:solidFill>
                </w14:textFill>
              </w:rPr>
              <w:t>16</w:t>
            </w:r>
          </w:p>
        </w:tc>
        <w:tc>
          <w:tcPr>
            <w:tcW w:w="1080" w:type="dxa"/>
            <w:vMerge w:val="restart"/>
            <w:tcBorders>
              <w:bottom w:val="nil"/>
            </w:tcBorders>
            <w:vAlign w:val="top"/>
          </w:tcPr>
          <w:p w14:paraId="3D2D3F25">
            <w:pPr>
              <w:spacing w:line="254" w:lineRule="auto"/>
              <w:rPr>
                <w:rFonts w:ascii="Arial"/>
                <w:color w:val="000000" w:themeColor="text1"/>
                <w:sz w:val="21"/>
                <w14:textFill>
                  <w14:solidFill>
                    <w14:schemeClr w14:val="tx1"/>
                  </w14:solidFill>
                </w14:textFill>
              </w:rPr>
            </w:pPr>
          </w:p>
          <w:p w14:paraId="70B63110">
            <w:pPr>
              <w:spacing w:line="254" w:lineRule="auto"/>
              <w:rPr>
                <w:rFonts w:ascii="Arial"/>
                <w:color w:val="000000" w:themeColor="text1"/>
                <w:sz w:val="21"/>
                <w14:textFill>
                  <w14:solidFill>
                    <w14:schemeClr w14:val="tx1"/>
                  </w14:solidFill>
                </w14:textFill>
              </w:rPr>
            </w:pPr>
          </w:p>
          <w:p w14:paraId="60C94C3A">
            <w:pPr>
              <w:spacing w:line="254" w:lineRule="auto"/>
              <w:rPr>
                <w:rFonts w:ascii="Arial"/>
                <w:color w:val="000000" w:themeColor="text1"/>
                <w:sz w:val="21"/>
                <w14:textFill>
                  <w14:solidFill>
                    <w14:schemeClr w14:val="tx1"/>
                  </w14:solidFill>
                </w14:textFill>
              </w:rPr>
            </w:pPr>
          </w:p>
          <w:p w14:paraId="58F99AC9">
            <w:pPr>
              <w:spacing w:line="254" w:lineRule="auto"/>
              <w:rPr>
                <w:rFonts w:ascii="Arial"/>
                <w:color w:val="000000" w:themeColor="text1"/>
                <w:sz w:val="21"/>
                <w14:textFill>
                  <w14:solidFill>
                    <w14:schemeClr w14:val="tx1"/>
                  </w14:solidFill>
                </w14:textFill>
              </w:rPr>
            </w:pPr>
          </w:p>
          <w:p w14:paraId="001B04DA">
            <w:pPr>
              <w:spacing w:line="254" w:lineRule="auto"/>
              <w:rPr>
                <w:rFonts w:ascii="Arial"/>
                <w:color w:val="000000" w:themeColor="text1"/>
                <w:sz w:val="21"/>
                <w14:textFill>
                  <w14:solidFill>
                    <w14:schemeClr w14:val="tx1"/>
                  </w14:solidFill>
                </w14:textFill>
              </w:rPr>
            </w:pPr>
          </w:p>
          <w:p w14:paraId="2EB673C7">
            <w:pPr>
              <w:spacing w:line="254" w:lineRule="auto"/>
              <w:rPr>
                <w:rFonts w:ascii="Arial"/>
                <w:color w:val="000000" w:themeColor="text1"/>
                <w:sz w:val="21"/>
                <w14:textFill>
                  <w14:solidFill>
                    <w14:schemeClr w14:val="tx1"/>
                  </w14:solidFill>
                </w14:textFill>
              </w:rPr>
            </w:pPr>
          </w:p>
          <w:p w14:paraId="25007F78">
            <w:pPr>
              <w:pStyle w:val="26"/>
              <w:spacing w:before="78" w:line="219" w:lineRule="auto"/>
              <w:ind w:left="114"/>
              <w:rPr>
                <w:color w:val="000000" w:themeColor="text1"/>
                <w14:textFill>
                  <w14:solidFill>
                    <w14:schemeClr w14:val="tx1"/>
                  </w14:solidFill>
                </w14:textFill>
              </w:rPr>
            </w:pPr>
            <w:r>
              <w:rPr>
                <w:color w:val="000000" w:themeColor="text1"/>
                <w:spacing w:val="-5"/>
                <w14:textFill>
                  <w14:solidFill>
                    <w14:schemeClr w14:val="tx1"/>
                  </w14:solidFill>
                </w14:textFill>
              </w:rPr>
              <w:t>层门</w:t>
            </w:r>
          </w:p>
        </w:tc>
        <w:tc>
          <w:tcPr>
            <w:tcW w:w="1589" w:type="dxa"/>
            <w:vAlign w:val="top"/>
          </w:tcPr>
          <w:p w14:paraId="27373C5F">
            <w:pPr>
              <w:spacing w:line="422" w:lineRule="auto"/>
              <w:rPr>
                <w:rFonts w:ascii="Arial"/>
                <w:color w:val="000000" w:themeColor="text1"/>
                <w:sz w:val="21"/>
                <w14:textFill>
                  <w14:solidFill>
                    <w14:schemeClr w14:val="tx1"/>
                  </w14:solidFill>
                </w14:textFill>
              </w:rPr>
            </w:pPr>
          </w:p>
          <w:p w14:paraId="169275FC">
            <w:pPr>
              <w:pStyle w:val="26"/>
              <w:spacing w:before="78" w:line="223" w:lineRule="auto"/>
              <w:ind w:left="118"/>
              <w:rPr>
                <w:color w:val="000000" w:themeColor="text1"/>
                <w14:textFill>
                  <w14:solidFill>
                    <w14:schemeClr w14:val="tx1"/>
                  </w14:solidFill>
                </w14:textFill>
              </w:rPr>
            </w:pPr>
            <w:r>
              <w:rPr>
                <w:color w:val="000000" w:themeColor="text1"/>
                <w:spacing w:val="-7"/>
                <w14:textFill>
                  <w14:solidFill>
                    <w14:schemeClr w14:val="tx1"/>
                  </w14:solidFill>
                </w14:textFill>
              </w:rPr>
              <w:t>厅门</w:t>
            </w:r>
          </w:p>
        </w:tc>
        <w:tc>
          <w:tcPr>
            <w:tcW w:w="4876" w:type="dxa"/>
            <w:vAlign w:val="top"/>
          </w:tcPr>
          <w:p w14:paraId="6C1D76F0">
            <w:pPr>
              <w:pStyle w:val="26"/>
              <w:spacing w:before="37" w:line="231" w:lineRule="auto"/>
              <w:ind w:left="115" w:right="108"/>
              <w:jc w:val="both"/>
              <w:rPr>
                <w:color w:val="000000" w:themeColor="text1"/>
                <w14:textFill>
                  <w14:solidFill>
                    <w14:schemeClr w14:val="tx1"/>
                  </w14:solidFill>
                </w14:textFill>
              </w:rPr>
            </w:pPr>
            <w:r>
              <w:rPr>
                <w:color w:val="000000" w:themeColor="text1"/>
                <w:spacing w:val="11"/>
                <w14:textFill>
                  <w14:solidFill>
                    <w14:schemeClr w14:val="tx1"/>
                  </w14:solidFill>
                </w14:textFill>
              </w:rPr>
              <w:t>更新的层门面板材料至少由一层公称厚度不</w:t>
            </w:r>
            <w:r>
              <w:rPr>
                <w:color w:val="000000" w:themeColor="text1"/>
                <w:spacing w:val="10"/>
                <w14:textFill>
                  <w14:solidFill>
                    <w14:schemeClr w14:val="tx1"/>
                  </w14:solidFill>
                </w14:textFill>
              </w:rPr>
              <w:t>小于</w:t>
            </w:r>
            <w:r>
              <w:rPr>
                <w:color w:val="000000" w:themeColor="text1"/>
                <w:spacing w:val="6"/>
                <w14:textFill>
                  <w14:solidFill>
                    <w14:schemeClr w14:val="tx1"/>
                  </w14:solidFill>
                </w14:textFill>
              </w:rPr>
              <w:t>1.5</w:t>
            </w:r>
            <w:r>
              <w:rPr>
                <w:color w:val="000000" w:themeColor="text1"/>
                <w14:textFill>
                  <w14:solidFill>
                    <w14:schemeClr w14:val="tx1"/>
                  </w14:solidFill>
                </w14:textFill>
              </w:rPr>
              <w:t>mm</w:t>
            </w:r>
            <w:r>
              <w:rPr>
                <w:color w:val="000000" w:themeColor="text1"/>
                <w:spacing w:val="-22"/>
                <w14:textFill>
                  <w14:solidFill>
                    <w14:schemeClr w14:val="tx1"/>
                  </w14:solidFill>
                </w14:textFill>
              </w:rPr>
              <w:t xml:space="preserve"> </w:t>
            </w:r>
            <w:r>
              <w:rPr>
                <w:color w:val="000000" w:themeColor="text1"/>
                <w:spacing w:val="6"/>
                <w14:textFill>
                  <w14:solidFill>
                    <w14:schemeClr w14:val="tx1"/>
                  </w14:solidFill>
                </w14:textFill>
              </w:rPr>
              <w:t>的单一金属板材构成；保留的金属层门,其</w:t>
            </w:r>
            <w:r>
              <w:rPr>
                <w:color w:val="000000" w:themeColor="text1"/>
                <w14:textFill>
                  <w14:solidFill>
                    <w14:schemeClr w14:val="tx1"/>
                  </w14:solidFill>
                </w14:textFill>
              </w:rPr>
              <w:t>金属材质面板公称厚度不小于</w:t>
            </w:r>
            <w:r>
              <w:rPr>
                <w:color w:val="000000" w:themeColor="text1"/>
                <w:spacing w:val="-13"/>
                <w14:textFill>
                  <w14:solidFill>
                    <w14:schemeClr w14:val="tx1"/>
                  </w14:solidFill>
                </w14:textFill>
              </w:rPr>
              <w:t xml:space="preserve"> </w:t>
            </w:r>
            <w:r>
              <w:rPr>
                <w:color w:val="000000" w:themeColor="text1"/>
                <w14:textFill>
                  <w14:solidFill>
                    <w14:schemeClr w14:val="tx1"/>
                  </w14:solidFill>
                </w14:textFill>
              </w:rPr>
              <w:t>1.2mm；保留层门的</w:t>
            </w:r>
            <w:r>
              <w:rPr>
                <w:color w:val="000000" w:themeColor="text1"/>
                <w:spacing w:val="-3"/>
                <w14:textFill>
                  <w14:solidFill>
                    <w14:schemeClr w14:val="tx1"/>
                  </w14:solidFill>
                </w14:textFill>
              </w:rPr>
              <w:t>下部保持装置啮合深度不小于</w:t>
            </w:r>
            <w:r>
              <w:rPr>
                <w:color w:val="000000" w:themeColor="text1"/>
                <w:spacing w:val="-22"/>
                <w14:textFill>
                  <w14:solidFill>
                    <w14:schemeClr w14:val="tx1"/>
                  </w14:solidFill>
                </w14:textFill>
              </w:rPr>
              <w:t xml:space="preserve"> </w:t>
            </w:r>
            <w:r>
              <w:rPr>
                <w:color w:val="000000" w:themeColor="text1"/>
                <w:spacing w:val="-3"/>
                <w14:textFill>
                  <w14:solidFill>
                    <w14:schemeClr w14:val="tx1"/>
                  </w14:solidFill>
                </w14:textFill>
              </w:rPr>
              <w:t>15mm</w:t>
            </w:r>
          </w:p>
        </w:tc>
      </w:tr>
      <w:tr w14:paraId="3A4C8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753" w:type="dxa"/>
            <w:vMerge w:val="continue"/>
            <w:tcBorders>
              <w:top w:val="nil"/>
              <w:bottom w:val="nil"/>
            </w:tcBorders>
            <w:vAlign w:val="top"/>
          </w:tcPr>
          <w:p w14:paraId="7F925BC6">
            <w:pPr>
              <w:rPr>
                <w:rFonts w:ascii="Arial"/>
                <w:color w:val="000000" w:themeColor="text1"/>
                <w:sz w:val="21"/>
                <w14:textFill>
                  <w14:solidFill>
                    <w14:schemeClr w14:val="tx1"/>
                  </w14:solidFill>
                </w14:textFill>
              </w:rPr>
            </w:pPr>
          </w:p>
        </w:tc>
        <w:tc>
          <w:tcPr>
            <w:tcW w:w="1080" w:type="dxa"/>
            <w:vMerge w:val="continue"/>
            <w:tcBorders>
              <w:top w:val="nil"/>
              <w:bottom w:val="nil"/>
            </w:tcBorders>
            <w:vAlign w:val="top"/>
          </w:tcPr>
          <w:p w14:paraId="001C220E">
            <w:pPr>
              <w:rPr>
                <w:rFonts w:ascii="Arial"/>
                <w:color w:val="000000" w:themeColor="text1"/>
                <w:sz w:val="21"/>
                <w14:textFill>
                  <w14:solidFill>
                    <w14:schemeClr w14:val="tx1"/>
                  </w14:solidFill>
                </w14:textFill>
              </w:rPr>
            </w:pPr>
          </w:p>
        </w:tc>
        <w:tc>
          <w:tcPr>
            <w:tcW w:w="1589" w:type="dxa"/>
            <w:vAlign w:val="top"/>
          </w:tcPr>
          <w:p w14:paraId="287F6F51">
            <w:pPr>
              <w:pStyle w:val="26"/>
              <w:spacing w:before="192" w:line="220" w:lineRule="auto"/>
              <w:ind w:left="118"/>
              <w:rPr>
                <w:color w:val="000000" w:themeColor="text1"/>
                <w14:textFill>
                  <w14:solidFill>
                    <w14:schemeClr w14:val="tx1"/>
                  </w14:solidFill>
                </w14:textFill>
              </w:rPr>
            </w:pPr>
            <w:r>
              <w:rPr>
                <w:color w:val="000000" w:themeColor="text1"/>
                <w:spacing w:val="-4"/>
                <w14:textFill>
                  <w14:solidFill>
                    <w14:schemeClr w14:val="tx1"/>
                  </w14:solidFill>
                </w14:textFill>
              </w:rPr>
              <w:t>外召显示</w:t>
            </w:r>
          </w:p>
        </w:tc>
        <w:tc>
          <w:tcPr>
            <w:tcW w:w="4876" w:type="dxa"/>
            <w:vAlign w:val="top"/>
          </w:tcPr>
          <w:p w14:paraId="0336209B">
            <w:pPr>
              <w:pStyle w:val="26"/>
              <w:spacing w:before="37" w:line="223" w:lineRule="auto"/>
              <w:ind w:left="113" w:right="108" w:firstLine="3"/>
              <w:rPr>
                <w:color w:val="000000" w:themeColor="text1"/>
                <w14:textFill>
                  <w14:solidFill>
                    <w14:schemeClr w14:val="tx1"/>
                  </w14:solidFill>
                </w14:textFill>
              </w:rPr>
            </w:pPr>
            <w:r>
              <w:rPr>
                <w:color w:val="000000" w:themeColor="text1"/>
                <w:spacing w:val="-1"/>
                <w14:textFill>
                  <w14:solidFill>
                    <w14:schemeClr w14:val="tx1"/>
                  </w14:solidFill>
                </w14:textFill>
              </w:rPr>
              <w:t>首层为黑底白字液晶显示，其它楼层为断码显示楼层指示和箭头式上下指示</w:t>
            </w:r>
          </w:p>
        </w:tc>
      </w:tr>
      <w:tr w14:paraId="62558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3" w:type="dxa"/>
            <w:vMerge w:val="continue"/>
            <w:tcBorders>
              <w:top w:val="nil"/>
              <w:bottom w:val="nil"/>
            </w:tcBorders>
            <w:vAlign w:val="top"/>
          </w:tcPr>
          <w:p w14:paraId="77E3DEAE">
            <w:pPr>
              <w:rPr>
                <w:rFonts w:ascii="Arial"/>
                <w:color w:val="000000" w:themeColor="text1"/>
                <w:sz w:val="21"/>
                <w14:textFill>
                  <w14:solidFill>
                    <w14:schemeClr w14:val="tx1"/>
                  </w14:solidFill>
                </w14:textFill>
              </w:rPr>
            </w:pPr>
          </w:p>
        </w:tc>
        <w:tc>
          <w:tcPr>
            <w:tcW w:w="1080" w:type="dxa"/>
            <w:vMerge w:val="continue"/>
            <w:tcBorders>
              <w:top w:val="nil"/>
              <w:bottom w:val="nil"/>
            </w:tcBorders>
            <w:vAlign w:val="top"/>
          </w:tcPr>
          <w:p w14:paraId="4F4F8878">
            <w:pPr>
              <w:rPr>
                <w:rFonts w:ascii="Arial"/>
                <w:color w:val="000000" w:themeColor="text1"/>
                <w:sz w:val="21"/>
                <w14:textFill>
                  <w14:solidFill>
                    <w14:schemeClr w14:val="tx1"/>
                  </w14:solidFill>
                </w14:textFill>
              </w:rPr>
            </w:pPr>
          </w:p>
        </w:tc>
        <w:tc>
          <w:tcPr>
            <w:tcW w:w="1589" w:type="dxa"/>
            <w:vAlign w:val="top"/>
          </w:tcPr>
          <w:p w14:paraId="1CF91AA3">
            <w:pPr>
              <w:pStyle w:val="26"/>
              <w:spacing w:before="37" w:line="207" w:lineRule="auto"/>
              <w:ind w:left="116"/>
              <w:rPr>
                <w:color w:val="000000" w:themeColor="text1"/>
                <w14:textFill>
                  <w14:solidFill>
                    <w14:schemeClr w14:val="tx1"/>
                  </w14:solidFill>
                </w14:textFill>
              </w:rPr>
            </w:pPr>
            <w:r>
              <w:rPr>
                <w:color w:val="000000" w:themeColor="text1"/>
                <w:spacing w:val="-6"/>
                <w14:textFill>
                  <w14:solidFill>
                    <w14:schemeClr w14:val="tx1"/>
                  </w14:solidFill>
                </w14:textFill>
              </w:rPr>
              <w:t>按钮</w:t>
            </w:r>
          </w:p>
        </w:tc>
        <w:tc>
          <w:tcPr>
            <w:tcW w:w="4876" w:type="dxa"/>
            <w:vAlign w:val="top"/>
          </w:tcPr>
          <w:p w14:paraId="49246F8B">
            <w:pPr>
              <w:pStyle w:val="26"/>
              <w:spacing w:before="37" w:line="207" w:lineRule="auto"/>
              <w:ind w:left="113"/>
              <w:rPr>
                <w:color w:val="000000" w:themeColor="text1"/>
                <w14:textFill>
                  <w14:solidFill>
                    <w14:schemeClr w14:val="tx1"/>
                  </w14:solidFill>
                </w14:textFill>
              </w:rPr>
            </w:pPr>
            <w:r>
              <w:rPr>
                <w:color w:val="000000" w:themeColor="text1"/>
                <w:spacing w:val="-2"/>
                <w14:textFill>
                  <w14:solidFill>
                    <w14:schemeClr w14:val="tx1"/>
                  </w14:solidFill>
                </w14:textFill>
              </w:rPr>
              <w:t>微亮微动盲文按钮</w:t>
            </w:r>
          </w:p>
        </w:tc>
      </w:tr>
      <w:tr w14:paraId="2C3E0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753" w:type="dxa"/>
            <w:vMerge w:val="continue"/>
            <w:tcBorders>
              <w:top w:val="nil"/>
              <w:bottom w:val="nil"/>
            </w:tcBorders>
            <w:vAlign w:val="top"/>
          </w:tcPr>
          <w:p w14:paraId="7F55D4C3">
            <w:pPr>
              <w:rPr>
                <w:rFonts w:ascii="Arial"/>
                <w:color w:val="000000" w:themeColor="text1"/>
                <w:sz w:val="21"/>
                <w14:textFill>
                  <w14:solidFill>
                    <w14:schemeClr w14:val="tx1"/>
                  </w14:solidFill>
                </w14:textFill>
              </w:rPr>
            </w:pPr>
          </w:p>
        </w:tc>
        <w:tc>
          <w:tcPr>
            <w:tcW w:w="1080" w:type="dxa"/>
            <w:vMerge w:val="continue"/>
            <w:tcBorders>
              <w:top w:val="nil"/>
              <w:bottom w:val="nil"/>
            </w:tcBorders>
            <w:vAlign w:val="top"/>
          </w:tcPr>
          <w:p w14:paraId="0FA3971D">
            <w:pPr>
              <w:rPr>
                <w:rFonts w:ascii="Arial"/>
                <w:color w:val="000000" w:themeColor="text1"/>
                <w:sz w:val="21"/>
                <w14:textFill>
                  <w14:solidFill>
                    <w14:schemeClr w14:val="tx1"/>
                  </w14:solidFill>
                </w14:textFill>
              </w:rPr>
            </w:pPr>
          </w:p>
        </w:tc>
        <w:tc>
          <w:tcPr>
            <w:tcW w:w="1589" w:type="dxa"/>
            <w:vAlign w:val="top"/>
          </w:tcPr>
          <w:p w14:paraId="341F980D">
            <w:pPr>
              <w:spacing w:line="266" w:lineRule="auto"/>
              <w:rPr>
                <w:rFonts w:ascii="Arial"/>
                <w:color w:val="000000" w:themeColor="text1"/>
                <w:sz w:val="21"/>
                <w14:textFill>
                  <w14:solidFill>
                    <w14:schemeClr w14:val="tx1"/>
                  </w14:solidFill>
                </w14:textFill>
              </w:rPr>
            </w:pPr>
          </w:p>
          <w:p w14:paraId="0757CE1A">
            <w:pPr>
              <w:pStyle w:val="26"/>
              <w:spacing w:before="78" w:line="219" w:lineRule="auto"/>
              <w:ind w:left="118"/>
              <w:rPr>
                <w:color w:val="000000" w:themeColor="text1"/>
                <w14:textFill>
                  <w14:solidFill>
                    <w14:schemeClr w14:val="tx1"/>
                  </w14:solidFill>
                </w14:textFill>
              </w:rPr>
            </w:pPr>
            <w:r>
              <w:rPr>
                <w:color w:val="000000" w:themeColor="text1"/>
                <w:spacing w:val="-4"/>
                <w14:textFill>
                  <w14:solidFill>
                    <w14:schemeClr w14:val="tx1"/>
                  </w14:solidFill>
                </w14:textFill>
              </w:rPr>
              <w:t>外召面板</w:t>
            </w:r>
          </w:p>
        </w:tc>
        <w:tc>
          <w:tcPr>
            <w:tcW w:w="4876" w:type="dxa"/>
            <w:vAlign w:val="top"/>
          </w:tcPr>
          <w:p w14:paraId="35B59AD9">
            <w:pPr>
              <w:pStyle w:val="26"/>
              <w:spacing w:before="37" w:line="228" w:lineRule="auto"/>
              <w:ind w:left="115" w:right="108"/>
              <w:jc w:val="both"/>
              <w:rPr>
                <w:color w:val="000000" w:themeColor="text1"/>
                <w14:textFill>
                  <w14:solidFill>
                    <w14:schemeClr w14:val="tx1"/>
                  </w14:solidFill>
                </w14:textFill>
              </w:rPr>
            </w:pPr>
            <w:r>
              <w:rPr>
                <w:color w:val="000000" w:themeColor="text1"/>
                <w:spacing w:val="11"/>
                <w14:textFill>
                  <w14:solidFill>
                    <w14:schemeClr w14:val="tx1"/>
                  </w14:solidFill>
                </w14:textFill>
              </w:rPr>
              <w:t>更新的层门面板材料至少由一层公称厚度不</w:t>
            </w:r>
            <w:r>
              <w:rPr>
                <w:color w:val="000000" w:themeColor="text1"/>
                <w:spacing w:val="10"/>
                <w14:textFill>
                  <w14:solidFill>
                    <w14:schemeClr w14:val="tx1"/>
                  </w14:solidFill>
                </w14:textFill>
              </w:rPr>
              <w:t>小于</w:t>
            </w:r>
            <w:r>
              <w:rPr>
                <w:color w:val="000000" w:themeColor="text1"/>
                <w:spacing w:val="6"/>
                <w14:textFill>
                  <w14:solidFill>
                    <w14:schemeClr w14:val="tx1"/>
                  </w14:solidFill>
                </w14:textFill>
              </w:rPr>
              <w:t>1.5</w:t>
            </w:r>
            <w:r>
              <w:rPr>
                <w:color w:val="000000" w:themeColor="text1"/>
                <w14:textFill>
                  <w14:solidFill>
                    <w14:schemeClr w14:val="tx1"/>
                  </w14:solidFill>
                </w14:textFill>
              </w:rPr>
              <w:t>mm</w:t>
            </w:r>
            <w:r>
              <w:rPr>
                <w:color w:val="000000" w:themeColor="text1"/>
                <w:spacing w:val="-22"/>
                <w14:textFill>
                  <w14:solidFill>
                    <w14:schemeClr w14:val="tx1"/>
                  </w14:solidFill>
                </w14:textFill>
              </w:rPr>
              <w:t xml:space="preserve"> </w:t>
            </w:r>
            <w:r>
              <w:rPr>
                <w:color w:val="000000" w:themeColor="text1"/>
                <w:spacing w:val="6"/>
                <w14:textFill>
                  <w14:solidFill>
                    <w14:schemeClr w14:val="tx1"/>
                  </w14:solidFill>
                </w14:textFill>
              </w:rPr>
              <w:t>的单一金属板材构成；保留的金属层门,其</w:t>
            </w:r>
            <w:r>
              <w:rPr>
                <w:color w:val="000000" w:themeColor="text1"/>
                <w:spacing w:val="-3"/>
                <w14:textFill>
                  <w14:solidFill>
                    <w14:schemeClr w14:val="tx1"/>
                  </w14:solidFill>
                </w14:textFill>
              </w:rPr>
              <w:t>金属材质面板公称厚度不小于</w:t>
            </w:r>
            <w:r>
              <w:rPr>
                <w:color w:val="000000" w:themeColor="text1"/>
                <w:spacing w:val="-19"/>
                <w14:textFill>
                  <w14:solidFill>
                    <w14:schemeClr w14:val="tx1"/>
                  </w14:solidFill>
                </w14:textFill>
              </w:rPr>
              <w:t xml:space="preserve"> </w:t>
            </w:r>
            <w:r>
              <w:rPr>
                <w:color w:val="000000" w:themeColor="text1"/>
                <w:spacing w:val="-3"/>
                <w14:textFill>
                  <w14:solidFill>
                    <w14:schemeClr w14:val="tx1"/>
                  </w14:solidFill>
                </w14:textFill>
              </w:rPr>
              <w:t>1.2mm</w:t>
            </w:r>
          </w:p>
        </w:tc>
      </w:tr>
      <w:tr w14:paraId="6A147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3" w:type="dxa"/>
            <w:vMerge w:val="continue"/>
            <w:tcBorders>
              <w:top w:val="nil"/>
            </w:tcBorders>
            <w:vAlign w:val="top"/>
          </w:tcPr>
          <w:p w14:paraId="4C2F1324">
            <w:pPr>
              <w:rPr>
                <w:rFonts w:ascii="Arial"/>
                <w:color w:val="000000" w:themeColor="text1"/>
                <w:sz w:val="21"/>
                <w14:textFill>
                  <w14:solidFill>
                    <w14:schemeClr w14:val="tx1"/>
                  </w14:solidFill>
                </w14:textFill>
              </w:rPr>
            </w:pPr>
          </w:p>
        </w:tc>
        <w:tc>
          <w:tcPr>
            <w:tcW w:w="1080" w:type="dxa"/>
            <w:vMerge w:val="continue"/>
            <w:tcBorders>
              <w:top w:val="nil"/>
            </w:tcBorders>
            <w:vAlign w:val="top"/>
          </w:tcPr>
          <w:p w14:paraId="3D1AE227">
            <w:pPr>
              <w:rPr>
                <w:rFonts w:ascii="Arial"/>
                <w:color w:val="000000" w:themeColor="text1"/>
                <w:sz w:val="21"/>
                <w14:textFill>
                  <w14:solidFill>
                    <w14:schemeClr w14:val="tx1"/>
                  </w14:solidFill>
                </w14:textFill>
              </w:rPr>
            </w:pPr>
          </w:p>
        </w:tc>
        <w:tc>
          <w:tcPr>
            <w:tcW w:w="1589" w:type="dxa"/>
            <w:vAlign w:val="top"/>
          </w:tcPr>
          <w:p w14:paraId="1BEF9946">
            <w:pPr>
              <w:pStyle w:val="26"/>
              <w:spacing w:before="40" w:line="205" w:lineRule="auto"/>
              <w:ind w:left="118"/>
              <w:rPr>
                <w:color w:val="000000" w:themeColor="text1"/>
                <w14:textFill>
                  <w14:solidFill>
                    <w14:schemeClr w14:val="tx1"/>
                  </w14:solidFill>
                </w14:textFill>
              </w:rPr>
            </w:pPr>
            <w:r>
              <w:rPr>
                <w:color w:val="000000" w:themeColor="text1"/>
                <w:spacing w:val="-4"/>
                <w14:textFill>
                  <w14:solidFill>
                    <w14:schemeClr w14:val="tx1"/>
                  </w14:solidFill>
                </w14:textFill>
              </w:rPr>
              <w:t>外召种类</w:t>
            </w:r>
          </w:p>
        </w:tc>
        <w:tc>
          <w:tcPr>
            <w:tcW w:w="4876" w:type="dxa"/>
            <w:vAlign w:val="top"/>
          </w:tcPr>
          <w:p w14:paraId="0C06505D">
            <w:pPr>
              <w:pStyle w:val="26"/>
              <w:spacing w:before="40" w:line="205" w:lineRule="auto"/>
              <w:ind w:left="115"/>
              <w:rPr>
                <w:color w:val="000000" w:themeColor="text1"/>
                <w14:textFill>
                  <w14:solidFill>
                    <w14:schemeClr w14:val="tx1"/>
                  </w14:solidFill>
                </w14:textFill>
              </w:rPr>
            </w:pPr>
            <w:r>
              <w:rPr>
                <w:color w:val="000000" w:themeColor="text1"/>
                <w:spacing w:val="-2"/>
                <w14:textFill>
                  <w14:solidFill>
                    <w14:schemeClr w14:val="tx1"/>
                  </w14:solidFill>
                </w14:textFill>
              </w:rPr>
              <w:t>无底盒超薄型外召；</w:t>
            </w:r>
          </w:p>
        </w:tc>
      </w:tr>
      <w:tr w14:paraId="7A508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753" w:type="dxa"/>
            <w:vAlign w:val="top"/>
          </w:tcPr>
          <w:p w14:paraId="72208ECF">
            <w:pPr>
              <w:rPr>
                <w:rFonts w:hint="default" w:ascii="Arial" w:eastAsia="宋体"/>
                <w:color w:val="000000" w:themeColor="text1"/>
                <w:sz w:val="21"/>
                <w:lang w:val="en-US" w:eastAsia="zh-CN"/>
                <w14:textFill>
                  <w14:solidFill>
                    <w14:schemeClr w14:val="tx1"/>
                  </w14:solidFill>
                </w14:textFill>
              </w:rPr>
            </w:pPr>
          </w:p>
        </w:tc>
        <w:tc>
          <w:tcPr>
            <w:tcW w:w="2669" w:type="dxa"/>
            <w:gridSpan w:val="2"/>
            <w:vAlign w:val="top"/>
          </w:tcPr>
          <w:p w14:paraId="160B61C8">
            <w:pPr>
              <w:spacing w:line="422" w:lineRule="auto"/>
              <w:rPr>
                <w:rFonts w:ascii="Arial"/>
                <w:color w:val="000000" w:themeColor="text1"/>
                <w:sz w:val="21"/>
                <w14:textFill>
                  <w14:solidFill>
                    <w14:schemeClr w14:val="tx1"/>
                  </w14:solidFill>
                </w14:textFill>
              </w:rPr>
            </w:pPr>
          </w:p>
          <w:p w14:paraId="2F1D80A4">
            <w:pPr>
              <w:pStyle w:val="26"/>
              <w:spacing w:before="78" w:line="221" w:lineRule="auto"/>
              <w:ind w:left="120"/>
              <w:rPr>
                <w:color w:val="000000" w:themeColor="text1"/>
                <w14:textFill>
                  <w14:solidFill>
                    <w14:schemeClr w14:val="tx1"/>
                  </w14:solidFill>
                </w14:textFill>
              </w:rPr>
            </w:pPr>
            <w:r>
              <w:rPr>
                <w:color w:val="000000" w:themeColor="text1"/>
                <w:spacing w:val="-8"/>
                <w14:textFill>
                  <w14:solidFill>
                    <w14:schemeClr w14:val="tx1"/>
                  </w14:solidFill>
                </w14:textFill>
              </w:rPr>
              <w:t>导轨</w:t>
            </w:r>
          </w:p>
        </w:tc>
        <w:tc>
          <w:tcPr>
            <w:tcW w:w="4876" w:type="dxa"/>
            <w:vAlign w:val="top"/>
          </w:tcPr>
          <w:p w14:paraId="2D286ADD">
            <w:pPr>
              <w:pStyle w:val="26"/>
              <w:spacing w:before="37" w:line="231" w:lineRule="auto"/>
              <w:ind w:left="111" w:right="105" w:firstLine="2"/>
              <w:jc w:val="both"/>
              <w:rPr>
                <w:color w:val="000000" w:themeColor="text1"/>
                <w14:textFill>
                  <w14:solidFill>
                    <w14:schemeClr w14:val="tx1"/>
                  </w14:solidFill>
                </w14:textFill>
              </w:rPr>
            </w:pPr>
            <w:r>
              <w:rPr>
                <w:color w:val="000000" w:themeColor="text1"/>
                <w:spacing w:val="37"/>
                <w14:textFill>
                  <w14:solidFill>
                    <w14:schemeClr w14:val="tx1"/>
                  </w14:solidFill>
                </w14:textFill>
              </w:rPr>
              <w:t>配置安全钳的更新导轨及其连接板应当符合</w:t>
            </w:r>
            <w:r>
              <w:rPr>
                <w:color w:val="000000" w:themeColor="text1"/>
                <w14:textFill>
                  <w14:solidFill>
                    <w14:schemeClr w14:val="tx1"/>
                  </w14:solidFill>
                </w14:textFill>
              </w:rPr>
              <w:t>GB</w:t>
            </w:r>
            <w:r>
              <w:rPr>
                <w:color w:val="000000" w:themeColor="text1"/>
                <w:spacing w:val="3"/>
                <w14:textFill>
                  <w14:solidFill>
                    <w14:schemeClr w14:val="tx1"/>
                  </w14:solidFill>
                </w14:textFill>
              </w:rPr>
              <w:t>/T22562(含表</w:t>
            </w:r>
            <w:r>
              <w:rPr>
                <w:color w:val="000000" w:themeColor="text1"/>
                <w:spacing w:val="-21"/>
                <w14:textFill>
                  <w14:solidFill>
                    <w14:schemeClr w14:val="tx1"/>
                  </w14:solidFill>
                </w14:textFill>
              </w:rPr>
              <w:t xml:space="preserve"> </w:t>
            </w:r>
            <w:r>
              <w:rPr>
                <w:color w:val="000000" w:themeColor="text1"/>
                <w:spacing w:val="3"/>
                <w14:textFill>
                  <w14:solidFill>
                    <w14:schemeClr w14:val="tx1"/>
                  </w14:solidFill>
                </w14:textFill>
              </w:rPr>
              <w:t>2</w:t>
            </w:r>
            <w:r>
              <w:rPr>
                <w:color w:val="000000" w:themeColor="text1"/>
                <w:spacing w:val="-39"/>
                <w14:textFill>
                  <w14:solidFill>
                    <w14:schemeClr w14:val="tx1"/>
                  </w14:solidFill>
                </w14:textFill>
              </w:rPr>
              <w:t xml:space="preserve"> </w:t>
            </w:r>
            <w:r>
              <w:rPr>
                <w:color w:val="000000" w:themeColor="text1"/>
                <w:spacing w:val="3"/>
                <w14:textFill>
                  <w14:solidFill>
                    <w14:schemeClr w14:val="tx1"/>
                  </w14:solidFill>
                </w14:textFill>
              </w:rPr>
              <w:t>至表</w:t>
            </w:r>
            <w:r>
              <w:rPr>
                <w:color w:val="000000" w:themeColor="text1"/>
                <w:spacing w:val="-21"/>
                <w14:textFill>
                  <w14:solidFill>
                    <w14:schemeClr w14:val="tx1"/>
                  </w14:solidFill>
                </w14:textFill>
              </w:rPr>
              <w:t xml:space="preserve"> </w:t>
            </w:r>
            <w:r>
              <w:rPr>
                <w:color w:val="000000" w:themeColor="text1"/>
                <w:spacing w:val="3"/>
                <w14:textFill>
                  <w14:solidFill>
                    <w14:schemeClr w14:val="tx1"/>
                  </w14:solidFill>
                </w14:textFill>
              </w:rPr>
              <w:t>10)的要求,其中对于额定</w:t>
            </w:r>
            <w:r>
              <w:rPr>
                <w:color w:val="000000" w:themeColor="text1"/>
                <w:spacing w:val="4"/>
                <w14:textFill>
                  <w14:solidFill>
                    <w14:schemeClr w14:val="tx1"/>
                  </w14:solidFill>
                </w14:textFill>
              </w:rPr>
              <w:t>载重量大于</w:t>
            </w:r>
            <w:r>
              <w:rPr>
                <w:color w:val="000000" w:themeColor="text1"/>
                <w:spacing w:val="-30"/>
                <w14:textFill>
                  <w14:solidFill>
                    <w14:schemeClr w14:val="tx1"/>
                  </w14:solidFill>
                </w14:textFill>
              </w:rPr>
              <w:t xml:space="preserve"> </w:t>
            </w:r>
            <w:r>
              <w:rPr>
                <w:color w:val="000000" w:themeColor="text1"/>
                <w:spacing w:val="4"/>
                <w14:textFill>
                  <w14:solidFill>
                    <w14:schemeClr w14:val="tx1"/>
                  </w14:solidFill>
                </w14:textFill>
              </w:rPr>
              <w:t>630</w:t>
            </w:r>
            <w:r>
              <w:rPr>
                <w:color w:val="000000" w:themeColor="text1"/>
                <w14:textFill>
                  <w14:solidFill>
                    <w14:schemeClr w14:val="tx1"/>
                  </w14:solidFill>
                </w14:textFill>
              </w:rPr>
              <w:t>kg</w:t>
            </w:r>
            <w:r>
              <w:rPr>
                <w:color w:val="000000" w:themeColor="text1"/>
                <w:spacing w:val="-21"/>
                <w14:textFill>
                  <w14:solidFill>
                    <w14:schemeClr w14:val="tx1"/>
                  </w14:solidFill>
                </w14:textFill>
              </w:rPr>
              <w:t xml:space="preserve"> </w:t>
            </w:r>
            <w:r>
              <w:rPr>
                <w:color w:val="000000" w:themeColor="text1"/>
                <w:spacing w:val="4"/>
                <w14:textFill>
                  <w14:solidFill>
                    <w14:schemeClr w14:val="tx1"/>
                  </w14:solidFill>
                </w14:textFill>
              </w:rPr>
              <w:t>的电梯，其轿厢侧导轨宽度</w:t>
            </w:r>
            <w:r>
              <w:rPr>
                <w:color w:val="000000" w:themeColor="text1"/>
                <w:spacing w:val="-43"/>
                <w14:textFill>
                  <w14:solidFill>
                    <w14:schemeClr w14:val="tx1"/>
                  </w14:solidFill>
                </w14:textFill>
              </w:rPr>
              <w:t xml:space="preserve"> </w:t>
            </w:r>
            <w:r>
              <w:rPr>
                <w:color w:val="000000" w:themeColor="text1"/>
                <w:spacing w:val="4"/>
                <w14:textFill>
                  <w14:solidFill>
                    <w14:schemeClr w14:val="tx1"/>
                  </w14:solidFill>
                </w14:textFill>
              </w:rPr>
              <w:t>b1</w:t>
            </w:r>
            <w:r>
              <w:rPr>
                <w:color w:val="000000" w:themeColor="text1"/>
                <w:spacing w:val="-2"/>
                <w14:textFill>
                  <w14:solidFill>
                    <w14:schemeClr w14:val="tx1"/>
                  </w14:solidFill>
                </w14:textFill>
              </w:rPr>
              <w:t>应当不小于</w:t>
            </w:r>
            <w:r>
              <w:rPr>
                <w:color w:val="000000" w:themeColor="text1"/>
                <w:spacing w:val="-48"/>
                <w14:textFill>
                  <w14:solidFill>
                    <w14:schemeClr w14:val="tx1"/>
                  </w14:solidFill>
                </w14:textFill>
              </w:rPr>
              <w:t xml:space="preserve"> </w:t>
            </w:r>
            <w:r>
              <w:rPr>
                <w:color w:val="000000" w:themeColor="text1"/>
                <w:spacing w:val="-2"/>
                <w14:textFill>
                  <w14:solidFill>
                    <w14:schemeClr w14:val="tx1"/>
                  </w14:solidFill>
                </w14:textFill>
              </w:rPr>
              <w:t>89mm。</w:t>
            </w:r>
          </w:p>
        </w:tc>
      </w:tr>
      <w:tr w14:paraId="38141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3" w:type="dxa"/>
            <w:vAlign w:val="top"/>
          </w:tcPr>
          <w:p w14:paraId="62466DDB">
            <w:pPr>
              <w:rPr>
                <w:rFonts w:hint="default" w:ascii="Arial" w:eastAsia="宋体"/>
                <w:color w:val="000000" w:themeColor="text1"/>
                <w:sz w:val="21"/>
                <w:lang w:val="en-US" w:eastAsia="zh-CN"/>
                <w14:textFill>
                  <w14:solidFill>
                    <w14:schemeClr w14:val="tx1"/>
                  </w14:solidFill>
                </w14:textFill>
              </w:rPr>
            </w:pPr>
          </w:p>
        </w:tc>
        <w:tc>
          <w:tcPr>
            <w:tcW w:w="2669" w:type="dxa"/>
            <w:gridSpan w:val="2"/>
            <w:vAlign w:val="top"/>
          </w:tcPr>
          <w:p w14:paraId="3668CA30">
            <w:pPr>
              <w:pStyle w:val="26"/>
              <w:spacing w:before="38" w:line="207" w:lineRule="auto"/>
              <w:ind w:left="117"/>
              <w:rPr>
                <w:color w:val="000000" w:themeColor="text1"/>
                <w14:textFill>
                  <w14:solidFill>
                    <w14:schemeClr w14:val="tx1"/>
                  </w14:solidFill>
                </w14:textFill>
              </w:rPr>
            </w:pPr>
            <w:r>
              <w:rPr>
                <w:color w:val="000000" w:themeColor="text1"/>
                <w:spacing w:val="-4"/>
                <w14:textFill>
                  <w14:solidFill>
                    <w14:schemeClr w14:val="tx1"/>
                  </w14:solidFill>
                </w14:textFill>
              </w:rPr>
              <w:t>悬挂系统</w:t>
            </w:r>
          </w:p>
        </w:tc>
        <w:tc>
          <w:tcPr>
            <w:tcW w:w="4876" w:type="dxa"/>
            <w:vAlign w:val="top"/>
          </w:tcPr>
          <w:p w14:paraId="70AD1232">
            <w:pPr>
              <w:pStyle w:val="26"/>
              <w:spacing w:before="38" w:line="207" w:lineRule="auto"/>
              <w:ind w:left="116"/>
              <w:rPr>
                <w:color w:val="000000" w:themeColor="text1"/>
                <w14:textFill>
                  <w14:solidFill>
                    <w14:schemeClr w14:val="tx1"/>
                  </w14:solidFill>
                </w14:textFill>
              </w:rPr>
            </w:pPr>
            <w:r>
              <w:rPr>
                <w:color w:val="000000" w:themeColor="text1"/>
                <w:spacing w:val="-1"/>
                <w14:textFill>
                  <w14:solidFill>
                    <w14:schemeClr w14:val="tx1"/>
                  </w14:solidFill>
                </w14:textFill>
              </w:rPr>
              <w:t>缓冲器不得使用非金属材质非线性蓄能型缓冲器</w:t>
            </w:r>
          </w:p>
        </w:tc>
      </w:tr>
      <w:tr w14:paraId="7DD31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7" w:hRule="atLeast"/>
        </w:trPr>
        <w:tc>
          <w:tcPr>
            <w:tcW w:w="753" w:type="dxa"/>
            <w:vAlign w:val="top"/>
          </w:tcPr>
          <w:p w14:paraId="3FCD8F6C">
            <w:pPr>
              <w:rPr>
                <w:rFonts w:ascii="Arial"/>
                <w:color w:val="000000" w:themeColor="text1"/>
                <w:sz w:val="21"/>
                <w14:textFill>
                  <w14:solidFill>
                    <w14:schemeClr w14:val="tx1"/>
                  </w14:solidFill>
                </w14:textFill>
              </w:rPr>
            </w:pPr>
          </w:p>
        </w:tc>
        <w:tc>
          <w:tcPr>
            <w:tcW w:w="2669" w:type="dxa"/>
            <w:gridSpan w:val="2"/>
            <w:vAlign w:val="top"/>
          </w:tcPr>
          <w:p w14:paraId="7EB56817">
            <w:pPr>
              <w:rPr>
                <w:rFonts w:ascii="Arial"/>
                <w:color w:val="000000" w:themeColor="text1"/>
                <w:sz w:val="21"/>
                <w14:textFill>
                  <w14:solidFill>
                    <w14:schemeClr w14:val="tx1"/>
                  </w14:solidFill>
                </w14:textFill>
              </w:rPr>
            </w:pPr>
          </w:p>
        </w:tc>
        <w:tc>
          <w:tcPr>
            <w:tcW w:w="4876" w:type="dxa"/>
            <w:vAlign w:val="top"/>
          </w:tcPr>
          <w:p w14:paraId="6FFD493E">
            <w:pPr>
              <w:pStyle w:val="26"/>
              <w:spacing w:before="42" w:line="235" w:lineRule="auto"/>
              <w:ind w:left="112" w:right="108"/>
              <w:rPr>
                <w:color w:val="000000" w:themeColor="text1"/>
                <w14:textFill>
                  <w14:solidFill>
                    <w14:schemeClr w14:val="tx1"/>
                  </w14:solidFill>
                </w14:textFill>
              </w:rPr>
            </w:pPr>
            <w:r>
              <w:rPr>
                <w:color w:val="000000" w:themeColor="text1"/>
                <w:spacing w:val="5"/>
                <w14:textFill>
                  <w14:solidFill>
                    <w14:schemeClr w14:val="tx1"/>
                  </w14:solidFill>
                </w14:textFill>
              </w:rPr>
              <w:t>采用包覆带作为悬挂装置的,应当在控制柜内永久</w:t>
            </w:r>
            <w:r>
              <w:rPr>
                <w:color w:val="000000" w:themeColor="text1"/>
                <w:spacing w:val="-1"/>
                <w14:textFill>
                  <w14:solidFill>
                    <w14:schemeClr w14:val="tx1"/>
                  </w14:solidFill>
                </w14:textFill>
              </w:rPr>
              <w:t>性张贴包括防止水、沙尘和润滑油等介质影响包覆带曳引能力的日常检查和维护保养要求的标识；对</w:t>
            </w:r>
            <w:r>
              <w:rPr>
                <w:color w:val="000000" w:themeColor="text1"/>
                <w:spacing w:val="2"/>
                <w14:textFill>
                  <w14:solidFill>
                    <w14:schemeClr w14:val="tx1"/>
                  </w14:solidFill>
                </w14:textFill>
              </w:rPr>
              <w:t>于采用非</w:t>
            </w:r>
            <w:r>
              <w:rPr>
                <w:color w:val="000000" w:themeColor="text1"/>
                <w:spacing w:val="-14"/>
                <w14:textFill>
                  <w14:solidFill>
                    <w14:schemeClr w14:val="tx1"/>
                  </w14:solidFill>
                </w14:textFill>
              </w:rPr>
              <w:t xml:space="preserve"> </w:t>
            </w:r>
            <w:r>
              <w:rPr>
                <w:color w:val="000000" w:themeColor="text1"/>
                <w:spacing w:val="2"/>
                <w14:textFill>
                  <w14:solidFill>
                    <w14:schemeClr w14:val="tx1"/>
                  </w14:solidFill>
                </w14:textFill>
              </w:rPr>
              <w:t>1:1</w:t>
            </w:r>
            <w:r>
              <w:rPr>
                <w:color w:val="000000" w:themeColor="text1"/>
                <w:spacing w:val="-41"/>
                <w14:textFill>
                  <w14:solidFill>
                    <w14:schemeClr w14:val="tx1"/>
                  </w14:solidFill>
                </w14:textFill>
              </w:rPr>
              <w:t xml:space="preserve"> </w:t>
            </w:r>
            <w:r>
              <w:rPr>
                <w:color w:val="000000" w:themeColor="text1"/>
                <w:spacing w:val="2"/>
                <w14:textFill>
                  <w14:solidFill>
                    <w14:schemeClr w14:val="tx1"/>
                  </w14:solidFill>
                </w14:textFill>
              </w:rPr>
              <w:t>悬挂比的电梯,当悬挂装置通过反绳</w:t>
            </w:r>
            <w:r>
              <w:rPr>
                <w:color w:val="000000" w:themeColor="text1"/>
                <w:spacing w:val="5"/>
                <w14:textFill>
                  <w14:solidFill>
                    <w14:schemeClr w14:val="tx1"/>
                  </w14:solidFill>
                </w14:textFill>
              </w:rPr>
              <w:t>轮与轿厢或者对重连接时,反绳轮及其固定部分应</w:t>
            </w:r>
            <w:r>
              <w:rPr>
                <w:color w:val="000000" w:themeColor="text1"/>
                <w:spacing w:val="-1"/>
                <w14:textFill>
                  <w14:solidFill>
                    <w14:schemeClr w14:val="tx1"/>
                  </w14:solidFill>
                </w14:textFill>
              </w:rPr>
              <w:t>当设置防止轿厢或者对重与悬挂装置脱离或者反绳轮坠落的防护装置(需在相应位置设置指示标志)；反绳轮应当采用金属材质。</w:t>
            </w:r>
          </w:p>
        </w:tc>
      </w:tr>
      <w:tr w14:paraId="0D8C7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53" w:type="dxa"/>
            <w:vAlign w:val="top"/>
          </w:tcPr>
          <w:p w14:paraId="7B4A6661">
            <w:pPr>
              <w:pStyle w:val="26"/>
              <w:spacing w:before="38" w:line="205" w:lineRule="auto"/>
              <w:ind w:left="133"/>
              <w:rPr>
                <w:color w:val="000000" w:themeColor="text1"/>
                <w14:textFill>
                  <w14:solidFill>
                    <w14:schemeClr w14:val="tx1"/>
                  </w14:solidFill>
                </w14:textFill>
              </w:rPr>
            </w:pPr>
            <w:r>
              <w:rPr>
                <w:color w:val="000000" w:themeColor="text1"/>
                <w:spacing w:val="-14"/>
                <w14:textFill>
                  <w14:solidFill>
                    <w14:schemeClr w14:val="tx1"/>
                  </w14:solidFill>
                </w14:textFill>
              </w:rPr>
              <w:t>17</w:t>
            </w:r>
          </w:p>
        </w:tc>
        <w:tc>
          <w:tcPr>
            <w:tcW w:w="2669" w:type="dxa"/>
            <w:gridSpan w:val="2"/>
            <w:vAlign w:val="top"/>
          </w:tcPr>
          <w:p w14:paraId="651F6100">
            <w:pPr>
              <w:pStyle w:val="26"/>
              <w:spacing w:before="38" w:line="205" w:lineRule="auto"/>
              <w:ind w:left="113"/>
              <w:rPr>
                <w:color w:val="000000" w:themeColor="text1"/>
                <w14:textFill>
                  <w14:solidFill>
                    <w14:schemeClr w14:val="tx1"/>
                  </w14:solidFill>
                </w14:textFill>
              </w:rPr>
            </w:pPr>
            <w:r>
              <w:rPr>
                <w:color w:val="000000" w:themeColor="text1"/>
                <w:spacing w:val="-3"/>
                <w14:textFill>
                  <w14:solidFill>
                    <w14:schemeClr w14:val="tx1"/>
                  </w14:solidFill>
                </w14:textFill>
              </w:rPr>
              <w:t>操纵方式</w:t>
            </w:r>
          </w:p>
        </w:tc>
        <w:tc>
          <w:tcPr>
            <w:tcW w:w="4876" w:type="dxa"/>
            <w:vAlign w:val="top"/>
          </w:tcPr>
          <w:p w14:paraId="469AF958">
            <w:pPr>
              <w:pStyle w:val="26"/>
              <w:spacing w:before="38" w:line="205" w:lineRule="auto"/>
              <w:ind w:left="113"/>
              <w:rPr>
                <w:color w:val="000000" w:themeColor="text1"/>
                <w14:textFill>
                  <w14:solidFill>
                    <w14:schemeClr w14:val="tx1"/>
                  </w14:solidFill>
                </w14:textFill>
              </w:rPr>
            </w:pPr>
            <w:r>
              <w:rPr>
                <w:color w:val="000000" w:themeColor="text1"/>
                <w:spacing w:val="-2"/>
                <w14:textFill>
                  <w14:solidFill>
                    <w14:schemeClr w14:val="tx1"/>
                  </w14:solidFill>
                </w14:textFill>
              </w:rPr>
              <w:t>全集选控制方式</w:t>
            </w:r>
          </w:p>
        </w:tc>
      </w:tr>
      <w:tr w14:paraId="343C6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753" w:type="dxa"/>
            <w:vAlign w:val="top"/>
          </w:tcPr>
          <w:p w14:paraId="3E69248D">
            <w:pPr>
              <w:pStyle w:val="26"/>
              <w:spacing w:before="195"/>
              <w:ind w:left="133"/>
              <w:rPr>
                <w:color w:val="000000" w:themeColor="text1"/>
                <w14:textFill>
                  <w14:solidFill>
                    <w14:schemeClr w14:val="tx1"/>
                  </w14:solidFill>
                </w14:textFill>
              </w:rPr>
            </w:pPr>
            <w:r>
              <w:rPr>
                <w:color w:val="000000" w:themeColor="text1"/>
                <w:spacing w:val="-14"/>
                <w14:textFill>
                  <w14:solidFill>
                    <w14:schemeClr w14:val="tx1"/>
                  </w14:solidFill>
                </w14:textFill>
              </w:rPr>
              <w:t>18</w:t>
            </w:r>
          </w:p>
        </w:tc>
        <w:tc>
          <w:tcPr>
            <w:tcW w:w="2669" w:type="dxa"/>
            <w:gridSpan w:val="2"/>
            <w:vAlign w:val="top"/>
          </w:tcPr>
          <w:p w14:paraId="5B983E7D">
            <w:pPr>
              <w:pStyle w:val="26"/>
              <w:spacing w:before="195" w:line="221" w:lineRule="auto"/>
              <w:ind w:left="114"/>
              <w:rPr>
                <w:color w:val="000000" w:themeColor="text1"/>
                <w14:textFill>
                  <w14:solidFill>
                    <w14:schemeClr w14:val="tx1"/>
                  </w14:solidFill>
                </w14:textFill>
              </w:rPr>
            </w:pPr>
            <w:r>
              <w:rPr>
                <w:color w:val="000000" w:themeColor="text1"/>
                <w:spacing w:val="-3"/>
                <w14:textFill>
                  <w14:solidFill>
                    <w14:schemeClr w14:val="tx1"/>
                  </w14:solidFill>
                </w14:textFill>
              </w:rPr>
              <w:t>通讯功能</w:t>
            </w:r>
          </w:p>
        </w:tc>
        <w:tc>
          <w:tcPr>
            <w:tcW w:w="4876" w:type="dxa"/>
            <w:vAlign w:val="top"/>
          </w:tcPr>
          <w:p w14:paraId="0A7CD2D2">
            <w:pPr>
              <w:pStyle w:val="26"/>
              <w:spacing w:before="39" w:line="222" w:lineRule="auto"/>
              <w:ind w:left="116" w:right="108"/>
              <w:rPr>
                <w:color w:val="000000" w:themeColor="text1"/>
                <w14:textFill>
                  <w14:solidFill>
                    <w14:schemeClr w14:val="tx1"/>
                  </w14:solidFill>
                </w14:textFill>
              </w:rPr>
            </w:pPr>
            <w:r>
              <w:rPr>
                <w:color w:val="000000" w:themeColor="text1"/>
                <w:spacing w:val="-1"/>
                <w14:textFill>
                  <w14:solidFill>
                    <w14:schemeClr w14:val="tx1"/>
                  </w14:solidFill>
                </w14:textFill>
              </w:rPr>
              <w:t>五方通话（井道内线缆由中标方负责，超出井道的</w:t>
            </w:r>
            <w:r>
              <w:rPr>
                <w:color w:val="000000" w:themeColor="text1"/>
                <w:spacing w:val="-2"/>
                <w14:textFill>
                  <w14:solidFill>
                    <w14:schemeClr w14:val="tx1"/>
                  </w14:solidFill>
                </w14:textFill>
              </w:rPr>
              <w:t>线缆由业主方负责）</w:t>
            </w:r>
          </w:p>
        </w:tc>
      </w:tr>
      <w:tr w14:paraId="082E6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Align w:val="top"/>
          </w:tcPr>
          <w:p w14:paraId="4501AC16">
            <w:pPr>
              <w:pStyle w:val="26"/>
              <w:spacing w:before="39" w:line="205" w:lineRule="auto"/>
              <w:ind w:left="133"/>
              <w:rPr>
                <w:color w:val="000000" w:themeColor="text1"/>
                <w14:textFill>
                  <w14:solidFill>
                    <w14:schemeClr w14:val="tx1"/>
                  </w14:solidFill>
                </w14:textFill>
              </w:rPr>
            </w:pPr>
            <w:r>
              <w:rPr>
                <w:color w:val="000000" w:themeColor="text1"/>
                <w:spacing w:val="-14"/>
                <w14:textFill>
                  <w14:solidFill>
                    <w14:schemeClr w14:val="tx1"/>
                  </w14:solidFill>
                </w14:textFill>
              </w:rPr>
              <w:t>19</w:t>
            </w:r>
          </w:p>
        </w:tc>
        <w:tc>
          <w:tcPr>
            <w:tcW w:w="2669" w:type="dxa"/>
            <w:gridSpan w:val="2"/>
            <w:vAlign w:val="top"/>
          </w:tcPr>
          <w:p w14:paraId="64BC7A9F">
            <w:pPr>
              <w:pStyle w:val="26"/>
              <w:spacing w:before="39" w:line="205" w:lineRule="auto"/>
              <w:ind w:left="114"/>
              <w:rPr>
                <w:color w:val="000000" w:themeColor="text1"/>
                <w14:textFill>
                  <w14:solidFill>
                    <w14:schemeClr w14:val="tx1"/>
                  </w14:solidFill>
                </w14:textFill>
              </w:rPr>
            </w:pPr>
            <w:r>
              <w:rPr>
                <w:color w:val="000000" w:themeColor="text1"/>
                <w:spacing w:val="-3"/>
                <w14:textFill>
                  <w14:solidFill>
                    <w14:schemeClr w14:val="tx1"/>
                  </w14:solidFill>
                </w14:textFill>
              </w:rPr>
              <w:t>应急功能</w:t>
            </w:r>
          </w:p>
        </w:tc>
        <w:tc>
          <w:tcPr>
            <w:tcW w:w="4876" w:type="dxa"/>
            <w:vAlign w:val="top"/>
          </w:tcPr>
          <w:p w14:paraId="08C47008">
            <w:pPr>
              <w:pStyle w:val="26"/>
              <w:spacing w:before="39" w:line="205" w:lineRule="auto"/>
              <w:ind w:left="113"/>
              <w:rPr>
                <w:color w:val="000000" w:themeColor="text1"/>
                <w14:textFill>
                  <w14:solidFill>
                    <w14:schemeClr w14:val="tx1"/>
                  </w14:solidFill>
                </w14:textFill>
              </w:rPr>
            </w:pPr>
            <w:r>
              <w:rPr>
                <w:color w:val="000000" w:themeColor="text1"/>
                <w:spacing w:val="-1"/>
                <w14:textFill>
                  <w14:solidFill>
                    <w14:schemeClr w14:val="tx1"/>
                  </w14:solidFill>
                </w14:textFill>
              </w:rPr>
              <w:t>轿厢紧急照明；火警返回基站；</w:t>
            </w:r>
          </w:p>
        </w:tc>
      </w:tr>
      <w:tr w14:paraId="0623F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753" w:type="dxa"/>
            <w:vAlign w:val="top"/>
          </w:tcPr>
          <w:p w14:paraId="5D9DC000">
            <w:pPr>
              <w:pStyle w:val="26"/>
              <w:spacing w:before="39" w:line="208" w:lineRule="auto"/>
              <w:ind w:left="118"/>
              <w:rPr>
                <w:color w:val="000000" w:themeColor="text1"/>
                <w14:textFill>
                  <w14:solidFill>
                    <w14:schemeClr w14:val="tx1"/>
                  </w14:solidFill>
                </w14:textFill>
              </w:rPr>
            </w:pPr>
            <w:r>
              <w:rPr>
                <w:color w:val="000000" w:themeColor="text1"/>
                <w:spacing w:val="-7"/>
                <w14:textFill>
                  <w14:solidFill>
                    <w14:schemeClr w14:val="tx1"/>
                  </w14:solidFill>
                </w14:textFill>
              </w:rPr>
              <w:t>20</w:t>
            </w:r>
          </w:p>
        </w:tc>
        <w:tc>
          <w:tcPr>
            <w:tcW w:w="2669" w:type="dxa"/>
            <w:gridSpan w:val="2"/>
            <w:vAlign w:val="top"/>
          </w:tcPr>
          <w:p w14:paraId="4BAA2B00">
            <w:pPr>
              <w:pStyle w:val="26"/>
              <w:spacing w:before="39" w:line="208" w:lineRule="auto"/>
              <w:ind w:left="114"/>
              <w:rPr>
                <w:color w:val="000000" w:themeColor="text1"/>
                <w14:textFill>
                  <w14:solidFill>
                    <w14:schemeClr w14:val="tx1"/>
                  </w14:solidFill>
                </w14:textFill>
              </w:rPr>
            </w:pPr>
            <w:r>
              <w:rPr>
                <w:color w:val="000000" w:themeColor="text1"/>
                <w:spacing w:val="-3"/>
                <w14:textFill>
                  <w14:solidFill>
                    <w14:schemeClr w14:val="tx1"/>
                  </w14:solidFill>
                </w14:textFill>
              </w:rPr>
              <w:t>服务功能</w:t>
            </w:r>
          </w:p>
        </w:tc>
        <w:tc>
          <w:tcPr>
            <w:tcW w:w="4876" w:type="dxa"/>
            <w:vAlign w:val="top"/>
          </w:tcPr>
          <w:p w14:paraId="61BA2B49">
            <w:pPr>
              <w:pStyle w:val="26"/>
              <w:spacing w:before="39" w:line="208" w:lineRule="auto"/>
              <w:ind w:left="113"/>
              <w:rPr>
                <w:color w:val="000000" w:themeColor="text1"/>
                <w14:textFill>
                  <w14:solidFill>
                    <w14:schemeClr w14:val="tx1"/>
                  </w14:solidFill>
                </w14:textFill>
              </w:rPr>
            </w:pPr>
            <w:r>
              <w:rPr>
                <w:color w:val="000000" w:themeColor="text1"/>
                <w:spacing w:val="-3"/>
                <w14:textFill>
                  <w14:solidFill>
                    <w14:schemeClr w14:val="tx1"/>
                  </w14:solidFill>
                </w14:textFill>
              </w:rPr>
              <w:t>应急照明</w:t>
            </w:r>
          </w:p>
        </w:tc>
      </w:tr>
    </w:tbl>
    <w:p w14:paraId="61AF1D69">
      <w:pPr>
        <w:pStyle w:val="6"/>
        <w:spacing w:before="183" w:line="219" w:lineRule="auto"/>
        <w:rPr>
          <w:b/>
          <w:bCs/>
          <w:color w:val="000000" w:themeColor="text1"/>
          <w:spacing w:val="-6"/>
          <w:sz w:val="24"/>
          <w:szCs w:val="24"/>
          <w14:textFill>
            <w14:solidFill>
              <w14:schemeClr w14:val="tx1"/>
            </w14:solidFill>
          </w14:textFill>
        </w:rPr>
      </w:pPr>
      <w:r>
        <w:rPr>
          <w:b/>
          <w:bCs/>
          <w:color w:val="000000" w:themeColor="text1"/>
          <w:spacing w:val="-6"/>
          <w:sz w:val="24"/>
          <w:szCs w:val="24"/>
          <w14:textFill>
            <w14:solidFill>
              <w14:schemeClr w14:val="tx1"/>
            </w14:solidFill>
          </w14:textFill>
        </w:rPr>
        <w:t>3.电梯功能要求（投标人必须逐项明确承诺是否实现各项功能，将作为签订合同、设备进场验收及工程验收的依据）：</w:t>
      </w:r>
    </w:p>
    <w:tbl>
      <w:tblPr>
        <w:tblStyle w:val="25"/>
        <w:tblW w:w="88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
        <w:gridCol w:w="634"/>
        <w:gridCol w:w="99"/>
        <w:gridCol w:w="1753"/>
        <w:gridCol w:w="99"/>
        <w:gridCol w:w="6040"/>
        <w:gridCol w:w="99"/>
      </w:tblGrid>
      <w:tr w14:paraId="003DEA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320" w:hRule="atLeast"/>
        </w:trPr>
        <w:tc>
          <w:tcPr>
            <w:tcW w:w="8724" w:type="dxa"/>
            <w:gridSpan w:val="6"/>
            <w:vAlign w:val="center"/>
          </w:tcPr>
          <w:p w14:paraId="60B4BBF3">
            <w:pPr>
              <w:pStyle w:val="26"/>
              <w:spacing w:before="39" w:line="208" w:lineRule="auto"/>
              <w:ind w:left="119"/>
              <w:jc w:val="both"/>
              <w:rPr>
                <w:color w:val="000000" w:themeColor="text1"/>
                <w14:textFill>
                  <w14:solidFill>
                    <w14:schemeClr w14:val="tx1"/>
                  </w14:solidFill>
                </w14:textFill>
              </w:rPr>
            </w:pPr>
            <w:r>
              <w:rPr>
                <w:b/>
                <w:bCs/>
                <w:color w:val="000000" w:themeColor="text1"/>
                <w:spacing w:val="-4"/>
                <w14:textFill>
                  <w14:solidFill>
                    <w14:schemeClr w14:val="tx1"/>
                  </w14:solidFill>
                </w14:textFill>
              </w:rPr>
              <w:t>客梯基本功能：</w:t>
            </w:r>
          </w:p>
        </w:tc>
      </w:tr>
      <w:tr w14:paraId="73623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316" w:hRule="atLeast"/>
        </w:trPr>
        <w:tc>
          <w:tcPr>
            <w:tcW w:w="733" w:type="dxa"/>
            <w:gridSpan w:val="2"/>
            <w:vAlign w:val="center"/>
          </w:tcPr>
          <w:p w14:paraId="2ED84415">
            <w:pPr>
              <w:pStyle w:val="26"/>
              <w:spacing w:before="36" w:line="207" w:lineRule="auto"/>
              <w:ind w:left="116"/>
              <w:jc w:val="both"/>
              <w:rPr>
                <w:color w:val="000000" w:themeColor="text1"/>
                <w14:textFill>
                  <w14:solidFill>
                    <w14:schemeClr w14:val="tx1"/>
                  </w14:solidFill>
                </w14:textFill>
              </w:rPr>
            </w:pPr>
            <w:r>
              <w:rPr>
                <w:b/>
                <w:bCs/>
                <w:color w:val="000000" w:themeColor="text1"/>
                <w:spacing w:val="-7"/>
                <w14:textFill>
                  <w14:solidFill>
                    <w14:schemeClr w14:val="tx1"/>
                  </w14:solidFill>
                </w14:textFill>
              </w:rPr>
              <w:t>序号</w:t>
            </w:r>
          </w:p>
        </w:tc>
        <w:tc>
          <w:tcPr>
            <w:tcW w:w="1852" w:type="dxa"/>
            <w:gridSpan w:val="2"/>
            <w:vAlign w:val="center"/>
          </w:tcPr>
          <w:p w14:paraId="7575342F">
            <w:pPr>
              <w:pStyle w:val="26"/>
              <w:spacing w:before="36" w:line="207" w:lineRule="auto"/>
              <w:ind w:left="115"/>
              <w:jc w:val="both"/>
              <w:rPr>
                <w:color w:val="000000" w:themeColor="text1"/>
                <w14:textFill>
                  <w14:solidFill>
                    <w14:schemeClr w14:val="tx1"/>
                  </w14:solidFill>
                </w14:textFill>
              </w:rPr>
            </w:pPr>
            <w:r>
              <w:rPr>
                <w:b/>
                <w:bCs/>
                <w:color w:val="000000" w:themeColor="text1"/>
                <w:spacing w:val="-6"/>
                <w14:textFill>
                  <w14:solidFill>
                    <w14:schemeClr w14:val="tx1"/>
                  </w14:solidFill>
                </w14:textFill>
              </w:rPr>
              <w:t>功能名称</w:t>
            </w:r>
          </w:p>
        </w:tc>
        <w:tc>
          <w:tcPr>
            <w:tcW w:w="6139" w:type="dxa"/>
            <w:gridSpan w:val="2"/>
            <w:vAlign w:val="center"/>
          </w:tcPr>
          <w:p w14:paraId="4290E249">
            <w:pPr>
              <w:pStyle w:val="26"/>
              <w:spacing w:before="36" w:line="207" w:lineRule="auto"/>
              <w:ind w:left="118"/>
              <w:jc w:val="both"/>
              <w:rPr>
                <w:color w:val="000000" w:themeColor="text1"/>
                <w14:textFill>
                  <w14:solidFill>
                    <w14:schemeClr w14:val="tx1"/>
                  </w14:solidFill>
                </w14:textFill>
              </w:rPr>
            </w:pPr>
            <w:r>
              <w:rPr>
                <w:b/>
                <w:bCs/>
                <w:color w:val="000000" w:themeColor="text1"/>
                <w:spacing w:val="-6"/>
                <w14:textFill>
                  <w14:solidFill>
                    <w14:schemeClr w14:val="tx1"/>
                  </w14:solidFill>
                </w14:textFill>
              </w:rPr>
              <w:t>功能描述</w:t>
            </w:r>
          </w:p>
        </w:tc>
      </w:tr>
      <w:tr w14:paraId="22598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41" w:hRule="atLeast"/>
        </w:trPr>
        <w:tc>
          <w:tcPr>
            <w:tcW w:w="733" w:type="dxa"/>
            <w:gridSpan w:val="2"/>
            <w:vAlign w:val="center"/>
          </w:tcPr>
          <w:p w14:paraId="736203CB">
            <w:pPr>
              <w:spacing w:line="266" w:lineRule="auto"/>
              <w:jc w:val="both"/>
              <w:rPr>
                <w:rFonts w:ascii="Arial"/>
                <w:color w:val="000000" w:themeColor="text1"/>
                <w:sz w:val="21"/>
                <w14:textFill>
                  <w14:solidFill>
                    <w14:schemeClr w14:val="tx1"/>
                  </w14:solidFill>
                </w14:textFill>
              </w:rPr>
            </w:pPr>
          </w:p>
          <w:p w14:paraId="03963865">
            <w:pPr>
              <w:pStyle w:val="26"/>
              <w:spacing w:before="78" w:line="241" w:lineRule="auto"/>
              <w:ind w:left="135"/>
              <w:jc w:val="both"/>
              <w:rPr>
                <w:color w:val="000000" w:themeColor="text1"/>
                <w14:textFill>
                  <w14:solidFill>
                    <w14:schemeClr w14:val="tx1"/>
                  </w14:solidFill>
                </w14:textFill>
              </w:rPr>
            </w:pPr>
            <w:r>
              <w:rPr>
                <w:color w:val="000000" w:themeColor="text1"/>
                <w14:textFill>
                  <w14:solidFill>
                    <w14:schemeClr w14:val="tx1"/>
                  </w14:solidFill>
                </w14:textFill>
              </w:rPr>
              <w:t>1</w:t>
            </w:r>
          </w:p>
        </w:tc>
        <w:tc>
          <w:tcPr>
            <w:tcW w:w="1852" w:type="dxa"/>
            <w:gridSpan w:val="2"/>
            <w:vAlign w:val="center"/>
          </w:tcPr>
          <w:p w14:paraId="3A7EC8F0">
            <w:pPr>
              <w:spacing w:line="267" w:lineRule="auto"/>
              <w:jc w:val="both"/>
              <w:rPr>
                <w:rFonts w:ascii="Arial"/>
                <w:color w:val="000000" w:themeColor="text1"/>
                <w:sz w:val="21"/>
                <w14:textFill>
                  <w14:solidFill>
                    <w14:schemeClr w14:val="tx1"/>
                  </w14:solidFill>
                </w14:textFill>
              </w:rPr>
            </w:pPr>
          </w:p>
          <w:p w14:paraId="1E069CA6">
            <w:pPr>
              <w:pStyle w:val="26"/>
              <w:spacing w:before="78" w:line="219" w:lineRule="auto"/>
              <w:ind w:left="111"/>
              <w:jc w:val="both"/>
              <w:rPr>
                <w:color w:val="000000" w:themeColor="text1"/>
                <w14:textFill>
                  <w14:solidFill>
                    <w14:schemeClr w14:val="tx1"/>
                  </w14:solidFill>
                </w14:textFill>
              </w:rPr>
            </w:pPr>
            <w:r>
              <w:rPr>
                <w:color w:val="000000" w:themeColor="text1"/>
                <w:spacing w:val="-2"/>
                <w14:textFill>
                  <w14:solidFill>
                    <w14:schemeClr w14:val="tx1"/>
                  </w14:solidFill>
                </w14:textFill>
              </w:rPr>
              <w:t>全集选功能</w:t>
            </w:r>
          </w:p>
        </w:tc>
        <w:tc>
          <w:tcPr>
            <w:tcW w:w="6139" w:type="dxa"/>
            <w:gridSpan w:val="2"/>
            <w:vAlign w:val="center"/>
          </w:tcPr>
          <w:p w14:paraId="2B889507">
            <w:pPr>
              <w:pStyle w:val="26"/>
              <w:spacing w:before="38" w:line="228" w:lineRule="auto"/>
              <w:ind w:left="115" w:right="107"/>
              <w:jc w:val="both"/>
              <w:rPr>
                <w:color w:val="000000" w:themeColor="text1"/>
                <w14:textFill>
                  <w14:solidFill>
                    <w14:schemeClr w14:val="tx1"/>
                  </w14:solidFill>
                </w14:textFill>
              </w:rPr>
            </w:pPr>
            <w:r>
              <w:rPr>
                <w:color w:val="000000" w:themeColor="text1"/>
                <w:spacing w:val="4"/>
                <w14:textFill>
                  <w14:solidFill>
                    <w14:schemeClr w14:val="tx1"/>
                  </w14:solidFill>
                </w14:textFill>
              </w:rPr>
              <w:t>轿厢内选层指令和厅外楼层召唤指令，</w:t>
            </w:r>
            <w:r>
              <w:rPr>
                <w:color w:val="000000" w:themeColor="text1"/>
                <w:spacing w:val="-64"/>
                <w14:textFill>
                  <w14:solidFill>
                    <w14:schemeClr w14:val="tx1"/>
                  </w14:solidFill>
                </w14:textFill>
              </w:rPr>
              <w:t xml:space="preserve"> </w:t>
            </w:r>
            <w:r>
              <w:rPr>
                <w:color w:val="000000" w:themeColor="text1"/>
                <w:spacing w:val="4"/>
                <w14:textFill>
                  <w14:solidFill>
                    <w14:schemeClr w14:val="tx1"/>
                  </w14:solidFill>
                </w14:textFill>
              </w:rPr>
              <w:t>自动优选与</w:t>
            </w:r>
            <w:r>
              <w:rPr>
                <w:color w:val="000000" w:themeColor="text1"/>
                <w:spacing w:val="3"/>
                <w14:textFill>
                  <w14:solidFill>
                    <w14:schemeClr w14:val="tx1"/>
                  </w14:solidFill>
                </w14:textFill>
              </w:rPr>
              <w:t>电梯</w:t>
            </w:r>
            <w:r>
              <w:rPr>
                <w:color w:val="000000" w:themeColor="text1"/>
                <w:spacing w:val="15"/>
                <w14:textFill>
                  <w14:solidFill>
                    <w14:schemeClr w14:val="tx1"/>
                  </w14:solidFill>
                </w14:textFill>
              </w:rPr>
              <w:t>运行方向一致的信号</w:t>
            </w:r>
            <w:r>
              <w:rPr>
                <w:color w:val="000000" w:themeColor="text1"/>
                <w:spacing w:val="-72"/>
                <w14:textFill>
                  <w14:solidFill>
                    <w14:schemeClr w14:val="tx1"/>
                  </w14:solidFill>
                </w14:textFill>
              </w:rPr>
              <w:t xml:space="preserve"> </w:t>
            </w:r>
            <w:r>
              <w:rPr>
                <w:color w:val="000000" w:themeColor="text1"/>
                <w:spacing w:val="15"/>
                <w14:textFill>
                  <w14:solidFill>
                    <w14:schemeClr w14:val="tx1"/>
                  </w14:solidFill>
                </w14:textFill>
              </w:rPr>
              <w:t>，并顺向依次应答的自动</w:t>
            </w:r>
            <w:r>
              <w:rPr>
                <w:color w:val="000000" w:themeColor="text1"/>
                <w:spacing w:val="14"/>
                <w14:textFill>
                  <w14:solidFill>
                    <w14:schemeClr w14:val="tx1"/>
                  </w14:solidFill>
                </w14:textFill>
              </w:rPr>
              <w:t>控制功</w:t>
            </w:r>
            <w:r>
              <w:rPr>
                <w:color w:val="000000" w:themeColor="text1"/>
                <w:spacing w:val="-5"/>
                <w14:textFill>
                  <w14:solidFill>
                    <w14:schemeClr w14:val="tx1"/>
                  </w14:solidFill>
                </w14:textFill>
              </w:rPr>
              <w:t>能。</w:t>
            </w:r>
          </w:p>
        </w:tc>
      </w:tr>
      <w:tr w14:paraId="4D8BE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316" w:hRule="atLeast"/>
        </w:trPr>
        <w:tc>
          <w:tcPr>
            <w:tcW w:w="733" w:type="dxa"/>
            <w:gridSpan w:val="2"/>
            <w:vAlign w:val="center"/>
          </w:tcPr>
          <w:p w14:paraId="0830EACD">
            <w:pPr>
              <w:pStyle w:val="26"/>
              <w:spacing w:before="36" w:line="207" w:lineRule="auto"/>
              <w:ind w:left="120"/>
              <w:jc w:val="both"/>
              <w:rPr>
                <w:color w:val="000000" w:themeColor="text1"/>
                <w14:textFill>
                  <w14:solidFill>
                    <w14:schemeClr w14:val="tx1"/>
                  </w14:solidFill>
                </w14:textFill>
              </w:rPr>
            </w:pPr>
            <w:r>
              <w:rPr>
                <w:color w:val="000000" w:themeColor="text1"/>
                <w14:textFill>
                  <w14:solidFill>
                    <w14:schemeClr w14:val="tx1"/>
                  </w14:solidFill>
                </w14:textFill>
              </w:rPr>
              <w:t>2</w:t>
            </w:r>
          </w:p>
        </w:tc>
        <w:tc>
          <w:tcPr>
            <w:tcW w:w="1852" w:type="dxa"/>
            <w:gridSpan w:val="2"/>
            <w:vAlign w:val="center"/>
          </w:tcPr>
          <w:p w14:paraId="5C263A20">
            <w:pPr>
              <w:pStyle w:val="26"/>
              <w:spacing w:before="36" w:line="207" w:lineRule="auto"/>
              <w:ind w:left="113"/>
              <w:jc w:val="both"/>
              <w:rPr>
                <w:color w:val="000000" w:themeColor="text1"/>
                <w14:textFill>
                  <w14:solidFill>
                    <w14:schemeClr w14:val="tx1"/>
                  </w14:solidFill>
                </w14:textFill>
              </w:rPr>
            </w:pPr>
            <w:r>
              <w:rPr>
                <w:color w:val="000000" w:themeColor="text1"/>
                <w:spacing w:val="-2"/>
                <w14:textFill>
                  <w14:solidFill>
                    <w14:schemeClr w14:val="tx1"/>
                  </w14:solidFill>
                </w14:textFill>
              </w:rPr>
              <w:t>上电自动开门</w:t>
            </w:r>
          </w:p>
        </w:tc>
        <w:tc>
          <w:tcPr>
            <w:tcW w:w="6139" w:type="dxa"/>
            <w:gridSpan w:val="2"/>
            <w:vAlign w:val="center"/>
          </w:tcPr>
          <w:p w14:paraId="76FB43D1">
            <w:pPr>
              <w:pStyle w:val="26"/>
              <w:spacing w:before="36" w:line="207" w:lineRule="auto"/>
              <w:ind w:left="115"/>
              <w:jc w:val="both"/>
              <w:rPr>
                <w:color w:val="000000" w:themeColor="text1"/>
                <w14:textFill>
                  <w14:solidFill>
                    <w14:schemeClr w14:val="tx1"/>
                  </w14:solidFill>
                </w14:textFill>
              </w:rPr>
            </w:pPr>
            <w:r>
              <w:rPr>
                <w:color w:val="000000" w:themeColor="text1"/>
                <w:spacing w:val="-1"/>
                <w14:textFill>
                  <w14:solidFill>
                    <w14:schemeClr w14:val="tx1"/>
                  </w14:solidFill>
                </w14:textFill>
              </w:rPr>
              <w:t>每次系统通电后，轿厢在门区时，轿门自动打开。</w:t>
            </w:r>
          </w:p>
        </w:tc>
      </w:tr>
      <w:tr w14:paraId="6C868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495" w:hRule="atLeast"/>
        </w:trPr>
        <w:tc>
          <w:tcPr>
            <w:tcW w:w="733" w:type="dxa"/>
            <w:gridSpan w:val="2"/>
            <w:vAlign w:val="center"/>
          </w:tcPr>
          <w:p w14:paraId="0C9D0CFB">
            <w:pPr>
              <w:pStyle w:val="26"/>
              <w:spacing w:before="193"/>
              <w:ind w:left="122"/>
              <w:jc w:val="both"/>
              <w:rPr>
                <w:color w:val="000000" w:themeColor="text1"/>
                <w14:textFill>
                  <w14:solidFill>
                    <w14:schemeClr w14:val="tx1"/>
                  </w14:solidFill>
                </w14:textFill>
              </w:rPr>
            </w:pPr>
            <w:r>
              <w:rPr>
                <w:color w:val="000000" w:themeColor="text1"/>
                <w14:textFill>
                  <w14:solidFill>
                    <w14:schemeClr w14:val="tx1"/>
                  </w14:solidFill>
                </w14:textFill>
              </w:rPr>
              <w:t>3</w:t>
            </w:r>
          </w:p>
        </w:tc>
        <w:tc>
          <w:tcPr>
            <w:tcW w:w="1852" w:type="dxa"/>
            <w:gridSpan w:val="2"/>
            <w:vAlign w:val="center"/>
          </w:tcPr>
          <w:p w14:paraId="65D33568">
            <w:pPr>
              <w:pStyle w:val="26"/>
              <w:spacing w:before="193" w:line="220" w:lineRule="auto"/>
              <w:ind w:left="151"/>
              <w:jc w:val="both"/>
              <w:rPr>
                <w:color w:val="000000" w:themeColor="text1"/>
                <w14:textFill>
                  <w14:solidFill>
                    <w14:schemeClr w14:val="tx1"/>
                  </w14:solidFill>
                </w14:textFill>
              </w:rPr>
            </w:pPr>
            <w:r>
              <w:rPr>
                <w:color w:val="000000" w:themeColor="text1"/>
                <w:spacing w:val="-9"/>
                <w14:textFill>
                  <w14:solidFill>
                    <w14:schemeClr w14:val="tx1"/>
                  </w14:solidFill>
                </w14:textFill>
              </w:rPr>
              <w:t>自动关门延时</w:t>
            </w:r>
          </w:p>
        </w:tc>
        <w:tc>
          <w:tcPr>
            <w:tcW w:w="6139" w:type="dxa"/>
            <w:gridSpan w:val="2"/>
            <w:vAlign w:val="center"/>
          </w:tcPr>
          <w:p w14:paraId="24AEAC33">
            <w:pPr>
              <w:pStyle w:val="26"/>
              <w:spacing w:before="38" w:line="223" w:lineRule="auto"/>
              <w:ind w:left="142" w:right="107" w:hanging="27"/>
              <w:jc w:val="both"/>
              <w:rPr>
                <w:color w:val="000000" w:themeColor="text1"/>
                <w14:textFill>
                  <w14:solidFill>
                    <w14:schemeClr w14:val="tx1"/>
                  </w14:solidFill>
                </w14:textFill>
              </w:rPr>
            </w:pPr>
            <w:r>
              <w:rPr>
                <w:color w:val="000000" w:themeColor="text1"/>
                <w:spacing w:val="4"/>
                <w14:textFill>
                  <w14:solidFill>
                    <w14:schemeClr w14:val="tx1"/>
                  </w14:solidFill>
                </w14:textFill>
              </w:rPr>
              <w:t>轿门完全打开后，保持开门状态，延时</w:t>
            </w:r>
            <w:r>
              <w:rPr>
                <w:color w:val="000000" w:themeColor="text1"/>
                <w:spacing w:val="-26"/>
                <w14:textFill>
                  <w14:solidFill>
                    <w14:schemeClr w14:val="tx1"/>
                  </w14:solidFill>
                </w14:textFill>
              </w:rPr>
              <w:t xml:space="preserve"> </w:t>
            </w:r>
            <w:r>
              <w:rPr>
                <w:color w:val="000000" w:themeColor="text1"/>
                <w:spacing w:val="4"/>
                <w14:textFill>
                  <w14:solidFill>
                    <w14:schemeClr w14:val="tx1"/>
                  </w14:solidFill>
                </w14:textFill>
              </w:rPr>
              <w:t>2-5</w:t>
            </w:r>
            <w:r>
              <w:rPr>
                <w:color w:val="000000" w:themeColor="text1"/>
                <w:spacing w:val="-44"/>
                <w14:textFill>
                  <w14:solidFill>
                    <w14:schemeClr w14:val="tx1"/>
                  </w14:solidFill>
                </w14:textFill>
              </w:rPr>
              <w:t xml:space="preserve"> </w:t>
            </w:r>
            <w:r>
              <w:rPr>
                <w:color w:val="000000" w:themeColor="text1"/>
                <w:spacing w:val="4"/>
                <w14:textFill>
                  <w14:solidFill>
                    <w14:schemeClr w14:val="tx1"/>
                  </w14:solidFill>
                </w14:textFill>
              </w:rPr>
              <w:t>秒后自动关</w:t>
            </w:r>
            <w:r>
              <w:rPr>
                <w:color w:val="000000" w:themeColor="text1"/>
                <w:spacing w:val="-19"/>
                <w14:textFill>
                  <w14:solidFill>
                    <w14:schemeClr w14:val="tx1"/>
                  </w14:solidFill>
                </w14:textFill>
              </w:rPr>
              <w:t>门。</w:t>
            </w:r>
          </w:p>
        </w:tc>
      </w:tr>
      <w:tr w14:paraId="077CD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7" w:hRule="atLeast"/>
        </w:trPr>
        <w:tc>
          <w:tcPr>
            <w:tcW w:w="733" w:type="dxa"/>
            <w:gridSpan w:val="2"/>
            <w:vAlign w:val="center"/>
          </w:tcPr>
          <w:p w14:paraId="424D8CB0">
            <w:pPr>
              <w:pStyle w:val="26"/>
              <w:spacing w:before="191" w:line="241" w:lineRule="auto"/>
              <w:ind w:left="116"/>
              <w:jc w:val="both"/>
              <w:rPr>
                <w:color w:val="000000" w:themeColor="text1"/>
                <w14:textFill>
                  <w14:solidFill>
                    <w14:schemeClr w14:val="tx1"/>
                  </w14:solidFill>
                </w14:textFill>
              </w:rPr>
            </w:pPr>
            <w:r>
              <w:rPr>
                <w:color w:val="000000" w:themeColor="text1"/>
                <w14:textFill>
                  <w14:solidFill>
                    <w14:schemeClr w14:val="tx1"/>
                  </w14:solidFill>
                </w14:textFill>
              </w:rPr>
              <w:t>4</w:t>
            </w:r>
          </w:p>
        </w:tc>
        <w:tc>
          <w:tcPr>
            <w:tcW w:w="1852" w:type="dxa"/>
            <w:gridSpan w:val="2"/>
            <w:vAlign w:val="center"/>
          </w:tcPr>
          <w:p w14:paraId="34A2FFCC">
            <w:pPr>
              <w:pStyle w:val="26"/>
              <w:spacing w:before="37" w:line="223" w:lineRule="auto"/>
              <w:ind w:left="112" w:right="107"/>
              <w:jc w:val="both"/>
              <w:rPr>
                <w:color w:val="000000" w:themeColor="text1"/>
                <w14:textFill>
                  <w14:solidFill>
                    <w14:schemeClr w14:val="tx1"/>
                  </w14:solidFill>
                </w14:textFill>
              </w:rPr>
            </w:pPr>
            <w:r>
              <w:rPr>
                <w:color w:val="000000" w:themeColor="text1"/>
                <w:spacing w:val="31"/>
                <w14:textFill>
                  <w14:solidFill>
                    <w14:schemeClr w14:val="tx1"/>
                  </w14:solidFill>
                </w14:textFill>
              </w:rPr>
              <w:t>开门保持时间</w:t>
            </w:r>
            <w:r>
              <w:rPr>
                <w:color w:val="000000" w:themeColor="text1"/>
                <w:spacing w:val="-6"/>
                <w14:textFill>
                  <w14:solidFill>
                    <w14:schemeClr w14:val="tx1"/>
                  </w14:solidFill>
                </w14:textFill>
              </w:rPr>
              <w:t>可调</w:t>
            </w:r>
          </w:p>
        </w:tc>
        <w:tc>
          <w:tcPr>
            <w:tcW w:w="6139" w:type="dxa"/>
            <w:gridSpan w:val="2"/>
            <w:vAlign w:val="center"/>
          </w:tcPr>
          <w:p w14:paraId="186A158D">
            <w:pPr>
              <w:pStyle w:val="26"/>
              <w:spacing w:before="37" w:line="223" w:lineRule="auto"/>
              <w:ind w:left="116" w:right="166"/>
              <w:jc w:val="both"/>
              <w:rPr>
                <w:color w:val="000000" w:themeColor="text1"/>
                <w14:textFill>
                  <w14:solidFill>
                    <w14:schemeClr w14:val="tx1"/>
                  </w14:solidFill>
                </w14:textFill>
              </w:rPr>
            </w:pPr>
            <w:r>
              <w:rPr>
                <w:color w:val="000000" w:themeColor="text1"/>
                <w:spacing w:val="3"/>
                <w14:textFill>
                  <w14:solidFill>
                    <w14:schemeClr w14:val="tx1"/>
                  </w14:solidFill>
                </w14:textFill>
              </w:rPr>
              <w:t>可按照客户的用梯要求，人性化的调整延时关门时间，</w:t>
            </w:r>
            <w:r>
              <w:rPr>
                <w:color w:val="000000" w:themeColor="text1"/>
                <w:spacing w:val="-2"/>
                <w14:textFill>
                  <w14:solidFill>
                    <w14:schemeClr w14:val="tx1"/>
                  </w14:solidFill>
                </w14:textFill>
              </w:rPr>
              <w:t>方便乘客进出。</w:t>
            </w:r>
          </w:p>
        </w:tc>
      </w:tr>
      <w:tr w14:paraId="307F9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18" w:hRule="atLeast"/>
        </w:trPr>
        <w:tc>
          <w:tcPr>
            <w:tcW w:w="733" w:type="dxa"/>
            <w:gridSpan w:val="2"/>
            <w:vAlign w:val="center"/>
          </w:tcPr>
          <w:p w14:paraId="2744AAE5">
            <w:pPr>
              <w:spacing w:line="266" w:lineRule="auto"/>
              <w:jc w:val="both"/>
              <w:rPr>
                <w:rFonts w:ascii="Arial"/>
                <w:color w:val="000000" w:themeColor="text1"/>
                <w:sz w:val="21"/>
                <w14:textFill>
                  <w14:solidFill>
                    <w14:schemeClr w14:val="tx1"/>
                  </w14:solidFill>
                </w14:textFill>
              </w:rPr>
            </w:pPr>
          </w:p>
          <w:p w14:paraId="724C2564">
            <w:pPr>
              <w:pStyle w:val="26"/>
              <w:spacing w:before="78"/>
              <w:ind w:left="122"/>
              <w:jc w:val="both"/>
              <w:rPr>
                <w:color w:val="000000" w:themeColor="text1"/>
                <w14:textFill>
                  <w14:solidFill>
                    <w14:schemeClr w14:val="tx1"/>
                  </w14:solidFill>
                </w14:textFill>
              </w:rPr>
            </w:pPr>
            <w:r>
              <w:rPr>
                <w:color w:val="000000" w:themeColor="text1"/>
                <w14:textFill>
                  <w14:solidFill>
                    <w14:schemeClr w14:val="tx1"/>
                  </w14:solidFill>
                </w14:textFill>
              </w:rPr>
              <w:t>5</w:t>
            </w:r>
          </w:p>
        </w:tc>
        <w:tc>
          <w:tcPr>
            <w:tcW w:w="1852" w:type="dxa"/>
            <w:gridSpan w:val="2"/>
            <w:vAlign w:val="center"/>
          </w:tcPr>
          <w:p w14:paraId="485B6A30">
            <w:pPr>
              <w:spacing w:line="268" w:lineRule="auto"/>
              <w:jc w:val="both"/>
              <w:rPr>
                <w:rFonts w:ascii="Arial"/>
                <w:color w:val="000000" w:themeColor="text1"/>
                <w:sz w:val="21"/>
                <w14:textFill>
                  <w14:solidFill>
                    <w14:schemeClr w14:val="tx1"/>
                  </w14:solidFill>
                </w14:textFill>
              </w:rPr>
            </w:pPr>
          </w:p>
          <w:p w14:paraId="047387CB">
            <w:pPr>
              <w:pStyle w:val="26"/>
              <w:spacing w:before="78" w:line="219" w:lineRule="auto"/>
              <w:ind w:left="115"/>
              <w:jc w:val="both"/>
              <w:rPr>
                <w:color w:val="000000" w:themeColor="text1"/>
                <w14:textFill>
                  <w14:solidFill>
                    <w14:schemeClr w14:val="tx1"/>
                  </w14:solidFill>
                </w14:textFill>
              </w:rPr>
            </w:pPr>
            <w:r>
              <w:rPr>
                <w:color w:val="000000" w:themeColor="text1"/>
                <w:spacing w:val="-3"/>
                <w14:textFill>
                  <w14:solidFill>
                    <w14:schemeClr w14:val="tx1"/>
                  </w14:solidFill>
                </w14:textFill>
              </w:rPr>
              <w:t>关门错误报警</w:t>
            </w:r>
          </w:p>
        </w:tc>
        <w:tc>
          <w:tcPr>
            <w:tcW w:w="6139" w:type="dxa"/>
            <w:gridSpan w:val="2"/>
            <w:vAlign w:val="center"/>
          </w:tcPr>
          <w:p w14:paraId="6F3715CC">
            <w:pPr>
              <w:pStyle w:val="26"/>
              <w:spacing w:before="38" w:line="228" w:lineRule="auto"/>
              <w:ind w:left="116" w:right="107"/>
              <w:jc w:val="both"/>
              <w:rPr>
                <w:color w:val="000000" w:themeColor="text1"/>
                <w14:textFill>
                  <w14:solidFill>
                    <w14:schemeClr w14:val="tx1"/>
                  </w14:solidFill>
                </w14:textFill>
              </w:rPr>
            </w:pPr>
            <w:r>
              <w:rPr>
                <w:color w:val="000000" w:themeColor="text1"/>
                <w:spacing w:val="6"/>
                <w14:textFill>
                  <w14:solidFill>
                    <w14:schemeClr w14:val="tx1"/>
                  </w14:solidFill>
                </w14:textFill>
              </w:rPr>
              <w:t>主板输出关门信号，经过一定时间门联锁未闭合，重新</w:t>
            </w:r>
            <w:r>
              <w:rPr>
                <w:color w:val="000000" w:themeColor="text1"/>
                <w:spacing w:val="4"/>
                <w14:textFill>
                  <w14:solidFill>
                    <w14:schemeClr w14:val="tx1"/>
                  </w14:solidFill>
                </w14:textFill>
              </w:rPr>
              <w:t>开门后在关门重复</w:t>
            </w:r>
            <w:r>
              <w:rPr>
                <w:color w:val="000000" w:themeColor="text1"/>
                <w:spacing w:val="-30"/>
                <w14:textFill>
                  <w14:solidFill>
                    <w14:schemeClr w14:val="tx1"/>
                  </w14:solidFill>
                </w14:textFill>
              </w:rPr>
              <w:t xml:space="preserve"> </w:t>
            </w:r>
            <w:r>
              <w:rPr>
                <w:color w:val="000000" w:themeColor="text1"/>
                <w:spacing w:val="4"/>
                <w14:textFill>
                  <w14:solidFill>
                    <w14:schemeClr w14:val="tx1"/>
                  </w14:solidFill>
                </w14:textFill>
              </w:rPr>
              <w:t>6</w:t>
            </w:r>
            <w:r>
              <w:rPr>
                <w:color w:val="000000" w:themeColor="text1"/>
                <w:spacing w:val="-37"/>
                <w14:textFill>
                  <w14:solidFill>
                    <w14:schemeClr w14:val="tx1"/>
                  </w14:solidFill>
                </w14:textFill>
              </w:rPr>
              <w:t xml:space="preserve"> </w:t>
            </w:r>
            <w:r>
              <w:rPr>
                <w:color w:val="000000" w:themeColor="text1"/>
                <w:spacing w:val="4"/>
                <w14:textFill>
                  <w14:solidFill>
                    <w14:schemeClr w14:val="tx1"/>
                  </w14:solidFill>
                </w14:textFill>
              </w:rPr>
              <w:t>次仍未接通，则停梯待修并故障报</w:t>
            </w:r>
            <w:r>
              <w:rPr>
                <w:color w:val="000000" w:themeColor="text1"/>
                <w:spacing w:val="-6"/>
                <w14:textFill>
                  <w14:solidFill>
                    <w14:schemeClr w14:val="tx1"/>
                  </w14:solidFill>
                </w14:textFill>
              </w:rPr>
              <w:t>警。</w:t>
            </w:r>
          </w:p>
        </w:tc>
      </w:tr>
      <w:tr w14:paraId="00A5D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7" w:hRule="atLeast"/>
        </w:trPr>
        <w:tc>
          <w:tcPr>
            <w:tcW w:w="733" w:type="dxa"/>
            <w:gridSpan w:val="2"/>
            <w:vAlign w:val="center"/>
          </w:tcPr>
          <w:p w14:paraId="2760EE5F">
            <w:pPr>
              <w:pStyle w:val="26"/>
              <w:spacing w:before="193"/>
              <w:ind w:left="119"/>
              <w:jc w:val="both"/>
              <w:rPr>
                <w:color w:val="000000" w:themeColor="text1"/>
                <w14:textFill>
                  <w14:solidFill>
                    <w14:schemeClr w14:val="tx1"/>
                  </w14:solidFill>
                </w14:textFill>
              </w:rPr>
            </w:pPr>
            <w:r>
              <w:rPr>
                <w:color w:val="000000" w:themeColor="text1"/>
                <w14:textFill>
                  <w14:solidFill>
                    <w14:schemeClr w14:val="tx1"/>
                  </w14:solidFill>
                </w14:textFill>
              </w:rPr>
              <w:t>6</w:t>
            </w:r>
          </w:p>
        </w:tc>
        <w:tc>
          <w:tcPr>
            <w:tcW w:w="1852" w:type="dxa"/>
            <w:gridSpan w:val="2"/>
            <w:vAlign w:val="center"/>
          </w:tcPr>
          <w:p w14:paraId="370F274F">
            <w:pPr>
              <w:pStyle w:val="26"/>
              <w:spacing w:before="193" w:line="220" w:lineRule="auto"/>
              <w:ind w:left="139"/>
              <w:jc w:val="both"/>
              <w:rPr>
                <w:color w:val="000000" w:themeColor="text1"/>
                <w14:textFill>
                  <w14:solidFill>
                    <w14:schemeClr w14:val="tx1"/>
                  </w14:solidFill>
                </w14:textFill>
              </w:rPr>
            </w:pPr>
            <w:r>
              <w:rPr>
                <w:color w:val="000000" w:themeColor="text1"/>
                <w:spacing w:val="-8"/>
                <w14:textFill>
                  <w14:solidFill>
                    <w14:schemeClr w14:val="tx1"/>
                  </w14:solidFill>
                </w14:textFill>
              </w:rPr>
              <w:t>门联锁保护</w:t>
            </w:r>
          </w:p>
        </w:tc>
        <w:tc>
          <w:tcPr>
            <w:tcW w:w="6139" w:type="dxa"/>
            <w:gridSpan w:val="2"/>
            <w:vAlign w:val="center"/>
          </w:tcPr>
          <w:p w14:paraId="6B002244">
            <w:pPr>
              <w:pStyle w:val="26"/>
              <w:spacing w:before="37" w:line="223" w:lineRule="auto"/>
              <w:ind w:left="115" w:right="107"/>
              <w:jc w:val="both"/>
              <w:rPr>
                <w:color w:val="000000" w:themeColor="text1"/>
                <w14:textFill>
                  <w14:solidFill>
                    <w14:schemeClr w14:val="tx1"/>
                  </w14:solidFill>
                </w14:textFill>
              </w:rPr>
            </w:pPr>
            <w:r>
              <w:rPr>
                <w:color w:val="000000" w:themeColor="text1"/>
                <w:spacing w:val="6"/>
                <w14:textFill>
                  <w14:solidFill>
                    <w14:schemeClr w14:val="tx1"/>
                  </w14:solidFill>
                </w14:textFill>
              </w:rPr>
              <w:t>全部门联锁闭合，电梯方能运行。如运行中连锁断开或</w:t>
            </w:r>
            <w:r>
              <w:rPr>
                <w:color w:val="000000" w:themeColor="text1"/>
                <w:spacing w:val="-1"/>
                <w14:textFill>
                  <w14:solidFill>
                    <w14:schemeClr w14:val="tx1"/>
                  </w14:solidFill>
                </w14:textFill>
              </w:rPr>
              <w:t>抖动，电梯将立即进入保护状态。</w:t>
            </w:r>
          </w:p>
        </w:tc>
      </w:tr>
      <w:tr w14:paraId="73374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8" w:hRule="atLeast"/>
        </w:trPr>
        <w:tc>
          <w:tcPr>
            <w:tcW w:w="733" w:type="dxa"/>
            <w:gridSpan w:val="2"/>
            <w:vAlign w:val="center"/>
          </w:tcPr>
          <w:p w14:paraId="01A3EF66">
            <w:pPr>
              <w:pStyle w:val="26"/>
              <w:spacing w:before="192"/>
              <w:ind w:left="123"/>
              <w:jc w:val="both"/>
              <w:rPr>
                <w:color w:val="000000" w:themeColor="text1"/>
                <w14:textFill>
                  <w14:solidFill>
                    <w14:schemeClr w14:val="tx1"/>
                  </w14:solidFill>
                </w14:textFill>
              </w:rPr>
            </w:pPr>
            <w:r>
              <w:rPr>
                <w:color w:val="000000" w:themeColor="text1"/>
                <w14:textFill>
                  <w14:solidFill>
                    <w14:schemeClr w14:val="tx1"/>
                  </w14:solidFill>
                </w14:textFill>
              </w:rPr>
              <w:t>7</w:t>
            </w:r>
          </w:p>
        </w:tc>
        <w:tc>
          <w:tcPr>
            <w:tcW w:w="1852" w:type="dxa"/>
            <w:gridSpan w:val="2"/>
            <w:vAlign w:val="center"/>
          </w:tcPr>
          <w:p w14:paraId="33663201">
            <w:pPr>
              <w:pStyle w:val="26"/>
              <w:spacing w:before="38" w:line="223" w:lineRule="auto"/>
              <w:ind w:left="111" w:right="107"/>
              <w:jc w:val="both"/>
              <w:rPr>
                <w:color w:val="000000" w:themeColor="text1"/>
                <w14:textFill>
                  <w14:solidFill>
                    <w14:schemeClr w14:val="tx1"/>
                  </w14:solidFill>
                </w14:textFill>
              </w:rPr>
            </w:pPr>
            <w:r>
              <w:rPr>
                <w:color w:val="000000" w:themeColor="text1"/>
                <w:spacing w:val="31"/>
                <w14:textFill>
                  <w14:solidFill>
                    <w14:schemeClr w14:val="tx1"/>
                  </w14:solidFill>
                </w14:textFill>
              </w:rPr>
              <w:t>独特的门机保</w:t>
            </w:r>
            <w:r>
              <w:rPr>
                <w:color w:val="000000" w:themeColor="text1"/>
                <w14:textFill>
                  <w14:solidFill>
                    <w14:schemeClr w14:val="tx1"/>
                  </w14:solidFill>
                </w14:textFill>
              </w:rPr>
              <w:t>护</w:t>
            </w:r>
          </w:p>
        </w:tc>
        <w:tc>
          <w:tcPr>
            <w:tcW w:w="6139" w:type="dxa"/>
            <w:gridSpan w:val="2"/>
            <w:vAlign w:val="center"/>
          </w:tcPr>
          <w:p w14:paraId="78307D8F">
            <w:pPr>
              <w:pStyle w:val="26"/>
              <w:spacing w:before="38" w:line="223" w:lineRule="auto"/>
              <w:ind w:left="117" w:right="107" w:firstLine="3"/>
              <w:jc w:val="both"/>
              <w:rPr>
                <w:color w:val="000000" w:themeColor="text1"/>
                <w14:textFill>
                  <w14:solidFill>
                    <w14:schemeClr w14:val="tx1"/>
                  </w14:solidFill>
                </w14:textFill>
              </w:rPr>
            </w:pPr>
            <w:r>
              <w:rPr>
                <w:color w:val="000000" w:themeColor="text1"/>
                <w:spacing w:val="6"/>
                <w14:textFill>
                  <w14:solidFill>
                    <w14:schemeClr w14:val="tx1"/>
                  </w14:solidFill>
                </w14:textFill>
              </w:rPr>
              <w:t>实现门区主动安全保护，防止开门状态时不良事故的发</w:t>
            </w:r>
            <w:r>
              <w:rPr>
                <w:color w:val="000000" w:themeColor="text1"/>
                <w:spacing w:val="-6"/>
                <w14:textFill>
                  <w14:solidFill>
                    <w14:schemeClr w14:val="tx1"/>
                  </w14:solidFill>
                </w14:textFill>
              </w:rPr>
              <w:t>生。</w:t>
            </w:r>
          </w:p>
        </w:tc>
      </w:tr>
      <w:tr w14:paraId="5B006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316" w:hRule="atLeast"/>
        </w:trPr>
        <w:tc>
          <w:tcPr>
            <w:tcW w:w="733" w:type="dxa"/>
            <w:gridSpan w:val="2"/>
            <w:vAlign w:val="center"/>
          </w:tcPr>
          <w:p w14:paraId="0251261C">
            <w:pPr>
              <w:pStyle w:val="26"/>
              <w:spacing w:before="38" w:line="206" w:lineRule="auto"/>
              <w:ind w:left="118"/>
              <w:jc w:val="both"/>
              <w:rPr>
                <w:color w:val="000000" w:themeColor="text1"/>
                <w14:textFill>
                  <w14:solidFill>
                    <w14:schemeClr w14:val="tx1"/>
                  </w14:solidFill>
                </w14:textFill>
              </w:rPr>
            </w:pPr>
            <w:r>
              <w:rPr>
                <w:color w:val="000000" w:themeColor="text1"/>
                <w14:textFill>
                  <w14:solidFill>
                    <w14:schemeClr w14:val="tx1"/>
                  </w14:solidFill>
                </w14:textFill>
              </w:rPr>
              <w:t>8</w:t>
            </w:r>
          </w:p>
        </w:tc>
        <w:tc>
          <w:tcPr>
            <w:tcW w:w="1852" w:type="dxa"/>
            <w:gridSpan w:val="2"/>
            <w:vAlign w:val="center"/>
          </w:tcPr>
          <w:p w14:paraId="4846A36A">
            <w:pPr>
              <w:pStyle w:val="26"/>
              <w:spacing w:before="38" w:line="206" w:lineRule="auto"/>
              <w:ind w:left="112"/>
              <w:jc w:val="both"/>
              <w:rPr>
                <w:color w:val="000000" w:themeColor="text1"/>
                <w14:textFill>
                  <w14:solidFill>
                    <w14:schemeClr w14:val="tx1"/>
                  </w14:solidFill>
                </w14:textFill>
              </w:rPr>
            </w:pPr>
            <w:r>
              <w:rPr>
                <w:color w:val="000000" w:themeColor="text1"/>
                <w:spacing w:val="-2"/>
                <w14:textFill>
                  <w14:solidFill>
                    <w14:schemeClr w14:val="tx1"/>
                  </w14:solidFill>
                </w14:textFill>
              </w:rPr>
              <w:t>本层厅外开门</w:t>
            </w:r>
          </w:p>
        </w:tc>
        <w:tc>
          <w:tcPr>
            <w:tcW w:w="6139" w:type="dxa"/>
            <w:gridSpan w:val="2"/>
            <w:vAlign w:val="center"/>
          </w:tcPr>
          <w:p w14:paraId="76F2A481">
            <w:pPr>
              <w:pStyle w:val="26"/>
              <w:spacing w:before="38" w:line="206" w:lineRule="auto"/>
              <w:ind w:left="143"/>
              <w:jc w:val="both"/>
              <w:rPr>
                <w:color w:val="000000" w:themeColor="text1"/>
                <w14:textFill>
                  <w14:solidFill>
                    <w14:schemeClr w14:val="tx1"/>
                  </w14:solidFill>
                </w14:textFill>
              </w:rPr>
            </w:pPr>
            <w:r>
              <w:rPr>
                <w:color w:val="000000" w:themeColor="text1"/>
                <w:spacing w:val="-2"/>
                <w14:textFill>
                  <w14:solidFill>
                    <w14:schemeClr w14:val="tx1"/>
                  </w14:solidFill>
                </w14:textFill>
              </w:rPr>
              <w:t>电梯在本层平层后，按下召唤按钮层门将自动打开。</w:t>
            </w:r>
          </w:p>
        </w:tc>
      </w:tr>
      <w:tr w14:paraId="2E34E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8" w:hRule="atLeast"/>
        </w:trPr>
        <w:tc>
          <w:tcPr>
            <w:tcW w:w="733" w:type="dxa"/>
            <w:gridSpan w:val="2"/>
            <w:vAlign w:val="center"/>
          </w:tcPr>
          <w:p w14:paraId="3C8B694F">
            <w:pPr>
              <w:pStyle w:val="26"/>
              <w:spacing w:before="193"/>
              <w:ind w:left="118"/>
              <w:jc w:val="both"/>
              <w:rPr>
                <w:color w:val="000000" w:themeColor="text1"/>
                <w14:textFill>
                  <w14:solidFill>
                    <w14:schemeClr w14:val="tx1"/>
                  </w14:solidFill>
                </w14:textFill>
              </w:rPr>
            </w:pPr>
            <w:r>
              <w:rPr>
                <w:color w:val="000000" w:themeColor="text1"/>
                <w14:textFill>
                  <w14:solidFill>
                    <w14:schemeClr w14:val="tx1"/>
                  </w14:solidFill>
                </w14:textFill>
              </w:rPr>
              <w:t>9</w:t>
            </w:r>
          </w:p>
        </w:tc>
        <w:tc>
          <w:tcPr>
            <w:tcW w:w="1852" w:type="dxa"/>
            <w:gridSpan w:val="2"/>
            <w:vAlign w:val="center"/>
          </w:tcPr>
          <w:p w14:paraId="2A9218DC">
            <w:pPr>
              <w:pStyle w:val="26"/>
              <w:spacing w:before="38" w:line="223" w:lineRule="auto"/>
              <w:ind w:left="115" w:right="107"/>
              <w:jc w:val="both"/>
              <w:rPr>
                <w:color w:val="000000" w:themeColor="text1"/>
                <w14:textFill>
                  <w14:solidFill>
                    <w14:schemeClr w14:val="tx1"/>
                  </w14:solidFill>
                </w14:textFill>
              </w:rPr>
            </w:pPr>
            <w:r>
              <w:rPr>
                <w:color w:val="000000" w:themeColor="text1"/>
                <w:spacing w:val="30"/>
                <w14:textFill>
                  <w14:solidFill>
                    <w14:schemeClr w14:val="tx1"/>
                  </w14:solidFill>
                </w14:textFill>
              </w:rPr>
              <w:t>关门按钮提前</w:t>
            </w:r>
            <w:r>
              <w:rPr>
                <w:color w:val="000000" w:themeColor="text1"/>
                <w:spacing w:val="-7"/>
                <w14:textFill>
                  <w14:solidFill>
                    <w14:schemeClr w14:val="tx1"/>
                  </w14:solidFill>
                </w14:textFill>
              </w:rPr>
              <w:t>关门</w:t>
            </w:r>
          </w:p>
        </w:tc>
        <w:tc>
          <w:tcPr>
            <w:tcW w:w="6139" w:type="dxa"/>
            <w:gridSpan w:val="2"/>
            <w:vAlign w:val="center"/>
          </w:tcPr>
          <w:p w14:paraId="39B96E3A">
            <w:pPr>
              <w:pStyle w:val="26"/>
              <w:spacing w:before="38" w:line="223" w:lineRule="auto"/>
              <w:ind w:left="115" w:right="107" w:firstLine="39"/>
              <w:jc w:val="both"/>
              <w:rPr>
                <w:color w:val="000000" w:themeColor="text1"/>
                <w14:textFill>
                  <w14:solidFill>
                    <w14:schemeClr w14:val="tx1"/>
                  </w14:solidFill>
                </w14:textFill>
              </w:rPr>
            </w:pPr>
            <w:r>
              <w:rPr>
                <w:color w:val="000000" w:themeColor="text1"/>
                <w:spacing w:val="4"/>
                <w14:textFill>
                  <w14:solidFill>
                    <w14:schemeClr w14:val="tx1"/>
                  </w14:solidFill>
                </w14:textFill>
              </w:rPr>
              <w:t>自动状态下，在保持开的状态时，可以按关门按钮使门</w:t>
            </w:r>
            <w:r>
              <w:rPr>
                <w:color w:val="000000" w:themeColor="text1"/>
                <w:spacing w:val="-1"/>
                <w14:textFill>
                  <w14:solidFill>
                    <w14:schemeClr w14:val="tx1"/>
                  </w14:solidFill>
                </w14:textFill>
              </w:rPr>
              <w:t>立即响应关门动作、提前关门。</w:t>
            </w:r>
          </w:p>
        </w:tc>
      </w:tr>
      <w:tr w14:paraId="70446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7" w:hRule="atLeast"/>
        </w:trPr>
        <w:tc>
          <w:tcPr>
            <w:tcW w:w="733" w:type="dxa"/>
            <w:gridSpan w:val="2"/>
            <w:vAlign w:val="center"/>
          </w:tcPr>
          <w:p w14:paraId="75D282A0">
            <w:pPr>
              <w:pStyle w:val="26"/>
              <w:spacing w:before="191"/>
              <w:ind w:left="135"/>
              <w:jc w:val="both"/>
              <w:rPr>
                <w:color w:val="000000" w:themeColor="text1"/>
                <w14:textFill>
                  <w14:solidFill>
                    <w14:schemeClr w14:val="tx1"/>
                  </w14:solidFill>
                </w14:textFill>
              </w:rPr>
            </w:pPr>
            <w:r>
              <w:rPr>
                <w:color w:val="000000" w:themeColor="text1"/>
                <w:spacing w:val="-14"/>
                <w14:textFill>
                  <w14:solidFill>
                    <w14:schemeClr w14:val="tx1"/>
                  </w14:solidFill>
                </w14:textFill>
              </w:rPr>
              <w:t>10</w:t>
            </w:r>
          </w:p>
        </w:tc>
        <w:tc>
          <w:tcPr>
            <w:tcW w:w="1852" w:type="dxa"/>
            <w:gridSpan w:val="2"/>
            <w:vAlign w:val="center"/>
          </w:tcPr>
          <w:p w14:paraId="06F0F572">
            <w:pPr>
              <w:pStyle w:val="26"/>
              <w:spacing w:before="192" w:line="220" w:lineRule="auto"/>
              <w:ind w:left="118"/>
              <w:jc w:val="both"/>
              <w:rPr>
                <w:color w:val="000000" w:themeColor="text1"/>
                <w14:textFill>
                  <w14:solidFill>
                    <w14:schemeClr w14:val="tx1"/>
                  </w14:solidFill>
                </w14:textFill>
              </w:rPr>
            </w:pPr>
            <w:r>
              <w:rPr>
                <w:color w:val="000000" w:themeColor="text1"/>
                <w:spacing w:val="-3"/>
                <w14:textFill>
                  <w14:solidFill>
                    <w14:schemeClr w14:val="tx1"/>
                  </w14:solidFill>
                </w14:textFill>
              </w:rPr>
              <w:t>到站自动开门</w:t>
            </w:r>
          </w:p>
        </w:tc>
        <w:tc>
          <w:tcPr>
            <w:tcW w:w="6139" w:type="dxa"/>
            <w:gridSpan w:val="2"/>
            <w:vAlign w:val="center"/>
          </w:tcPr>
          <w:p w14:paraId="5005371A">
            <w:pPr>
              <w:pStyle w:val="26"/>
              <w:spacing w:before="39" w:line="222" w:lineRule="auto"/>
              <w:ind w:left="116" w:right="107" w:firstLine="27"/>
              <w:jc w:val="both"/>
              <w:rPr>
                <w:color w:val="000000" w:themeColor="text1"/>
                <w14:textFill>
                  <w14:solidFill>
                    <w14:schemeClr w14:val="tx1"/>
                  </w14:solidFill>
                </w14:textFill>
              </w:rPr>
            </w:pPr>
            <w:r>
              <w:rPr>
                <w:color w:val="000000" w:themeColor="text1"/>
                <w:spacing w:val="2"/>
                <w14:textFill>
                  <w14:solidFill>
                    <w14:schemeClr w14:val="tx1"/>
                  </w14:solidFill>
                </w14:textFill>
              </w:rPr>
              <w:t>电梯选择自动运行时，每次运行到目标楼层，</w:t>
            </w:r>
            <w:r>
              <w:rPr>
                <w:color w:val="000000" w:themeColor="text1"/>
                <w:spacing w:val="-46"/>
                <w14:textFill>
                  <w14:solidFill>
                    <w14:schemeClr w14:val="tx1"/>
                  </w14:solidFill>
                </w14:textFill>
              </w:rPr>
              <w:t xml:space="preserve"> </w:t>
            </w:r>
            <w:r>
              <w:rPr>
                <w:color w:val="000000" w:themeColor="text1"/>
                <w:spacing w:val="2"/>
                <w14:textFill>
                  <w14:solidFill>
                    <w14:schemeClr w14:val="tx1"/>
                  </w14:solidFill>
                </w14:textFill>
              </w:rPr>
              <w:t>自动开门</w:t>
            </w:r>
            <w:r>
              <w:rPr>
                <w:color w:val="000000" w:themeColor="text1"/>
                <w:spacing w:val="-3"/>
                <w14:textFill>
                  <w14:solidFill>
                    <w14:schemeClr w14:val="tx1"/>
                  </w14:solidFill>
                </w14:textFill>
              </w:rPr>
              <w:t>和关门。</w:t>
            </w:r>
          </w:p>
        </w:tc>
      </w:tr>
      <w:tr w14:paraId="7BC49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7" w:hRule="atLeast"/>
        </w:trPr>
        <w:tc>
          <w:tcPr>
            <w:tcW w:w="733" w:type="dxa"/>
            <w:gridSpan w:val="2"/>
            <w:vAlign w:val="center"/>
          </w:tcPr>
          <w:p w14:paraId="6BBBFD65">
            <w:pPr>
              <w:pStyle w:val="26"/>
              <w:spacing w:before="193" w:line="241" w:lineRule="auto"/>
              <w:ind w:left="135"/>
              <w:jc w:val="both"/>
              <w:rPr>
                <w:color w:val="000000" w:themeColor="text1"/>
                <w14:textFill>
                  <w14:solidFill>
                    <w14:schemeClr w14:val="tx1"/>
                  </w14:solidFill>
                </w14:textFill>
              </w:rPr>
            </w:pPr>
            <w:r>
              <w:rPr>
                <w:color w:val="000000" w:themeColor="text1"/>
                <w:spacing w:val="-14"/>
                <w14:textFill>
                  <w14:solidFill>
                    <w14:schemeClr w14:val="tx1"/>
                  </w14:solidFill>
                </w14:textFill>
              </w:rPr>
              <w:t>11</w:t>
            </w:r>
          </w:p>
        </w:tc>
        <w:tc>
          <w:tcPr>
            <w:tcW w:w="1852" w:type="dxa"/>
            <w:gridSpan w:val="2"/>
            <w:vAlign w:val="center"/>
          </w:tcPr>
          <w:p w14:paraId="44837EA6">
            <w:pPr>
              <w:pStyle w:val="26"/>
              <w:spacing w:before="194" w:line="219" w:lineRule="auto"/>
              <w:ind w:left="111"/>
              <w:jc w:val="both"/>
              <w:rPr>
                <w:color w:val="000000" w:themeColor="text1"/>
                <w14:textFill>
                  <w14:solidFill>
                    <w14:schemeClr w14:val="tx1"/>
                  </w14:solidFill>
                </w14:textFill>
              </w:rPr>
            </w:pPr>
            <w:r>
              <w:rPr>
                <w:color w:val="000000" w:themeColor="text1"/>
                <w:spacing w:val="-3"/>
                <w14:textFill>
                  <w14:solidFill>
                    <w14:schemeClr w14:val="tx1"/>
                  </w14:solidFill>
                </w14:textFill>
              </w:rPr>
              <w:t>检修运行</w:t>
            </w:r>
          </w:p>
        </w:tc>
        <w:tc>
          <w:tcPr>
            <w:tcW w:w="6139" w:type="dxa"/>
            <w:gridSpan w:val="2"/>
            <w:vAlign w:val="center"/>
          </w:tcPr>
          <w:p w14:paraId="21C4017B">
            <w:pPr>
              <w:pStyle w:val="26"/>
              <w:spacing w:before="37" w:line="223" w:lineRule="auto"/>
              <w:ind w:left="118" w:right="107" w:firstLine="24"/>
              <w:jc w:val="both"/>
              <w:rPr>
                <w:color w:val="000000" w:themeColor="text1"/>
                <w14:textFill>
                  <w14:solidFill>
                    <w14:schemeClr w14:val="tx1"/>
                  </w14:solidFill>
                </w14:textFill>
              </w:rPr>
            </w:pPr>
            <w:r>
              <w:rPr>
                <w:color w:val="000000" w:themeColor="text1"/>
                <w:spacing w:val="11"/>
                <w14:textFill>
                  <w14:solidFill>
                    <w14:schemeClr w14:val="tx1"/>
                  </w14:solidFill>
                </w14:textFill>
              </w:rPr>
              <w:t>电梯进入检修状态后</w:t>
            </w:r>
            <w:r>
              <w:rPr>
                <w:color w:val="000000" w:themeColor="text1"/>
                <w:spacing w:val="-66"/>
                <w14:textFill>
                  <w14:solidFill>
                    <w14:schemeClr w14:val="tx1"/>
                  </w14:solidFill>
                </w14:textFill>
              </w:rPr>
              <w:t xml:space="preserve"> </w:t>
            </w:r>
            <w:r>
              <w:rPr>
                <w:color w:val="000000" w:themeColor="text1"/>
                <w:spacing w:val="11"/>
                <w14:textFill>
                  <w14:solidFill>
                    <w14:schemeClr w14:val="tx1"/>
                  </w14:solidFill>
                </w14:textFill>
              </w:rPr>
              <w:t>，</w:t>
            </w:r>
            <w:r>
              <w:rPr>
                <w:color w:val="000000" w:themeColor="text1"/>
                <w:spacing w:val="-65"/>
                <w14:textFill>
                  <w14:solidFill>
                    <w14:schemeClr w14:val="tx1"/>
                  </w14:solidFill>
                </w14:textFill>
              </w:rPr>
              <w:t xml:space="preserve"> </w:t>
            </w:r>
            <w:r>
              <w:rPr>
                <w:color w:val="000000" w:themeColor="text1"/>
                <w:spacing w:val="11"/>
                <w14:textFill>
                  <w14:solidFill>
                    <w14:schemeClr w14:val="tx1"/>
                  </w14:solidFill>
                </w14:textFill>
              </w:rPr>
              <w:t>电梯以检修速度向上或向下运</w:t>
            </w:r>
            <w:r>
              <w:rPr>
                <w:color w:val="000000" w:themeColor="text1"/>
                <w:spacing w:val="-2"/>
                <w14:textFill>
                  <w14:solidFill>
                    <w14:schemeClr w14:val="tx1"/>
                  </w14:solidFill>
                </w14:textFill>
              </w:rPr>
              <w:t>行，方便维修人员检修。</w:t>
            </w:r>
          </w:p>
        </w:tc>
      </w:tr>
      <w:tr w14:paraId="6B51D6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937" w:hRule="atLeast"/>
        </w:trPr>
        <w:tc>
          <w:tcPr>
            <w:tcW w:w="733" w:type="dxa"/>
            <w:gridSpan w:val="2"/>
            <w:vAlign w:val="center"/>
          </w:tcPr>
          <w:p w14:paraId="2C2EC87B">
            <w:pPr>
              <w:spacing w:line="269" w:lineRule="auto"/>
              <w:jc w:val="both"/>
              <w:rPr>
                <w:rFonts w:ascii="Arial"/>
                <w:color w:val="000000" w:themeColor="text1"/>
                <w:sz w:val="21"/>
                <w14:textFill>
                  <w14:solidFill>
                    <w14:schemeClr w14:val="tx1"/>
                  </w14:solidFill>
                </w14:textFill>
              </w:rPr>
            </w:pPr>
          </w:p>
          <w:p w14:paraId="4AA59490">
            <w:pPr>
              <w:pStyle w:val="26"/>
              <w:spacing w:before="78" w:line="241" w:lineRule="auto"/>
              <w:ind w:left="135"/>
              <w:jc w:val="both"/>
              <w:rPr>
                <w:color w:val="000000" w:themeColor="text1"/>
                <w14:textFill>
                  <w14:solidFill>
                    <w14:schemeClr w14:val="tx1"/>
                  </w14:solidFill>
                </w14:textFill>
              </w:rPr>
            </w:pPr>
            <w:r>
              <w:rPr>
                <w:color w:val="000000" w:themeColor="text1"/>
                <w:spacing w:val="-14"/>
                <w14:textFill>
                  <w14:solidFill>
                    <w14:schemeClr w14:val="tx1"/>
                  </w14:solidFill>
                </w14:textFill>
              </w:rPr>
              <w:t>12</w:t>
            </w:r>
          </w:p>
        </w:tc>
        <w:tc>
          <w:tcPr>
            <w:tcW w:w="1852" w:type="dxa"/>
            <w:gridSpan w:val="2"/>
            <w:vAlign w:val="center"/>
          </w:tcPr>
          <w:p w14:paraId="0D703D35">
            <w:pPr>
              <w:spacing w:line="269" w:lineRule="auto"/>
              <w:jc w:val="both"/>
              <w:rPr>
                <w:rFonts w:ascii="Arial"/>
                <w:color w:val="000000" w:themeColor="text1"/>
                <w:sz w:val="21"/>
                <w14:textFill>
                  <w14:solidFill>
                    <w14:schemeClr w14:val="tx1"/>
                  </w14:solidFill>
                </w14:textFill>
              </w:rPr>
            </w:pPr>
          </w:p>
          <w:p w14:paraId="0BED12F1">
            <w:pPr>
              <w:pStyle w:val="26"/>
              <w:spacing w:before="78" w:line="219" w:lineRule="auto"/>
              <w:ind w:left="112"/>
              <w:jc w:val="both"/>
              <w:rPr>
                <w:color w:val="000000" w:themeColor="text1"/>
                <w14:textFill>
                  <w14:solidFill>
                    <w14:schemeClr w14:val="tx1"/>
                  </w14:solidFill>
                </w14:textFill>
              </w:rPr>
            </w:pPr>
            <w:r>
              <w:rPr>
                <w:color w:val="000000" w:themeColor="text1"/>
                <w:spacing w:val="-2"/>
                <w14:textFill>
                  <w14:solidFill>
                    <w14:schemeClr w14:val="tx1"/>
                  </w14:solidFill>
                </w14:textFill>
              </w:rPr>
              <w:t>慢速自救运行</w:t>
            </w:r>
          </w:p>
        </w:tc>
        <w:tc>
          <w:tcPr>
            <w:tcW w:w="6139" w:type="dxa"/>
            <w:gridSpan w:val="2"/>
            <w:vAlign w:val="center"/>
          </w:tcPr>
          <w:p w14:paraId="70C29178">
            <w:pPr>
              <w:pStyle w:val="26"/>
              <w:spacing w:before="37" w:line="228" w:lineRule="auto"/>
              <w:ind w:left="116" w:right="107" w:firstLine="14"/>
              <w:jc w:val="both"/>
              <w:rPr>
                <w:color w:val="000000" w:themeColor="text1"/>
                <w14:textFill>
                  <w14:solidFill>
                    <w14:schemeClr w14:val="tx1"/>
                  </w14:solidFill>
                </w14:textFill>
              </w:rPr>
            </w:pPr>
            <w:r>
              <w:rPr>
                <w:color w:val="000000" w:themeColor="text1"/>
                <w:spacing w:val="5"/>
                <w14:textFill>
                  <w14:solidFill>
                    <w14:schemeClr w14:val="tx1"/>
                  </w14:solidFill>
                </w14:textFill>
              </w:rPr>
              <w:t>当电梯处于非检修状态下，未停在平层区。此时只要符</w:t>
            </w:r>
            <w:r>
              <w:rPr>
                <w:color w:val="000000" w:themeColor="text1"/>
                <w:spacing w:val="6"/>
                <w14:textFill>
                  <w14:solidFill>
                    <w14:schemeClr w14:val="tx1"/>
                  </w14:solidFill>
                </w14:textFill>
              </w:rPr>
              <w:t>合启动安全要求，电梯将自动以慢速运行至平层区，开</w:t>
            </w:r>
            <w:r>
              <w:rPr>
                <w:color w:val="000000" w:themeColor="text1"/>
                <w:spacing w:val="-3"/>
                <w14:textFill>
                  <w14:solidFill>
                    <w14:schemeClr w14:val="tx1"/>
                  </w14:solidFill>
                </w14:textFill>
              </w:rPr>
              <w:t>门放人。</w:t>
            </w:r>
          </w:p>
        </w:tc>
      </w:tr>
      <w:tr w14:paraId="65AF0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831" w:hRule="atLeast"/>
        </w:trPr>
        <w:tc>
          <w:tcPr>
            <w:tcW w:w="733" w:type="dxa"/>
            <w:gridSpan w:val="2"/>
            <w:vAlign w:val="center"/>
          </w:tcPr>
          <w:p w14:paraId="6F84A472">
            <w:pPr>
              <w:pStyle w:val="26"/>
              <w:spacing w:before="196"/>
              <w:ind w:left="135"/>
              <w:jc w:val="both"/>
              <w:rPr>
                <w:color w:val="000000" w:themeColor="text1"/>
                <w14:textFill>
                  <w14:solidFill>
                    <w14:schemeClr w14:val="tx1"/>
                  </w14:solidFill>
                </w14:textFill>
              </w:rPr>
            </w:pPr>
            <w:r>
              <w:rPr>
                <w:color w:val="000000" w:themeColor="text1"/>
                <w:spacing w:val="-14"/>
                <w14:textFill>
                  <w14:solidFill>
                    <w14:schemeClr w14:val="tx1"/>
                  </w14:solidFill>
                </w14:textFill>
              </w:rPr>
              <w:t>13</w:t>
            </w:r>
          </w:p>
        </w:tc>
        <w:tc>
          <w:tcPr>
            <w:tcW w:w="1852" w:type="dxa"/>
            <w:gridSpan w:val="2"/>
            <w:vAlign w:val="center"/>
          </w:tcPr>
          <w:p w14:paraId="4F5F58B3">
            <w:pPr>
              <w:pStyle w:val="26"/>
              <w:spacing w:before="196" w:line="220" w:lineRule="auto"/>
              <w:ind w:left="111"/>
              <w:jc w:val="both"/>
              <w:rPr>
                <w:color w:val="000000" w:themeColor="text1"/>
                <w14:textFill>
                  <w14:solidFill>
                    <w14:schemeClr w14:val="tx1"/>
                  </w14:solidFill>
                </w14:textFill>
              </w:rPr>
            </w:pPr>
            <w:r>
              <w:rPr>
                <w:color w:val="000000" w:themeColor="text1"/>
                <w:spacing w:val="-2"/>
                <w14:textFill>
                  <w14:solidFill>
                    <w14:schemeClr w14:val="tx1"/>
                  </w14:solidFill>
                </w14:textFill>
              </w:rPr>
              <w:t>井道自学习</w:t>
            </w:r>
          </w:p>
        </w:tc>
        <w:tc>
          <w:tcPr>
            <w:tcW w:w="6139" w:type="dxa"/>
            <w:gridSpan w:val="2"/>
            <w:vAlign w:val="center"/>
          </w:tcPr>
          <w:p w14:paraId="79DD6494">
            <w:pPr>
              <w:pStyle w:val="26"/>
              <w:spacing w:before="40" w:line="223" w:lineRule="auto"/>
              <w:ind w:left="114" w:right="107"/>
              <w:jc w:val="both"/>
              <w:rPr>
                <w:color w:val="000000" w:themeColor="text1"/>
                <w14:textFill>
                  <w14:solidFill>
                    <w14:schemeClr w14:val="tx1"/>
                  </w14:solidFill>
                </w14:textFill>
              </w:rPr>
            </w:pPr>
            <w:r>
              <w:rPr>
                <w:color w:val="000000" w:themeColor="text1"/>
                <w:spacing w:val="6"/>
                <w14:textFill>
                  <w14:solidFill>
                    <w14:schemeClr w14:val="tx1"/>
                  </w14:solidFill>
                </w14:textFill>
              </w:rPr>
              <w:t>在电梯高速运行前，启动系统的井道学习功能，学习井</w:t>
            </w:r>
            <w:r>
              <w:rPr>
                <w:color w:val="000000" w:themeColor="text1"/>
                <w:spacing w:val="12"/>
                <w14:textFill>
                  <w14:solidFill>
                    <w14:schemeClr w14:val="tx1"/>
                  </w14:solidFill>
                </w14:textFill>
              </w:rPr>
              <w:t>道内各种数据（层高</w:t>
            </w:r>
            <w:r>
              <w:rPr>
                <w:color w:val="000000" w:themeColor="text1"/>
                <w:spacing w:val="-54"/>
                <w14:textFill>
                  <w14:solidFill>
                    <w14:schemeClr w14:val="tx1"/>
                  </w14:solidFill>
                </w14:textFill>
              </w:rPr>
              <w:t xml:space="preserve"> </w:t>
            </w:r>
            <w:r>
              <w:rPr>
                <w:color w:val="000000" w:themeColor="text1"/>
                <w:spacing w:val="12"/>
                <w14:textFill>
                  <w14:solidFill>
                    <w14:schemeClr w14:val="tx1"/>
                  </w14:solidFill>
                </w14:textFill>
              </w:rPr>
              <w:t>，保护开关位置</w:t>
            </w:r>
            <w:r>
              <w:rPr>
                <w:color w:val="000000" w:themeColor="text1"/>
                <w:spacing w:val="-71"/>
                <w14:textFill>
                  <w14:solidFill>
                    <w14:schemeClr w14:val="tx1"/>
                  </w14:solidFill>
                </w14:textFill>
              </w:rPr>
              <w:t xml:space="preserve"> </w:t>
            </w:r>
            <w:r>
              <w:rPr>
                <w:color w:val="000000" w:themeColor="text1"/>
                <w:spacing w:val="12"/>
                <w14:textFill>
                  <w14:solidFill>
                    <w14:schemeClr w14:val="tx1"/>
                  </w14:solidFill>
                </w14:textFill>
              </w:rPr>
              <w:t>，减速开关位置</w:t>
            </w:r>
            <w:r>
              <w:rPr>
                <w:color w:val="000000" w:themeColor="text1"/>
                <w:spacing w:val="-1"/>
                <w14:textFill>
                  <w14:solidFill>
                    <w14:schemeClr w14:val="tx1"/>
                  </w14:solidFill>
                </w14:textFill>
              </w:rPr>
              <w:t>等）并永久保存这些运行数据。</w:t>
            </w:r>
          </w:p>
        </w:tc>
      </w:tr>
      <w:tr w14:paraId="15601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938" w:hRule="atLeast"/>
        </w:trPr>
        <w:tc>
          <w:tcPr>
            <w:tcW w:w="733" w:type="dxa"/>
            <w:gridSpan w:val="2"/>
            <w:vAlign w:val="center"/>
          </w:tcPr>
          <w:p w14:paraId="44C40414">
            <w:pPr>
              <w:spacing w:line="265" w:lineRule="auto"/>
              <w:jc w:val="both"/>
              <w:rPr>
                <w:rFonts w:ascii="Arial"/>
                <w:color w:val="000000" w:themeColor="text1"/>
                <w:sz w:val="21"/>
                <w14:textFill>
                  <w14:solidFill>
                    <w14:schemeClr w14:val="tx1"/>
                  </w14:solidFill>
                </w14:textFill>
              </w:rPr>
            </w:pPr>
          </w:p>
          <w:p w14:paraId="3DB819AE">
            <w:pPr>
              <w:pStyle w:val="26"/>
              <w:spacing w:before="78" w:line="241" w:lineRule="auto"/>
              <w:ind w:left="135"/>
              <w:jc w:val="both"/>
              <w:rPr>
                <w:color w:val="000000" w:themeColor="text1"/>
                <w14:textFill>
                  <w14:solidFill>
                    <w14:schemeClr w14:val="tx1"/>
                  </w14:solidFill>
                </w14:textFill>
              </w:rPr>
            </w:pPr>
            <w:r>
              <w:rPr>
                <w:color w:val="000000" w:themeColor="text1"/>
                <w:spacing w:val="-14"/>
                <w14:textFill>
                  <w14:solidFill>
                    <w14:schemeClr w14:val="tx1"/>
                  </w14:solidFill>
                </w14:textFill>
              </w:rPr>
              <w:t>14</w:t>
            </w:r>
          </w:p>
        </w:tc>
        <w:tc>
          <w:tcPr>
            <w:tcW w:w="1852" w:type="dxa"/>
            <w:gridSpan w:val="2"/>
            <w:vAlign w:val="center"/>
          </w:tcPr>
          <w:p w14:paraId="5B80AFB1">
            <w:pPr>
              <w:pStyle w:val="26"/>
              <w:spacing w:before="192"/>
              <w:ind w:left="150" w:right="107" w:hanging="34"/>
              <w:jc w:val="both"/>
              <w:rPr>
                <w:color w:val="000000" w:themeColor="text1"/>
                <w14:textFill>
                  <w14:solidFill>
                    <w14:schemeClr w14:val="tx1"/>
                  </w14:solidFill>
                </w14:textFill>
              </w:rPr>
            </w:pPr>
            <w:r>
              <w:rPr>
                <w:color w:val="000000" w:themeColor="text1"/>
                <w:spacing w:val="30"/>
                <w14:textFill>
                  <w14:solidFill>
                    <w14:schemeClr w14:val="tx1"/>
                  </w14:solidFill>
                </w14:textFill>
              </w:rPr>
              <w:t>外召按钮嵌入</w:t>
            </w:r>
            <w:r>
              <w:rPr>
                <w:color w:val="000000" w:themeColor="text1"/>
                <w:spacing w:val="-17"/>
                <w14:textFill>
                  <w14:solidFill>
                    <w14:schemeClr w14:val="tx1"/>
                  </w14:solidFill>
                </w14:textFill>
              </w:rPr>
              <w:t>自诊断</w:t>
            </w:r>
          </w:p>
        </w:tc>
        <w:tc>
          <w:tcPr>
            <w:tcW w:w="6139" w:type="dxa"/>
            <w:gridSpan w:val="2"/>
            <w:vAlign w:val="center"/>
          </w:tcPr>
          <w:p w14:paraId="1E5B0205">
            <w:pPr>
              <w:pStyle w:val="26"/>
              <w:spacing w:before="34" w:line="229" w:lineRule="auto"/>
              <w:ind w:left="115" w:right="107"/>
              <w:jc w:val="both"/>
              <w:rPr>
                <w:color w:val="000000" w:themeColor="text1"/>
                <w14:textFill>
                  <w14:solidFill>
                    <w14:schemeClr w14:val="tx1"/>
                  </w14:solidFill>
                </w14:textFill>
              </w:rPr>
            </w:pPr>
            <w:r>
              <w:rPr>
                <w:color w:val="000000" w:themeColor="text1"/>
                <w:spacing w:val="6"/>
                <w14:textFill>
                  <w14:solidFill>
                    <w14:schemeClr w14:val="tx1"/>
                  </w14:solidFill>
                </w14:textFill>
              </w:rPr>
              <w:t>若某一外召按钮按下持续时间超过设定时间，系统则认</w:t>
            </w:r>
            <w:r>
              <w:rPr>
                <w:color w:val="000000" w:themeColor="text1"/>
                <w:spacing w:val="5"/>
                <w14:textFill>
                  <w14:solidFill>
                    <w14:schemeClr w14:val="tx1"/>
                  </w14:solidFill>
                </w14:textFill>
              </w:rPr>
              <w:t>为该按钮嵌入（不能复位</w:t>
            </w:r>
            <w:r>
              <w:rPr>
                <w:color w:val="000000" w:themeColor="text1"/>
                <w:spacing w:val="20"/>
                <w14:textFill>
                  <w14:solidFill>
                    <w14:schemeClr w14:val="tx1"/>
                  </w14:solidFill>
                </w14:textFill>
              </w:rPr>
              <w:t>），</w:t>
            </w:r>
            <w:r>
              <w:rPr>
                <w:color w:val="000000" w:themeColor="text1"/>
                <w:spacing w:val="5"/>
                <w14:textFill>
                  <w14:solidFill>
                    <w14:schemeClr w14:val="tx1"/>
                  </w14:solidFill>
                </w14:textFill>
              </w:rPr>
              <w:t>对该层外召不予登记，对</w:t>
            </w:r>
            <w:r>
              <w:rPr>
                <w:color w:val="000000" w:themeColor="text1"/>
                <w:spacing w:val="-1"/>
                <w14:textFill>
                  <w14:solidFill>
                    <w14:schemeClr w14:val="tx1"/>
                  </w14:solidFill>
                </w14:textFill>
              </w:rPr>
              <w:t>应的厅外显示屏不断闪烁报警。</w:t>
            </w:r>
          </w:p>
        </w:tc>
      </w:tr>
      <w:tr w14:paraId="56137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8" w:hRule="atLeast"/>
        </w:trPr>
        <w:tc>
          <w:tcPr>
            <w:tcW w:w="733" w:type="dxa"/>
            <w:gridSpan w:val="2"/>
            <w:vAlign w:val="center"/>
          </w:tcPr>
          <w:p w14:paraId="214F5905">
            <w:pPr>
              <w:pStyle w:val="26"/>
              <w:spacing w:before="191"/>
              <w:ind w:left="135"/>
              <w:jc w:val="both"/>
              <w:rPr>
                <w:color w:val="000000" w:themeColor="text1"/>
                <w14:textFill>
                  <w14:solidFill>
                    <w14:schemeClr w14:val="tx1"/>
                  </w14:solidFill>
                </w14:textFill>
              </w:rPr>
            </w:pPr>
            <w:r>
              <w:rPr>
                <w:color w:val="000000" w:themeColor="text1"/>
                <w:spacing w:val="-14"/>
                <w14:textFill>
                  <w14:solidFill>
                    <w14:schemeClr w14:val="tx1"/>
                  </w14:solidFill>
                </w14:textFill>
              </w:rPr>
              <w:t>15</w:t>
            </w:r>
          </w:p>
        </w:tc>
        <w:tc>
          <w:tcPr>
            <w:tcW w:w="1852" w:type="dxa"/>
            <w:gridSpan w:val="2"/>
            <w:vAlign w:val="center"/>
          </w:tcPr>
          <w:p w14:paraId="1A0FA71C">
            <w:pPr>
              <w:pStyle w:val="26"/>
              <w:spacing w:before="192" w:line="220" w:lineRule="auto"/>
              <w:ind w:left="113"/>
              <w:jc w:val="both"/>
              <w:rPr>
                <w:color w:val="000000" w:themeColor="text1"/>
                <w14:textFill>
                  <w14:solidFill>
                    <w14:schemeClr w14:val="tx1"/>
                  </w14:solidFill>
                </w14:textFill>
              </w:rPr>
            </w:pPr>
            <w:r>
              <w:rPr>
                <w:color w:val="000000" w:themeColor="text1"/>
                <w:spacing w:val="-3"/>
                <w14:textFill>
                  <w14:solidFill>
                    <w14:schemeClr w14:val="tx1"/>
                  </w14:solidFill>
                </w14:textFill>
              </w:rPr>
              <w:t>上电自恢复</w:t>
            </w:r>
          </w:p>
        </w:tc>
        <w:tc>
          <w:tcPr>
            <w:tcW w:w="6139" w:type="dxa"/>
            <w:gridSpan w:val="2"/>
            <w:vAlign w:val="center"/>
          </w:tcPr>
          <w:p w14:paraId="7FFF55B0">
            <w:pPr>
              <w:pStyle w:val="26"/>
              <w:spacing w:before="38" w:line="223" w:lineRule="auto"/>
              <w:ind w:left="117" w:right="107" w:firstLine="27"/>
              <w:jc w:val="both"/>
              <w:rPr>
                <w:color w:val="000000" w:themeColor="text1"/>
                <w14:textFill>
                  <w14:solidFill>
                    <w14:schemeClr w14:val="tx1"/>
                  </w14:solidFill>
                </w14:textFill>
              </w:rPr>
            </w:pPr>
            <w:r>
              <w:rPr>
                <w:color w:val="000000" w:themeColor="text1"/>
                <w:spacing w:val="5"/>
                <w14:textFill>
                  <w14:solidFill>
                    <w14:schemeClr w14:val="tx1"/>
                  </w14:solidFill>
                </w14:textFill>
              </w:rPr>
              <w:t>由于停电或电源故障引起轿厢位置在两层之间，当电源</w:t>
            </w:r>
            <w:r>
              <w:rPr>
                <w:color w:val="000000" w:themeColor="text1"/>
                <w:spacing w:val="-1"/>
                <w14:textFill>
                  <w14:solidFill>
                    <w14:schemeClr w14:val="tx1"/>
                  </w14:solidFill>
                </w14:textFill>
              </w:rPr>
              <w:t>恢复后轿厢将自动运行到平层位置，恢复运行。</w:t>
            </w:r>
          </w:p>
        </w:tc>
      </w:tr>
      <w:tr w14:paraId="6C5E6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937" w:hRule="atLeast"/>
        </w:trPr>
        <w:tc>
          <w:tcPr>
            <w:tcW w:w="733" w:type="dxa"/>
            <w:gridSpan w:val="2"/>
            <w:vAlign w:val="center"/>
          </w:tcPr>
          <w:p w14:paraId="7C463470">
            <w:pPr>
              <w:spacing w:line="266" w:lineRule="auto"/>
              <w:jc w:val="both"/>
              <w:rPr>
                <w:rFonts w:ascii="Arial"/>
                <w:color w:val="000000" w:themeColor="text1"/>
                <w:sz w:val="21"/>
                <w14:textFill>
                  <w14:solidFill>
                    <w14:schemeClr w14:val="tx1"/>
                  </w14:solidFill>
                </w14:textFill>
              </w:rPr>
            </w:pPr>
          </w:p>
          <w:p w14:paraId="7785A5B6">
            <w:pPr>
              <w:pStyle w:val="26"/>
              <w:spacing w:before="78"/>
              <w:ind w:left="135"/>
              <w:jc w:val="both"/>
              <w:rPr>
                <w:color w:val="000000" w:themeColor="text1"/>
                <w14:textFill>
                  <w14:solidFill>
                    <w14:schemeClr w14:val="tx1"/>
                  </w14:solidFill>
                </w14:textFill>
              </w:rPr>
            </w:pPr>
            <w:r>
              <w:rPr>
                <w:color w:val="000000" w:themeColor="text1"/>
                <w:spacing w:val="-14"/>
                <w14:textFill>
                  <w14:solidFill>
                    <w14:schemeClr w14:val="tx1"/>
                  </w14:solidFill>
                </w14:textFill>
              </w:rPr>
              <w:t>16</w:t>
            </w:r>
          </w:p>
        </w:tc>
        <w:tc>
          <w:tcPr>
            <w:tcW w:w="1852" w:type="dxa"/>
            <w:gridSpan w:val="2"/>
            <w:vAlign w:val="center"/>
          </w:tcPr>
          <w:p w14:paraId="084E728C">
            <w:pPr>
              <w:spacing w:line="266" w:lineRule="auto"/>
              <w:jc w:val="both"/>
              <w:rPr>
                <w:rFonts w:ascii="Arial"/>
                <w:color w:val="000000" w:themeColor="text1"/>
                <w:sz w:val="21"/>
                <w14:textFill>
                  <w14:solidFill>
                    <w14:schemeClr w14:val="tx1"/>
                  </w14:solidFill>
                </w14:textFill>
              </w:rPr>
            </w:pPr>
          </w:p>
          <w:p w14:paraId="1831CB6D">
            <w:pPr>
              <w:pStyle w:val="26"/>
              <w:spacing w:before="78" w:line="219" w:lineRule="auto"/>
              <w:ind w:left="113"/>
              <w:jc w:val="both"/>
              <w:rPr>
                <w:color w:val="000000" w:themeColor="text1"/>
                <w14:textFill>
                  <w14:solidFill>
                    <w14:schemeClr w14:val="tx1"/>
                  </w14:solidFill>
                </w14:textFill>
              </w:rPr>
            </w:pPr>
            <w:r>
              <w:rPr>
                <w:color w:val="000000" w:themeColor="text1"/>
                <w:spacing w:val="-3"/>
                <w14:textFill>
                  <w14:solidFill>
                    <w14:schemeClr w14:val="tx1"/>
                  </w14:solidFill>
                </w14:textFill>
              </w:rPr>
              <w:t>光幕保护</w:t>
            </w:r>
          </w:p>
        </w:tc>
        <w:tc>
          <w:tcPr>
            <w:tcW w:w="6139" w:type="dxa"/>
            <w:gridSpan w:val="2"/>
            <w:vAlign w:val="center"/>
          </w:tcPr>
          <w:p w14:paraId="40FDE32D">
            <w:pPr>
              <w:pStyle w:val="26"/>
              <w:spacing w:before="37" w:line="228" w:lineRule="auto"/>
              <w:ind w:left="115" w:right="107" w:firstLine="27"/>
              <w:jc w:val="both"/>
              <w:rPr>
                <w:color w:val="000000" w:themeColor="text1"/>
                <w14:textFill>
                  <w14:solidFill>
                    <w14:schemeClr w14:val="tx1"/>
                  </w14:solidFill>
                </w14:textFill>
              </w:rPr>
            </w:pPr>
            <w:r>
              <w:rPr>
                <w:color w:val="000000" w:themeColor="text1"/>
                <w:spacing w:val="5"/>
                <w14:textFill>
                  <w14:solidFill>
                    <w14:schemeClr w14:val="tx1"/>
                  </w14:solidFill>
                </w14:textFill>
              </w:rPr>
              <w:t>门光幕保护系统在门口形成一个光幕保护安全网，触动</w:t>
            </w:r>
            <w:r>
              <w:rPr>
                <w:color w:val="000000" w:themeColor="text1"/>
                <w:spacing w:val="4"/>
                <w14:textFill>
                  <w14:solidFill>
                    <w14:schemeClr w14:val="tx1"/>
                  </w14:solidFill>
                </w14:textFill>
              </w:rPr>
              <w:t>光幕，电梯关门动作立即停止，</w:t>
            </w:r>
            <w:r>
              <w:rPr>
                <w:color w:val="000000" w:themeColor="text1"/>
                <w:spacing w:val="-64"/>
                <w14:textFill>
                  <w14:solidFill>
                    <w14:schemeClr w14:val="tx1"/>
                  </w14:solidFill>
                </w14:textFill>
              </w:rPr>
              <w:t xml:space="preserve"> </w:t>
            </w:r>
            <w:r>
              <w:rPr>
                <w:color w:val="000000" w:themeColor="text1"/>
                <w:spacing w:val="4"/>
                <w14:textFill>
                  <w14:solidFill>
                    <w14:schemeClr w14:val="tx1"/>
                  </w14:solidFill>
                </w14:textFill>
              </w:rPr>
              <w:t>自动开门，保护乘</w:t>
            </w:r>
            <w:r>
              <w:rPr>
                <w:color w:val="000000" w:themeColor="text1"/>
                <w:spacing w:val="3"/>
                <w14:textFill>
                  <w14:solidFill>
                    <w14:schemeClr w14:val="tx1"/>
                  </w14:solidFill>
                </w14:textFill>
              </w:rPr>
              <w:t>客安</w:t>
            </w:r>
            <w:r>
              <w:rPr>
                <w:color w:val="000000" w:themeColor="text1"/>
                <w:spacing w:val="-5"/>
                <w14:textFill>
                  <w14:solidFill>
                    <w14:schemeClr w14:val="tx1"/>
                  </w14:solidFill>
                </w14:textFill>
              </w:rPr>
              <w:t>全。</w:t>
            </w:r>
          </w:p>
        </w:tc>
      </w:tr>
      <w:tr w14:paraId="5ED3F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1249" w:hRule="atLeast"/>
        </w:trPr>
        <w:tc>
          <w:tcPr>
            <w:tcW w:w="733" w:type="dxa"/>
            <w:gridSpan w:val="2"/>
            <w:vAlign w:val="center"/>
          </w:tcPr>
          <w:p w14:paraId="7CC89083">
            <w:pPr>
              <w:spacing w:line="422" w:lineRule="auto"/>
              <w:jc w:val="both"/>
              <w:rPr>
                <w:rFonts w:ascii="Arial"/>
                <w:color w:val="000000" w:themeColor="text1"/>
                <w:sz w:val="21"/>
                <w14:textFill>
                  <w14:solidFill>
                    <w14:schemeClr w14:val="tx1"/>
                  </w14:solidFill>
                </w14:textFill>
              </w:rPr>
            </w:pPr>
          </w:p>
          <w:p w14:paraId="6FC75967">
            <w:pPr>
              <w:pStyle w:val="26"/>
              <w:spacing w:before="78"/>
              <w:ind w:left="135"/>
              <w:jc w:val="both"/>
              <w:rPr>
                <w:color w:val="000000" w:themeColor="text1"/>
                <w14:textFill>
                  <w14:solidFill>
                    <w14:schemeClr w14:val="tx1"/>
                  </w14:solidFill>
                </w14:textFill>
              </w:rPr>
            </w:pPr>
            <w:r>
              <w:rPr>
                <w:color w:val="000000" w:themeColor="text1"/>
                <w:spacing w:val="-14"/>
                <w14:textFill>
                  <w14:solidFill>
                    <w14:schemeClr w14:val="tx1"/>
                  </w14:solidFill>
                </w14:textFill>
              </w:rPr>
              <w:t>17</w:t>
            </w:r>
          </w:p>
        </w:tc>
        <w:tc>
          <w:tcPr>
            <w:tcW w:w="1852" w:type="dxa"/>
            <w:gridSpan w:val="2"/>
            <w:vAlign w:val="center"/>
          </w:tcPr>
          <w:p w14:paraId="5FBD292C">
            <w:pPr>
              <w:spacing w:line="423" w:lineRule="auto"/>
              <w:jc w:val="both"/>
              <w:rPr>
                <w:rFonts w:ascii="Arial"/>
                <w:color w:val="000000" w:themeColor="text1"/>
                <w:sz w:val="21"/>
                <w14:textFill>
                  <w14:solidFill>
                    <w14:schemeClr w14:val="tx1"/>
                  </w14:solidFill>
                </w14:textFill>
              </w:rPr>
            </w:pPr>
          </w:p>
          <w:p w14:paraId="44200F8D">
            <w:pPr>
              <w:pStyle w:val="26"/>
              <w:spacing w:before="78" w:line="220" w:lineRule="auto"/>
              <w:ind w:left="110"/>
              <w:jc w:val="both"/>
              <w:rPr>
                <w:color w:val="000000" w:themeColor="text1"/>
                <w14:textFill>
                  <w14:solidFill>
                    <w14:schemeClr w14:val="tx1"/>
                  </w14:solidFill>
                </w14:textFill>
              </w:rPr>
            </w:pPr>
            <w:r>
              <w:rPr>
                <w:color w:val="000000" w:themeColor="text1"/>
                <w:spacing w:val="-3"/>
                <w14:textFill>
                  <w14:solidFill>
                    <w14:schemeClr w14:val="tx1"/>
                  </w14:solidFill>
                </w14:textFill>
              </w:rPr>
              <w:t>超速保护</w:t>
            </w:r>
          </w:p>
        </w:tc>
        <w:tc>
          <w:tcPr>
            <w:tcW w:w="6139" w:type="dxa"/>
            <w:gridSpan w:val="2"/>
            <w:vAlign w:val="center"/>
          </w:tcPr>
          <w:p w14:paraId="6D1AEA35">
            <w:pPr>
              <w:pStyle w:val="26"/>
              <w:spacing w:before="37" w:line="231" w:lineRule="auto"/>
              <w:ind w:left="115" w:right="107" w:firstLine="28"/>
              <w:jc w:val="both"/>
              <w:rPr>
                <w:color w:val="000000" w:themeColor="text1"/>
                <w14:textFill>
                  <w14:solidFill>
                    <w14:schemeClr w14:val="tx1"/>
                  </w14:solidFill>
                </w14:textFill>
              </w:rPr>
            </w:pPr>
            <w:r>
              <w:rPr>
                <w:color w:val="000000" w:themeColor="text1"/>
                <w:spacing w:val="5"/>
                <w14:textFill>
                  <w14:solidFill>
                    <w14:schemeClr w14:val="tx1"/>
                  </w14:solidFill>
                </w14:textFill>
              </w:rPr>
              <w:t>电梯正常运行过程中，控制器检测到编码器反馈的速度</w:t>
            </w:r>
            <w:r>
              <w:rPr>
                <w:color w:val="000000" w:themeColor="text1"/>
                <w:spacing w:val="1"/>
                <w14:textFill>
                  <w14:solidFill>
                    <w14:schemeClr w14:val="tx1"/>
                  </w14:solidFill>
                </w14:textFill>
              </w:rPr>
              <w:t>大于电梯额定速度</w:t>
            </w:r>
            <w:r>
              <w:rPr>
                <w:color w:val="000000" w:themeColor="text1"/>
                <w:spacing w:val="-30"/>
                <w14:textFill>
                  <w14:solidFill>
                    <w14:schemeClr w14:val="tx1"/>
                  </w14:solidFill>
                </w14:textFill>
              </w:rPr>
              <w:t xml:space="preserve"> </w:t>
            </w:r>
            <w:r>
              <w:rPr>
                <w:color w:val="000000" w:themeColor="text1"/>
                <w:spacing w:val="1"/>
                <w14:textFill>
                  <w14:solidFill>
                    <w14:schemeClr w14:val="tx1"/>
                  </w14:solidFill>
                </w14:textFill>
              </w:rPr>
              <w:t>115%，这种状态维持</w:t>
            </w:r>
            <w:r>
              <w:rPr>
                <w:color w:val="000000" w:themeColor="text1"/>
                <w:spacing w:val="-39"/>
                <w14:textFill>
                  <w14:solidFill>
                    <w14:schemeClr w14:val="tx1"/>
                  </w14:solidFill>
                </w14:textFill>
              </w:rPr>
              <w:t xml:space="preserve"> </w:t>
            </w:r>
            <w:r>
              <w:rPr>
                <w:color w:val="000000" w:themeColor="text1"/>
                <w:spacing w:val="1"/>
                <w14:textFill>
                  <w14:solidFill>
                    <w14:schemeClr w14:val="tx1"/>
                  </w14:solidFill>
                </w14:textFill>
              </w:rPr>
              <w:t>500</w:t>
            </w:r>
            <w:r>
              <w:rPr>
                <w:color w:val="000000" w:themeColor="text1"/>
                <w:spacing w:val="-43"/>
                <w14:textFill>
                  <w14:solidFill>
                    <w14:schemeClr w14:val="tx1"/>
                  </w14:solidFill>
                </w14:textFill>
              </w:rPr>
              <w:t xml:space="preserve"> </w:t>
            </w:r>
            <w:r>
              <w:rPr>
                <w:color w:val="000000" w:themeColor="text1"/>
                <w14:textFill>
                  <w14:solidFill>
                    <w14:schemeClr w14:val="tx1"/>
                  </w14:solidFill>
                </w14:textFill>
              </w:rPr>
              <w:t>毫秒，电梯</w:t>
            </w:r>
            <w:r>
              <w:rPr>
                <w:color w:val="000000" w:themeColor="text1"/>
                <w:spacing w:val="6"/>
                <w14:textFill>
                  <w14:solidFill>
                    <w14:schemeClr w14:val="tx1"/>
                  </w14:solidFill>
                </w14:textFill>
              </w:rPr>
              <w:t>减速停车。重复上述动作两次后，如果没有得到修正，</w:t>
            </w:r>
            <w:r>
              <w:rPr>
                <w:color w:val="000000" w:themeColor="text1"/>
                <w:spacing w:val="-1"/>
                <w14:textFill>
                  <w14:solidFill>
                    <w14:schemeClr w14:val="tx1"/>
                  </w14:solidFill>
                </w14:textFill>
              </w:rPr>
              <w:t>主控制器不再输出运行信号，故障报警。</w:t>
            </w:r>
          </w:p>
        </w:tc>
      </w:tr>
      <w:tr w14:paraId="60A63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8" w:hRule="atLeast"/>
        </w:trPr>
        <w:tc>
          <w:tcPr>
            <w:tcW w:w="733" w:type="dxa"/>
            <w:gridSpan w:val="2"/>
            <w:vAlign w:val="center"/>
          </w:tcPr>
          <w:p w14:paraId="54EE7D19">
            <w:pPr>
              <w:pStyle w:val="26"/>
              <w:spacing w:before="194"/>
              <w:ind w:left="135"/>
              <w:jc w:val="both"/>
              <w:rPr>
                <w:color w:val="000000" w:themeColor="text1"/>
                <w14:textFill>
                  <w14:solidFill>
                    <w14:schemeClr w14:val="tx1"/>
                  </w14:solidFill>
                </w14:textFill>
              </w:rPr>
            </w:pPr>
            <w:r>
              <w:rPr>
                <w:color w:val="000000" w:themeColor="text1"/>
                <w:spacing w:val="-14"/>
                <w14:textFill>
                  <w14:solidFill>
                    <w14:schemeClr w14:val="tx1"/>
                  </w14:solidFill>
                </w14:textFill>
              </w:rPr>
              <w:t>18</w:t>
            </w:r>
          </w:p>
        </w:tc>
        <w:tc>
          <w:tcPr>
            <w:tcW w:w="1852" w:type="dxa"/>
            <w:gridSpan w:val="2"/>
            <w:vAlign w:val="center"/>
          </w:tcPr>
          <w:p w14:paraId="62FB3CE4">
            <w:pPr>
              <w:pStyle w:val="26"/>
              <w:spacing w:before="195" w:line="220" w:lineRule="auto"/>
              <w:ind w:left="110"/>
              <w:jc w:val="both"/>
              <w:rPr>
                <w:color w:val="000000" w:themeColor="text1"/>
                <w14:textFill>
                  <w14:solidFill>
                    <w14:schemeClr w14:val="tx1"/>
                  </w14:solidFill>
                </w14:textFill>
              </w:rPr>
            </w:pPr>
            <w:r>
              <w:rPr>
                <w:color w:val="000000" w:themeColor="text1"/>
                <w:spacing w:val="-3"/>
                <w14:textFill>
                  <w14:solidFill>
                    <w14:schemeClr w14:val="tx1"/>
                  </w14:solidFill>
                </w14:textFill>
              </w:rPr>
              <w:t>超载保护</w:t>
            </w:r>
          </w:p>
        </w:tc>
        <w:tc>
          <w:tcPr>
            <w:tcW w:w="6139" w:type="dxa"/>
            <w:gridSpan w:val="2"/>
            <w:vAlign w:val="center"/>
          </w:tcPr>
          <w:p w14:paraId="3D9864CE">
            <w:pPr>
              <w:pStyle w:val="26"/>
              <w:spacing w:before="38" w:line="223" w:lineRule="auto"/>
              <w:ind w:left="125" w:right="107" w:hanging="11"/>
              <w:jc w:val="both"/>
              <w:rPr>
                <w:color w:val="000000" w:themeColor="text1"/>
                <w14:textFill>
                  <w14:solidFill>
                    <w14:schemeClr w14:val="tx1"/>
                  </w14:solidFill>
                </w14:textFill>
              </w:rPr>
            </w:pPr>
            <w:r>
              <w:rPr>
                <w:color w:val="000000" w:themeColor="text1"/>
                <w:spacing w:val="12"/>
                <w14:textFill>
                  <w14:solidFill>
                    <w14:schemeClr w14:val="tx1"/>
                  </w14:solidFill>
                </w14:textFill>
              </w:rPr>
              <w:t>超载时不关门</w:t>
            </w:r>
            <w:r>
              <w:rPr>
                <w:color w:val="000000" w:themeColor="text1"/>
                <w:spacing w:val="-54"/>
                <w14:textFill>
                  <w14:solidFill>
                    <w14:schemeClr w14:val="tx1"/>
                  </w14:solidFill>
                </w14:textFill>
              </w:rPr>
              <w:t xml:space="preserve"> </w:t>
            </w:r>
            <w:r>
              <w:rPr>
                <w:color w:val="000000" w:themeColor="text1"/>
                <w:spacing w:val="12"/>
                <w14:textFill>
                  <w14:solidFill>
                    <w14:schemeClr w14:val="tx1"/>
                  </w14:solidFill>
                </w14:textFill>
              </w:rPr>
              <w:t>，超载灯亮</w:t>
            </w:r>
            <w:r>
              <w:rPr>
                <w:color w:val="000000" w:themeColor="text1"/>
                <w:spacing w:val="-71"/>
                <w14:textFill>
                  <w14:solidFill>
                    <w14:schemeClr w14:val="tx1"/>
                  </w14:solidFill>
                </w14:textFill>
              </w:rPr>
              <w:t xml:space="preserve"> </w:t>
            </w:r>
            <w:r>
              <w:rPr>
                <w:color w:val="000000" w:themeColor="text1"/>
                <w:spacing w:val="12"/>
                <w14:textFill>
                  <w14:solidFill>
                    <w14:schemeClr w14:val="tx1"/>
                  </w14:solidFill>
                </w14:textFill>
              </w:rPr>
              <w:t>，蜂鸣器鸣响，显示超载信</w:t>
            </w:r>
            <w:r>
              <w:rPr>
                <w:color w:val="000000" w:themeColor="text1"/>
                <w:spacing w:val="-3"/>
                <w14:textFill>
                  <w14:solidFill>
                    <w14:schemeClr w14:val="tx1"/>
                  </w14:solidFill>
                </w14:textFill>
              </w:rPr>
              <w:t>息，电梯不启动。</w:t>
            </w:r>
          </w:p>
        </w:tc>
      </w:tr>
      <w:tr w14:paraId="304B7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7" w:hRule="atLeast"/>
        </w:trPr>
        <w:tc>
          <w:tcPr>
            <w:tcW w:w="733" w:type="dxa"/>
            <w:gridSpan w:val="2"/>
            <w:vAlign w:val="center"/>
          </w:tcPr>
          <w:p w14:paraId="589FC470">
            <w:pPr>
              <w:pStyle w:val="26"/>
              <w:spacing w:before="192"/>
              <w:ind w:left="135"/>
              <w:jc w:val="both"/>
              <w:rPr>
                <w:color w:val="000000" w:themeColor="text1"/>
                <w14:textFill>
                  <w14:solidFill>
                    <w14:schemeClr w14:val="tx1"/>
                  </w14:solidFill>
                </w14:textFill>
              </w:rPr>
            </w:pPr>
            <w:r>
              <w:rPr>
                <w:color w:val="000000" w:themeColor="text1"/>
                <w:spacing w:val="-14"/>
                <w14:textFill>
                  <w14:solidFill>
                    <w14:schemeClr w14:val="tx1"/>
                  </w14:solidFill>
                </w14:textFill>
              </w:rPr>
              <w:t>19</w:t>
            </w:r>
          </w:p>
        </w:tc>
        <w:tc>
          <w:tcPr>
            <w:tcW w:w="1852" w:type="dxa"/>
            <w:gridSpan w:val="2"/>
            <w:vAlign w:val="center"/>
          </w:tcPr>
          <w:p w14:paraId="58D438FC">
            <w:pPr>
              <w:pStyle w:val="26"/>
              <w:spacing w:before="193" w:line="220" w:lineRule="auto"/>
              <w:ind w:left="110"/>
              <w:jc w:val="both"/>
              <w:rPr>
                <w:color w:val="000000" w:themeColor="text1"/>
                <w14:textFill>
                  <w14:solidFill>
                    <w14:schemeClr w14:val="tx1"/>
                  </w14:solidFill>
                </w14:textFill>
              </w:rPr>
            </w:pPr>
            <w:r>
              <w:rPr>
                <w:color w:val="000000" w:themeColor="text1"/>
                <w:spacing w:val="-2"/>
                <w14:textFill>
                  <w14:solidFill>
                    <w14:schemeClr w14:val="tx1"/>
                  </w14:solidFill>
                </w14:textFill>
              </w:rPr>
              <w:t>逆向运行保护</w:t>
            </w:r>
          </w:p>
        </w:tc>
        <w:tc>
          <w:tcPr>
            <w:tcW w:w="6139" w:type="dxa"/>
            <w:gridSpan w:val="2"/>
            <w:vAlign w:val="center"/>
          </w:tcPr>
          <w:p w14:paraId="7E4BBB2F">
            <w:pPr>
              <w:pStyle w:val="26"/>
              <w:spacing w:before="39" w:line="222" w:lineRule="auto"/>
              <w:ind w:left="115" w:right="109"/>
              <w:jc w:val="both"/>
              <w:rPr>
                <w:color w:val="000000" w:themeColor="text1"/>
                <w14:textFill>
                  <w14:solidFill>
                    <w14:schemeClr w14:val="tx1"/>
                  </w14:solidFill>
                </w14:textFill>
              </w:rPr>
            </w:pPr>
            <w:r>
              <w:rPr>
                <w:color w:val="000000" w:themeColor="text1"/>
                <w:spacing w:val="4"/>
                <w14:textFill>
                  <w14:solidFill>
                    <w14:schemeClr w14:val="tx1"/>
                  </w14:solidFill>
                </w14:textFill>
              </w:rPr>
              <w:t>检修运行时系统检测到电梯连续</w:t>
            </w:r>
            <w:r>
              <w:rPr>
                <w:color w:val="000000" w:themeColor="text1"/>
                <w:spacing w:val="-24"/>
                <w14:textFill>
                  <w14:solidFill>
                    <w14:schemeClr w14:val="tx1"/>
                  </w14:solidFill>
                </w14:textFill>
              </w:rPr>
              <w:t xml:space="preserve"> </w:t>
            </w:r>
            <w:r>
              <w:rPr>
                <w:color w:val="000000" w:themeColor="text1"/>
                <w:spacing w:val="4"/>
                <w14:textFill>
                  <w14:solidFill>
                    <w14:schemeClr w14:val="tx1"/>
                  </w14:solidFill>
                </w14:textFill>
              </w:rPr>
              <w:t>3</w:t>
            </w:r>
            <w:r>
              <w:rPr>
                <w:color w:val="000000" w:themeColor="text1"/>
                <w:spacing w:val="-45"/>
                <w14:textFill>
                  <w14:solidFill>
                    <w14:schemeClr w14:val="tx1"/>
                  </w14:solidFill>
                </w14:textFill>
              </w:rPr>
              <w:t xml:space="preserve"> </w:t>
            </w:r>
            <w:r>
              <w:rPr>
                <w:color w:val="000000" w:themeColor="text1"/>
                <w:spacing w:val="4"/>
                <w14:textFill>
                  <w14:solidFill>
                    <w14:schemeClr w14:val="tx1"/>
                  </w14:solidFill>
                </w14:textFill>
              </w:rPr>
              <w:t>秒内运行方向与指令</w:t>
            </w:r>
            <w:r>
              <w:rPr>
                <w:color w:val="000000" w:themeColor="text1"/>
                <w:spacing w:val="-1"/>
                <w14:textFill>
                  <w14:solidFill>
                    <w14:schemeClr w14:val="tx1"/>
                  </w14:solidFill>
                </w14:textFill>
              </w:rPr>
              <w:t>方向不一致时，就会立即停车，故障报警。</w:t>
            </w:r>
          </w:p>
        </w:tc>
      </w:tr>
      <w:tr w14:paraId="20E05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1249" w:hRule="atLeast"/>
        </w:trPr>
        <w:tc>
          <w:tcPr>
            <w:tcW w:w="733" w:type="dxa"/>
            <w:gridSpan w:val="2"/>
            <w:vAlign w:val="center"/>
          </w:tcPr>
          <w:p w14:paraId="5877A9C3">
            <w:pPr>
              <w:spacing w:line="423" w:lineRule="auto"/>
              <w:jc w:val="both"/>
              <w:rPr>
                <w:rFonts w:ascii="Arial"/>
                <w:color w:val="000000" w:themeColor="text1"/>
                <w:sz w:val="21"/>
                <w14:textFill>
                  <w14:solidFill>
                    <w14:schemeClr w14:val="tx1"/>
                  </w14:solidFill>
                </w14:textFill>
              </w:rPr>
            </w:pPr>
          </w:p>
          <w:p w14:paraId="1D53B26E">
            <w:pPr>
              <w:pStyle w:val="26"/>
              <w:spacing w:before="78"/>
              <w:ind w:left="120"/>
              <w:jc w:val="both"/>
              <w:rPr>
                <w:color w:val="000000" w:themeColor="text1"/>
                <w14:textFill>
                  <w14:solidFill>
                    <w14:schemeClr w14:val="tx1"/>
                  </w14:solidFill>
                </w14:textFill>
              </w:rPr>
            </w:pPr>
            <w:r>
              <w:rPr>
                <w:color w:val="000000" w:themeColor="text1"/>
                <w:spacing w:val="-7"/>
                <w14:textFill>
                  <w14:solidFill>
                    <w14:schemeClr w14:val="tx1"/>
                  </w14:solidFill>
                </w14:textFill>
              </w:rPr>
              <w:t>20</w:t>
            </w:r>
          </w:p>
        </w:tc>
        <w:tc>
          <w:tcPr>
            <w:tcW w:w="1852" w:type="dxa"/>
            <w:gridSpan w:val="2"/>
            <w:vAlign w:val="center"/>
          </w:tcPr>
          <w:p w14:paraId="6A9A4899">
            <w:pPr>
              <w:spacing w:line="424" w:lineRule="auto"/>
              <w:jc w:val="both"/>
              <w:rPr>
                <w:rFonts w:ascii="Arial"/>
                <w:color w:val="000000" w:themeColor="text1"/>
                <w:sz w:val="21"/>
                <w14:textFill>
                  <w14:solidFill>
                    <w14:schemeClr w14:val="tx1"/>
                  </w14:solidFill>
                </w14:textFill>
              </w:rPr>
            </w:pPr>
          </w:p>
          <w:p w14:paraId="4749B492">
            <w:pPr>
              <w:pStyle w:val="26"/>
              <w:spacing w:before="78" w:line="220" w:lineRule="auto"/>
              <w:ind w:left="127"/>
              <w:jc w:val="both"/>
              <w:rPr>
                <w:color w:val="000000" w:themeColor="text1"/>
                <w14:textFill>
                  <w14:solidFill>
                    <w14:schemeClr w14:val="tx1"/>
                  </w14:solidFill>
                </w14:textFill>
              </w:rPr>
            </w:pPr>
            <w:r>
              <w:rPr>
                <w:color w:val="000000" w:themeColor="text1"/>
                <w:spacing w:val="-5"/>
                <w14:textFill>
                  <w14:solidFill>
                    <w14:schemeClr w14:val="tx1"/>
                  </w14:solidFill>
                </w14:textFill>
              </w:rPr>
              <w:t>防打滑保护</w:t>
            </w:r>
          </w:p>
        </w:tc>
        <w:tc>
          <w:tcPr>
            <w:tcW w:w="6139" w:type="dxa"/>
            <w:gridSpan w:val="2"/>
            <w:vAlign w:val="center"/>
          </w:tcPr>
          <w:p w14:paraId="0BBE87AF">
            <w:pPr>
              <w:pStyle w:val="26"/>
              <w:spacing w:before="37" w:line="231" w:lineRule="auto"/>
              <w:ind w:left="115" w:right="107" w:firstLine="4"/>
              <w:jc w:val="both"/>
              <w:rPr>
                <w:color w:val="000000" w:themeColor="text1"/>
                <w14:textFill>
                  <w14:solidFill>
                    <w14:schemeClr w14:val="tx1"/>
                  </w14:solidFill>
                </w14:textFill>
              </w:rPr>
            </w:pPr>
            <w:r>
              <w:rPr>
                <w:color w:val="000000" w:themeColor="text1"/>
                <w14:textFill>
                  <w14:solidFill>
                    <w14:schemeClr w14:val="tx1"/>
                  </w14:solidFill>
                </w14:textFill>
              </w:rPr>
              <w:t>系统通过</w:t>
            </w:r>
            <w:r>
              <w:rPr>
                <w:color w:val="000000" w:themeColor="text1"/>
                <w:spacing w:val="-47"/>
                <w14:textFill>
                  <w14:solidFill>
                    <w14:schemeClr w14:val="tx1"/>
                  </w14:solidFill>
                </w14:textFill>
              </w:rPr>
              <w:t xml:space="preserve"> </w:t>
            </w:r>
            <w:r>
              <w:rPr>
                <w:color w:val="000000" w:themeColor="text1"/>
                <w14:textFill>
                  <w14:solidFill>
                    <w14:schemeClr w14:val="tx1"/>
                  </w14:solidFill>
                </w14:textFill>
              </w:rPr>
              <w:t>AB</w:t>
            </w:r>
            <w:r>
              <w:rPr>
                <w:color w:val="000000" w:themeColor="text1"/>
                <w:spacing w:val="-48"/>
                <w14:textFill>
                  <w14:solidFill>
                    <w14:schemeClr w14:val="tx1"/>
                  </w14:solidFill>
                </w14:textFill>
              </w:rPr>
              <w:t xml:space="preserve"> </w:t>
            </w:r>
            <w:r>
              <w:rPr>
                <w:color w:val="000000" w:themeColor="text1"/>
                <w14:textFill>
                  <w14:solidFill>
                    <w14:schemeClr w14:val="tx1"/>
                  </w14:solidFill>
                </w14:textFill>
              </w:rPr>
              <w:t>相编码器检测电梯的运行速度，如果再实际</w:t>
            </w:r>
            <w:r>
              <w:rPr>
                <w:color w:val="000000" w:themeColor="text1"/>
                <w:spacing w:val="6"/>
                <w14:textFill>
                  <w14:solidFill>
                    <w14:schemeClr w14:val="tx1"/>
                  </w14:solidFill>
                </w14:textFill>
              </w:rPr>
              <w:t>的时间内电动机运行的速度与轿厢运行速度不一致，即</w:t>
            </w:r>
            <w:r>
              <w:rPr>
                <w:color w:val="000000" w:themeColor="text1"/>
                <w:spacing w:val="4"/>
                <w14:textFill>
                  <w14:solidFill>
                    <w14:schemeClr w14:val="tx1"/>
                  </w14:solidFill>
                </w14:textFill>
              </w:rPr>
              <w:t>判断为钢丝绳打滑，立刻抱闸停车，并进入</w:t>
            </w:r>
            <w:r>
              <w:rPr>
                <w:color w:val="000000" w:themeColor="text1"/>
                <w:spacing w:val="-26"/>
                <w14:textFill>
                  <w14:solidFill>
                    <w14:schemeClr w14:val="tx1"/>
                  </w14:solidFill>
                </w14:textFill>
              </w:rPr>
              <w:t xml:space="preserve"> </w:t>
            </w:r>
            <w:r>
              <w:rPr>
                <w:color w:val="000000" w:themeColor="text1"/>
                <w:spacing w:val="4"/>
                <w14:textFill>
                  <w14:solidFill>
                    <w14:schemeClr w14:val="tx1"/>
                  </w14:solidFill>
                </w14:textFill>
              </w:rPr>
              <w:t>5</w:t>
            </w:r>
            <w:r>
              <w:rPr>
                <w:color w:val="000000" w:themeColor="text1"/>
                <w:spacing w:val="-40"/>
                <w14:textFill>
                  <w14:solidFill>
                    <w14:schemeClr w14:val="tx1"/>
                  </w14:solidFill>
                </w14:textFill>
              </w:rPr>
              <w:t xml:space="preserve"> </w:t>
            </w:r>
            <w:r>
              <w:rPr>
                <w:color w:val="000000" w:themeColor="text1"/>
                <w:spacing w:val="4"/>
                <w14:textFill>
                  <w14:solidFill>
                    <w14:schemeClr w14:val="tx1"/>
                  </w14:solidFill>
                </w14:textFill>
              </w:rPr>
              <w:t>级故障状</w:t>
            </w:r>
            <w:r>
              <w:rPr>
                <w:color w:val="000000" w:themeColor="text1"/>
                <w:spacing w:val="-5"/>
                <w14:textFill>
                  <w14:solidFill>
                    <w14:schemeClr w14:val="tx1"/>
                  </w14:solidFill>
                </w14:textFill>
              </w:rPr>
              <w:t>态。</w:t>
            </w:r>
          </w:p>
        </w:tc>
      </w:tr>
      <w:tr w14:paraId="7AF76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8" w:hRule="atLeast"/>
        </w:trPr>
        <w:tc>
          <w:tcPr>
            <w:tcW w:w="733" w:type="dxa"/>
            <w:gridSpan w:val="2"/>
            <w:vAlign w:val="center"/>
          </w:tcPr>
          <w:p w14:paraId="3E8C9F9B">
            <w:pPr>
              <w:pStyle w:val="26"/>
              <w:spacing w:before="196" w:line="241" w:lineRule="auto"/>
              <w:ind w:left="120"/>
              <w:jc w:val="both"/>
              <w:rPr>
                <w:color w:val="000000" w:themeColor="text1"/>
                <w14:textFill>
                  <w14:solidFill>
                    <w14:schemeClr w14:val="tx1"/>
                  </w14:solidFill>
                </w14:textFill>
              </w:rPr>
            </w:pPr>
            <w:r>
              <w:rPr>
                <w:color w:val="000000" w:themeColor="text1"/>
                <w:spacing w:val="-7"/>
                <w14:textFill>
                  <w14:solidFill>
                    <w14:schemeClr w14:val="tx1"/>
                  </w14:solidFill>
                </w14:textFill>
              </w:rPr>
              <w:t>21</w:t>
            </w:r>
          </w:p>
        </w:tc>
        <w:tc>
          <w:tcPr>
            <w:tcW w:w="1852" w:type="dxa"/>
            <w:gridSpan w:val="2"/>
            <w:vAlign w:val="center"/>
          </w:tcPr>
          <w:p w14:paraId="536E80E7">
            <w:pPr>
              <w:pStyle w:val="26"/>
              <w:spacing w:before="40" w:line="222" w:lineRule="auto"/>
              <w:ind w:left="112" w:right="107" w:firstLine="14"/>
              <w:jc w:val="both"/>
              <w:rPr>
                <w:color w:val="000000" w:themeColor="text1"/>
                <w14:textFill>
                  <w14:solidFill>
                    <w14:schemeClr w14:val="tx1"/>
                  </w14:solidFill>
                </w14:textFill>
              </w:rPr>
            </w:pPr>
            <w:r>
              <w:rPr>
                <w:color w:val="000000" w:themeColor="text1"/>
                <w:spacing w:val="28"/>
                <w14:textFill>
                  <w14:solidFill>
                    <w14:schemeClr w14:val="tx1"/>
                  </w14:solidFill>
                </w14:textFill>
              </w:rPr>
              <w:t>防终端越程保</w:t>
            </w:r>
            <w:r>
              <w:rPr>
                <w:color w:val="000000" w:themeColor="text1"/>
                <w14:textFill>
                  <w14:solidFill>
                    <w14:schemeClr w14:val="tx1"/>
                  </w14:solidFill>
                </w14:textFill>
              </w:rPr>
              <w:t>护</w:t>
            </w:r>
          </w:p>
        </w:tc>
        <w:tc>
          <w:tcPr>
            <w:tcW w:w="6139" w:type="dxa"/>
            <w:gridSpan w:val="2"/>
            <w:vAlign w:val="center"/>
          </w:tcPr>
          <w:p w14:paraId="71DBA488">
            <w:pPr>
              <w:pStyle w:val="26"/>
              <w:spacing w:before="40" w:line="222" w:lineRule="auto"/>
              <w:ind w:left="120" w:right="107" w:firstLine="9"/>
              <w:jc w:val="both"/>
              <w:rPr>
                <w:color w:val="000000" w:themeColor="text1"/>
                <w14:textFill>
                  <w14:solidFill>
                    <w14:schemeClr w14:val="tx1"/>
                  </w14:solidFill>
                </w14:textFill>
              </w:rPr>
            </w:pPr>
            <w:r>
              <w:rPr>
                <w:color w:val="000000" w:themeColor="text1"/>
                <w:spacing w:val="5"/>
                <w14:textFill>
                  <w14:solidFill>
                    <w14:schemeClr w14:val="tx1"/>
                  </w14:solidFill>
                </w14:textFill>
              </w:rPr>
              <w:t>当电梯运行至楼层终端时，若运行减速未至预定值，系</w:t>
            </w:r>
            <w:r>
              <w:rPr>
                <w:color w:val="000000" w:themeColor="text1"/>
                <w:spacing w:val="-1"/>
                <w14:textFill>
                  <w14:solidFill>
                    <w14:schemeClr w14:val="tx1"/>
                  </w14:solidFill>
                </w14:textFill>
              </w:rPr>
              <w:t>统将强迫减速，保护电梯安全运行。</w:t>
            </w:r>
          </w:p>
        </w:tc>
      </w:tr>
      <w:tr w14:paraId="75F14C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938" w:hRule="atLeast"/>
        </w:trPr>
        <w:tc>
          <w:tcPr>
            <w:tcW w:w="733" w:type="dxa"/>
            <w:gridSpan w:val="2"/>
            <w:vAlign w:val="center"/>
          </w:tcPr>
          <w:p w14:paraId="0ED5725B">
            <w:pPr>
              <w:spacing w:line="270" w:lineRule="auto"/>
              <w:jc w:val="both"/>
              <w:rPr>
                <w:rFonts w:ascii="Arial"/>
                <w:color w:val="000000" w:themeColor="text1"/>
                <w:sz w:val="21"/>
                <w14:textFill>
                  <w14:solidFill>
                    <w14:schemeClr w14:val="tx1"/>
                  </w14:solidFill>
                </w14:textFill>
              </w:rPr>
            </w:pPr>
          </w:p>
          <w:p w14:paraId="5C2AD287">
            <w:pPr>
              <w:pStyle w:val="26"/>
              <w:spacing w:before="78" w:line="241" w:lineRule="auto"/>
              <w:ind w:left="120"/>
              <w:jc w:val="both"/>
              <w:rPr>
                <w:color w:val="000000" w:themeColor="text1"/>
                <w14:textFill>
                  <w14:solidFill>
                    <w14:schemeClr w14:val="tx1"/>
                  </w14:solidFill>
                </w14:textFill>
              </w:rPr>
            </w:pPr>
            <w:r>
              <w:rPr>
                <w:color w:val="000000" w:themeColor="text1"/>
                <w:spacing w:val="-7"/>
                <w14:textFill>
                  <w14:solidFill>
                    <w14:schemeClr w14:val="tx1"/>
                  </w14:solidFill>
                </w14:textFill>
              </w:rPr>
              <w:t>22</w:t>
            </w:r>
          </w:p>
        </w:tc>
        <w:tc>
          <w:tcPr>
            <w:tcW w:w="1852" w:type="dxa"/>
            <w:gridSpan w:val="2"/>
            <w:vAlign w:val="center"/>
          </w:tcPr>
          <w:p w14:paraId="1B13A00D">
            <w:pPr>
              <w:pStyle w:val="26"/>
              <w:spacing w:before="195" w:line="242" w:lineRule="auto"/>
              <w:ind w:left="111" w:right="107" w:hanging="1"/>
              <w:jc w:val="both"/>
              <w:rPr>
                <w:color w:val="000000" w:themeColor="text1"/>
                <w14:textFill>
                  <w14:solidFill>
                    <w14:schemeClr w14:val="tx1"/>
                  </w14:solidFill>
                </w14:textFill>
              </w:rPr>
            </w:pPr>
            <w:r>
              <w:rPr>
                <w:color w:val="000000" w:themeColor="text1"/>
                <w:spacing w:val="31"/>
                <w14:textFill>
                  <w14:solidFill>
                    <w14:schemeClr w14:val="tx1"/>
                  </w14:solidFill>
                </w14:textFill>
              </w:rPr>
              <w:t>接触器触点检</w:t>
            </w:r>
            <w:r>
              <w:rPr>
                <w:color w:val="000000" w:themeColor="text1"/>
                <w:spacing w:val="-4"/>
                <w14:textFill>
                  <w14:solidFill>
                    <w14:schemeClr w14:val="tx1"/>
                  </w14:solidFill>
                </w14:textFill>
              </w:rPr>
              <w:t>测保护</w:t>
            </w:r>
          </w:p>
        </w:tc>
        <w:tc>
          <w:tcPr>
            <w:tcW w:w="6139" w:type="dxa"/>
            <w:gridSpan w:val="2"/>
            <w:vAlign w:val="center"/>
          </w:tcPr>
          <w:p w14:paraId="07CEC964">
            <w:pPr>
              <w:pStyle w:val="26"/>
              <w:spacing w:before="42" w:line="227" w:lineRule="auto"/>
              <w:ind w:left="113" w:right="107" w:firstLine="6"/>
              <w:jc w:val="both"/>
              <w:rPr>
                <w:color w:val="000000" w:themeColor="text1"/>
                <w14:textFill>
                  <w14:solidFill>
                    <w14:schemeClr w14:val="tx1"/>
                  </w14:solidFill>
                </w14:textFill>
              </w:rPr>
            </w:pPr>
            <w:r>
              <w:rPr>
                <w:color w:val="000000" w:themeColor="text1"/>
                <w:spacing w:val="6"/>
                <w14:textFill>
                  <w14:solidFill>
                    <w14:schemeClr w14:val="tx1"/>
                  </w14:solidFill>
                </w14:textFill>
              </w:rPr>
              <w:t>系统检测电机回路接触器动作是否可靠，如发现异常，</w:t>
            </w:r>
            <w:r>
              <w:rPr>
                <w:color w:val="000000" w:themeColor="text1"/>
                <w:spacing w:val="15"/>
                <w14:textFill>
                  <w14:solidFill>
                    <w14:schemeClr w14:val="tx1"/>
                  </w14:solidFill>
                </w14:textFill>
              </w:rPr>
              <w:t>将停止电梯进入故障保护状态</w:t>
            </w:r>
            <w:r>
              <w:rPr>
                <w:color w:val="000000" w:themeColor="text1"/>
                <w:spacing w:val="-71"/>
                <w14:textFill>
                  <w14:solidFill>
                    <w14:schemeClr w14:val="tx1"/>
                  </w14:solidFill>
                </w14:textFill>
              </w:rPr>
              <w:t xml:space="preserve"> </w:t>
            </w:r>
            <w:r>
              <w:rPr>
                <w:color w:val="000000" w:themeColor="text1"/>
                <w:spacing w:val="15"/>
                <w14:textFill>
                  <w14:solidFill>
                    <w14:schemeClr w14:val="tx1"/>
                  </w14:solidFill>
                </w14:textFill>
              </w:rPr>
              <w:t>，并给出精准的故</w:t>
            </w:r>
            <w:r>
              <w:rPr>
                <w:color w:val="000000" w:themeColor="text1"/>
                <w:spacing w:val="14"/>
                <w14:textFill>
                  <w14:solidFill>
                    <w14:schemeClr w14:val="tx1"/>
                  </w14:solidFill>
                </w14:textFill>
              </w:rPr>
              <w:t>障类</w:t>
            </w:r>
            <w:r>
              <w:rPr>
                <w:color w:val="000000" w:themeColor="text1"/>
                <w:spacing w:val="-4"/>
                <w14:textFill>
                  <w14:solidFill>
                    <w14:schemeClr w14:val="tx1"/>
                  </w14:solidFill>
                </w14:textFill>
              </w:rPr>
              <w:t>型。</w:t>
            </w:r>
          </w:p>
        </w:tc>
      </w:tr>
      <w:tr w14:paraId="49F37F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7" w:hRule="atLeast"/>
        </w:trPr>
        <w:tc>
          <w:tcPr>
            <w:tcW w:w="733" w:type="dxa"/>
            <w:gridSpan w:val="2"/>
            <w:vAlign w:val="center"/>
          </w:tcPr>
          <w:p w14:paraId="7FE3B0A4">
            <w:pPr>
              <w:pStyle w:val="26"/>
              <w:spacing w:before="194"/>
              <w:ind w:left="120"/>
              <w:jc w:val="both"/>
              <w:rPr>
                <w:color w:val="000000" w:themeColor="text1"/>
                <w14:textFill>
                  <w14:solidFill>
                    <w14:schemeClr w14:val="tx1"/>
                  </w14:solidFill>
                </w14:textFill>
              </w:rPr>
            </w:pPr>
            <w:r>
              <w:rPr>
                <w:color w:val="000000" w:themeColor="text1"/>
                <w:spacing w:val="-7"/>
                <w14:textFill>
                  <w14:solidFill>
                    <w14:schemeClr w14:val="tx1"/>
                  </w14:solidFill>
                </w14:textFill>
              </w:rPr>
              <w:t>23</w:t>
            </w:r>
          </w:p>
        </w:tc>
        <w:tc>
          <w:tcPr>
            <w:tcW w:w="1852" w:type="dxa"/>
            <w:gridSpan w:val="2"/>
            <w:vAlign w:val="center"/>
          </w:tcPr>
          <w:p w14:paraId="5E461A84">
            <w:pPr>
              <w:pStyle w:val="26"/>
              <w:spacing w:before="195" w:line="219" w:lineRule="auto"/>
              <w:ind w:left="116"/>
              <w:jc w:val="both"/>
              <w:rPr>
                <w:color w:val="000000" w:themeColor="text1"/>
                <w14:textFill>
                  <w14:solidFill>
                    <w14:schemeClr w14:val="tx1"/>
                  </w14:solidFill>
                </w14:textFill>
              </w:rPr>
            </w:pPr>
            <w:r>
              <w:rPr>
                <w:color w:val="000000" w:themeColor="text1"/>
                <w:spacing w:val="-3"/>
                <w14:textFill>
                  <w14:solidFill>
                    <w14:schemeClr w14:val="tx1"/>
                  </w14:solidFill>
                </w14:textFill>
              </w:rPr>
              <w:t>安全回路保护</w:t>
            </w:r>
          </w:p>
        </w:tc>
        <w:tc>
          <w:tcPr>
            <w:tcW w:w="6139" w:type="dxa"/>
            <w:gridSpan w:val="2"/>
            <w:vAlign w:val="center"/>
          </w:tcPr>
          <w:p w14:paraId="3DED4196">
            <w:pPr>
              <w:pStyle w:val="26"/>
              <w:spacing w:before="39" w:line="222" w:lineRule="auto"/>
              <w:ind w:left="117" w:right="107" w:firstLine="26"/>
              <w:jc w:val="both"/>
              <w:rPr>
                <w:color w:val="000000" w:themeColor="text1"/>
                <w14:textFill>
                  <w14:solidFill>
                    <w14:schemeClr w14:val="tx1"/>
                  </w14:solidFill>
                </w14:textFill>
              </w:rPr>
            </w:pPr>
            <w:r>
              <w:rPr>
                <w:color w:val="000000" w:themeColor="text1"/>
                <w:spacing w:val="5"/>
                <w14:textFill>
                  <w14:solidFill>
                    <w14:schemeClr w14:val="tx1"/>
                  </w14:solidFill>
                </w14:textFill>
              </w:rPr>
              <w:t>电梯任何一个部位发生故障，安全回路断开，电梯将立</w:t>
            </w:r>
            <w:r>
              <w:rPr>
                <w:color w:val="000000" w:themeColor="text1"/>
                <w:spacing w:val="-2"/>
                <w14:textFill>
                  <w14:solidFill>
                    <w14:schemeClr w14:val="tx1"/>
                  </w14:solidFill>
                </w14:textFill>
              </w:rPr>
              <w:t>刻停止运行。</w:t>
            </w:r>
          </w:p>
        </w:tc>
      </w:tr>
      <w:tr w14:paraId="2F176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8" w:hRule="atLeast"/>
        </w:trPr>
        <w:tc>
          <w:tcPr>
            <w:tcW w:w="733" w:type="dxa"/>
            <w:gridSpan w:val="2"/>
            <w:vAlign w:val="center"/>
          </w:tcPr>
          <w:p w14:paraId="1594BE7F">
            <w:pPr>
              <w:pStyle w:val="26"/>
              <w:spacing w:before="196" w:line="241" w:lineRule="auto"/>
              <w:ind w:left="120"/>
              <w:jc w:val="both"/>
              <w:rPr>
                <w:color w:val="000000" w:themeColor="text1"/>
                <w14:textFill>
                  <w14:solidFill>
                    <w14:schemeClr w14:val="tx1"/>
                  </w14:solidFill>
                </w14:textFill>
              </w:rPr>
            </w:pPr>
            <w:r>
              <w:rPr>
                <w:color w:val="000000" w:themeColor="text1"/>
                <w:spacing w:val="-7"/>
                <w14:textFill>
                  <w14:solidFill>
                    <w14:schemeClr w14:val="tx1"/>
                  </w14:solidFill>
                </w14:textFill>
              </w:rPr>
              <w:t>24</w:t>
            </w:r>
          </w:p>
        </w:tc>
        <w:tc>
          <w:tcPr>
            <w:tcW w:w="1852" w:type="dxa"/>
            <w:gridSpan w:val="2"/>
            <w:vAlign w:val="center"/>
          </w:tcPr>
          <w:p w14:paraId="27F6AFFF">
            <w:pPr>
              <w:pStyle w:val="26"/>
              <w:spacing w:before="196" w:line="220" w:lineRule="auto"/>
              <w:ind w:left="111"/>
              <w:jc w:val="both"/>
              <w:rPr>
                <w:color w:val="000000" w:themeColor="text1"/>
                <w14:textFill>
                  <w14:solidFill>
                    <w14:schemeClr w14:val="tx1"/>
                  </w14:solidFill>
                </w14:textFill>
              </w:rPr>
            </w:pPr>
            <w:r>
              <w:rPr>
                <w:color w:val="000000" w:themeColor="text1"/>
                <w:spacing w:val="-2"/>
                <w14:textFill>
                  <w14:solidFill>
                    <w14:schemeClr w14:val="tx1"/>
                  </w14:solidFill>
                </w14:textFill>
              </w:rPr>
              <w:t>运行超时保护</w:t>
            </w:r>
          </w:p>
        </w:tc>
        <w:tc>
          <w:tcPr>
            <w:tcW w:w="6139" w:type="dxa"/>
            <w:gridSpan w:val="2"/>
            <w:vAlign w:val="center"/>
          </w:tcPr>
          <w:p w14:paraId="76B925E9">
            <w:pPr>
              <w:pStyle w:val="26"/>
              <w:spacing w:before="43" w:line="221" w:lineRule="auto"/>
              <w:ind w:left="114" w:right="107" w:firstLine="29"/>
              <w:jc w:val="both"/>
              <w:rPr>
                <w:color w:val="000000" w:themeColor="text1"/>
                <w14:textFill>
                  <w14:solidFill>
                    <w14:schemeClr w14:val="tx1"/>
                  </w14:solidFill>
                </w14:textFill>
              </w:rPr>
            </w:pPr>
            <w:r>
              <w:rPr>
                <w:color w:val="000000" w:themeColor="text1"/>
                <w:spacing w:val="5"/>
                <w14:textFill>
                  <w14:solidFill>
                    <w14:schemeClr w14:val="tx1"/>
                  </w14:solidFill>
                </w14:textFill>
              </w:rPr>
              <w:t>电梯运行时间超过楼层全程运行总时间，电梯将自动停</w:t>
            </w:r>
            <w:r>
              <w:rPr>
                <w:color w:val="000000" w:themeColor="text1"/>
                <w:spacing w:val="-2"/>
                <w14:textFill>
                  <w14:solidFill>
                    <w14:schemeClr w14:val="tx1"/>
                  </w14:solidFill>
                </w14:textFill>
              </w:rPr>
              <w:t>梯故障报警。</w:t>
            </w:r>
          </w:p>
        </w:tc>
      </w:tr>
      <w:tr w14:paraId="20EBE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7" w:hRule="atLeast"/>
        </w:trPr>
        <w:tc>
          <w:tcPr>
            <w:tcW w:w="733" w:type="dxa"/>
            <w:gridSpan w:val="2"/>
            <w:vAlign w:val="center"/>
          </w:tcPr>
          <w:p w14:paraId="67ECDCB8">
            <w:pPr>
              <w:pStyle w:val="26"/>
              <w:spacing w:before="196"/>
              <w:ind w:left="120"/>
              <w:jc w:val="both"/>
              <w:rPr>
                <w:color w:val="000000" w:themeColor="text1"/>
                <w14:textFill>
                  <w14:solidFill>
                    <w14:schemeClr w14:val="tx1"/>
                  </w14:solidFill>
                </w14:textFill>
              </w:rPr>
            </w:pPr>
            <w:r>
              <w:rPr>
                <w:color w:val="000000" w:themeColor="text1"/>
                <w:spacing w:val="-7"/>
                <w14:textFill>
                  <w14:solidFill>
                    <w14:schemeClr w14:val="tx1"/>
                  </w14:solidFill>
                </w14:textFill>
              </w:rPr>
              <w:t>25</w:t>
            </w:r>
          </w:p>
        </w:tc>
        <w:tc>
          <w:tcPr>
            <w:tcW w:w="1852" w:type="dxa"/>
            <w:gridSpan w:val="2"/>
            <w:vAlign w:val="center"/>
          </w:tcPr>
          <w:p w14:paraId="4B0B60BA">
            <w:pPr>
              <w:pStyle w:val="26"/>
              <w:spacing w:before="196" w:line="220" w:lineRule="auto"/>
              <w:ind w:left="128"/>
              <w:jc w:val="both"/>
              <w:rPr>
                <w:color w:val="000000" w:themeColor="text1"/>
                <w14:textFill>
                  <w14:solidFill>
                    <w14:schemeClr w14:val="tx1"/>
                  </w14:solidFill>
                </w14:textFill>
              </w:rPr>
            </w:pPr>
            <w:r>
              <w:rPr>
                <w:color w:val="000000" w:themeColor="text1"/>
                <w:spacing w:val="-7"/>
                <w14:textFill>
                  <w14:solidFill>
                    <w14:schemeClr w14:val="tx1"/>
                  </w14:solidFill>
                </w14:textFill>
              </w:rPr>
              <w:t>限位保护</w:t>
            </w:r>
          </w:p>
        </w:tc>
        <w:tc>
          <w:tcPr>
            <w:tcW w:w="6139" w:type="dxa"/>
            <w:gridSpan w:val="2"/>
            <w:vAlign w:val="center"/>
          </w:tcPr>
          <w:p w14:paraId="116F4B36">
            <w:pPr>
              <w:pStyle w:val="26"/>
              <w:spacing w:before="39" w:line="222" w:lineRule="auto"/>
              <w:ind w:left="138" w:right="107" w:hanging="19"/>
              <w:jc w:val="both"/>
              <w:rPr>
                <w:color w:val="000000" w:themeColor="text1"/>
                <w14:textFill>
                  <w14:solidFill>
                    <w14:schemeClr w14:val="tx1"/>
                  </w14:solidFill>
                </w14:textFill>
              </w:rPr>
            </w:pPr>
            <w:r>
              <w:rPr>
                <w:color w:val="000000" w:themeColor="text1"/>
                <w:spacing w:val="6"/>
                <w14:textFill>
                  <w14:solidFill>
                    <w14:schemeClr w14:val="tx1"/>
                  </w14:solidFill>
                </w14:textFill>
              </w:rPr>
              <w:t>系统检测到限位开关动作，将立刻停止电梯运行，然后</w:t>
            </w:r>
            <w:r>
              <w:rPr>
                <w:color w:val="000000" w:themeColor="text1"/>
                <w:spacing w:val="-2"/>
                <w14:textFill>
                  <w14:solidFill>
                    <w14:schemeClr w14:val="tx1"/>
                  </w14:solidFill>
                </w14:textFill>
              </w:rPr>
              <w:t>向相反方向运行，平层开门后恢复运行。</w:t>
            </w:r>
          </w:p>
        </w:tc>
      </w:tr>
      <w:tr w14:paraId="64C92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8" w:hRule="atLeast"/>
        </w:trPr>
        <w:tc>
          <w:tcPr>
            <w:tcW w:w="733" w:type="dxa"/>
            <w:gridSpan w:val="2"/>
            <w:vAlign w:val="center"/>
          </w:tcPr>
          <w:p w14:paraId="25DF224F">
            <w:pPr>
              <w:pStyle w:val="26"/>
              <w:spacing w:before="195"/>
              <w:ind w:left="120"/>
              <w:jc w:val="both"/>
              <w:rPr>
                <w:color w:val="000000" w:themeColor="text1"/>
                <w14:textFill>
                  <w14:solidFill>
                    <w14:schemeClr w14:val="tx1"/>
                  </w14:solidFill>
                </w14:textFill>
              </w:rPr>
            </w:pPr>
            <w:r>
              <w:rPr>
                <w:color w:val="000000" w:themeColor="text1"/>
                <w:spacing w:val="-7"/>
                <w14:textFill>
                  <w14:solidFill>
                    <w14:schemeClr w14:val="tx1"/>
                  </w14:solidFill>
                </w14:textFill>
              </w:rPr>
              <w:t>26</w:t>
            </w:r>
          </w:p>
        </w:tc>
        <w:tc>
          <w:tcPr>
            <w:tcW w:w="1852" w:type="dxa"/>
            <w:gridSpan w:val="2"/>
            <w:vAlign w:val="center"/>
          </w:tcPr>
          <w:p w14:paraId="5A9F4A32">
            <w:pPr>
              <w:pStyle w:val="26"/>
              <w:spacing w:before="43" w:line="221" w:lineRule="auto"/>
              <w:ind w:left="112" w:right="107"/>
              <w:jc w:val="both"/>
              <w:rPr>
                <w:color w:val="000000" w:themeColor="text1"/>
                <w14:textFill>
                  <w14:solidFill>
                    <w14:schemeClr w14:val="tx1"/>
                  </w14:solidFill>
                </w14:textFill>
              </w:rPr>
            </w:pPr>
            <w:r>
              <w:rPr>
                <w:color w:val="000000" w:themeColor="text1"/>
                <w:spacing w:val="31"/>
                <w14:textFill>
                  <w14:solidFill>
                    <w14:schemeClr w14:val="tx1"/>
                  </w14:solidFill>
                </w14:textFill>
              </w:rPr>
              <w:t>制动器检测保</w:t>
            </w:r>
            <w:r>
              <w:rPr>
                <w:color w:val="000000" w:themeColor="text1"/>
                <w14:textFill>
                  <w14:solidFill>
                    <w14:schemeClr w14:val="tx1"/>
                  </w14:solidFill>
                </w14:textFill>
              </w:rPr>
              <w:t>护</w:t>
            </w:r>
          </w:p>
        </w:tc>
        <w:tc>
          <w:tcPr>
            <w:tcW w:w="6139" w:type="dxa"/>
            <w:gridSpan w:val="2"/>
            <w:vAlign w:val="center"/>
          </w:tcPr>
          <w:p w14:paraId="43A1A147">
            <w:pPr>
              <w:pStyle w:val="26"/>
              <w:spacing w:before="43" w:line="221" w:lineRule="auto"/>
              <w:ind w:left="125" w:right="107" w:hanging="5"/>
              <w:jc w:val="both"/>
              <w:rPr>
                <w:color w:val="000000" w:themeColor="text1"/>
                <w14:textFill>
                  <w14:solidFill>
                    <w14:schemeClr w14:val="tx1"/>
                  </w14:solidFill>
                </w14:textFill>
              </w:rPr>
            </w:pPr>
            <w:r>
              <w:rPr>
                <w:color w:val="000000" w:themeColor="text1"/>
                <w:spacing w:val="6"/>
                <w14:textFill>
                  <w14:solidFill>
                    <w14:schemeClr w14:val="tx1"/>
                  </w14:solidFill>
                </w14:textFill>
              </w:rPr>
              <w:t>实时检测制动器开合状态，当制动器未按动作要求打开</w:t>
            </w:r>
            <w:r>
              <w:rPr>
                <w:color w:val="000000" w:themeColor="text1"/>
                <w:spacing w:val="-2"/>
                <w14:textFill>
                  <w14:solidFill>
                    <w14:schemeClr w14:val="tx1"/>
                  </w14:solidFill>
                </w14:textFill>
              </w:rPr>
              <w:t>时，系统将禁止电梯启动。</w:t>
            </w:r>
          </w:p>
        </w:tc>
      </w:tr>
      <w:tr w14:paraId="4BA05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7" w:hRule="atLeast"/>
        </w:trPr>
        <w:tc>
          <w:tcPr>
            <w:tcW w:w="733" w:type="dxa"/>
            <w:gridSpan w:val="2"/>
            <w:vAlign w:val="center"/>
          </w:tcPr>
          <w:p w14:paraId="03C30053">
            <w:pPr>
              <w:pStyle w:val="26"/>
              <w:spacing w:before="196"/>
              <w:ind w:left="120"/>
              <w:jc w:val="both"/>
              <w:rPr>
                <w:color w:val="000000" w:themeColor="text1"/>
                <w14:textFill>
                  <w14:solidFill>
                    <w14:schemeClr w14:val="tx1"/>
                  </w14:solidFill>
                </w14:textFill>
              </w:rPr>
            </w:pPr>
            <w:r>
              <w:rPr>
                <w:color w:val="000000" w:themeColor="text1"/>
                <w:spacing w:val="-7"/>
                <w14:textFill>
                  <w14:solidFill>
                    <w14:schemeClr w14:val="tx1"/>
                  </w14:solidFill>
                </w14:textFill>
              </w:rPr>
              <w:t>27</w:t>
            </w:r>
          </w:p>
        </w:tc>
        <w:tc>
          <w:tcPr>
            <w:tcW w:w="1852" w:type="dxa"/>
            <w:gridSpan w:val="2"/>
            <w:vAlign w:val="center"/>
          </w:tcPr>
          <w:p w14:paraId="5A711D8F">
            <w:pPr>
              <w:pStyle w:val="26"/>
              <w:spacing w:before="39" w:line="222" w:lineRule="auto"/>
              <w:ind w:left="111" w:right="107"/>
              <w:jc w:val="both"/>
              <w:rPr>
                <w:color w:val="000000" w:themeColor="text1"/>
                <w14:textFill>
                  <w14:solidFill>
                    <w14:schemeClr w14:val="tx1"/>
                  </w14:solidFill>
                </w14:textFill>
              </w:rPr>
            </w:pPr>
            <w:r>
              <w:rPr>
                <w:color w:val="000000" w:themeColor="text1"/>
                <w:spacing w:val="31"/>
                <w14:textFill>
                  <w14:solidFill>
                    <w14:schemeClr w14:val="tx1"/>
                  </w14:solidFill>
                </w14:textFill>
              </w:rPr>
              <w:t>变频器故障保</w:t>
            </w:r>
            <w:r>
              <w:rPr>
                <w:color w:val="000000" w:themeColor="text1"/>
                <w14:textFill>
                  <w14:solidFill>
                    <w14:schemeClr w14:val="tx1"/>
                  </w14:solidFill>
                </w14:textFill>
              </w:rPr>
              <w:t>护</w:t>
            </w:r>
          </w:p>
        </w:tc>
        <w:tc>
          <w:tcPr>
            <w:tcW w:w="6139" w:type="dxa"/>
            <w:gridSpan w:val="2"/>
            <w:vAlign w:val="center"/>
          </w:tcPr>
          <w:p w14:paraId="25F9D791">
            <w:pPr>
              <w:pStyle w:val="26"/>
              <w:spacing w:before="39" w:line="222" w:lineRule="auto"/>
              <w:ind w:left="116" w:right="107" w:firstLine="3"/>
              <w:jc w:val="both"/>
              <w:rPr>
                <w:color w:val="000000" w:themeColor="text1"/>
                <w14:textFill>
                  <w14:solidFill>
                    <w14:schemeClr w14:val="tx1"/>
                  </w14:solidFill>
                </w14:textFill>
              </w:rPr>
            </w:pPr>
            <w:r>
              <w:rPr>
                <w:color w:val="000000" w:themeColor="text1"/>
                <w:spacing w:val="6"/>
                <w14:textFill>
                  <w14:solidFill>
                    <w14:schemeClr w14:val="tx1"/>
                  </w14:solidFill>
                </w14:textFill>
              </w:rPr>
              <w:t>系统收到变频器故障信号就紧急停车，并在有故障时防</w:t>
            </w:r>
            <w:r>
              <w:rPr>
                <w:color w:val="000000" w:themeColor="text1"/>
                <w:spacing w:val="-1"/>
                <w14:textFill>
                  <w14:solidFill>
                    <w14:schemeClr w14:val="tx1"/>
                  </w14:solidFill>
                </w14:textFill>
              </w:rPr>
              <w:t>止电梯运行，故障恢复时自动恢复运行。</w:t>
            </w:r>
          </w:p>
        </w:tc>
      </w:tr>
      <w:tr w14:paraId="46128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8" w:hRule="atLeast"/>
        </w:trPr>
        <w:tc>
          <w:tcPr>
            <w:tcW w:w="733" w:type="dxa"/>
            <w:gridSpan w:val="2"/>
            <w:vAlign w:val="center"/>
          </w:tcPr>
          <w:p w14:paraId="4551A51F">
            <w:pPr>
              <w:pStyle w:val="26"/>
              <w:spacing w:before="195"/>
              <w:ind w:left="120"/>
              <w:jc w:val="both"/>
              <w:rPr>
                <w:color w:val="000000" w:themeColor="text1"/>
                <w14:textFill>
                  <w14:solidFill>
                    <w14:schemeClr w14:val="tx1"/>
                  </w14:solidFill>
                </w14:textFill>
              </w:rPr>
            </w:pPr>
            <w:r>
              <w:rPr>
                <w:color w:val="000000" w:themeColor="text1"/>
                <w:spacing w:val="-7"/>
                <w14:textFill>
                  <w14:solidFill>
                    <w14:schemeClr w14:val="tx1"/>
                  </w14:solidFill>
                </w14:textFill>
              </w:rPr>
              <w:t>28</w:t>
            </w:r>
          </w:p>
        </w:tc>
        <w:tc>
          <w:tcPr>
            <w:tcW w:w="1852" w:type="dxa"/>
            <w:gridSpan w:val="2"/>
            <w:vAlign w:val="center"/>
          </w:tcPr>
          <w:p w14:paraId="330926C8">
            <w:pPr>
              <w:pStyle w:val="26"/>
              <w:spacing w:before="43" w:line="221" w:lineRule="auto"/>
              <w:ind w:left="116" w:right="107" w:hanging="3"/>
              <w:jc w:val="both"/>
              <w:rPr>
                <w:color w:val="000000" w:themeColor="text1"/>
                <w14:textFill>
                  <w14:solidFill>
                    <w14:schemeClr w14:val="tx1"/>
                  </w14:solidFill>
                </w14:textFill>
              </w:rPr>
            </w:pPr>
            <w:r>
              <w:rPr>
                <w:color w:val="000000" w:themeColor="text1"/>
                <w:spacing w:val="30"/>
                <w14:textFill>
                  <w14:solidFill>
                    <w14:schemeClr w14:val="tx1"/>
                  </w14:solidFill>
                </w14:textFill>
              </w:rPr>
              <w:t>编码器信号丢</w:t>
            </w:r>
            <w:r>
              <w:rPr>
                <w:color w:val="000000" w:themeColor="text1"/>
                <w:spacing w:val="-6"/>
                <w14:textFill>
                  <w14:solidFill>
                    <w14:schemeClr w14:val="tx1"/>
                  </w14:solidFill>
                </w14:textFill>
              </w:rPr>
              <w:t>失保护</w:t>
            </w:r>
          </w:p>
        </w:tc>
        <w:tc>
          <w:tcPr>
            <w:tcW w:w="6139" w:type="dxa"/>
            <w:gridSpan w:val="2"/>
            <w:vAlign w:val="center"/>
          </w:tcPr>
          <w:p w14:paraId="6638B304">
            <w:pPr>
              <w:pStyle w:val="26"/>
              <w:spacing w:before="43" w:line="221" w:lineRule="auto"/>
              <w:ind w:left="116" w:right="107" w:firstLine="27"/>
              <w:jc w:val="both"/>
              <w:rPr>
                <w:color w:val="000000" w:themeColor="text1"/>
                <w14:textFill>
                  <w14:solidFill>
                    <w14:schemeClr w14:val="tx1"/>
                  </w14:solidFill>
                </w14:textFill>
              </w:rPr>
            </w:pPr>
            <w:r>
              <w:rPr>
                <w:color w:val="000000" w:themeColor="text1"/>
                <w:spacing w:val="5"/>
                <w14:textFill>
                  <w14:solidFill>
                    <w14:schemeClr w14:val="tx1"/>
                  </w14:solidFill>
                </w14:textFill>
              </w:rPr>
              <w:t>电梯在运行过程中，检测到编码器信号丢失或脉冲数过</w:t>
            </w:r>
            <w:r>
              <w:rPr>
                <w:color w:val="000000" w:themeColor="text1"/>
                <w:spacing w:val="-7"/>
                <w14:textFill>
                  <w14:solidFill>
                    <w14:schemeClr w14:val="tx1"/>
                  </w14:solidFill>
                </w14:textFill>
              </w:rPr>
              <w:t>少，</w:t>
            </w:r>
            <w:r>
              <w:rPr>
                <w:color w:val="000000" w:themeColor="text1"/>
                <w:spacing w:val="-69"/>
                <w14:textFill>
                  <w14:solidFill>
                    <w14:schemeClr w14:val="tx1"/>
                  </w14:solidFill>
                </w14:textFill>
              </w:rPr>
              <w:t xml:space="preserve"> </w:t>
            </w:r>
            <w:r>
              <w:rPr>
                <w:color w:val="000000" w:themeColor="text1"/>
                <w:spacing w:val="-7"/>
                <w14:textFill>
                  <w14:solidFill>
                    <w14:schemeClr w14:val="tx1"/>
                  </w14:solidFill>
                </w14:textFill>
              </w:rPr>
              <w:t>自动停梯保护。</w:t>
            </w:r>
          </w:p>
        </w:tc>
      </w:tr>
      <w:tr w14:paraId="43FD1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7" w:hRule="atLeast"/>
        </w:trPr>
        <w:tc>
          <w:tcPr>
            <w:tcW w:w="733" w:type="dxa"/>
            <w:gridSpan w:val="2"/>
            <w:vAlign w:val="center"/>
          </w:tcPr>
          <w:p w14:paraId="7ED1B9F6">
            <w:pPr>
              <w:pStyle w:val="26"/>
              <w:spacing w:before="195"/>
              <w:ind w:left="120"/>
              <w:jc w:val="both"/>
              <w:rPr>
                <w:color w:val="000000" w:themeColor="text1"/>
                <w14:textFill>
                  <w14:solidFill>
                    <w14:schemeClr w14:val="tx1"/>
                  </w14:solidFill>
                </w14:textFill>
              </w:rPr>
            </w:pPr>
            <w:r>
              <w:rPr>
                <w:color w:val="000000" w:themeColor="text1"/>
                <w:spacing w:val="-7"/>
                <w14:textFill>
                  <w14:solidFill>
                    <w14:schemeClr w14:val="tx1"/>
                  </w14:solidFill>
                </w14:textFill>
              </w:rPr>
              <w:t>29</w:t>
            </w:r>
          </w:p>
        </w:tc>
        <w:tc>
          <w:tcPr>
            <w:tcW w:w="1852" w:type="dxa"/>
            <w:gridSpan w:val="2"/>
            <w:vAlign w:val="center"/>
          </w:tcPr>
          <w:p w14:paraId="0B01492B">
            <w:pPr>
              <w:pStyle w:val="26"/>
              <w:spacing w:before="196" w:line="219" w:lineRule="auto"/>
              <w:ind w:left="140"/>
              <w:jc w:val="both"/>
              <w:rPr>
                <w:color w:val="000000" w:themeColor="text1"/>
                <w14:textFill>
                  <w14:solidFill>
                    <w14:schemeClr w14:val="tx1"/>
                  </w14:solidFill>
                </w14:textFill>
              </w:rPr>
            </w:pPr>
            <w:r>
              <w:rPr>
                <w:color w:val="000000" w:themeColor="text1"/>
                <w:spacing w:val="-7"/>
                <w14:textFill>
                  <w14:solidFill>
                    <w14:schemeClr w14:val="tx1"/>
                  </w14:solidFill>
                </w14:textFill>
              </w:rPr>
              <w:t>电梯溜车报警</w:t>
            </w:r>
          </w:p>
        </w:tc>
        <w:tc>
          <w:tcPr>
            <w:tcW w:w="6139" w:type="dxa"/>
            <w:gridSpan w:val="2"/>
            <w:vAlign w:val="center"/>
          </w:tcPr>
          <w:p w14:paraId="20F51D45">
            <w:pPr>
              <w:pStyle w:val="26"/>
              <w:spacing w:before="39" w:line="222" w:lineRule="auto"/>
              <w:ind w:left="117" w:right="168" w:firstLine="2"/>
              <w:jc w:val="both"/>
              <w:rPr>
                <w:color w:val="000000" w:themeColor="text1"/>
                <w14:textFill>
                  <w14:solidFill>
                    <w14:schemeClr w14:val="tx1"/>
                  </w14:solidFill>
                </w14:textFill>
              </w:rPr>
            </w:pPr>
            <w:r>
              <w:rPr>
                <w:color w:val="000000" w:themeColor="text1"/>
                <w:spacing w:val="2"/>
                <w14:textFill>
                  <w14:solidFill>
                    <w14:schemeClr w14:val="tx1"/>
                  </w14:solidFill>
                </w14:textFill>
              </w:rPr>
              <w:t>系统检测到电梯停梯时，连续</w:t>
            </w:r>
            <w:r>
              <w:rPr>
                <w:color w:val="000000" w:themeColor="text1"/>
                <w:spacing w:val="-39"/>
                <w14:textFill>
                  <w14:solidFill>
                    <w14:schemeClr w14:val="tx1"/>
                  </w14:solidFill>
                </w14:textFill>
              </w:rPr>
              <w:t xml:space="preserve"> </w:t>
            </w:r>
            <w:r>
              <w:rPr>
                <w:color w:val="000000" w:themeColor="text1"/>
                <w:spacing w:val="2"/>
                <w14:textFill>
                  <w14:solidFill>
                    <w14:schemeClr w14:val="tx1"/>
                  </w14:solidFill>
                </w14:textFill>
              </w:rPr>
              <w:t>3</w:t>
            </w:r>
            <w:r>
              <w:rPr>
                <w:color w:val="000000" w:themeColor="text1"/>
                <w:spacing w:val="-45"/>
                <w14:textFill>
                  <w14:solidFill>
                    <w14:schemeClr w14:val="tx1"/>
                  </w14:solidFill>
                </w14:textFill>
              </w:rPr>
              <w:t xml:space="preserve"> </w:t>
            </w:r>
            <w:r>
              <w:rPr>
                <w:color w:val="000000" w:themeColor="text1"/>
                <w:spacing w:val="2"/>
                <w14:textFill>
                  <w14:solidFill>
                    <w14:schemeClr w14:val="tx1"/>
                  </w14:solidFill>
                </w14:textFill>
              </w:rPr>
              <w:t>秒钟有反馈脉冲产生，</w:t>
            </w:r>
            <w:r>
              <w:rPr>
                <w:color w:val="000000" w:themeColor="text1"/>
                <w:spacing w:val="-1"/>
                <w14:textFill>
                  <w14:solidFill>
                    <w14:schemeClr w14:val="tx1"/>
                  </w14:solidFill>
                </w14:textFill>
              </w:rPr>
              <w:t>就判定电梯发生溜车故障报警。</w:t>
            </w:r>
          </w:p>
        </w:tc>
      </w:tr>
      <w:tr w14:paraId="6DEFB0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628" w:hRule="atLeast"/>
        </w:trPr>
        <w:tc>
          <w:tcPr>
            <w:tcW w:w="733" w:type="dxa"/>
            <w:gridSpan w:val="2"/>
            <w:vAlign w:val="center"/>
          </w:tcPr>
          <w:p w14:paraId="5F24E313">
            <w:pPr>
              <w:pStyle w:val="26"/>
              <w:spacing w:before="195"/>
              <w:ind w:left="122"/>
              <w:jc w:val="both"/>
              <w:rPr>
                <w:color w:val="000000" w:themeColor="text1"/>
                <w14:textFill>
                  <w14:solidFill>
                    <w14:schemeClr w14:val="tx1"/>
                  </w14:solidFill>
                </w14:textFill>
              </w:rPr>
            </w:pPr>
            <w:r>
              <w:rPr>
                <w:color w:val="000000" w:themeColor="text1"/>
                <w:spacing w:val="-8"/>
                <w14:textFill>
                  <w14:solidFill>
                    <w14:schemeClr w14:val="tx1"/>
                  </w14:solidFill>
                </w14:textFill>
              </w:rPr>
              <w:t>30</w:t>
            </w:r>
          </w:p>
        </w:tc>
        <w:tc>
          <w:tcPr>
            <w:tcW w:w="1852" w:type="dxa"/>
            <w:gridSpan w:val="2"/>
            <w:vAlign w:val="center"/>
          </w:tcPr>
          <w:p w14:paraId="01AB7544">
            <w:pPr>
              <w:pStyle w:val="26"/>
              <w:spacing w:before="196" w:line="219" w:lineRule="auto"/>
              <w:ind w:left="115"/>
              <w:jc w:val="both"/>
              <w:rPr>
                <w:color w:val="000000" w:themeColor="text1"/>
                <w14:textFill>
                  <w14:solidFill>
                    <w14:schemeClr w14:val="tx1"/>
                  </w14:solidFill>
                </w14:textFill>
              </w:rPr>
            </w:pPr>
            <w:r>
              <w:rPr>
                <w:color w:val="000000" w:themeColor="text1"/>
                <w:spacing w:val="-3"/>
                <w14:textFill>
                  <w14:solidFill>
                    <w14:schemeClr w14:val="tx1"/>
                  </w14:solidFill>
                </w14:textFill>
              </w:rPr>
              <w:t>故障自动停靠</w:t>
            </w:r>
          </w:p>
        </w:tc>
        <w:tc>
          <w:tcPr>
            <w:tcW w:w="6139" w:type="dxa"/>
            <w:gridSpan w:val="2"/>
            <w:vAlign w:val="center"/>
          </w:tcPr>
          <w:p w14:paraId="6F45B41B">
            <w:pPr>
              <w:pStyle w:val="26"/>
              <w:spacing w:before="40" w:line="222" w:lineRule="auto"/>
              <w:ind w:left="117" w:right="107" w:firstLine="13"/>
              <w:jc w:val="both"/>
              <w:rPr>
                <w:color w:val="000000" w:themeColor="text1"/>
                <w14:textFill>
                  <w14:solidFill>
                    <w14:schemeClr w14:val="tx1"/>
                  </w14:solidFill>
                </w14:textFill>
              </w:rPr>
            </w:pPr>
            <w:r>
              <w:rPr>
                <w:color w:val="000000" w:themeColor="text1"/>
                <w:spacing w:val="5"/>
                <w14:textFill>
                  <w14:solidFill>
                    <w14:schemeClr w14:val="tx1"/>
                  </w14:solidFill>
                </w14:textFill>
              </w:rPr>
              <w:t>当电梯快速运行时发生故障，停止在非门区，在安全回</w:t>
            </w:r>
            <w:r>
              <w:rPr>
                <w:color w:val="000000" w:themeColor="text1"/>
                <w:spacing w:val="-1"/>
                <w14:textFill>
                  <w14:solidFill>
                    <w14:schemeClr w14:val="tx1"/>
                  </w14:solidFill>
                </w14:textFill>
              </w:rPr>
              <w:t>路正常情况下，电梯慢速行驶至平层位置开门。</w:t>
            </w:r>
          </w:p>
        </w:tc>
      </w:tr>
      <w:tr w14:paraId="54FDF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316" w:hRule="atLeast"/>
        </w:trPr>
        <w:tc>
          <w:tcPr>
            <w:tcW w:w="733" w:type="dxa"/>
            <w:gridSpan w:val="2"/>
            <w:vAlign w:val="center"/>
          </w:tcPr>
          <w:p w14:paraId="5367DCF0">
            <w:pPr>
              <w:pStyle w:val="26"/>
              <w:spacing w:before="40" w:line="204" w:lineRule="auto"/>
              <w:ind w:left="122"/>
              <w:jc w:val="both"/>
              <w:rPr>
                <w:color w:val="000000" w:themeColor="text1"/>
                <w14:textFill>
                  <w14:solidFill>
                    <w14:schemeClr w14:val="tx1"/>
                  </w14:solidFill>
                </w14:textFill>
              </w:rPr>
            </w:pPr>
            <w:r>
              <w:rPr>
                <w:color w:val="000000" w:themeColor="text1"/>
                <w:spacing w:val="-8"/>
                <w14:textFill>
                  <w14:solidFill>
                    <w14:schemeClr w14:val="tx1"/>
                  </w14:solidFill>
                </w14:textFill>
              </w:rPr>
              <w:t>31</w:t>
            </w:r>
          </w:p>
        </w:tc>
        <w:tc>
          <w:tcPr>
            <w:tcW w:w="1852" w:type="dxa"/>
            <w:gridSpan w:val="2"/>
            <w:vAlign w:val="center"/>
          </w:tcPr>
          <w:p w14:paraId="07C19C41">
            <w:pPr>
              <w:pStyle w:val="26"/>
              <w:spacing w:before="40" w:line="204" w:lineRule="auto"/>
              <w:ind w:left="111"/>
              <w:jc w:val="both"/>
              <w:rPr>
                <w:color w:val="000000" w:themeColor="text1"/>
                <w14:textFill>
                  <w14:solidFill>
                    <w14:schemeClr w14:val="tx1"/>
                  </w14:solidFill>
                </w14:textFill>
              </w:rPr>
            </w:pPr>
            <w:r>
              <w:rPr>
                <w:color w:val="000000" w:themeColor="text1"/>
                <w:spacing w:val="-3"/>
                <w14:textFill>
                  <w14:solidFill>
                    <w14:schemeClr w14:val="tx1"/>
                  </w14:solidFill>
                </w14:textFill>
              </w:rPr>
              <w:t>满载直驶</w:t>
            </w:r>
          </w:p>
        </w:tc>
        <w:tc>
          <w:tcPr>
            <w:tcW w:w="6139" w:type="dxa"/>
            <w:gridSpan w:val="2"/>
            <w:vAlign w:val="center"/>
          </w:tcPr>
          <w:p w14:paraId="43138CBB">
            <w:pPr>
              <w:pStyle w:val="26"/>
              <w:spacing w:before="40" w:line="204" w:lineRule="auto"/>
              <w:ind w:left="130"/>
              <w:jc w:val="both"/>
              <w:rPr>
                <w:color w:val="000000" w:themeColor="text1"/>
                <w14:textFill>
                  <w14:solidFill>
                    <w14:schemeClr w14:val="tx1"/>
                  </w14:solidFill>
                </w14:textFill>
              </w:rPr>
            </w:pPr>
            <w:r>
              <w:rPr>
                <w:color w:val="000000" w:themeColor="text1"/>
                <w:spacing w:val="-1"/>
                <w14:textFill>
                  <w14:solidFill>
                    <w14:schemeClr w14:val="tx1"/>
                  </w14:solidFill>
                </w14:textFill>
              </w:rPr>
              <w:t>当电梯达到额定载荷时，只响应内选，不响应</w:t>
            </w:r>
            <w:r>
              <w:rPr>
                <w:color w:val="000000" w:themeColor="text1"/>
                <w:spacing w:val="-2"/>
                <w14:textFill>
                  <w14:solidFill>
                    <w14:schemeClr w14:val="tx1"/>
                  </w14:solidFill>
                </w14:textFill>
              </w:rPr>
              <w:t>外召。</w:t>
            </w:r>
          </w:p>
        </w:tc>
      </w:tr>
      <w:tr w14:paraId="6F16F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99" w:type="dxa"/>
          <w:trHeight w:val="591" w:hRule="atLeast"/>
        </w:trPr>
        <w:tc>
          <w:tcPr>
            <w:tcW w:w="733" w:type="dxa"/>
            <w:gridSpan w:val="2"/>
            <w:vAlign w:val="center"/>
          </w:tcPr>
          <w:p w14:paraId="2D7553D3">
            <w:pPr>
              <w:pStyle w:val="26"/>
              <w:spacing w:before="41" w:line="206" w:lineRule="auto"/>
              <w:ind w:left="122"/>
              <w:jc w:val="both"/>
              <w:rPr>
                <w:color w:val="000000" w:themeColor="text1"/>
                <w14:textFill>
                  <w14:solidFill>
                    <w14:schemeClr w14:val="tx1"/>
                  </w14:solidFill>
                </w14:textFill>
              </w:rPr>
            </w:pPr>
            <w:r>
              <w:rPr>
                <w:color w:val="000000" w:themeColor="text1"/>
                <w:spacing w:val="-8"/>
                <w14:textFill>
                  <w14:solidFill>
                    <w14:schemeClr w14:val="tx1"/>
                  </w14:solidFill>
                </w14:textFill>
              </w:rPr>
              <w:t>32</w:t>
            </w:r>
          </w:p>
        </w:tc>
        <w:tc>
          <w:tcPr>
            <w:tcW w:w="1852" w:type="dxa"/>
            <w:gridSpan w:val="2"/>
            <w:vAlign w:val="center"/>
          </w:tcPr>
          <w:p w14:paraId="65277321">
            <w:pPr>
              <w:pStyle w:val="26"/>
              <w:spacing w:before="41" w:line="206" w:lineRule="auto"/>
              <w:ind w:left="127"/>
              <w:jc w:val="both"/>
              <w:rPr>
                <w:color w:val="000000" w:themeColor="text1"/>
                <w14:textFill>
                  <w14:solidFill>
                    <w14:schemeClr w14:val="tx1"/>
                  </w14:solidFill>
                </w14:textFill>
              </w:rPr>
            </w:pPr>
            <w:r>
              <w:rPr>
                <w:color w:val="000000" w:themeColor="text1"/>
                <w:spacing w:val="-5"/>
                <w14:textFill>
                  <w14:solidFill>
                    <w14:schemeClr w14:val="tx1"/>
                  </w14:solidFill>
                </w14:textFill>
              </w:rPr>
              <w:t>防捣乱功能</w:t>
            </w:r>
          </w:p>
        </w:tc>
        <w:tc>
          <w:tcPr>
            <w:tcW w:w="6139" w:type="dxa"/>
            <w:gridSpan w:val="2"/>
            <w:vAlign w:val="center"/>
          </w:tcPr>
          <w:p w14:paraId="31410A97">
            <w:pPr>
              <w:pStyle w:val="26"/>
              <w:spacing w:before="41" w:line="206" w:lineRule="auto"/>
              <w:ind w:left="118"/>
              <w:jc w:val="both"/>
              <w:rPr>
                <w:color w:val="000000" w:themeColor="text1"/>
                <w14:textFill>
                  <w14:solidFill>
                    <w14:schemeClr w14:val="tx1"/>
                  </w14:solidFill>
                </w14:textFill>
              </w:rPr>
            </w:pPr>
            <w:r>
              <w:rPr>
                <w:color w:val="000000" w:themeColor="text1"/>
                <w:spacing w:val="6"/>
                <w14:textFill>
                  <w14:solidFill>
                    <w14:schemeClr w14:val="tx1"/>
                  </w14:solidFill>
                </w14:textFill>
              </w:rPr>
              <w:t>为避免空梯运行，通过对载重量进行逻辑判断，把不正</w:t>
            </w:r>
            <w:r>
              <w:rPr>
                <w:color w:val="000000" w:themeColor="text1"/>
                <w:spacing w:val="-1"/>
                <w14:textFill>
                  <w14:solidFill>
                    <w14:schemeClr w14:val="tx1"/>
                  </w14:solidFill>
                </w14:textFill>
              </w:rPr>
              <w:t>常的指令做消号处理，避免恶作剧和轿内错误指令。</w:t>
            </w:r>
          </w:p>
        </w:tc>
      </w:tr>
      <w:tr w14:paraId="3834B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99" w:type="dxa"/>
          <w:trHeight w:val="627" w:hRule="atLeast"/>
        </w:trPr>
        <w:tc>
          <w:tcPr>
            <w:tcW w:w="733" w:type="dxa"/>
            <w:gridSpan w:val="2"/>
            <w:vAlign w:val="top"/>
          </w:tcPr>
          <w:p w14:paraId="57E0D817">
            <w:pPr>
              <w:pStyle w:val="26"/>
              <w:spacing w:before="190"/>
              <w:ind w:left="122"/>
              <w:rPr>
                <w:color w:val="000000" w:themeColor="text1"/>
                <w14:textFill>
                  <w14:solidFill>
                    <w14:schemeClr w14:val="tx1"/>
                  </w14:solidFill>
                </w14:textFill>
              </w:rPr>
            </w:pPr>
            <w:r>
              <w:rPr>
                <w:color w:val="000000" w:themeColor="text1"/>
                <w:spacing w:val="-8"/>
                <w14:textFill>
                  <w14:solidFill>
                    <w14:schemeClr w14:val="tx1"/>
                  </w14:solidFill>
                </w14:textFill>
              </w:rPr>
              <w:t>33</w:t>
            </w:r>
          </w:p>
        </w:tc>
        <w:tc>
          <w:tcPr>
            <w:tcW w:w="1852" w:type="dxa"/>
            <w:gridSpan w:val="2"/>
            <w:vAlign w:val="top"/>
          </w:tcPr>
          <w:p w14:paraId="118C527F">
            <w:pPr>
              <w:pStyle w:val="26"/>
              <w:spacing w:before="34" w:line="224" w:lineRule="auto"/>
              <w:ind w:left="116" w:right="107" w:hanging="1"/>
              <w:rPr>
                <w:color w:val="000000" w:themeColor="text1"/>
                <w14:textFill>
                  <w14:solidFill>
                    <w14:schemeClr w14:val="tx1"/>
                  </w14:solidFill>
                </w14:textFill>
              </w:rPr>
            </w:pPr>
            <w:r>
              <w:rPr>
                <w:color w:val="000000" w:themeColor="text1"/>
                <w:spacing w:val="30"/>
                <w14:textFill>
                  <w14:solidFill>
                    <w14:schemeClr w14:val="tx1"/>
                  </w14:solidFill>
                </w14:textFill>
              </w:rPr>
              <w:t>不停层任意设</w:t>
            </w:r>
            <w:r>
              <w:rPr>
                <w:color w:val="000000" w:themeColor="text1"/>
                <w14:textFill>
                  <w14:solidFill>
                    <w14:schemeClr w14:val="tx1"/>
                  </w14:solidFill>
                </w14:textFill>
              </w:rPr>
              <w:t>定</w:t>
            </w:r>
          </w:p>
        </w:tc>
        <w:tc>
          <w:tcPr>
            <w:tcW w:w="6139" w:type="dxa"/>
            <w:gridSpan w:val="2"/>
            <w:vAlign w:val="top"/>
          </w:tcPr>
          <w:p w14:paraId="182C6379">
            <w:pPr>
              <w:pStyle w:val="26"/>
              <w:spacing w:before="34" w:line="224" w:lineRule="auto"/>
              <w:ind w:left="118" w:right="107" w:hanging="1"/>
              <w:rPr>
                <w:color w:val="000000" w:themeColor="text1"/>
                <w14:textFill>
                  <w14:solidFill>
                    <w14:schemeClr w14:val="tx1"/>
                  </w14:solidFill>
                </w14:textFill>
              </w:rPr>
            </w:pPr>
            <w:r>
              <w:rPr>
                <w:color w:val="000000" w:themeColor="text1"/>
                <w:spacing w:val="6"/>
                <w14:textFill>
                  <w14:solidFill>
                    <w14:schemeClr w14:val="tx1"/>
                  </w14:solidFill>
                </w14:textFill>
              </w:rPr>
              <w:t>可根据客户实际需要，设定不停靠层，通过所设楼层时</w:t>
            </w:r>
            <w:r>
              <w:rPr>
                <w:color w:val="000000" w:themeColor="text1"/>
                <w:spacing w:val="-4"/>
                <w14:textFill>
                  <w14:solidFill>
                    <w14:schemeClr w14:val="tx1"/>
                  </w14:solidFill>
                </w14:textFill>
              </w:rPr>
              <w:t>不停靠。</w:t>
            </w:r>
          </w:p>
        </w:tc>
      </w:tr>
      <w:tr w14:paraId="2C4C4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99" w:type="dxa"/>
          <w:trHeight w:val="627" w:hRule="atLeast"/>
        </w:trPr>
        <w:tc>
          <w:tcPr>
            <w:tcW w:w="733" w:type="dxa"/>
            <w:gridSpan w:val="2"/>
            <w:vAlign w:val="top"/>
          </w:tcPr>
          <w:p w14:paraId="62A1E3EA">
            <w:pPr>
              <w:pStyle w:val="26"/>
              <w:spacing w:before="189"/>
              <w:ind w:left="122"/>
              <w:rPr>
                <w:color w:val="000000" w:themeColor="text1"/>
                <w14:textFill>
                  <w14:solidFill>
                    <w14:schemeClr w14:val="tx1"/>
                  </w14:solidFill>
                </w14:textFill>
              </w:rPr>
            </w:pPr>
            <w:r>
              <w:rPr>
                <w:color w:val="000000" w:themeColor="text1"/>
                <w:spacing w:val="-8"/>
                <w14:textFill>
                  <w14:solidFill>
                    <w14:schemeClr w14:val="tx1"/>
                  </w14:solidFill>
                </w14:textFill>
              </w:rPr>
              <w:t>34</w:t>
            </w:r>
          </w:p>
        </w:tc>
        <w:tc>
          <w:tcPr>
            <w:tcW w:w="1852" w:type="dxa"/>
            <w:gridSpan w:val="2"/>
            <w:vAlign w:val="top"/>
          </w:tcPr>
          <w:p w14:paraId="62A01ED3">
            <w:pPr>
              <w:pStyle w:val="26"/>
              <w:spacing w:before="190" w:line="220" w:lineRule="auto"/>
              <w:ind w:left="113"/>
              <w:rPr>
                <w:color w:val="000000" w:themeColor="text1"/>
                <w14:textFill>
                  <w14:solidFill>
                    <w14:schemeClr w14:val="tx1"/>
                  </w14:solidFill>
                </w14:textFill>
              </w:rPr>
            </w:pPr>
            <w:r>
              <w:rPr>
                <w:color w:val="000000" w:themeColor="text1"/>
                <w:spacing w:val="-3"/>
                <w14:textFill>
                  <w14:solidFill>
                    <w14:schemeClr w14:val="tx1"/>
                  </w14:solidFill>
                </w14:textFill>
              </w:rPr>
              <w:t>换站停靠</w:t>
            </w:r>
          </w:p>
        </w:tc>
        <w:tc>
          <w:tcPr>
            <w:tcW w:w="6139" w:type="dxa"/>
            <w:gridSpan w:val="2"/>
            <w:vAlign w:val="top"/>
          </w:tcPr>
          <w:p w14:paraId="34D3214A">
            <w:pPr>
              <w:pStyle w:val="26"/>
              <w:spacing w:before="37" w:line="223" w:lineRule="auto"/>
              <w:ind w:left="114" w:right="107" w:firstLine="4"/>
              <w:rPr>
                <w:color w:val="000000" w:themeColor="text1"/>
                <w14:textFill>
                  <w14:solidFill>
                    <w14:schemeClr w14:val="tx1"/>
                  </w14:solidFill>
                </w14:textFill>
              </w:rPr>
            </w:pPr>
            <w:r>
              <w:rPr>
                <w:color w:val="000000" w:themeColor="text1"/>
                <w:spacing w:val="4"/>
                <w14:textFill>
                  <w14:solidFill>
                    <w14:schemeClr w14:val="tx1"/>
                  </w14:solidFill>
                </w14:textFill>
              </w:rPr>
              <w:t>如果电梯在持续开门</w:t>
            </w:r>
            <w:r>
              <w:rPr>
                <w:color w:val="000000" w:themeColor="text1"/>
                <w:spacing w:val="-26"/>
                <w14:textFill>
                  <w14:solidFill>
                    <w14:schemeClr w14:val="tx1"/>
                  </w14:solidFill>
                </w14:textFill>
              </w:rPr>
              <w:t xml:space="preserve"> </w:t>
            </w:r>
            <w:r>
              <w:rPr>
                <w:color w:val="000000" w:themeColor="text1"/>
                <w:spacing w:val="4"/>
                <w14:textFill>
                  <w14:solidFill>
                    <w14:schemeClr w14:val="tx1"/>
                  </w14:solidFill>
                </w14:textFill>
              </w:rPr>
              <w:t>8</w:t>
            </w:r>
            <w:r>
              <w:rPr>
                <w:color w:val="000000" w:themeColor="text1"/>
                <w:spacing w:val="-44"/>
                <w14:textFill>
                  <w14:solidFill>
                    <w14:schemeClr w14:val="tx1"/>
                  </w14:solidFill>
                </w14:textFill>
              </w:rPr>
              <w:t xml:space="preserve"> </w:t>
            </w:r>
            <w:r>
              <w:rPr>
                <w:color w:val="000000" w:themeColor="text1"/>
                <w:spacing w:val="4"/>
                <w14:textFill>
                  <w14:solidFill>
                    <w14:schemeClr w14:val="tx1"/>
                  </w14:solidFill>
                </w14:textFill>
              </w:rPr>
              <w:t>秒后，门锁仍未断开，电梯将就</w:t>
            </w:r>
            <w:r>
              <w:rPr>
                <w:color w:val="000000" w:themeColor="text1"/>
                <w:spacing w:val="-2"/>
                <w14:textFill>
                  <w14:solidFill>
                    <w14:schemeClr w14:val="tx1"/>
                  </w14:solidFill>
                </w14:textFill>
              </w:rPr>
              <w:t>近平层开门放人。</w:t>
            </w:r>
          </w:p>
        </w:tc>
      </w:tr>
      <w:tr w14:paraId="7A035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99" w:type="dxa"/>
          <w:trHeight w:val="627" w:hRule="atLeast"/>
        </w:trPr>
        <w:tc>
          <w:tcPr>
            <w:tcW w:w="733" w:type="dxa"/>
            <w:gridSpan w:val="2"/>
            <w:vAlign w:val="top"/>
          </w:tcPr>
          <w:p w14:paraId="3DEBF4D6">
            <w:pPr>
              <w:pStyle w:val="26"/>
              <w:spacing w:before="191"/>
              <w:ind w:left="122"/>
              <w:rPr>
                <w:color w:val="000000" w:themeColor="text1"/>
                <w14:textFill>
                  <w14:solidFill>
                    <w14:schemeClr w14:val="tx1"/>
                  </w14:solidFill>
                </w14:textFill>
              </w:rPr>
            </w:pPr>
            <w:r>
              <w:rPr>
                <w:color w:val="000000" w:themeColor="text1"/>
                <w:spacing w:val="-8"/>
                <w14:textFill>
                  <w14:solidFill>
                    <w14:schemeClr w14:val="tx1"/>
                  </w14:solidFill>
                </w14:textFill>
              </w:rPr>
              <w:t>35</w:t>
            </w:r>
          </w:p>
        </w:tc>
        <w:tc>
          <w:tcPr>
            <w:tcW w:w="1852" w:type="dxa"/>
            <w:gridSpan w:val="2"/>
            <w:vAlign w:val="top"/>
          </w:tcPr>
          <w:p w14:paraId="34928516">
            <w:pPr>
              <w:pStyle w:val="26"/>
              <w:spacing w:before="191" w:line="220" w:lineRule="auto"/>
              <w:ind w:left="151"/>
              <w:rPr>
                <w:color w:val="000000" w:themeColor="text1"/>
                <w14:textFill>
                  <w14:solidFill>
                    <w14:schemeClr w14:val="tx1"/>
                  </w14:solidFill>
                </w14:textFill>
              </w:rPr>
            </w:pPr>
            <w:r>
              <w:rPr>
                <w:color w:val="000000" w:themeColor="text1"/>
                <w:spacing w:val="-9"/>
                <w14:textFill>
                  <w14:solidFill>
                    <w14:schemeClr w14:val="tx1"/>
                  </w14:solidFill>
                </w14:textFill>
              </w:rPr>
              <w:t>自动返回基站</w:t>
            </w:r>
          </w:p>
        </w:tc>
        <w:tc>
          <w:tcPr>
            <w:tcW w:w="6139" w:type="dxa"/>
            <w:gridSpan w:val="2"/>
            <w:vAlign w:val="top"/>
          </w:tcPr>
          <w:p w14:paraId="6C522D9C">
            <w:pPr>
              <w:pStyle w:val="26"/>
              <w:spacing w:before="34" w:line="224" w:lineRule="auto"/>
              <w:ind w:left="116" w:right="107" w:firstLine="27"/>
              <w:rPr>
                <w:color w:val="000000" w:themeColor="text1"/>
                <w14:textFill>
                  <w14:solidFill>
                    <w14:schemeClr w14:val="tx1"/>
                  </w14:solidFill>
                </w14:textFill>
              </w:rPr>
            </w:pPr>
            <w:r>
              <w:rPr>
                <w:color w:val="000000" w:themeColor="text1"/>
                <w:spacing w:val="5"/>
                <w14:textFill>
                  <w14:solidFill>
                    <w14:schemeClr w14:val="tx1"/>
                  </w14:solidFill>
                </w14:textFill>
              </w:rPr>
              <w:t>电梯在预设时间内无召唤和任何指令时，轿厢停靠至基</w:t>
            </w:r>
            <w:r>
              <w:rPr>
                <w:color w:val="000000" w:themeColor="text1"/>
                <w:spacing w:val="-2"/>
                <w14:textFill>
                  <w14:solidFill>
                    <w14:schemeClr w14:val="tx1"/>
                  </w14:solidFill>
                </w14:textFill>
              </w:rPr>
              <w:t>站，关门待梯。</w:t>
            </w:r>
          </w:p>
        </w:tc>
      </w:tr>
      <w:tr w14:paraId="1474F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99" w:type="dxa"/>
          <w:trHeight w:val="627" w:hRule="atLeast"/>
        </w:trPr>
        <w:tc>
          <w:tcPr>
            <w:tcW w:w="733" w:type="dxa"/>
            <w:gridSpan w:val="2"/>
            <w:vAlign w:val="top"/>
          </w:tcPr>
          <w:p w14:paraId="12E10828">
            <w:pPr>
              <w:pStyle w:val="26"/>
              <w:spacing w:before="190"/>
              <w:ind w:left="122"/>
              <w:rPr>
                <w:color w:val="000000" w:themeColor="text1"/>
                <w14:textFill>
                  <w14:solidFill>
                    <w14:schemeClr w14:val="tx1"/>
                  </w14:solidFill>
                </w14:textFill>
              </w:rPr>
            </w:pPr>
            <w:r>
              <w:rPr>
                <w:color w:val="000000" w:themeColor="text1"/>
                <w:spacing w:val="-8"/>
                <w14:textFill>
                  <w14:solidFill>
                    <w14:schemeClr w14:val="tx1"/>
                  </w14:solidFill>
                </w14:textFill>
              </w:rPr>
              <w:t>36</w:t>
            </w:r>
          </w:p>
        </w:tc>
        <w:tc>
          <w:tcPr>
            <w:tcW w:w="1852" w:type="dxa"/>
            <w:gridSpan w:val="2"/>
            <w:vAlign w:val="top"/>
          </w:tcPr>
          <w:p w14:paraId="75CBE153">
            <w:pPr>
              <w:pStyle w:val="26"/>
              <w:spacing w:before="190" w:line="221" w:lineRule="auto"/>
              <w:ind w:left="115"/>
              <w:rPr>
                <w:color w:val="000000" w:themeColor="text1"/>
                <w14:textFill>
                  <w14:solidFill>
                    <w14:schemeClr w14:val="tx1"/>
                  </w14:solidFill>
                </w14:textFill>
              </w:rPr>
            </w:pPr>
            <w:r>
              <w:rPr>
                <w:color w:val="000000" w:themeColor="text1"/>
                <w:spacing w:val="-4"/>
                <w14:textFill>
                  <w14:solidFill>
                    <w14:schemeClr w14:val="tx1"/>
                  </w14:solidFill>
                </w14:textFill>
              </w:rPr>
              <w:t>五方通话</w:t>
            </w:r>
          </w:p>
        </w:tc>
        <w:tc>
          <w:tcPr>
            <w:tcW w:w="6139" w:type="dxa"/>
            <w:gridSpan w:val="2"/>
            <w:vAlign w:val="top"/>
          </w:tcPr>
          <w:p w14:paraId="4EB98869">
            <w:pPr>
              <w:pStyle w:val="26"/>
              <w:spacing w:before="37" w:line="223" w:lineRule="auto"/>
              <w:ind w:left="115" w:right="107" w:firstLine="1"/>
              <w:rPr>
                <w:color w:val="000000" w:themeColor="text1"/>
                <w14:textFill>
                  <w14:solidFill>
                    <w14:schemeClr w14:val="tx1"/>
                  </w14:solidFill>
                </w14:textFill>
              </w:rPr>
            </w:pPr>
            <w:r>
              <w:rPr>
                <w:color w:val="000000" w:themeColor="text1"/>
                <w:spacing w:val="17"/>
                <w14:textFill>
                  <w14:solidFill>
                    <w14:schemeClr w14:val="tx1"/>
                  </w14:solidFill>
                </w14:textFill>
              </w:rPr>
              <w:t>可以通过轿厢操纵盘上的对讲装置与机房、轿</w:t>
            </w:r>
            <w:r>
              <w:rPr>
                <w:color w:val="000000" w:themeColor="text1"/>
                <w:spacing w:val="16"/>
                <w14:textFill>
                  <w14:solidFill>
                    <w14:schemeClr w14:val="tx1"/>
                  </w14:solidFill>
                </w14:textFill>
              </w:rPr>
              <w:t>顶、底</w:t>
            </w:r>
            <w:r>
              <w:rPr>
                <w:color w:val="000000" w:themeColor="text1"/>
                <w:spacing w:val="-1"/>
                <w14:textFill>
                  <w14:solidFill>
                    <w14:schemeClr w14:val="tx1"/>
                  </w14:solidFill>
                </w14:textFill>
              </w:rPr>
              <w:t>坑、监控中心实现语音联系或寻求帮助。</w:t>
            </w:r>
          </w:p>
        </w:tc>
      </w:tr>
      <w:tr w14:paraId="3A292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99" w:type="dxa"/>
          <w:trHeight w:val="627" w:hRule="atLeast"/>
        </w:trPr>
        <w:tc>
          <w:tcPr>
            <w:tcW w:w="733" w:type="dxa"/>
            <w:gridSpan w:val="2"/>
            <w:vAlign w:val="top"/>
          </w:tcPr>
          <w:p w14:paraId="55F3859A">
            <w:pPr>
              <w:pStyle w:val="26"/>
              <w:spacing w:before="192"/>
              <w:ind w:left="122"/>
              <w:rPr>
                <w:color w:val="000000" w:themeColor="text1"/>
                <w14:textFill>
                  <w14:solidFill>
                    <w14:schemeClr w14:val="tx1"/>
                  </w14:solidFill>
                </w14:textFill>
              </w:rPr>
            </w:pPr>
            <w:r>
              <w:rPr>
                <w:color w:val="000000" w:themeColor="text1"/>
                <w:spacing w:val="-8"/>
                <w14:textFill>
                  <w14:solidFill>
                    <w14:schemeClr w14:val="tx1"/>
                  </w14:solidFill>
                </w14:textFill>
              </w:rPr>
              <w:t>37</w:t>
            </w:r>
          </w:p>
        </w:tc>
        <w:tc>
          <w:tcPr>
            <w:tcW w:w="1852" w:type="dxa"/>
            <w:gridSpan w:val="2"/>
            <w:vAlign w:val="top"/>
          </w:tcPr>
          <w:p w14:paraId="6000640A">
            <w:pPr>
              <w:pStyle w:val="26"/>
              <w:spacing w:before="193" w:line="219" w:lineRule="auto"/>
              <w:ind w:left="113"/>
              <w:rPr>
                <w:color w:val="000000" w:themeColor="text1"/>
                <w14:textFill>
                  <w14:solidFill>
                    <w14:schemeClr w14:val="tx1"/>
                  </w14:solidFill>
                </w14:textFill>
              </w:rPr>
            </w:pPr>
            <w:r>
              <w:rPr>
                <w:color w:val="000000" w:themeColor="text1"/>
                <w:spacing w:val="-2"/>
                <w14:textFill>
                  <w14:solidFill>
                    <w14:schemeClr w14:val="tx1"/>
                  </w14:solidFill>
                </w14:textFill>
              </w:rPr>
              <w:t>就近平层功能</w:t>
            </w:r>
          </w:p>
        </w:tc>
        <w:tc>
          <w:tcPr>
            <w:tcW w:w="6139" w:type="dxa"/>
            <w:gridSpan w:val="2"/>
            <w:vAlign w:val="top"/>
          </w:tcPr>
          <w:p w14:paraId="6C12CB61">
            <w:pPr>
              <w:pStyle w:val="26"/>
              <w:spacing w:before="37" w:line="223" w:lineRule="auto"/>
              <w:ind w:left="116" w:right="107" w:firstLine="14"/>
              <w:rPr>
                <w:color w:val="000000" w:themeColor="text1"/>
                <w14:textFill>
                  <w14:solidFill>
                    <w14:schemeClr w14:val="tx1"/>
                  </w14:solidFill>
                </w14:textFill>
              </w:rPr>
            </w:pPr>
            <w:r>
              <w:rPr>
                <w:color w:val="000000" w:themeColor="text1"/>
                <w:spacing w:val="12"/>
                <w14:textFill>
                  <w14:solidFill>
                    <w14:schemeClr w14:val="tx1"/>
                  </w14:solidFill>
                </w14:textFill>
              </w:rPr>
              <w:t>当电梯丢失位置时</w:t>
            </w:r>
            <w:r>
              <w:rPr>
                <w:color w:val="000000" w:themeColor="text1"/>
                <w:spacing w:val="-70"/>
                <w14:textFill>
                  <w14:solidFill>
                    <w14:schemeClr w14:val="tx1"/>
                  </w14:solidFill>
                </w14:textFill>
              </w:rPr>
              <w:t xml:space="preserve"> </w:t>
            </w:r>
            <w:r>
              <w:rPr>
                <w:color w:val="000000" w:themeColor="text1"/>
                <w:spacing w:val="12"/>
                <w14:textFill>
                  <w14:solidFill>
                    <w14:schemeClr w14:val="tx1"/>
                  </w14:solidFill>
                </w14:textFill>
              </w:rPr>
              <w:t>，无需到底层复位</w:t>
            </w:r>
            <w:r>
              <w:rPr>
                <w:color w:val="000000" w:themeColor="text1"/>
                <w:spacing w:val="-71"/>
                <w14:textFill>
                  <w14:solidFill>
                    <w14:schemeClr w14:val="tx1"/>
                  </w14:solidFill>
                </w14:textFill>
              </w:rPr>
              <w:t xml:space="preserve"> </w:t>
            </w:r>
            <w:r>
              <w:rPr>
                <w:color w:val="000000" w:themeColor="text1"/>
                <w:spacing w:val="12"/>
                <w14:textFill>
                  <w14:solidFill>
                    <w14:schemeClr w14:val="tx1"/>
                  </w14:solidFill>
                </w14:textFill>
              </w:rPr>
              <w:t>，到就近楼层停</w:t>
            </w:r>
            <w:r>
              <w:rPr>
                <w:color w:val="000000" w:themeColor="text1"/>
                <w:spacing w:val="-1"/>
                <w14:textFill>
                  <w14:solidFill>
                    <w14:schemeClr w14:val="tx1"/>
                  </w14:solidFill>
                </w14:textFill>
              </w:rPr>
              <w:t>靠，纠正位置，节约乘客等待时间。</w:t>
            </w:r>
          </w:p>
        </w:tc>
      </w:tr>
      <w:tr w14:paraId="79896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99" w:type="dxa"/>
          <w:trHeight w:val="627" w:hRule="atLeast"/>
        </w:trPr>
        <w:tc>
          <w:tcPr>
            <w:tcW w:w="733" w:type="dxa"/>
            <w:gridSpan w:val="2"/>
            <w:vAlign w:val="top"/>
          </w:tcPr>
          <w:p w14:paraId="6E2C0086">
            <w:pPr>
              <w:pStyle w:val="26"/>
              <w:spacing w:before="191"/>
              <w:ind w:left="122"/>
              <w:rPr>
                <w:color w:val="000000" w:themeColor="text1"/>
                <w14:textFill>
                  <w14:solidFill>
                    <w14:schemeClr w14:val="tx1"/>
                  </w14:solidFill>
                </w14:textFill>
              </w:rPr>
            </w:pPr>
            <w:r>
              <w:rPr>
                <w:color w:val="000000" w:themeColor="text1"/>
                <w:spacing w:val="-8"/>
                <w14:textFill>
                  <w14:solidFill>
                    <w14:schemeClr w14:val="tx1"/>
                  </w14:solidFill>
                </w14:textFill>
              </w:rPr>
              <w:t>38</w:t>
            </w:r>
          </w:p>
        </w:tc>
        <w:tc>
          <w:tcPr>
            <w:tcW w:w="1852" w:type="dxa"/>
            <w:gridSpan w:val="2"/>
            <w:vAlign w:val="top"/>
          </w:tcPr>
          <w:p w14:paraId="620D795B">
            <w:pPr>
              <w:pStyle w:val="26"/>
              <w:spacing w:before="37" w:line="223" w:lineRule="auto"/>
              <w:ind w:left="120" w:right="107" w:hanging="4"/>
              <w:rPr>
                <w:color w:val="000000" w:themeColor="text1"/>
                <w14:textFill>
                  <w14:solidFill>
                    <w14:schemeClr w14:val="tx1"/>
                  </w14:solidFill>
                </w14:textFill>
              </w:rPr>
            </w:pPr>
            <w:r>
              <w:rPr>
                <w:color w:val="000000" w:themeColor="text1"/>
                <w:spacing w:val="30"/>
                <w14:textFill>
                  <w14:solidFill>
                    <w14:schemeClr w14:val="tx1"/>
                  </w14:solidFill>
                </w14:textFill>
              </w:rPr>
              <w:t>消防员操作功</w:t>
            </w:r>
            <w:r>
              <w:rPr>
                <w:color w:val="000000" w:themeColor="text1"/>
                <w14:textFill>
                  <w14:solidFill>
                    <w14:schemeClr w14:val="tx1"/>
                  </w14:solidFill>
                </w14:textFill>
              </w:rPr>
              <w:t>能</w:t>
            </w:r>
          </w:p>
        </w:tc>
        <w:tc>
          <w:tcPr>
            <w:tcW w:w="6139" w:type="dxa"/>
            <w:gridSpan w:val="2"/>
            <w:vAlign w:val="top"/>
          </w:tcPr>
          <w:p w14:paraId="4707D00D">
            <w:pPr>
              <w:pStyle w:val="26"/>
              <w:spacing w:before="37" w:line="223" w:lineRule="auto"/>
              <w:ind w:left="138" w:right="107" w:hanging="8"/>
              <w:rPr>
                <w:color w:val="000000" w:themeColor="text1"/>
                <w14:textFill>
                  <w14:solidFill>
                    <w14:schemeClr w14:val="tx1"/>
                  </w14:solidFill>
                </w14:textFill>
              </w:rPr>
            </w:pPr>
            <w:r>
              <w:rPr>
                <w:color w:val="000000" w:themeColor="text1"/>
                <w:spacing w:val="5"/>
                <w14:textFill>
                  <w14:solidFill>
                    <w14:schemeClr w14:val="tx1"/>
                  </w14:solidFill>
                </w14:textFill>
              </w:rPr>
              <w:t>当启动消防开关后，电梯将自动取消内选外召信号，返</w:t>
            </w:r>
            <w:r>
              <w:rPr>
                <w:color w:val="000000" w:themeColor="text1"/>
                <w:spacing w:val="-3"/>
                <w14:textFill>
                  <w14:solidFill>
                    <w14:schemeClr w14:val="tx1"/>
                  </w14:solidFill>
                </w14:textFill>
              </w:rPr>
              <w:t>回消防基站，进入消防员操作状态。</w:t>
            </w:r>
          </w:p>
        </w:tc>
      </w:tr>
      <w:tr w14:paraId="150F2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99" w:type="dxa"/>
          <w:trHeight w:val="938" w:hRule="atLeast"/>
        </w:trPr>
        <w:tc>
          <w:tcPr>
            <w:tcW w:w="733" w:type="dxa"/>
            <w:gridSpan w:val="2"/>
            <w:vAlign w:val="top"/>
          </w:tcPr>
          <w:p w14:paraId="036EC756">
            <w:pPr>
              <w:spacing w:line="269" w:lineRule="auto"/>
              <w:rPr>
                <w:rFonts w:ascii="Arial"/>
                <w:color w:val="000000" w:themeColor="text1"/>
                <w:sz w:val="21"/>
                <w14:textFill>
                  <w14:solidFill>
                    <w14:schemeClr w14:val="tx1"/>
                  </w14:solidFill>
                </w14:textFill>
              </w:rPr>
            </w:pPr>
          </w:p>
          <w:p w14:paraId="01B7AFCA">
            <w:pPr>
              <w:pStyle w:val="26"/>
              <w:spacing w:before="78"/>
              <w:ind w:left="122"/>
              <w:rPr>
                <w:color w:val="000000" w:themeColor="text1"/>
                <w14:textFill>
                  <w14:solidFill>
                    <w14:schemeClr w14:val="tx1"/>
                  </w14:solidFill>
                </w14:textFill>
              </w:rPr>
            </w:pPr>
            <w:r>
              <w:rPr>
                <w:color w:val="000000" w:themeColor="text1"/>
                <w:spacing w:val="-8"/>
                <w14:textFill>
                  <w14:solidFill>
                    <w14:schemeClr w14:val="tx1"/>
                  </w14:solidFill>
                </w14:textFill>
              </w:rPr>
              <w:t>39</w:t>
            </w:r>
          </w:p>
        </w:tc>
        <w:tc>
          <w:tcPr>
            <w:tcW w:w="1852" w:type="dxa"/>
            <w:gridSpan w:val="2"/>
            <w:vAlign w:val="top"/>
          </w:tcPr>
          <w:p w14:paraId="47F35852">
            <w:pPr>
              <w:spacing w:line="269" w:lineRule="auto"/>
              <w:rPr>
                <w:rFonts w:ascii="Arial"/>
                <w:color w:val="000000" w:themeColor="text1"/>
                <w:sz w:val="21"/>
                <w14:textFill>
                  <w14:solidFill>
                    <w14:schemeClr w14:val="tx1"/>
                  </w14:solidFill>
                </w14:textFill>
              </w:rPr>
            </w:pPr>
          </w:p>
          <w:p w14:paraId="2CCBBBF2">
            <w:pPr>
              <w:pStyle w:val="26"/>
              <w:spacing w:before="78" w:line="220" w:lineRule="auto"/>
              <w:ind w:left="111"/>
              <w:rPr>
                <w:color w:val="000000" w:themeColor="text1"/>
                <w14:textFill>
                  <w14:solidFill>
                    <w14:schemeClr w14:val="tx1"/>
                  </w14:solidFill>
                </w14:textFill>
              </w:rPr>
            </w:pPr>
            <w:r>
              <w:rPr>
                <w:color w:val="000000" w:themeColor="text1"/>
                <w:spacing w:val="-3"/>
                <w14:textFill>
                  <w14:solidFill>
                    <w14:schemeClr w14:val="tx1"/>
                  </w14:solidFill>
                </w14:textFill>
              </w:rPr>
              <w:t>节能功能</w:t>
            </w:r>
          </w:p>
        </w:tc>
        <w:tc>
          <w:tcPr>
            <w:tcW w:w="6139" w:type="dxa"/>
            <w:gridSpan w:val="2"/>
            <w:vAlign w:val="top"/>
          </w:tcPr>
          <w:p w14:paraId="64BB87E9">
            <w:pPr>
              <w:pStyle w:val="26"/>
              <w:spacing w:before="38" w:line="228" w:lineRule="auto"/>
              <w:ind w:left="116" w:right="107"/>
              <w:jc w:val="both"/>
              <w:rPr>
                <w:color w:val="000000" w:themeColor="text1"/>
                <w14:textFill>
                  <w14:solidFill>
                    <w14:schemeClr w14:val="tx1"/>
                  </w14:solidFill>
                </w14:textFill>
              </w:rPr>
            </w:pPr>
            <w:r>
              <w:rPr>
                <w:color w:val="000000" w:themeColor="text1"/>
                <w:spacing w:val="6"/>
                <w14:textFill>
                  <w14:solidFill>
                    <w14:schemeClr w14:val="tx1"/>
                  </w14:solidFill>
                </w14:textFill>
              </w:rPr>
              <w:t>无人乘坐时，电梯进入待机状态，除外呼按钮微亮外，整梯其他部分不再消耗电能。有人乘坐时，电梯立即唤</w:t>
            </w:r>
            <w:r>
              <w:rPr>
                <w:color w:val="000000" w:themeColor="text1"/>
                <w:spacing w:val="-2"/>
                <w14:textFill>
                  <w14:solidFill>
                    <w14:schemeClr w14:val="tx1"/>
                  </w14:solidFill>
                </w14:textFill>
              </w:rPr>
              <w:t>醒恢复正常使用。</w:t>
            </w:r>
          </w:p>
        </w:tc>
      </w:tr>
      <w:tr w14:paraId="47D19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99" w:type="dxa"/>
          <w:trHeight w:val="627" w:hRule="atLeast"/>
        </w:trPr>
        <w:tc>
          <w:tcPr>
            <w:tcW w:w="733" w:type="dxa"/>
            <w:gridSpan w:val="2"/>
            <w:vAlign w:val="top"/>
          </w:tcPr>
          <w:p w14:paraId="160ACBC9">
            <w:pPr>
              <w:pStyle w:val="26"/>
              <w:spacing w:before="193"/>
              <w:ind w:left="116"/>
              <w:rPr>
                <w:color w:val="000000" w:themeColor="text1"/>
                <w14:textFill>
                  <w14:solidFill>
                    <w14:schemeClr w14:val="tx1"/>
                  </w14:solidFill>
                </w14:textFill>
              </w:rPr>
            </w:pPr>
            <w:r>
              <w:rPr>
                <w:color w:val="000000" w:themeColor="text1"/>
                <w:spacing w:val="-5"/>
                <w14:textFill>
                  <w14:solidFill>
                    <w14:schemeClr w14:val="tx1"/>
                  </w14:solidFill>
                </w14:textFill>
              </w:rPr>
              <w:t>40</w:t>
            </w:r>
          </w:p>
        </w:tc>
        <w:tc>
          <w:tcPr>
            <w:tcW w:w="1852" w:type="dxa"/>
            <w:gridSpan w:val="2"/>
            <w:vAlign w:val="top"/>
          </w:tcPr>
          <w:p w14:paraId="0809C6F1">
            <w:pPr>
              <w:pStyle w:val="26"/>
              <w:spacing w:before="193" w:line="220" w:lineRule="auto"/>
              <w:ind w:left="139"/>
              <w:rPr>
                <w:color w:val="000000" w:themeColor="text1"/>
                <w14:textFill>
                  <w14:solidFill>
                    <w14:schemeClr w14:val="tx1"/>
                  </w14:solidFill>
                </w14:textFill>
              </w:rPr>
            </w:pPr>
            <w:r>
              <w:rPr>
                <w:color w:val="000000" w:themeColor="text1"/>
                <w:spacing w:val="-10"/>
                <w14:textFill>
                  <w14:solidFill>
                    <w14:schemeClr w14:val="tx1"/>
                  </w14:solidFill>
                </w14:textFill>
              </w:rPr>
              <w:t>门区保护</w:t>
            </w:r>
          </w:p>
        </w:tc>
        <w:tc>
          <w:tcPr>
            <w:tcW w:w="6139" w:type="dxa"/>
            <w:gridSpan w:val="2"/>
            <w:vAlign w:val="top"/>
          </w:tcPr>
          <w:p w14:paraId="610A2CA6">
            <w:pPr>
              <w:pStyle w:val="26"/>
              <w:spacing w:before="39" w:line="222" w:lineRule="auto"/>
              <w:ind w:left="113" w:right="107" w:firstLine="30"/>
              <w:rPr>
                <w:color w:val="000000" w:themeColor="text1"/>
                <w14:textFill>
                  <w14:solidFill>
                    <w14:schemeClr w14:val="tx1"/>
                  </w14:solidFill>
                </w14:textFill>
              </w:rPr>
            </w:pPr>
            <w:r>
              <w:rPr>
                <w:color w:val="000000" w:themeColor="text1"/>
                <w:spacing w:val="5"/>
                <w14:textFill>
                  <w14:solidFill>
                    <w14:schemeClr w14:val="tx1"/>
                  </w14:solidFill>
                </w14:textFill>
              </w:rPr>
              <w:t>电梯在平层制动状态时，如轿厢出现轻微滑移，安全钳</w:t>
            </w:r>
            <w:r>
              <w:rPr>
                <w:color w:val="000000" w:themeColor="text1"/>
                <w:spacing w:val="-1"/>
                <w14:textFill>
                  <w14:solidFill>
                    <w14:schemeClr w14:val="tx1"/>
                  </w14:solidFill>
                </w14:textFill>
              </w:rPr>
              <w:t>将动作及时制动轿厢，防止发生剪梯事故。</w:t>
            </w:r>
          </w:p>
        </w:tc>
      </w:tr>
      <w:tr w14:paraId="768FD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99" w:type="dxa"/>
          <w:trHeight w:val="942" w:hRule="atLeast"/>
        </w:trPr>
        <w:tc>
          <w:tcPr>
            <w:tcW w:w="733" w:type="dxa"/>
            <w:gridSpan w:val="2"/>
            <w:vAlign w:val="top"/>
          </w:tcPr>
          <w:p w14:paraId="2004BAFC">
            <w:pPr>
              <w:spacing w:line="269" w:lineRule="auto"/>
              <w:rPr>
                <w:rFonts w:ascii="Arial"/>
                <w:color w:val="000000" w:themeColor="text1"/>
                <w:sz w:val="21"/>
                <w14:textFill>
                  <w14:solidFill>
                    <w14:schemeClr w14:val="tx1"/>
                  </w14:solidFill>
                </w14:textFill>
              </w:rPr>
            </w:pPr>
          </w:p>
          <w:p w14:paraId="32F5939E">
            <w:pPr>
              <w:pStyle w:val="26"/>
              <w:spacing w:before="78" w:line="241" w:lineRule="auto"/>
              <w:ind w:left="116"/>
              <w:rPr>
                <w:color w:val="000000" w:themeColor="text1"/>
                <w14:textFill>
                  <w14:solidFill>
                    <w14:schemeClr w14:val="tx1"/>
                  </w14:solidFill>
                </w14:textFill>
              </w:rPr>
            </w:pPr>
            <w:r>
              <w:rPr>
                <w:color w:val="000000" w:themeColor="text1"/>
                <w:spacing w:val="-5"/>
                <w14:textFill>
                  <w14:solidFill>
                    <w14:schemeClr w14:val="tx1"/>
                  </w14:solidFill>
                </w14:textFill>
              </w:rPr>
              <w:t>41</w:t>
            </w:r>
          </w:p>
        </w:tc>
        <w:tc>
          <w:tcPr>
            <w:tcW w:w="1852" w:type="dxa"/>
            <w:gridSpan w:val="2"/>
            <w:vAlign w:val="top"/>
          </w:tcPr>
          <w:p w14:paraId="02B06490">
            <w:pPr>
              <w:spacing w:line="269" w:lineRule="auto"/>
              <w:rPr>
                <w:rFonts w:ascii="Arial"/>
                <w:color w:val="000000" w:themeColor="text1"/>
                <w:sz w:val="21"/>
                <w14:textFill>
                  <w14:solidFill>
                    <w14:schemeClr w14:val="tx1"/>
                  </w14:solidFill>
                </w14:textFill>
              </w:rPr>
            </w:pPr>
          </w:p>
          <w:p w14:paraId="2619234F">
            <w:pPr>
              <w:pStyle w:val="26"/>
              <w:spacing w:before="78" w:line="220" w:lineRule="auto"/>
              <w:ind w:left="111"/>
              <w:rPr>
                <w:color w:val="000000" w:themeColor="text1"/>
                <w14:textFill>
                  <w14:solidFill>
                    <w14:schemeClr w14:val="tx1"/>
                  </w14:solidFill>
                </w14:textFill>
              </w:rPr>
            </w:pPr>
            <w:r>
              <w:rPr>
                <w:color w:val="000000" w:themeColor="text1"/>
                <w:spacing w:val="-2"/>
                <w14:textFill>
                  <w14:solidFill>
                    <w14:schemeClr w14:val="tx1"/>
                  </w14:solidFill>
                </w14:textFill>
              </w:rPr>
              <w:t>轿门安全保护</w:t>
            </w:r>
          </w:p>
        </w:tc>
        <w:tc>
          <w:tcPr>
            <w:tcW w:w="6139" w:type="dxa"/>
            <w:gridSpan w:val="2"/>
            <w:vAlign w:val="top"/>
          </w:tcPr>
          <w:p w14:paraId="779AA1EB">
            <w:pPr>
              <w:pStyle w:val="26"/>
              <w:spacing w:before="38" w:line="229" w:lineRule="auto"/>
              <w:ind w:left="115" w:right="107" w:firstLine="28"/>
              <w:jc w:val="both"/>
              <w:rPr>
                <w:color w:val="000000" w:themeColor="text1"/>
                <w14:textFill>
                  <w14:solidFill>
                    <w14:schemeClr w14:val="tx1"/>
                  </w14:solidFill>
                </w14:textFill>
              </w:rPr>
            </w:pPr>
            <w:r>
              <w:rPr>
                <w:color w:val="000000" w:themeColor="text1"/>
                <w:spacing w:val="5"/>
                <w14:textFill>
                  <w14:solidFill>
                    <w14:schemeClr w14:val="tx1"/>
                  </w14:solidFill>
                </w14:textFill>
              </w:rPr>
              <w:t>电梯故障在非门区时，轿门防扒系统启动；主动保护轿</w:t>
            </w:r>
            <w:r>
              <w:rPr>
                <w:color w:val="000000" w:themeColor="text1"/>
                <w:spacing w:val="15"/>
                <w14:textFill>
                  <w14:solidFill>
                    <w14:schemeClr w14:val="tx1"/>
                  </w14:solidFill>
                </w14:textFill>
              </w:rPr>
              <w:t>门安全</w:t>
            </w:r>
            <w:r>
              <w:rPr>
                <w:color w:val="000000" w:themeColor="text1"/>
                <w:spacing w:val="-72"/>
                <w14:textFill>
                  <w14:solidFill>
                    <w14:schemeClr w14:val="tx1"/>
                  </w14:solidFill>
                </w14:textFill>
              </w:rPr>
              <w:t xml:space="preserve"> </w:t>
            </w:r>
            <w:r>
              <w:rPr>
                <w:color w:val="000000" w:themeColor="text1"/>
                <w:spacing w:val="15"/>
                <w14:textFill>
                  <w14:solidFill>
                    <w14:schemeClr w14:val="tx1"/>
                  </w14:solidFill>
                </w14:textFill>
              </w:rPr>
              <w:t>，预防因扒门逃生发生意外，主动保护</w:t>
            </w:r>
            <w:r>
              <w:rPr>
                <w:color w:val="000000" w:themeColor="text1"/>
                <w:spacing w:val="14"/>
                <w14:textFill>
                  <w14:solidFill>
                    <w14:schemeClr w14:val="tx1"/>
                  </w14:solidFill>
                </w14:textFill>
              </w:rPr>
              <w:t>乘客安</w:t>
            </w:r>
            <w:r>
              <w:rPr>
                <w:color w:val="000000" w:themeColor="text1"/>
                <w:spacing w:val="-5"/>
                <w14:textFill>
                  <w14:solidFill>
                    <w14:schemeClr w14:val="tx1"/>
                  </w14:solidFill>
                </w14:textFill>
              </w:rPr>
              <w:t>全。</w:t>
            </w:r>
          </w:p>
        </w:tc>
      </w:tr>
    </w:tbl>
    <w:p w14:paraId="7DD39B93">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jc w:val="both"/>
        <w:textAlignment w:val="baseline"/>
        <w:outlineLvl w:val="9"/>
        <w:rPr>
          <w:rFonts w:hint="eastAsia" w:asciiTheme="minorEastAsia" w:hAnsiTheme="minorEastAsia" w:eastAsiaTheme="minorEastAsia" w:cstheme="minorEastAsia"/>
          <w:color w:val="000000" w:themeColor="text1"/>
          <w:spacing w:val="-1"/>
          <w:sz w:val="24"/>
          <w:szCs w:val="24"/>
          <w:highlight w:val="none"/>
          <w:lang w:val="en-US" w:eastAsia="zh-CN"/>
          <w14:textFill>
            <w14:solidFill>
              <w14:schemeClr w14:val="tx1"/>
            </w14:solidFill>
          </w14:textFill>
        </w:rPr>
      </w:pPr>
    </w:p>
    <w:p w14:paraId="2A48EC16">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firstLine="476" w:firstLineChars="200"/>
        <w:jc w:val="both"/>
        <w:textAlignment w:val="baseline"/>
        <w:outlineLvl w:val="9"/>
        <w:rPr>
          <w:rFonts w:hint="eastAsia" w:asciiTheme="minorEastAsia" w:hAnsiTheme="minorEastAsia" w:eastAsiaTheme="minorEastAsia" w:cstheme="minorEastAsia"/>
          <w:color w:val="000000" w:themeColor="text1"/>
          <w:spacing w:val="-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highlight w:val="none"/>
          <w:lang w:val="en-US" w:eastAsia="zh-CN"/>
          <w14:textFill>
            <w14:solidFill>
              <w14:schemeClr w14:val="tx1"/>
            </w14:solidFill>
          </w14:textFill>
        </w:rPr>
        <w:t>4.原有老旧电梯设备清单</w:t>
      </w:r>
    </w:p>
    <w:tbl>
      <w:tblPr>
        <w:tblStyle w:val="18"/>
        <w:tblW w:w="959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8"/>
        <w:gridCol w:w="1151"/>
        <w:gridCol w:w="771"/>
        <w:gridCol w:w="1149"/>
        <w:gridCol w:w="728"/>
        <w:gridCol w:w="1035"/>
        <w:gridCol w:w="1035"/>
        <w:gridCol w:w="633"/>
        <w:gridCol w:w="619"/>
        <w:gridCol w:w="656"/>
        <w:gridCol w:w="717"/>
        <w:gridCol w:w="682"/>
      </w:tblGrid>
      <w:tr w14:paraId="44C35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4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13772">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序号</w:t>
            </w:r>
          </w:p>
        </w:tc>
        <w:tc>
          <w:tcPr>
            <w:tcW w:w="11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63F67">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区县</w:t>
            </w:r>
          </w:p>
          <w:p w14:paraId="36ACB73F">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（直辖市街道、镇）</w:t>
            </w:r>
          </w:p>
        </w:tc>
        <w:tc>
          <w:tcPr>
            <w:tcW w:w="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64BDB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设备使用地址</w:t>
            </w:r>
          </w:p>
        </w:tc>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AA6088">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型号</w:t>
            </w:r>
          </w:p>
        </w:tc>
        <w:tc>
          <w:tcPr>
            <w:tcW w:w="7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2F14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额定载重</w:t>
            </w:r>
          </w:p>
          <w:p w14:paraId="21CD34C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(kg)</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2F65DD">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层站门数</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246B4">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生产厂家</w:t>
            </w:r>
          </w:p>
        </w:tc>
        <w:tc>
          <w:tcPr>
            <w:tcW w:w="6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F6363">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计量单位</w:t>
            </w:r>
          </w:p>
        </w:tc>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C29D6">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数量</w:t>
            </w:r>
          </w:p>
        </w:tc>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7EAED">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制造时间</w:t>
            </w:r>
          </w:p>
        </w:tc>
        <w:tc>
          <w:tcPr>
            <w:tcW w:w="7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C42D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启用日期</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2A20A">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b/>
                <w:i w:val="0"/>
                <w:iCs w:val="0"/>
                <w:snapToGrid w:val="0"/>
                <w:color w:val="000000" w:themeColor="text1"/>
                <w:kern w:val="0"/>
                <w:sz w:val="18"/>
                <w:szCs w:val="18"/>
                <w:u w:val="none"/>
                <w:lang w:val="en-US" w:eastAsia="zh-CN" w:bidi="ar"/>
                <w14:textFill>
                  <w14:solidFill>
                    <w14:schemeClr w14:val="tx1"/>
                  </w14:solidFill>
                </w14:textFill>
              </w:rPr>
              <w:t>层数</w:t>
            </w:r>
          </w:p>
          <w:p w14:paraId="5A55B5A1">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r>
      <w:tr w14:paraId="31BA8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jc w:val="center"/>
        </w:trPr>
        <w:tc>
          <w:tcPr>
            <w:tcW w:w="4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C0B59">
            <w:pPr>
              <w:snapToGrid w:val="0"/>
              <w:ind w:left="0" w:leftChars="0" w:right="0" w:rightChars="0" w:firstLine="0" w:firstLineChars="0"/>
              <w:jc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AF681">
            <w:pPr>
              <w:snapToGrid w:val="0"/>
              <w:ind w:left="0" w:leftChars="0" w:right="0" w:rightChars="0" w:firstLine="0" w:firstLineChars="0"/>
              <w:jc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c>
          <w:tcPr>
            <w:tcW w:w="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430AE">
            <w:pPr>
              <w:snapToGrid w:val="0"/>
              <w:ind w:left="0" w:leftChars="0" w:right="0" w:rightChars="0" w:firstLine="0" w:firstLineChars="0"/>
              <w:jc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DE3A0">
            <w:pPr>
              <w:snapToGrid w:val="0"/>
              <w:ind w:left="0" w:leftChars="0" w:right="0" w:rightChars="0" w:firstLine="0" w:firstLineChars="0"/>
              <w:jc w:val="left"/>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c>
          <w:tcPr>
            <w:tcW w:w="7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16FA4">
            <w:pPr>
              <w:snapToGrid w:val="0"/>
              <w:ind w:left="0" w:leftChars="0" w:right="0" w:rightChars="0" w:firstLine="0" w:firstLineChars="0"/>
              <w:jc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0CB23">
            <w:pPr>
              <w:snapToGrid w:val="0"/>
              <w:ind w:left="0" w:leftChars="0" w:right="0" w:rightChars="0" w:firstLine="0" w:firstLineChars="0"/>
              <w:jc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F51A3">
            <w:pPr>
              <w:snapToGrid w:val="0"/>
              <w:ind w:left="0" w:leftChars="0" w:right="0" w:rightChars="0" w:firstLine="0" w:firstLineChars="0"/>
              <w:jc w:val="left"/>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7302D">
            <w:pPr>
              <w:snapToGrid w:val="0"/>
              <w:ind w:left="0" w:leftChars="0" w:right="0" w:rightChars="0" w:firstLine="0" w:firstLineChars="0"/>
              <w:jc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A5B36">
            <w:pPr>
              <w:snapToGrid w:val="0"/>
              <w:ind w:left="0" w:leftChars="0" w:right="0" w:rightChars="0" w:firstLine="0" w:firstLineChars="0"/>
              <w:jc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E060E">
            <w:pPr>
              <w:snapToGrid w:val="0"/>
              <w:ind w:left="0" w:leftChars="0" w:right="0" w:rightChars="0" w:firstLine="0" w:firstLineChars="0"/>
              <w:jc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E27D4">
            <w:pPr>
              <w:snapToGrid w:val="0"/>
              <w:ind w:left="0" w:leftChars="0" w:right="0" w:rightChars="0" w:firstLine="0" w:firstLineChars="0"/>
              <w:jc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6E5E5">
            <w:pPr>
              <w:snapToGrid w:val="0"/>
              <w:ind w:left="0" w:leftChars="0" w:right="0" w:rightChars="0" w:firstLine="0" w:firstLineChars="0"/>
              <w:jc w:val="center"/>
              <w:rPr>
                <w:rFonts w:hint="eastAsia" w:asciiTheme="minorEastAsia" w:hAnsiTheme="minorEastAsia" w:eastAsiaTheme="minorEastAsia" w:cstheme="minorEastAsia"/>
                <w:b/>
                <w:i w:val="0"/>
                <w:iCs w:val="0"/>
                <w:color w:val="000000" w:themeColor="text1"/>
                <w:sz w:val="18"/>
                <w:szCs w:val="18"/>
                <w:u w:val="none"/>
                <w14:textFill>
                  <w14:solidFill>
                    <w14:schemeClr w14:val="tx1"/>
                  </w14:solidFill>
                </w14:textFill>
              </w:rPr>
            </w:pPr>
          </w:p>
        </w:tc>
      </w:tr>
      <w:tr w14:paraId="14CD1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3"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5C3F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CB54">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枣林街道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43B3">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邮政小区1号楼1单元电梯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A4E1">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ECENSSA1.6m/1050</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781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1050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3F16">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12层/11站/11门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2E63">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上海三菱电梯有限公司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3476">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86035">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C735">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2008年12月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9357">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2009-1-1</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68C37">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12</w:t>
            </w:r>
          </w:p>
        </w:tc>
      </w:tr>
      <w:tr w14:paraId="5659C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6"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81A7">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D871F">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枣林街道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5366">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水务小区1号楼1单元电梯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A00A">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NZW-JWVF-800/1.6</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04D3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800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FB55">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14层/13站/13门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1521">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宁波宏大电梯有限公司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DE12">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9121">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8B82">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2008年4月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3DF0E">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2010-5-1</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920D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14</w:t>
            </w:r>
          </w:p>
        </w:tc>
      </w:tr>
      <w:tr w14:paraId="27E04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8"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1FD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3</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F5083">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枣林街道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8784">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水务小区1号楼2单元电梯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2EE5A">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NZW-JWVF-800/1.6</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6E33F">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800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AB4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14层/13站/13门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98CD">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宁波宏大电梯有限公司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40752">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66C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FA38">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2009年11月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DC44">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2010-5-1</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491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14</w:t>
            </w:r>
          </w:p>
        </w:tc>
      </w:tr>
      <w:tr w14:paraId="36332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8"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79543">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4</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AF3B">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枣林街道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A755">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水务小区2号楼1单元东梯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6B5B">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NZW-JWVF-800/1.75</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EF34">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800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2205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26层/26站/26门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2C9E">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宁波宏大电梯有限公司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6C59">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C315">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51DE3">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2009年10月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82CE">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2010-5-1</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9FB3">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26</w:t>
            </w:r>
          </w:p>
        </w:tc>
      </w:tr>
      <w:tr w14:paraId="53A5D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8"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1793">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5</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99B81">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枣林街道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8F76">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水务小区2号楼1单元西梯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78B9">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NZW-JWVF-800/1.75</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49378">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800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2985">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27层/27站/27门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0789">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宁波宏大电梯有限公司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CDC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2E5D">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4E6A">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2009年11月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2A324">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2010-5-1</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3349">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26</w:t>
            </w:r>
          </w:p>
        </w:tc>
      </w:tr>
      <w:tr w14:paraId="496C7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8"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06E6">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6</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333D">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枣林街道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272E">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万正广场5号楼南电梯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FA6E">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XJE9000-K0820/S</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2335">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800 </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4A0E">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27层/27站/27门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F2E2B">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许昌西维电梯有限公司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68B83">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793F9">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FD8A">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2008年3月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A8FA">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2008-8-1</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F296">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27</w:t>
            </w:r>
          </w:p>
        </w:tc>
      </w:tr>
      <w:tr w14:paraId="593C8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4E55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7</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72AEF">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枣林街道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5EEB">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万正广场8号楼北电梯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0D6B">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MR-PA(1000)-C0-105</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09EF">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5242">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18层/18站/18门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6D5AE">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大连星马电梯有限公司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B8C3">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5018">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3BFB">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2006年8月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96CBF">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2007年3月</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70AA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18</w:t>
            </w:r>
          </w:p>
        </w:tc>
      </w:tr>
      <w:tr w14:paraId="3B902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7"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2F019">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8</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4C823">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姜营街道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615A">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九龙桂苑6#楼1单元电梯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D78C">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TKJ1000/1.0JXW</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FE1A">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E209">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13层/13站/13门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8F5C">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广东省东莞市富士电梯有限公司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D144">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77E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9B9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2010年3月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549B">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2010-5-15</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D8627">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13</w:t>
            </w:r>
          </w:p>
        </w:tc>
      </w:tr>
      <w:tr w14:paraId="4F084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3"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59A94">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9</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CB46">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姜营街道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9E8A">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九龙桂苑7#楼1单元北电梯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3717">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TKJ800/1.5JXW</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189E9">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800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765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18层/18站/18门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184BF">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广东省东莞市富士电梯有限公司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DB02">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350F">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6F67B">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2010年3月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30E2">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2010-5-15</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F9E8">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18</w:t>
            </w:r>
          </w:p>
        </w:tc>
      </w:tr>
      <w:tr w14:paraId="0994C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7"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5E3CB">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10</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44B1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姜营街道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E544">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九龙桂苑7#楼1单元南电梯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DBE4">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TKJ800/1.5JXW</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EC83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800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576E">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18层/18站/18门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B268">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广东省东莞市富士电梯有限公司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DDE2">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F85F">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5A84E">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2010年3月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79A7">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2010-5-15</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8AD08">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18</w:t>
            </w:r>
          </w:p>
        </w:tc>
      </w:tr>
      <w:tr w14:paraId="27607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9"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8842">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11</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AD5EE">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姜营街道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17C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九龙桂苑8#楼1单元北电梯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350B">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TKJ800/1.5JXW</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738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800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DC93">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18层/18站/18门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5AC2D">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广东省东莞市富士电梯有限公司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1C0D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D796">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CDC32">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2010年3月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904B">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2010-5-15</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243B">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18</w:t>
            </w:r>
          </w:p>
        </w:tc>
      </w:tr>
      <w:tr w14:paraId="2A316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9"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CA3A">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12</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18A2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姜营街道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871F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九龙桂苑8#楼1单元南电梯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030C">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TKJ800/1.5JXW</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899E">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800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5F3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18层/18站/18门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5F35">
            <w:pPr>
              <w:keepNext w:val="0"/>
              <w:keepLines w:val="0"/>
              <w:widowControl/>
              <w:suppressLineNumbers w:val="0"/>
              <w:snapToGrid w:val="0"/>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广东省东莞市富士电梯有限公司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240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AD62">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48E5">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2010年3月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DDD0">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2010-5-15</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DF1B">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18</w:t>
            </w:r>
          </w:p>
        </w:tc>
      </w:tr>
      <w:tr w14:paraId="0BF1A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7" w:hRule="atLeast"/>
          <w:jc w:val="center"/>
        </w:trPr>
        <w:tc>
          <w:tcPr>
            <w:tcW w:w="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BD82D">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13</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069A">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姜营街道</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BD1B">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九龙桂苑9#楼1单元电梯</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DE3FF">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TKJ1000/1.0JXW</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935D">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2D2E">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13层/13站/13门</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E460C">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广东省东莞市富士电梯有限公司</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6B8E">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台</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16DE">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 xml:space="preserve">1 </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96C4">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2010年3月</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619E">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2010-5-15</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DF79">
            <w:pPr>
              <w:keepNext w:val="0"/>
              <w:keepLines w:val="0"/>
              <w:widowControl/>
              <w:suppressLineNumbers w:val="0"/>
              <w:snapToGrid w:val="0"/>
              <w:ind w:left="0" w:leftChars="0" w:right="0" w:rightChars="0" w:firstLine="0" w:firstLineChars="0"/>
              <w:jc w:val="center"/>
              <w:textAlignment w:val="center"/>
              <w:rPr>
                <w:rFonts w:hint="eastAsia" w:asciiTheme="minorEastAsia" w:hAnsiTheme="minorEastAsia" w:eastAsiaTheme="minorEastAsia" w:cstheme="minorEastAsia"/>
                <w:i w:val="0"/>
                <w:iCs w:val="0"/>
                <w:color w:val="000000" w:themeColor="text1"/>
                <w:sz w:val="18"/>
                <w:szCs w:val="18"/>
                <w:u w:val="none"/>
                <w14:textFill>
                  <w14:solidFill>
                    <w14:schemeClr w14:val="tx1"/>
                  </w14:solidFill>
                </w14:textFill>
              </w:rPr>
            </w:pPr>
            <w:r>
              <w:rPr>
                <w:rFonts w:hint="eastAsia" w:asciiTheme="minorEastAsia" w:hAnsiTheme="minorEastAsia" w:eastAsiaTheme="minorEastAsia" w:cstheme="minorEastAsia"/>
                <w:i w:val="0"/>
                <w:iCs w:val="0"/>
                <w:snapToGrid w:val="0"/>
                <w:color w:val="000000" w:themeColor="text1"/>
                <w:kern w:val="0"/>
                <w:sz w:val="18"/>
                <w:szCs w:val="18"/>
                <w:u w:val="none"/>
                <w:lang w:val="en-US" w:eastAsia="zh-CN" w:bidi="ar"/>
                <w14:textFill>
                  <w14:solidFill>
                    <w14:schemeClr w14:val="tx1"/>
                  </w14:solidFill>
                </w14:textFill>
              </w:rPr>
              <w:t>13</w:t>
            </w:r>
          </w:p>
        </w:tc>
      </w:tr>
    </w:tbl>
    <w:p w14:paraId="35FC27B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2"/>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pPr>
    </w:p>
    <w:p w14:paraId="1F9630F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t>二、</w:t>
      </w:r>
      <w:r>
        <w:rPr>
          <w:rFonts w:hint="eastAsia" w:asciiTheme="minorEastAsia" w:hAnsiTheme="minorEastAsia" w:eastAsiaTheme="minorEastAsia" w:cstheme="minorEastAsia"/>
          <w:color w:val="000000" w:themeColor="text1"/>
          <w:spacing w:val="1"/>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项目</w:t>
      </w:r>
      <w:r>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t>商务要求</w:t>
      </w:r>
    </w:p>
    <w:p w14:paraId="324FB8F7">
      <w:pPr>
        <w:pStyle w:val="6"/>
        <w:spacing w:before="201" w:line="219" w:lineRule="auto"/>
        <w:ind w:firstLine="472" w:firstLineChars="200"/>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1.质量要求：达到国家验收规范合格标准；</w:t>
      </w:r>
    </w:p>
    <w:p w14:paraId="3CB94F5C">
      <w:pPr>
        <w:pStyle w:val="6"/>
        <w:spacing w:before="179" w:line="219" w:lineRule="auto"/>
        <w:ind w:firstLine="476" w:firstLineChars="200"/>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2.供货安装期限：合同签订后</w:t>
      </w:r>
      <w:r>
        <w:rPr>
          <w:rFonts w:hint="eastAsia"/>
          <w:color w:val="000000" w:themeColor="text1"/>
          <w:spacing w:val="-1"/>
          <w:sz w:val="24"/>
          <w:szCs w:val="24"/>
          <w:lang w:val="en-US" w:eastAsia="zh-CN"/>
          <w14:textFill>
            <w14:solidFill>
              <w14:schemeClr w14:val="tx1"/>
            </w14:solidFill>
          </w14:textFill>
        </w:rPr>
        <w:t>60</w:t>
      </w:r>
      <w:r>
        <w:rPr>
          <w:color w:val="000000" w:themeColor="text1"/>
          <w:spacing w:val="-1"/>
          <w:sz w:val="24"/>
          <w:szCs w:val="24"/>
          <w14:textFill>
            <w14:solidFill>
              <w14:schemeClr w14:val="tx1"/>
            </w14:solidFill>
          </w14:textFill>
        </w:rPr>
        <w:t>日历天内供货安装调试完毕；</w:t>
      </w:r>
    </w:p>
    <w:p w14:paraId="57EB3DBC">
      <w:pPr>
        <w:pStyle w:val="6"/>
        <w:spacing w:before="179" w:line="360" w:lineRule="auto"/>
        <w:ind w:right="211"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质保期：提供整机质保和长期全包维保免费年限不应小于5年；在正常使用条件下,悬挂钢丝绳使用年限不少于10年或者对应电梯驱动主机启动次数不少于200万次；包覆带使用年限不少于20年或者对应电梯驱动主机启动次数不少于</w:t>
      </w:r>
      <w:r>
        <w:rPr>
          <w:color w:val="000000" w:themeColor="text1"/>
          <w:spacing w:val="-2"/>
          <w:sz w:val="24"/>
          <w:szCs w:val="24"/>
          <w14:textFill>
            <w14:solidFill>
              <w14:schemeClr w14:val="tx1"/>
            </w14:solidFill>
          </w14:textFill>
        </w:rPr>
        <w:t>400万次；</w:t>
      </w:r>
    </w:p>
    <w:p w14:paraId="727272B4">
      <w:pPr>
        <w:pStyle w:val="6"/>
        <w:spacing w:before="201" w:line="219" w:lineRule="auto"/>
        <w:ind w:firstLine="472" w:firstLineChars="200"/>
        <w:rPr>
          <w:rFonts w:hint="default"/>
          <w:color w:val="000000" w:themeColor="text1"/>
          <w:spacing w:val="-2"/>
          <w:sz w:val="24"/>
          <w:szCs w:val="24"/>
          <w:lang w:val="en-US" w:eastAsia="zh-CN"/>
          <w14:textFill>
            <w14:solidFill>
              <w14:schemeClr w14:val="tx1"/>
            </w14:solidFill>
          </w14:textFill>
        </w:rPr>
      </w:pPr>
      <w:r>
        <w:rPr>
          <w:rFonts w:hint="eastAsia"/>
          <w:color w:val="000000" w:themeColor="text1"/>
          <w:spacing w:val="-2"/>
          <w:sz w:val="24"/>
          <w:szCs w:val="24"/>
          <w:lang w:val="en-US" w:eastAsia="zh-CN"/>
          <w14:textFill>
            <w14:solidFill>
              <w14:schemeClr w14:val="tx1"/>
            </w14:solidFill>
          </w14:textFill>
        </w:rPr>
        <w:t>4.供货地点：采购人指定地点；</w:t>
      </w:r>
    </w:p>
    <w:p w14:paraId="28CEFF99">
      <w:pPr>
        <w:pStyle w:val="6"/>
        <w:spacing w:before="179" w:line="360" w:lineRule="auto"/>
        <w:ind w:right="211"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5.付款方式及顺序：本项目包含旧梯拆除工作，款项支付顺序：电梯残值应优先于补充电梯更新改造的费用，剩余合同款项按双方约定另行支付；</w:t>
      </w:r>
    </w:p>
    <w:p w14:paraId="3E5B784D">
      <w:pPr>
        <w:pStyle w:val="6"/>
        <w:spacing w:before="181" w:line="219" w:lineRule="auto"/>
        <w:ind w:left="703"/>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6.服务要求</w:t>
      </w:r>
    </w:p>
    <w:p w14:paraId="1D629AEA">
      <w:pPr>
        <w:pStyle w:val="6"/>
        <w:spacing w:before="183" w:line="218" w:lineRule="auto"/>
        <w:ind w:left="712"/>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（1）报价：本采购项目为交钥匙项目，需报出闭口总价。</w:t>
      </w:r>
    </w:p>
    <w:p w14:paraId="67CE53CB">
      <w:pPr>
        <w:pStyle w:val="6"/>
        <w:spacing w:before="183" w:line="362" w:lineRule="auto"/>
        <w:ind w:left="223" w:right="357" w:firstLine="480"/>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投标报价包括：设备费、运至</w:t>
      </w:r>
      <w:r>
        <w:rPr>
          <w:rFonts w:hint="eastAsia"/>
          <w:color w:val="000000" w:themeColor="text1"/>
          <w:spacing w:val="-1"/>
          <w:sz w:val="24"/>
          <w:szCs w:val="24"/>
          <w:lang w:val="en-US" w:eastAsia="zh-CN"/>
          <w14:textFill>
            <w14:solidFill>
              <w14:schemeClr w14:val="tx1"/>
            </w14:solidFill>
          </w14:textFill>
        </w:rPr>
        <w:t>采购</w:t>
      </w:r>
      <w:r>
        <w:rPr>
          <w:color w:val="000000" w:themeColor="text1"/>
          <w:spacing w:val="-1"/>
          <w:sz w:val="24"/>
          <w:szCs w:val="24"/>
          <w14:textFill>
            <w14:solidFill>
              <w14:schemeClr w14:val="tx1"/>
            </w14:solidFill>
          </w14:textFill>
        </w:rPr>
        <w:t>人指定地点的运输费、运输保险费、专</w:t>
      </w:r>
      <w:r>
        <w:rPr>
          <w:color w:val="000000" w:themeColor="text1"/>
          <w:sz w:val="24"/>
          <w:szCs w:val="24"/>
          <w14:textFill>
            <w14:solidFill>
              <w14:schemeClr w14:val="tx1"/>
            </w14:solidFill>
          </w14:textFill>
        </w:rPr>
        <w:t>用工具费、税费、设备运至</w:t>
      </w:r>
      <w:r>
        <w:rPr>
          <w:rFonts w:hint="eastAsia"/>
          <w:color w:val="000000" w:themeColor="text1"/>
          <w:spacing w:val="-1"/>
          <w:sz w:val="24"/>
          <w:szCs w:val="24"/>
          <w:lang w:val="en-US" w:eastAsia="zh-CN"/>
          <w14:textFill>
            <w14:solidFill>
              <w14:schemeClr w14:val="tx1"/>
            </w14:solidFill>
          </w14:textFill>
        </w:rPr>
        <w:t>采购</w:t>
      </w:r>
      <w:r>
        <w:rPr>
          <w:color w:val="000000" w:themeColor="text1"/>
          <w:sz w:val="24"/>
          <w:szCs w:val="24"/>
          <w14:textFill>
            <w14:solidFill>
              <w14:schemeClr w14:val="tx1"/>
            </w14:solidFill>
          </w14:textFill>
        </w:rPr>
        <w:t>人指定地点后的</w:t>
      </w:r>
      <w:r>
        <w:rPr>
          <w:color w:val="000000" w:themeColor="text1"/>
          <w:spacing w:val="-1"/>
          <w:sz w:val="24"/>
          <w:szCs w:val="24"/>
          <w14:textFill>
            <w14:solidFill>
              <w14:schemeClr w14:val="tx1"/>
            </w14:solidFill>
          </w14:textFill>
        </w:rPr>
        <w:t>安装费、调试费、质量保证期内的电梯维护费用、检验验收费等费用（投标人可在分项报价表</w:t>
      </w:r>
      <w:r>
        <w:rPr>
          <w:color w:val="000000" w:themeColor="text1"/>
          <w:spacing w:val="-2"/>
          <w:sz w:val="24"/>
          <w:szCs w:val="24"/>
          <w14:textFill>
            <w14:solidFill>
              <w14:schemeClr w14:val="tx1"/>
            </w14:solidFill>
          </w14:textFill>
        </w:rPr>
        <w:t>中详细列出报</w:t>
      </w:r>
      <w:r>
        <w:rPr>
          <w:color w:val="000000" w:themeColor="text1"/>
          <w:spacing w:val="-1"/>
          <w:sz w:val="24"/>
          <w:szCs w:val="24"/>
          <w14:textFill>
            <w14:solidFill>
              <w14:schemeClr w14:val="tx1"/>
            </w14:solidFill>
          </w14:textFill>
        </w:rPr>
        <w:t>价，如果所列分项报价不含以上内容，则视为已含在投标总价中）。</w:t>
      </w:r>
    </w:p>
    <w:p w14:paraId="7837C6EB">
      <w:pPr>
        <w:pStyle w:val="6"/>
        <w:spacing w:line="220" w:lineRule="auto"/>
        <w:ind w:left="514"/>
        <w:rPr>
          <w:color w:val="000000" w:themeColor="text1"/>
          <w:sz w:val="24"/>
          <w:szCs w:val="24"/>
          <w14:textFill>
            <w14:solidFill>
              <w14:schemeClr w14:val="tx1"/>
            </w14:solidFill>
          </w14:textFill>
        </w:rPr>
      </w:pPr>
      <w:r>
        <w:rPr>
          <w:color w:val="000000" w:themeColor="text1"/>
          <w:spacing w:val="-3"/>
          <w:sz w:val="24"/>
          <w:szCs w:val="24"/>
          <w14:textFill>
            <w14:solidFill>
              <w14:schemeClr w14:val="tx1"/>
            </w14:solidFill>
          </w14:textFill>
        </w:rPr>
        <w:t>（2）回访要求</w:t>
      </w:r>
    </w:p>
    <w:p w14:paraId="13444417">
      <w:pPr>
        <w:pStyle w:val="6"/>
        <w:spacing w:before="182" w:line="217" w:lineRule="auto"/>
        <w:ind w:left="502"/>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①回访时间</w:t>
      </w:r>
    </w:p>
    <w:p w14:paraId="2DAF6EA4">
      <w:pPr>
        <w:pStyle w:val="6"/>
        <w:spacing w:before="184" w:line="359" w:lineRule="auto"/>
        <w:ind w:left="27" w:right="160" w:firstLine="515"/>
        <w:jc w:val="both"/>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自电梯整体安装完工、验收合格、正式移交用户投入使用之日起，每半年</w:t>
      </w:r>
      <w:r>
        <w:rPr>
          <w:color w:val="000000" w:themeColor="text1"/>
          <w:sz w:val="24"/>
          <w:szCs w:val="24"/>
          <w14:textFill>
            <w14:solidFill>
              <w14:schemeClr w14:val="tx1"/>
            </w14:solidFill>
          </w14:textFill>
        </w:rPr>
        <w:t>一次回访，不得拖延、漏访、提前回访。针</w:t>
      </w:r>
      <w:r>
        <w:rPr>
          <w:color w:val="000000" w:themeColor="text1"/>
          <w:spacing w:val="-1"/>
          <w:sz w:val="24"/>
          <w:szCs w:val="24"/>
          <w14:textFill>
            <w14:solidFill>
              <w14:schemeClr w14:val="tx1"/>
            </w14:solidFill>
          </w14:textFill>
        </w:rPr>
        <w:t>对批量交付电梯，需逐台核对启用时间，分批次精准开展回访工作。</w:t>
      </w:r>
    </w:p>
    <w:p w14:paraId="1C4A1853">
      <w:pPr>
        <w:pStyle w:val="6"/>
        <w:spacing w:line="217" w:lineRule="auto"/>
        <w:ind w:left="501"/>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②回访对象</w:t>
      </w:r>
    </w:p>
    <w:p w14:paraId="268D8140">
      <w:pPr>
        <w:pStyle w:val="6"/>
        <w:spacing w:before="186" w:line="358" w:lineRule="auto"/>
        <w:ind w:left="32" w:right="160" w:firstLine="498"/>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电梯使用单位负责人、物业设备管理员、电梯日常操作人</w:t>
      </w:r>
      <w:r>
        <w:rPr>
          <w:color w:val="000000" w:themeColor="text1"/>
          <w:spacing w:val="-2"/>
          <w:sz w:val="24"/>
          <w:szCs w:val="24"/>
          <w14:textFill>
            <w14:solidFill>
              <w14:schemeClr w14:val="tx1"/>
            </w14:solidFill>
          </w14:textFill>
        </w:rPr>
        <w:t>员及维保对接人</w:t>
      </w:r>
      <w:r>
        <w:rPr>
          <w:color w:val="000000" w:themeColor="text1"/>
          <w:spacing w:val="-1"/>
          <w:sz w:val="24"/>
          <w:szCs w:val="24"/>
          <w14:textFill>
            <w14:solidFill>
              <w14:schemeClr w14:val="tx1"/>
            </w14:solidFill>
          </w14:textFill>
        </w:rPr>
        <w:t>员，确保对接人为日常管控电梯的核心人员，保障回访信息真实有效。</w:t>
      </w:r>
    </w:p>
    <w:p w14:paraId="791E395F">
      <w:pPr>
        <w:pStyle w:val="6"/>
        <w:spacing w:line="217" w:lineRule="auto"/>
        <w:ind w:left="501"/>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③回访方式</w:t>
      </w:r>
    </w:p>
    <w:p w14:paraId="3B4CB4BA">
      <w:pPr>
        <w:pStyle w:val="6"/>
        <w:spacing w:before="186" w:line="359" w:lineRule="auto"/>
        <w:ind w:left="21" w:right="40" w:firstLine="4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采用现场实地回访+线上电话回访结合模式，以现场</w:t>
      </w:r>
      <w:r>
        <w:rPr>
          <w:color w:val="000000" w:themeColor="text1"/>
          <w:spacing w:val="-1"/>
          <w:sz w:val="24"/>
          <w:szCs w:val="24"/>
          <w14:textFill>
            <w14:solidFill>
              <w14:schemeClr w14:val="tx1"/>
            </w14:solidFill>
          </w14:textFill>
        </w:rPr>
        <w:t>实地回访为核心。普通</w:t>
      </w:r>
      <w:r>
        <w:rPr>
          <w:color w:val="000000" w:themeColor="text1"/>
          <w:sz w:val="24"/>
          <w:szCs w:val="24"/>
          <w14:textFill>
            <w14:solidFill>
              <w14:schemeClr w14:val="tx1"/>
            </w14:solidFill>
          </w14:textFill>
        </w:rPr>
        <w:t>住宅电梯可结合实际情况，现场抽查+全覆盖电话回访，确</w:t>
      </w:r>
      <w:r>
        <w:rPr>
          <w:color w:val="000000" w:themeColor="text1"/>
          <w:spacing w:val="-1"/>
          <w:sz w:val="24"/>
          <w:szCs w:val="24"/>
          <w14:textFill>
            <w14:solidFill>
              <w14:schemeClr w14:val="tx1"/>
            </w14:solidFill>
          </w14:textFill>
        </w:rPr>
        <w:t>保每台电梯均完成回</w:t>
      </w:r>
      <w:r>
        <w:rPr>
          <w:color w:val="000000" w:themeColor="text1"/>
          <w:spacing w:val="-2"/>
          <w:sz w:val="24"/>
          <w:szCs w:val="24"/>
          <w14:textFill>
            <w14:solidFill>
              <w14:schemeClr w14:val="tx1"/>
            </w14:solidFill>
          </w14:textFill>
        </w:rPr>
        <w:t>访登记。</w:t>
      </w:r>
    </w:p>
    <w:p w14:paraId="1ED1BFBC">
      <w:pPr>
        <w:pStyle w:val="6"/>
        <w:spacing w:line="217" w:lineRule="auto"/>
        <w:ind w:left="501"/>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④核心回访内容</w:t>
      </w:r>
    </w:p>
    <w:p w14:paraId="52EECC5D">
      <w:pPr>
        <w:pStyle w:val="6"/>
        <w:spacing w:before="185" w:line="359" w:lineRule="auto"/>
        <w:ind w:left="23" w:right="160" w:firstLine="481"/>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现场全面检查电梯整机运行情况，重点核查</w:t>
      </w:r>
      <w:r>
        <w:rPr>
          <w:color w:val="000000" w:themeColor="text1"/>
          <w:spacing w:val="-1"/>
          <w:sz w:val="24"/>
          <w:szCs w:val="24"/>
          <w14:textFill>
            <w14:solidFill>
              <w14:schemeClr w14:val="tx1"/>
            </w14:solidFill>
          </w14:textFill>
        </w:rPr>
        <w:t>电梯启停、运行平稳度、平层</w:t>
      </w:r>
      <w:r>
        <w:rPr>
          <w:color w:val="000000" w:themeColor="text1"/>
          <w:sz w:val="24"/>
          <w:szCs w:val="24"/>
          <w14:textFill>
            <w14:solidFill>
              <w14:schemeClr w14:val="tx1"/>
            </w14:solidFill>
          </w14:textFill>
        </w:rPr>
        <w:t>精度、开关门响应速度及运行异响、抖动、卡顿等问题；检查轿厢照明、风</w:t>
      </w:r>
    </w:p>
    <w:p w14:paraId="09B24D54">
      <w:pPr>
        <w:pStyle w:val="6"/>
        <w:spacing w:before="3" w:line="358" w:lineRule="auto"/>
        <w:ind w:left="25" w:right="160" w:hanging="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扇、显示屏、应急呼叫装置、报警装置、应急照明等</w:t>
      </w:r>
      <w:r>
        <w:rPr>
          <w:color w:val="000000" w:themeColor="text1"/>
          <w:spacing w:val="-1"/>
          <w:sz w:val="24"/>
          <w:szCs w:val="24"/>
          <w14:textFill>
            <w14:solidFill>
              <w14:schemeClr w14:val="tx1"/>
            </w14:solidFill>
          </w14:textFill>
        </w:rPr>
        <w:t>附属设施是否完好可用；</w:t>
      </w:r>
      <w:r>
        <w:rPr>
          <w:color w:val="000000" w:themeColor="text1"/>
          <w:sz w:val="24"/>
          <w:szCs w:val="24"/>
          <w14:textFill>
            <w14:solidFill>
              <w14:schemeClr w14:val="tx1"/>
            </w14:solidFill>
          </w14:textFill>
        </w:rPr>
        <w:t>查看电梯控制柜、曳引机、门机系统、导轨、</w:t>
      </w:r>
      <w:r>
        <w:rPr>
          <w:color w:val="000000" w:themeColor="text1"/>
          <w:spacing w:val="-1"/>
          <w:sz w:val="24"/>
          <w:szCs w:val="24"/>
          <w14:textFill>
            <w14:solidFill>
              <w14:schemeClr w14:val="tx1"/>
            </w14:solidFill>
          </w14:textFill>
        </w:rPr>
        <w:t>安全钳等核心部件运行状态，排查磨损、松动、异常发热等潜在故障隐患。</w:t>
      </w:r>
    </w:p>
    <w:p w14:paraId="6AC2D235">
      <w:pPr>
        <w:pStyle w:val="6"/>
        <w:spacing w:before="1" w:line="359" w:lineRule="auto"/>
        <w:ind w:left="24" w:right="160" w:firstLine="483"/>
        <w:jc w:val="both"/>
        <w:rPr>
          <w:color w:val="000000" w:themeColor="text1"/>
          <w:sz w:val="24"/>
          <w:szCs w:val="24"/>
          <w14:textFill>
            <w14:solidFill>
              <w14:schemeClr w14:val="tx1"/>
            </w14:solidFill>
          </w14:textFill>
        </w:rPr>
      </w:pPr>
      <w:r>
        <w:rPr>
          <w:color w:val="000000" w:themeColor="text1"/>
          <w:spacing w:val="-1"/>
          <w:sz w:val="24"/>
          <w:szCs w:val="24"/>
          <w14:textFill>
            <w14:solidFill>
              <w14:schemeClr w14:val="tx1"/>
            </w14:solidFill>
          </w14:textFill>
        </w:rPr>
        <w:t>与用户对接人核实半年内电梯日常维保、巡检、故障处理情况，确认维保</w:t>
      </w:r>
      <w:r>
        <w:rPr>
          <w:color w:val="000000" w:themeColor="text1"/>
          <w:sz w:val="24"/>
          <w:szCs w:val="24"/>
          <w14:textFill>
            <w14:solidFill>
              <w14:schemeClr w14:val="tx1"/>
            </w14:solidFill>
          </w14:textFill>
        </w:rPr>
        <w:t>频次是否达标、维保记录是否完整规范；询问半年</w:t>
      </w:r>
      <w:r>
        <w:rPr>
          <w:color w:val="000000" w:themeColor="text1"/>
          <w:spacing w:val="-1"/>
          <w:sz w:val="24"/>
          <w:szCs w:val="24"/>
          <w14:textFill>
            <w14:solidFill>
              <w14:schemeClr w14:val="tx1"/>
            </w14:solidFill>
          </w14:textFill>
        </w:rPr>
        <w:t>内电梯出现的故障类型、发</w:t>
      </w:r>
      <w:r>
        <w:rPr>
          <w:color w:val="000000" w:themeColor="text1"/>
          <w:sz w:val="24"/>
          <w:szCs w:val="24"/>
          <w14:textFill>
            <w14:solidFill>
              <w14:schemeClr w14:val="tx1"/>
            </w14:solidFill>
          </w14:textFill>
        </w:rPr>
        <w:t>生次数、故障处理时效及整改结果，核对故障台账</w:t>
      </w:r>
      <w:r>
        <w:rPr>
          <w:color w:val="000000" w:themeColor="text1"/>
          <w:spacing w:val="-1"/>
          <w:sz w:val="24"/>
          <w:szCs w:val="24"/>
          <w14:textFill>
            <w14:solidFill>
              <w14:schemeClr w14:val="tx1"/>
            </w14:solidFill>
          </w14:textFill>
        </w:rPr>
        <w:t>与现场实际情况是否一致，杜绝虚假维保、漏保问题。</w:t>
      </w:r>
    </w:p>
    <w:p w14:paraId="66D8459A">
      <w:pPr>
        <w:pStyle w:val="6"/>
        <w:spacing w:before="1" w:line="218" w:lineRule="auto"/>
        <w:ind w:left="514"/>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（3）售后服务基本要求</w:t>
      </w:r>
    </w:p>
    <w:p w14:paraId="5BE2FD5E">
      <w:pPr>
        <w:pStyle w:val="6"/>
        <w:spacing w:before="186" w:line="360" w:lineRule="auto"/>
        <w:ind w:left="23" w:right="160" w:firstLine="479"/>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①技术培训：中标人及制造商应结合电梯的安装、</w:t>
      </w:r>
      <w:r>
        <w:rPr>
          <w:color w:val="000000" w:themeColor="text1"/>
          <w:spacing w:val="-1"/>
          <w:sz w:val="24"/>
          <w:szCs w:val="24"/>
          <w14:textFill>
            <w14:solidFill>
              <w14:schemeClr w14:val="tx1"/>
            </w14:solidFill>
          </w14:textFill>
        </w:rPr>
        <w:t>调试及试运行过程，有</w:t>
      </w:r>
      <w:r>
        <w:rPr>
          <w:color w:val="000000" w:themeColor="text1"/>
          <w:sz w:val="24"/>
          <w:szCs w:val="24"/>
          <w14:textFill>
            <w14:solidFill>
              <w14:schemeClr w14:val="tx1"/>
            </w14:solidFill>
          </w14:textFill>
        </w:rPr>
        <w:t>计划无偿地对招标人派出的管理、维护保养人员进行</w:t>
      </w:r>
      <w:r>
        <w:rPr>
          <w:color w:val="000000" w:themeColor="text1"/>
          <w:spacing w:val="-1"/>
          <w:sz w:val="24"/>
          <w:szCs w:val="24"/>
          <w14:textFill>
            <w14:solidFill>
              <w14:schemeClr w14:val="tx1"/>
            </w14:solidFill>
          </w14:textFill>
        </w:rPr>
        <w:t>电梯基本知识、使用、维</w:t>
      </w:r>
      <w:r>
        <w:rPr>
          <w:color w:val="000000" w:themeColor="text1"/>
          <w:spacing w:val="-2"/>
          <w:sz w:val="24"/>
          <w:szCs w:val="24"/>
          <w14:textFill>
            <w14:solidFill>
              <w14:schemeClr w14:val="tx1"/>
            </w14:solidFill>
          </w14:textFill>
        </w:rPr>
        <w:t>护保养技术等内容的现场培训（包括中标人举办的培训班</w:t>
      </w:r>
      <w:r>
        <w:rPr>
          <w:color w:val="000000" w:themeColor="text1"/>
          <w:spacing w:val="26"/>
          <w:sz w:val="24"/>
          <w:szCs w:val="24"/>
          <w14:textFill>
            <w14:solidFill>
              <w14:schemeClr w14:val="tx1"/>
            </w14:solidFill>
          </w14:textFill>
        </w:rPr>
        <w:t>），</w:t>
      </w:r>
      <w:r>
        <w:rPr>
          <w:color w:val="000000" w:themeColor="text1"/>
          <w:spacing w:val="-2"/>
          <w:sz w:val="24"/>
          <w:szCs w:val="24"/>
          <w14:textFill>
            <w14:solidFill>
              <w14:schemeClr w14:val="tx1"/>
            </w14:solidFill>
          </w14:textFill>
        </w:rPr>
        <w:t>以保证售后电梯</w:t>
      </w:r>
      <w:r>
        <w:rPr>
          <w:color w:val="000000" w:themeColor="text1"/>
          <w:spacing w:val="-1"/>
          <w:sz w:val="24"/>
          <w:szCs w:val="24"/>
          <w14:textFill>
            <w14:solidFill>
              <w14:schemeClr w14:val="tx1"/>
            </w14:solidFill>
          </w14:textFill>
        </w:rPr>
        <w:t>的良好运行状态，并承担一切由此产生的一切费用。</w:t>
      </w:r>
    </w:p>
    <w:p w14:paraId="3119F3CA">
      <w:pPr>
        <w:pStyle w:val="6"/>
        <w:spacing w:before="49" w:line="359" w:lineRule="auto"/>
        <w:ind w:right="160"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②中标人必须负责系统设备的采购运输、现场调运、</w:t>
      </w:r>
      <w:r>
        <w:rPr>
          <w:color w:val="000000" w:themeColor="text1"/>
          <w:spacing w:val="-1"/>
          <w:sz w:val="24"/>
          <w:szCs w:val="24"/>
          <w14:textFill>
            <w14:solidFill>
              <w14:schemeClr w14:val="tx1"/>
            </w14:solidFill>
          </w14:textFill>
        </w:rPr>
        <w:t>安装启动、操作、调</w:t>
      </w:r>
      <w:r>
        <w:rPr>
          <w:color w:val="000000" w:themeColor="text1"/>
          <w:sz w:val="24"/>
          <w:szCs w:val="24"/>
          <w14:textFill>
            <w14:solidFill>
              <w14:schemeClr w14:val="tx1"/>
            </w14:solidFill>
          </w14:textFill>
        </w:rPr>
        <w:t>试和运转测试，设备到达施工现场经招标人及监理单</w:t>
      </w:r>
      <w:r>
        <w:rPr>
          <w:color w:val="000000" w:themeColor="text1"/>
          <w:spacing w:val="-1"/>
          <w:sz w:val="24"/>
          <w:szCs w:val="24"/>
          <w14:textFill>
            <w14:solidFill>
              <w14:schemeClr w14:val="tx1"/>
            </w14:solidFill>
          </w14:textFill>
        </w:rPr>
        <w:t>位共同验收后，中标人派</w:t>
      </w:r>
      <w:r>
        <w:rPr>
          <w:color w:val="000000" w:themeColor="text1"/>
          <w:sz w:val="24"/>
          <w:szCs w:val="24"/>
          <w14:textFill>
            <w14:solidFill>
              <w14:schemeClr w14:val="tx1"/>
            </w14:solidFill>
          </w14:textFill>
        </w:rPr>
        <w:t>技术人员对设备进行安装、调试，经相关部</w:t>
      </w:r>
      <w:r>
        <w:rPr>
          <w:color w:val="000000" w:themeColor="text1"/>
          <w:spacing w:val="-1"/>
          <w:sz w:val="24"/>
          <w:szCs w:val="24"/>
          <w14:textFill>
            <w14:solidFill>
              <w14:schemeClr w14:val="tx1"/>
            </w14:solidFill>
          </w14:textFill>
        </w:rPr>
        <w:t>门验收合格后交付使用。</w:t>
      </w:r>
    </w:p>
    <w:p w14:paraId="68417FB8">
      <w:pPr>
        <w:pStyle w:val="6"/>
        <w:spacing w:before="2" w:line="358" w:lineRule="auto"/>
        <w:ind w:left="26" w:right="160" w:firstLine="475"/>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③要求投标人提供免费保修年限、上门保修服务及设</w:t>
      </w:r>
      <w:r>
        <w:rPr>
          <w:color w:val="000000" w:themeColor="text1"/>
          <w:spacing w:val="-1"/>
          <w:sz w:val="24"/>
          <w:szCs w:val="24"/>
          <w14:textFill>
            <w14:solidFill>
              <w14:schemeClr w14:val="tx1"/>
            </w14:solidFill>
          </w14:textFill>
        </w:rPr>
        <w:t>备维护、保养服务的</w:t>
      </w:r>
      <w:r>
        <w:rPr>
          <w:color w:val="000000" w:themeColor="text1"/>
          <w:spacing w:val="-2"/>
          <w:sz w:val="24"/>
          <w:szCs w:val="24"/>
          <w14:textFill>
            <w14:solidFill>
              <w14:schemeClr w14:val="tx1"/>
            </w14:solidFill>
          </w14:textFill>
        </w:rPr>
        <w:t>说明；</w:t>
      </w:r>
      <w:r>
        <w:rPr>
          <w:color w:val="000000" w:themeColor="text1"/>
          <w:spacing w:val="-66"/>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自设备安装调试完成、验收合格之日算起，设备的免费质量保修期不低</w:t>
      </w:r>
      <w:r>
        <w:rPr>
          <w:color w:val="000000" w:themeColor="text1"/>
          <w:spacing w:val="-10"/>
          <w:sz w:val="24"/>
          <w:szCs w:val="24"/>
          <w14:textFill>
            <w14:solidFill>
              <w14:schemeClr w14:val="tx1"/>
            </w14:solidFill>
          </w14:textFill>
        </w:rPr>
        <w:t>于</w:t>
      </w:r>
      <w:r>
        <w:rPr>
          <w:color w:val="000000" w:themeColor="text1"/>
          <w:spacing w:val="-44"/>
          <w:sz w:val="24"/>
          <w:szCs w:val="24"/>
          <w14:textFill>
            <w14:solidFill>
              <w14:schemeClr w14:val="tx1"/>
            </w14:solidFill>
          </w14:textFill>
        </w:rPr>
        <w:t xml:space="preserve"> </w:t>
      </w:r>
      <w:r>
        <w:rPr>
          <w:color w:val="000000" w:themeColor="text1"/>
          <w:spacing w:val="-10"/>
          <w:sz w:val="24"/>
          <w:szCs w:val="24"/>
          <w14:textFill>
            <w14:solidFill>
              <w14:schemeClr w14:val="tx1"/>
            </w14:solidFill>
          </w14:textFill>
        </w:rPr>
        <w:t>5</w:t>
      </w:r>
      <w:r>
        <w:rPr>
          <w:color w:val="000000" w:themeColor="text1"/>
          <w:spacing w:val="-50"/>
          <w:sz w:val="24"/>
          <w:szCs w:val="24"/>
          <w14:textFill>
            <w14:solidFill>
              <w14:schemeClr w14:val="tx1"/>
            </w14:solidFill>
          </w14:textFill>
        </w:rPr>
        <w:t xml:space="preserve"> </w:t>
      </w:r>
      <w:r>
        <w:rPr>
          <w:color w:val="000000" w:themeColor="text1"/>
          <w:spacing w:val="-10"/>
          <w:sz w:val="24"/>
          <w:szCs w:val="24"/>
          <w14:textFill>
            <w14:solidFill>
              <w14:schemeClr w14:val="tx1"/>
            </w14:solidFill>
          </w14:textFill>
        </w:rPr>
        <w:t>年。</w:t>
      </w:r>
    </w:p>
    <w:p w14:paraId="22BF93C5">
      <w:pPr>
        <w:pStyle w:val="6"/>
        <w:spacing w:line="360" w:lineRule="auto"/>
        <w:ind w:left="22" w:right="160" w:firstLine="479"/>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④在质保期内电梯运行发生故障，供应商应免费提供</w:t>
      </w:r>
      <w:r>
        <w:rPr>
          <w:color w:val="000000" w:themeColor="text1"/>
          <w:spacing w:val="-1"/>
          <w:sz w:val="24"/>
          <w:szCs w:val="24"/>
          <w14:textFill>
            <w14:solidFill>
              <w14:schemeClr w14:val="tx1"/>
            </w14:solidFill>
          </w14:textFill>
        </w:rPr>
        <w:t>咨询、更换损坏的零</w:t>
      </w:r>
      <w:r>
        <w:rPr>
          <w:color w:val="000000" w:themeColor="text1"/>
          <w:sz w:val="24"/>
          <w:szCs w:val="24"/>
          <w14:textFill>
            <w14:solidFill>
              <w14:schemeClr w14:val="tx1"/>
            </w14:solidFill>
          </w14:textFill>
        </w:rPr>
        <w:t>件和维修服务。中标供应商须有属本公司的可随时上</w:t>
      </w:r>
      <w:r>
        <w:rPr>
          <w:color w:val="000000" w:themeColor="text1"/>
          <w:spacing w:val="-1"/>
          <w:sz w:val="24"/>
          <w:szCs w:val="24"/>
          <w14:textFill>
            <w14:solidFill>
              <w14:schemeClr w14:val="tx1"/>
            </w14:solidFill>
          </w14:textFill>
        </w:rPr>
        <w:t>门作维修及检测的工程</w:t>
      </w:r>
    </w:p>
    <w:p w14:paraId="48159758">
      <w:pPr>
        <w:pStyle w:val="6"/>
        <w:spacing w:before="2" w:line="358" w:lineRule="auto"/>
        <w:ind w:left="25" w:right="40" w:firstLine="1"/>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师，维修人员接到报修通知后，响应时间应不超过</w:t>
      </w:r>
      <w:r>
        <w:rPr>
          <w:color w:val="000000" w:themeColor="text1"/>
          <w:spacing w:val="-40"/>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30</w:t>
      </w:r>
      <w:r>
        <w:rPr>
          <w:color w:val="000000" w:themeColor="text1"/>
          <w:spacing w:val="-48"/>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分钟，并能在</w:t>
      </w:r>
      <w:r>
        <w:rPr>
          <w:color w:val="000000" w:themeColor="text1"/>
          <w:spacing w:val="-49"/>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60</w:t>
      </w:r>
      <w:r>
        <w:rPr>
          <w:color w:val="000000" w:themeColor="text1"/>
          <w:spacing w:val="-48"/>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分钟内上门维修，维修人员在</w:t>
      </w:r>
      <w:r>
        <w:rPr>
          <w:color w:val="000000" w:themeColor="text1"/>
          <w:spacing w:val="-19"/>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12</w:t>
      </w:r>
      <w:r>
        <w:rPr>
          <w:color w:val="000000" w:themeColor="text1"/>
          <w:spacing w:val="-44"/>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小时内不能排除故障时，应负责联系生产厂家技术人员到现场排除故障。</w:t>
      </w:r>
    </w:p>
    <w:p w14:paraId="4781E432">
      <w:pPr>
        <w:pStyle w:val="6"/>
        <w:spacing w:before="1" w:line="359" w:lineRule="auto"/>
        <w:ind w:left="24" w:right="160" w:firstLine="477"/>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⑤投标人应在响应文件中提供详细具体的售后服务承</w:t>
      </w:r>
      <w:r>
        <w:rPr>
          <w:color w:val="000000" w:themeColor="text1"/>
          <w:spacing w:val="-1"/>
          <w:sz w:val="24"/>
          <w:szCs w:val="24"/>
          <w14:textFill>
            <w14:solidFill>
              <w14:schemeClr w14:val="tx1"/>
            </w14:solidFill>
          </w14:textFill>
        </w:rPr>
        <w:t>诺条款，就系统设备</w:t>
      </w:r>
      <w:r>
        <w:rPr>
          <w:color w:val="000000" w:themeColor="text1"/>
          <w:sz w:val="24"/>
          <w:szCs w:val="24"/>
          <w14:textFill>
            <w14:solidFill>
              <w14:schemeClr w14:val="tx1"/>
            </w14:solidFill>
          </w14:textFill>
        </w:rPr>
        <w:t>的保修、维护期及保修、维护期内的免费服务内容</w:t>
      </w:r>
      <w:r>
        <w:rPr>
          <w:color w:val="000000" w:themeColor="text1"/>
          <w:spacing w:val="-1"/>
          <w:sz w:val="24"/>
          <w:szCs w:val="24"/>
          <w14:textFill>
            <w14:solidFill>
              <w14:schemeClr w14:val="tx1"/>
            </w14:solidFill>
          </w14:textFill>
        </w:rPr>
        <w:t>予以说明，并提供期满后的</w:t>
      </w:r>
      <w:r>
        <w:rPr>
          <w:color w:val="000000" w:themeColor="text1"/>
          <w:spacing w:val="-2"/>
          <w:sz w:val="24"/>
          <w:szCs w:val="24"/>
          <w14:textFill>
            <w14:solidFill>
              <w14:schemeClr w14:val="tx1"/>
            </w14:solidFill>
          </w14:textFill>
        </w:rPr>
        <w:t>有偿服务内容和价格。</w:t>
      </w:r>
    </w:p>
    <w:p w14:paraId="1491D2E7">
      <w:pPr>
        <w:pStyle w:val="6"/>
        <w:spacing w:before="1" w:line="359" w:lineRule="auto"/>
        <w:ind w:left="25" w:right="400" w:firstLine="476"/>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⑥投标人必须详细说明其售后服务电话、传真等，</w:t>
      </w:r>
      <w:r>
        <w:rPr>
          <w:color w:val="000000" w:themeColor="text1"/>
          <w:spacing w:val="-1"/>
          <w:sz w:val="24"/>
          <w:szCs w:val="24"/>
          <w14:textFill>
            <w14:solidFill>
              <w14:schemeClr w14:val="tx1"/>
            </w14:solidFill>
          </w14:textFill>
        </w:rPr>
        <w:t>提供备品备件供应情况，并承诺能长期提供良好的技术支持及备品备件的优惠供应。</w:t>
      </w:r>
    </w:p>
    <w:p w14:paraId="4302F950">
      <w:pPr>
        <w:pStyle w:val="6"/>
        <w:spacing w:line="359" w:lineRule="auto"/>
        <w:ind w:left="22" w:right="160" w:firstLine="479"/>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⑦投标人在投标文件中须响应上述要求或根据自己的</w:t>
      </w:r>
      <w:r>
        <w:rPr>
          <w:color w:val="000000" w:themeColor="text1"/>
          <w:spacing w:val="-1"/>
          <w:sz w:val="24"/>
          <w:szCs w:val="24"/>
          <w14:textFill>
            <w14:solidFill>
              <w14:schemeClr w14:val="tx1"/>
            </w14:solidFill>
          </w14:textFill>
        </w:rPr>
        <w:t>实际情况对质量保证及售后服务方案做出更优的详细承诺。</w:t>
      </w:r>
    </w:p>
    <w:p w14:paraId="0FD7506B">
      <w:pPr>
        <w:pStyle w:val="6"/>
        <w:spacing w:line="220" w:lineRule="auto"/>
        <w:ind w:left="514"/>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（4）施工工程期限和质量要求：</w:t>
      </w:r>
    </w:p>
    <w:p w14:paraId="195D5295">
      <w:pPr>
        <w:pStyle w:val="6"/>
        <w:spacing w:before="181" w:line="359" w:lineRule="auto"/>
        <w:ind w:left="22" w:right="40" w:firstLine="481"/>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本工程安装工期为6</w:t>
      </w:r>
      <w:r>
        <w:rPr>
          <w:rFonts w:hint="eastAsia"/>
          <w:color w:val="000000" w:themeColor="text1"/>
          <w:sz w:val="24"/>
          <w:szCs w:val="24"/>
          <w:lang w:val="en-US" w:eastAsia="zh-CN"/>
          <w14:textFill>
            <w14:solidFill>
              <w14:schemeClr w14:val="tx1"/>
            </w14:solidFill>
          </w14:textFill>
        </w:rPr>
        <w:t>0</w:t>
      </w:r>
      <w:r>
        <w:rPr>
          <w:color w:val="000000" w:themeColor="text1"/>
          <w:sz w:val="24"/>
          <w:szCs w:val="24"/>
          <w14:textFill>
            <w14:solidFill>
              <w14:schemeClr w14:val="tx1"/>
            </w14:solidFill>
          </w14:textFill>
        </w:rPr>
        <w:t>日，具体起止时间以合同</w:t>
      </w:r>
      <w:r>
        <w:rPr>
          <w:color w:val="000000" w:themeColor="text1"/>
          <w:spacing w:val="-1"/>
          <w:sz w:val="24"/>
          <w:szCs w:val="24"/>
          <w14:textFill>
            <w14:solidFill>
              <w14:schemeClr w14:val="tx1"/>
            </w14:solidFill>
          </w14:textFill>
        </w:rPr>
        <w:t>约定为准。投标人所投设备</w:t>
      </w:r>
      <w:r>
        <w:rPr>
          <w:color w:val="000000" w:themeColor="text1"/>
          <w:spacing w:val="1"/>
          <w:sz w:val="24"/>
          <w:szCs w:val="24"/>
          <w14:textFill>
            <w14:solidFill>
              <w14:schemeClr w14:val="tx1"/>
            </w14:solidFill>
          </w14:textFill>
        </w:rPr>
        <w:t>的验收应按照制造厂商的产品标准、中华人民共和国</w:t>
      </w:r>
      <w:r>
        <w:rPr>
          <w:color w:val="000000" w:themeColor="text1"/>
          <w:sz w:val="24"/>
          <w:szCs w:val="24"/>
          <w14:textFill>
            <w14:solidFill>
              <w14:schemeClr w14:val="tx1"/>
            </w14:solidFill>
          </w14:textFill>
        </w:rPr>
        <w:t>GB</w:t>
      </w:r>
      <w:r>
        <w:rPr>
          <w:color w:val="000000" w:themeColor="text1"/>
          <w:spacing w:val="1"/>
          <w:sz w:val="24"/>
          <w:szCs w:val="24"/>
          <w14:textFill>
            <w14:solidFill>
              <w14:schemeClr w14:val="tx1"/>
            </w14:solidFill>
          </w14:textFill>
        </w:rPr>
        <w:t>/T10058-2023《电梯技</w:t>
      </w:r>
      <w:r>
        <w:rPr>
          <w:color w:val="000000" w:themeColor="text1"/>
          <w:sz w:val="24"/>
          <w:szCs w:val="24"/>
          <w14:textFill>
            <w14:solidFill>
              <w14:schemeClr w14:val="tx1"/>
            </w14:solidFill>
          </w14:textFill>
        </w:rPr>
        <w:t>术条件》、GB/T10059-2023《电梯试验方法》、GB/T10060-</w:t>
      </w:r>
      <w:r>
        <w:rPr>
          <w:color w:val="000000" w:themeColor="text1"/>
          <w:spacing w:val="-1"/>
          <w:sz w:val="24"/>
          <w:szCs w:val="24"/>
          <w14:textFill>
            <w14:solidFill>
              <w14:schemeClr w14:val="tx1"/>
            </w14:solidFill>
          </w14:textFill>
        </w:rPr>
        <w:t>2023《电梯安装验</w:t>
      </w:r>
      <w:r>
        <w:rPr>
          <w:color w:val="000000" w:themeColor="text1"/>
          <w:sz w:val="24"/>
          <w:szCs w:val="24"/>
          <w14:textFill>
            <w14:solidFill>
              <w14:schemeClr w14:val="tx1"/>
            </w14:solidFill>
          </w14:textFill>
        </w:rPr>
        <w:t>收规范》、GB7588-2003《电梯制造与安装安全规范》、GB5031</w:t>
      </w:r>
      <w:r>
        <w:rPr>
          <w:color w:val="000000" w:themeColor="text1"/>
          <w:spacing w:val="-1"/>
          <w:sz w:val="24"/>
          <w:szCs w:val="24"/>
          <w14:textFill>
            <w14:solidFill>
              <w14:schemeClr w14:val="tx1"/>
            </w14:solidFill>
          </w14:textFill>
        </w:rPr>
        <w:t>0-2002《电梯工</w:t>
      </w:r>
      <w:r>
        <w:rPr>
          <w:color w:val="000000" w:themeColor="text1"/>
          <w:sz w:val="24"/>
          <w:szCs w:val="24"/>
          <w14:textFill>
            <w14:solidFill>
              <w14:schemeClr w14:val="tx1"/>
            </w14:solidFill>
          </w14:textFill>
        </w:rPr>
        <w:t>程施工质量验收规范》、当地建筑劳动安全部门的电梯</w:t>
      </w:r>
      <w:r>
        <w:rPr>
          <w:color w:val="000000" w:themeColor="text1"/>
          <w:spacing w:val="-1"/>
          <w:sz w:val="24"/>
          <w:szCs w:val="24"/>
          <w14:textFill>
            <w14:solidFill>
              <w14:schemeClr w14:val="tx1"/>
            </w14:solidFill>
          </w14:textFill>
        </w:rPr>
        <w:t>验收规范及招标文件中</w:t>
      </w:r>
      <w:r>
        <w:rPr>
          <w:color w:val="000000" w:themeColor="text1"/>
          <w:sz w:val="24"/>
          <w:szCs w:val="24"/>
          <w14:textFill>
            <w14:solidFill>
              <w14:schemeClr w14:val="tx1"/>
            </w14:solidFill>
          </w14:textFill>
        </w:rPr>
        <w:t>的相关规定，投标人应在投标文件中书面承诺。本工程</w:t>
      </w:r>
      <w:r>
        <w:rPr>
          <w:color w:val="000000" w:themeColor="text1"/>
          <w:spacing w:val="-1"/>
          <w:sz w:val="24"/>
          <w:szCs w:val="24"/>
          <w14:textFill>
            <w14:solidFill>
              <w14:schemeClr w14:val="tx1"/>
            </w14:solidFill>
          </w14:textFill>
        </w:rPr>
        <w:t>质量要求为达到国家验</w:t>
      </w:r>
      <w:r>
        <w:rPr>
          <w:color w:val="000000" w:themeColor="text1"/>
          <w:spacing w:val="-2"/>
          <w:sz w:val="24"/>
          <w:szCs w:val="24"/>
          <w14:textFill>
            <w14:solidFill>
              <w14:schemeClr w14:val="tx1"/>
            </w14:solidFill>
          </w14:textFill>
        </w:rPr>
        <w:t>收规范合格标准。</w:t>
      </w:r>
    </w:p>
    <w:p w14:paraId="5EDF95C1">
      <w:pPr>
        <w:pStyle w:val="6"/>
        <w:spacing w:before="1" w:line="359" w:lineRule="auto"/>
        <w:ind w:left="22" w:right="160" w:firstLine="4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①电梯经招标人及河南省特检院南阳分院等相关部</w:t>
      </w:r>
      <w:r>
        <w:rPr>
          <w:color w:val="000000" w:themeColor="text1"/>
          <w:spacing w:val="-1"/>
          <w:sz w:val="24"/>
          <w:szCs w:val="24"/>
          <w14:textFill>
            <w14:solidFill>
              <w14:schemeClr w14:val="tx1"/>
            </w14:solidFill>
          </w14:textFill>
        </w:rPr>
        <w:t>门验收合格后，办理电</w:t>
      </w:r>
      <w:r>
        <w:rPr>
          <w:color w:val="000000" w:themeColor="text1"/>
          <w:spacing w:val="-2"/>
          <w:sz w:val="24"/>
          <w:szCs w:val="24"/>
          <w14:textFill>
            <w14:solidFill>
              <w14:schemeClr w14:val="tx1"/>
            </w14:solidFill>
          </w14:textFill>
        </w:rPr>
        <w:t>梯使用证。</w:t>
      </w:r>
    </w:p>
    <w:p w14:paraId="0F3B75CA">
      <w:pPr>
        <w:pStyle w:val="6"/>
        <w:spacing w:before="1" w:line="361" w:lineRule="auto"/>
        <w:ind w:left="46" w:right="400" w:firstLine="454"/>
        <w:rPr>
          <w:color w:val="000000" w:themeColor="text1"/>
          <w:spacing w:val="-2"/>
          <w:sz w:val="24"/>
          <w:szCs w:val="24"/>
          <w14:textFill>
            <w14:solidFill>
              <w14:schemeClr w14:val="tx1"/>
            </w14:solidFill>
          </w14:textFill>
        </w:rPr>
      </w:pPr>
      <w:r>
        <w:rPr>
          <w:color w:val="000000" w:themeColor="text1"/>
          <w:sz w:val="24"/>
          <w:szCs w:val="24"/>
          <w14:textFill>
            <w14:solidFill>
              <w14:schemeClr w14:val="tx1"/>
            </w14:solidFill>
          </w14:textFill>
        </w:rPr>
        <w:t>②设备安装验收时还必须提供机房井道布置图、部</w:t>
      </w:r>
      <w:r>
        <w:rPr>
          <w:color w:val="000000" w:themeColor="text1"/>
          <w:spacing w:val="-1"/>
          <w:sz w:val="24"/>
          <w:szCs w:val="24"/>
          <w14:textFill>
            <w14:solidFill>
              <w14:schemeClr w14:val="tx1"/>
            </w14:solidFill>
          </w14:textFill>
        </w:rPr>
        <w:t>件安装图、电气接线</w:t>
      </w:r>
      <w:r>
        <w:rPr>
          <w:color w:val="000000" w:themeColor="text1"/>
          <w:spacing w:val="-2"/>
          <w:sz w:val="24"/>
          <w:szCs w:val="24"/>
          <w14:textFill>
            <w14:solidFill>
              <w14:schemeClr w14:val="tx1"/>
            </w14:solidFill>
          </w14:textFill>
        </w:rPr>
        <w:t>图、安装调试说明书、电气原理图及符号（中文说明）。</w:t>
      </w:r>
    </w:p>
    <w:p w14:paraId="756A4F90">
      <w:pPr>
        <w:pStyle w:val="6"/>
        <w:spacing w:before="48" w:line="359" w:lineRule="auto"/>
        <w:ind w:right="160"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③中标人提供的产品及施工过程的检测、检验均应符</w:t>
      </w:r>
      <w:r>
        <w:rPr>
          <w:color w:val="000000" w:themeColor="text1"/>
          <w:spacing w:val="-1"/>
          <w:sz w:val="24"/>
          <w:szCs w:val="24"/>
          <w14:textFill>
            <w14:solidFill>
              <w14:schemeClr w14:val="tx1"/>
            </w14:solidFill>
          </w14:textFill>
        </w:rPr>
        <w:t>合现行国家规定的质</w:t>
      </w:r>
      <w:r>
        <w:rPr>
          <w:color w:val="000000" w:themeColor="text1"/>
          <w:spacing w:val="-2"/>
          <w:sz w:val="24"/>
          <w:szCs w:val="24"/>
          <w14:textFill>
            <w14:solidFill>
              <w14:schemeClr w14:val="tx1"/>
            </w14:solidFill>
          </w14:textFill>
        </w:rPr>
        <w:t>量验收标准。</w:t>
      </w:r>
    </w:p>
    <w:p w14:paraId="1BD94171">
      <w:pPr>
        <w:pStyle w:val="6"/>
        <w:spacing w:line="219" w:lineRule="auto"/>
        <w:ind w:left="509"/>
        <w:rPr>
          <w:color w:val="000000" w:themeColor="text1"/>
          <w:sz w:val="24"/>
          <w:szCs w:val="24"/>
          <w14:textFill>
            <w14:solidFill>
              <w14:schemeClr w14:val="tx1"/>
            </w14:solidFill>
          </w14:textFill>
        </w:rPr>
      </w:pPr>
      <w:r>
        <w:rPr>
          <w:color w:val="000000" w:themeColor="text1"/>
          <w:spacing w:val="-2"/>
          <w:sz w:val="24"/>
          <w:szCs w:val="24"/>
          <w14:textFill>
            <w14:solidFill>
              <w14:schemeClr w14:val="tx1"/>
            </w14:solidFill>
          </w14:textFill>
        </w:rPr>
        <w:t>7.包装和运输：由中标人承担</w:t>
      </w:r>
    </w:p>
    <w:p w14:paraId="5EF5E11D">
      <w:pPr>
        <w:pStyle w:val="6"/>
        <w:spacing w:before="183" w:line="359" w:lineRule="auto"/>
        <w:ind w:right="54" w:firstLine="246" w:firstLineChars="100"/>
        <w:rPr>
          <w:color w:val="000000" w:themeColor="text1"/>
          <w:sz w:val="24"/>
          <w:szCs w:val="24"/>
          <w14:textFill>
            <w14:solidFill>
              <w14:schemeClr w14:val="tx1"/>
            </w14:solidFill>
          </w14:textFill>
        </w:rPr>
      </w:pPr>
      <w:r>
        <w:rPr>
          <w:color w:val="000000" w:themeColor="text1"/>
          <w:spacing w:val="3"/>
          <w:sz w:val="24"/>
          <w:szCs w:val="24"/>
          <w14:textFill>
            <w14:solidFill>
              <w14:schemeClr w14:val="tx1"/>
            </w14:solidFill>
          </w14:textFill>
        </w:rPr>
        <w:t>（如适用，须满足《关于印发〈商品包装政府</w:t>
      </w:r>
      <w:r>
        <w:rPr>
          <w:color w:val="000000" w:themeColor="text1"/>
          <w:spacing w:val="2"/>
          <w:sz w:val="24"/>
          <w:szCs w:val="24"/>
          <w14:textFill>
            <w14:solidFill>
              <w14:schemeClr w14:val="tx1"/>
            </w14:solidFill>
          </w14:textFill>
        </w:rPr>
        <w:t>采购需求标准（试行）〉、</w:t>
      </w:r>
      <w:r>
        <w:rPr>
          <w:color w:val="000000" w:themeColor="text1"/>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〈快递包装政府采购需求标准（试行）〉的通知》（财办库﹝2020﹞</w:t>
      </w:r>
      <w:r>
        <w:rPr>
          <w:color w:val="000000" w:themeColor="text1"/>
          <w:spacing w:val="-87"/>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123号）</w:t>
      </w:r>
    </w:p>
    <w:p w14:paraId="6C047B54">
      <w:pPr>
        <w:pStyle w:val="6"/>
        <w:spacing w:before="1" w:line="361" w:lineRule="auto"/>
        <w:ind w:left="46" w:right="400" w:firstLine="454"/>
        <w:rPr>
          <w:color w:val="000000" w:themeColor="text1"/>
          <w:spacing w:val="-2"/>
          <w:sz w:val="24"/>
          <w:szCs w:val="24"/>
          <w14:textFill>
            <w14:solidFill>
              <w14:schemeClr w14:val="tx1"/>
            </w14:solidFill>
          </w14:textFill>
        </w:rPr>
      </w:pPr>
      <w:r>
        <w:rPr>
          <w:rFonts w:hint="eastAsia"/>
          <w:color w:val="000000" w:themeColor="text1"/>
          <w:spacing w:val="-2"/>
          <w:sz w:val="24"/>
          <w:szCs w:val="24"/>
          <w:lang w:val="en-US" w:eastAsia="zh-CN"/>
          <w14:textFill>
            <w14:solidFill>
              <w14:schemeClr w14:val="tx1"/>
            </w14:solidFill>
          </w14:textFill>
        </w:rPr>
        <w:t>8.</w:t>
      </w:r>
      <w:r>
        <w:rPr>
          <w:color w:val="000000" w:themeColor="text1"/>
          <w:spacing w:val="-2"/>
          <w:sz w:val="24"/>
          <w:szCs w:val="24"/>
          <w14:textFill>
            <w14:solidFill>
              <w14:schemeClr w14:val="tx1"/>
            </w14:solidFill>
          </w14:textFill>
        </w:rPr>
        <w:t>验收标准及方式</w:t>
      </w:r>
    </w:p>
    <w:p w14:paraId="67E12461">
      <w:pPr>
        <w:pStyle w:val="6"/>
        <w:spacing w:before="1" w:line="361" w:lineRule="auto"/>
        <w:ind w:left="46" w:right="400" w:firstLine="454"/>
        <w:rPr>
          <w:color w:val="000000" w:themeColor="text1"/>
          <w:spacing w:val="-2"/>
          <w:sz w:val="24"/>
          <w:szCs w:val="24"/>
          <w14:textFill>
            <w14:solidFill>
              <w14:schemeClr w14:val="tx1"/>
            </w14:solidFill>
          </w14:textFill>
        </w:rPr>
      </w:pPr>
      <w:r>
        <w:rPr>
          <w:color w:val="000000" w:themeColor="text1"/>
          <w:spacing w:val="-2"/>
          <w:sz w:val="24"/>
          <w:szCs w:val="24"/>
          <w14:textFill>
            <w14:solidFill>
              <w14:schemeClr w14:val="tx1"/>
            </w14:solidFill>
          </w14:textFill>
        </w:rPr>
        <w:t>8.1 验收标准：中标人在验收活动中必须遵守采购人的有关规定。依照国家有关规定以及招标文件、投标文件、招标承诺和合同约定的标准等要求进行验收；经采购人完全确认后，完成验收。</w:t>
      </w:r>
    </w:p>
    <w:p w14:paraId="64FFB8F3">
      <w:pPr>
        <w:pStyle w:val="6"/>
        <w:spacing w:before="1" w:line="361" w:lineRule="auto"/>
        <w:ind w:left="46" w:right="400" w:firstLine="454"/>
        <w:rPr>
          <w:color w:val="000000" w:themeColor="text1"/>
          <w:spacing w:val="-2"/>
          <w:sz w:val="24"/>
          <w:szCs w:val="24"/>
          <w14:textFill>
            <w14:solidFill>
              <w14:schemeClr w14:val="tx1"/>
            </w14:solidFill>
          </w14:textFill>
        </w:rPr>
      </w:pPr>
      <w:r>
        <w:rPr>
          <w:color w:val="000000" w:themeColor="text1"/>
          <w:spacing w:val="-2"/>
          <w:sz w:val="24"/>
          <w:szCs w:val="24"/>
          <w14:textFill>
            <w14:solidFill>
              <w14:schemeClr w14:val="tx1"/>
            </w14:solidFill>
          </w14:textFill>
        </w:rPr>
        <w:t>8.2验收方式：现场验收，电梯验收合格后30日内，中标人必须在30天内，把全套技术资料、验收报告等所有技术档案移交给业主委员会或管理使用单位。</w:t>
      </w:r>
    </w:p>
    <w:p w14:paraId="236A385F">
      <w:pPr>
        <w:pStyle w:val="6"/>
        <w:spacing w:line="220" w:lineRule="auto"/>
        <w:ind w:left="504"/>
        <w:rPr>
          <w:rFonts w:hint="eastAsia" w:asciiTheme="minorEastAsia" w:hAnsiTheme="minorEastAsia" w:eastAsiaTheme="minorEastAsia" w:cstheme="minorEastAsia"/>
          <w:color w:val="000000" w:themeColor="text1"/>
          <w:spacing w:val="-1"/>
          <w:position w:val="24"/>
          <w:sz w:val="36"/>
          <w:szCs w:val="36"/>
          <w:lang w:val="en-US" w:eastAsia="zh-CN"/>
          <w14:textOutline w14:w="2306" w14:cap="flat" w14:cmpd="sng">
            <w14:solidFill>
              <w14:srgbClr w14:val="000000"/>
            </w14:solidFill>
            <w14:prstDash w14:val="solid"/>
            <w14:miter w14:val="0"/>
          </w14:textOutline>
          <w14:textFill>
            <w14:solidFill>
              <w14:schemeClr w14:val="tx1"/>
            </w14:solidFill>
          </w14:textFill>
        </w:rPr>
      </w:pPr>
      <w:r>
        <w:rPr>
          <w:color w:val="000000" w:themeColor="text1"/>
          <w:spacing w:val="-1"/>
          <w:sz w:val="24"/>
          <w:szCs w:val="24"/>
          <w14:textFill>
            <w14:solidFill>
              <w14:schemeClr w14:val="tx1"/>
            </w14:solidFill>
          </w14:textFill>
        </w:rPr>
        <w:t>9.投标有效期：开标之日起60日历日。</w:t>
      </w:r>
    </w:p>
    <w:p w14:paraId="6DCF78D8">
      <w:pPr>
        <w:pStyle w:val="6"/>
        <w:keepNext w:val="0"/>
        <w:keepLines w:val="0"/>
        <w:pageBreakBefore w:val="0"/>
        <w:numPr>
          <w:ilvl w:val="0"/>
          <w:numId w:val="0"/>
        </w:numPr>
        <w:kinsoku/>
        <w:wordWrap w:val="0"/>
        <w:overflowPunct/>
        <w:topLinePunct w:val="0"/>
        <w:bidi w:val="0"/>
        <w:spacing w:before="352" w:line="690" w:lineRule="exact"/>
        <w:jc w:val="both"/>
        <w:rPr>
          <w:rFonts w:hint="eastAsia" w:asciiTheme="minorEastAsia" w:hAnsiTheme="minorEastAsia" w:eastAsiaTheme="minorEastAsia" w:cstheme="minorEastAsia"/>
          <w:color w:val="000000" w:themeColor="text1"/>
          <w:spacing w:val="-1"/>
          <w:position w:val="24"/>
          <w:sz w:val="36"/>
          <w:szCs w:val="36"/>
          <w:lang w:val="en-US" w:eastAsia="zh-CN"/>
          <w14:textOutline w14:w="2306" w14:cap="flat" w14:cmpd="sng">
            <w14:solidFill>
              <w14:srgbClr w14:val="000000"/>
            </w14:solidFill>
            <w14:prstDash w14:val="solid"/>
            <w14:miter w14:val="0"/>
          </w14:textOutline>
          <w14:textFill>
            <w14:solidFill>
              <w14:schemeClr w14:val="tx1"/>
            </w14:solidFill>
          </w14:textFill>
        </w:rPr>
      </w:pPr>
    </w:p>
    <w:p w14:paraId="2BDD229B">
      <w:pPr>
        <w:pStyle w:val="6"/>
        <w:keepNext w:val="0"/>
        <w:keepLines w:val="0"/>
        <w:pageBreakBefore w:val="0"/>
        <w:numPr>
          <w:ilvl w:val="0"/>
          <w:numId w:val="0"/>
        </w:numPr>
        <w:kinsoku/>
        <w:wordWrap w:val="0"/>
        <w:overflowPunct/>
        <w:topLinePunct w:val="0"/>
        <w:bidi w:val="0"/>
        <w:spacing w:before="352" w:line="690" w:lineRule="exact"/>
        <w:jc w:val="center"/>
        <w:rPr>
          <w:rFonts w:hint="eastAsia" w:asciiTheme="minorEastAsia" w:hAnsiTheme="minorEastAsia" w:eastAsiaTheme="minorEastAsia" w:cstheme="minorEastAsia"/>
          <w:color w:val="000000" w:themeColor="text1"/>
          <w:spacing w:val="-1"/>
          <w:sz w:val="28"/>
          <w:szCs w:val="28"/>
          <w14:textOutline w14:w="1800"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1"/>
          <w:position w:val="24"/>
          <w:sz w:val="36"/>
          <w:szCs w:val="36"/>
          <w:lang w:val="en-US" w:eastAsia="zh-CN"/>
          <w14:textOutline w14:w="2306" w14:cap="flat" w14:cmpd="sng">
            <w14:solidFill>
              <w14:srgbClr w14:val="000000"/>
            </w14:solidFill>
            <w14:prstDash w14:val="solid"/>
            <w14:miter w14:val="0"/>
          </w14:textOutline>
          <w14:textFill>
            <w14:solidFill>
              <w14:schemeClr w14:val="tx1"/>
            </w14:solidFill>
          </w14:textFill>
        </w:rPr>
        <w:t xml:space="preserve">第三章 </w:t>
      </w:r>
      <w:r>
        <w:rPr>
          <w:rFonts w:hint="eastAsia" w:asciiTheme="minorEastAsia" w:hAnsiTheme="minorEastAsia" w:eastAsiaTheme="minorEastAsia" w:cstheme="minorEastAsia"/>
          <w:color w:val="000000" w:themeColor="text1"/>
          <w:spacing w:val="-1"/>
          <w:position w:val="24"/>
          <w:sz w:val="36"/>
          <w:szCs w:val="36"/>
          <w14:textOutline w14:w="2306" w14:cap="flat" w14:cmpd="sng">
            <w14:solidFill>
              <w14:srgbClr w14:val="000000"/>
            </w14:solidFill>
            <w14:prstDash w14:val="solid"/>
            <w14:miter w14:val="0"/>
          </w14:textOutline>
          <w14:textFill>
            <w14:solidFill>
              <w14:schemeClr w14:val="tx1"/>
            </w14:solidFill>
          </w14:textFill>
        </w:rPr>
        <w:t>投标人须知</w:t>
      </w:r>
    </w:p>
    <w:p w14:paraId="578D9852">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pacing w:val="-1"/>
          <w:sz w:val="28"/>
          <w:szCs w:val="28"/>
          <w14:textOutline w14:w="1800" w14:cap="flat" w14:cmpd="sng">
            <w14:solidFill>
              <w14:srgbClr w14:val="000000"/>
            </w14:solidFill>
            <w14:prstDash w14:val="solid"/>
            <w14:miter w14:val="0"/>
          </w14:textOutline>
          <w14:textFill>
            <w14:solidFill>
              <w14:schemeClr w14:val="tx1"/>
            </w14:solidFill>
          </w14:textFill>
        </w:rPr>
        <w:t>投标人须知表</w:t>
      </w:r>
    </w:p>
    <w:tbl>
      <w:tblPr>
        <w:tblStyle w:val="18"/>
        <w:tblW w:w="88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699"/>
        <w:gridCol w:w="7188"/>
      </w:tblGrid>
      <w:tr w14:paraId="391C2B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12" w:space="0"/>
              <w:left w:val="single" w:color="auto" w:sz="12" w:space="0"/>
              <w:bottom w:val="single" w:color="auto" w:sz="6" w:space="0"/>
              <w:right w:val="single" w:color="auto" w:sz="6" w:space="0"/>
            </w:tcBorders>
            <w:noWrap w:val="0"/>
            <w:vAlign w:val="center"/>
          </w:tcPr>
          <w:p w14:paraId="560236B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条款</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名称</w:t>
            </w:r>
          </w:p>
        </w:tc>
        <w:tc>
          <w:tcPr>
            <w:tcW w:w="7188" w:type="dxa"/>
            <w:tcBorders>
              <w:top w:val="single" w:color="auto" w:sz="12" w:space="0"/>
              <w:left w:val="single" w:color="auto" w:sz="6" w:space="0"/>
              <w:bottom w:val="single" w:color="auto" w:sz="6" w:space="0"/>
              <w:right w:val="single" w:color="auto" w:sz="12" w:space="0"/>
            </w:tcBorders>
            <w:noWrap w:val="0"/>
            <w:vAlign w:val="center"/>
          </w:tcPr>
          <w:p w14:paraId="74763E9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Cs/>
                <w:color w:val="000000" w:themeColor="text1"/>
                <w:sz w:val="24"/>
                <w:szCs w:val="24"/>
                <w14:textFill>
                  <w14:solidFill>
                    <w14:schemeClr w14:val="tx1"/>
                  </w14:solidFill>
                </w14:textFill>
              </w:rPr>
              <w:t>内容</w:t>
            </w:r>
          </w:p>
        </w:tc>
      </w:tr>
      <w:tr w14:paraId="42A8E3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19EFC4E2">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项目属性</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8B7005E">
            <w:pPr>
              <w:pStyle w:val="26"/>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9"/>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9"/>
                <w:sz w:val="24"/>
                <w:szCs w:val="24"/>
                <w14:textFill>
                  <w14:solidFill>
                    <w14:schemeClr w14:val="tx1"/>
                  </w14:solidFill>
                </w14:textFill>
              </w:rPr>
              <w:t>服务</w:t>
            </w:r>
          </w:p>
          <w:p w14:paraId="3DD8738B">
            <w:pPr>
              <w:pStyle w:val="26"/>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000000" w:themeColor="text1"/>
                <w:spacing w:val="19"/>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9"/>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9"/>
                <w:sz w:val="24"/>
                <w:szCs w:val="24"/>
                <w14:textFill>
                  <w14:solidFill>
                    <w14:schemeClr w14:val="tx1"/>
                  </w14:solidFill>
                </w14:textFill>
              </w:rPr>
              <w:t>货物</w:t>
            </w:r>
          </w:p>
          <w:p w14:paraId="210F01BE">
            <w:pPr>
              <w:pStyle w:val="26"/>
              <w:keepNext w:val="0"/>
              <w:keepLines w:val="0"/>
              <w:pageBreakBefore w:val="0"/>
              <w:kinsoku/>
              <w:wordWrap w:val="0"/>
              <w:overflowPunct/>
              <w:topLinePunct w:val="0"/>
              <w:bidi w:val="0"/>
              <w:spacing w:before="25" w:line="207" w:lineRule="auto"/>
              <w:ind w:left="126" w:leftChars="0"/>
              <w:jc w:val="both"/>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19"/>
                <w:sz w:val="24"/>
                <w:szCs w:val="24"/>
                <w:lang w:eastAsia="zh-CN"/>
                <w14:textFill>
                  <w14:solidFill>
                    <w14:schemeClr w14:val="tx1"/>
                  </w14:solidFill>
                </w14:textFill>
              </w:rPr>
              <w:t>【供应商对</w:t>
            </w:r>
            <w:r>
              <w:rPr>
                <w:rFonts w:hint="eastAsia" w:asciiTheme="minorEastAsia" w:hAnsiTheme="minorEastAsia" w:eastAsiaTheme="minorEastAsia" w:cstheme="minorEastAsia"/>
                <w:color w:val="000000" w:themeColor="text1"/>
                <w:spacing w:val="19"/>
                <w:sz w:val="24"/>
                <w:szCs w:val="24"/>
                <w:lang w:val="en-US" w:eastAsia="zh-CN"/>
                <w14:textFill>
                  <w14:solidFill>
                    <w14:schemeClr w14:val="tx1"/>
                  </w14:solidFill>
                </w14:textFill>
              </w:rPr>
              <w:t>其</w:t>
            </w:r>
            <w:r>
              <w:rPr>
                <w:rFonts w:hint="eastAsia" w:asciiTheme="minorEastAsia" w:hAnsiTheme="minorEastAsia" w:eastAsiaTheme="minorEastAsia" w:cstheme="minorEastAsia"/>
                <w:color w:val="000000" w:themeColor="text1"/>
                <w:spacing w:val="19"/>
                <w:sz w:val="24"/>
                <w:szCs w:val="24"/>
                <w:lang w:eastAsia="zh-CN"/>
                <w14:textFill>
                  <w14:solidFill>
                    <w14:schemeClr w14:val="tx1"/>
                  </w14:solidFill>
                </w14:textFill>
              </w:rPr>
              <w:t>提供的产品</w:t>
            </w:r>
            <w:r>
              <w:rPr>
                <w:rFonts w:hint="eastAsia" w:asciiTheme="minorEastAsia" w:hAnsiTheme="minorEastAsia" w:eastAsiaTheme="minorEastAsia" w:cstheme="minorEastAsia"/>
                <w:color w:val="000000" w:themeColor="text1"/>
                <w:spacing w:val="19"/>
                <w:sz w:val="24"/>
                <w:szCs w:val="24"/>
                <w:lang w:val="en-US" w:eastAsia="zh-CN"/>
                <w14:textFill>
                  <w14:solidFill>
                    <w14:schemeClr w14:val="tx1"/>
                  </w14:solidFill>
                </w14:textFill>
              </w:rPr>
              <w:t>应</w:t>
            </w:r>
            <w:r>
              <w:rPr>
                <w:rFonts w:hint="eastAsia" w:asciiTheme="minorEastAsia" w:hAnsiTheme="minorEastAsia" w:eastAsiaTheme="minorEastAsia" w:cstheme="minorEastAsia"/>
                <w:color w:val="000000" w:themeColor="text1"/>
                <w:spacing w:val="19"/>
                <w:sz w:val="24"/>
                <w:szCs w:val="24"/>
                <w:lang w:eastAsia="zh-CN"/>
                <w14:textFill>
                  <w14:solidFill>
                    <w14:schemeClr w14:val="tx1"/>
                  </w14:solidFill>
                </w14:textFill>
              </w:rPr>
              <w:t>出具《关于符合本国产品标准的声明函》（</w:t>
            </w:r>
            <w:r>
              <w:rPr>
                <w:rFonts w:hint="eastAsia" w:asciiTheme="minorEastAsia" w:hAnsiTheme="minorEastAsia" w:eastAsiaTheme="minorEastAsia" w:cstheme="minorEastAsia"/>
                <w:color w:val="000000" w:themeColor="text1"/>
                <w:spacing w:val="19"/>
                <w:sz w:val="24"/>
                <w:szCs w:val="24"/>
                <w:lang w:val="en-US" w:eastAsia="zh-CN"/>
                <w14:textFill>
                  <w14:solidFill>
                    <w14:schemeClr w14:val="tx1"/>
                  </w14:solidFill>
                </w14:textFill>
              </w:rPr>
              <w:t>后附</w:t>
            </w:r>
            <w:r>
              <w:rPr>
                <w:rFonts w:hint="eastAsia" w:asciiTheme="minorEastAsia" w:hAnsiTheme="minorEastAsia" w:eastAsiaTheme="minorEastAsia" w:cstheme="minorEastAsia"/>
                <w:color w:val="000000" w:themeColor="text1"/>
                <w:spacing w:val="19"/>
                <w:sz w:val="24"/>
                <w:szCs w:val="24"/>
                <w:lang w:eastAsia="zh-CN"/>
                <w14:textFill>
                  <w14:solidFill>
                    <w14:schemeClr w14:val="tx1"/>
                  </w14:solidFill>
                </w14:textFill>
              </w:rPr>
              <w:t>）或财政部会同有关部门规定的有关证明文件。】</w:t>
            </w:r>
          </w:p>
        </w:tc>
      </w:tr>
      <w:tr w14:paraId="7D59EE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105CA674">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科研仪器设备</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60B6006C">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是否属于科研仪器设备采购项目：</w:t>
            </w:r>
          </w:p>
          <w:p w14:paraId="15A5C5E5">
            <w:pPr>
              <w:pStyle w:val="26"/>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9"/>
                <w:sz w:val="24"/>
                <w:szCs w:val="24"/>
                <w14:textFill>
                  <w14:solidFill>
                    <w14:schemeClr w14:val="tx1"/>
                  </w14:solidFill>
                </w14:textFill>
              </w:rPr>
              <w:t>□是</w:t>
            </w:r>
          </w:p>
          <w:p w14:paraId="363229E5">
            <w:pPr>
              <w:pStyle w:val="26"/>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9"/>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29"/>
                <w:sz w:val="24"/>
                <w:szCs w:val="24"/>
                <w14:textFill>
                  <w14:solidFill>
                    <w14:schemeClr w14:val="tx1"/>
                  </w14:solidFill>
                </w14:textFill>
              </w:rPr>
              <w:t>否</w:t>
            </w:r>
          </w:p>
        </w:tc>
      </w:tr>
      <w:tr w14:paraId="5889C7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27D2B4C4">
            <w:pPr>
              <w:pStyle w:val="26"/>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000000" w:themeColor="text1"/>
                <w14:textFill>
                  <w14:solidFill>
                    <w14:schemeClr w14:val="tx1"/>
                  </w14:solidFill>
                </w14:textFill>
              </w:rPr>
            </w:pPr>
          </w:p>
          <w:p w14:paraId="625A12A3">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现场考察</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0DB1C510">
            <w:pPr>
              <w:pStyle w:val="26"/>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4"/>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不组织</w:t>
            </w:r>
            <w:r>
              <w:rPr>
                <w:rFonts w:hint="eastAsia" w:asciiTheme="minorEastAsia" w:hAnsiTheme="minorEastAsia" w:eastAsiaTheme="minorEastAsia" w:cstheme="minorEastAsia"/>
                <w:color w:val="000000" w:themeColor="text1"/>
                <w:spacing w:val="14"/>
                <w:sz w:val="24"/>
                <w:szCs w:val="24"/>
                <w:highlight w:val="none"/>
                <w:lang w:eastAsia="zh-CN"/>
                <w14:textFill>
                  <w14:solidFill>
                    <w14:schemeClr w14:val="tx1"/>
                  </w14:solidFill>
                </w14:textFill>
              </w:rPr>
              <w:t>，本项目</w:t>
            </w:r>
            <w:r>
              <w:rPr>
                <w:rFonts w:hint="eastAsia" w:asciiTheme="minorEastAsia" w:hAnsiTheme="minorEastAsia" w:eastAsiaTheme="minorEastAsia" w:cstheme="minorEastAsia"/>
                <w:color w:val="000000" w:themeColor="text1"/>
                <w:spacing w:val="14"/>
                <w:sz w:val="24"/>
                <w:szCs w:val="24"/>
                <w:highlight w:val="none"/>
                <w:lang w:val="en-US" w:eastAsia="zh-CN"/>
                <w14:textFill>
                  <w14:solidFill>
                    <w14:schemeClr w14:val="tx1"/>
                  </w14:solidFill>
                </w14:textFill>
              </w:rPr>
              <w:t>不</w:t>
            </w:r>
            <w:r>
              <w:rPr>
                <w:rFonts w:hint="eastAsia" w:asciiTheme="minorEastAsia" w:hAnsiTheme="minorEastAsia" w:eastAsiaTheme="minorEastAsia" w:cstheme="minorEastAsia"/>
                <w:color w:val="000000" w:themeColor="text1"/>
                <w:spacing w:val="14"/>
                <w:sz w:val="24"/>
                <w:szCs w:val="24"/>
                <w:highlight w:val="none"/>
                <w:lang w:eastAsia="zh-CN"/>
                <w14:textFill>
                  <w14:solidFill>
                    <w14:schemeClr w14:val="tx1"/>
                  </w14:solidFill>
                </w14:textFill>
              </w:rPr>
              <w:t>组织统一踏勘，投标人自行到项目现场勘察井道、机房、土建现状，充分评估风险。</w:t>
            </w:r>
          </w:p>
          <w:p w14:paraId="0B4AF448">
            <w:pPr>
              <w:pStyle w:val="26"/>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□组织，考察时间：</w:t>
            </w:r>
            <w:r>
              <w:rPr>
                <w:rFonts w:hint="eastAsia" w:asciiTheme="minorEastAsia" w:hAnsiTheme="minorEastAsia" w:eastAsiaTheme="minorEastAsia" w:cstheme="minorEastAsia"/>
                <w:color w:val="000000" w:themeColor="text1"/>
                <w:spacing w:val="-12"/>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年</w:t>
            </w:r>
            <w:r>
              <w:rPr>
                <w:rFonts w:hint="eastAsia" w:asciiTheme="minorEastAsia" w:hAnsiTheme="minorEastAsia" w:eastAsiaTheme="minorEastAsia" w:cstheme="minorEastAsia"/>
                <w:color w:val="000000" w:themeColor="text1"/>
                <w:spacing w:val="-12"/>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月</w:t>
            </w:r>
            <w:r>
              <w:rPr>
                <w:rFonts w:hint="eastAsia" w:asciiTheme="minorEastAsia" w:hAnsiTheme="minorEastAsia" w:eastAsiaTheme="minorEastAsia" w:cstheme="minorEastAsia"/>
                <w:color w:val="000000" w:themeColor="text1"/>
                <w:spacing w:val="-12"/>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日</w:t>
            </w:r>
            <w:r>
              <w:rPr>
                <w:rFonts w:hint="eastAsia" w:asciiTheme="minorEastAsia" w:hAnsiTheme="minorEastAsia" w:eastAsiaTheme="minorEastAsia" w:cstheme="minorEastAsia"/>
                <w:color w:val="000000" w:themeColor="text1"/>
                <w:spacing w:val="-12"/>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点</w:t>
            </w:r>
            <w:r>
              <w:rPr>
                <w:rFonts w:hint="eastAsia" w:asciiTheme="minorEastAsia" w:hAnsiTheme="minorEastAsia" w:eastAsiaTheme="minorEastAsia" w:cstheme="minorEastAsia"/>
                <w:color w:val="000000" w:themeColor="text1"/>
                <w:spacing w:val="-12"/>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分</w:t>
            </w:r>
          </w:p>
          <w:p w14:paraId="3D75A19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25"/>
                <w:sz w:val="24"/>
                <w:szCs w:val="24"/>
                <w14:textFill>
                  <w14:solidFill>
                    <w14:schemeClr w14:val="tx1"/>
                  </w14:solidFill>
                </w14:textFill>
              </w:rPr>
              <w:t>考察地点：</w:t>
            </w:r>
            <w:r>
              <w:rPr>
                <w:rFonts w:hint="eastAsia" w:asciiTheme="minorEastAsia" w:hAnsiTheme="minorEastAsia" w:eastAsiaTheme="minorEastAsia" w:cstheme="minorEastAsia"/>
                <w:color w:val="000000" w:themeColor="text1"/>
                <w:spacing w:val="-12"/>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5"/>
                <w:sz w:val="24"/>
                <w:szCs w:val="24"/>
                <w14:textFill>
                  <w14:solidFill>
                    <w14:schemeClr w14:val="tx1"/>
                  </w14:solidFill>
                </w14:textFill>
              </w:rPr>
              <w:t>。</w:t>
            </w:r>
          </w:p>
        </w:tc>
      </w:tr>
      <w:tr w14:paraId="088B9C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1CC48838">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themeColor="text1"/>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开标前答疑会</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1906B0F7">
            <w:pPr>
              <w:pStyle w:val="26"/>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4"/>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不召开</w:t>
            </w:r>
          </w:p>
          <w:p w14:paraId="3894B16C">
            <w:pPr>
              <w:pStyle w:val="26"/>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□召开，召开时间：</w:t>
            </w:r>
            <w:r>
              <w:rPr>
                <w:rFonts w:hint="eastAsia" w:asciiTheme="minorEastAsia" w:hAnsiTheme="minorEastAsia" w:eastAsiaTheme="minorEastAsia" w:cstheme="minorEastAsia"/>
                <w:color w:val="000000" w:themeColor="text1"/>
                <w:spacing w:val="-12"/>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年</w:t>
            </w:r>
            <w:r>
              <w:rPr>
                <w:rFonts w:hint="eastAsia" w:asciiTheme="minorEastAsia" w:hAnsiTheme="minorEastAsia" w:eastAsiaTheme="minorEastAsia" w:cstheme="minorEastAsia"/>
                <w:color w:val="000000" w:themeColor="text1"/>
                <w:spacing w:val="-12"/>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月</w:t>
            </w:r>
            <w:r>
              <w:rPr>
                <w:rFonts w:hint="eastAsia" w:asciiTheme="minorEastAsia" w:hAnsiTheme="minorEastAsia" w:eastAsiaTheme="minorEastAsia" w:cstheme="minorEastAsia"/>
                <w:color w:val="000000" w:themeColor="text1"/>
                <w:spacing w:val="-12"/>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日</w:t>
            </w:r>
            <w:r>
              <w:rPr>
                <w:rFonts w:hint="eastAsia" w:asciiTheme="minorEastAsia" w:hAnsiTheme="minorEastAsia" w:eastAsiaTheme="minorEastAsia" w:cstheme="minorEastAsia"/>
                <w:color w:val="000000" w:themeColor="text1"/>
                <w:spacing w:val="-12"/>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点</w:t>
            </w:r>
            <w:r>
              <w:rPr>
                <w:rFonts w:hint="eastAsia" w:asciiTheme="minorEastAsia" w:hAnsiTheme="minorEastAsia" w:eastAsiaTheme="minorEastAsia" w:cstheme="minorEastAsia"/>
                <w:color w:val="000000" w:themeColor="text1"/>
                <w:spacing w:val="-12"/>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分</w:t>
            </w:r>
          </w:p>
          <w:p w14:paraId="75C646E2">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themeColor="text1"/>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pacing w:val="-26"/>
                <w:sz w:val="24"/>
                <w:szCs w:val="24"/>
                <w14:textFill>
                  <w14:solidFill>
                    <w14:schemeClr w14:val="tx1"/>
                  </w14:solidFill>
                </w14:textFill>
              </w:rPr>
              <w:t>召开地点：</w:t>
            </w:r>
            <w:r>
              <w:rPr>
                <w:rFonts w:hint="eastAsia" w:asciiTheme="minorEastAsia" w:hAnsiTheme="minorEastAsia" w:eastAsiaTheme="minorEastAsia" w:cstheme="minorEastAsia"/>
                <w:color w:val="000000" w:themeColor="text1"/>
                <w:spacing w:val="-12"/>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5"/>
                <w:sz w:val="24"/>
                <w:szCs w:val="24"/>
                <w14:textFill>
                  <w14:solidFill>
                    <w14:schemeClr w14:val="tx1"/>
                  </w14:solidFill>
                </w14:textFill>
              </w:rPr>
              <w:t>。</w:t>
            </w:r>
          </w:p>
        </w:tc>
      </w:tr>
      <w:tr w14:paraId="630AA9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10D6ABF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中小企业</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41B16A7F">
            <w:pPr>
              <w:pStyle w:val="26"/>
              <w:keepNext w:val="0"/>
              <w:keepLines w:val="0"/>
              <w:pageBreakBefore w:val="0"/>
              <w:widowControl/>
              <w:numPr>
                <w:ilvl w:val="0"/>
                <w:numId w:val="2"/>
              </w:numPr>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本项目采购标的按照中小企业划分标准属于：</w:t>
            </w:r>
            <w:r>
              <w:rPr>
                <w:rFonts w:hint="eastAsia" w:asciiTheme="minorEastAsia" w:hAnsiTheme="minorEastAsia" w:eastAsiaTheme="minorEastAsia" w:cstheme="minorEastAsia"/>
                <w:snapToGrid w:val="0"/>
                <w:color w:val="000000" w:themeColor="text1"/>
                <w:spacing w:val="29"/>
                <w:kern w:val="0"/>
                <w:sz w:val="24"/>
                <w:szCs w:val="24"/>
                <w:u w:val="single"/>
                <w:lang w:val="en-US" w:eastAsia="zh-CN" w:bidi="ar-SA"/>
                <w14:textFill>
                  <w14:solidFill>
                    <w14:schemeClr w14:val="tx1"/>
                  </w14:solidFill>
                </w14:textFill>
              </w:rPr>
              <w:t xml:space="preserve"> 工业 </w:t>
            </w:r>
          </w:p>
          <w:p w14:paraId="0073295C">
            <w:pPr>
              <w:pStyle w:val="26"/>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□本项目专门面向中小企业采购。</w:t>
            </w:r>
          </w:p>
          <w:p w14:paraId="469976D0">
            <w:pPr>
              <w:keepNext w:val="0"/>
              <w:keepLines w:val="0"/>
              <w:pageBreakBefore w:val="0"/>
              <w:widowControl/>
              <w:kinsoku/>
              <w:wordWrap w:val="0"/>
              <w:overflowPunct/>
              <w:topLinePunct w:val="0"/>
              <w:autoSpaceDE/>
              <w:autoSpaceDN/>
              <w:bidi w:val="0"/>
              <w:adjustRightInd/>
              <w:snapToGrid/>
              <w:jc w:val="both"/>
              <w:textAlignment w:val="auto"/>
              <w:rPr>
                <w:rFonts w:hint="default"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pacing w:val="-13"/>
                <w:sz w:val="24"/>
                <w:szCs w:val="24"/>
                <w:lang w:eastAsia="zh-CN"/>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29"/>
                <w:kern w:val="0"/>
                <w:sz w:val="24"/>
                <w:szCs w:val="24"/>
                <w:lang w:val="en-US" w:eastAsia="zh-CN" w:bidi="ar-SA"/>
                <w14:textFill>
                  <w14:solidFill>
                    <w14:schemeClr w14:val="tx1"/>
                  </w14:solidFill>
                </w14:textFill>
              </w:rPr>
              <w:t>本项目小微企业价格折扣比例</w:t>
            </w:r>
            <w:r>
              <w:rPr>
                <w:rFonts w:hint="eastAsia" w:asciiTheme="minorEastAsia" w:hAnsiTheme="minorEastAsia" w:eastAsiaTheme="minorEastAsia" w:cstheme="minorEastAsia"/>
                <w:snapToGrid w:val="0"/>
                <w:color w:val="000000" w:themeColor="text1"/>
                <w:spacing w:val="29"/>
                <w:kern w:val="0"/>
                <w:sz w:val="24"/>
                <w:szCs w:val="24"/>
                <w:u w:val="single"/>
                <w:lang w:val="en-US" w:eastAsia="zh-CN" w:bidi="ar-SA"/>
                <w14:textFill>
                  <w14:solidFill>
                    <w14:schemeClr w14:val="tx1"/>
                  </w14:solidFill>
                </w14:textFill>
              </w:rPr>
              <w:t xml:space="preserve"> 20 </w:t>
            </w:r>
            <w:r>
              <w:rPr>
                <w:rFonts w:hint="eastAsia" w:asciiTheme="minorEastAsia" w:hAnsiTheme="minorEastAsia" w:eastAsiaTheme="minorEastAsia" w:cstheme="minorEastAsia"/>
                <w:snapToGrid w:val="0"/>
                <w:color w:val="000000" w:themeColor="text1"/>
                <w:spacing w:val="29"/>
                <w:kern w:val="0"/>
                <w:sz w:val="24"/>
                <w:szCs w:val="24"/>
                <w:lang w:val="en-US" w:eastAsia="zh-CN" w:bidi="ar-SA"/>
                <w14:textFill>
                  <w14:solidFill>
                    <w14:schemeClr w14:val="tx1"/>
                  </w14:solidFill>
                </w14:textFill>
              </w:rPr>
              <w:t>%。</w:t>
            </w:r>
          </w:p>
          <w:p w14:paraId="4467C04F">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2、中标供应商享受《政府采购促进中小企业发展管理办法》规定的中小企业扶持政策的，采购人、采购代理机构将随中标结果公开中标供应商的《中小企业声明函》。</w:t>
            </w:r>
          </w:p>
        </w:tc>
      </w:tr>
      <w:tr w14:paraId="2F8547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564A7879">
            <w:pPr>
              <w:pStyle w:val="26"/>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0C2CBA0E">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投标报价</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2F2FDDFB">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投标报价的特殊规定：</w:t>
            </w:r>
          </w:p>
          <w:p w14:paraId="634EE804">
            <w:pPr>
              <w:pStyle w:val="26"/>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9"/>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29"/>
                <w:sz w:val="24"/>
                <w:szCs w:val="24"/>
                <w14:textFill>
                  <w14:solidFill>
                    <w14:schemeClr w14:val="tx1"/>
                  </w14:solidFill>
                </w14:textFill>
              </w:rPr>
              <w:t>无</w:t>
            </w:r>
          </w:p>
          <w:p w14:paraId="795D6E6B">
            <w:pPr>
              <w:pStyle w:val="26"/>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□有，具体情形：</w:t>
            </w:r>
          </w:p>
          <w:p w14:paraId="3F22523C">
            <w:pPr>
              <w:pStyle w:val="26"/>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1"/>
                <w:position w:val="5"/>
                <w:sz w:val="24"/>
                <w:szCs w:val="24"/>
                <w14:textFill>
                  <w14:solidFill>
                    <w14:schemeClr w14:val="tx1"/>
                  </w14:solidFill>
                </w14:textFill>
              </w:rPr>
              <w:t>_____</w:t>
            </w:r>
          </w:p>
        </w:tc>
      </w:tr>
      <w:tr w14:paraId="5E5B73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0E655A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项目预算</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3F938A2A">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pacing w:val="-14"/>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2209152</w:t>
            </w:r>
            <w:r>
              <w:rPr>
                <w:rFonts w:hint="eastAsia" w:asciiTheme="minorEastAsia" w:hAnsiTheme="minorEastAsia" w:eastAsiaTheme="minorEastAsia" w:cstheme="minorEastAsia"/>
                <w:color w:val="000000" w:themeColor="text1"/>
                <w:spacing w:val="-14"/>
                <w:sz w:val="24"/>
                <w:szCs w:val="24"/>
                <w:lang w:val="en-US" w:eastAsia="zh-CN"/>
                <w14:textFill>
                  <w14:solidFill>
                    <w14:schemeClr w14:val="tx1"/>
                  </w14:solidFill>
                </w14:textFill>
              </w:rPr>
              <w:t>.00</w:t>
            </w: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元</w:t>
            </w:r>
            <w:r>
              <w:rPr>
                <w:rFonts w:hint="eastAsia" w:asciiTheme="minorEastAsia" w:hAnsiTheme="minorEastAsia" w:eastAsiaTheme="minorEastAsia" w:cstheme="minorEastAsia"/>
                <w:color w:val="000000" w:themeColor="text1"/>
                <w:spacing w:val="-14"/>
                <w:sz w:val="24"/>
                <w:szCs w:val="24"/>
                <w:lang w:eastAsia="zh-CN"/>
                <w14:textFill>
                  <w14:solidFill>
                    <w14:schemeClr w14:val="tx1"/>
                  </w14:solidFill>
                </w14:textFill>
              </w:rPr>
              <w:t>；</w:t>
            </w:r>
          </w:p>
          <w:p w14:paraId="2F0BB6CD">
            <w:pPr>
              <w:keepNext w:val="0"/>
              <w:keepLines w:val="0"/>
              <w:pageBreakBefore w:val="0"/>
              <w:shd w:val="clear"/>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pacing w:val="-14"/>
                <w:sz w:val="24"/>
                <w:szCs w:val="24"/>
                <w:highlight w:val="none"/>
                <w:shd w:val="clear"/>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4"/>
                <w:sz w:val="24"/>
                <w:szCs w:val="24"/>
                <w:highlight w:val="none"/>
                <w:lang w:eastAsia="zh-CN"/>
                <w14:textFill>
                  <w14:solidFill>
                    <w14:schemeClr w14:val="tx1"/>
                  </w14:solidFill>
                </w14:textFill>
              </w:rPr>
              <w:t>其中：</w:t>
            </w:r>
            <w:r>
              <w:rPr>
                <w:rFonts w:hint="eastAsia" w:asciiTheme="minorEastAsia" w:hAnsiTheme="minorEastAsia" w:eastAsiaTheme="minorEastAsia" w:cstheme="minorEastAsia"/>
                <w:color w:val="000000" w:themeColor="text1"/>
                <w:spacing w:val="-14"/>
                <w:sz w:val="24"/>
                <w:szCs w:val="24"/>
                <w:highlight w:val="none"/>
                <w:shd w:val="clear"/>
                <w:lang w:eastAsia="zh-CN"/>
                <w14:textFill>
                  <w14:solidFill>
                    <w14:schemeClr w14:val="tx1"/>
                  </w14:solidFill>
                </w14:textFill>
              </w:rPr>
              <w:t>1标段：</w:t>
            </w:r>
            <w:r>
              <w:rPr>
                <w:rFonts w:hint="eastAsia" w:asciiTheme="minorEastAsia" w:hAnsiTheme="minorEastAsia" w:eastAsiaTheme="minorEastAsia" w:cstheme="minorEastAsia"/>
                <w:color w:val="000000" w:themeColor="text1"/>
                <w:sz w:val="24"/>
                <w:szCs w:val="24"/>
                <w:highlight w:val="none"/>
                <w:shd w:val="clear"/>
                <w14:textFill>
                  <w14:solidFill>
                    <w14:schemeClr w14:val="tx1"/>
                  </w14:solidFill>
                </w14:textFill>
              </w:rPr>
              <w:t>156264</w:t>
            </w:r>
            <w:r>
              <w:rPr>
                <w:rFonts w:hint="eastAsia" w:asciiTheme="minorEastAsia" w:hAnsiTheme="minorEastAsia" w:eastAsiaTheme="minorEastAsia" w:cstheme="minorEastAsia"/>
                <w:color w:val="000000" w:themeColor="text1"/>
                <w:sz w:val="24"/>
                <w:szCs w:val="24"/>
                <w:highlight w:val="none"/>
                <w:shd w:val="clear"/>
                <w:lang w:val="en-US" w:eastAsia="zh-CN"/>
                <w14:textFill>
                  <w14:solidFill>
                    <w14:schemeClr w14:val="tx1"/>
                  </w14:solidFill>
                </w14:textFill>
              </w:rPr>
              <w:t>.00</w:t>
            </w:r>
            <w:r>
              <w:rPr>
                <w:rFonts w:hint="eastAsia" w:asciiTheme="minorEastAsia" w:hAnsiTheme="minorEastAsia" w:eastAsiaTheme="minorEastAsia" w:cstheme="minorEastAsia"/>
                <w:color w:val="000000" w:themeColor="text1"/>
                <w:spacing w:val="-14"/>
                <w:sz w:val="24"/>
                <w:szCs w:val="24"/>
                <w:highlight w:val="none"/>
                <w:shd w:val="clear"/>
                <w:lang w:eastAsia="zh-CN"/>
                <w14:textFill>
                  <w14:solidFill>
                    <w14:schemeClr w14:val="tx1"/>
                  </w14:solidFill>
                </w14:textFill>
              </w:rPr>
              <w:t>元；2标段：</w:t>
            </w:r>
            <w:r>
              <w:rPr>
                <w:rFonts w:hint="eastAsia" w:asciiTheme="minorEastAsia" w:hAnsiTheme="minorEastAsia" w:eastAsiaTheme="minorEastAsia" w:cstheme="minorEastAsia"/>
                <w:color w:val="000000" w:themeColor="text1"/>
                <w:spacing w:val="-14"/>
                <w:sz w:val="24"/>
                <w:szCs w:val="24"/>
                <w:highlight w:val="none"/>
                <w:shd w:val="clear"/>
                <w:lang w:val="en-US" w:eastAsia="zh-CN"/>
                <w14:textFill>
                  <w14:solidFill>
                    <w14:schemeClr w14:val="tx1"/>
                  </w14:solidFill>
                </w14:textFill>
              </w:rPr>
              <w:t>735964.00</w:t>
            </w:r>
            <w:r>
              <w:rPr>
                <w:rFonts w:hint="eastAsia" w:asciiTheme="minorEastAsia" w:hAnsiTheme="minorEastAsia" w:eastAsiaTheme="minorEastAsia" w:cstheme="minorEastAsia"/>
                <w:color w:val="000000" w:themeColor="text1"/>
                <w:spacing w:val="-14"/>
                <w:sz w:val="24"/>
                <w:szCs w:val="24"/>
                <w:highlight w:val="none"/>
                <w:shd w:val="clear"/>
                <w:lang w:eastAsia="zh-CN"/>
                <w14:textFill>
                  <w14:solidFill>
                    <w14:schemeClr w14:val="tx1"/>
                  </w14:solidFill>
                </w14:textFill>
              </w:rPr>
              <w:t>元；3标段：</w:t>
            </w:r>
            <w:r>
              <w:rPr>
                <w:rFonts w:hint="eastAsia" w:asciiTheme="minorEastAsia" w:hAnsiTheme="minorEastAsia" w:eastAsiaTheme="minorEastAsia" w:cstheme="minorEastAsia"/>
                <w:color w:val="000000" w:themeColor="text1"/>
                <w:spacing w:val="-14"/>
                <w:sz w:val="24"/>
                <w:szCs w:val="24"/>
                <w:highlight w:val="none"/>
                <w:shd w:val="clear"/>
                <w:lang w:val="en-US" w:eastAsia="zh-CN"/>
                <w14:textFill>
                  <w14:solidFill>
                    <w14:schemeClr w14:val="tx1"/>
                  </w14:solidFill>
                </w14:textFill>
              </w:rPr>
              <w:t>371384.00</w:t>
            </w:r>
            <w:r>
              <w:rPr>
                <w:rFonts w:hint="eastAsia" w:asciiTheme="minorEastAsia" w:hAnsiTheme="minorEastAsia" w:eastAsiaTheme="minorEastAsia" w:cstheme="minorEastAsia"/>
                <w:color w:val="000000" w:themeColor="text1"/>
                <w:spacing w:val="-14"/>
                <w:sz w:val="24"/>
                <w:szCs w:val="24"/>
                <w:highlight w:val="none"/>
                <w:shd w:val="clear"/>
                <w:lang w:eastAsia="zh-CN"/>
                <w14:textFill>
                  <w14:solidFill>
                    <w14:schemeClr w14:val="tx1"/>
                  </w14:solidFill>
                </w14:textFill>
              </w:rPr>
              <w:t>元；</w:t>
            </w:r>
            <w:r>
              <w:rPr>
                <w:rFonts w:hint="eastAsia" w:asciiTheme="minorEastAsia" w:hAnsiTheme="minorEastAsia" w:eastAsiaTheme="minorEastAsia" w:cstheme="minorEastAsia"/>
                <w:color w:val="000000" w:themeColor="text1"/>
                <w:spacing w:val="-14"/>
                <w:sz w:val="24"/>
                <w:szCs w:val="24"/>
                <w:highlight w:val="none"/>
                <w:shd w:val="clear"/>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14"/>
                <w:sz w:val="24"/>
                <w:szCs w:val="24"/>
                <w:highlight w:val="none"/>
                <w:shd w:val="clear"/>
                <w:lang w:eastAsia="zh-CN"/>
                <w14:textFill>
                  <w14:solidFill>
                    <w14:schemeClr w14:val="tx1"/>
                  </w14:solidFill>
                </w14:textFill>
              </w:rPr>
              <w:t>标段：</w:t>
            </w:r>
            <w:r>
              <w:rPr>
                <w:rFonts w:hint="eastAsia" w:asciiTheme="minorEastAsia" w:hAnsiTheme="minorEastAsia" w:eastAsiaTheme="minorEastAsia" w:cstheme="minorEastAsia"/>
                <w:color w:val="000000" w:themeColor="text1"/>
                <w:spacing w:val="-14"/>
                <w:sz w:val="24"/>
                <w:szCs w:val="24"/>
                <w:highlight w:val="none"/>
                <w:shd w:val="clear"/>
                <w:lang w:val="en-US" w:eastAsia="zh-CN"/>
                <w14:textFill>
                  <w14:solidFill>
                    <w14:schemeClr w14:val="tx1"/>
                  </w14:solidFill>
                </w14:textFill>
              </w:rPr>
              <w:t>945540.00</w:t>
            </w:r>
            <w:r>
              <w:rPr>
                <w:rFonts w:hint="eastAsia" w:asciiTheme="minorEastAsia" w:hAnsiTheme="minorEastAsia" w:eastAsiaTheme="minorEastAsia" w:cstheme="minorEastAsia"/>
                <w:color w:val="000000" w:themeColor="text1"/>
                <w:spacing w:val="-14"/>
                <w:sz w:val="24"/>
                <w:szCs w:val="24"/>
                <w:highlight w:val="none"/>
                <w:shd w:val="clear"/>
                <w:lang w:eastAsia="zh-CN"/>
                <w14:textFill>
                  <w14:solidFill>
                    <w14:schemeClr w14:val="tx1"/>
                  </w14:solidFill>
                </w14:textFill>
              </w:rPr>
              <w:t>元。</w:t>
            </w:r>
          </w:p>
          <w:p w14:paraId="00EA2E4C">
            <w:pPr>
              <w:keepNext w:val="0"/>
              <w:keepLines w:val="0"/>
              <w:pageBreakBefore w:val="0"/>
              <w:shd w:val="clear"/>
              <w:kinsoku/>
              <w:wordWrap w:val="0"/>
              <w:overflowPunct/>
              <w:topLinePunct w:val="0"/>
              <w:bidi w:val="0"/>
              <w:spacing w:line="240" w:lineRule="atLeast"/>
              <w:jc w:val="both"/>
              <w:rPr>
                <w:rFonts w:hint="default" w:asciiTheme="minorEastAsia" w:hAnsiTheme="minorEastAsia" w:eastAsiaTheme="minorEastAsia" w:cstheme="minorEastAsia"/>
                <w:snapToGrid w:val="0"/>
                <w:color w:val="000000" w:themeColor="text1"/>
                <w:spacing w:val="29"/>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pacing w:val="-14"/>
                <w:sz w:val="24"/>
                <w:szCs w:val="24"/>
                <w:highlight w:val="none"/>
                <w:shd w:val="clear"/>
                <w:lang w:eastAsia="zh-CN"/>
                <w14:textFill>
                  <w14:solidFill>
                    <w14:schemeClr w14:val="tx1"/>
                  </w14:solidFill>
                </w14:textFill>
              </w:rPr>
              <w:t>投标报价超出标段最高限价的，将按无效标处理。</w:t>
            </w:r>
          </w:p>
        </w:tc>
      </w:tr>
      <w:tr w14:paraId="23C394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E67505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投标有效期</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9E8494A">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开标之日起</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60</w:t>
            </w:r>
            <w:r>
              <w:rPr>
                <w:rFonts w:hint="eastAsia" w:asciiTheme="minorEastAsia" w:hAnsiTheme="minorEastAsia" w:eastAsiaTheme="minorEastAsia" w:cstheme="minorEastAsia"/>
                <w:color w:val="000000" w:themeColor="text1"/>
                <w:sz w:val="24"/>
                <w:szCs w:val="24"/>
                <w14:textFill>
                  <w14:solidFill>
                    <w14:schemeClr w14:val="tx1"/>
                  </w14:solidFill>
                </w14:textFill>
              </w:rPr>
              <w:t>日历日</w:t>
            </w:r>
          </w:p>
        </w:tc>
      </w:tr>
      <w:tr w14:paraId="2967B9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0B07AC0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投标文件</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数量</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0EDE272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电子投标文件：1份</w:t>
            </w:r>
          </w:p>
        </w:tc>
      </w:tr>
      <w:tr w14:paraId="6676A5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4EFB28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投标截止时间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7A6BA07A">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4"/>
                <w:sz w:val="24"/>
                <w:szCs w:val="24"/>
                <w:u w:val="single"/>
                <w:lang w:val="en-US" w:eastAsia="zh-CN"/>
                <w14:textFill>
                  <w14:solidFill>
                    <w14:schemeClr w14:val="tx1"/>
                  </w14:solidFill>
                </w14:textFill>
              </w:rPr>
              <w:t xml:space="preserve">  2026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11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12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09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点</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00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分（北</w:t>
            </w:r>
            <w:r>
              <w:rPr>
                <w:rFonts w:hint="eastAsia" w:asciiTheme="minorEastAsia" w:hAnsiTheme="minorEastAsia" w:eastAsiaTheme="minorEastAsia" w:cstheme="minorEastAsia"/>
                <w:color w:val="000000" w:themeColor="text1"/>
                <w:spacing w:val="-15"/>
                <w:sz w:val="24"/>
                <w:szCs w:val="24"/>
                <w14:textFill>
                  <w14:solidFill>
                    <w14:schemeClr w14:val="tx1"/>
                  </w14:solidFill>
                </w14:textFill>
              </w:rPr>
              <w:t>京时间）</w:t>
            </w:r>
          </w:p>
        </w:tc>
      </w:tr>
      <w:tr w14:paraId="4298CA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3C00CDAA">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开标时间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524E0C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u w:val="single"/>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4"/>
                <w:sz w:val="24"/>
                <w:szCs w:val="24"/>
                <w:u w:val="single"/>
                <w:lang w:val="en-US" w:eastAsia="zh-CN"/>
                <w14:textFill>
                  <w14:solidFill>
                    <w14:schemeClr w14:val="tx1"/>
                  </w14:solidFill>
                </w14:textFill>
              </w:rPr>
              <w:t xml:space="preserve">  2026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11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12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09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点</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00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分（北</w:t>
            </w:r>
            <w:r>
              <w:rPr>
                <w:rFonts w:hint="eastAsia" w:asciiTheme="minorEastAsia" w:hAnsiTheme="minorEastAsia" w:eastAsiaTheme="minorEastAsia" w:cstheme="minorEastAsia"/>
                <w:color w:val="000000" w:themeColor="text1"/>
                <w:spacing w:val="-15"/>
                <w:sz w:val="24"/>
                <w:szCs w:val="24"/>
                <w14:textFill>
                  <w14:solidFill>
                    <w14:schemeClr w14:val="tx1"/>
                  </w14:solidFill>
                </w14:textFill>
              </w:rPr>
              <w:t>京时间）</w:t>
            </w:r>
          </w:p>
        </w:tc>
      </w:tr>
      <w:tr w14:paraId="352923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35B0BE0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14:textFill>
                  <w14:solidFill>
                    <w14:schemeClr w14:val="tx1"/>
                  </w14:solidFill>
                </w14:textFill>
              </w:rPr>
              <w:t>核心产品</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3347D800">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b/>
                <w:bCs/>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highlight w:val="none"/>
                <w:lang w:val="en-US" w:eastAsia="zh-CN"/>
                <w14:textFill>
                  <w14:solidFill>
                    <w14:schemeClr w14:val="tx1"/>
                  </w14:solidFill>
                </w14:textFill>
              </w:rPr>
              <w:t>电梯</w:t>
            </w:r>
          </w:p>
        </w:tc>
      </w:tr>
      <w:tr w14:paraId="58150F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105232F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评标方法</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D2E36EA">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4"/>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综合评分法</w:t>
            </w:r>
            <w:r>
              <w:rPr>
                <w:rFonts w:hint="eastAsia" w:asciiTheme="minorEastAsia" w:hAnsiTheme="minorEastAsia" w:eastAsiaTheme="minorEastAsia" w:cstheme="minorEastAsia"/>
                <w:color w:val="000000" w:themeColor="text1"/>
                <w:spacing w:val="14"/>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最低评标价法</w:t>
            </w:r>
          </w:p>
        </w:tc>
      </w:tr>
      <w:tr w14:paraId="0F93BC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0409B1A">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是否采用“暗标”评审</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7F7202BD">
            <w:pPr>
              <w:pStyle w:val="26"/>
              <w:keepNext w:val="0"/>
              <w:keepLines w:val="0"/>
              <w:pageBreakBefore w:val="0"/>
              <w:kinsoku/>
              <w:wordWrap w:val="0"/>
              <w:overflowPunct/>
              <w:topLinePunct w:val="0"/>
              <w:bidi w:val="0"/>
              <w:spacing w:line="223" w:lineRule="auto"/>
              <w:ind w:left="126"/>
              <w:jc w:val="both"/>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9"/>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29"/>
                <w:sz w:val="24"/>
                <w:szCs w:val="24"/>
                <w:lang w:val="en-US" w:eastAsia="zh-CN"/>
                <w14:textFill>
                  <w14:solidFill>
                    <w14:schemeClr w14:val="tx1"/>
                  </w14:solidFill>
                </w14:textFill>
              </w:rPr>
              <w:t xml:space="preserve">否 </w:t>
            </w:r>
            <w:r>
              <w:rPr>
                <w:rFonts w:hint="eastAsia" w:asciiTheme="minorEastAsia" w:hAnsiTheme="minorEastAsia" w:eastAsiaTheme="minorEastAsia" w:cstheme="minorEastAsia"/>
                <w:color w:val="000000" w:themeColor="text1"/>
                <w:spacing w:val="29"/>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29"/>
                <w:sz w:val="24"/>
                <w:szCs w:val="24"/>
                <w:lang w:val="en-US" w:eastAsia="zh-CN"/>
                <w14:textFill>
                  <w14:solidFill>
                    <w14:schemeClr w14:val="tx1"/>
                  </w14:solidFill>
                </w14:textFill>
              </w:rPr>
              <w:t>是，</w:t>
            </w:r>
            <w:r>
              <w:rPr>
                <w:rFonts w:hint="eastAsia" w:asciiTheme="minorEastAsia" w:hAnsiTheme="minorEastAsia" w:eastAsiaTheme="minorEastAsia" w:cstheme="minorEastAsia"/>
                <w:snapToGrid w:val="0"/>
                <w:color w:val="000000" w:themeColor="text1"/>
                <w:kern w:val="0"/>
                <w:sz w:val="24"/>
                <w:szCs w:val="24"/>
                <w:lang w:val="en-US" w:eastAsia="zh-CN" w:bidi="ar-SA"/>
                <w14:textFill>
                  <w14:solidFill>
                    <w14:schemeClr w14:val="tx1"/>
                  </w14:solidFill>
                </w14:textFill>
              </w:rPr>
              <w:t>具体要求详见投标人须知</w:t>
            </w:r>
          </w:p>
        </w:tc>
      </w:tr>
      <w:tr w14:paraId="408150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20D1EAF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确定中标人</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3A8FC5F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是否委托评标委员会直接确定中标人：</w:t>
            </w:r>
            <w:r>
              <w:rPr>
                <w:rFonts w:hint="eastAsia" w:asciiTheme="minorEastAsia" w:hAnsiTheme="minorEastAsia" w:eastAsiaTheme="minorEastAsia" w:cstheme="minorEastAsia"/>
                <w:color w:val="000000" w:themeColor="text1"/>
                <w:spacing w:val="14"/>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是</w:t>
            </w:r>
            <w:r>
              <w:rPr>
                <w:rFonts w:hint="eastAsia" w:asciiTheme="minorEastAsia" w:hAnsiTheme="minorEastAsia" w:eastAsiaTheme="minorEastAsia" w:cstheme="minorEastAsia"/>
                <w:color w:val="000000" w:themeColor="text1"/>
                <w:spacing w:val="14"/>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4"/>
                <w:sz w:val="24"/>
                <w:szCs w:val="24"/>
                <w:lang w:val="en-US" w:eastAsia="zh-CN"/>
                <w14:textFill>
                  <w14:solidFill>
                    <w14:schemeClr w14:val="tx1"/>
                  </w14:solidFill>
                </w14:textFill>
              </w:rPr>
              <w:t>否</w:t>
            </w:r>
          </w:p>
        </w:tc>
      </w:tr>
      <w:tr w14:paraId="276528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3"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6D7AF9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代理费</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0AC1475A">
            <w:pPr>
              <w:pStyle w:val="26"/>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9"/>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集中采购机构不收费</w:t>
            </w:r>
          </w:p>
          <w:p w14:paraId="412611EA">
            <w:pPr>
              <w:pStyle w:val="26"/>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000000" w:themeColor="text1"/>
                <w:spacing w:val="-1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收费对象：</w:t>
            </w:r>
            <w:r>
              <w:rPr>
                <w:rFonts w:hint="eastAsia" w:asciiTheme="minorEastAsia" w:hAnsiTheme="minorEastAsia" w:eastAsiaTheme="minorEastAsia" w:cstheme="minorEastAsia"/>
                <w:color w:val="000000" w:themeColor="text1"/>
                <w:spacing w:val="29"/>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29"/>
                <w:sz w:val="24"/>
                <w:szCs w:val="24"/>
                <w:lang w:val="en-US" w:eastAsia="zh-CN"/>
                <w14:textFill>
                  <w14:solidFill>
                    <w14:schemeClr w14:val="tx1"/>
                  </w14:solidFill>
                </w14:textFill>
              </w:rPr>
              <w:t>采购人</w:t>
            </w:r>
            <w:r>
              <w:rPr>
                <w:rFonts w:hint="eastAsia" w:asciiTheme="minorEastAsia" w:hAnsiTheme="minorEastAsia" w:eastAsiaTheme="minorEastAsia" w:cstheme="minorEastAsia"/>
                <w:color w:val="000000" w:themeColor="text1"/>
                <w:spacing w:val="-13"/>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3"/>
                <w:sz w:val="24"/>
                <w:szCs w:val="24"/>
                <w:lang w:val="en-US" w:eastAsia="zh-CN"/>
                <w14:textFill>
                  <w14:solidFill>
                    <w14:schemeClr w14:val="tx1"/>
                  </w14:solidFill>
                </w14:textFill>
              </w:rPr>
              <w:t>中标人</w:t>
            </w:r>
          </w:p>
          <w:p w14:paraId="28450553">
            <w:pPr>
              <w:pStyle w:val="26"/>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color w:val="000000" w:themeColor="text1"/>
                <w:spacing w:val="-1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13"/>
                <w:sz w:val="24"/>
                <w:szCs w:val="24"/>
                <w:lang w:val="en-US" w:eastAsia="zh-CN"/>
                <w14:textFill>
                  <w14:solidFill>
                    <w14:schemeClr w14:val="tx1"/>
                  </w14:solidFill>
                </w14:textFill>
              </w:rPr>
              <w:t>收费标准：</w:t>
            </w:r>
            <w:r>
              <w:rPr>
                <w:rFonts w:hint="eastAsia" w:ascii="宋体" w:hAnsi="宋体" w:eastAsia="宋体" w:cs="宋体"/>
                <w:color w:val="000000" w:themeColor="text1"/>
                <w:spacing w:val="0"/>
                <w:w w:val="100"/>
                <w:position w:val="0"/>
                <w:sz w:val="24"/>
                <w:szCs w:val="24"/>
                <w14:textFill>
                  <w14:solidFill>
                    <w14:schemeClr w14:val="tx1"/>
                  </w14:solidFill>
                </w14:textFill>
              </w:rPr>
              <w:t>参照《河南省招标代理服务收费指导意见》</w:t>
            </w:r>
            <w:r>
              <w:rPr>
                <w:rFonts w:hint="eastAsia" w:ascii="宋体" w:hAnsi="宋体" w:eastAsia="宋体" w:cs="宋体"/>
                <w:color w:val="000000" w:themeColor="text1"/>
                <w:spacing w:val="0"/>
                <w:w w:val="100"/>
                <w:position w:val="0"/>
                <w:sz w:val="24"/>
                <w:szCs w:val="24"/>
                <w:lang w:val="en-US" w:eastAsia="zh-CN"/>
                <w14:textFill>
                  <w14:solidFill>
                    <w14:schemeClr w14:val="tx1"/>
                  </w14:solidFill>
                </w14:textFill>
              </w:rPr>
              <w:t>(</w:t>
            </w:r>
            <w:r>
              <w:rPr>
                <w:rFonts w:hint="eastAsia" w:ascii="宋体" w:hAnsi="宋体" w:eastAsia="宋体" w:cs="宋体"/>
                <w:color w:val="000000" w:themeColor="text1"/>
                <w:spacing w:val="0"/>
                <w:w w:val="100"/>
                <w:position w:val="0"/>
                <w:sz w:val="24"/>
                <w:szCs w:val="24"/>
                <w14:textFill>
                  <w14:solidFill>
                    <w14:schemeClr w14:val="tx1"/>
                  </w14:solidFill>
                </w14:textFill>
              </w:rPr>
              <w:t>豫招协</w:t>
            </w:r>
            <w:r>
              <w:rPr>
                <w:rFonts w:ascii="宋体" w:hAnsi="宋体" w:eastAsia="宋体" w:cs="宋体"/>
                <w:color w:val="000000" w:themeColor="text1"/>
                <w:sz w:val="24"/>
                <w:szCs w:val="24"/>
                <w14:textFill>
                  <w14:solidFill>
                    <w14:schemeClr w14:val="tx1"/>
                  </w14:solidFill>
                </w14:textFill>
              </w:rPr>
              <w:t>〔2023〕</w:t>
            </w:r>
            <w:r>
              <w:rPr>
                <w:rFonts w:hint="eastAsia" w:ascii="宋体" w:hAnsi="宋体" w:eastAsia="宋体" w:cs="宋体"/>
                <w:color w:val="000000" w:themeColor="text1"/>
                <w:spacing w:val="0"/>
                <w:w w:val="100"/>
                <w:position w:val="0"/>
                <w:sz w:val="24"/>
                <w:szCs w:val="24"/>
                <w14:textFill>
                  <w14:solidFill>
                    <w14:schemeClr w14:val="tx1"/>
                  </w14:solidFill>
                </w14:textFill>
              </w:rPr>
              <w:t xml:space="preserve"> 002号文</w:t>
            </w:r>
            <w:r>
              <w:rPr>
                <w:rFonts w:hint="eastAsia" w:ascii="宋体" w:hAnsi="宋体" w:eastAsia="宋体" w:cs="宋体"/>
                <w:color w:val="000000" w:themeColor="text1"/>
                <w:spacing w:val="0"/>
                <w:w w:val="100"/>
                <w:position w:val="0"/>
                <w:sz w:val="24"/>
                <w:szCs w:val="24"/>
                <w:lang w:val="en-US" w:eastAsia="zh-CN"/>
                <w14:textFill>
                  <w14:solidFill>
                    <w14:schemeClr w14:val="tx1"/>
                  </w14:solidFill>
                </w14:textFill>
              </w:rPr>
              <w:t>)</w:t>
            </w:r>
            <w:r>
              <w:rPr>
                <w:rFonts w:hint="eastAsia" w:ascii="宋体" w:hAnsi="宋体" w:eastAsia="宋体" w:cs="宋体"/>
                <w:color w:val="000000" w:themeColor="text1"/>
                <w:spacing w:val="0"/>
                <w:w w:val="100"/>
                <w:position w:val="0"/>
                <w:sz w:val="24"/>
                <w:szCs w:val="24"/>
                <w14:textFill>
                  <w14:solidFill>
                    <w14:schemeClr w14:val="tx1"/>
                  </w14:solidFill>
                </w14:textFill>
              </w:rPr>
              <w:t>规定收取招标代理服务收费，由</w:t>
            </w:r>
            <w:r>
              <w:rPr>
                <w:rFonts w:hint="eastAsia" w:ascii="宋体" w:hAnsi="宋体" w:eastAsia="宋体" w:cs="宋体"/>
                <w:color w:val="000000" w:themeColor="text1"/>
                <w:spacing w:val="0"/>
                <w:w w:val="100"/>
                <w:position w:val="0"/>
                <w:sz w:val="24"/>
                <w:szCs w:val="24"/>
                <w:lang w:val="en-US" w:eastAsia="zh-CN"/>
                <w14:textFill>
                  <w14:solidFill>
                    <w14:schemeClr w14:val="tx1"/>
                  </w14:solidFill>
                </w14:textFill>
              </w:rPr>
              <w:t>成交</w:t>
            </w:r>
            <w:r>
              <w:rPr>
                <w:rFonts w:hint="eastAsia" w:ascii="宋体" w:hAnsi="宋体" w:eastAsia="宋体" w:cs="宋体"/>
                <w:color w:val="000000" w:themeColor="text1"/>
                <w:spacing w:val="0"/>
                <w:w w:val="100"/>
                <w:position w:val="0"/>
                <w:sz w:val="24"/>
                <w:szCs w:val="24"/>
                <w14:textFill>
                  <w14:solidFill>
                    <w14:schemeClr w14:val="tx1"/>
                  </w14:solidFill>
                </w14:textFill>
              </w:rPr>
              <w:t>供应商在领取</w:t>
            </w:r>
            <w:r>
              <w:rPr>
                <w:rFonts w:hint="eastAsia" w:ascii="宋体" w:hAnsi="宋体" w:eastAsia="宋体" w:cs="宋体"/>
                <w:color w:val="000000" w:themeColor="text1"/>
                <w:spacing w:val="0"/>
                <w:w w:val="100"/>
                <w:position w:val="0"/>
                <w:sz w:val="24"/>
                <w:szCs w:val="24"/>
                <w:lang w:val="en-US" w:eastAsia="zh-CN"/>
                <w14:textFill>
                  <w14:solidFill>
                    <w14:schemeClr w14:val="tx1"/>
                  </w14:solidFill>
                </w14:textFill>
              </w:rPr>
              <w:t>成交</w:t>
            </w:r>
            <w:r>
              <w:rPr>
                <w:rFonts w:hint="eastAsia" w:ascii="宋体" w:hAnsi="宋体" w:eastAsia="宋体" w:cs="宋体"/>
                <w:color w:val="000000" w:themeColor="text1"/>
                <w:spacing w:val="0"/>
                <w:w w:val="100"/>
                <w:position w:val="0"/>
                <w:sz w:val="24"/>
                <w:szCs w:val="24"/>
                <w14:textFill>
                  <w14:solidFill>
                    <w14:schemeClr w14:val="tx1"/>
                  </w14:solidFill>
                </w14:textFill>
              </w:rPr>
              <w:t>通知书时一次性向釆购代理机构缴纳。</w:t>
            </w:r>
          </w:p>
        </w:tc>
      </w:tr>
      <w:tr w14:paraId="2B3C63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2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A857A5B">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履约保证金</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754ADC85">
            <w:pPr>
              <w:pStyle w:val="26"/>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color w:val="000000" w:themeColor="text1"/>
                <w:spacing w:val="-13"/>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13"/>
                <w:sz w:val="24"/>
                <w:szCs w:val="24"/>
                <w:highlight w:val="none"/>
                <w:lang w:val="en-US" w:eastAsia="zh-CN"/>
                <w14:textFill>
                  <w14:solidFill>
                    <w14:schemeClr w14:val="tx1"/>
                  </w14:solidFill>
                </w14:textFill>
              </w:rPr>
              <w:t>双方协商而定，一般不超过合同价10%。</w:t>
            </w:r>
          </w:p>
        </w:tc>
      </w:tr>
    </w:tbl>
    <w:p w14:paraId="3D57917E">
      <w:pPr>
        <w:pStyle w:val="6"/>
        <w:keepNext w:val="0"/>
        <w:keepLines w:val="0"/>
        <w:pageBreakBefore w:val="0"/>
        <w:kinsoku/>
        <w:wordWrap w:val="0"/>
        <w:overflowPunct/>
        <w:topLinePunct w:val="0"/>
        <w:bidi w:val="0"/>
        <w:spacing w:before="91" w:line="221" w:lineRule="auto"/>
        <w:jc w:val="both"/>
        <w:rPr>
          <w:rFonts w:hint="eastAsia" w:asciiTheme="minorEastAsia" w:hAnsiTheme="minorEastAsia" w:eastAsiaTheme="minorEastAsia" w:cstheme="minorEastAsia"/>
          <w:color w:val="000000" w:themeColor="text1"/>
          <w:spacing w:val="-2"/>
          <w:sz w:val="28"/>
          <w:szCs w:val="28"/>
          <w14:textOutline w14:w="1800" w14:cap="flat" w14:cmpd="sng">
            <w14:solidFill>
              <w14:srgbClr w14:val="000000"/>
            </w14:solidFill>
            <w14:prstDash w14:val="solid"/>
            <w14:miter w14:val="0"/>
          </w14:textOutline>
          <w14:textFill>
            <w14:solidFill>
              <w14:schemeClr w14:val="tx1"/>
            </w14:solidFill>
          </w14:textFill>
        </w:rPr>
      </w:pPr>
    </w:p>
    <w:p w14:paraId="042B81DD">
      <w:pPr>
        <w:pStyle w:val="6"/>
        <w:keepNext w:val="0"/>
        <w:keepLines w:val="0"/>
        <w:pageBreakBefore w:val="0"/>
        <w:kinsoku/>
        <w:wordWrap w:val="0"/>
        <w:overflowPunct/>
        <w:topLinePunct w:val="0"/>
        <w:bidi w:val="0"/>
        <w:spacing w:before="91" w:line="221" w:lineRule="auto"/>
        <w:jc w:val="center"/>
        <w:rPr>
          <w:rFonts w:hint="eastAsia" w:asciiTheme="minorEastAsia" w:hAnsiTheme="minorEastAsia" w:eastAsiaTheme="minorEastAsia" w:cstheme="minorEastAsia"/>
          <w:color w:val="000000" w:themeColor="text1"/>
          <w:spacing w:val="-2"/>
          <w:sz w:val="28"/>
          <w:szCs w:val="28"/>
          <w14:textOutline w14:w="1800" w14:cap="flat" w14:cmpd="sng">
            <w14:solidFill>
              <w14:srgbClr w14:val="000000"/>
            </w14:solidFill>
            <w14:prstDash w14:val="solid"/>
            <w14:miter w14:val="0"/>
          </w14:textOutline>
          <w14:textFill>
            <w14:solidFill>
              <w14:schemeClr w14:val="tx1"/>
            </w14:solidFill>
          </w14:textFill>
        </w:rPr>
      </w:pPr>
    </w:p>
    <w:p w14:paraId="77FBD6C2">
      <w:pPr>
        <w:pStyle w:val="6"/>
        <w:keepNext w:val="0"/>
        <w:keepLines w:val="0"/>
        <w:pageBreakBefore w:val="0"/>
        <w:kinsoku/>
        <w:wordWrap w:val="0"/>
        <w:overflowPunct/>
        <w:topLinePunct w:val="0"/>
        <w:bidi w:val="0"/>
        <w:spacing w:before="91" w:line="221" w:lineRule="auto"/>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pacing w:val="-2"/>
          <w:sz w:val="28"/>
          <w:szCs w:val="28"/>
          <w14:textOutline w14:w="1800" w14:cap="flat" w14:cmpd="sng">
            <w14:solidFill>
              <w14:srgbClr w14:val="000000"/>
            </w14:solidFill>
            <w14:prstDash w14:val="solid"/>
            <w14:miter w14:val="0"/>
          </w14:textOutline>
          <w14:textFill>
            <w14:solidFill>
              <w14:schemeClr w14:val="tx1"/>
            </w14:solidFill>
          </w14:textFill>
        </w:rPr>
        <w:t>投标人须知</w:t>
      </w:r>
    </w:p>
    <w:p w14:paraId="76CDBAA0">
      <w:pPr>
        <w:pStyle w:val="6"/>
        <w:keepNext w:val="0"/>
        <w:keepLines w:val="0"/>
        <w:pageBreakBefore w:val="0"/>
        <w:kinsoku/>
        <w:wordWrap w:val="0"/>
        <w:overflowPunct/>
        <w:topLinePunct w:val="0"/>
        <w:bidi w:val="0"/>
        <w:spacing w:before="268" w:line="360" w:lineRule="auto"/>
        <w:jc w:val="both"/>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0"/>
          <w:sz w:val="24"/>
          <w:szCs w:val="24"/>
          <w14:textOutline w14:w="1800" w14:cap="flat" w14:cmpd="sng">
            <w14:solidFill>
              <w14:srgbClr w14:val="000000"/>
            </w14:solidFill>
            <w14:prstDash w14:val="solid"/>
            <w14:miter w14:val="0"/>
          </w14:textOutline>
          <w14:textFill>
            <w14:solidFill>
              <w14:schemeClr w14:val="tx1"/>
            </w14:solidFill>
          </w14:textFill>
        </w:rPr>
        <w:t>一</w:t>
      </w:r>
      <w:r>
        <w:rPr>
          <w:rFonts w:hint="eastAsia" w:asciiTheme="minorEastAsia" w:hAnsiTheme="minorEastAsia" w:eastAsiaTheme="minorEastAsia" w:cstheme="minorEastAsia"/>
          <w:color w:val="000000" w:themeColor="text1"/>
          <w:spacing w:val="-10"/>
          <w:sz w:val="24"/>
          <w:szCs w:val="24"/>
          <w:lang w:eastAsia="zh-CN"/>
          <w14:textOutline w14:w="1800" w14:cap="flat" w14:cmpd="sng">
            <w14:solidFill>
              <w14:srgbClr w14:val="000000"/>
            </w14:solidFill>
            <w14:prstDash w14:val="solid"/>
            <w14:miter w14:val="0"/>
          </w14:textOutline>
          <w14:textFill>
            <w14:solidFill>
              <w14:schemeClr w14:val="tx1"/>
            </w14:solidFill>
          </w14:textFill>
        </w:rPr>
        <w:t>、</w:t>
      </w:r>
      <w:r>
        <w:rPr>
          <w:rFonts w:hint="eastAsia" w:asciiTheme="minorEastAsia" w:hAnsiTheme="minorEastAsia" w:eastAsiaTheme="minorEastAsia" w:cstheme="minorEastAsia"/>
          <w:color w:val="000000" w:themeColor="text1"/>
          <w:spacing w:val="-10"/>
          <w:sz w:val="24"/>
          <w:szCs w:val="24"/>
          <w14:textOutline w14:w="1800" w14:cap="flat" w14:cmpd="sng">
            <w14:solidFill>
              <w14:srgbClr w14:val="000000"/>
            </w14:solidFill>
            <w14:prstDash w14:val="solid"/>
            <w14:miter w14:val="0"/>
          </w14:textOutline>
          <w14:textFill>
            <w14:solidFill>
              <w14:schemeClr w14:val="tx1"/>
            </w14:solidFill>
          </w14:textFill>
        </w:rPr>
        <w:t>说明</w:t>
      </w:r>
    </w:p>
    <w:p w14:paraId="3FF9E46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1</w:t>
      </w:r>
      <w:r>
        <w:rPr>
          <w:rFonts w:hint="eastAsia" w:asciiTheme="minorEastAsia" w:hAnsiTheme="minorEastAsia" w:eastAsiaTheme="minorEastAsia" w:cstheme="minorEastAsia"/>
          <w:b/>
          <w:bCs/>
          <w:color w:val="000000" w:themeColor="text1"/>
          <w:spacing w:val="-1"/>
          <w:sz w:val="24"/>
          <w:szCs w:val="24"/>
          <w:lang w:val="en-US" w:eastAsia="zh-CN"/>
          <w14:textFill>
            <w14:solidFill>
              <w14:schemeClr w14:val="tx1"/>
            </w14:solidFill>
          </w14:textFill>
        </w:rPr>
        <w:t>.</w:t>
      </w: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采购人、采购代理机构、投标人、联合体</w:t>
      </w:r>
    </w:p>
    <w:p w14:paraId="29876AC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1.1</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color w:val="000000" w:themeColor="text1"/>
          <w:spacing w:val="2"/>
          <w:sz w:val="24"/>
          <w:szCs w:val="24"/>
          <w:lang w:eastAsia="zh-CN"/>
          <w14:textFill>
            <w14:solidFill>
              <w14:schemeClr w14:val="tx1"/>
            </w14:solidFill>
          </w14:textFill>
        </w:rPr>
        <w:t>公开招标公告</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w:t>
      </w:r>
    </w:p>
    <w:p w14:paraId="218A273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1.2</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投标人（也称供应商、申请人）：指向采购人</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供货物、工程或者服务的法人、其他组织或者自然人。</w:t>
      </w:r>
    </w:p>
    <w:p w14:paraId="17044C0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1.3</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联合体：指两个以上的自然人、法人或者其他组织组成一个联合体，以一个供应商的身份共同参加政府采购。</w:t>
      </w:r>
    </w:p>
    <w:p w14:paraId="1BA14CB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2</w:t>
      </w:r>
      <w:r>
        <w:rPr>
          <w:rFonts w:hint="eastAsia" w:asciiTheme="minorEastAsia" w:hAnsiTheme="minorEastAsia" w:eastAsiaTheme="minorEastAsia" w:cstheme="minorEastAsia"/>
          <w:b/>
          <w:bCs/>
          <w:color w:val="000000" w:themeColor="text1"/>
          <w:spacing w:val="-1"/>
          <w:sz w:val="24"/>
          <w:szCs w:val="24"/>
          <w:lang w:val="en-US" w:eastAsia="zh-CN"/>
          <w14:textFill>
            <w14:solidFill>
              <w14:schemeClr w14:val="tx1"/>
            </w14:solidFill>
          </w14:textFill>
        </w:rPr>
        <w:t>.</w:t>
      </w: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资金来源、项目属性、科研仪器设备采购、核心产品</w:t>
      </w:r>
    </w:p>
    <w:p w14:paraId="3A70CD4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default" w:asciiTheme="minorEastAsia" w:hAnsiTheme="minorEastAsia" w:eastAsiaTheme="minorEastAsia" w:cstheme="minorEastAsia"/>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2.1</w:t>
      </w:r>
      <w:r>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资金来源为</w:t>
      </w:r>
      <w:r>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t>超长期特别</w:t>
      </w: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国债资金+（旧梯评估残值）</w:t>
      </w:r>
      <w:r>
        <w:rPr>
          <w:rFonts w:hint="eastAsia" w:asciiTheme="minorEastAsia" w:hAnsiTheme="minorEastAsia" w:eastAsiaTheme="minorEastAsia" w:cstheme="minorEastAsia"/>
          <w:color w:val="000000" w:themeColor="text1"/>
          <w:spacing w:val="7"/>
          <w:sz w:val="24"/>
          <w:szCs w:val="24"/>
          <w:u w:val="none"/>
          <w:lang w:val="en-US" w:eastAsia="zh-CN"/>
          <w14:textFill>
            <w14:solidFill>
              <w14:schemeClr w14:val="tx1"/>
            </w14:solidFill>
          </w14:textFill>
        </w:rPr>
        <w:t>，共</w:t>
      </w: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2209152</w:t>
      </w:r>
      <w:r>
        <w:rPr>
          <w:rFonts w:hint="eastAsia" w:asciiTheme="minorEastAsia" w:hAnsiTheme="minorEastAsia" w:eastAsiaTheme="minorEastAsia" w:cstheme="minorEastAsia"/>
          <w:color w:val="000000" w:themeColor="text1"/>
          <w:spacing w:val="-14"/>
          <w:sz w:val="24"/>
          <w:szCs w:val="24"/>
          <w:lang w:val="en-US" w:eastAsia="zh-CN"/>
          <w14:textFill>
            <w14:solidFill>
              <w14:schemeClr w14:val="tx1"/>
            </w14:solidFill>
          </w14:textFill>
        </w:rPr>
        <w:t>.00</w:t>
      </w:r>
      <w:r>
        <w:rPr>
          <w:rFonts w:hint="eastAsia" w:asciiTheme="minorEastAsia" w:hAnsiTheme="minorEastAsia" w:eastAsiaTheme="minorEastAsia" w:cstheme="minorEastAsia"/>
          <w:color w:val="000000" w:themeColor="text1"/>
          <w:spacing w:val="-14"/>
          <w:sz w:val="24"/>
          <w:szCs w:val="24"/>
          <w:lang w:eastAsia="zh-CN"/>
          <w14:textFill>
            <w14:solidFill>
              <w14:schemeClr w14:val="tx1"/>
            </w14:solidFill>
          </w14:textFill>
        </w:rPr>
        <w:t>元</w:t>
      </w:r>
    </w:p>
    <w:p w14:paraId="50A9D36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2.2</w:t>
      </w:r>
      <w:r>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项目属性见《</w:t>
      </w:r>
      <w:r>
        <w:rPr>
          <w:rFonts w:hint="eastAsia" w:asciiTheme="minorEastAsia" w:hAnsiTheme="minorEastAsia" w:eastAsiaTheme="minorEastAsia" w:cstheme="minorEastAsia"/>
          <w:color w:val="000000" w:themeColor="text1"/>
          <w:spacing w:val="7"/>
          <w:sz w:val="24"/>
          <w:szCs w:val="24"/>
          <w:lang w:eastAsia="zh-CN"/>
          <w14:textFill>
            <w14:solidFill>
              <w14:schemeClr w14:val="tx1"/>
            </w14:solidFill>
          </w14:textFill>
        </w:rPr>
        <w:t>投标人须知表</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w:t>
      </w:r>
    </w:p>
    <w:p w14:paraId="1CBA6EF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2.3</w:t>
      </w:r>
      <w:r>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是否属于科研仪器设备采购见《</w:t>
      </w:r>
      <w:r>
        <w:rPr>
          <w:rFonts w:hint="eastAsia" w:asciiTheme="minorEastAsia" w:hAnsiTheme="minorEastAsia" w:eastAsiaTheme="minorEastAsia" w:cstheme="minorEastAsia"/>
          <w:color w:val="000000" w:themeColor="text1"/>
          <w:spacing w:val="7"/>
          <w:sz w:val="24"/>
          <w:szCs w:val="24"/>
          <w:lang w:eastAsia="zh-CN"/>
          <w14:textFill>
            <w14:solidFill>
              <w14:schemeClr w14:val="tx1"/>
            </w14:solidFill>
          </w14:textFill>
        </w:rPr>
        <w:t>投标人须知表</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t xml:space="preserve"> </w:t>
      </w:r>
    </w:p>
    <w:p w14:paraId="5FD391D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2.4</w:t>
      </w:r>
      <w:r>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核心产品见《</w:t>
      </w:r>
      <w:r>
        <w:rPr>
          <w:rFonts w:hint="eastAsia" w:asciiTheme="minorEastAsia" w:hAnsiTheme="minorEastAsia" w:eastAsiaTheme="minorEastAsia" w:cstheme="minorEastAsia"/>
          <w:color w:val="000000" w:themeColor="text1"/>
          <w:spacing w:val="7"/>
          <w:sz w:val="24"/>
          <w:szCs w:val="24"/>
          <w:lang w:eastAsia="zh-CN"/>
          <w14:textFill>
            <w14:solidFill>
              <w14:schemeClr w14:val="tx1"/>
            </w14:solidFill>
          </w14:textFill>
        </w:rPr>
        <w:t>投标人须知表</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w:t>
      </w:r>
    </w:p>
    <w:p w14:paraId="7A52BF8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2"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3</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现场考察、开标前答疑会</w:t>
      </w:r>
    </w:p>
    <w:p w14:paraId="1C5A67C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3.1</w:t>
      </w: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若《</w:t>
      </w: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投标人须知表</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》中规定了组</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织现场考察、召开开标前答疑会，则投</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标人应按要求在规定的时间和地点参加。</w:t>
      </w:r>
    </w:p>
    <w:p w14:paraId="7249128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3.2</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14:paraId="73234C9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1"/>
          <w:position w:val="17"/>
          <w:sz w:val="24"/>
          <w:szCs w:val="24"/>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pacing w:val="-1"/>
          <w:position w:val="17"/>
          <w:sz w:val="24"/>
          <w:szCs w:val="24"/>
          <w14:textFill>
            <w14:solidFill>
              <w14:schemeClr w14:val="tx1"/>
            </w14:solidFill>
          </w14:textFill>
        </w:rPr>
        <w:t>政府采购政策（包括但不限于下列具体政策要求）</w:t>
      </w:r>
    </w:p>
    <w:p w14:paraId="6FD0FE6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.1</w:t>
      </w: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采购本国货物、工程和服务</w:t>
      </w:r>
    </w:p>
    <w:p w14:paraId="7EC244C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.1.1</w:t>
      </w: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政府采购应当采购本国货物、工程和服务。但有《中华人民共和国政府采购法》第十条规定情形的除外。</w:t>
      </w:r>
    </w:p>
    <w:p w14:paraId="670FAD6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.1.2</w:t>
      </w: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本项目如接受非本国货</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物、工程、服务参与投标，则具体要求见第</w:t>
      </w: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spacing w:val="-19"/>
          <w:sz w:val="24"/>
          <w:szCs w:val="24"/>
          <w14:textFill>
            <w14:solidFill>
              <w14:schemeClr w14:val="tx1"/>
            </w14:solidFill>
          </w14:textFill>
        </w:rPr>
        <w:t>章《采购需求》。</w:t>
      </w:r>
    </w:p>
    <w:p w14:paraId="6D7C368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4"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6"/>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.1.3</w:t>
      </w:r>
      <w:r>
        <w:rPr>
          <w:rFonts w:hint="eastAsia" w:asciiTheme="minorEastAsia" w:hAnsiTheme="minorEastAsia" w:eastAsiaTheme="minorEastAsia" w:cstheme="minorEastAsia"/>
          <w:color w:val="000000" w:themeColor="text1"/>
          <w:spacing w:val="6"/>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进口产品指通过中国海关</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报关验放进入中国境内且产自关境外的产</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于政府采购进口产品管理有关问题的通知》（财办库〔</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2008〕248</w:t>
      </w:r>
      <w:r>
        <w:rPr>
          <w:rFonts w:hint="eastAsia" w:asciiTheme="minorEastAsia" w:hAnsiTheme="minorEastAsia" w:eastAsiaTheme="minorEastAsia" w:cstheme="minorEastAsia"/>
          <w:color w:val="000000" w:themeColor="text1"/>
          <w:spacing w:val="-38"/>
          <w:sz w:val="24"/>
          <w:szCs w:val="24"/>
          <w14:textFill>
            <w14:solidFill>
              <w14:schemeClr w14:val="tx1"/>
            </w14:solidFill>
          </w14:textFill>
        </w:rPr>
        <w:t>号文）</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法》（财库〔2007〕119号文）、《关</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于政府采购进口产品管理有关问题的通知》（财办库〔</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2008〕248</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号文）</w:t>
      </w: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以及南阳市财政局的具体规定</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w:t>
      </w:r>
    </w:p>
    <w:p w14:paraId="0332BD4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.2</w:t>
      </w: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中小企业、监狱企业及残疾人福利性单位</w:t>
      </w:r>
    </w:p>
    <w:p w14:paraId="7772AA1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.2.1</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中小企业定义：</w:t>
      </w:r>
    </w:p>
    <w:p w14:paraId="6EA570B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执行</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w:t>
      </w:r>
    </w:p>
    <w:p w14:paraId="0E328B4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供应商</w:t>
      </w: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供的货物、工程或者服务符合下列情形的，享受中小企业扶持政策：</w:t>
      </w:r>
    </w:p>
    <w:p w14:paraId="1F2A4CD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（1）在货物采购项目中，货物由中小企业制造，即货物由中小企业生产且使用该中小企业商号或者注册商标；</w:t>
      </w:r>
    </w:p>
    <w:p w14:paraId="7608F8C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（2）在工程采购项目中，工程由中小企业承建，即工程施工单位为中小企业；</w:t>
      </w:r>
    </w:p>
    <w:p w14:paraId="2A2666F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（3）在服务采购项目中，服务由中小企业承接，即</w:t>
      </w: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供服务的人员为中小企业依照《中华人民共和国劳动合同法》订立劳动合同的从业人员。</w:t>
      </w:r>
    </w:p>
    <w:p w14:paraId="3A09ADD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在货物采购项目中，供应商</w:t>
      </w: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供的货物既有中小企业制造货物，也有大型企业制造货物的，不享受中小企业扶持政策。</w:t>
      </w:r>
    </w:p>
    <w:p w14:paraId="1E87A5E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4299668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.2.2</w:t>
      </w: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企业定义：是指由司法部认定的为罪犯、戒</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毒人员</w:t>
      </w:r>
      <w:r>
        <w:rPr>
          <w:rFonts w:hint="eastAsia" w:asciiTheme="minorEastAsia" w:hAnsiTheme="minorEastAsia" w:eastAsiaTheme="minorEastAsia" w:cstheme="minorEastAsia"/>
          <w:color w:val="000000" w:themeColor="text1"/>
          <w:spacing w:val="-7"/>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供生产项目和劳</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动对象，且全部产权属于司法部监狱管理局、戒毒管理局、直属煤矿</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管理局，各省、自治区、直辖市监狱管理</w:t>
      </w: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局、戒毒管理局，各地（设</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区的市）监狱、强制隔离戒毒所、戒毒康复所，以及新疆生产建设兵</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团监狱管理局、戒毒管理局的企业。</w:t>
      </w:r>
    </w:p>
    <w:p w14:paraId="529AC96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.2.3</w:t>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在政府采购活动中，残疾人福利性单位视同小型、微型企业</w:t>
      </w: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，享受预</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留份额、评审中价格扣除等促进中小企业发展的政府采购政策。残疾</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人福利性单位定义：享受政府采购支持政策的残疾人福利性单位应当</w:t>
      </w: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同时满足以下条件：</w:t>
      </w:r>
    </w:p>
    <w:p w14:paraId="326A1CF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instrText xml:space="preserve">HYPERLINK"5.2.3.1"</w:instrTex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.2.3.1</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安置的残疾人占本单位在职职工人数的比例不低于25%（含25%），并且安置的残疾人人数不少于10人（含10人）；</w:t>
      </w:r>
    </w:p>
    <w:p w14:paraId="724C421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instrText xml:space="preserve">HYPERLINK"5.2.3.2"</w:instrTex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.2.3.2</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依法与安置的每位残疾人签订了一年以上（含一年）的劳动合同或服务协议；</w:t>
      </w:r>
    </w:p>
    <w:p w14:paraId="61EDD5A1">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instrText xml:space="preserve">HYPERLINK"5.2.3.3"</w:instrTex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.2.3.3</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为安置的每位残疾人按月足额缴纳了基本养老、医疗、失业</w:t>
      </w:r>
      <w:r>
        <w:rPr>
          <w:rFonts w:hint="eastAsia" w:asciiTheme="minorEastAsia" w:hAnsiTheme="minorEastAsia" w:eastAsiaTheme="minorEastAsia" w:cstheme="minorEastAsia"/>
          <w:color w:val="000000" w:themeColor="text1"/>
          <w:spacing w:val="-8"/>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工伤和生育等社会保险费；</w:t>
      </w:r>
    </w:p>
    <w:p w14:paraId="321530D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instrText xml:space="preserve">HYPERLINK"5.2.3.4"</w:instrTex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.2.3.4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通过银行等金融机构向安置的每位残疾人，按月支付了不低于单位所在区县的月最低工资标准的工资；</w:t>
      </w:r>
    </w:p>
    <w:p w14:paraId="04B55924">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instrText xml:space="preserve">HYPERLINK"5.2.3.5"</w:instrTex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.2.3.5</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提</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供本单位制造的货物、承担的工程或者服务（以下简称产品），或者</w:t>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供其他残疾人福利性单位制造的货物（不包括使用非残疾人福利性单位注册商标的货物）；</w:t>
      </w:r>
    </w:p>
    <w:p w14:paraId="28F40E37">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begin"/>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instrText xml:space="preserve">HYPERLINK"5.2.3.6"</w:instrTex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separate"/>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.2.3.6</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60D35F3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.2.4</w:t>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本项目是否专门面向中小企业预留采购份额见第一章《</w:t>
      </w:r>
      <w:r>
        <w:rPr>
          <w:rFonts w:hint="eastAsia" w:asciiTheme="minorEastAsia" w:hAnsiTheme="minorEastAsia" w:eastAsiaTheme="minorEastAsia" w:cstheme="minorEastAsia"/>
          <w:color w:val="000000" w:themeColor="text1"/>
          <w:spacing w:val="-8"/>
          <w:sz w:val="24"/>
          <w:szCs w:val="24"/>
          <w:lang w:eastAsia="zh-CN"/>
          <w14:textFill>
            <w14:solidFill>
              <w14:schemeClr w14:val="tx1"/>
            </w14:solidFill>
          </w14:textFill>
        </w:rPr>
        <w:t>公开招标公告</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w:t>
      </w:r>
    </w:p>
    <w:p w14:paraId="063C9EF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.2.5</w:t>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采购标的对应的中小企业划分标准所属行业见《</w:t>
      </w:r>
      <w:r>
        <w:rPr>
          <w:rFonts w:hint="eastAsia" w:asciiTheme="minorEastAsia" w:hAnsiTheme="minorEastAsia" w:eastAsiaTheme="minorEastAsia" w:cstheme="minorEastAsia"/>
          <w:color w:val="000000" w:themeColor="text1"/>
          <w:spacing w:val="-8"/>
          <w:sz w:val="24"/>
          <w:szCs w:val="24"/>
          <w:lang w:eastAsia="zh-CN"/>
          <w14:textFill>
            <w14:solidFill>
              <w14:schemeClr w14:val="tx1"/>
            </w14:solidFill>
          </w14:textFill>
        </w:rPr>
        <w:t>投标人须知表</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w:t>
      </w:r>
    </w:p>
    <w:p w14:paraId="1B558A6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.2.6</w:t>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小微企业价格评审优惠的政策调整：见第四章《</w:t>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开、</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评标程序、评标方法和评标标准》。</w:t>
      </w:r>
    </w:p>
    <w:p w14:paraId="4B841A5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.3</w:t>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政府采购节能产品、环境标志产品</w:t>
      </w:r>
    </w:p>
    <w:p w14:paraId="2AFA0C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val="0"/>
        <w:autoSpaceDN w:val="0"/>
        <w:bidi w:val="0"/>
        <w:adjustRightInd w:val="0"/>
        <w:snapToGrid w:val="0"/>
        <w:spacing w:before="0" w:beforeAutospacing="0" w:after="0" w:afterAutospacing="0" w:line="360" w:lineRule="auto"/>
        <w:ind w:left="0" w:right="0" w:firstLine="448" w:firstLineChars="200"/>
        <w:jc w:val="both"/>
        <w:textAlignment w:val="baseline"/>
        <w:rPr>
          <w:rFonts w:hint="eastAsia"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pPr>
      <w:r>
        <w:rPr>
          <w:rFonts w:hint="eastAsia" w:asciiTheme="minorEastAsia" w:hAnsiTheme="minorEastAsia" w:eastAsiaTheme="minorEastAsia" w:cstheme="minorEastAsia"/>
          <w:b w:val="0"/>
          <w:snapToGrid w:val="0"/>
          <w:color w:val="000000" w:themeColor="text1"/>
          <w:spacing w:val="-8"/>
          <w:kern w:val="0"/>
          <w:sz w:val="24"/>
          <w:szCs w:val="24"/>
          <w:lang w:val="en-US" w:eastAsia="zh-CN" w:bidi="ar-SA"/>
          <w14:textFill>
            <w14:solidFill>
              <w14:schemeClr w14:val="tx1"/>
            </w14:solidFill>
          </w14:textFill>
        </w:rPr>
        <w:t>4</w:t>
      </w:r>
      <w:r>
        <w:rPr>
          <w:rFonts w:hint="eastAsia"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t>.3.1</w:t>
      </w:r>
      <w:r>
        <w:rPr>
          <w:rFonts w:hint="eastAsia" w:asciiTheme="minorEastAsia" w:hAnsiTheme="minorEastAsia" w:eastAsiaTheme="minorEastAsia" w:cstheme="minorEastAsia"/>
          <w:b w:val="0"/>
          <w:snapToGrid w:val="0"/>
          <w:color w:val="000000" w:themeColor="text1"/>
          <w:spacing w:val="-8"/>
          <w:kern w:val="0"/>
          <w:sz w:val="24"/>
          <w:szCs w:val="24"/>
          <w:lang w:val="en-US" w:eastAsia="zh-CN" w:bidi="ar-SA"/>
          <w14:textFill>
            <w14:solidFill>
              <w14:schemeClr w14:val="tx1"/>
            </w14:solidFill>
          </w14:textFill>
        </w:rPr>
        <w:t xml:space="preserve"> </w:t>
      </w:r>
      <w:r>
        <w:rPr>
          <w:rFonts w:hint="eastAsia"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t>政府采购节能产品、环境标志产品实施品目清单管理。财政部、</w:t>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fldChar w:fldCharType="begin"/>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fldChar w:fldCharType="separate"/>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t>中华人民共和国国家发展和改革委员会</w:t>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fldChar w:fldCharType="end"/>
      </w:r>
      <w:r>
        <w:rPr>
          <w:rFonts w:hint="eastAsia"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2EA621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b w:val="0"/>
          <w:snapToGrid w:val="0"/>
          <w:color w:val="000000" w:themeColor="text1"/>
          <w:spacing w:val="-8"/>
          <w:kern w:val="0"/>
          <w:sz w:val="24"/>
          <w:szCs w:val="24"/>
          <w:lang w:val="en-US" w:eastAsia="zh-CN" w:bidi="ar-SA"/>
          <w14:textFill>
            <w14:solidFill>
              <w14:schemeClr w14:val="tx1"/>
            </w14:solidFill>
          </w14:textFill>
        </w:rPr>
        <w:t>4</w:t>
      </w:r>
      <w:r>
        <w:rPr>
          <w:rFonts w:hint="eastAsia"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t>.3.2</w:t>
      </w:r>
      <w:r>
        <w:rPr>
          <w:rFonts w:hint="eastAsia" w:asciiTheme="minorEastAsia" w:hAnsiTheme="minorEastAsia" w:eastAsiaTheme="minorEastAsia" w:cstheme="minorEastAsia"/>
          <w:b w:val="0"/>
          <w:snapToGrid w:val="0"/>
          <w:color w:val="000000" w:themeColor="text1"/>
          <w:spacing w:val="-8"/>
          <w:kern w:val="0"/>
          <w:sz w:val="24"/>
          <w:szCs w:val="24"/>
          <w:lang w:val="en-US" w:eastAsia="zh-CN" w:bidi="ar-SA"/>
          <w14:textFill>
            <w14:solidFill>
              <w14:schemeClr w14:val="tx1"/>
            </w14:solidFill>
          </w14:textFill>
        </w:rPr>
        <w:t xml:space="preserve"> </w:t>
      </w:r>
      <w:r>
        <w:rPr>
          <w:rFonts w:hint="eastAsia"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t>采购人拟采购的产品属于品目清单范围的，采购人及其委托的采购代理机构依据</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5ED8A4A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.3.3</w:t>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rFonts w:hint="eastAsia" w:asciiTheme="minorEastAsia" w:hAnsiTheme="minorEastAsia" w:eastAsiaTheme="minorEastAsia" w:cstheme="minorEastAsia"/>
          <w:b/>
          <w:bCs/>
          <w:color w:val="000000" w:themeColor="text1"/>
          <w:spacing w:val="-8"/>
          <w:sz w:val="24"/>
          <w:szCs w:val="24"/>
          <w14:textFill>
            <w14:solidFill>
              <w14:schemeClr w14:val="tx1"/>
            </w14:solidFill>
          </w14:textFill>
        </w:rPr>
        <w:t>否则投标无效；</w:t>
      </w:r>
    </w:p>
    <w:p w14:paraId="5B14100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.3.4</w:t>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非政府强制采购的节能产品或环境标志产品，依据品目清单和认证证书实施政府优先采购。优先采购的具体规定见第四章《</w:t>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开、</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评标程序、评标方法和评标标准》（如涉及）。</w:t>
      </w:r>
    </w:p>
    <w:p w14:paraId="6A713D5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正版软件</w:t>
      </w:r>
    </w:p>
    <w:p w14:paraId="35FC4E9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.4.1</w:t>
      </w: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依据《财政部</w:t>
      </w:r>
      <w:r>
        <w:rPr>
          <w:rFonts w:hint="eastAsia" w:asciiTheme="minorEastAsia" w:hAnsiTheme="minorEastAsia" w:eastAsiaTheme="minorEastAsia" w:cstheme="minorEastAsia"/>
          <w:color w:val="000000" w:themeColor="text1"/>
          <w:spacing w:val="-8"/>
          <w:sz w:val="24"/>
          <w:szCs w:val="24"/>
          <w:lang w:eastAsia="zh-CN"/>
          <w14:textFill>
            <w14:solidFill>
              <w14:schemeClr w14:val="tx1"/>
            </w14:solidFill>
          </w14:textFill>
        </w:rPr>
        <w:t>、</w:t>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fldChar w:fldCharType="begin"/>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fldChar w:fldCharType="separate"/>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t>中华人民共和国国家发展和改革委员会</w:t>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fldChar w:fldCharType="end"/>
      </w:r>
      <w:r>
        <w:rPr>
          <w:rFonts w:hint="eastAsia" w:asciiTheme="minorEastAsia" w:hAnsiTheme="minorEastAsia" w:eastAsiaTheme="minorEastAsia" w:cstheme="minorEastAsia"/>
          <w:b w:val="0"/>
          <w:snapToGrid w:val="0"/>
          <w:color w:val="000000" w:themeColor="text1"/>
          <w:spacing w:val="-8"/>
          <w:kern w:val="0"/>
          <w:sz w:val="24"/>
          <w:szCs w:val="24"/>
          <w:lang w:val="en-US" w:eastAsia="zh-CN" w:bidi="ar-SA"/>
          <w14:textFill>
            <w14:solidFill>
              <w14:schemeClr w14:val="tx1"/>
            </w14:solidFill>
          </w14:textFill>
        </w:rPr>
        <w:t>、</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fldChar w:fldCharType="begin"/>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fldChar w:fldCharType="separate"/>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t>中华人民共和国国家发展和改革委员会</w:t>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fldChar w:fldCharType="begin"/>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fldChar w:fldCharType="separate"/>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t>中华人民共和国国家发展和改革委员会</w:t>
      </w:r>
      <w:r>
        <w:rPr>
          <w:rFonts w:hint="default" w:asciiTheme="minorEastAsia" w:hAnsiTheme="minorEastAsia" w:eastAsiaTheme="minorEastAsia" w:cstheme="minorEastAsia"/>
          <w:b w:val="0"/>
          <w:snapToGrid w:val="0"/>
          <w:color w:val="000000" w:themeColor="text1"/>
          <w:spacing w:val="-8"/>
          <w:kern w:val="0"/>
          <w:sz w:val="24"/>
          <w:szCs w:val="24"/>
          <w:lang w:val="en-US" w:eastAsia="en-US" w:bidi="ar-SA"/>
          <w14:textFill>
            <w14:solidFill>
              <w14:schemeClr w14:val="tx1"/>
            </w14:solidFill>
          </w14:textFill>
        </w:rPr>
        <w:fldChar w:fldCharType="end"/>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、信息产业部以文件形式确定、公布并适时调整。</w:t>
      </w:r>
    </w:p>
    <w:p w14:paraId="50DD27D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.4.2</w:t>
      </w: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各级政府部门在购置计算机办公设备时，必须采购预装正版操作系统</w:t>
      </w:r>
    </w:p>
    <w:p w14:paraId="67867D8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4"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软件的计算机产品，相关规定依据《国家版权局、信息产业</w:t>
      </w:r>
      <w:r>
        <w:rPr>
          <w:rFonts w:hint="eastAsia" w:asciiTheme="minorEastAsia" w:hAnsiTheme="minorEastAsia" w:eastAsiaTheme="minorEastAsia" w:cstheme="minorEastAsia"/>
          <w:color w:val="000000" w:themeColor="text1"/>
          <w:spacing w:val="-10"/>
          <w:sz w:val="24"/>
          <w:szCs w:val="24"/>
          <w14:textFill>
            <w14:solidFill>
              <w14:schemeClr w14:val="tx1"/>
            </w14:solidFill>
          </w14:textFill>
        </w:rPr>
        <w:t>部、财政</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部、国务院机关事务管理局关于政府部门购置计算机办公设备必须采</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购已预装正版操作系统软件产品的通知》（国权联〔200</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6〕1号）、</w:t>
      </w:r>
      <w:r>
        <w:rPr>
          <w:rFonts w:hint="eastAsia" w:asciiTheme="minorEastAsia" w:hAnsiTheme="minorEastAsia" w:eastAsiaTheme="minorEastAsia" w:cstheme="minorEastAsia"/>
          <w:color w:val="000000" w:themeColor="text1"/>
          <w:sz w:val="24"/>
          <w:szCs w:val="24"/>
          <w14:textFill>
            <w14:solidFill>
              <w14:schemeClr w14:val="tx1"/>
            </w14:solidFill>
          </w14:textFill>
        </w:rPr>
        <w:t>《国务院办公厅关于进一步做好政府机关使用正版</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软件工作的通知》</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（国办发〔2010〕47号）、《财政部关于进一步做好政府机关使用</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正版软件工作的通知》（财预〔2010〕536号）。</w:t>
      </w:r>
    </w:p>
    <w:p w14:paraId="35C8414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14:textFill>
            <w14:solidFill>
              <w14:schemeClr w14:val="tx1"/>
            </w14:solidFill>
          </w14:textFill>
        </w:rPr>
        <w:t>.5</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采购需求标准</w:t>
      </w:r>
    </w:p>
    <w:p w14:paraId="1722BDF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商品包装、快递包装政府采购需求标准（试行）</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标准（试行）》的通知（财办库〔2020〕1</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23号</w:t>
      </w:r>
      <w:r>
        <w:rPr>
          <w:rFonts w:hint="eastAsia" w:asciiTheme="minorEastAsia" w:hAnsiTheme="minorEastAsia" w:eastAsiaTheme="minorEastAsia" w:cstheme="minorEastAsia"/>
          <w:color w:val="000000" w:themeColor="text1"/>
          <w:spacing w:val="-28"/>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本项目如涉及商</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品包装和快递包装的，则其具体要求见第</w:t>
      </w:r>
      <w:r>
        <w:rPr>
          <w:rFonts w:hint="eastAsia" w:asciiTheme="minorEastAsia" w:hAnsiTheme="minorEastAsia" w:eastAsiaTheme="minorEastAsia" w:cstheme="minorEastAsia"/>
          <w:color w:val="000000" w:themeColor="text1"/>
          <w:spacing w:val="-6"/>
          <w:sz w:val="24"/>
          <w:szCs w:val="24"/>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章《采购需求》。</w:t>
      </w:r>
    </w:p>
    <w:p w14:paraId="39B3BA0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4"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2"/>
          <w:sz w:val="24"/>
          <w:szCs w:val="24"/>
          <w:lang w:val="en-US" w:eastAsia="zh-CN"/>
          <w14:textFill>
            <w14:solidFill>
              <w14:schemeClr w14:val="tx1"/>
            </w14:solidFill>
          </w14:textFill>
        </w:rPr>
        <w:t>5.投标</w:t>
      </w:r>
      <w:r>
        <w:rPr>
          <w:rFonts w:hint="eastAsia" w:asciiTheme="minorEastAsia" w:hAnsiTheme="minorEastAsia" w:eastAsiaTheme="minorEastAsia" w:cstheme="minorEastAsia"/>
          <w:b/>
          <w:bCs/>
          <w:color w:val="000000" w:themeColor="text1"/>
          <w:spacing w:val="-2"/>
          <w:sz w:val="24"/>
          <w:szCs w:val="24"/>
          <w14:textFill>
            <w14:solidFill>
              <w14:schemeClr w14:val="tx1"/>
            </w14:solidFill>
          </w14:textFill>
        </w:rPr>
        <w:t>费用</w:t>
      </w:r>
    </w:p>
    <w:p w14:paraId="0BE4363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投标人</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应自行承担所有与准备和</w:t>
      </w:r>
      <w:r>
        <w:rPr>
          <w:rFonts w:hint="eastAsia" w:asciiTheme="minorEastAsia" w:hAnsiTheme="minorEastAsia" w:eastAsiaTheme="minorEastAsia" w:cstheme="minorEastAsia"/>
          <w:color w:val="000000" w:themeColor="text1"/>
          <w:spacing w:val="-4"/>
          <w:sz w:val="24"/>
          <w:szCs w:val="24"/>
          <w:lang w:val="en-US" w:eastAsia="zh-CN"/>
          <w14:textFill>
            <w14:solidFill>
              <w14:schemeClr w14:val="tx1"/>
            </w14:solidFill>
          </w14:textFill>
        </w:rPr>
        <w:t>招标</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有关的费用</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，无论</w:t>
      </w: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招标</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的结果如何，</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采购人或采购代理机构在任何情况下均无承担</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这些费用的义务和责任。</w:t>
      </w:r>
    </w:p>
    <w:p w14:paraId="527E7189">
      <w:pPr>
        <w:keepNext w:val="0"/>
        <w:keepLines w:val="0"/>
        <w:pageBreakBefore w:val="0"/>
        <w:kinsoku/>
        <w:wordWrap w:val="0"/>
        <w:overflowPunct/>
        <w:topLinePunct w:val="0"/>
        <w:bidi w:val="0"/>
        <w:spacing w:line="360" w:lineRule="auto"/>
        <w:ind w:firstLine="466" w:firstLineChars="200"/>
        <w:jc w:val="both"/>
        <w:rPr>
          <w:rFonts w:hint="eastAsia" w:asciiTheme="minorEastAsia" w:hAnsiTheme="minorEastAsia" w:eastAsiaTheme="minorEastAsia" w:cstheme="minorEastAsia"/>
          <w:b/>
          <w:bCs/>
          <w:snapToGrid w:val="0"/>
          <w:color w:val="000000" w:themeColor="text1"/>
          <w:spacing w:val="-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4"/>
          <w:kern w:val="0"/>
          <w:sz w:val="24"/>
          <w:szCs w:val="24"/>
          <w:lang w:val="en-US" w:eastAsia="zh-CN" w:bidi="ar-SA"/>
          <w14:textFill>
            <w14:solidFill>
              <w14:schemeClr w14:val="tx1"/>
            </w14:solidFill>
          </w14:textFill>
        </w:rPr>
        <w:t>6.采购范围及适用法律</w:t>
      </w:r>
    </w:p>
    <w:p w14:paraId="5054DBC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6.1 本次招标适用的法律、法规为《中华人民共和国政府采购法》《中华人民共和国政府采购法实施条例》《政府采购货物和服务招标投标管理办法》《中华人民共和国民法典》以及其他相关政府采购法律法规。</w:t>
      </w:r>
    </w:p>
    <w:p w14:paraId="70D1DE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6.2 “监督管理部门”是指</w:t>
      </w:r>
      <w:r>
        <w:rPr>
          <w:rFonts w:hint="eastAsia" w:asciiTheme="minorEastAsia" w:hAnsiTheme="minorEastAsia" w:eastAsiaTheme="minorEastAsia" w:cstheme="minorEastAsia"/>
          <w:snapToGrid w:val="0"/>
          <w:color w:val="000000" w:themeColor="text1"/>
          <w:spacing w:val="-2"/>
          <w:kern w:val="0"/>
          <w:sz w:val="24"/>
          <w:szCs w:val="24"/>
          <w:u w:val="single"/>
          <w:lang w:val="en-US" w:eastAsia="zh-CN" w:bidi="ar-SA"/>
          <w14:textFill>
            <w14:solidFill>
              <w14:schemeClr w14:val="tx1"/>
            </w14:solidFill>
          </w14:textFill>
        </w:rPr>
        <w:t xml:space="preserve">  南阳市城乡一体化示范区财政局  </w:t>
      </w:r>
      <w:r>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t>。</w:t>
      </w:r>
    </w:p>
    <w:p w14:paraId="5FB6911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6.3 “货物”指投标人按招标文件规定，须向采购人提供的与本次招标相关的</w:t>
      </w:r>
      <w:r>
        <w:rPr>
          <w:rFonts w:hint="eastAsia" w:asciiTheme="minorEastAsia" w:hAnsiTheme="minorEastAsia" w:eastAsiaTheme="minorEastAsia" w:cstheme="minorEastAsia"/>
          <w:snapToGrid w:val="0"/>
          <w:color w:val="000000" w:themeColor="text1"/>
          <w:spacing w:val="-4"/>
          <w:kern w:val="0"/>
          <w:sz w:val="24"/>
          <w:szCs w:val="24"/>
          <w:u w:val="single"/>
          <w:lang w:val="en-US" w:eastAsia="zh-CN" w:bidi="ar-SA"/>
          <w14:textFill>
            <w14:solidFill>
              <w14:schemeClr w14:val="tx1"/>
            </w14:solidFill>
          </w14:textFill>
        </w:rPr>
        <w:t xml:space="preserve"> 一切货物</w:t>
      </w:r>
      <w:r>
        <w:rPr>
          <w:rFonts w:hint="eastAsia" w:asciiTheme="minorEastAsia" w:hAnsiTheme="minorEastAsia" w:eastAsiaTheme="minorEastAsia" w:cstheme="minorEastAsia"/>
          <w:snapToGrid w:val="0"/>
          <w:color w:val="000000" w:themeColor="text1"/>
          <w:spacing w:val="-2"/>
          <w:kern w:val="0"/>
          <w:sz w:val="24"/>
          <w:szCs w:val="24"/>
          <w:u w:val="single"/>
          <w:lang w:val="en-US" w:eastAsia="zh-CN" w:bidi="ar-SA"/>
          <w14:textFill>
            <w14:solidFill>
              <w14:schemeClr w14:val="tx1"/>
            </w14:solidFill>
          </w14:textFill>
        </w:rPr>
        <w:t>。</w:t>
      </w:r>
    </w:p>
    <w:p w14:paraId="7F4A8CC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themeColor="text1"/>
          <w:spacing w:val="-2"/>
          <w:kern w:val="0"/>
          <w:sz w:val="24"/>
          <w:szCs w:val="24"/>
          <w:u w:val="singl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6.4 “服务”指招标文件规定投标人应承担的</w:t>
      </w:r>
      <w:r>
        <w:rPr>
          <w:rFonts w:hint="eastAsia" w:asciiTheme="minorEastAsia" w:hAnsiTheme="minorEastAsia" w:eastAsiaTheme="minorEastAsia" w:cstheme="minorEastAsia"/>
          <w:snapToGrid w:val="0"/>
          <w:color w:val="000000" w:themeColor="text1"/>
          <w:spacing w:val="-2"/>
          <w:kern w:val="0"/>
          <w:sz w:val="24"/>
          <w:szCs w:val="24"/>
          <w:u w:val="single"/>
          <w:lang w:val="en-US" w:eastAsia="zh-CN" w:bidi="ar-SA"/>
          <w14:textFill>
            <w14:solidFill>
              <w14:schemeClr w14:val="tx1"/>
            </w14:solidFill>
          </w14:textFill>
        </w:rPr>
        <w:t xml:space="preserve"> 安装、调试、验收、培</w:t>
      </w:r>
    </w:p>
    <w:p w14:paraId="6898415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sz w:val="24"/>
          <w:szCs w:val="24"/>
          <w:u w:val="single"/>
          <w:lang w:val="en-US" w:eastAsia="zh-CN" w:bidi="ar-SA"/>
          <w14:textFill>
            <w14:solidFill>
              <w14:schemeClr w14:val="tx1"/>
            </w14:solidFill>
          </w14:textFill>
        </w:rPr>
        <w:t xml:space="preserve">训、质保期内外服务、与货物有关的运输和保险及其他伴随等 </w:t>
      </w:r>
      <w:r>
        <w:rPr>
          <w:rFonts w:hint="eastAsia" w:asciiTheme="minorEastAsia" w:hAnsiTheme="minorEastAsia" w:eastAsiaTheme="minorEastAsia" w:cstheme="minorEastAsia"/>
          <w:snapToGrid w:val="0"/>
          <w:color w:val="000000" w:themeColor="text1"/>
          <w:spacing w:val="-4"/>
          <w:kern w:val="0"/>
          <w:sz w:val="24"/>
          <w:szCs w:val="24"/>
          <w:lang w:val="en-US" w:eastAsia="zh-CN" w:bidi="ar-SA"/>
          <w14:textFill>
            <w14:solidFill>
              <w14:schemeClr w14:val="tx1"/>
            </w14:solidFill>
          </w14:textFill>
        </w:rPr>
        <w:t>服务。</w:t>
      </w:r>
    </w:p>
    <w:p w14:paraId="78C3537C">
      <w:pPr>
        <w:pStyle w:val="24"/>
        <w:keepNext w:val="0"/>
        <w:keepLines w:val="0"/>
        <w:pageBreakBefore w:val="0"/>
        <w:kinsoku/>
        <w:wordWrap w:val="0"/>
        <w:overflowPunct/>
        <w:topLinePunct w:val="0"/>
        <w:bidi w:val="0"/>
        <w:jc w:val="both"/>
        <w:rPr>
          <w:rFonts w:hint="default" w:asciiTheme="minorEastAsia" w:hAnsiTheme="minorEastAsia" w:eastAsiaTheme="minorEastAsia" w:cstheme="minorEastAsia"/>
          <w:color w:val="000000" w:themeColor="text1"/>
          <w:spacing w:val="-5"/>
          <w:sz w:val="28"/>
          <w:szCs w:val="28"/>
          <w:highlight w:val="green"/>
          <w:lang w:val="en-US" w:eastAsia="zh-CN"/>
          <w14:textOutline w14:w="1800"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5"/>
          <w:sz w:val="28"/>
          <w:szCs w:val="28"/>
          <w:lang w:val="en-US" w:eastAsia="zh-CN"/>
          <w14:textOutline w14:w="1800" w14:cap="flat" w14:cmpd="sng">
            <w14:solidFill>
              <w14:srgbClr w14:val="000000"/>
            </w14:solidFill>
            <w14:prstDash w14:val="solid"/>
            <w14:miter w14:val="0"/>
          </w14:textOutline>
          <w14:textFill>
            <w14:solidFill>
              <w14:schemeClr w14:val="tx1"/>
            </w14:solidFill>
          </w14:textFill>
        </w:rPr>
        <w:t xml:space="preserve">   </w:t>
      </w:r>
    </w:p>
    <w:p w14:paraId="7D99C914">
      <w:pPr>
        <w:pStyle w:val="6"/>
        <w:keepNext w:val="0"/>
        <w:keepLines w:val="0"/>
        <w:pageBreakBefore w:val="0"/>
        <w:kinsoku/>
        <w:wordWrap w:val="0"/>
        <w:overflowPunct/>
        <w:topLinePunct w:val="0"/>
        <w:bidi w:val="0"/>
        <w:spacing w:before="92" w:line="360" w:lineRule="auto"/>
        <w:jc w:val="left"/>
        <w:rPr>
          <w:rFonts w:hint="default"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pacing w:val="-5"/>
          <w:sz w:val="28"/>
          <w:szCs w:val="28"/>
          <w14:textOutline w14:w="1800" w14:cap="flat" w14:cmpd="sng">
            <w14:solidFill>
              <w14:srgbClr w14:val="000000"/>
            </w14:solidFill>
            <w14:prstDash w14:val="solid"/>
            <w14:miter w14:val="0"/>
          </w14:textOutline>
          <w14:textFill>
            <w14:solidFill>
              <w14:schemeClr w14:val="tx1"/>
            </w14:solidFill>
          </w14:textFill>
        </w:rPr>
        <w:t>二</w:t>
      </w:r>
      <w:r>
        <w:rPr>
          <w:rFonts w:hint="eastAsia" w:asciiTheme="minorEastAsia" w:hAnsiTheme="minorEastAsia" w:eastAsiaTheme="minorEastAsia" w:cstheme="minorEastAsia"/>
          <w:color w:val="000000" w:themeColor="text1"/>
          <w:spacing w:val="5"/>
          <w:sz w:val="28"/>
          <w:szCs w:val="28"/>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5"/>
          <w:sz w:val="28"/>
          <w:szCs w:val="28"/>
          <w14:textOutline w14:w="1800" w14:cap="flat" w14:cmpd="sng">
            <w14:solidFill>
              <w14:srgbClr w14:val="000000"/>
            </w14:solidFill>
            <w14:prstDash w14:val="solid"/>
            <w14:miter w14:val="0"/>
          </w14:textOutline>
          <w14:textFill>
            <w14:solidFill>
              <w14:schemeClr w14:val="tx1"/>
            </w14:solidFill>
          </w14:textFill>
        </w:rPr>
        <w:t>招标文件</w:t>
      </w:r>
    </w:p>
    <w:p w14:paraId="79C2363F">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4" w:firstLineChars="200"/>
        <w:jc w:val="both"/>
        <w:textAlignment w:val="baseline"/>
        <w:rPr>
          <w:rFonts w:hint="eastAsia" w:asciiTheme="minorEastAsia" w:hAnsiTheme="minorEastAsia" w:eastAsiaTheme="minorEastAsia" w:cstheme="minorEastAsia"/>
          <w:b/>
          <w:bCs/>
          <w:snapToGrid w:val="0"/>
          <w:color w:val="000000" w:themeColor="text1"/>
          <w:spacing w:val="-2"/>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sz w:val="24"/>
          <w:szCs w:val="24"/>
          <w:lang w:val="en-US" w:eastAsia="zh-CN" w:bidi="ar-SA"/>
          <w14:textFill>
            <w14:solidFill>
              <w14:schemeClr w14:val="tx1"/>
            </w14:solidFill>
          </w14:textFill>
        </w:rPr>
        <w:t>7.招标文件构成</w:t>
      </w:r>
    </w:p>
    <w:p w14:paraId="7698F387">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t>7.1 招标文件包括以下部分：</w:t>
      </w:r>
    </w:p>
    <w:p w14:paraId="7C99C409">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t>第一章 公开招标公告</w:t>
      </w:r>
    </w:p>
    <w:p w14:paraId="6D05A809">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t>第二章 采购需求</w:t>
      </w:r>
    </w:p>
    <w:p w14:paraId="767EC70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t>第三章 投标人须知</w:t>
      </w:r>
    </w:p>
    <w:p w14:paraId="51F61C97">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t>第四章 开、评标程序、评标方法和评标标准</w:t>
      </w:r>
    </w:p>
    <w:p w14:paraId="597CF69F">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t>第五章 政府采购合同（草案）</w:t>
      </w:r>
    </w:p>
    <w:p w14:paraId="677513D0">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sz w:val="24"/>
          <w:szCs w:val="24"/>
          <w:lang w:val="en-US" w:eastAsia="zh-CN" w:bidi="ar-SA"/>
          <w14:textFill>
            <w14:solidFill>
              <w14:schemeClr w14:val="tx1"/>
            </w14:solidFill>
          </w14:textFill>
        </w:rPr>
        <w:t>第六章 投标文件格式</w:t>
      </w:r>
    </w:p>
    <w:p w14:paraId="16D5D67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7.2 投标人应认真阅读招标文件的全部内容。投标人应按照招标文件要求提交投标文件并保证所提供的全部资料的真实性，并对招标文件做出实质性响应，否则投标无效。</w:t>
      </w:r>
    </w:p>
    <w:p w14:paraId="6738368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50" w:firstLineChars="200"/>
        <w:jc w:val="both"/>
        <w:textAlignment w:val="baseline"/>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8"/>
          <w:sz w:val="24"/>
          <w:szCs w:val="24"/>
          <w:lang w:val="en-US" w:eastAsia="zh-CN"/>
          <w14:textFill>
            <w14:solidFill>
              <w14:schemeClr w14:val="tx1"/>
            </w14:solidFill>
          </w14:textFill>
        </w:rPr>
        <w:t>8.对招标文件的澄清或修改</w:t>
      </w:r>
    </w:p>
    <w:p w14:paraId="3ADFB48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8.1 采购人或采购代理机构对已发出的招标文件进行必要澄清或者修改的，将在原公告发布媒体上发布更正公告，不得改变采购标的和资格条件。</w:t>
      </w:r>
    </w:p>
    <w:p w14:paraId="49F9EF0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8.2 澄清或者修改的内容为招标文件的组成部分，并对所有获取招标文件的潜在投标人具有约束力。澄清或者修改的内容可能影响投标文件编制的，将在投标截止时间至少15日前，以书面形式（必须在原公告发布媒体上发布公告）通知所有获取招标文件的潜在投标人；不足15日的，将顺延提交投标文件的截止时间和开标时间。</w:t>
      </w:r>
    </w:p>
    <w:p w14:paraId="53C94BF1">
      <w:pPr>
        <w:keepNext w:val="0"/>
        <w:keepLines w:val="0"/>
        <w:pageBreakBefore w:val="0"/>
        <w:widowControl/>
        <w:overflowPunct/>
        <w:topLinePunct w:val="0"/>
        <w:autoSpaceDE w:val="0"/>
        <w:autoSpaceDN w:val="0"/>
        <w:bidi w:val="0"/>
        <w:adjustRightInd w:val="0"/>
        <w:snapToGrid w:val="0"/>
        <w:spacing w:line="400" w:lineRule="exact"/>
        <w:ind w:firstLine="450" w:firstLineChars="200"/>
        <w:textAlignment w:val="baseline"/>
        <w:rPr>
          <w:rFonts w:hint="eastAsia" w:asciiTheme="minorEastAsia" w:hAnsiTheme="minorEastAsia" w:eastAsiaTheme="minorEastAsia" w:cstheme="minorEastAsia"/>
          <w:b/>
          <w:bCs/>
          <w:color w:val="000000" w:themeColor="text1"/>
          <w:spacing w:val="-8"/>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8"/>
          <w:sz w:val="24"/>
          <w:szCs w:val="24"/>
          <w:lang w:val="en-US" w:eastAsia="zh-CN"/>
          <w14:textFill>
            <w14:solidFill>
              <w14:schemeClr w14:val="tx1"/>
            </w14:solidFill>
          </w14:textFill>
        </w:rPr>
        <w:t>8.3 政府采购项目实行网上受理，开标前所有信息保密。因此，发布的一切公告信息（包括招标公告、更正公告、澄清公告、延期公告等）均在“河南省政府采购网”“</w:t>
      </w:r>
      <w:r>
        <w:rPr>
          <w:rFonts w:hint="eastAsia" w:asciiTheme="minorEastAsia" w:hAnsiTheme="minorEastAsia" w:eastAsiaTheme="minorEastAsia" w:cstheme="minorEastAsia"/>
          <w:b/>
          <w:bCs/>
          <w:snapToGrid w:val="0"/>
          <w:color w:val="000000" w:themeColor="text1"/>
          <w:spacing w:val="-8"/>
          <w:kern w:val="0"/>
          <w:sz w:val="24"/>
          <w:szCs w:val="24"/>
          <w:lang w:val="en-US" w:eastAsia="zh-CN" w:bidi="ar-SA"/>
          <w14:textFill>
            <w14:solidFill>
              <w14:schemeClr w14:val="tx1"/>
            </w14:solidFill>
          </w14:textFill>
        </w:rPr>
        <w:t>全国公共资源交易平台(河南省·南阳市)</w:t>
      </w:r>
      <w:r>
        <w:rPr>
          <w:rFonts w:hint="eastAsia" w:asciiTheme="minorEastAsia" w:hAnsiTheme="minorEastAsia" w:eastAsiaTheme="minorEastAsia" w:cstheme="minorEastAsia"/>
          <w:b/>
          <w:bCs/>
          <w:color w:val="000000" w:themeColor="text1"/>
          <w:spacing w:val="-8"/>
          <w:sz w:val="24"/>
          <w:szCs w:val="24"/>
          <w:lang w:val="en-US" w:eastAsia="zh-CN"/>
          <w14:textFill>
            <w14:solidFill>
              <w14:schemeClr w14:val="tx1"/>
            </w14:solidFill>
          </w14:textFill>
        </w:rPr>
        <w:t>”发布，请潜在投标供应商随时查询有关公告信息。若因潜在投标供应商没有及时查看到公告信息而造成的投标失误，责任自负。</w:t>
      </w:r>
    </w:p>
    <w:p w14:paraId="52C227D5">
      <w:pPr>
        <w:pStyle w:val="6"/>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450" w:firstLineChars="200"/>
        <w:jc w:val="both"/>
        <w:textAlignment w:val="baseline"/>
        <w:rPr>
          <w:rFonts w:hint="default" w:asciiTheme="minorEastAsia" w:hAnsiTheme="minorEastAsia" w:eastAsiaTheme="minorEastAsia" w:cstheme="minorEastAsia"/>
          <w:b/>
          <w:bCs/>
          <w:color w:val="000000" w:themeColor="text1"/>
          <w:spacing w:val="-8"/>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8"/>
          <w:sz w:val="24"/>
          <w:szCs w:val="24"/>
          <w:lang w:val="en-US" w:eastAsia="zh-CN"/>
          <w14:textFill>
            <w14:solidFill>
              <w14:schemeClr w14:val="tx1"/>
            </w14:solidFill>
          </w14:textFill>
        </w:rPr>
        <w:t>8.4 投标人应关注是否有发布最新的澄清更正公告和更正的最新招标文件（电子答疑文件），如有则需下载最新的招标文件，并在此基础上制作最新的投标文件并上传。</w:t>
      </w:r>
    </w:p>
    <w:p w14:paraId="07BA5AD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00000" w:themeColor="text1"/>
          <w:spacing w:val="-1"/>
          <w:sz w:val="28"/>
          <w:szCs w:val="28"/>
          <w14:textOutline w14:w="1800" w14:cap="flat" w14:cmpd="sng">
            <w14:solidFill>
              <w14:srgbClr w14:val="000000"/>
            </w14:solidFill>
            <w14:prstDash w14:val="solid"/>
            <w14:miter w14:val="0"/>
          </w14:textOutline>
          <w14:textFill>
            <w14:solidFill>
              <w14:schemeClr w14:val="tx1"/>
            </w14:solidFill>
          </w14:textFill>
        </w:rPr>
      </w:pPr>
    </w:p>
    <w:p w14:paraId="2A1BEE9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8"/>
          <w:szCs w:val="28"/>
          <w14:textOutline w14:w="1800" w14:cap="flat" w14:cmpd="sng">
            <w14:solidFill>
              <w14:srgbClr w14:val="000000"/>
            </w14:solidFill>
            <w14:prstDash w14:val="solid"/>
            <w14:miter w14:val="0"/>
          </w14:textOutline>
          <w14:textFill>
            <w14:solidFill>
              <w14:schemeClr w14:val="tx1"/>
            </w14:solidFill>
          </w14:textFill>
        </w:rPr>
        <w:t>三</w:t>
      </w:r>
      <w:r>
        <w:rPr>
          <w:rFonts w:hint="eastAsia" w:asciiTheme="minorEastAsia" w:hAnsiTheme="minorEastAsia" w:eastAsiaTheme="minorEastAsia" w:cstheme="minorEastAsia"/>
          <w:color w:val="000000" w:themeColor="text1"/>
          <w:spacing w:val="-1"/>
          <w:sz w:val="28"/>
          <w:szCs w:val="28"/>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
          <w:sz w:val="28"/>
          <w:szCs w:val="28"/>
          <w14:textOutline w14:w="1800" w14:cap="flat" w14:cmpd="sng">
            <w14:solidFill>
              <w14:srgbClr w14:val="000000"/>
            </w14:solidFill>
            <w14:prstDash w14:val="solid"/>
            <w14:miter w14:val="0"/>
          </w14:textOutline>
          <w14:textFill>
            <w14:solidFill>
              <w14:schemeClr w14:val="tx1"/>
            </w14:solidFill>
          </w14:textFill>
        </w:rPr>
        <w:t>投标文件的编制</w:t>
      </w:r>
    </w:p>
    <w:p w14:paraId="68908491">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9</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投标范围、投标文件中计量单位的使用及投标语言</w:t>
      </w:r>
    </w:p>
    <w:p w14:paraId="4FE889D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本项目如划分采购包，投标人可以对本项目的其中一个采购包进行投标，也可同时对多个采购包进行投标。投标人应当对所投采购包对应第</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sz w:val="24"/>
          <w:szCs w:val="24"/>
          <w14:textFill>
            <w14:solidFill>
              <w14:schemeClr w14:val="tx1"/>
            </w14:solidFill>
          </w14:textFill>
        </w:rPr>
        <w:t>章《采购需求》所列的全部内容进行投标，不得将一个采购包中的内容拆分投标，否则其对该采购包的投标将被认定为无效投标。</w:t>
      </w:r>
    </w:p>
    <w:p w14:paraId="4C142B7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除招标文件有特殊要求外，本项目投标所使用的计量单位，应采用中华人民共和国法定计量单位。</w:t>
      </w:r>
    </w:p>
    <w:p w14:paraId="7624519F">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10</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投标文件构成</w:t>
      </w:r>
    </w:p>
    <w:p w14:paraId="005151F4">
      <w:pPr>
        <w:keepNext w:val="0"/>
        <w:keepLines w:val="0"/>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投标人应当按照招标文件的要求编制投标文件。投标文件应由《</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开标一览表及资格证明文件</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技术文件</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《商务</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文件</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三</w:t>
      </w:r>
      <w:r>
        <w:rPr>
          <w:rFonts w:hint="eastAsia" w:asciiTheme="minorEastAsia" w:hAnsiTheme="minorEastAsia" w:eastAsiaTheme="minorEastAsia" w:cstheme="minorEastAsia"/>
          <w:color w:val="000000" w:themeColor="text1"/>
          <w:sz w:val="24"/>
          <w:szCs w:val="24"/>
          <w14:textFill>
            <w14:solidFill>
              <w14:schemeClr w14:val="tx1"/>
            </w14:solidFill>
          </w14:textFill>
        </w:rPr>
        <w:t>部分构成。投标文件的部分格式要求，见第</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六</w:t>
      </w:r>
      <w:r>
        <w:rPr>
          <w:rFonts w:hint="eastAsia" w:asciiTheme="minorEastAsia" w:hAnsiTheme="minorEastAsia" w:eastAsiaTheme="minorEastAsia" w:cstheme="minorEastAsia"/>
          <w:color w:val="000000" w:themeColor="text1"/>
          <w:sz w:val="24"/>
          <w:szCs w:val="24"/>
          <w14:textFill>
            <w14:solidFill>
              <w14:schemeClr w14:val="tx1"/>
            </w14:solidFill>
          </w14:textFill>
        </w:rPr>
        <w:t>章《投标文件格式》。</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如有漏项或</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评标委员会</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认为其投标文件有明显缺陷的，造成的后果由投标人自己承担。</w:t>
      </w:r>
    </w:p>
    <w:p w14:paraId="035AB411">
      <w:pPr>
        <w:pStyle w:val="34"/>
        <w:snapToGrid w:val="0"/>
        <w:spacing w:line="360" w:lineRule="auto"/>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z w:val="24"/>
          <w:szCs w:val="24"/>
          <w14:textFill>
            <w14:solidFill>
              <w14:schemeClr w14:val="tx1"/>
            </w14:solidFill>
          </w14:textFill>
        </w:rPr>
        <w:t>供格式的内容，可由投标人自行编写。</w:t>
      </w:r>
    </w:p>
    <w:p w14:paraId="1F440583">
      <w:pPr>
        <w:pStyle w:val="34"/>
        <w:snapToGrid w:val="0"/>
        <w:spacing w:line="360" w:lineRule="auto"/>
        <w:ind w:firstLine="480" w:firstLineChars="200"/>
        <w:textAlignment w:val="auto"/>
        <w:rPr>
          <w:rFonts w:hint="eastAsia" w:hAnsi="宋体" w:cs="宋体"/>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10.3 </w:t>
      </w:r>
      <w:r>
        <w:rPr>
          <w:rFonts w:hint="eastAsia" w:hAnsi="宋体" w:cs="宋体"/>
          <w:color w:val="000000" w:themeColor="text1"/>
          <w:sz w:val="24"/>
          <w:szCs w:val="24"/>
          <w14:textFill>
            <w14:solidFill>
              <w14:schemeClr w14:val="tx1"/>
            </w14:solidFill>
          </w14:textFill>
        </w:rPr>
        <w:t>投标文件应严格按照政府采购法律法规和招标文件要求，分开编制商务标和技术标，对能明显区分投标供应商的内容，应放入商务标；技术标中不能出现涉及投标供应商名称及相关提示内容的任何信息。</w:t>
      </w:r>
    </w:p>
    <w:p w14:paraId="0C8B0C64">
      <w:pPr>
        <w:pStyle w:val="34"/>
        <w:snapToGrid w:val="0"/>
        <w:spacing w:line="360" w:lineRule="auto"/>
        <w:ind w:firstLine="480" w:firstLineChars="200"/>
        <w:textAlignment w:val="auto"/>
        <w:rPr>
          <w:rFonts w:hint="eastAsia" w:ascii="宋体" w:hAnsi="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10.4</w:t>
      </w:r>
      <w:r>
        <w:rPr>
          <w:rFonts w:hint="eastAsia" w:hAnsi="宋体" w:cs="宋体"/>
          <w:b/>
          <w:bCs/>
          <w:color w:val="000000" w:themeColor="text1"/>
          <w:sz w:val="24"/>
          <w:szCs w:val="24"/>
          <w:lang w:val="en-US" w:eastAsia="zh-CN"/>
          <w14:textFill>
            <w14:solidFill>
              <w14:schemeClr w14:val="tx1"/>
            </w14:solidFill>
          </w14:textFill>
        </w:rPr>
        <w:t xml:space="preserve"> </w:t>
      </w:r>
      <w:r>
        <w:rPr>
          <w:rFonts w:hint="eastAsia" w:ascii="宋体" w:hAnsi="宋体" w:cs="宋体"/>
          <w:b/>
          <w:bCs/>
          <w:color w:val="000000" w:themeColor="text1"/>
          <w:sz w:val="24"/>
          <w:szCs w:val="24"/>
          <w:lang w:val="en-US" w:eastAsia="zh-CN"/>
          <w14:textFill>
            <w14:solidFill>
              <w14:schemeClr w14:val="tx1"/>
            </w14:solidFill>
          </w14:textFill>
        </w:rPr>
        <w:t>技术标文件制作要求：</w:t>
      </w:r>
    </w:p>
    <w:p w14:paraId="4E6A4218">
      <w:pPr>
        <w:pStyle w:val="34"/>
        <w:snapToGrid w:val="0"/>
        <w:spacing w:line="360" w:lineRule="auto"/>
        <w:ind w:firstLine="482" w:firstLineChars="200"/>
        <w:textAlignment w:val="auto"/>
        <w:rPr>
          <w:rFonts w:hint="eastAsia" w:hAnsi="宋体" w:cs="宋体"/>
          <w:b/>
          <w:bCs/>
          <w:color w:val="000000" w:themeColor="text1"/>
          <w:sz w:val="24"/>
          <w:szCs w:val="24"/>
          <w14:textFill>
            <w14:solidFill>
              <w14:schemeClr w14:val="tx1"/>
            </w14:solidFill>
          </w14:textFill>
        </w:rPr>
      </w:pPr>
      <w:r>
        <w:rPr>
          <w:rFonts w:hint="eastAsia" w:hAnsi="宋体" w:eastAsia="宋体" w:cs="宋体"/>
          <w:b/>
          <w:bCs/>
          <w:color w:val="000000" w:themeColor="text1"/>
          <w:sz w:val="24"/>
          <w:szCs w:val="24"/>
          <w:lang w:val="en-US" w:eastAsia="zh-CN"/>
          <w14:textFill>
            <w14:solidFill>
              <w14:schemeClr w14:val="tx1"/>
            </w14:solidFill>
          </w14:textFill>
        </w:rPr>
        <w:t xml:space="preserve">10.4.1 </w:t>
      </w:r>
      <w:r>
        <w:rPr>
          <w:rFonts w:hint="eastAsia" w:hAnsi="宋体" w:cs="宋体"/>
          <w:b/>
          <w:bCs/>
          <w:color w:val="000000" w:themeColor="text1"/>
          <w:sz w:val="24"/>
          <w:szCs w:val="24"/>
          <w14:textFill>
            <w14:solidFill>
              <w14:schemeClr w14:val="tx1"/>
            </w14:solidFill>
          </w14:textFill>
        </w:rPr>
        <w:t>版面要求：A4纸张大小，纵向排版，不设置封面。</w:t>
      </w:r>
    </w:p>
    <w:p w14:paraId="60AE4BDD">
      <w:pPr>
        <w:pStyle w:val="34"/>
        <w:snapToGrid w:val="0"/>
        <w:spacing w:line="360" w:lineRule="auto"/>
        <w:ind w:firstLine="482" w:firstLineChars="200"/>
        <w:textAlignment w:val="auto"/>
        <w:rPr>
          <w:rFonts w:hint="eastAsia" w:hAnsi="宋体" w:cs="宋体"/>
          <w:b/>
          <w:bCs/>
          <w:color w:val="000000" w:themeColor="text1"/>
          <w:sz w:val="24"/>
          <w:szCs w:val="24"/>
          <w14:textFill>
            <w14:solidFill>
              <w14:schemeClr w14:val="tx1"/>
            </w14:solidFill>
          </w14:textFill>
        </w:rPr>
      </w:pPr>
      <w:r>
        <w:rPr>
          <w:rFonts w:hint="eastAsia" w:hAnsi="宋体" w:eastAsia="宋体" w:cs="宋体"/>
          <w:b/>
          <w:bCs/>
          <w:color w:val="000000" w:themeColor="text1"/>
          <w:sz w:val="24"/>
          <w:szCs w:val="24"/>
          <w:lang w:val="en-US" w:eastAsia="zh-CN"/>
          <w14:textFill>
            <w14:solidFill>
              <w14:schemeClr w14:val="tx1"/>
            </w14:solidFill>
          </w14:textFill>
        </w:rPr>
        <w:t>10.4.</w:t>
      </w:r>
      <w:r>
        <w:rPr>
          <w:rFonts w:hint="eastAsia" w:hAnsi="宋体" w:cs="宋体"/>
          <w:b/>
          <w:bCs/>
          <w:color w:val="000000" w:themeColor="text1"/>
          <w:sz w:val="24"/>
          <w:szCs w:val="24"/>
          <w14:textFill>
            <w14:solidFill>
              <w14:schemeClr w14:val="tx1"/>
            </w14:solidFill>
          </w14:textFill>
        </w:rPr>
        <w:t>2</w:t>
      </w:r>
      <w:r>
        <w:rPr>
          <w:rFonts w:hint="eastAsia" w:hAnsi="宋体" w:eastAsia="宋体" w:cs="宋体"/>
          <w:b/>
          <w:bCs/>
          <w:color w:val="000000" w:themeColor="text1"/>
          <w:sz w:val="24"/>
          <w:szCs w:val="24"/>
          <w:lang w:val="en-US" w:eastAsia="zh-CN"/>
          <w14:textFill>
            <w14:solidFill>
              <w14:schemeClr w14:val="tx1"/>
            </w14:solidFill>
          </w14:textFill>
        </w:rPr>
        <w:t xml:space="preserve"> </w:t>
      </w:r>
      <w:r>
        <w:rPr>
          <w:rFonts w:hint="eastAsia" w:hAnsi="宋体" w:cs="宋体"/>
          <w:b/>
          <w:bCs/>
          <w:color w:val="000000" w:themeColor="text1"/>
          <w:sz w:val="24"/>
          <w:szCs w:val="24"/>
          <w14:textFill>
            <w14:solidFill>
              <w14:schemeClr w14:val="tx1"/>
            </w14:solidFill>
          </w14:textFill>
        </w:rPr>
        <w:t>颜色要求：所有文字、图表均为黑色。</w:t>
      </w:r>
    </w:p>
    <w:p w14:paraId="377B7A3F">
      <w:pPr>
        <w:pStyle w:val="34"/>
        <w:snapToGrid w:val="0"/>
        <w:spacing w:line="360" w:lineRule="auto"/>
        <w:ind w:firstLine="482" w:firstLineChars="200"/>
        <w:textAlignment w:val="auto"/>
        <w:rPr>
          <w:rFonts w:hint="eastAsia" w:hAnsi="宋体" w:cs="宋体"/>
          <w:b/>
          <w:bCs/>
          <w:color w:val="000000" w:themeColor="text1"/>
          <w:sz w:val="24"/>
          <w:szCs w:val="24"/>
          <w14:textFill>
            <w14:solidFill>
              <w14:schemeClr w14:val="tx1"/>
            </w14:solidFill>
          </w14:textFill>
        </w:rPr>
      </w:pPr>
      <w:r>
        <w:rPr>
          <w:rFonts w:hint="eastAsia" w:hAnsi="宋体" w:eastAsia="宋体" w:cs="宋体"/>
          <w:b/>
          <w:bCs/>
          <w:color w:val="000000" w:themeColor="text1"/>
          <w:sz w:val="24"/>
          <w:szCs w:val="24"/>
          <w:lang w:val="en-US" w:eastAsia="zh-CN"/>
          <w14:textFill>
            <w14:solidFill>
              <w14:schemeClr w14:val="tx1"/>
            </w14:solidFill>
          </w14:textFill>
        </w:rPr>
        <w:t>10.4.</w:t>
      </w:r>
      <w:r>
        <w:rPr>
          <w:rFonts w:hint="eastAsia" w:hAnsi="宋体" w:cs="宋体"/>
          <w:b/>
          <w:bCs/>
          <w:color w:val="000000" w:themeColor="text1"/>
          <w:sz w:val="24"/>
          <w:szCs w:val="24"/>
          <w14:textFill>
            <w14:solidFill>
              <w14:schemeClr w14:val="tx1"/>
            </w14:solidFill>
          </w14:textFill>
        </w:rPr>
        <w:t>3</w:t>
      </w:r>
      <w:r>
        <w:rPr>
          <w:rFonts w:hint="eastAsia" w:hAnsi="宋体" w:eastAsia="宋体" w:cs="宋体"/>
          <w:b/>
          <w:bCs/>
          <w:color w:val="000000" w:themeColor="text1"/>
          <w:sz w:val="24"/>
          <w:szCs w:val="24"/>
          <w:lang w:val="en-US" w:eastAsia="zh-CN"/>
          <w14:textFill>
            <w14:solidFill>
              <w14:schemeClr w14:val="tx1"/>
            </w14:solidFill>
          </w14:textFill>
        </w:rPr>
        <w:t xml:space="preserve"> </w:t>
      </w:r>
      <w:r>
        <w:rPr>
          <w:rFonts w:hint="eastAsia" w:hAnsi="宋体" w:cs="宋体"/>
          <w:b/>
          <w:bCs/>
          <w:color w:val="000000" w:themeColor="text1"/>
          <w:sz w:val="24"/>
          <w:szCs w:val="24"/>
          <w14:textFill>
            <w14:solidFill>
              <w14:schemeClr w14:val="tx1"/>
            </w14:solidFill>
          </w14:textFill>
        </w:rPr>
        <w:t>字体要求：标题及正文部分所用文字均采用“宋体”四号“常规”字；图、表内的字体及字号不作要求；所有字体均不得出现加粗、加色、倾斜、下划线等标记。</w:t>
      </w:r>
    </w:p>
    <w:p w14:paraId="0F3C3B4B">
      <w:pPr>
        <w:pStyle w:val="34"/>
        <w:snapToGrid w:val="0"/>
        <w:spacing w:line="360" w:lineRule="auto"/>
        <w:ind w:firstLine="482" w:firstLineChars="200"/>
        <w:textAlignment w:val="auto"/>
        <w:rPr>
          <w:rFonts w:hint="eastAsia" w:hAnsi="宋体" w:cs="宋体"/>
          <w:b/>
          <w:bCs/>
          <w:color w:val="000000" w:themeColor="text1"/>
          <w:sz w:val="24"/>
          <w:szCs w:val="24"/>
          <w14:textFill>
            <w14:solidFill>
              <w14:schemeClr w14:val="tx1"/>
            </w14:solidFill>
          </w14:textFill>
        </w:rPr>
      </w:pPr>
      <w:r>
        <w:rPr>
          <w:rFonts w:hint="eastAsia" w:hAnsi="宋体" w:eastAsia="宋体" w:cs="宋体"/>
          <w:b/>
          <w:bCs/>
          <w:color w:val="000000" w:themeColor="text1"/>
          <w:sz w:val="24"/>
          <w:szCs w:val="24"/>
          <w:lang w:val="en-US" w:eastAsia="zh-CN"/>
          <w14:textFill>
            <w14:solidFill>
              <w14:schemeClr w14:val="tx1"/>
            </w14:solidFill>
          </w14:textFill>
        </w:rPr>
        <w:t xml:space="preserve">10.4.4 </w:t>
      </w:r>
      <w:r>
        <w:rPr>
          <w:rFonts w:hint="eastAsia" w:hAnsi="宋体" w:cs="宋体"/>
          <w:b/>
          <w:bCs/>
          <w:color w:val="000000" w:themeColor="text1"/>
          <w:sz w:val="24"/>
          <w:szCs w:val="24"/>
          <w14:textFill>
            <w14:solidFill>
              <w14:schemeClr w14:val="tx1"/>
            </w14:solidFill>
          </w14:textFill>
        </w:rPr>
        <w:t>排版要求：页边距要求上、下边距3厘米，左、右页边距2厘米；不得设置目录；段落格式对齐方式统一设为左对齐；正文首行缩进2字符；标题缩进量为0、不设置首行缩进；不得有空格；正文、标题行间距为固定值25磅；段前段后间距为0，且段落前后不得设置空行；不得设置页眉、页脚和页码；图、表部分对齐形式设为居中对齐；标题规则：一级“一、”二级“（一）”三级“1.”四级“（1）”五级“1）”六级“a.”七级“a)”。</w:t>
      </w:r>
    </w:p>
    <w:p w14:paraId="351C1EBD">
      <w:pPr>
        <w:pStyle w:val="34"/>
        <w:snapToGrid w:val="0"/>
        <w:spacing w:line="360" w:lineRule="auto"/>
        <w:ind w:firstLine="482" w:firstLineChars="200"/>
        <w:textAlignment w:val="auto"/>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hAnsi="宋体" w:eastAsia="宋体" w:cs="宋体"/>
          <w:b/>
          <w:bCs/>
          <w:color w:val="000000" w:themeColor="text1"/>
          <w:sz w:val="24"/>
          <w:szCs w:val="24"/>
          <w:lang w:val="en-US" w:eastAsia="zh-CN"/>
          <w14:textFill>
            <w14:solidFill>
              <w14:schemeClr w14:val="tx1"/>
            </w14:solidFill>
          </w14:textFill>
        </w:rPr>
        <w:t>10.4.</w:t>
      </w:r>
      <w:r>
        <w:rPr>
          <w:rFonts w:hint="eastAsia" w:hAnsi="宋体" w:cs="宋体"/>
          <w:b/>
          <w:bCs/>
          <w:color w:val="000000" w:themeColor="text1"/>
          <w:sz w:val="24"/>
          <w:szCs w:val="24"/>
          <w14:textFill>
            <w14:solidFill>
              <w14:schemeClr w14:val="tx1"/>
            </w14:solidFill>
          </w14:textFill>
        </w:rPr>
        <w:t>5</w:t>
      </w:r>
      <w:r>
        <w:rPr>
          <w:rFonts w:hint="eastAsia" w:hAnsi="宋体" w:eastAsia="宋体" w:cs="宋体"/>
          <w:b/>
          <w:bCs/>
          <w:color w:val="000000" w:themeColor="text1"/>
          <w:sz w:val="24"/>
          <w:szCs w:val="24"/>
          <w:lang w:val="en-US" w:eastAsia="zh-CN"/>
          <w14:textFill>
            <w14:solidFill>
              <w14:schemeClr w14:val="tx1"/>
            </w14:solidFill>
          </w14:textFill>
        </w:rPr>
        <w:t xml:space="preserve"> </w:t>
      </w:r>
      <w:r>
        <w:rPr>
          <w:rFonts w:hint="eastAsia" w:hAnsi="宋体" w:cs="宋体"/>
          <w:b/>
          <w:bCs/>
          <w:color w:val="000000" w:themeColor="text1"/>
          <w:sz w:val="24"/>
          <w:szCs w:val="24"/>
          <w14:textFill>
            <w14:solidFill>
              <w14:schemeClr w14:val="tx1"/>
            </w14:solidFill>
          </w14:textFill>
        </w:rPr>
        <w:t>除满足上述各项要求外，技术“暗标”中不得出现任何行间插字或删除痕迹，构成投标文件的“技术暗标”的正文中不得出现投标人的名称和其它可识别投标人身份的字符、徽标、人员名称以及其他特殊标记等。</w:t>
      </w:r>
    </w:p>
    <w:p w14:paraId="68BFF8C0">
      <w:pPr>
        <w:pStyle w:val="34"/>
        <w:snapToGrid w:val="0"/>
        <w:spacing w:line="360" w:lineRule="auto"/>
        <w:ind w:firstLine="490" w:firstLineChars="200"/>
        <w:textAlignment w:val="auto"/>
        <w:rPr>
          <w:rFonts w:hint="default" w:hAnsi="宋体" w:cs="宋体"/>
          <w:b/>
          <w:bCs/>
          <w:color w:val="000000" w:themeColor="text1"/>
          <w:sz w:val="24"/>
          <w:szCs w:val="24"/>
          <w:lang w:val="en-US"/>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10.4.6 编写软件及版本要求:MicrosoftWord2007或以上。</w:t>
      </w:r>
    </w:p>
    <w:p w14:paraId="2AC967A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5 </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电子</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投标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文件应使用CA数字证书生成并在截止时间前上传其加密版本，</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根据招标文件中规定的下载平台要求，</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具体详见《投标文件制作工具操作手册》。</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否则，被视为无效</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投标</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文件，将被平台系统拒绝。</w:t>
      </w:r>
    </w:p>
    <w:p w14:paraId="530CF5AD">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10.6 </w:t>
      </w:r>
      <w:r>
        <w:rPr>
          <w:rFonts w:hint="eastAsia" w:asciiTheme="minorEastAsia" w:hAnsiTheme="minorEastAsia" w:eastAsiaTheme="minorEastAsia" w:cstheme="minorEastAsia"/>
          <w:color w:val="000000" w:themeColor="text1"/>
          <w:sz w:val="24"/>
          <w:szCs w:val="24"/>
          <w14:textFill>
            <w14:solidFill>
              <w14:schemeClr w14:val="tx1"/>
            </w14:solidFill>
          </w14:textFill>
        </w:rPr>
        <w:t>第四章《</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开</w:t>
      </w:r>
      <w:r>
        <w:rPr>
          <w:rFonts w:hint="eastAsia" w:asciiTheme="minorEastAsia" w:hAnsiTheme="minorEastAsia" w:eastAsiaTheme="minorEastAsia" w:cstheme="minorEastAsia"/>
          <w:color w:val="000000" w:themeColor="text1"/>
          <w:sz w:val="24"/>
          <w:szCs w:val="24"/>
          <w14:textFill>
            <w14:solidFill>
              <w14:schemeClr w14:val="tx1"/>
            </w14:solidFill>
          </w14:textFill>
        </w:rPr>
        <w:t>评标程序、评标方法和评标标准》中涉及的证明文件。</w:t>
      </w:r>
    </w:p>
    <w:p w14:paraId="3E951FA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7 </w:t>
      </w:r>
      <w:r>
        <w:rPr>
          <w:rFonts w:hint="eastAsia" w:asciiTheme="minorEastAsia" w:hAnsiTheme="minorEastAsia" w:eastAsiaTheme="minorEastAsia" w:cstheme="minorEastAsia"/>
          <w:color w:val="000000" w:themeColor="text1"/>
          <w:sz w:val="24"/>
          <w:szCs w:val="24"/>
          <w14:textFill>
            <w14:solidFill>
              <w14:schemeClr w14:val="tx1"/>
            </w14:solidFill>
          </w14:textFill>
        </w:rPr>
        <w:t>对照第</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sz w:val="24"/>
          <w:szCs w:val="24"/>
          <w14:textFill>
            <w14:solidFill>
              <w14:schemeClr w14:val="tx1"/>
            </w14:solidFill>
          </w14:textFill>
        </w:rPr>
        <w:t>章《采购需求》，说明所</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z w:val="24"/>
          <w:szCs w:val="24"/>
          <w14:textFill>
            <w14:solidFill>
              <w14:schemeClr w14:val="tx1"/>
            </w14:solidFill>
          </w14:textFill>
        </w:rPr>
        <w:t>供货物和服务已对第</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sz w:val="24"/>
          <w:szCs w:val="24"/>
          <w14:textFill>
            <w14:solidFill>
              <w14:schemeClr w14:val="tx1"/>
            </w14:solidFill>
          </w14:textFill>
        </w:rPr>
        <w:t>章《采购需求》做出了响应，或申明与第</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sz w:val="24"/>
          <w:szCs w:val="24"/>
          <w14:textFill>
            <w14:solidFill>
              <w14:schemeClr w14:val="tx1"/>
            </w14:solidFill>
          </w14:textFill>
        </w:rPr>
        <w:t>章《采购需求》的偏差和例外。如第</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sz w:val="24"/>
          <w:szCs w:val="24"/>
          <w14:textFill>
            <w14:solidFill>
              <w14:schemeClr w14:val="tx1"/>
            </w14:solidFill>
          </w14:textFill>
        </w:rPr>
        <w:t>章《采购需求》中要求</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z w:val="24"/>
          <w:szCs w:val="24"/>
          <w14:textFill>
            <w14:solidFill>
              <w14:schemeClr w14:val="tx1"/>
            </w14:solidFill>
          </w14:textFill>
        </w:rPr>
        <w:t>供证明文件的，投标人应当按具体要求</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z w:val="24"/>
          <w:szCs w:val="24"/>
          <w14:textFill>
            <w14:solidFill>
              <w14:schemeClr w14:val="tx1"/>
            </w14:solidFill>
          </w14:textFill>
        </w:rPr>
        <w:t>供证明文件。</w:t>
      </w:r>
    </w:p>
    <w:p w14:paraId="486F95CC">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宋体" w:eastAsia="仿宋_GB2312"/>
          <w:b/>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8 </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投标人编制投标文件时，涉及营业执照、资质、业绩、财务、社保、纳税及各类证书、报告等内容，必须是原件的扫描件。</w:t>
      </w:r>
    </w:p>
    <w:p w14:paraId="59EA0E1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10.9 </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投标人认为应附的其他材料。</w:t>
      </w:r>
    </w:p>
    <w:p w14:paraId="60FCF3EA">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11</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投标报价</w:t>
      </w:r>
    </w:p>
    <w:p w14:paraId="3A22162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所有投标均以人民币报价。</w:t>
      </w:r>
    </w:p>
    <w:p w14:paraId="605C563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投标人的报价应包括为完成本项目所发生的一切费用和税费，采购人将不再支付报价以外的任何费用。投标人的报价应包括但不限于下列内容，</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招标文件</w:t>
      </w:r>
      <w:r>
        <w:rPr>
          <w:rFonts w:hint="eastAsia" w:asciiTheme="minorEastAsia" w:hAnsiTheme="minorEastAsia" w:eastAsiaTheme="minorEastAsia" w:cstheme="minorEastAsia"/>
          <w:color w:val="000000" w:themeColor="text1"/>
          <w:sz w:val="24"/>
          <w:szCs w:val="24"/>
          <w14:textFill>
            <w14:solidFill>
              <w14:schemeClr w14:val="tx1"/>
            </w14:solidFill>
          </w14:textFill>
        </w:rPr>
        <w:t>中有特殊规定的，从其规定。</w:t>
      </w:r>
    </w:p>
    <w:p w14:paraId="3F29613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报价时应详细列出所投产品的生产厂商、品牌、型号、单价、数量、总价等。</w:t>
      </w:r>
    </w:p>
    <w:p w14:paraId="34AC192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）服务项目</w:t>
      </w:r>
      <w:r>
        <w:rPr>
          <w:rFonts w:hint="eastAsia" w:asciiTheme="minorEastAsia" w:hAnsiTheme="minorEastAsia" w:eastAsiaTheme="minorEastAsia" w:cstheme="minorEastAsia"/>
          <w:color w:val="000000" w:themeColor="text1"/>
          <w:sz w:val="24"/>
          <w:szCs w:val="24"/>
          <w14:textFill>
            <w14:solidFill>
              <w14:schemeClr w14:val="tx1"/>
            </w14:solidFill>
          </w14:textFill>
        </w:rPr>
        <w:t>按照招标文件要求完成本项目的全部相关费用。</w:t>
      </w:r>
    </w:p>
    <w:p w14:paraId="6FFB29D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11.3</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采购人不得向供应商索要或者接受其给予的赠品、回扣或者与采购无关的其他商品、服务。</w:t>
      </w:r>
    </w:p>
    <w:p w14:paraId="427B664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11.4</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投标人不能</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z w:val="24"/>
          <w:szCs w:val="24"/>
          <w14:textFill>
            <w14:solidFill>
              <w14:schemeClr w14:val="tx1"/>
            </w14:solidFill>
          </w14:textFill>
        </w:rPr>
        <w:t>供任何有选择性或可调整的报价（招标文件另有规定的除外），否则其投标无效。</w:t>
      </w:r>
    </w:p>
    <w:p w14:paraId="5A80E45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11.5 </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本次招标设有预算，投标人报价超过预算的，评标委员会将不予评议。</w:t>
      </w:r>
    </w:p>
    <w:p w14:paraId="3D8FF5C2">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11.6 异常低价审查</w:t>
      </w:r>
    </w:p>
    <w:p w14:paraId="4AD6FC0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14:paraId="1823B5F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11.6.1 政府采购评审中出现下列情形之一的，评审委员会应当启动异常低价投标（响应）审查程序：</w:t>
      </w:r>
    </w:p>
    <w:p w14:paraId="1988F93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（1）投标（响应）报价低于全部通过符合性审查供应商投标（响应）报价平均值50%的，即投标（响应）报价﹤全部通过符合性审查供应商投标（响应）报价平均值×50%；</w:t>
      </w:r>
    </w:p>
    <w:p w14:paraId="3D450B0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（2）投标（响应）报价低于通过符合性审查的次低报价供应商投标（响应）报价50%的，即投标（响应）报价﹤通过符合性审查的次低报价供应商投标（响应）报价×50%；</w:t>
      </w:r>
    </w:p>
    <w:p w14:paraId="0FDE1AB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（3）投标（响应）报价低于采购项目最高限价60%的，即投标（响应）报价﹤采购项目最高限价×60%；</w:t>
      </w:r>
    </w:p>
    <w:p w14:paraId="305113C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（4）评审委员会基于专业判断，认为供应商报价过低，有可能影响产品质量或者不能诚信履约的其他情形。</w:t>
      </w:r>
    </w:p>
    <w:p w14:paraId="5C8C64D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相关法律法规对供应商报价有规定的，从其规定。</w:t>
      </w:r>
    </w:p>
    <w:p w14:paraId="77CA828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11.6.2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B6BF0D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74A597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139C59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异常低价投标（响应）审查的启动原因、审查意见和审查结果应当在评审报告中记录，并随供应商提供的相关书面说明及证明材料，以及评审委员会有关互联网浏览、查询历史一并归档。</w:t>
      </w:r>
    </w:p>
    <w:p w14:paraId="1E092921">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1</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投标有效期</w:t>
      </w:r>
    </w:p>
    <w:p w14:paraId="4AD1A5D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投标文件应在本招标文件《</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投标人须知表</w:t>
      </w:r>
      <w:r>
        <w:rPr>
          <w:rFonts w:hint="eastAsia" w:asciiTheme="minorEastAsia" w:hAnsiTheme="minorEastAsia" w:eastAsiaTheme="minorEastAsia" w:cstheme="minorEastAsia"/>
          <w:color w:val="000000" w:themeColor="text1"/>
          <w:sz w:val="24"/>
          <w:szCs w:val="24"/>
          <w14:textFill>
            <w14:solidFill>
              <w14:schemeClr w14:val="tx1"/>
            </w14:solidFill>
          </w14:textFill>
        </w:rPr>
        <w:t>》中规定的投标有效期内保持有效，投标有效期少于招标文件规定期限的，其投标无效。</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中标人的投标有效期延长至项目验收合格之日。</w:t>
      </w:r>
    </w:p>
    <w:p w14:paraId="6E3C227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12.</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特别情况下，</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采购代理机构</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、采购人可于投标有效期满之前要求投标人同意延长有效期，要求与答复均为书面形式。投标人可以拒绝上述要求。对于同意该要求的投标人，既不要求也不允许其修改投标文件。</w:t>
      </w:r>
    </w:p>
    <w:p w14:paraId="6D270E4D">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13.</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投标文件的签署、盖章</w:t>
      </w:r>
    </w:p>
    <w:p w14:paraId="7DC2E2DD">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电子</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投标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文件必须在规定签章处</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电子签章或</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手写签字后扫描上传进投标文件。</w:t>
      </w:r>
    </w:p>
    <w:p w14:paraId="3E4E934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14:textFill>
            <w14:solidFill>
              <w14:schemeClr w14:val="tx1"/>
            </w14:solidFill>
          </w14:textFill>
        </w:rPr>
        <w:t>.2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招标文件要求盖章的内容，一般通过</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CA</w:t>
      </w:r>
      <w:r>
        <w:rPr>
          <w:rFonts w:hint="eastAsia" w:asciiTheme="minorEastAsia" w:hAnsiTheme="minorEastAsia" w:eastAsiaTheme="minorEastAsia" w:cstheme="minorEastAsia"/>
          <w:color w:val="000000" w:themeColor="text1"/>
          <w:sz w:val="24"/>
          <w:szCs w:val="24"/>
          <w14:textFill>
            <w14:solidFill>
              <w14:schemeClr w14:val="tx1"/>
            </w14:solidFill>
          </w14:textFill>
        </w:rPr>
        <w:t>加盖电子签章。</w:t>
      </w:r>
    </w:p>
    <w:p w14:paraId="07AC238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p>
    <w:p w14:paraId="41B6154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Outline w14:w="1800" w14:cap="flat" w14:cmpd="sng">
            <w14:solidFill>
              <w14:srgbClr w14:val="000000"/>
            </w14:solidFill>
            <w14:prstDash w14:val="solid"/>
            <w14:miter w14:val="0"/>
          </w14:textOutline>
          <w14:textFill>
            <w14:solidFill>
              <w14:schemeClr w14:val="tx1"/>
            </w14:solidFill>
          </w14:textFill>
        </w:rPr>
        <w:t>四</w:t>
      </w: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14:textOutline w14:w="1800" w14:cap="flat" w14:cmpd="sng">
            <w14:solidFill>
              <w14:srgbClr w14:val="000000"/>
            </w14:solidFill>
            <w14:prstDash w14:val="solid"/>
            <w14:miter w14:val="0"/>
          </w14:textOutline>
          <w14:textFill>
            <w14:solidFill>
              <w14:schemeClr w14:val="tx1"/>
            </w14:solidFill>
          </w14:textFill>
        </w:rPr>
        <w:t>投标文件的</w:t>
      </w:r>
      <w:r>
        <w:rPr>
          <w:rFonts w:hint="eastAsia" w:asciiTheme="minorEastAsia" w:hAnsiTheme="minorEastAsia" w:eastAsiaTheme="minorEastAsia" w:cstheme="minorEastAsia"/>
          <w:color w:val="000000" w:themeColor="text1"/>
          <w:sz w:val="28"/>
          <w:szCs w:val="28"/>
          <w:lang w:val="en-US" w:eastAsia="zh-CN"/>
          <w14:textOutline w14:w="1800" w14:cap="flat" w14:cmpd="sng">
            <w14:solidFill>
              <w14:srgbClr w14:val="000000"/>
            </w14:solidFill>
            <w14:prstDash w14:val="solid"/>
            <w14:miter w14:val="0"/>
          </w14:textOutline>
          <w14:textFill>
            <w14:solidFill>
              <w14:schemeClr w14:val="tx1"/>
            </w14:solidFill>
          </w14:textFill>
        </w:rPr>
        <w:t>提</w:t>
      </w:r>
      <w:r>
        <w:rPr>
          <w:rFonts w:hint="eastAsia" w:asciiTheme="minorEastAsia" w:hAnsiTheme="minorEastAsia" w:eastAsiaTheme="minorEastAsia" w:cstheme="minorEastAsia"/>
          <w:color w:val="000000" w:themeColor="text1"/>
          <w:sz w:val="28"/>
          <w:szCs w:val="28"/>
          <w14:textOutline w14:w="1800" w14:cap="flat" w14:cmpd="sng">
            <w14:solidFill>
              <w14:srgbClr w14:val="000000"/>
            </w14:solidFill>
            <w14:prstDash w14:val="solid"/>
            <w14:miter w14:val="0"/>
          </w14:textOutline>
          <w14:textFill>
            <w14:solidFill>
              <w14:schemeClr w14:val="tx1"/>
            </w14:solidFill>
          </w14:textFill>
        </w:rPr>
        <w:t>交</w:t>
      </w:r>
    </w:p>
    <w:p w14:paraId="0A5A4EF7">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86" w:firstLineChars="200"/>
        <w:jc w:val="both"/>
        <w:textAlignment w:val="baseline"/>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1</w:t>
      </w:r>
      <w:r>
        <w:rPr>
          <w:rFonts w:hint="eastAsia" w:asciiTheme="minorEastAsia" w:hAnsiTheme="minorEastAsia" w:eastAsiaTheme="minorEastAsia" w:cstheme="minorEastAsia"/>
          <w:b/>
          <w:bCs/>
          <w:color w:val="000000" w:themeColor="text1"/>
          <w:spacing w:val="1"/>
          <w:sz w:val="24"/>
          <w:szCs w:val="24"/>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投标文件的</w:t>
      </w:r>
      <w:r>
        <w:rPr>
          <w:rFonts w:hint="eastAsia" w:asciiTheme="minorEastAsia" w:hAnsiTheme="minorEastAsia" w:eastAsiaTheme="minorEastAsia" w:cstheme="minorEastAsia"/>
          <w:b/>
          <w:bCs/>
          <w:color w:val="000000" w:themeColor="text1"/>
          <w:spacing w:val="1"/>
          <w:sz w:val="24"/>
          <w:szCs w:val="24"/>
          <w:lang w:val="en-US" w:eastAsia="zh-CN"/>
          <w14:textFill>
            <w14:solidFill>
              <w14:schemeClr w14:val="tx1"/>
            </w14:solidFill>
          </w14:textFill>
        </w:rPr>
        <w:t>提</w:t>
      </w: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交</w:t>
      </w:r>
    </w:p>
    <w:p w14:paraId="557C001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1</w:t>
      </w: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1</w:t>
      </w: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 xml:space="preserve"> 电子投标文件的提交是指使用南阳市公共资源交易中心网上交易系统在投标截止时间前完成制作软件生成的加密电子投标文件的上传。未在投标截止时间前完成上传的，视为逾期提交。逾期提交的投标文件，招标人不予受理。</w:t>
      </w:r>
    </w:p>
    <w:p w14:paraId="4D0C562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napToGrid w:val="0"/>
          <w:color w:val="000000" w:themeColor="text1"/>
          <w:spacing w:val="3"/>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3"/>
          <w:kern w:val="0"/>
          <w:sz w:val="24"/>
          <w:szCs w:val="24"/>
          <w:lang w:val="en-US" w:eastAsia="zh-CN" w:bidi="ar-SA"/>
          <w14:textFill>
            <w14:solidFill>
              <w14:schemeClr w14:val="tx1"/>
            </w14:solidFill>
          </w14:textFill>
        </w:rPr>
        <w:t>14.2 采购人及采购代理机构拒绝接受通过电子交易平台以外任何形式提交的投标文件。</w:t>
      </w:r>
    </w:p>
    <w:p w14:paraId="09A2A10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000000" w:themeColor="text1"/>
          <w:spacing w:val="3"/>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3"/>
          <w:kern w:val="0"/>
          <w:sz w:val="24"/>
          <w:szCs w:val="24"/>
          <w:lang w:val="en-US" w:eastAsia="zh-CN" w:bidi="ar-SA"/>
          <w14:textFill>
            <w14:solidFill>
              <w14:schemeClr w14:val="tx1"/>
            </w14:solidFill>
          </w14:textFill>
        </w:rPr>
        <w:t>15.投标截止时间</w:t>
      </w:r>
    </w:p>
    <w:p w14:paraId="6FD1295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3"/>
          <w:kern w:val="0"/>
          <w:sz w:val="24"/>
          <w:szCs w:val="24"/>
          <w:lang w:val="en-US" w:eastAsia="zh-CN" w:bidi="ar-SA"/>
          <w14:textFill>
            <w14:solidFill>
              <w14:schemeClr w14:val="tx1"/>
            </w14:solidFill>
          </w14:textFill>
        </w:rPr>
        <w:t>投标人应在招标文件要求的投标文件截止时间前，将电子投标文件提交至电</w:t>
      </w: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子交易平台。</w:t>
      </w:r>
    </w:p>
    <w:p w14:paraId="4AB2483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1</w:t>
      </w:r>
      <w:r>
        <w:rPr>
          <w:rFonts w:hint="eastAsia" w:asciiTheme="minorEastAsia" w:hAnsiTheme="minorEastAsia" w:eastAsiaTheme="minorEastAsia" w:cstheme="minorEastAsia"/>
          <w:b/>
          <w:bCs/>
          <w:color w:val="000000" w:themeColor="text1"/>
          <w:spacing w:val="-1"/>
          <w:sz w:val="24"/>
          <w:szCs w:val="24"/>
          <w:lang w:val="en-US" w:eastAsia="zh-CN"/>
          <w14:textFill>
            <w14:solidFill>
              <w14:schemeClr w14:val="tx1"/>
            </w14:solidFill>
          </w14:textFill>
        </w:rPr>
        <w:t>6.</w:t>
      </w:r>
      <w:r>
        <w:rPr>
          <w:rFonts w:hint="eastAsia" w:asciiTheme="minorEastAsia" w:hAnsiTheme="minorEastAsia" w:eastAsiaTheme="minorEastAsia" w:cstheme="minorEastAsia"/>
          <w:b/>
          <w:bCs/>
          <w:color w:val="000000" w:themeColor="text1"/>
          <w:spacing w:val="-1"/>
          <w:sz w:val="24"/>
          <w:szCs w:val="24"/>
          <w14:textFill>
            <w14:solidFill>
              <w14:schemeClr w14:val="tx1"/>
            </w14:solidFill>
          </w14:textFill>
        </w:rPr>
        <w:t>投标文件的修改与撤回</w:t>
      </w:r>
    </w:p>
    <w:p w14:paraId="17430D3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16.1 在招标文件规定的投标截止时间前，投标人可以修改或撤回已上传的电子投标文件，最终电子投标文件以投标截止时间前完成上传至南阳市电子交易平台系统最后一份解密投标文件为准。投标截止时间之后，投标人不得修改或撤回电子投标文件。</w:t>
      </w:r>
    </w:p>
    <w:p w14:paraId="1928A0CE">
      <w:pPr>
        <w:rPr>
          <w:rFonts w:hint="eastAsia" w:asciiTheme="minorEastAsia" w:hAnsiTheme="minorEastAsia" w:eastAsiaTheme="minorEastAsia" w:cstheme="minorEastAsia"/>
          <w:color w:val="000000" w:themeColor="text1"/>
          <w:sz w:val="36"/>
          <w:szCs w:val="36"/>
          <w14:textOutline w14:w="2306"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z w:val="36"/>
          <w:szCs w:val="36"/>
          <w14:textOutline w14:w="2306" w14:cap="flat" w14:cmpd="sng">
            <w14:solidFill>
              <w14:srgbClr w14:val="000000"/>
            </w14:solidFill>
            <w14:prstDash w14:val="solid"/>
            <w14:miter w14:val="0"/>
          </w14:textOutline>
          <w14:textFill>
            <w14:solidFill>
              <w14:schemeClr w14:val="tx1"/>
            </w14:solidFill>
          </w14:textFill>
        </w:rPr>
        <w:br w:type="page"/>
      </w:r>
    </w:p>
    <w:p w14:paraId="4898764E">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color w:val="000000" w:themeColor="text1"/>
          <w:sz w:val="36"/>
          <w:szCs w:val="36"/>
          <w14:textOutline w14:w="2306"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z w:val="36"/>
          <w:szCs w:val="36"/>
          <w14:textOutline w14:w="2306" w14:cap="flat" w14:cmpd="sng">
            <w14:solidFill>
              <w14:srgbClr w14:val="000000"/>
            </w14:solidFill>
            <w14:prstDash w14:val="solid"/>
            <w14:miter w14:val="0"/>
          </w14:textOutline>
          <w14:textFill>
            <w14:solidFill>
              <w14:schemeClr w14:val="tx1"/>
            </w14:solidFill>
          </w14:textFill>
        </w:rPr>
        <w:t>第</w:t>
      </w:r>
      <w:r>
        <w:rPr>
          <w:rFonts w:hint="eastAsia" w:asciiTheme="minorEastAsia" w:hAnsiTheme="minorEastAsia" w:eastAsiaTheme="minorEastAsia" w:cstheme="minorEastAsia"/>
          <w:color w:val="000000" w:themeColor="text1"/>
          <w:sz w:val="36"/>
          <w:szCs w:val="36"/>
          <w:lang w:val="en-US" w:eastAsia="zh-CN"/>
          <w14:textOutline w14:w="2306" w14:cap="flat" w14:cmpd="sng">
            <w14:solidFill>
              <w14:srgbClr w14:val="000000"/>
            </w14:solidFill>
            <w14:prstDash w14:val="solid"/>
            <w14:miter w14:val="0"/>
          </w14:textOutline>
          <w14:textFill>
            <w14:solidFill>
              <w14:schemeClr w14:val="tx1"/>
            </w14:solidFill>
          </w14:textFill>
        </w:rPr>
        <w:t>四</w:t>
      </w:r>
      <w:r>
        <w:rPr>
          <w:rFonts w:hint="eastAsia" w:asciiTheme="minorEastAsia" w:hAnsiTheme="minorEastAsia" w:eastAsiaTheme="minorEastAsia" w:cstheme="minorEastAsia"/>
          <w:color w:val="000000" w:themeColor="text1"/>
          <w:sz w:val="36"/>
          <w:szCs w:val="36"/>
          <w14:textOutline w14:w="2306" w14:cap="flat" w14:cmpd="sng">
            <w14:solidFill>
              <w14:srgbClr w14:val="000000"/>
            </w14:solidFill>
            <w14:prstDash w14:val="solid"/>
            <w14:miter w14:val="0"/>
          </w14:textOutline>
          <w14:textFill>
            <w14:solidFill>
              <w14:schemeClr w14:val="tx1"/>
            </w14:solidFill>
          </w14:textFill>
        </w:rPr>
        <w:t>章</w:t>
      </w:r>
      <w:r>
        <w:rPr>
          <w:rFonts w:hint="eastAsia" w:asciiTheme="minorEastAsia" w:hAnsiTheme="minorEastAsia" w:eastAsiaTheme="minorEastAsia" w:cstheme="minorEastAsia"/>
          <w:color w:val="000000" w:themeColor="text1"/>
          <w:sz w:val="36"/>
          <w:szCs w:val="36"/>
          <w:lang w:val="en-US" w:eastAsia="zh-CN"/>
          <w14:textOutline w14:w="2306" w14:cap="flat" w14:cmpd="sng">
            <w14:solidFill>
              <w14:srgbClr w14:val="000000"/>
            </w14:solidFill>
            <w14:prstDash w14:val="solid"/>
            <w14:miter w14:val="0"/>
          </w14:textOutline>
          <w14:textFill>
            <w14:solidFill>
              <w14:schemeClr w14:val="tx1"/>
            </w14:solidFill>
          </w14:textFill>
        </w:rPr>
        <w:t xml:space="preserve"> 开、</w:t>
      </w:r>
      <w:r>
        <w:rPr>
          <w:rFonts w:hint="eastAsia" w:asciiTheme="minorEastAsia" w:hAnsiTheme="minorEastAsia" w:eastAsiaTheme="minorEastAsia" w:cstheme="minorEastAsia"/>
          <w:color w:val="000000" w:themeColor="text1"/>
          <w:sz w:val="36"/>
          <w:szCs w:val="36"/>
          <w14:textOutline w14:w="2306" w14:cap="flat" w14:cmpd="sng">
            <w14:solidFill>
              <w14:srgbClr w14:val="000000"/>
            </w14:solidFill>
            <w14:prstDash w14:val="solid"/>
            <w14:miter w14:val="0"/>
          </w14:textOutline>
          <w14:textFill>
            <w14:solidFill>
              <w14:schemeClr w14:val="tx1"/>
            </w14:solidFill>
          </w14:textFill>
        </w:rPr>
        <w:t>评标程序、评标方法和评标标准</w:t>
      </w:r>
    </w:p>
    <w:p w14:paraId="4AC40E87">
      <w:pPr>
        <w:pStyle w:val="6"/>
        <w:keepNext w:val="0"/>
        <w:keepLines w:val="0"/>
        <w:pageBreakBefore w:val="0"/>
        <w:kinsoku/>
        <w:wordWrap w:val="0"/>
        <w:overflowPunct/>
        <w:topLinePunct w:val="0"/>
        <w:bidi w:val="0"/>
        <w:spacing w:before="255" w:line="221" w:lineRule="auto"/>
        <w:ind w:left="3942"/>
        <w:jc w:val="both"/>
        <w:outlineLvl w:val="2"/>
        <w:rPr>
          <w:rFonts w:hint="eastAsia" w:asciiTheme="minorEastAsia" w:hAnsiTheme="minorEastAsia" w:eastAsiaTheme="minorEastAsia" w:cstheme="minorEastAsia"/>
          <w:color w:val="000000" w:themeColor="text1"/>
          <w:spacing w:val="-3"/>
          <w:sz w:val="24"/>
          <w:szCs w:val="24"/>
          <w14:textOutline w14:w="1537" w14:cap="flat" w14:cmpd="sng">
            <w14:solidFill>
              <w14:srgbClr w14:val="000000"/>
            </w14:solidFill>
            <w14:prstDash w14:val="solid"/>
            <w14:miter w14:val="0"/>
          </w14:textOutline>
          <w14:textFill>
            <w14:solidFill>
              <w14:schemeClr w14:val="tx1"/>
            </w14:solidFill>
          </w14:textFill>
        </w:rPr>
      </w:pPr>
    </w:p>
    <w:p w14:paraId="56F54493">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3"/>
          <w:sz w:val="24"/>
          <w:szCs w:val="24"/>
          <w:lang w:val="en-US" w:eastAsia="zh-CN"/>
          <w14:textFill>
            <w14:solidFill>
              <w14:schemeClr w14:val="tx1"/>
            </w14:solidFill>
          </w14:textFill>
        </w:rPr>
        <w:t>一、开标</w:t>
      </w:r>
    </w:p>
    <w:p w14:paraId="14D4B552">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1.采购人或采购代理机构按招标公告中规定的时间开标，本项目使用不见面开标，投标人无需到开标现场。</w:t>
      </w:r>
    </w:p>
    <w:p w14:paraId="7EDD4E7F">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2.开标：</w:t>
      </w:r>
    </w:p>
    <w:p w14:paraId="299536B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2.1 投标人解密：投标人制作电子投标文件时，必须使用本单位企业数字证书进行加密，投标人在开标前须自行检查数字证书的有效性。在解密时间到达后，系统做出解密提示，请各投标人自行解密即可。开标解密时未在规定时间（30分钟）内进行解密的视为撤销其投标文件（因电子开标系统原因除外）。</w:t>
      </w:r>
    </w:p>
    <w:p w14:paraId="18639A3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14:paraId="3C177BC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2.3 宣布开标结束。</w:t>
      </w:r>
    </w:p>
    <w:p w14:paraId="1DFD1E7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p>
    <w:p w14:paraId="4C1B8AC9">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outlineLvl w:val="2"/>
        <w:rPr>
          <w:rFonts w:hint="eastAsia" w:asciiTheme="minorEastAsia" w:hAnsiTheme="minorEastAsia" w:eastAsiaTheme="minorEastAsia" w:cstheme="minorEastAsia"/>
          <w:b/>
          <w:bCs/>
          <w:snapToGrid w:val="0"/>
          <w:color w:val="000000" w:themeColor="text1"/>
          <w:spacing w:val="3"/>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3"/>
          <w:kern w:val="0"/>
          <w:sz w:val="24"/>
          <w:szCs w:val="24"/>
          <w:lang w:val="en-US" w:eastAsia="zh-CN" w:bidi="ar-SA"/>
          <w14:textFill>
            <w14:solidFill>
              <w14:schemeClr w14:val="tx1"/>
            </w14:solidFill>
          </w14:textFill>
        </w:rPr>
        <w:t>二、资格审查</w:t>
      </w:r>
    </w:p>
    <w:p w14:paraId="009869BB">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themeColor="text1"/>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lang w:val="en-US" w:eastAsia="zh-CN" w:bidi="ar-SA"/>
          <w14:textFill>
            <w14:solidFill>
              <w14:schemeClr w14:val="tx1"/>
            </w14:solidFill>
          </w14:textFill>
        </w:rPr>
        <w:t>1.开标结束后，采购人或采购代理机构将根据资格审查要求中的规定，对投标人进行资格审查，并形成资格审查结果。</w:t>
      </w:r>
    </w:p>
    <w:p w14:paraId="2763BB6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themeColor="text1"/>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lang w:val="en-US" w:eastAsia="zh-CN" w:bidi="ar-SA"/>
          <w14:textFill>
            <w14:solidFill>
              <w14:schemeClr w14:val="tx1"/>
            </w14:solidFill>
          </w14:textFill>
        </w:rPr>
        <w:t>2.投标人《资格证明文件》有任何一项不符合《资格审查要求》的，资格审查不合格，其投标无效。</w:t>
      </w:r>
    </w:p>
    <w:p w14:paraId="40E6DD3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themeColor="text1"/>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lang w:val="en-US" w:eastAsia="zh-CN" w:bidi="ar-SA"/>
          <w14:textFill>
            <w14:solidFill>
              <w14:schemeClr w14:val="tx1"/>
            </w14:solidFill>
          </w14:textFill>
        </w:rPr>
        <w:t>3.资格审查合格的投标人不足3家的，不进行评标。</w:t>
      </w:r>
    </w:p>
    <w:p w14:paraId="4D1DB8CF">
      <w:pPr>
        <w:pStyle w:val="24"/>
        <w:rPr>
          <w:rFonts w:hint="eastAsia"/>
          <w:color w:val="000000" w:themeColor="text1"/>
          <w:lang w:val="en-US" w:eastAsia="zh-CN"/>
          <w14:textFill>
            <w14:solidFill>
              <w14:schemeClr w14:val="tx1"/>
            </w14:solidFill>
          </w14:textFill>
        </w:rPr>
      </w:pPr>
    </w:p>
    <w:p w14:paraId="4E1A79D6">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pPr>
    </w:p>
    <w:p w14:paraId="7D7FFB52">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pPr>
    </w:p>
    <w:p w14:paraId="1CB7DE0E">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pPr>
    </w:p>
    <w:p w14:paraId="6087E35E">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pPr>
    </w:p>
    <w:p w14:paraId="71F3E9CF">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pPr>
    </w:p>
    <w:p w14:paraId="735D309A">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pPr>
    </w:p>
    <w:p w14:paraId="24121D86">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pPr>
    </w:p>
    <w:p w14:paraId="283E0C03">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pPr>
    </w:p>
    <w:p w14:paraId="27BCC665">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t>资格审查要求</w:t>
      </w:r>
    </w:p>
    <w:p w14:paraId="104BE9BB">
      <w:pPr>
        <w:keepNext w:val="0"/>
        <w:keepLines w:val="0"/>
        <w:pageBreakBefore w:val="0"/>
        <w:kinsoku/>
        <w:wordWrap w:val="0"/>
        <w:overflowPunct/>
        <w:topLinePunct w:val="0"/>
        <w:bidi w:val="0"/>
        <w:spacing w:line="146" w:lineRule="exact"/>
        <w:jc w:val="both"/>
        <w:rPr>
          <w:rFonts w:hint="eastAsia" w:asciiTheme="minorEastAsia" w:hAnsiTheme="minorEastAsia" w:eastAsiaTheme="minorEastAsia" w:cstheme="minorEastAsia"/>
          <w:color w:val="000000" w:themeColor="text1"/>
          <w14:textFill>
            <w14:solidFill>
              <w14:schemeClr w14:val="tx1"/>
            </w14:solidFill>
          </w14:textFill>
        </w:rPr>
      </w:pPr>
    </w:p>
    <w:tbl>
      <w:tblPr>
        <w:tblStyle w:val="25"/>
        <w:tblW w:w="835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1061"/>
        <w:gridCol w:w="3600"/>
        <w:gridCol w:w="2967"/>
      </w:tblGrid>
      <w:tr w14:paraId="45067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29" w:type="dxa"/>
            <w:vAlign w:val="top"/>
          </w:tcPr>
          <w:p w14:paraId="39DD36FA">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Outline w14:w="1537" w14:cap="flat" w14:cmpd="sng">
                  <w14:solidFill>
                    <w14:srgbClr w14:val="000000"/>
                  </w14:solidFill>
                  <w14:prstDash w14:val="solid"/>
                  <w14:miter w14:val="0"/>
                </w14:textOutline>
                <w14:textFill>
                  <w14:solidFill>
                    <w14:schemeClr w14:val="tx1"/>
                  </w14:solidFill>
                </w14:textFill>
              </w:rPr>
              <w:t>序号</w:t>
            </w:r>
          </w:p>
        </w:tc>
        <w:tc>
          <w:tcPr>
            <w:tcW w:w="1061" w:type="dxa"/>
            <w:vAlign w:val="top"/>
          </w:tcPr>
          <w:p w14:paraId="4D3233B6">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Outline w14:w="1537" w14:cap="flat" w14:cmpd="sng">
                  <w14:solidFill>
                    <w14:srgbClr w14:val="000000"/>
                  </w14:solidFill>
                  <w14:prstDash w14:val="solid"/>
                  <w14:miter w14:val="0"/>
                </w14:textOutline>
                <w14:textFill>
                  <w14:solidFill>
                    <w14:schemeClr w14:val="tx1"/>
                  </w14:solidFill>
                </w14:textFill>
              </w:rPr>
              <w:t>审查因素</w:t>
            </w:r>
          </w:p>
        </w:tc>
        <w:tc>
          <w:tcPr>
            <w:tcW w:w="3600" w:type="dxa"/>
            <w:vAlign w:val="top"/>
          </w:tcPr>
          <w:p w14:paraId="79875504">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Outline w14:w="1537" w14:cap="flat" w14:cmpd="sng">
                  <w14:solidFill>
                    <w14:srgbClr w14:val="000000"/>
                  </w14:solidFill>
                  <w14:prstDash w14:val="solid"/>
                  <w14:miter w14:val="0"/>
                </w14:textOutline>
                <w14:textFill>
                  <w14:solidFill>
                    <w14:schemeClr w14:val="tx1"/>
                  </w14:solidFill>
                </w14:textFill>
              </w:rPr>
              <w:t>审查内容</w:t>
            </w:r>
          </w:p>
        </w:tc>
        <w:tc>
          <w:tcPr>
            <w:tcW w:w="2967" w:type="dxa"/>
            <w:vAlign w:val="top"/>
          </w:tcPr>
          <w:p w14:paraId="1477F815">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备注</w:t>
            </w:r>
          </w:p>
        </w:tc>
      </w:tr>
      <w:tr w14:paraId="76E44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2" w:hRule="atLeast"/>
        </w:trPr>
        <w:tc>
          <w:tcPr>
            <w:tcW w:w="729" w:type="dxa"/>
            <w:vAlign w:val="center"/>
          </w:tcPr>
          <w:p w14:paraId="61070C0A">
            <w:pPr>
              <w:pStyle w:val="26"/>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1E3621D3">
            <w:pPr>
              <w:pStyle w:val="26"/>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p>
        </w:tc>
        <w:tc>
          <w:tcPr>
            <w:tcW w:w="1061" w:type="dxa"/>
            <w:vAlign w:val="center"/>
          </w:tcPr>
          <w:p w14:paraId="21B78BBF">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满足第一章《</w:t>
            </w:r>
            <w:r>
              <w:rPr>
                <w:rFonts w:hint="eastAsia" w:asciiTheme="minorEastAsia" w:hAnsiTheme="minorEastAsia" w:eastAsiaTheme="minorEastAsia" w:cstheme="minorEastAsia"/>
                <w:color w:val="000000" w:themeColor="text1"/>
                <w:spacing w:val="-2"/>
                <w:sz w:val="24"/>
                <w:szCs w:val="24"/>
                <w:lang w:eastAsia="zh-CN"/>
                <w14:textFill>
                  <w14:solidFill>
                    <w14:schemeClr w14:val="tx1"/>
                  </w14:solidFill>
                </w14:textFill>
              </w:rPr>
              <w:t>公开招标公告</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投标人具备的</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资格要求</w:t>
            </w:r>
          </w:p>
        </w:tc>
        <w:tc>
          <w:tcPr>
            <w:tcW w:w="3600" w:type="dxa"/>
            <w:vAlign w:val="top"/>
          </w:tcPr>
          <w:p w14:paraId="11A44CB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1.</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注册于中华人民共和国境内，具有独立承担民事责任能力；</w:t>
            </w:r>
          </w:p>
          <w:p w14:paraId="039E821A">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2.具有良好的商业信誉和健全的财务会计制度；</w:t>
            </w:r>
          </w:p>
          <w:p w14:paraId="1164C339">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3.具有履行合同所必需的设备和专业技术能力；</w:t>
            </w:r>
          </w:p>
          <w:p w14:paraId="16E81B69">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4.有依法缴纳税收和社会保障资金的良好记录；</w:t>
            </w:r>
          </w:p>
          <w:p w14:paraId="60BFBEB7">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5.</w:t>
            </w:r>
            <w:r>
              <w:rPr>
                <w:rFonts w:hint="eastAsia" w:asciiTheme="minorEastAsia" w:hAnsiTheme="minorEastAsia" w:eastAsiaTheme="minorEastAsia" w:cstheme="minorEastAsia"/>
                <w:snapToGrid w:val="0"/>
                <w:color w:val="000000" w:themeColor="text1"/>
                <w:spacing w:val="-14"/>
                <w:kern w:val="0"/>
                <w:sz w:val="24"/>
                <w:szCs w:val="24"/>
                <w:lang w:val="en-US" w:eastAsia="zh-CN" w:bidi="ar-SA"/>
                <w14:textFill>
                  <w14:solidFill>
                    <w14:schemeClr w14:val="tx1"/>
                  </w14:solidFill>
                </w14:textFill>
              </w:rPr>
              <w:t>参加政府采购活动前三年内，在经营活动中没有重大违法记录；</w:t>
            </w:r>
          </w:p>
          <w:p w14:paraId="5B0B1100">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r>
              <w:rPr>
                <w:rFonts w:hint="eastAsia" w:asciiTheme="minorEastAsia" w:hAnsiTheme="minorEastAsia" w:eastAsiaTheme="minorEastAsia" w:cstheme="minorEastAsia"/>
                <w:b/>
                <w:bCs/>
                <w:color w:val="000000" w:themeColor="text1"/>
                <w:spacing w:val="-2"/>
                <w:sz w:val="24"/>
                <w:szCs w:val="24"/>
                <w:highlight w:val="none"/>
                <w:lang w:val="en-US" w:eastAsia="zh-CN"/>
                <w14:textFill>
                  <w14:solidFill>
                    <w14:schemeClr w14:val="tx1"/>
                  </w14:solidFill>
                </w14:textFill>
              </w:rPr>
              <w:t>注：采购人或采购代理机构在开标当天将对所有参与本项目投标的供应商的信用情况进行查询、打印留存。在本公告规定的查询时间之后，网站信息发生的任何变更均不再作为评标依据。供应商自行提供的与网站信息不一致的其他证明材料亦不作为资格审查的依据。查询时间：本项目评标结束之前；</w:t>
            </w:r>
          </w:p>
          <w:p w14:paraId="748B3E90">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7.本项目只接受电梯生产制造厂家，不接受代理商，须具备《中华人民共和国特种设备制造许可证（电梯）》B级及以上许可和《中华人民共和国特种设备安装改造维修许可证 （ 电梯）》B级及以上许可或提供新版特种设备生产许可证。</w:t>
            </w:r>
          </w:p>
          <w:p w14:paraId="14C7F5F2">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8.拟派项目负责人需具有有效的电梯类《特种设备作业人员证》或机电工程专业贰级及以上注册建造师资格（不含临时）。</w:t>
            </w:r>
          </w:p>
          <w:p w14:paraId="68DEC301">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highlight w:val="none"/>
                <w:lang w:val="en-US" w:eastAsia="zh-CN"/>
                <w14:textFill>
                  <w14:solidFill>
                    <w14:schemeClr w14:val="tx1"/>
                  </w14:solidFill>
                </w14:textFill>
              </w:rPr>
              <w:t>9.遵守国家有关法律、法规、规章。</w:t>
            </w:r>
          </w:p>
          <w:p w14:paraId="4DA7BBCC">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2967" w:type="dxa"/>
            <w:vAlign w:val="top"/>
          </w:tcPr>
          <w:p w14:paraId="4F776756">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投标人为企业（包括合伙企业、个体工商户）的，应提供有效的营业执照；</w:t>
            </w:r>
          </w:p>
          <w:p w14:paraId="44724EBD">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投标人为事业单位的，应提供有效的事业单位法人证书；</w:t>
            </w:r>
          </w:p>
          <w:p w14:paraId="6B81B4E9">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投标人是非企业机构的，应提供有效的执业许可证、登记证书等证明文件；</w:t>
            </w:r>
          </w:p>
          <w:p w14:paraId="70B7593B">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投标人是自然人的，应提供有效的自然人身份证明。</w:t>
            </w:r>
          </w:p>
          <w:p w14:paraId="1CA8150D">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5E0C7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9" w:type="dxa"/>
            <w:vAlign w:val="top"/>
          </w:tcPr>
          <w:p w14:paraId="0649D8A0">
            <w:pPr>
              <w:pStyle w:val="26"/>
              <w:keepNext w:val="0"/>
              <w:keepLines w:val="0"/>
              <w:pageBreakBefore w:val="0"/>
              <w:kinsoku/>
              <w:wordWrap w:val="0"/>
              <w:overflowPunct/>
              <w:topLinePunct w:val="0"/>
              <w:bidi w:val="0"/>
              <w:spacing w:before="137" w:line="201" w:lineRule="auto"/>
              <w:ind w:left="243"/>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lang w:val="en-US" w:eastAsia="zh-CN"/>
                <w14:textFill>
                  <w14:solidFill>
                    <w14:schemeClr w14:val="tx1"/>
                  </w14:solidFill>
                </w14:textFill>
              </w:rPr>
              <w:t>2</w:t>
            </w:r>
          </w:p>
        </w:tc>
        <w:tc>
          <w:tcPr>
            <w:tcW w:w="1061" w:type="dxa"/>
            <w:vAlign w:val="top"/>
          </w:tcPr>
          <w:p w14:paraId="26B03830">
            <w:pPr>
              <w:keepNext w:val="0"/>
              <w:keepLines w:val="0"/>
              <w:pageBreakBefore w:val="0"/>
              <w:kinsoku/>
              <w:wordWrap w:val="0"/>
              <w:overflowPunct/>
              <w:topLinePunct w:val="0"/>
              <w:bidi w:val="0"/>
              <w:spacing w:before="116" w:line="221" w:lineRule="auto"/>
              <w:ind w:left="136"/>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中小企业政策</w:t>
            </w:r>
          </w:p>
        </w:tc>
        <w:tc>
          <w:tcPr>
            <w:tcW w:w="3600" w:type="dxa"/>
            <w:vAlign w:val="top"/>
          </w:tcPr>
          <w:p w14:paraId="5AB63DB1">
            <w:pPr>
              <w:keepNext w:val="0"/>
              <w:keepLines w:val="0"/>
              <w:pageBreakBefore w:val="0"/>
              <w:kinsoku/>
              <w:wordWrap w:val="0"/>
              <w:overflowPunct/>
              <w:topLinePunct w:val="0"/>
              <w:bidi w:val="0"/>
              <w:spacing w:before="116" w:line="219" w:lineRule="auto"/>
              <w:ind w:left="119"/>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具体要求见第一章《</w:t>
            </w:r>
            <w:r>
              <w:rPr>
                <w:rFonts w:hint="eastAsia" w:asciiTheme="minorEastAsia" w:hAnsiTheme="minorEastAsia" w:eastAsiaTheme="minorEastAsia" w:cstheme="minorEastAsia"/>
                <w:color w:val="000000" w:themeColor="text1"/>
                <w:spacing w:val="-2"/>
                <w:sz w:val="24"/>
                <w:szCs w:val="24"/>
                <w:lang w:eastAsia="zh-CN"/>
                <w14:textFill>
                  <w14:solidFill>
                    <w14:schemeClr w14:val="tx1"/>
                  </w14:solidFill>
                </w14:textFill>
              </w:rPr>
              <w:t>公开招标公告</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w:t>
            </w:r>
          </w:p>
        </w:tc>
        <w:tc>
          <w:tcPr>
            <w:tcW w:w="2967" w:type="dxa"/>
            <w:vAlign w:val="top"/>
          </w:tcPr>
          <w:p w14:paraId="62C5FBCB">
            <w:pPr>
              <w:pStyle w:val="26"/>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14:textFill>
                  <w14:solidFill>
                    <w14:schemeClr w14:val="tx1"/>
                  </w14:solidFill>
                </w14:textFill>
              </w:rPr>
            </w:pPr>
          </w:p>
        </w:tc>
      </w:tr>
      <w:tr w14:paraId="1C7EE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4" w:hRule="atLeast"/>
        </w:trPr>
        <w:tc>
          <w:tcPr>
            <w:tcW w:w="729" w:type="dxa"/>
            <w:vAlign w:val="top"/>
          </w:tcPr>
          <w:p w14:paraId="7377F91B">
            <w:pPr>
              <w:pStyle w:val="2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4C2D0178">
            <w:pPr>
              <w:pStyle w:val="2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67C8081F">
            <w:pPr>
              <w:pStyle w:val="2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4A18E535">
            <w:pPr>
              <w:pStyle w:val="2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1989DE21">
            <w:pPr>
              <w:pStyle w:val="2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664F6A2C">
            <w:pPr>
              <w:pStyle w:val="26"/>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5D174CA5">
            <w:pPr>
              <w:pStyle w:val="26"/>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6EEB7B73">
            <w:pPr>
              <w:pStyle w:val="26"/>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0F12C48F">
            <w:pPr>
              <w:pStyle w:val="26"/>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674E88FF">
            <w:pPr>
              <w:pStyle w:val="26"/>
              <w:keepNext w:val="0"/>
              <w:keepLines w:val="0"/>
              <w:pageBreakBefore w:val="0"/>
              <w:kinsoku/>
              <w:wordWrap w:val="0"/>
              <w:overflowPunct/>
              <w:topLinePunct w:val="0"/>
              <w:bidi w:val="0"/>
              <w:spacing w:before="49" w:line="199" w:lineRule="auto"/>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2-1</w:t>
            </w:r>
          </w:p>
        </w:tc>
        <w:tc>
          <w:tcPr>
            <w:tcW w:w="1061" w:type="dxa"/>
            <w:vAlign w:val="top"/>
          </w:tcPr>
          <w:p w14:paraId="118A3497">
            <w:pPr>
              <w:pStyle w:val="2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2713F85A">
            <w:pPr>
              <w:pStyle w:val="2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3E5674EA">
            <w:pPr>
              <w:pStyle w:val="2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0467CCCC">
            <w:pPr>
              <w:pStyle w:val="2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30B8F960">
            <w:pPr>
              <w:pStyle w:val="2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7FDEB1C9">
            <w:pPr>
              <w:pStyle w:val="2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767FD5B2">
            <w:pPr>
              <w:pStyle w:val="2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48575E9F">
            <w:pPr>
              <w:pStyle w:val="2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29530CE0">
            <w:pPr>
              <w:pStyle w:val="2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6C223342">
            <w:pPr>
              <w:keepNext w:val="0"/>
              <w:keepLines w:val="0"/>
              <w:pageBreakBefore w:val="0"/>
              <w:kinsoku/>
              <w:wordWrap w:val="0"/>
              <w:overflowPunct/>
              <w:topLinePunct w:val="0"/>
              <w:bidi w:val="0"/>
              <w:spacing w:before="78" w:line="229" w:lineRule="auto"/>
              <w:ind w:left="112" w:right="105" w:firstLine="23"/>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中小企业证明文</w:t>
            </w:r>
            <w:r>
              <w:rPr>
                <w:rFonts w:hint="eastAsia" w:asciiTheme="minorEastAsia" w:hAnsiTheme="minorEastAsia" w:eastAsiaTheme="minorEastAsia" w:cstheme="minorEastAsia"/>
                <w:color w:val="000000" w:themeColor="text1"/>
                <w:sz w:val="24"/>
                <w:szCs w:val="24"/>
                <w14:textFill>
                  <w14:solidFill>
                    <w14:schemeClr w14:val="tx1"/>
                  </w14:solidFill>
                </w14:textFill>
              </w:rPr>
              <w:t>件</w:t>
            </w:r>
          </w:p>
        </w:tc>
        <w:tc>
          <w:tcPr>
            <w:tcW w:w="3600" w:type="dxa"/>
            <w:vAlign w:val="top"/>
          </w:tcPr>
          <w:p w14:paraId="38EF4504">
            <w:pPr>
              <w:keepNext w:val="0"/>
              <w:keepLines w:val="0"/>
              <w:pageBreakBefore w:val="0"/>
              <w:kinsoku/>
              <w:wordWrap w:val="0"/>
              <w:overflowPunct/>
              <w:topLinePunct w:val="0"/>
              <w:bidi w:val="0"/>
              <w:spacing w:before="36" w:line="215" w:lineRule="auto"/>
              <w:ind w:left="115" w:right="102" w:firstLine="14"/>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当本项目（包）涉及预留份额专门面向中小企业采购，此时</w:t>
            </w: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须在</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《资格证明文件》中</w:t>
            </w:r>
            <w:r>
              <w:rPr>
                <w:rFonts w:hint="eastAsia" w:asciiTheme="minorEastAsia" w:hAnsiTheme="minorEastAsia" w:eastAsiaTheme="minorEastAsia" w:cstheme="minorEastAsia"/>
                <w:color w:val="000000" w:themeColor="text1"/>
                <w:spacing w:val="15"/>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供。</w:t>
            </w:r>
          </w:p>
          <w:p w14:paraId="2ACE1EFE">
            <w:pPr>
              <w:pStyle w:val="26"/>
              <w:keepNext w:val="0"/>
              <w:keepLines w:val="0"/>
              <w:pageBreakBefore w:val="0"/>
              <w:kinsoku/>
              <w:wordWrap w:val="0"/>
              <w:overflowPunct/>
              <w:topLinePunct w:val="0"/>
              <w:bidi w:val="0"/>
              <w:spacing w:before="4" w:line="220" w:lineRule="auto"/>
              <w:ind w:left="116" w:right="102" w:firstLine="15"/>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1、投标人单独投标的，应</w:t>
            </w: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供《中小企业声</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color w:val="000000" w:themeColor="text1"/>
                <w:spacing w:val="-11"/>
                <w:sz w:val="24"/>
                <w:szCs w:val="24"/>
                <w14:textFill>
                  <w14:solidFill>
                    <w14:schemeClr w14:val="tx1"/>
                  </w14:solidFill>
                </w14:textFill>
              </w:rPr>
              <w:t>文件。</w:t>
            </w:r>
          </w:p>
          <w:p w14:paraId="6B940BDE">
            <w:pPr>
              <w:pStyle w:val="26"/>
              <w:keepNext w:val="0"/>
              <w:keepLines w:val="0"/>
              <w:pageBreakBefore w:val="0"/>
              <w:kinsoku/>
              <w:wordWrap w:val="0"/>
              <w:overflowPunct/>
              <w:topLinePunct w:val="0"/>
              <w:bidi w:val="0"/>
              <w:spacing w:before="20" w:line="236" w:lineRule="auto"/>
              <w:ind w:left="113" w:right="102" w:firstLine="9"/>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2、如招标文件要求以联合体形式参加</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关于预留份额的要求。</w:t>
            </w:r>
          </w:p>
        </w:tc>
        <w:tc>
          <w:tcPr>
            <w:tcW w:w="2967" w:type="dxa"/>
            <w:vAlign w:val="top"/>
          </w:tcPr>
          <w:p w14:paraId="27D4255A">
            <w:pPr>
              <w:pStyle w:val="2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1D664EF1">
            <w:pPr>
              <w:pStyle w:val="2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4B27F22C">
            <w:pPr>
              <w:pStyle w:val="2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4778105B">
            <w:pPr>
              <w:pStyle w:val="2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23C513C2">
            <w:pPr>
              <w:pStyle w:val="2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1CD52EC5">
            <w:pPr>
              <w:pStyle w:val="2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1F830C76">
            <w:pPr>
              <w:pStyle w:val="2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416A47DE">
            <w:pPr>
              <w:pStyle w:val="2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508CE9EA">
            <w:pPr>
              <w:pStyle w:val="2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2AD2EF5A">
            <w:pPr>
              <w:keepNext w:val="0"/>
              <w:keepLines w:val="0"/>
              <w:pageBreakBefore w:val="0"/>
              <w:kinsoku/>
              <w:wordWrap w:val="0"/>
              <w:overflowPunct/>
              <w:topLinePunct w:val="0"/>
              <w:bidi w:val="0"/>
              <w:spacing w:before="78" w:line="229" w:lineRule="auto"/>
              <w:ind w:left="118" w:right="116" w:hanging="1"/>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格式见《投标</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文件格式》</w:t>
            </w:r>
          </w:p>
        </w:tc>
      </w:tr>
      <w:tr w14:paraId="1A18D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29" w:type="dxa"/>
            <w:vAlign w:val="top"/>
          </w:tcPr>
          <w:p w14:paraId="2B6177A8">
            <w:pPr>
              <w:pStyle w:val="26"/>
              <w:keepNext w:val="0"/>
              <w:keepLines w:val="0"/>
              <w:pageBreakBefore w:val="0"/>
              <w:kinsoku/>
              <w:wordWrap w:val="0"/>
              <w:overflowPunct/>
              <w:topLinePunct w:val="0"/>
              <w:bidi w:val="0"/>
              <w:spacing w:before="213" w:line="201" w:lineRule="auto"/>
              <w:ind w:left="364"/>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w:t>
            </w:r>
          </w:p>
        </w:tc>
        <w:tc>
          <w:tcPr>
            <w:tcW w:w="1061" w:type="dxa"/>
            <w:vAlign w:val="top"/>
          </w:tcPr>
          <w:p w14:paraId="68ADF83F">
            <w:pPr>
              <w:keepNext w:val="0"/>
              <w:keepLines w:val="0"/>
              <w:pageBreakBefore w:val="0"/>
              <w:kinsoku/>
              <w:wordWrap w:val="0"/>
              <w:overflowPunct/>
              <w:topLinePunct w:val="0"/>
              <w:bidi w:val="0"/>
              <w:spacing w:before="35" w:line="224" w:lineRule="auto"/>
              <w:ind w:left="113" w:right="105"/>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0"/>
                <w:sz w:val="24"/>
                <w:szCs w:val="24"/>
                <w14:textFill>
                  <w14:solidFill>
                    <w14:schemeClr w14:val="tx1"/>
                  </w14:solidFill>
                </w14:textFill>
              </w:rPr>
              <w:t>本项目的</w:t>
            </w:r>
            <w:r>
              <w:rPr>
                <w:rFonts w:hint="eastAsia" w:asciiTheme="minorEastAsia" w:hAnsiTheme="minorEastAsia" w:eastAsiaTheme="minorEastAsia" w:cstheme="minorEastAsia"/>
                <w:color w:val="000000" w:themeColor="text1"/>
                <w:spacing w:val="10"/>
                <w:sz w:val="24"/>
                <w:szCs w:val="24"/>
                <w:lang w:val="en-US" w:eastAsia="zh-CN"/>
                <w14:textFill>
                  <w14:solidFill>
                    <w14:schemeClr w14:val="tx1"/>
                  </w14:solidFill>
                </w14:textFill>
              </w:rPr>
              <w:t>其他</w:t>
            </w:r>
            <w:r>
              <w:rPr>
                <w:rFonts w:hint="eastAsia" w:asciiTheme="minorEastAsia" w:hAnsiTheme="minorEastAsia" w:eastAsiaTheme="minorEastAsia" w:cstheme="minorEastAsia"/>
                <w:color w:val="000000" w:themeColor="text1"/>
                <w:spacing w:val="10"/>
                <w:sz w:val="24"/>
                <w:szCs w:val="24"/>
                <w14:textFill>
                  <w14:solidFill>
                    <w14:schemeClr w14:val="tx1"/>
                  </w14:solidFill>
                </w14:textFill>
              </w:rPr>
              <w:t>资</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格要</w:t>
            </w: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求</w:t>
            </w:r>
          </w:p>
        </w:tc>
        <w:tc>
          <w:tcPr>
            <w:tcW w:w="3600" w:type="dxa"/>
            <w:vAlign w:val="top"/>
          </w:tcPr>
          <w:p w14:paraId="49226FD7">
            <w:pPr>
              <w:keepNext w:val="0"/>
              <w:keepLines w:val="0"/>
              <w:pageBreakBefore w:val="0"/>
              <w:kinsoku/>
              <w:wordWrap w:val="0"/>
              <w:overflowPunct/>
              <w:topLinePunct w:val="0"/>
              <w:bidi w:val="0"/>
              <w:spacing w:before="192" w:line="219" w:lineRule="auto"/>
              <w:ind w:left="118"/>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如有，见第一章《</w:t>
            </w:r>
            <w:r>
              <w:rPr>
                <w:rFonts w:hint="eastAsia" w:asciiTheme="minorEastAsia" w:hAnsiTheme="minorEastAsia" w:eastAsiaTheme="minorEastAsia" w:cstheme="minorEastAsia"/>
                <w:color w:val="000000" w:themeColor="text1"/>
                <w:spacing w:val="-2"/>
                <w:sz w:val="24"/>
                <w:szCs w:val="24"/>
                <w:lang w:eastAsia="zh-CN"/>
                <w14:textFill>
                  <w14:solidFill>
                    <w14:schemeClr w14:val="tx1"/>
                  </w14:solidFill>
                </w14:textFill>
              </w:rPr>
              <w:t>公开招标公告</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w:t>
            </w:r>
          </w:p>
        </w:tc>
        <w:tc>
          <w:tcPr>
            <w:tcW w:w="2967" w:type="dxa"/>
            <w:vAlign w:val="top"/>
          </w:tcPr>
          <w:p w14:paraId="0295B985">
            <w:pPr>
              <w:pStyle w:val="26"/>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14:textFill>
                  <w14:solidFill>
                    <w14:schemeClr w14:val="tx1"/>
                  </w14:solidFill>
                </w14:textFill>
              </w:rPr>
            </w:pPr>
          </w:p>
        </w:tc>
      </w:tr>
    </w:tbl>
    <w:p w14:paraId="0BC01EBF">
      <w:pPr>
        <w:keepNext w:val="0"/>
        <w:keepLines w:val="0"/>
        <w:pageBreakBefore w:val="0"/>
        <w:widowControl w:val="0"/>
        <w:kinsoku/>
        <w:wordWrap w:val="0"/>
        <w:overflowPunct/>
        <w:topLinePunct w:val="0"/>
        <w:autoSpaceDE w:val="0"/>
        <w:autoSpaceDN w:val="0"/>
        <w:bidi w:val="0"/>
        <w:adjustRightInd w:val="0"/>
        <w:snapToGrid/>
        <w:spacing w:line="360" w:lineRule="auto"/>
        <w:ind w:firstLine="482" w:firstLineChars="200"/>
        <w:jc w:val="both"/>
        <w:textAlignment w:val="auto"/>
        <w:rPr>
          <w:rFonts w:hint="eastAsia" w:asciiTheme="minorEastAsia" w:hAnsiTheme="minorEastAsia" w:eastAsiaTheme="minorEastAsia" w:cstheme="minorEastAsia"/>
          <w:b/>
          <w:bCs/>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说明：按照南阳市财政局《关于在政府采购活动中施行供应商资格信用承诺制的通知》宛财购〔2023〕4号的要求，对于市本级政府采购项目，全部实施供应商资格信用承诺，投标人在投标时，按照规定提供“南阳市政府采购供应商信用承诺函”（详见附件）的，无需再提交序号1中1-5项证明材料”。投标人</w:t>
      </w:r>
      <w:r>
        <w:rPr>
          <w:rFonts w:hint="eastAsia" w:asciiTheme="minorEastAsia" w:hAnsiTheme="minorEastAsia" w:eastAsiaTheme="minorEastAsia" w:cstheme="minorEastAsia"/>
          <w:b/>
          <w:bCs/>
          <w:color w:val="000000" w:themeColor="text1"/>
          <w:sz w:val="24"/>
          <w:szCs w:val="24"/>
          <w:lang w:val="zh-CN" w:eastAsia="zh-CN"/>
          <w14:textFill>
            <w14:solidFill>
              <w14:schemeClr w14:val="tx1"/>
            </w14:solidFill>
          </w14:textFill>
        </w:rPr>
        <w:t>在中标后，应将上述由信用承诺书替代的证明材料提交采购人或采购代理机构，证明材料将随公告一并公示。</w:t>
      </w:r>
    </w:p>
    <w:p w14:paraId="0D1BADF0">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000000" w:themeColor="text1"/>
          <w:spacing w:val="3"/>
          <w:sz w:val="24"/>
          <w:szCs w:val="24"/>
          <w:lang w:val="en-US" w:eastAsia="zh-CN"/>
          <w14:textFill>
            <w14:solidFill>
              <w14:schemeClr w14:val="tx1"/>
            </w14:solidFill>
          </w14:textFill>
        </w:rPr>
      </w:pPr>
    </w:p>
    <w:p w14:paraId="013B96C2">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3"/>
          <w:sz w:val="24"/>
          <w:szCs w:val="24"/>
          <w:lang w:val="en-US" w:eastAsia="zh-CN"/>
          <w14:textFill>
            <w14:solidFill>
              <w14:schemeClr w14:val="tx1"/>
            </w14:solidFill>
          </w14:textFill>
        </w:rPr>
        <w:t>三、评标委员会</w:t>
      </w:r>
    </w:p>
    <w:p w14:paraId="484A768D">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1.采购人、采购代理机构将根据《中华人民共和国政府采购法》的规定和招标采购项目的特点组建评标委员会，评标委员会由采购人代表和评审专家组成，成员人数应当为5人以上单数，其中评审专家不得少于成员总数的三分之二。采购预算金额在1000万元以上的或者技术复杂或者社会影响较大的采购项目，评标委员会成员人数应当为7人以上单数。</w:t>
      </w:r>
    </w:p>
    <w:p w14:paraId="0DCB6E51">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14:paraId="41F1E3D5">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3.评标委员会应当严格遵守评审纪律，现场签订评审委员会评审承诺书，并按照客观、公正、审慎的原则，根据采购文件规定的评审程序、评审方法和评审标准进行独立评审。</w:t>
      </w:r>
    </w:p>
    <w:p w14:paraId="657D7FBB">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4.评标委员会应当在评审报告上签字，对自己评审意见承担法律责任。</w:t>
      </w:r>
    </w:p>
    <w:p w14:paraId="18D508B7">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5.评审专家未完成评审工作擅自离开评审现场，或者在评审活动中有违法违规行为的，不得获取劳务报酬和报销异地评审差旅费。评审专家以外的其他人员不得获取评审劳务报酬。</w:t>
      </w:r>
    </w:p>
    <w:p w14:paraId="6372CE68">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383C2661">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7.评标委员会或者其成员存在下列情形导致评标结果无效的，采购人、采购代理机构可以重新组建评标委员会进行评标，并书面报告本级财政部门，但采购合同已经履行的除外：</w:t>
      </w:r>
    </w:p>
    <w:p w14:paraId="288390E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（1）评标委员会组成不符合本办法规定的；</w:t>
      </w:r>
    </w:p>
    <w:p w14:paraId="3D528ED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（2）政府采购货物和服务招标投标管理办法（87号令）第六十二条第一至五项情形的；</w:t>
      </w:r>
    </w:p>
    <w:p w14:paraId="712CB6B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（3）评标委员会及其成员独立评标受到非法干预的；</w:t>
      </w:r>
    </w:p>
    <w:p w14:paraId="12A108D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（4）有政府采购法实施条例第七十五条规定的违法行为的。</w:t>
      </w:r>
    </w:p>
    <w:p w14:paraId="308B0F6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有违法违规行为的原评标委员会成员不得参加重新组建的评标委员会。</w:t>
      </w:r>
    </w:p>
    <w:p w14:paraId="46C1708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8.评审活动结束，按照《河南省政府采购评审专家劳务报酬支付标准》的通知(豫财购〔2017〕9号)的规定，发放劳务报酬。</w:t>
      </w:r>
    </w:p>
    <w:p w14:paraId="5055EB7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4" w:firstLineChars="200"/>
        <w:jc w:val="both"/>
        <w:textAlignment w:val="baseline"/>
        <w:rPr>
          <w:rFonts w:hint="eastAsia" w:asciiTheme="minorEastAsia" w:hAnsiTheme="minorEastAsia" w:eastAsiaTheme="minorEastAsia" w:cstheme="minorEastAsia"/>
          <w:b/>
          <w:bCs/>
          <w:color w:val="000000" w:themeColor="text1"/>
          <w:spacing w:val="3"/>
          <w:sz w:val="24"/>
          <w:szCs w:val="24"/>
          <w:lang w:val="en-US" w:eastAsia="zh-CN"/>
          <w14:textFill>
            <w14:solidFill>
              <w14:schemeClr w14:val="tx1"/>
            </w14:solidFill>
          </w14:textFill>
        </w:rPr>
      </w:pPr>
    </w:p>
    <w:p w14:paraId="17059730">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3"/>
          <w:sz w:val="24"/>
          <w:szCs w:val="24"/>
          <w:lang w:val="en-US" w:eastAsia="zh-CN"/>
          <w14:textFill>
            <w14:solidFill>
              <w14:schemeClr w14:val="tx1"/>
            </w14:solidFill>
          </w14:textFill>
        </w:rPr>
        <w:t>四、投标文件的审查</w:t>
      </w:r>
    </w:p>
    <w:p w14:paraId="3CDB697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投标文件的符合性审查</w:t>
      </w:r>
    </w:p>
    <w:p w14:paraId="048F032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8"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1.1</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评标委员会对资格审查合格的投标人的投标文件进行符合性审查，以</w:t>
      </w: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确定其</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是否满足招标文件的实质性要求。</w:t>
      </w:r>
    </w:p>
    <w:p w14:paraId="227FC2C7">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1.2</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
          <w:position w:val="17"/>
          <w:sz w:val="24"/>
          <w:szCs w:val="24"/>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14:paraId="395EE62E">
      <w:pPr>
        <w:pStyle w:val="6"/>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Outline w14:w="1537" w14:cap="flat" w14:cmpd="sng">
            <w14:solidFill>
              <w14:srgbClr w14:val="000000"/>
            </w14:solidFill>
            <w14:prstDash w14:val="solid"/>
            <w14:miter w14:val="0"/>
          </w14:textOutline>
          <w14:textFill>
            <w14:solidFill>
              <w14:schemeClr w14:val="tx1"/>
            </w14:solidFill>
          </w14:textFill>
        </w:rPr>
        <w:t>符合性审查要求</w:t>
      </w:r>
    </w:p>
    <w:p w14:paraId="2E1B8CE8">
      <w:pPr>
        <w:keepNext w:val="0"/>
        <w:keepLines w:val="0"/>
        <w:pageBreakBefore w:val="0"/>
        <w:kinsoku/>
        <w:wordWrap w:val="0"/>
        <w:overflowPunct/>
        <w:topLinePunct w:val="0"/>
        <w:bidi w:val="0"/>
        <w:spacing w:line="145" w:lineRule="exact"/>
        <w:jc w:val="both"/>
        <w:rPr>
          <w:rFonts w:hint="eastAsia" w:asciiTheme="minorEastAsia" w:hAnsiTheme="minorEastAsia" w:eastAsiaTheme="minorEastAsia" w:cstheme="minorEastAsia"/>
          <w:color w:val="000000" w:themeColor="text1"/>
          <w14:textFill>
            <w14:solidFill>
              <w14:schemeClr w14:val="tx1"/>
            </w14:solidFill>
          </w14:textFill>
        </w:rPr>
      </w:pPr>
    </w:p>
    <w:tbl>
      <w:tblPr>
        <w:tblStyle w:val="25"/>
        <w:tblW w:w="8288"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5791"/>
      </w:tblGrid>
      <w:tr w14:paraId="6189F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vAlign w:val="top"/>
          </w:tcPr>
          <w:p w14:paraId="168D0C8D">
            <w:pPr>
              <w:keepNext w:val="0"/>
              <w:keepLines w:val="0"/>
              <w:pageBreakBefore w:val="0"/>
              <w:kinsoku/>
              <w:wordWrap w:val="0"/>
              <w:overflowPunct/>
              <w:topLinePunct w:val="0"/>
              <w:bidi w:val="0"/>
              <w:spacing w:before="41" w:line="207" w:lineRule="auto"/>
              <w:ind w:left="143"/>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Outline w14:w="1537" w14:cap="flat" w14:cmpd="sng">
                  <w14:solidFill>
                    <w14:srgbClr w14:val="000000"/>
                  </w14:solidFill>
                  <w14:prstDash w14:val="solid"/>
                  <w14:miter w14:val="0"/>
                </w14:textOutline>
                <w14:textFill>
                  <w14:solidFill>
                    <w14:schemeClr w14:val="tx1"/>
                  </w14:solidFill>
                </w14:textFill>
              </w:rPr>
              <w:t>序号</w:t>
            </w:r>
          </w:p>
        </w:tc>
        <w:tc>
          <w:tcPr>
            <w:tcW w:w="1812" w:type="dxa"/>
            <w:vAlign w:val="top"/>
          </w:tcPr>
          <w:p w14:paraId="0AD959C3">
            <w:pPr>
              <w:keepNext w:val="0"/>
              <w:keepLines w:val="0"/>
              <w:pageBreakBefore w:val="0"/>
              <w:kinsoku/>
              <w:wordWrap w:val="0"/>
              <w:overflowPunct/>
              <w:topLinePunct w:val="0"/>
              <w:bidi w:val="0"/>
              <w:spacing w:before="41" w:line="207" w:lineRule="auto"/>
              <w:ind w:left="439"/>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Outline w14:w="1537" w14:cap="flat" w14:cmpd="sng">
                  <w14:solidFill>
                    <w14:srgbClr w14:val="000000"/>
                  </w14:solidFill>
                  <w14:prstDash w14:val="solid"/>
                  <w14:miter w14:val="0"/>
                </w14:textOutline>
                <w14:textFill>
                  <w14:solidFill>
                    <w14:schemeClr w14:val="tx1"/>
                  </w14:solidFill>
                </w14:textFill>
              </w:rPr>
              <w:t>审查因素</w:t>
            </w:r>
          </w:p>
        </w:tc>
        <w:tc>
          <w:tcPr>
            <w:tcW w:w="5791" w:type="dxa"/>
            <w:vAlign w:val="top"/>
          </w:tcPr>
          <w:p w14:paraId="2CE69F19">
            <w:pPr>
              <w:keepNext w:val="0"/>
              <w:keepLines w:val="0"/>
              <w:pageBreakBefore w:val="0"/>
              <w:kinsoku/>
              <w:wordWrap w:val="0"/>
              <w:overflowPunct/>
              <w:topLinePunct w:val="0"/>
              <w:bidi w:val="0"/>
              <w:spacing w:before="41" w:line="207" w:lineRule="auto"/>
              <w:ind w:left="2894"/>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Outline w14:w="1537" w14:cap="flat" w14:cmpd="sng">
                  <w14:solidFill>
                    <w14:srgbClr w14:val="000000"/>
                  </w14:solidFill>
                  <w14:prstDash w14:val="solid"/>
                  <w14:miter w14:val="0"/>
                </w14:textOutline>
                <w14:textFill>
                  <w14:solidFill>
                    <w14:schemeClr w14:val="tx1"/>
                  </w14:solidFill>
                </w14:textFill>
              </w:rPr>
              <w:t>审查内容</w:t>
            </w:r>
          </w:p>
        </w:tc>
      </w:tr>
      <w:tr w14:paraId="24C32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13B8B765">
            <w:pPr>
              <w:pStyle w:val="26"/>
              <w:keepNext w:val="0"/>
              <w:keepLines w:val="0"/>
              <w:pageBreakBefore w:val="0"/>
              <w:kinsoku/>
              <w:wordWrap w:val="0"/>
              <w:overflowPunct/>
              <w:topLinePunct w:val="0"/>
              <w:bidi w:val="0"/>
              <w:spacing w:before="245" w:line="199" w:lineRule="auto"/>
              <w:ind w:left="324"/>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p>
        </w:tc>
        <w:tc>
          <w:tcPr>
            <w:tcW w:w="1812" w:type="dxa"/>
            <w:vAlign w:val="top"/>
          </w:tcPr>
          <w:p w14:paraId="4B6DFF64">
            <w:pPr>
              <w:keepNext w:val="0"/>
              <w:keepLines w:val="0"/>
              <w:pageBreakBefore w:val="0"/>
              <w:kinsoku/>
              <w:wordWrap w:val="0"/>
              <w:overflowPunct/>
              <w:topLinePunct w:val="0"/>
              <w:bidi w:val="0"/>
              <w:spacing w:before="222" w:line="219" w:lineRule="auto"/>
              <w:ind w:left="111"/>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授权委托书</w:t>
            </w:r>
          </w:p>
        </w:tc>
        <w:tc>
          <w:tcPr>
            <w:tcW w:w="5791" w:type="dxa"/>
            <w:vAlign w:val="top"/>
          </w:tcPr>
          <w:p w14:paraId="1F82B5C6">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按招标文件要求</w:t>
            </w: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供授权委托书</w:t>
            </w: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w:t>
            </w:r>
          </w:p>
        </w:tc>
      </w:tr>
      <w:tr w14:paraId="687E5A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14:paraId="4ABBBF8A">
            <w:pPr>
              <w:pStyle w:val="26"/>
              <w:keepNext w:val="0"/>
              <w:keepLines w:val="0"/>
              <w:pageBreakBefore w:val="0"/>
              <w:kinsoku/>
              <w:wordWrap w:val="0"/>
              <w:overflowPunct/>
              <w:topLinePunct w:val="0"/>
              <w:bidi w:val="0"/>
              <w:spacing w:before="244" w:line="201" w:lineRule="auto"/>
              <w:ind w:left="315"/>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2</w:t>
            </w:r>
          </w:p>
        </w:tc>
        <w:tc>
          <w:tcPr>
            <w:tcW w:w="1812" w:type="dxa"/>
            <w:vAlign w:val="center"/>
          </w:tcPr>
          <w:p w14:paraId="48069772">
            <w:pPr>
              <w:keepNext w:val="0"/>
              <w:keepLines w:val="0"/>
              <w:pageBreakBefore w:val="0"/>
              <w:kinsoku/>
              <w:wordWrap w:val="0"/>
              <w:overflowPunct/>
              <w:topLinePunct w:val="0"/>
              <w:bidi w:val="0"/>
              <w:spacing w:before="223" w:line="220" w:lineRule="auto"/>
              <w:ind w:left="115"/>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投标完整性</w:t>
            </w:r>
          </w:p>
        </w:tc>
        <w:tc>
          <w:tcPr>
            <w:tcW w:w="5791" w:type="dxa"/>
            <w:vAlign w:val="center"/>
          </w:tcPr>
          <w:p w14:paraId="7874CFB6">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未将一个采购包中的内容拆分投标；</w:t>
            </w:r>
          </w:p>
          <w:p w14:paraId="647B1C38">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投标人对所投招标文件中所列的所有内容进行投标。</w:t>
            </w:r>
          </w:p>
        </w:tc>
      </w:tr>
      <w:tr w14:paraId="1F27D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6C80B003">
            <w:pPr>
              <w:pStyle w:val="26"/>
              <w:keepNext w:val="0"/>
              <w:keepLines w:val="0"/>
              <w:pageBreakBefore w:val="0"/>
              <w:kinsoku/>
              <w:wordWrap w:val="0"/>
              <w:overflowPunct/>
              <w:topLinePunct w:val="0"/>
              <w:bidi w:val="0"/>
              <w:spacing w:before="245" w:line="201" w:lineRule="auto"/>
              <w:ind w:left="316"/>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w:t>
            </w:r>
          </w:p>
        </w:tc>
        <w:tc>
          <w:tcPr>
            <w:tcW w:w="1812" w:type="dxa"/>
            <w:vAlign w:val="top"/>
          </w:tcPr>
          <w:p w14:paraId="162DFF7B">
            <w:pPr>
              <w:keepNext w:val="0"/>
              <w:keepLines w:val="0"/>
              <w:pageBreakBefore w:val="0"/>
              <w:kinsoku/>
              <w:wordWrap w:val="0"/>
              <w:overflowPunct/>
              <w:topLinePunct w:val="0"/>
              <w:bidi w:val="0"/>
              <w:spacing w:before="221" w:line="219" w:lineRule="auto"/>
              <w:ind w:left="115"/>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投标报价</w:t>
            </w:r>
          </w:p>
        </w:tc>
        <w:tc>
          <w:tcPr>
            <w:tcW w:w="5791" w:type="dxa"/>
            <w:vAlign w:val="top"/>
          </w:tcPr>
          <w:p w14:paraId="2B723B37">
            <w:pPr>
              <w:pStyle w:val="26"/>
              <w:keepNext w:val="0"/>
              <w:keepLines w:val="0"/>
              <w:pageBreakBefore w:val="0"/>
              <w:kinsoku/>
              <w:wordWrap w:val="0"/>
              <w:overflowPunct/>
              <w:topLinePunct w:val="0"/>
              <w:bidi w:val="0"/>
              <w:spacing w:before="69" w:line="228" w:lineRule="auto"/>
              <w:ind w:left="117" w:right="29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投标报价未超过招标文件中规定的项目/采购包预算金额或者</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项目/采购包最高限价</w:t>
            </w:r>
            <w:r>
              <w:rPr>
                <w:rFonts w:hint="eastAsia" w:asciiTheme="minorEastAsia" w:hAnsiTheme="minorEastAsia" w:eastAsiaTheme="minorEastAsia" w:cstheme="minorEastAsia"/>
                <w:color w:val="000000" w:themeColor="text1"/>
                <w:spacing w:val="-5"/>
                <w:sz w:val="24"/>
                <w:szCs w:val="24"/>
                <w:lang w:eastAsia="zh-CN"/>
                <w14:textFill>
                  <w14:solidFill>
                    <w14:schemeClr w14:val="tx1"/>
                  </w14:solidFill>
                </w14:textFill>
              </w:rPr>
              <w:t>。</w:t>
            </w:r>
          </w:p>
        </w:tc>
      </w:tr>
      <w:tr w14:paraId="21C00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02BC5691">
            <w:pPr>
              <w:pStyle w:val="26"/>
              <w:keepNext w:val="0"/>
              <w:keepLines w:val="0"/>
              <w:pageBreakBefore w:val="0"/>
              <w:kinsoku/>
              <w:wordWrap w:val="0"/>
              <w:overflowPunct/>
              <w:topLinePunct w:val="0"/>
              <w:bidi w:val="0"/>
              <w:spacing w:before="247" w:line="199" w:lineRule="auto"/>
              <w:ind w:left="309"/>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4</w:t>
            </w:r>
          </w:p>
        </w:tc>
        <w:tc>
          <w:tcPr>
            <w:tcW w:w="1812" w:type="dxa"/>
            <w:vAlign w:val="top"/>
          </w:tcPr>
          <w:p w14:paraId="5C67DC66">
            <w:pPr>
              <w:keepNext w:val="0"/>
              <w:keepLines w:val="0"/>
              <w:pageBreakBefore w:val="0"/>
              <w:kinsoku/>
              <w:wordWrap w:val="0"/>
              <w:overflowPunct/>
              <w:topLinePunct w:val="0"/>
              <w:bidi w:val="0"/>
              <w:spacing w:before="223" w:line="219" w:lineRule="auto"/>
              <w:ind w:left="11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报价唯一性</w:t>
            </w:r>
          </w:p>
        </w:tc>
        <w:tc>
          <w:tcPr>
            <w:tcW w:w="5791" w:type="dxa"/>
            <w:vAlign w:val="top"/>
          </w:tcPr>
          <w:p w14:paraId="320F8272">
            <w:pPr>
              <w:keepNext w:val="0"/>
              <w:keepLines w:val="0"/>
              <w:pageBreakBefore w:val="0"/>
              <w:kinsoku/>
              <w:wordWrap w:val="0"/>
              <w:overflowPunct/>
              <w:topLinePunct w:val="0"/>
              <w:bidi w:val="0"/>
              <w:spacing w:before="68" w:line="230" w:lineRule="auto"/>
              <w:ind w:left="133" w:right="136" w:hanging="16"/>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投标文件未出现可选择性或可调整的报价（招标文件另有规定</w:t>
            </w:r>
            <w:r>
              <w:rPr>
                <w:rFonts w:hint="eastAsia" w:asciiTheme="minorEastAsia" w:hAnsiTheme="minorEastAsia" w:eastAsiaTheme="minorEastAsia" w:cstheme="minorEastAsia"/>
                <w:color w:val="000000" w:themeColor="text1"/>
                <w:spacing w:val="-17"/>
                <w:sz w:val="24"/>
                <w:szCs w:val="24"/>
                <w14:textFill>
                  <w14:solidFill>
                    <w14:schemeClr w14:val="tx1"/>
                  </w14:solidFill>
                </w14:textFill>
              </w:rPr>
              <w:t>的除外</w:t>
            </w: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9"/>
                <w:sz w:val="24"/>
                <w:szCs w:val="24"/>
                <w:lang w:eastAsia="zh-CN"/>
                <w14:textFill>
                  <w14:solidFill>
                    <w14:schemeClr w14:val="tx1"/>
                  </w14:solidFill>
                </w14:textFill>
              </w:rPr>
              <w:t>。</w:t>
            </w:r>
          </w:p>
        </w:tc>
      </w:tr>
      <w:tr w14:paraId="4EDCF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3FE03373">
            <w:pPr>
              <w:pStyle w:val="26"/>
              <w:keepNext w:val="0"/>
              <w:keepLines w:val="0"/>
              <w:pageBreakBefore w:val="0"/>
              <w:kinsoku/>
              <w:wordWrap w:val="0"/>
              <w:overflowPunct/>
              <w:topLinePunct w:val="0"/>
              <w:bidi w:val="0"/>
              <w:spacing w:before="248" w:line="199" w:lineRule="auto"/>
              <w:ind w:left="316"/>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w:t>
            </w:r>
          </w:p>
        </w:tc>
        <w:tc>
          <w:tcPr>
            <w:tcW w:w="1812" w:type="dxa"/>
            <w:vAlign w:val="top"/>
          </w:tcPr>
          <w:p w14:paraId="15DE9A7C">
            <w:pPr>
              <w:keepNext w:val="0"/>
              <w:keepLines w:val="0"/>
              <w:pageBreakBefore w:val="0"/>
              <w:kinsoku/>
              <w:wordWrap w:val="0"/>
              <w:overflowPunct/>
              <w:topLinePunct w:val="0"/>
              <w:bidi w:val="0"/>
              <w:spacing w:before="222" w:line="221" w:lineRule="auto"/>
              <w:ind w:left="115"/>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投标有效期</w:t>
            </w:r>
          </w:p>
        </w:tc>
        <w:tc>
          <w:tcPr>
            <w:tcW w:w="5791" w:type="dxa"/>
            <w:vAlign w:val="top"/>
          </w:tcPr>
          <w:p w14:paraId="7428D941">
            <w:pPr>
              <w:keepNext w:val="0"/>
              <w:keepLines w:val="0"/>
              <w:pageBreakBefore w:val="0"/>
              <w:kinsoku/>
              <w:wordWrap w:val="0"/>
              <w:overflowPunct/>
              <w:topLinePunct w:val="0"/>
              <w:bidi w:val="0"/>
              <w:spacing w:before="70" w:line="229" w:lineRule="auto"/>
              <w:ind w:left="117" w:right="136"/>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投标文件中承诺的投标有效期满足招标文件中载明的投标有效</w:t>
            </w:r>
            <w:r>
              <w:rPr>
                <w:rFonts w:hint="eastAsia" w:asciiTheme="minorEastAsia" w:hAnsiTheme="minorEastAsia" w:eastAsiaTheme="minorEastAsia" w:cstheme="minorEastAsia"/>
                <w:color w:val="000000" w:themeColor="text1"/>
                <w:spacing w:val="-15"/>
                <w:sz w:val="24"/>
                <w:szCs w:val="24"/>
                <w14:textFill>
                  <w14:solidFill>
                    <w14:schemeClr w14:val="tx1"/>
                  </w14:solidFill>
                </w14:textFill>
              </w:rPr>
              <w:t>期的</w:t>
            </w:r>
            <w:r>
              <w:rPr>
                <w:rFonts w:hint="eastAsia" w:asciiTheme="minorEastAsia" w:hAnsiTheme="minorEastAsia" w:eastAsiaTheme="minorEastAsia" w:cstheme="minorEastAsia"/>
                <w:color w:val="000000" w:themeColor="text1"/>
                <w:spacing w:val="-15"/>
                <w:sz w:val="24"/>
                <w:szCs w:val="24"/>
                <w:lang w:eastAsia="zh-CN"/>
                <w14:textFill>
                  <w14:solidFill>
                    <w14:schemeClr w14:val="tx1"/>
                  </w14:solidFill>
                </w14:textFill>
              </w:rPr>
              <w:t>。</w:t>
            </w:r>
          </w:p>
        </w:tc>
      </w:tr>
      <w:tr w14:paraId="54E17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center"/>
          </w:tcPr>
          <w:p w14:paraId="4C8A29C0">
            <w:pPr>
              <w:pStyle w:val="26"/>
              <w:keepNext w:val="0"/>
              <w:keepLines w:val="0"/>
              <w:pageBreakBefore w:val="0"/>
              <w:kinsoku/>
              <w:wordWrap w:val="0"/>
              <w:overflowPunct/>
              <w:topLinePunct w:val="0"/>
              <w:bidi w:val="0"/>
              <w:spacing w:before="244" w:line="202" w:lineRule="auto"/>
              <w:ind w:left="314"/>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6</w:t>
            </w:r>
          </w:p>
        </w:tc>
        <w:tc>
          <w:tcPr>
            <w:tcW w:w="1812" w:type="dxa"/>
            <w:vAlign w:val="top"/>
          </w:tcPr>
          <w:p w14:paraId="3A670216">
            <w:pPr>
              <w:keepNext w:val="0"/>
              <w:keepLines w:val="0"/>
              <w:pageBreakBefore w:val="0"/>
              <w:kinsoku/>
              <w:wordWrap w:val="0"/>
              <w:overflowPunct/>
              <w:topLinePunct w:val="0"/>
              <w:bidi w:val="0"/>
              <w:spacing w:before="224" w:line="220" w:lineRule="auto"/>
              <w:ind w:left="118"/>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实质性格式</w:t>
            </w:r>
          </w:p>
        </w:tc>
        <w:tc>
          <w:tcPr>
            <w:tcW w:w="5791" w:type="dxa"/>
            <w:vAlign w:val="top"/>
          </w:tcPr>
          <w:p w14:paraId="46C709B9">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标记为</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实质性格式的文件均按招标文件要求</w:t>
            </w: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供且签署、盖</w:t>
            </w:r>
            <w:r>
              <w:rPr>
                <w:rFonts w:hint="eastAsia" w:asciiTheme="minorEastAsia" w:hAnsiTheme="minorEastAsia" w:eastAsiaTheme="minorEastAsia" w:cstheme="minorEastAsia"/>
                <w:color w:val="000000" w:themeColor="text1"/>
                <w:spacing w:val="-17"/>
                <w:sz w:val="24"/>
                <w:szCs w:val="24"/>
                <w14:textFill>
                  <w14:solidFill>
                    <w14:schemeClr w14:val="tx1"/>
                  </w14:solidFill>
                </w14:textFill>
              </w:rPr>
              <w:t>章的</w:t>
            </w:r>
            <w:r>
              <w:rPr>
                <w:rFonts w:hint="eastAsia" w:asciiTheme="minorEastAsia" w:hAnsiTheme="minorEastAsia" w:eastAsiaTheme="minorEastAsia" w:cstheme="minorEastAsia"/>
                <w:color w:val="000000" w:themeColor="text1"/>
                <w:spacing w:val="-17"/>
                <w:sz w:val="24"/>
                <w:szCs w:val="24"/>
                <w:lang w:eastAsia="zh-CN"/>
                <w14:textFill>
                  <w14:solidFill>
                    <w14:schemeClr w14:val="tx1"/>
                  </w14:solidFill>
                </w14:textFill>
              </w:rPr>
              <w:t>。</w:t>
            </w:r>
          </w:p>
        </w:tc>
      </w:tr>
      <w:tr w14:paraId="031AA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center"/>
          </w:tcPr>
          <w:p w14:paraId="53F8F989">
            <w:pPr>
              <w:pStyle w:val="26"/>
              <w:keepNext w:val="0"/>
              <w:keepLines w:val="0"/>
              <w:pageBreakBefore w:val="0"/>
              <w:kinsoku/>
              <w:wordWrap w:val="0"/>
              <w:overflowPunct/>
              <w:topLinePunct w:val="0"/>
              <w:bidi w:val="0"/>
              <w:spacing w:before="247" w:line="202" w:lineRule="auto"/>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7</w:t>
            </w:r>
          </w:p>
        </w:tc>
        <w:tc>
          <w:tcPr>
            <w:tcW w:w="1812" w:type="dxa"/>
            <w:vAlign w:val="top"/>
          </w:tcPr>
          <w:p w14:paraId="135C5BF5">
            <w:pPr>
              <w:keepNext w:val="0"/>
              <w:keepLines w:val="0"/>
              <w:pageBreakBefore w:val="0"/>
              <w:kinsoku/>
              <w:wordWrap w:val="0"/>
              <w:overflowPunct/>
              <w:topLinePunct w:val="0"/>
              <w:bidi w:val="0"/>
              <w:spacing w:before="72" w:line="230" w:lineRule="auto"/>
              <w:ind w:left="112" w:right="123" w:hanging="2"/>
              <w:jc w:val="both"/>
              <w:rPr>
                <w:rFonts w:hint="eastAsia" w:asciiTheme="minorEastAsia" w:hAnsiTheme="minorEastAsia" w:eastAsiaTheme="minorEastAsia" w:cstheme="minorEastAsia"/>
                <w:color w:val="000000" w:themeColor="text1"/>
                <w:spacing w:val="-16"/>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6"/>
                <w:sz w:val="24"/>
                <w:szCs w:val="24"/>
                <w14:textFill>
                  <w14:solidFill>
                    <w14:schemeClr w14:val="tx1"/>
                  </w14:solidFill>
                </w14:textFill>
              </w:rPr>
              <w:t>报价的修正</w:t>
            </w:r>
          </w:p>
          <w:p w14:paraId="766CCC69">
            <w:pPr>
              <w:keepNext w:val="0"/>
              <w:keepLines w:val="0"/>
              <w:pageBreakBefore w:val="0"/>
              <w:kinsoku/>
              <w:wordWrap w:val="0"/>
              <w:overflowPunct/>
              <w:topLinePunct w:val="0"/>
              <w:bidi w:val="0"/>
              <w:spacing w:before="72" w:line="230" w:lineRule="auto"/>
              <w:ind w:left="112" w:right="123" w:hanging="2"/>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6"/>
                <w:sz w:val="24"/>
                <w:szCs w:val="24"/>
                <w14:textFill>
                  <w14:solidFill>
                    <w14:schemeClr w14:val="tx1"/>
                  </w14:solidFill>
                </w14:textFill>
              </w:rPr>
              <w:t>（如</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有）</w:t>
            </w:r>
          </w:p>
        </w:tc>
        <w:tc>
          <w:tcPr>
            <w:tcW w:w="5791" w:type="dxa"/>
            <w:vAlign w:val="top"/>
          </w:tcPr>
          <w:p w14:paraId="0A6D0427">
            <w:pPr>
              <w:keepNext w:val="0"/>
              <w:keepLines w:val="0"/>
              <w:pageBreakBefore w:val="0"/>
              <w:kinsoku/>
              <w:wordWrap w:val="0"/>
              <w:overflowPunct/>
              <w:topLinePunct w:val="0"/>
              <w:bidi w:val="0"/>
              <w:spacing w:before="72" w:line="229" w:lineRule="auto"/>
              <w:ind w:left="114" w:right="136" w:firstLine="4"/>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不涉及报价修正，或投标文件报价出现前后不一致时，投标人</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对修正后的报价予以确认</w:t>
            </w:r>
            <w:r>
              <w:rPr>
                <w:rFonts w:hint="eastAsia" w:asciiTheme="minorEastAsia" w:hAnsiTheme="minorEastAsia" w:eastAsiaTheme="minorEastAsia" w:cstheme="minorEastAsia"/>
                <w:color w:val="000000" w:themeColor="text1"/>
                <w:spacing w:val="2"/>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如有）</w:t>
            </w:r>
          </w:p>
        </w:tc>
      </w:tr>
      <w:tr w14:paraId="5232B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1AEC28BD">
            <w:pPr>
              <w:pStyle w:val="26"/>
              <w:keepNext w:val="0"/>
              <w:keepLines w:val="0"/>
              <w:pageBreakBefore w:val="0"/>
              <w:kinsoku/>
              <w:wordWrap w:val="0"/>
              <w:overflowPunct/>
              <w:topLinePunct w:val="0"/>
              <w:bidi w:val="0"/>
              <w:spacing w:line="304" w:lineRule="auto"/>
              <w:jc w:val="center"/>
              <w:rPr>
                <w:rFonts w:hint="eastAsia" w:asciiTheme="minorEastAsia" w:hAnsiTheme="minorEastAsia" w:eastAsiaTheme="minorEastAsia" w:cstheme="minorEastAsia"/>
                <w:color w:val="000000" w:themeColor="text1"/>
                <w14:textFill>
                  <w14:solidFill>
                    <w14:schemeClr w14:val="tx1"/>
                  </w14:solidFill>
                </w14:textFill>
              </w:rPr>
            </w:pPr>
          </w:p>
          <w:p w14:paraId="1F119847">
            <w:pPr>
              <w:pStyle w:val="26"/>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8</w:t>
            </w:r>
          </w:p>
        </w:tc>
        <w:tc>
          <w:tcPr>
            <w:tcW w:w="1812" w:type="dxa"/>
            <w:vAlign w:val="top"/>
          </w:tcPr>
          <w:p w14:paraId="632FF2DD">
            <w:pPr>
              <w:pStyle w:val="26"/>
              <w:keepNext w:val="0"/>
              <w:keepLines w:val="0"/>
              <w:pageBreakBefore w:val="0"/>
              <w:kinsoku/>
              <w:wordWrap w:val="0"/>
              <w:overflowPunct/>
              <w:topLinePunct w:val="0"/>
              <w:bidi w:val="0"/>
              <w:spacing w:line="271"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25C14A21">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报价合理性</w:t>
            </w:r>
          </w:p>
        </w:tc>
        <w:tc>
          <w:tcPr>
            <w:tcW w:w="5791" w:type="dxa"/>
            <w:vAlign w:val="top"/>
          </w:tcPr>
          <w:p w14:paraId="59D75389">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评标委员会要求在规定时间内证明其报价合理性的</w:t>
            </w: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w:t>
            </w:r>
          </w:p>
        </w:tc>
      </w:tr>
      <w:tr w14:paraId="4EC79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vAlign w:val="center"/>
          </w:tcPr>
          <w:p w14:paraId="1C321564">
            <w:pPr>
              <w:pStyle w:val="26"/>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9</w:t>
            </w:r>
          </w:p>
        </w:tc>
        <w:tc>
          <w:tcPr>
            <w:tcW w:w="1812" w:type="dxa"/>
            <w:vAlign w:val="top"/>
          </w:tcPr>
          <w:p w14:paraId="4D65D5C9">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交货时间</w:t>
            </w:r>
          </w:p>
          <w:p w14:paraId="20BDE7E7">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服务期限</w:t>
            </w:r>
          </w:p>
        </w:tc>
        <w:tc>
          <w:tcPr>
            <w:tcW w:w="5791" w:type="dxa"/>
            <w:vAlign w:val="center"/>
          </w:tcPr>
          <w:p w14:paraId="2512D1CF">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color w:val="000000" w:themeColor="text1"/>
                <w:spacing w:val="-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是否符合招标要求</w:t>
            </w:r>
            <w:r>
              <w:rPr>
                <w:rFonts w:hint="eastAsia" w:asciiTheme="minorEastAsia" w:hAnsiTheme="minorEastAsia" w:eastAsiaTheme="minorEastAsia" w:cstheme="minorEastAsia"/>
                <w:color w:val="000000" w:themeColor="text1"/>
                <w:spacing w:val="-1"/>
                <w:sz w:val="24"/>
                <w:szCs w:val="24"/>
                <w:lang w:eastAsia="zh-CN"/>
                <w14:textFill>
                  <w14:solidFill>
                    <w14:schemeClr w14:val="tx1"/>
                  </w14:solidFill>
                </w14:textFill>
              </w:rPr>
              <w:t>。</w:t>
            </w:r>
          </w:p>
        </w:tc>
      </w:tr>
      <w:tr w14:paraId="504BB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6DED775D">
            <w:pPr>
              <w:pStyle w:val="26"/>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10</w:t>
            </w:r>
          </w:p>
        </w:tc>
        <w:tc>
          <w:tcPr>
            <w:tcW w:w="1812" w:type="dxa"/>
            <w:vAlign w:val="center"/>
          </w:tcPr>
          <w:p w14:paraId="29F5B41E">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t>质保期</w:t>
            </w:r>
          </w:p>
          <w:p w14:paraId="6D621457">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color w:val="000000" w:themeColor="text1"/>
                <w:spacing w:val="-2"/>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
                <w:sz w:val="24"/>
                <w:szCs w:val="24"/>
                <w:lang w:val="en-US" w:eastAsia="zh-CN"/>
                <w14:textFill>
                  <w14:solidFill>
                    <w14:schemeClr w14:val="tx1"/>
                  </w14:solidFill>
                </w14:textFill>
              </w:rPr>
              <w:t>服务质量</w:t>
            </w:r>
          </w:p>
        </w:tc>
        <w:tc>
          <w:tcPr>
            <w:tcW w:w="5791" w:type="dxa"/>
            <w:vAlign w:val="center"/>
          </w:tcPr>
          <w:p w14:paraId="62C9F2E7">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color w:val="000000" w:themeColor="text1"/>
                <w:spacing w:val="-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是否符合招标要求</w:t>
            </w:r>
            <w:r>
              <w:rPr>
                <w:rFonts w:hint="eastAsia" w:asciiTheme="minorEastAsia" w:hAnsiTheme="minorEastAsia" w:eastAsiaTheme="minorEastAsia" w:cstheme="minorEastAsia"/>
                <w:color w:val="000000" w:themeColor="text1"/>
                <w:spacing w:val="-1"/>
                <w:sz w:val="24"/>
                <w:szCs w:val="24"/>
                <w:lang w:eastAsia="zh-CN"/>
                <w14:textFill>
                  <w14:solidFill>
                    <w14:schemeClr w14:val="tx1"/>
                  </w14:solidFill>
                </w14:textFill>
              </w:rPr>
              <w:t>。</w:t>
            </w:r>
          </w:p>
        </w:tc>
      </w:tr>
      <w:tr w14:paraId="2F255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vAlign w:val="center"/>
          </w:tcPr>
          <w:p w14:paraId="4F1E8B33">
            <w:pPr>
              <w:pStyle w:val="26"/>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11</w:t>
            </w:r>
          </w:p>
        </w:tc>
        <w:tc>
          <w:tcPr>
            <w:tcW w:w="1812" w:type="dxa"/>
            <w:vAlign w:val="top"/>
          </w:tcPr>
          <w:p w14:paraId="0C75D6D8">
            <w:pPr>
              <w:pStyle w:val="26"/>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color w:val="000000" w:themeColor="text1"/>
                <w14:textFill>
                  <w14:solidFill>
                    <w14:schemeClr w14:val="tx1"/>
                  </w14:solidFill>
                </w14:textFill>
              </w:rPr>
            </w:pPr>
          </w:p>
          <w:p w14:paraId="51BDD5F0">
            <w:pPr>
              <w:keepNext w:val="0"/>
              <w:keepLines w:val="0"/>
              <w:pageBreakBefore w:val="0"/>
              <w:kinsoku/>
              <w:wordWrap w:val="0"/>
              <w:overflowPunct/>
              <w:topLinePunct w:val="0"/>
              <w:bidi w:val="0"/>
              <w:spacing w:before="78" w:line="220" w:lineRule="auto"/>
              <w:ind w:left="12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公平竞争</w:t>
            </w:r>
          </w:p>
        </w:tc>
        <w:tc>
          <w:tcPr>
            <w:tcW w:w="5791" w:type="dxa"/>
            <w:vAlign w:val="top"/>
          </w:tcPr>
          <w:p w14:paraId="1522C2A1">
            <w:pPr>
              <w:keepNext w:val="0"/>
              <w:keepLines w:val="0"/>
              <w:pageBreakBefore w:val="0"/>
              <w:kinsoku/>
              <w:wordWrap w:val="0"/>
              <w:overflowPunct/>
              <w:topLinePunct w:val="0"/>
              <w:bidi w:val="0"/>
              <w:spacing w:before="38" w:line="228" w:lineRule="auto"/>
              <w:ind w:left="113" w:right="136" w:firstLine="4"/>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color w:val="000000" w:themeColor="text1"/>
                <w:spacing w:val="-12"/>
                <w:sz w:val="24"/>
                <w:szCs w:val="24"/>
                <w14:textFill>
                  <w14:solidFill>
                    <w14:schemeClr w14:val="tx1"/>
                  </w14:solidFill>
                </w14:textFill>
              </w:rPr>
              <w:t>情形的</w:t>
            </w:r>
            <w:r>
              <w:rPr>
                <w:rFonts w:hint="eastAsia" w:asciiTheme="minorEastAsia" w:hAnsiTheme="minorEastAsia" w:eastAsiaTheme="minorEastAsia" w:cstheme="minorEastAsia"/>
                <w:color w:val="000000" w:themeColor="text1"/>
                <w:spacing w:val="-12"/>
                <w:sz w:val="24"/>
                <w:szCs w:val="24"/>
                <w:lang w:eastAsia="zh-CN"/>
                <w14:textFill>
                  <w14:solidFill>
                    <w14:schemeClr w14:val="tx1"/>
                  </w14:solidFill>
                </w14:textFill>
              </w:rPr>
              <w:t>。</w:t>
            </w:r>
          </w:p>
        </w:tc>
      </w:tr>
      <w:tr w14:paraId="6DFFB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8" w:hRule="atLeast"/>
        </w:trPr>
        <w:tc>
          <w:tcPr>
            <w:tcW w:w="685" w:type="dxa"/>
            <w:vAlign w:val="center"/>
          </w:tcPr>
          <w:p w14:paraId="71DEE443">
            <w:pPr>
              <w:pStyle w:val="26"/>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12</w:t>
            </w:r>
          </w:p>
        </w:tc>
        <w:tc>
          <w:tcPr>
            <w:tcW w:w="1812" w:type="dxa"/>
            <w:vAlign w:val="center"/>
          </w:tcPr>
          <w:p w14:paraId="2AF5C095">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串通投标</w:t>
            </w:r>
          </w:p>
        </w:tc>
        <w:tc>
          <w:tcPr>
            <w:tcW w:w="5791" w:type="dxa"/>
            <w:vAlign w:val="top"/>
          </w:tcPr>
          <w:p w14:paraId="34E06A5E">
            <w:pPr>
              <w:keepNext w:val="0"/>
              <w:keepLines w:val="0"/>
              <w:pageBreakBefore w:val="0"/>
              <w:kinsoku/>
              <w:wordWrap w:val="0"/>
              <w:overflowPunct/>
              <w:topLinePunct w:val="0"/>
              <w:bidi w:val="0"/>
              <w:spacing w:before="42" w:line="234" w:lineRule="auto"/>
              <w:ind w:left="113" w:right="2" w:firstLine="5"/>
              <w:jc w:val="both"/>
              <w:rPr>
                <w:rFonts w:hint="eastAsia" w:asciiTheme="minorEastAsia" w:hAnsiTheme="minorEastAsia" w:eastAsiaTheme="minorEastAsia" w:cstheme="minorEastAsia"/>
                <w:color w:val="000000" w:themeColor="text1"/>
                <w:spacing w:val="-19"/>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不存在《政府采购货物和服务招标投标管理办法》视为投标人</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串通投标的情形</w:t>
            </w:r>
            <w:r>
              <w:rPr>
                <w:rFonts w:hint="eastAsia" w:asciiTheme="minorEastAsia" w:hAnsiTheme="minorEastAsia" w:eastAsiaTheme="minorEastAsia" w:cstheme="minorEastAsia"/>
                <w:color w:val="000000" w:themeColor="text1"/>
                <w:spacing w:val="-19"/>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一）不同投标人的投标文件由同一单位或者</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个人编制</w:t>
            </w:r>
            <w:r>
              <w:rPr>
                <w:rFonts w:hint="eastAsia" w:asciiTheme="minorEastAsia" w:hAnsiTheme="minorEastAsia" w:eastAsiaTheme="minorEastAsia" w:cstheme="minorEastAsia"/>
                <w:color w:val="000000" w:themeColor="text1"/>
                <w:spacing w:val="-31"/>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二）不同投标人委托同一单位或者个人办</w:t>
            </w: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理投标事</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宜</w:t>
            </w:r>
            <w:r>
              <w:rPr>
                <w:rFonts w:hint="eastAsia" w:asciiTheme="minorEastAsia" w:hAnsiTheme="minorEastAsia" w:eastAsiaTheme="minorEastAsia" w:cstheme="minorEastAsia"/>
                <w:color w:val="000000" w:themeColor="text1"/>
                <w:spacing w:val="-59"/>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三）不同投标人的投标文件载明的项目管理成员或者联系人员为同一人</w:t>
            </w:r>
            <w:r>
              <w:rPr>
                <w:rFonts w:hint="eastAsia" w:asciiTheme="minorEastAsia" w:hAnsiTheme="minorEastAsia" w:eastAsiaTheme="minorEastAsia" w:cstheme="minorEastAsia"/>
                <w:color w:val="000000" w:themeColor="text1"/>
                <w:spacing w:val="-57"/>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四）不同投标人的投标文件异常一</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致或者投标</w:t>
            </w:r>
            <w:r>
              <w:rPr>
                <w:rFonts w:hint="eastAsia" w:asciiTheme="minorEastAsia" w:hAnsiTheme="minorEastAsia" w:eastAsiaTheme="minorEastAsia" w:cstheme="minorEastAsia"/>
                <w:color w:val="000000" w:themeColor="text1"/>
                <w:spacing w:val="-18"/>
                <w:sz w:val="24"/>
                <w:szCs w:val="24"/>
                <w14:textFill>
                  <w14:solidFill>
                    <w14:schemeClr w14:val="tx1"/>
                  </w14:solidFill>
                </w14:textFill>
              </w:rPr>
              <w:t>报价呈规律性差异</w:t>
            </w:r>
            <w:r>
              <w:rPr>
                <w:rFonts w:hint="eastAsia" w:asciiTheme="minorEastAsia" w:hAnsiTheme="minorEastAsia" w:eastAsiaTheme="minorEastAsia" w:cstheme="minorEastAsia"/>
                <w:color w:val="000000" w:themeColor="text1"/>
                <w:spacing w:val="-32"/>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18"/>
                <w:sz w:val="24"/>
                <w:szCs w:val="24"/>
                <w14:textFill>
                  <w14:solidFill>
                    <w14:schemeClr w14:val="tx1"/>
                  </w14:solidFill>
                </w14:textFill>
              </w:rPr>
              <w:t>五）不同投标人的投标文件相互混装</w:t>
            </w:r>
            <w:r>
              <w:rPr>
                <w:rFonts w:hint="eastAsia" w:asciiTheme="minorEastAsia" w:hAnsiTheme="minorEastAsia" w:eastAsiaTheme="minorEastAsia" w:cstheme="minorEastAsia"/>
                <w:color w:val="000000" w:themeColor="text1"/>
                <w:spacing w:val="-32"/>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18"/>
                <w:sz w:val="24"/>
                <w:szCs w:val="24"/>
                <w14:textFill>
                  <w14:solidFill>
                    <w14:schemeClr w14:val="tx1"/>
                  </w14:solidFill>
                </w14:textFill>
              </w:rPr>
              <w:t>六）</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不同投标人的投标保证金从同一单位或者个人的账户转出；</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不存在</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南阳市财政局关于防范供应商串通投标促进政府采购公平竞争的通知（宛财购〔2022〕3号）</w:t>
            </w: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投标人</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串通投标的情形</w:t>
            </w:r>
            <w:r>
              <w:rPr>
                <w:rFonts w:hint="eastAsia" w:asciiTheme="minorEastAsia" w:hAnsiTheme="minorEastAsia" w:eastAsiaTheme="minorEastAsia" w:cstheme="minorEastAsia"/>
                <w:color w:val="000000" w:themeColor="text1"/>
                <w:spacing w:val="-19"/>
                <w:sz w:val="24"/>
                <w:szCs w:val="24"/>
                <w14:textFill>
                  <w14:solidFill>
                    <w14:schemeClr w14:val="tx1"/>
                  </w14:solidFill>
                </w14:textFill>
              </w:rPr>
              <w:t>：</w:t>
            </w:r>
          </w:p>
          <w:p w14:paraId="7193D909">
            <w:pPr>
              <w:keepNext w:val="0"/>
              <w:keepLines w:val="0"/>
              <w:pageBreakBefore w:val="0"/>
              <w:widowControl/>
              <w:kinsoku/>
              <w:wordWrap w:val="0"/>
              <w:overflowPunct/>
              <w:topLinePunct w:val="0"/>
              <w:autoSpaceDE w:val="0"/>
              <w:autoSpaceDN w:val="0"/>
              <w:bidi w:val="0"/>
              <w:adjustRightInd w:val="0"/>
              <w:snapToGrid w:val="0"/>
              <w:spacing w:line="234" w:lineRule="auto"/>
              <w:ind w:left="0" w:right="0" w:firstLine="5"/>
              <w:jc w:val="both"/>
              <w:textAlignment w:val="baseline"/>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一</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）不同供应商的电子投标（响应）文件上传的计算机网卡MAC地址、CPU序列号和硬盘序列号等硬件信息相同</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的</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二</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）不同供应商的投标（响应）文件由同一电子设备编制、打印、加密或上传；（</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三</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）不同供应商的投标（响应）文件由同一电子设备打印、复印；（</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四</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）不同供应商的投标（响应）文件由同一人送达或分发，或</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者</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不同供应商的</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联系人</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为同一人或不同联系人</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的</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联系电话一致</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的</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五</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）不同供应商的投标（响应）文件内容</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存在</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两处以上</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细节错误</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一致；（</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六</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）不同供应商的法定代表人、委托代理人、项目经理、项目负责人</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等由</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同一单位缴纳社会保险或</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者</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领取报酬</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的</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七</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）不同供应商投标</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（响应）</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文件中的法定代表人或负责人签名出自同一人</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之手</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1"/>
                <w:kern w:val="0"/>
                <w:sz w:val="24"/>
                <w:szCs w:val="24"/>
                <w:lang w:val="en-US" w:eastAsia="zh-CN" w:bidi="ar-SA"/>
                <w14:textFill>
                  <w14:solidFill>
                    <w14:schemeClr w14:val="tx1"/>
                  </w14:solidFill>
                </w14:textFill>
              </w:rPr>
              <w:t>八</w:t>
            </w:r>
            <w:r>
              <w:rPr>
                <w:rFonts w:hint="eastAsia" w:asciiTheme="minorEastAsia" w:hAnsiTheme="minorEastAsia" w:eastAsiaTheme="minorEastAsia" w:cstheme="minorEastAsia"/>
                <w:snapToGrid w:val="0"/>
                <w:color w:val="000000" w:themeColor="text1"/>
                <w:spacing w:val="-1"/>
                <w:kern w:val="0"/>
                <w:sz w:val="24"/>
                <w:szCs w:val="24"/>
                <w:lang w:val="en-US" w:eastAsia="en-US" w:bidi="ar-SA"/>
                <w14:textFill>
                  <w14:solidFill>
                    <w14:schemeClr w14:val="tx1"/>
                  </w14:solidFill>
                </w14:textFill>
              </w:rPr>
              <w:t>）其他涉嫌串通的情形。</w:t>
            </w:r>
          </w:p>
        </w:tc>
      </w:tr>
      <w:tr w14:paraId="61581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62172FC0">
            <w:pPr>
              <w:pStyle w:val="26"/>
              <w:keepNext w:val="0"/>
              <w:keepLines w:val="0"/>
              <w:pageBreakBefore w:val="0"/>
              <w:kinsoku/>
              <w:wordWrap w:val="0"/>
              <w:overflowPunct/>
              <w:topLinePunct w:val="0"/>
              <w:bidi w:val="0"/>
              <w:spacing w:before="248" w:line="202" w:lineRule="auto"/>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1</w:t>
            </w: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3</w:t>
            </w:r>
          </w:p>
        </w:tc>
        <w:tc>
          <w:tcPr>
            <w:tcW w:w="1812" w:type="dxa"/>
            <w:vAlign w:val="top"/>
          </w:tcPr>
          <w:p w14:paraId="11D352C7">
            <w:pPr>
              <w:keepNext w:val="0"/>
              <w:keepLines w:val="0"/>
              <w:pageBreakBefore w:val="0"/>
              <w:kinsoku/>
              <w:wordWrap w:val="0"/>
              <w:overflowPunct/>
              <w:topLinePunct w:val="0"/>
              <w:bidi w:val="0"/>
              <w:spacing w:before="228" w:line="219" w:lineRule="auto"/>
              <w:ind w:left="131"/>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附加条件</w:t>
            </w:r>
          </w:p>
        </w:tc>
        <w:tc>
          <w:tcPr>
            <w:tcW w:w="5791" w:type="dxa"/>
            <w:vAlign w:val="top"/>
          </w:tcPr>
          <w:p w14:paraId="7A65CD9F">
            <w:pPr>
              <w:keepNext w:val="0"/>
              <w:keepLines w:val="0"/>
              <w:pageBreakBefore w:val="0"/>
              <w:kinsoku/>
              <w:wordWrap w:val="0"/>
              <w:overflowPunct/>
              <w:topLinePunct w:val="0"/>
              <w:bidi w:val="0"/>
              <w:spacing w:before="228" w:line="219" w:lineRule="auto"/>
              <w:ind w:left="11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投标文件未含有采购人不能接受的附加条件</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的</w:t>
            </w:r>
            <w:r>
              <w:rPr>
                <w:rFonts w:hint="eastAsia" w:asciiTheme="minorEastAsia" w:hAnsiTheme="minorEastAsia" w:eastAsiaTheme="minorEastAsia" w:cstheme="minorEastAsia"/>
                <w:color w:val="000000" w:themeColor="text1"/>
                <w:spacing w:val="-4"/>
                <w:sz w:val="24"/>
                <w:szCs w:val="24"/>
                <w:lang w:eastAsia="zh-CN"/>
                <w14:textFill>
                  <w14:solidFill>
                    <w14:schemeClr w14:val="tx1"/>
                  </w14:solidFill>
                </w14:textFill>
              </w:rPr>
              <w:t>。</w:t>
            </w:r>
          </w:p>
        </w:tc>
      </w:tr>
      <w:tr w14:paraId="3CD82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vAlign w:val="top"/>
          </w:tcPr>
          <w:p w14:paraId="50422593">
            <w:pPr>
              <w:pStyle w:val="26"/>
              <w:keepNext w:val="0"/>
              <w:keepLines w:val="0"/>
              <w:pageBreakBefore w:val="0"/>
              <w:kinsoku/>
              <w:wordWrap w:val="0"/>
              <w:overflowPunct/>
              <w:topLinePunct w:val="0"/>
              <w:bidi w:val="0"/>
              <w:spacing w:before="252" w:line="199" w:lineRule="auto"/>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1</w:t>
            </w:r>
            <w:r>
              <w:rPr>
                <w:rFonts w:hint="eastAsia" w:asciiTheme="minorEastAsia" w:hAnsiTheme="minorEastAsia" w:eastAsiaTheme="minorEastAsia" w:cstheme="minorEastAsia"/>
                <w:color w:val="000000" w:themeColor="text1"/>
                <w:spacing w:val="5"/>
                <w:sz w:val="24"/>
                <w:szCs w:val="24"/>
                <w:lang w:val="en-US" w:eastAsia="zh-CN"/>
                <w14:textFill>
                  <w14:solidFill>
                    <w14:schemeClr w14:val="tx1"/>
                  </w14:solidFill>
                </w14:textFill>
              </w:rPr>
              <w:t>4</w:t>
            </w:r>
          </w:p>
        </w:tc>
        <w:tc>
          <w:tcPr>
            <w:tcW w:w="1812" w:type="dxa"/>
            <w:vAlign w:val="top"/>
          </w:tcPr>
          <w:p w14:paraId="34019483">
            <w:pPr>
              <w:keepNext w:val="0"/>
              <w:keepLines w:val="0"/>
              <w:pageBreakBefore w:val="0"/>
              <w:kinsoku/>
              <w:wordWrap w:val="0"/>
              <w:overflowPunct/>
              <w:topLinePunct w:val="0"/>
              <w:bidi w:val="0"/>
              <w:spacing w:before="226" w:line="221" w:lineRule="auto"/>
              <w:ind w:left="113"/>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其他无效情形</w:t>
            </w:r>
          </w:p>
        </w:tc>
        <w:tc>
          <w:tcPr>
            <w:tcW w:w="5791" w:type="dxa"/>
            <w:vAlign w:val="top"/>
          </w:tcPr>
          <w:p w14:paraId="07612F3F">
            <w:pPr>
              <w:keepNext w:val="0"/>
              <w:keepLines w:val="0"/>
              <w:pageBreakBefore w:val="0"/>
              <w:kinsoku/>
              <w:wordWrap w:val="0"/>
              <w:overflowPunct/>
              <w:topLinePunct w:val="0"/>
              <w:bidi w:val="0"/>
              <w:spacing w:before="74" w:line="229" w:lineRule="auto"/>
              <w:ind w:left="115" w:right="136" w:firstLine="1"/>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14:textFill>
                  <w14:solidFill>
                    <w14:schemeClr w14:val="tx1"/>
                  </w14:solidFill>
                </w14:textFill>
              </w:rPr>
              <w:t>投标人、投标文件不存在不符合法律、法规和招标文件规定的</w:t>
            </w: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其他无效情形。</w:t>
            </w:r>
          </w:p>
        </w:tc>
      </w:tr>
    </w:tbl>
    <w:p w14:paraId="40826A13">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2.技术审查</w:t>
      </w:r>
    </w:p>
    <w:p w14:paraId="3C1215AE">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☑货物类，审查投标设备的技术指标、</w:t>
      </w:r>
      <w:r>
        <w:rPr>
          <w:rFonts w:hint="eastAsia" w:asciiTheme="minorEastAsia" w:hAnsiTheme="minorEastAsia" w:eastAsiaTheme="minorEastAsia" w:cstheme="minorEastAsia"/>
          <w:color w:val="000000" w:themeColor="text1"/>
          <w:spacing w:val="2"/>
          <w:position w:val="17"/>
          <w:sz w:val="24"/>
          <w:szCs w:val="24"/>
          <w:highlight w:val="none"/>
          <w:lang w:val="en-US" w:eastAsia="zh-CN"/>
          <w14:textFill>
            <w14:solidFill>
              <w14:schemeClr w14:val="tx1"/>
            </w14:solidFill>
          </w14:textFill>
        </w:rPr>
        <w:t>技术性能或产品技术说明</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、项目供货方案、培训计划和</w:t>
      </w:r>
      <w:r>
        <w:rPr>
          <w:rFonts w:hint="eastAsia" w:asciiTheme="minorEastAsia" w:hAnsiTheme="minorEastAsia" w:eastAsiaTheme="minorEastAsia" w:cstheme="minorEastAsia"/>
          <w:color w:val="000000" w:themeColor="text1"/>
          <w:spacing w:val="2"/>
          <w:position w:val="17"/>
          <w:sz w:val="24"/>
          <w:szCs w:val="24"/>
          <w:highlight w:val="none"/>
          <w:lang w:val="en-US" w:eastAsia="zh-CN"/>
          <w14:textFill>
            <w14:solidFill>
              <w14:schemeClr w14:val="tx1"/>
            </w14:solidFill>
          </w14:textFill>
        </w:rPr>
        <w:t>强制节能产品证明文件</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等是否符合招标要求。</w:t>
      </w:r>
    </w:p>
    <w:p w14:paraId="1F307464">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□服务类，审查服务方案、</w:t>
      </w:r>
      <w:r>
        <w:rPr>
          <w:rFonts w:hint="eastAsia" w:asciiTheme="minorEastAsia" w:hAnsiTheme="minorEastAsia" w:eastAsiaTheme="minorEastAsia" w:cstheme="minorEastAsia"/>
          <w:color w:val="000000" w:themeColor="text1"/>
          <w:spacing w:val="2"/>
          <w:position w:val="17"/>
          <w:sz w:val="24"/>
          <w:szCs w:val="24"/>
          <w:highlight w:val="none"/>
          <w:lang w:val="en-US" w:eastAsia="zh-CN"/>
          <w14:textFill>
            <w14:solidFill>
              <w14:schemeClr w14:val="tx1"/>
            </w14:solidFill>
          </w14:textFill>
        </w:rPr>
        <w:t>人员配备方案及人员基本情况</w:t>
      </w:r>
      <w:r>
        <w:rPr>
          <w:rFonts w:hint="eastAsia" w:asciiTheme="minorEastAsia" w:hAnsiTheme="minorEastAsia" w:eastAsiaTheme="minorEastAsia" w:cstheme="minorEastAsia"/>
          <w:color w:val="000000" w:themeColor="text1"/>
          <w:spacing w:val="2"/>
          <w:position w:val="17"/>
          <w:sz w:val="24"/>
          <w:szCs w:val="24"/>
          <w:lang w:val="en-US" w:eastAsia="zh-CN"/>
          <w14:textFill>
            <w14:solidFill>
              <w14:schemeClr w14:val="tx1"/>
            </w14:solidFill>
          </w14:textFill>
        </w:rPr>
        <w:t>等是否符合招标要求。</w:t>
      </w:r>
    </w:p>
    <w:p w14:paraId="591D1263">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3.评标委员会将通过审查确定每一投标人是否对招标文件做出了实质性响应</w:t>
      </w:r>
    </w:p>
    <w:p w14:paraId="2B8A077E">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14:paraId="4A3F8DC4">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4.投标文件的澄清</w:t>
      </w:r>
    </w:p>
    <w:p w14:paraId="5A99B6D4">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14:paraId="58F3B7A6">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4.2 澄清、说明或补正要求。对投标文件中含义不明确、同类问题表述不一致或者有明显文字和计算错误的内容，评标委员会应当以书面形式要求投标人作出必要的澄清、说明或补正。投标人的澄清、说明或者补正应当采用书面形式，由其法定代表人（负责人）或授权代表签字，并不得超出投标文件的范围或者改变投标文件的实质性内容。</w:t>
      </w:r>
    </w:p>
    <w:p w14:paraId="421AD62D">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4.3 投标人的澄清、说明或补正文件是投标文件的组成部分，并取代投标文件中被澄清、说明或补正的部分。</w:t>
      </w:r>
    </w:p>
    <w:p w14:paraId="1B459621">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p>
    <w:p w14:paraId="3DDC55DC">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五.</w:t>
      </w: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en-US" w:bidi="ar-SA"/>
          <w14:textFill>
            <w14:solidFill>
              <w14:schemeClr w14:val="tx1"/>
            </w14:solidFill>
          </w14:textFill>
        </w:rPr>
        <w:t>评标方法和评标标准</w:t>
      </w:r>
    </w:p>
    <w:p w14:paraId="69CE335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1.</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本项目采用的评标方法为：</w:t>
      </w:r>
    </w:p>
    <w:p w14:paraId="4AE5B11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952022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w:t>
      </w:r>
    </w:p>
    <w:p w14:paraId="08088CD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最低评标价法，指投标文件满足招标文件全部实质性要求，且投标报价最低的投标人为中标候选人的评标方法。</w:t>
      </w:r>
    </w:p>
    <w:p w14:paraId="6DFA9F4D">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采用最低评标价法时，</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提</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6A7098C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□其他方式，具体要求：</w:t>
      </w:r>
      <w:r>
        <w:rPr>
          <w:rFonts w:hint="eastAsia" w:asciiTheme="minorEastAsia" w:hAnsiTheme="minorEastAsia" w:eastAsiaTheme="minorEastAsia" w:cstheme="minorEastAsia"/>
          <w:snapToGrid w:val="0"/>
          <w:color w:val="000000" w:themeColor="text1"/>
          <w:spacing w:val="2"/>
          <w:kern w:val="0"/>
          <w:position w:val="17"/>
          <w:sz w:val="24"/>
          <w:szCs w:val="24"/>
          <w:u w:val="single"/>
          <w:lang w:val="en-US" w:eastAsia="zh-CN" w:bidi="ar-SA"/>
          <w14:textFill>
            <w14:solidFill>
              <w14:schemeClr w14:val="tx1"/>
            </w14:solidFill>
          </w14:textFill>
        </w:rPr>
        <w:t xml:space="preserve">               /                  。</w:t>
      </w:r>
    </w:p>
    <w:p w14:paraId="6B70B19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2.非政府强制采购的节能产品或环境标志产品，依据品目清单和认证证书实施政府优先采购。优先采购的具体规定（如涉及）。</w:t>
      </w:r>
    </w:p>
    <w:p w14:paraId="656BA27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3.</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关于无线局域网认证产品政府采购清单中的产品，优先采购的具体规定（如涉及）</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w:t>
      </w:r>
    </w:p>
    <w:p w14:paraId="4F8AB27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4.</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确定中标候选人名单</w:t>
      </w:r>
    </w:p>
    <w:p w14:paraId="5BE8585D">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4</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.1</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采用综合评分法时，</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提</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4A3B77A">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随机抽取</w:t>
      </w:r>
    </w:p>
    <w:p w14:paraId="5D0DD67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其他方式，具体要求：</w:t>
      </w:r>
      <w:r>
        <w:rPr>
          <w:rFonts w:hint="eastAsia" w:asciiTheme="minorEastAsia" w:hAnsiTheme="minorEastAsia" w:eastAsiaTheme="minorEastAsia" w:cstheme="minorEastAsia"/>
          <w:snapToGrid w:val="0"/>
          <w:color w:val="000000" w:themeColor="text1"/>
          <w:spacing w:val="2"/>
          <w:kern w:val="0"/>
          <w:position w:val="17"/>
          <w:sz w:val="24"/>
          <w:szCs w:val="24"/>
          <w:u w:val="single"/>
          <w:lang w:val="en-US" w:eastAsia="zh-CN" w:bidi="ar-SA"/>
          <w14:textFill>
            <w14:solidFill>
              <w14:schemeClr w14:val="tx1"/>
            </w14:solidFill>
          </w14:textFill>
        </w:rPr>
        <w:t xml:space="preserve">  优先选择报价低的     。</w:t>
      </w:r>
    </w:p>
    <w:p w14:paraId="3A0E32F6">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4</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.2</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采用综合评分法时，</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投标人的排名按得分顺序从高到低排列；得分相同的，按投标报价由低到高顺序排列；得分且投标报价相同的，按技术指标优劣顺序排列。</w:t>
      </w:r>
    </w:p>
    <w:p w14:paraId="565BCDDC">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4</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 xml:space="preserve">3 </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采用最低评标价法时，评标结果</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按照</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投标报价由低到高顺序排列。投标报价相同的并列。投标文件满足招标文件全部实质性要求且投标报价最低的投标人为排名第一的中标候选人。</w:t>
      </w:r>
    </w:p>
    <w:p w14:paraId="1906015F">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 xml:space="preserve">4.4 </w:t>
      </w: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en-US" w:bidi="ar-SA"/>
          <w14:textFill>
            <w14:solidFill>
              <w14:schemeClr w14:val="tx1"/>
            </w14:solidFill>
          </w14:textFill>
        </w:rPr>
        <w:t>评标委员会要对评分汇总情况进行复核，特别是对排名第一的、报价最低的、投标文件被认定为无效的情形进行重点复核。</w:t>
      </w:r>
    </w:p>
    <w:p w14:paraId="43D23E8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4</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 xml:space="preserve">5 </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评标委员会将根据各投标人的评标排序，依次推荐本项目（各采购包）的中标候选人，起草并签署评标报告。本项目（采购包）评标委员会共推荐</w:t>
      </w:r>
      <w:r>
        <w:rPr>
          <w:rFonts w:hint="eastAsia" w:asciiTheme="minorEastAsia" w:hAnsiTheme="minorEastAsia" w:eastAsiaTheme="minorEastAsia" w:cstheme="minorEastAsia"/>
          <w:snapToGrid w:val="0"/>
          <w:color w:val="000000" w:themeColor="text1"/>
          <w:spacing w:val="2"/>
          <w:kern w:val="0"/>
          <w:position w:val="17"/>
          <w:sz w:val="24"/>
          <w:szCs w:val="24"/>
          <w:u w:val="single"/>
          <w:lang w:val="en-US" w:eastAsia="zh-CN" w:bidi="ar-SA"/>
          <w14:textFill>
            <w14:solidFill>
              <w14:schemeClr w14:val="tx1"/>
            </w14:solidFill>
          </w14:textFill>
        </w:rPr>
        <w:t xml:space="preserve"> 3 </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名中标候选人。</w:t>
      </w:r>
    </w:p>
    <w:p w14:paraId="6977AE0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5.</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报告违法行为</w:t>
      </w:r>
    </w:p>
    <w:p w14:paraId="3D189CC0">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评标委员会在评标过程中发现投标人有行贿、</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提</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en-US" w:bidi="ar-SA"/>
          <w14:textFill>
            <w14:solidFill>
              <w14:schemeClr w14:val="tx1"/>
            </w14:solidFill>
          </w14:textFill>
        </w:rPr>
        <w:t>供虚假材料或者串通等违法行为时，有向采购人、采购代理机构或者有关部门报告的职责。</w:t>
      </w:r>
    </w:p>
    <w:p w14:paraId="5BB8E7F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6.确定中标人</w:t>
      </w:r>
    </w:p>
    <w:p w14:paraId="435CA163">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□根据采购人授权，评委会根据排名顺序直接确定排名第一的中标候选人为中标人。</w:t>
      </w:r>
    </w:p>
    <w:p w14:paraId="551884D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☑采购人应当在收到评标报告之日起5个工作日内，在评标报告确定的中标候选人名单中按顺序确定中标人。</w:t>
      </w:r>
    </w:p>
    <w:p w14:paraId="6975078B">
      <w:pPr>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7.投标人存在下列情况之一的，投标无效：</w:t>
      </w:r>
    </w:p>
    <w:p w14:paraId="0D1A01E4">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（1）投标文件未按招标文件要求签署、盖章的；</w:t>
      </w:r>
    </w:p>
    <w:p w14:paraId="3DEDE112">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（2）不具备招标文件中规定的资格要求的；</w:t>
      </w:r>
    </w:p>
    <w:p w14:paraId="79BC7C0D">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（3）报价超过招标文件中规定的预算金额或者最高限价的；</w:t>
      </w:r>
    </w:p>
    <w:p w14:paraId="24CFFB60">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（4）投标文件含有采购人不能接受的附加条件的；</w:t>
      </w:r>
    </w:p>
    <w:p w14:paraId="589723A6">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（5）不符合应提交投标文件资料数量要求的；</w:t>
      </w:r>
    </w:p>
    <w:p w14:paraId="5E340167">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（6）开标解密时未在规定时间（30分钟）内进行解密成功的视为撤销其投标文件（因电子开标系统原因除外）；</w:t>
      </w:r>
    </w:p>
    <w:p w14:paraId="2BB05719">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（7）电子投标文件未使用CA</w:t>
      </w: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en-US" w:bidi="ar-SA"/>
          <w14:textFill>
            <w14:solidFill>
              <w14:schemeClr w14:val="tx1"/>
            </w14:solidFill>
          </w14:textFill>
        </w:rPr>
        <w:t>认证并加密的</w:t>
      </w: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w:t>
      </w:r>
    </w:p>
    <w:p w14:paraId="334C85DF">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（8）未在投标截止时间前完成上传的；</w:t>
      </w:r>
    </w:p>
    <w:p w14:paraId="07B2AFE7">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（9）法律、法规和招标文件规定的其他无效情形；</w:t>
      </w:r>
    </w:p>
    <w:p w14:paraId="761CEE77">
      <w:pPr>
        <w:pStyle w:val="13"/>
        <w:ind w:firstLine="490" w:firstLineChars="200"/>
        <w:rPr>
          <w:rFonts w:hint="default"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（10）</w:t>
      </w:r>
      <w:r>
        <w:rPr>
          <w:rFonts w:hint="default"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未按</w:t>
      </w: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w:t>
      </w:r>
      <w:r>
        <w:rPr>
          <w:rFonts w:hint="default"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暗标</w:t>
      </w: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w:t>
      </w:r>
      <w:r>
        <w:rPr>
          <w:rFonts w:hint="default"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要求编写技术或方案部分的</w:t>
      </w: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w:t>
      </w:r>
    </w:p>
    <w:p w14:paraId="7692054B">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8.在招标采购中，出现下列情形之一的，应予废标：</w:t>
      </w:r>
    </w:p>
    <w:p w14:paraId="161B3C95">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（1）符合专业条件的供应商或者对招标文件作实质性响应的供应商不足三家的；</w:t>
      </w:r>
    </w:p>
    <w:p w14:paraId="0936CBE1">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（2）出现影响采购公正的违法、违规行为的；</w:t>
      </w:r>
    </w:p>
    <w:p w14:paraId="3BE0B54F">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（3）投标人的报价均超过了预算金额，采购人不能支付的；</w:t>
      </w:r>
    </w:p>
    <w:p w14:paraId="5071B639">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（4）因重大变故，采购任务取消的。</w:t>
      </w:r>
    </w:p>
    <w:p w14:paraId="069249FA">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废标后，应当在指定媒体发布公告，将废标理由通知所有投标人。</w:t>
      </w:r>
    </w:p>
    <w:p w14:paraId="7C7A3CFF">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000000" w:themeColor="text1"/>
          <w:sz w:val="21"/>
          <w14:textFill>
            <w14:solidFill>
              <w14:schemeClr w14:val="tx1"/>
            </w14:solidFill>
          </w14:textFill>
        </w:rPr>
      </w:pPr>
    </w:p>
    <w:p w14:paraId="66A84969">
      <w:pPr>
        <w:pStyle w:val="6"/>
        <w:keepNext w:val="0"/>
        <w:keepLines w:val="0"/>
        <w:pageBreakBefore w:val="0"/>
        <w:kinsoku/>
        <w:wordWrap w:val="0"/>
        <w:overflowPunct/>
        <w:topLinePunct w:val="0"/>
        <w:bidi w:val="0"/>
        <w:spacing w:before="78" w:line="360" w:lineRule="exact"/>
        <w:jc w:val="center"/>
        <w:outlineLvl w:val="2"/>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pacing w:val="-2"/>
          <w:sz w:val="24"/>
          <w:szCs w:val="24"/>
          <w14:textOutline w14:w="1537" w14:cap="flat" w14:cmpd="sng">
            <w14:solidFill>
              <w14:srgbClr w14:val="000000"/>
            </w14:solidFill>
            <w14:prstDash w14:val="solid"/>
            <w14:miter w14:val="0"/>
          </w14:textOutline>
          <w14:textFill>
            <w14:solidFill>
              <w14:schemeClr w14:val="tx1"/>
            </w14:solidFill>
          </w14:textFill>
        </w:rPr>
        <w:t>评</w:t>
      </w:r>
      <w:r>
        <w:rPr>
          <w:rFonts w:hint="eastAsia" w:asciiTheme="minorEastAsia" w:hAnsiTheme="minorEastAsia" w:eastAsiaTheme="minorEastAsia" w:cstheme="minorEastAsia"/>
          <w:color w:val="000000" w:themeColor="text1"/>
          <w:spacing w:val="-2"/>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分</w:t>
      </w:r>
      <w:r>
        <w:rPr>
          <w:rFonts w:hint="eastAsia" w:asciiTheme="minorEastAsia" w:hAnsiTheme="minorEastAsia" w:eastAsiaTheme="minorEastAsia" w:cstheme="minorEastAsia"/>
          <w:color w:val="000000" w:themeColor="text1"/>
          <w:spacing w:val="-2"/>
          <w:sz w:val="24"/>
          <w:szCs w:val="24"/>
          <w14:textOutline w14:w="1537" w14:cap="flat" w14:cmpd="sng">
            <w14:solidFill>
              <w14:srgbClr w14:val="000000"/>
            </w14:solidFill>
            <w14:prstDash w14:val="solid"/>
            <w14:miter w14:val="0"/>
          </w14:textOutline>
          <w14:textFill>
            <w14:solidFill>
              <w14:schemeClr w14:val="tx1"/>
            </w14:solidFill>
          </w14:textFill>
        </w:rPr>
        <w:t>标准</w:t>
      </w:r>
    </w:p>
    <w:tbl>
      <w:tblPr>
        <w:tblStyle w:val="25"/>
        <w:tblpPr w:leftFromText="180" w:rightFromText="180" w:vertAnchor="text" w:horzAnchor="page" w:tblpX="1800" w:tblpY="352"/>
        <w:tblOverlap w:val="never"/>
        <w:tblW w:w="833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9"/>
        <w:gridCol w:w="1147"/>
        <w:gridCol w:w="1098"/>
        <w:gridCol w:w="1684"/>
        <w:gridCol w:w="3567"/>
      </w:tblGrid>
      <w:tr w14:paraId="0C07E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39" w:type="dxa"/>
            <w:vAlign w:val="top"/>
          </w:tcPr>
          <w:p w14:paraId="05857066">
            <w:pPr>
              <w:keepNext w:val="0"/>
              <w:keepLines w:val="0"/>
              <w:pageBreakBefore w:val="0"/>
              <w:kinsoku/>
              <w:wordWrap w:val="0"/>
              <w:overflowPunct/>
              <w:topLinePunct w:val="0"/>
              <w:bidi w:val="0"/>
              <w:spacing w:before="40" w:line="360" w:lineRule="exact"/>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pacing w:val="-3"/>
                <w:sz w:val="21"/>
                <w:szCs w:val="21"/>
                <w14:textOutline w14:w="1537" w14:cap="flat" w14:cmpd="sng">
                  <w14:solidFill>
                    <w14:srgbClr w14:val="000000"/>
                  </w14:solidFill>
                  <w14:prstDash w14:val="solid"/>
                  <w14:miter w14:val="0"/>
                </w14:textOutline>
                <w14:textFill>
                  <w14:solidFill>
                    <w14:schemeClr w14:val="tx1"/>
                  </w14:solidFill>
                </w14:textFill>
              </w:rPr>
              <w:t>序号</w:t>
            </w:r>
          </w:p>
        </w:tc>
        <w:tc>
          <w:tcPr>
            <w:tcW w:w="1147" w:type="dxa"/>
            <w:vAlign w:val="top"/>
          </w:tcPr>
          <w:p w14:paraId="170BD504">
            <w:pPr>
              <w:keepNext w:val="0"/>
              <w:keepLines w:val="0"/>
              <w:pageBreakBefore w:val="0"/>
              <w:kinsoku/>
              <w:wordWrap w:val="0"/>
              <w:overflowPunct/>
              <w:topLinePunct w:val="0"/>
              <w:bidi w:val="0"/>
              <w:spacing w:before="40" w:line="360" w:lineRule="exact"/>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 w:val="21"/>
                <w:szCs w:val="21"/>
                <w14:textOutline w14:w="1537" w14:cap="flat" w14:cmpd="sng">
                  <w14:solidFill>
                    <w14:srgbClr w14:val="000000"/>
                  </w14:solidFill>
                  <w14:prstDash w14:val="solid"/>
                  <w14:miter w14:val="0"/>
                </w14:textOutline>
                <w14:textFill>
                  <w14:solidFill>
                    <w14:schemeClr w14:val="tx1"/>
                  </w14:solidFill>
                </w14:textFill>
              </w:rPr>
              <w:t>评分因素</w:t>
            </w:r>
          </w:p>
        </w:tc>
        <w:tc>
          <w:tcPr>
            <w:tcW w:w="1098" w:type="dxa"/>
            <w:vAlign w:val="top"/>
          </w:tcPr>
          <w:p w14:paraId="3B7C3682">
            <w:pPr>
              <w:keepNext w:val="0"/>
              <w:keepLines w:val="0"/>
              <w:pageBreakBefore w:val="0"/>
              <w:kinsoku/>
              <w:wordWrap w:val="0"/>
              <w:overflowPunct/>
              <w:topLinePunct w:val="0"/>
              <w:bidi w:val="0"/>
              <w:spacing w:before="40" w:line="360" w:lineRule="exact"/>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pacing w:val="-4"/>
                <w:sz w:val="21"/>
                <w:szCs w:val="21"/>
                <w14:textOutline w14:w="1537" w14:cap="flat" w14:cmpd="sng">
                  <w14:solidFill>
                    <w14:srgbClr w14:val="000000"/>
                  </w14:solidFill>
                  <w14:prstDash w14:val="solid"/>
                  <w14:miter w14:val="0"/>
                </w14:textOutline>
                <w14:textFill>
                  <w14:solidFill>
                    <w14:schemeClr w14:val="tx1"/>
                  </w14:solidFill>
                </w14:textFill>
              </w:rPr>
              <w:t>分值</w:t>
            </w:r>
          </w:p>
        </w:tc>
        <w:tc>
          <w:tcPr>
            <w:tcW w:w="1684" w:type="dxa"/>
            <w:vAlign w:val="top"/>
          </w:tcPr>
          <w:p w14:paraId="2E29E7AE">
            <w:pPr>
              <w:keepNext w:val="0"/>
              <w:keepLines w:val="0"/>
              <w:pageBreakBefore w:val="0"/>
              <w:kinsoku/>
              <w:wordWrap w:val="0"/>
              <w:overflowPunct/>
              <w:topLinePunct w:val="0"/>
              <w:bidi w:val="0"/>
              <w:spacing w:before="40" w:line="360" w:lineRule="exact"/>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pacing w:val="-2"/>
                <w:sz w:val="21"/>
                <w:szCs w:val="21"/>
                <w14:textOutline w14:w="1537" w14:cap="flat" w14:cmpd="sng">
                  <w14:solidFill>
                    <w14:srgbClr w14:val="000000"/>
                  </w14:solidFill>
                  <w14:prstDash w14:val="solid"/>
                  <w14:miter w14:val="0"/>
                </w14:textOutline>
                <w14:textFill>
                  <w14:solidFill>
                    <w14:schemeClr w14:val="tx1"/>
                  </w14:solidFill>
                </w14:textFill>
              </w:rPr>
              <w:t>评分标准</w:t>
            </w:r>
          </w:p>
        </w:tc>
        <w:tc>
          <w:tcPr>
            <w:tcW w:w="3567" w:type="dxa"/>
            <w:vAlign w:val="top"/>
          </w:tcPr>
          <w:p w14:paraId="773140CC">
            <w:pPr>
              <w:keepNext w:val="0"/>
              <w:keepLines w:val="0"/>
              <w:pageBreakBefore w:val="0"/>
              <w:kinsoku/>
              <w:wordWrap w:val="0"/>
              <w:overflowPunct/>
              <w:topLinePunct w:val="0"/>
              <w:bidi w:val="0"/>
              <w:spacing w:before="40" w:line="360" w:lineRule="exact"/>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pacing w:val="-4"/>
                <w:sz w:val="21"/>
                <w:szCs w:val="21"/>
                <w14:textOutline w14:w="1537" w14:cap="flat" w14:cmpd="sng">
                  <w14:solidFill>
                    <w14:srgbClr w14:val="000000"/>
                  </w14:solidFill>
                  <w14:prstDash w14:val="solid"/>
                  <w14:miter w14:val="0"/>
                </w14:textOutline>
                <w14:textFill>
                  <w14:solidFill>
                    <w14:schemeClr w14:val="tx1"/>
                  </w14:solidFill>
                </w14:textFill>
              </w:rPr>
              <w:t>说明</w:t>
            </w:r>
          </w:p>
        </w:tc>
      </w:tr>
      <w:tr w14:paraId="44580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839" w:type="dxa"/>
            <w:vAlign w:val="center"/>
          </w:tcPr>
          <w:p w14:paraId="0DDD8D7B">
            <w:pPr>
              <w:pStyle w:val="26"/>
              <w:keepNext w:val="0"/>
              <w:keepLines w:val="0"/>
              <w:pageBreakBefore w:val="0"/>
              <w:kinsoku/>
              <w:wordWrap w:val="0"/>
              <w:overflowPunct/>
              <w:topLinePunct w:val="0"/>
              <w:bidi w:val="0"/>
              <w:spacing w:line="360" w:lineRule="exact"/>
              <w:jc w:val="cente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w:t>
            </w:r>
          </w:p>
        </w:tc>
        <w:tc>
          <w:tcPr>
            <w:tcW w:w="1147" w:type="dxa"/>
            <w:vAlign w:val="center"/>
          </w:tcPr>
          <w:p w14:paraId="09C83193">
            <w:pPr>
              <w:keepNext w:val="0"/>
              <w:keepLines w:val="0"/>
              <w:pageBreakBefore w:val="0"/>
              <w:kinsoku/>
              <w:wordWrap w:val="0"/>
              <w:overflowPunct/>
              <w:topLinePunct w:val="0"/>
              <w:bidi w:val="0"/>
              <w:spacing w:before="78" w:line="360" w:lineRule="exact"/>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pacing w:val="-3"/>
                <w:sz w:val="21"/>
                <w:szCs w:val="21"/>
                <w14:textFill>
                  <w14:solidFill>
                    <w14:schemeClr w14:val="tx1"/>
                  </w14:solidFill>
                </w14:textFill>
              </w:rPr>
              <w:t>投标报价</w:t>
            </w:r>
          </w:p>
        </w:tc>
        <w:tc>
          <w:tcPr>
            <w:tcW w:w="1098" w:type="dxa"/>
            <w:vAlign w:val="center"/>
          </w:tcPr>
          <w:p w14:paraId="26CE5C1D">
            <w:pPr>
              <w:pStyle w:val="26"/>
              <w:keepNext w:val="0"/>
              <w:keepLines w:val="0"/>
              <w:pageBreakBefore w:val="0"/>
              <w:kinsoku/>
              <w:wordWrap w:val="0"/>
              <w:overflowPunct/>
              <w:topLinePunct w:val="0"/>
              <w:bidi w:val="0"/>
              <w:spacing w:line="360" w:lineRule="exact"/>
              <w:jc w:val="center"/>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30分</w:t>
            </w:r>
          </w:p>
        </w:tc>
        <w:tc>
          <w:tcPr>
            <w:tcW w:w="1684" w:type="dxa"/>
            <w:vAlign w:val="top"/>
          </w:tcPr>
          <w:p w14:paraId="57CB715F">
            <w:pPr>
              <w:keepNext w:val="0"/>
              <w:keepLines w:val="0"/>
              <w:pageBreakBefore w:val="0"/>
              <w:kinsoku/>
              <w:wordWrap w:val="0"/>
              <w:overflowPunct/>
              <w:topLinePunct w:val="0"/>
              <w:bidi w:val="0"/>
              <w:spacing w:before="191" w:line="360" w:lineRule="exact"/>
              <w:ind w:left="113" w:right="103"/>
              <w:jc w:val="both"/>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满足招标文件要求且投标价格最低的投标报价为评标基准价，其价格分为满分。其他投标人的价格分统一按照下列公式计算：</w:t>
            </w:r>
          </w:p>
          <w:p w14:paraId="625D01A0">
            <w:pPr>
              <w:pStyle w:val="26"/>
              <w:keepNext w:val="0"/>
              <w:keepLines w:val="0"/>
              <w:pageBreakBefore w:val="0"/>
              <w:kinsoku/>
              <w:wordWrap w:val="0"/>
              <w:overflowPunct/>
              <w:topLinePunct w:val="0"/>
              <w:bidi w:val="0"/>
              <w:spacing w:before="26" w:line="360" w:lineRule="exact"/>
              <w:ind w:left="111" w:right="103" w:firstLine="4"/>
              <w:jc w:val="both"/>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投标报价得分＝（评标基准价/投标报价）×</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30</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w:t>
            </w:r>
          </w:p>
        </w:tc>
        <w:tc>
          <w:tcPr>
            <w:tcW w:w="3567" w:type="dxa"/>
            <w:vAlign w:val="top"/>
          </w:tcPr>
          <w:p w14:paraId="58395556">
            <w:pPr>
              <w:keepNext w:val="0"/>
              <w:keepLines w:val="0"/>
              <w:pageBreakBefore w:val="0"/>
              <w:kinsoku/>
              <w:wordWrap w:val="0"/>
              <w:overflowPunct/>
              <w:topLinePunct w:val="0"/>
              <w:bidi w:val="0"/>
              <w:spacing w:before="191" w:line="360" w:lineRule="exact"/>
              <w:ind w:left="113" w:right="103"/>
              <w:jc w:val="both"/>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注：根据《政府采购促进中小企业发展管理办法》（财库﹝2020﹞46号）、《关于进一步加大政府采购支持中小企业力度的通知》《财政部司法部关于政府采购支持监狱企业发展有关问题的通知》（财库〔2014〕68号）和《三部门联合发布关于促进残疾人就业政府采购政策的通知》（财库〔2017〕141号）的规定，对满足价格扣除条件且在投标文件中提交了《投标人企业类型声明函》或《残疾人福利性单位声明函》或省级以上监狱管理局、戒毒管理局（含新疆生产建设兵团）出具的属于监狱企业的证明文件的投标人，其投标报价扣除  20  %后参与评审。对于同时属于小微企业、监狱企业或残疾人福利性单位的，不重复进行投标报价扣除。（专门面向中小企业的项目除外）</w:t>
            </w:r>
          </w:p>
        </w:tc>
      </w:tr>
      <w:tr w14:paraId="198AF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39" w:type="dxa"/>
            <w:vMerge w:val="restart"/>
            <w:vAlign w:val="center"/>
          </w:tcPr>
          <w:p w14:paraId="5850D98B">
            <w:pPr>
              <w:pStyle w:val="26"/>
              <w:keepNext w:val="0"/>
              <w:keepLines w:val="0"/>
              <w:pageBreakBefore w:val="0"/>
              <w:kinsoku/>
              <w:wordWrap w:val="0"/>
              <w:overflowPunct/>
              <w:topLinePunct w:val="0"/>
              <w:bidi w:val="0"/>
              <w:spacing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2</w:t>
            </w:r>
          </w:p>
        </w:tc>
        <w:tc>
          <w:tcPr>
            <w:tcW w:w="1147" w:type="dxa"/>
            <w:vMerge w:val="restart"/>
            <w:vAlign w:val="center"/>
          </w:tcPr>
          <w:p w14:paraId="603778A7">
            <w:pPr>
              <w:keepNext w:val="0"/>
              <w:keepLines w:val="0"/>
              <w:pageBreakBefore w:val="0"/>
              <w:kinsoku/>
              <w:wordWrap w:val="0"/>
              <w:overflowPunct/>
              <w:topLinePunct w:val="0"/>
              <w:bidi w:val="0"/>
              <w:spacing w:before="78" w:line="360" w:lineRule="exact"/>
              <w:jc w:val="cente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技术部分</w:t>
            </w:r>
          </w:p>
          <w:p w14:paraId="65A1079A">
            <w:pPr>
              <w:keepNext w:val="0"/>
              <w:keepLines w:val="0"/>
              <w:pageBreakBefore w:val="0"/>
              <w:kinsoku/>
              <w:wordWrap w:val="0"/>
              <w:overflowPunct/>
              <w:topLinePunct w:val="0"/>
              <w:bidi w:val="0"/>
              <w:spacing w:before="78" w:line="360" w:lineRule="exact"/>
              <w:jc w:val="cente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13"/>
                <w:kern w:val="0"/>
                <w:sz w:val="21"/>
                <w:szCs w:val="21"/>
                <w:lang w:val="en-US" w:eastAsia="zh-CN" w:bidi="ar-SA"/>
                <w14:textFill>
                  <w14:solidFill>
                    <w14:schemeClr w14:val="tx1"/>
                  </w14:solidFill>
                </w14:textFill>
              </w:rPr>
              <w:t>（暗标）</w:t>
            </w:r>
          </w:p>
        </w:tc>
        <w:tc>
          <w:tcPr>
            <w:tcW w:w="1098" w:type="dxa"/>
            <w:vMerge w:val="restart"/>
            <w:vAlign w:val="center"/>
          </w:tcPr>
          <w:p w14:paraId="4650AC72">
            <w:pPr>
              <w:pStyle w:val="26"/>
              <w:keepNext w:val="0"/>
              <w:keepLines w:val="0"/>
              <w:pageBreakBefore w:val="0"/>
              <w:kinsoku/>
              <w:wordWrap w:val="0"/>
              <w:overflowPunct/>
              <w:topLinePunct w:val="0"/>
              <w:bidi w:val="0"/>
              <w:spacing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40分</w:t>
            </w:r>
          </w:p>
        </w:tc>
        <w:tc>
          <w:tcPr>
            <w:tcW w:w="1684" w:type="dxa"/>
            <w:vAlign w:val="center"/>
          </w:tcPr>
          <w:p w14:paraId="5B926F0F">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368" w:leftChars="0" w:right="0" w:rightChars="0" w:hanging="368" w:hangingChars="200"/>
              <w:jc w:val="left"/>
              <w:textAlignment w:val="baseline"/>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项目总体实施方案</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（10分）</w:t>
            </w:r>
          </w:p>
        </w:tc>
        <w:tc>
          <w:tcPr>
            <w:tcW w:w="3567" w:type="dxa"/>
            <w:vAlign w:val="top"/>
          </w:tcPr>
          <w:p w14:paraId="68CEC335">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根据投标人提供的项目总体实施方案，方案包含但不限于：针对本项目的实施计划、专业人员安排</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培训</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计划、实施过程中的重难点分析、文明施工措施（出行、扰民等方面）等进行评分：</w:t>
            </w:r>
          </w:p>
          <w:p w14:paraId="0B9B37EB">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①方案描述科学完善、切实可行，规范合理，针对性强、完全满足需求的，得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10</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5AF017E2">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②方案描述比较完善、整体可行，针对性较强，基本满足需求的，得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7</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5E56E189">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③方案描述具有普遍适用性，内容完整但实施性不强的，得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5</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66BB0095">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④方案描述内容简陋、不完整，针对性差，不尽合理的，得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2</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50BB6DAE">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⑤未提供不得分。</w:t>
            </w:r>
          </w:p>
        </w:tc>
      </w:tr>
      <w:tr w14:paraId="270BC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0" w:hRule="atLeast"/>
        </w:trPr>
        <w:tc>
          <w:tcPr>
            <w:tcW w:w="839" w:type="dxa"/>
            <w:vMerge w:val="continue"/>
            <w:vAlign w:val="center"/>
          </w:tcPr>
          <w:p w14:paraId="22DB33AC">
            <w:pPr>
              <w:pStyle w:val="26"/>
              <w:keepNext w:val="0"/>
              <w:keepLines w:val="0"/>
              <w:pageBreakBefore w:val="0"/>
              <w:kinsoku/>
              <w:wordWrap w:val="0"/>
              <w:overflowPunct/>
              <w:topLinePunct w:val="0"/>
              <w:bidi w:val="0"/>
              <w:spacing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147" w:type="dxa"/>
            <w:vMerge w:val="continue"/>
            <w:vAlign w:val="center"/>
          </w:tcPr>
          <w:p w14:paraId="2D1D8F96">
            <w:pPr>
              <w:keepNext w:val="0"/>
              <w:keepLines w:val="0"/>
              <w:pageBreakBefore w:val="0"/>
              <w:kinsoku/>
              <w:wordWrap w:val="0"/>
              <w:overflowPunct/>
              <w:topLinePunct w:val="0"/>
              <w:bidi w:val="0"/>
              <w:spacing w:before="78" w:line="360" w:lineRule="exact"/>
              <w:jc w:val="cente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098" w:type="dxa"/>
            <w:vMerge w:val="continue"/>
            <w:vAlign w:val="center"/>
          </w:tcPr>
          <w:p w14:paraId="64C4C2A7">
            <w:pPr>
              <w:pStyle w:val="26"/>
              <w:keepNext w:val="0"/>
              <w:keepLines w:val="0"/>
              <w:pageBreakBefore w:val="0"/>
              <w:kinsoku/>
              <w:wordWrap w:val="0"/>
              <w:overflowPunct/>
              <w:topLinePunct w:val="0"/>
              <w:bidi w:val="0"/>
              <w:spacing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684" w:type="dxa"/>
            <w:vAlign w:val="center"/>
          </w:tcPr>
          <w:p w14:paraId="39C729CA">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旧梯拆除及新梯供货安</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装</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调试方案</w:t>
            </w:r>
          </w:p>
          <w:p w14:paraId="1EB7BC1B">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368" w:firstLineChars="200"/>
              <w:jc w:val="left"/>
              <w:textAlignment w:val="baseline"/>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（10分）</w:t>
            </w:r>
          </w:p>
        </w:tc>
        <w:tc>
          <w:tcPr>
            <w:tcW w:w="3567" w:type="dxa"/>
            <w:vAlign w:val="top"/>
          </w:tcPr>
          <w:p w14:paraId="124DC4AC">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根据投标人提供的旧梯拆除及新梯供货安装调试方案 ，方案包含但不限于： 旧电梯的拆除及处置方案、新电梯的供货方案、新电梯的安装调试方案等进行评分：</w:t>
            </w:r>
          </w:p>
          <w:p w14:paraId="443A86CA">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①方案描述科学完善、切实可行，规范合理，针对性强、完全满足需求的，得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10</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34D45636">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②方案描述比较完善、整体可行，针对性较强，基本满足需求的，得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7</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058F7518">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③方案描述具有普遍适用性，内容完整但实施性不强的，得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5</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0C525D11">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④方案描述内容简陋、不完整，针对性差，不尽合理的，得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2</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4BBB008A">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⑤未提供不得分。</w:t>
            </w:r>
          </w:p>
          <w:p w14:paraId="4E7FFB1C">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p>
        </w:tc>
      </w:tr>
      <w:tr w14:paraId="30C33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5C69ECEC">
            <w:pPr>
              <w:pStyle w:val="26"/>
              <w:keepNext w:val="0"/>
              <w:keepLines w:val="0"/>
              <w:pageBreakBefore w:val="0"/>
              <w:kinsoku/>
              <w:wordWrap w:val="0"/>
              <w:overflowPunct/>
              <w:topLinePunct w:val="0"/>
              <w:bidi w:val="0"/>
              <w:spacing w:line="360" w:lineRule="exact"/>
              <w:jc w:val="cente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147" w:type="dxa"/>
            <w:vMerge w:val="continue"/>
            <w:vAlign w:val="center"/>
          </w:tcPr>
          <w:p w14:paraId="58F11A52">
            <w:pPr>
              <w:keepNext w:val="0"/>
              <w:keepLines w:val="0"/>
              <w:pageBreakBefore w:val="0"/>
              <w:kinsoku/>
              <w:wordWrap w:val="0"/>
              <w:overflowPunct/>
              <w:topLinePunct w:val="0"/>
              <w:bidi w:val="0"/>
              <w:spacing w:before="78" w:line="360" w:lineRule="exact"/>
              <w:jc w:val="center"/>
              <w:rPr>
                <w:rFonts w:hint="eastAsia" w:asciiTheme="minorEastAsia" w:hAnsiTheme="minorEastAsia" w:eastAsiaTheme="minorEastAsia" w:cstheme="minorEastAsia"/>
                <w:b/>
                <w:bCs/>
                <w:snapToGrid w:val="0"/>
                <w:color w:val="000000" w:themeColor="text1"/>
                <w:spacing w:val="-13"/>
                <w:kern w:val="0"/>
                <w:sz w:val="21"/>
                <w:szCs w:val="21"/>
                <w:lang w:val="en-US" w:eastAsia="zh-CN" w:bidi="ar-SA"/>
                <w14:textFill>
                  <w14:solidFill>
                    <w14:schemeClr w14:val="tx1"/>
                  </w14:solidFill>
                </w14:textFill>
              </w:rPr>
            </w:pPr>
          </w:p>
        </w:tc>
        <w:tc>
          <w:tcPr>
            <w:tcW w:w="1098" w:type="dxa"/>
            <w:vMerge w:val="continue"/>
            <w:vAlign w:val="center"/>
          </w:tcPr>
          <w:p w14:paraId="3D4A5A10">
            <w:pPr>
              <w:pStyle w:val="26"/>
              <w:keepNext w:val="0"/>
              <w:keepLines w:val="0"/>
              <w:pageBreakBefore w:val="0"/>
              <w:kinsoku/>
              <w:wordWrap w:val="0"/>
              <w:overflowPunct/>
              <w:topLinePunct w:val="0"/>
              <w:bidi w:val="0"/>
              <w:spacing w:line="360" w:lineRule="exact"/>
              <w:jc w:val="cente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684" w:type="dxa"/>
            <w:vAlign w:val="center"/>
          </w:tcPr>
          <w:p w14:paraId="44BD33D3">
            <w:pPr>
              <w:pStyle w:val="26"/>
              <w:keepNext w:val="0"/>
              <w:keepLines w:val="0"/>
              <w:pageBreakBefore w:val="0"/>
              <w:kinsoku/>
              <w:wordWrap w:val="0"/>
              <w:overflowPunct/>
              <w:topLinePunct w:val="0"/>
              <w:bidi w:val="0"/>
              <w:spacing w:before="26" w:line="360" w:lineRule="exact"/>
              <w:ind w:left="111" w:right="103" w:firstLine="4"/>
              <w:jc w:val="center"/>
              <w:rPr>
                <w:rFonts w:hint="default" w:ascii="宋体" w:hAnsi="宋体" w:eastAsia="宋体" w:cs="宋体"/>
                <w:color w:val="000000" w:themeColor="text1"/>
                <w:spacing w:val="0"/>
                <w:w w:val="100"/>
                <w:position w:val="0"/>
                <w:sz w:val="21"/>
                <w:szCs w:val="21"/>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1"/>
                <w:szCs w:val="21"/>
                <w:lang w:eastAsia="zh-CN"/>
                <w14:textFill>
                  <w14:solidFill>
                    <w14:schemeClr w14:val="tx1"/>
                  </w14:solidFill>
                </w14:textFill>
              </w:rPr>
              <w:t>质量安全保证措施（</w:t>
            </w:r>
            <w:r>
              <w:rPr>
                <w:rFonts w:hint="eastAsia" w:ascii="宋体" w:hAnsi="宋体" w:eastAsia="宋体" w:cs="宋体"/>
                <w:color w:val="000000" w:themeColor="text1"/>
                <w:spacing w:val="0"/>
                <w:w w:val="100"/>
                <w:position w:val="0"/>
                <w:sz w:val="21"/>
                <w:szCs w:val="21"/>
                <w:lang w:val="en-US" w:eastAsia="zh-CN"/>
                <w14:textFill>
                  <w14:solidFill>
                    <w14:schemeClr w14:val="tx1"/>
                  </w14:solidFill>
                </w14:textFill>
              </w:rPr>
              <w:t>7</w:t>
            </w:r>
            <w:r>
              <w:rPr>
                <w:rFonts w:hint="eastAsia" w:ascii="宋体" w:hAnsi="宋体" w:eastAsia="宋体" w:cs="宋体"/>
                <w:color w:val="000000" w:themeColor="text1"/>
                <w:spacing w:val="0"/>
                <w:w w:val="100"/>
                <w:position w:val="0"/>
                <w:sz w:val="21"/>
                <w:szCs w:val="21"/>
                <w:lang w:eastAsia="zh-CN"/>
                <w14:textFill>
                  <w14:solidFill>
                    <w14:schemeClr w14:val="tx1"/>
                  </w14:solidFill>
                </w14:textFill>
              </w:rPr>
              <w:t>分）</w:t>
            </w:r>
          </w:p>
        </w:tc>
        <w:tc>
          <w:tcPr>
            <w:tcW w:w="3567" w:type="dxa"/>
            <w:vAlign w:val="top"/>
          </w:tcPr>
          <w:p w14:paraId="69E8BE8C">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根据投标人提供的质量安全保证措施，方案包含但不限于：所投产品的源头、渠道或加工过程中对产品安全、品质的保障措施及在安装、调试阶段的质量安全保障方案等进行评分：</w:t>
            </w:r>
          </w:p>
          <w:p w14:paraId="4D633F5D">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①保证措施描述科学完善、切实可行，规范合理，针对性强、完全满足需求的，得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7</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256CD736">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②保证措施描述比较完善、整体可行，针对性较强，基本满足需求的，得5分；</w:t>
            </w:r>
          </w:p>
          <w:p w14:paraId="0E62C2B1">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③保证措施描述具有普遍适用性，内容完整但实施性不强的，得3分；</w:t>
            </w:r>
          </w:p>
          <w:p w14:paraId="3CE6BC5B">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④保证措施描述内容简陋、不完整，针对性差，不尽合理的，得1分；</w:t>
            </w:r>
          </w:p>
          <w:p w14:paraId="2CB50A01">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⑤未提供不得分。</w:t>
            </w:r>
          </w:p>
        </w:tc>
      </w:tr>
      <w:tr w14:paraId="04E96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31F1F144">
            <w:pPr>
              <w:pStyle w:val="26"/>
              <w:keepNext w:val="0"/>
              <w:keepLines w:val="0"/>
              <w:pageBreakBefore w:val="0"/>
              <w:kinsoku/>
              <w:wordWrap w:val="0"/>
              <w:overflowPunct/>
              <w:topLinePunct w:val="0"/>
              <w:bidi w:val="0"/>
              <w:spacing w:line="360" w:lineRule="exact"/>
              <w:jc w:val="cente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147" w:type="dxa"/>
            <w:vMerge w:val="continue"/>
            <w:vAlign w:val="center"/>
          </w:tcPr>
          <w:p w14:paraId="4E4D9D1A">
            <w:pPr>
              <w:keepNext w:val="0"/>
              <w:keepLines w:val="0"/>
              <w:pageBreakBefore w:val="0"/>
              <w:kinsoku/>
              <w:wordWrap w:val="0"/>
              <w:overflowPunct/>
              <w:topLinePunct w:val="0"/>
              <w:bidi w:val="0"/>
              <w:spacing w:before="78" w:line="360" w:lineRule="exact"/>
              <w:jc w:val="center"/>
              <w:rPr>
                <w:rFonts w:hint="eastAsia" w:asciiTheme="minorEastAsia" w:hAnsiTheme="minorEastAsia" w:eastAsiaTheme="minorEastAsia" w:cstheme="minorEastAsia"/>
                <w:b/>
                <w:bCs/>
                <w:snapToGrid w:val="0"/>
                <w:color w:val="000000" w:themeColor="text1"/>
                <w:spacing w:val="-13"/>
                <w:kern w:val="0"/>
                <w:sz w:val="21"/>
                <w:szCs w:val="21"/>
                <w:lang w:val="en-US" w:eastAsia="zh-CN" w:bidi="ar-SA"/>
                <w14:textFill>
                  <w14:solidFill>
                    <w14:schemeClr w14:val="tx1"/>
                  </w14:solidFill>
                </w14:textFill>
              </w:rPr>
            </w:pPr>
          </w:p>
        </w:tc>
        <w:tc>
          <w:tcPr>
            <w:tcW w:w="1098" w:type="dxa"/>
            <w:vMerge w:val="continue"/>
            <w:vAlign w:val="center"/>
          </w:tcPr>
          <w:p w14:paraId="087D680D">
            <w:pPr>
              <w:pStyle w:val="26"/>
              <w:keepNext w:val="0"/>
              <w:keepLines w:val="0"/>
              <w:pageBreakBefore w:val="0"/>
              <w:kinsoku/>
              <w:wordWrap w:val="0"/>
              <w:overflowPunct/>
              <w:topLinePunct w:val="0"/>
              <w:bidi w:val="0"/>
              <w:spacing w:line="360" w:lineRule="exact"/>
              <w:jc w:val="cente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684" w:type="dxa"/>
            <w:vAlign w:val="center"/>
          </w:tcPr>
          <w:p w14:paraId="579F8A5E">
            <w:pPr>
              <w:pStyle w:val="26"/>
              <w:keepNext w:val="0"/>
              <w:keepLines w:val="0"/>
              <w:pageBreakBefore w:val="0"/>
              <w:kinsoku/>
              <w:wordWrap w:val="0"/>
              <w:overflowPunct/>
              <w:topLinePunct w:val="0"/>
              <w:bidi w:val="0"/>
              <w:spacing w:before="26" w:line="360" w:lineRule="exact"/>
              <w:ind w:left="111" w:right="103" w:firstLine="4"/>
              <w:jc w:val="center"/>
              <w:rPr>
                <w:rFonts w:hint="eastAsia" w:ascii="宋体" w:hAnsi="宋体" w:eastAsia="宋体" w:cs="宋体"/>
                <w:color w:val="000000" w:themeColor="text1"/>
                <w:spacing w:val="0"/>
                <w:w w:val="100"/>
                <w:position w:val="0"/>
                <w:sz w:val="21"/>
                <w:szCs w:val="21"/>
                <w:lang w:val="en-US" w:eastAsia="en-US"/>
                <w14:textFill>
                  <w14:solidFill>
                    <w14:schemeClr w14:val="tx1"/>
                  </w14:solidFill>
                </w14:textFill>
              </w:rPr>
            </w:pPr>
            <w:r>
              <w:rPr>
                <w:rFonts w:hint="eastAsia" w:ascii="宋体" w:hAnsi="宋体" w:eastAsia="宋体" w:cs="宋体"/>
                <w:color w:val="000000" w:themeColor="text1"/>
                <w:spacing w:val="0"/>
                <w:w w:val="100"/>
                <w:position w:val="0"/>
                <w:sz w:val="21"/>
                <w:szCs w:val="21"/>
                <w:lang w:val="en-US" w:eastAsia="zh-CN"/>
                <w14:textFill>
                  <w14:solidFill>
                    <w14:schemeClr w14:val="tx1"/>
                  </w14:solidFill>
                </w14:textFill>
              </w:rPr>
              <w:t>进度保障措施（7分）</w:t>
            </w:r>
          </w:p>
        </w:tc>
        <w:tc>
          <w:tcPr>
            <w:tcW w:w="3567" w:type="dxa"/>
            <w:vAlign w:val="center"/>
          </w:tcPr>
          <w:p w14:paraId="691B1F61">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根据投标人提供的进度保障措施，方案包含但不限于：供货进度计划；实施保障体系及在安装、调试阶段的进度计划方案等进行评分：</w:t>
            </w:r>
          </w:p>
          <w:p w14:paraId="2322633A">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①针对本项目特点，进度保障措施安排全面、合理得当、可行性强、完全符合项目需求的，得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7</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4C9EC64C">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②针对本项目特点，进度保障措施安排较全面、合理得当，有可行性、符合项目需求的，得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4</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67DF93C2">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③针对本项目特点，进度保障措施安排不全面、合理，不符合项目实际需求的，得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2</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1C0CFA46">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④未提供得0分。</w:t>
            </w:r>
          </w:p>
        </w:tc>
      </w:tr>
      <w:tr w14:paraId="7E762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125E02CF">
            <w:pPr>
              <w:pStyle w:val="26"/>
              <w:keepNext w:val="0"/>
              <w:keepLines w:val="0"/>
              <w:pageBreakBefore w:val="0"/>
              <w:kinsoku/>
              <w:wordWrap w:val="0"/>
              <w:overflowPunct/>
              <w:topLinePunct w:val="0"/>
              <w:bidi w:val="0"/>
              <w:spacing w:line="360" w:lineRule="exact"/>
              <w:jc w:val="cente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147" w:type="dxa"/>
            <w:vMerge w:val="continue"/>
            <w:vAlign w:val="center"/>
          </w:tcPr>
          <w:p w14:paraId="5F7F7A8F">
            <w:pPr>
              <w:keepNext w:val="0"/>
              <w:keepLines w:val="0"/>
              <w:pageBreakBefore w:val="0"/>
              <w:kinsoku/>
              <w:wordWrap w:val="0"/>
              <w:overflowPunct/>
              <w:topLinePunct w:val="0"/>
              <w:bidi w:val="0"/>
              <w:spacing w:before="78" w:line="360" w:lineRule="exact"/>
              <w:jc w:val="center"/>
              <w:rPr>
                <w:rFonts w:hint="eastAsia" w:asciiTheme="minorEastAsia" w:hAnsiTheme="minorEastAsia" w:eastAsiaTheme="minorEastAsia" w:cstheme="minorEastAsia"/>
                <w:b/>
                <w:bCs/>
                <w:snapToGrid w:val="0"/>
                <w:color w:val="000000" w:themeColor="text1"/>
                <w:spacing w:val="-13"/>
                <w:kern w:val="0"/>
                <w:sz w:val="21"/>
                <w:szCs w:val="21"/>
                <w:lang w:val="en-US" w:eastAsia="zh-CN" w:bidi="ar-SA"/>
                <w14:textFill>
                  <w14:solidFill>
                    <w14:schemeClr w14:val="tx1"/>
                  </w14:solidFill>
                </w14:textFill>
              </w:rPr>
            </w:pPr>
          </w:p>
        </w:tc>
        <w:tc>
          <w:tcPr>
            <w:tcW w:w="1098" w:type="dxa"/>
            <w:vMerge w:val="continue"/>
            <w:vAlign w:val="center"/>
          </w:tcPr>
          <w:p w14:paraId="3A65720F">
            <w:pPr>
              <w:pStyle w:val="26"/>
              <w:keepNext w:val="0"/>
              <w:keepLines w:val="0"/>
              <w:pageBreakBefore w:val="0"/>
              <w:kinsoku/>
              <w:wordWrap w:val="0"/>
              <w:overflowPunct/>
              <w:topLinePunct w:val="0"/>
              <w:bidi w:val="0"/>
              <w:spacing w:line="360" w:lineRule="exact"/>
              <w:jc w:val="cente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684" w:type="dxa"/>
            <w:shd w:val="clear" w:color="auto" w:fill="auto"/>
            <w:vAlign w:val="center"/>
          </w:tcPr>
          <w:p w14:paraId="7C51CB90">
            <w:pPr>
              <w:pStyle w:val="26"/>
              <w:keepNext w:val="0"/>
              <w:keepLines w:val="0"/>
              <w:pageBreakBefore w:val="0"/>
              <w:kinsoku/>
              <w:wordWrap w:val="0"/>
              <w:overflowPunct/>
              <w:topLinePunct w:val="0"/>
              <w:bidi w:val="0"/>
              <w:spacing w:before="26" w:line="360" w:lineRule="exact"/>
              <w:ind w:left="111" w:right="103" w:firstLine="4"/>
              <w:jc w:val="center"/>
              <w:rPr>
                <w:rFonts w:hint="eastAsia" w:ascii="宋体" w:hAnsi="宋体" w:eastAsia="宋体" w:cs="宋体"/>
                <w:color w:val="000000" w:themeColor="text1"/>
                <w:spacing w:val="0"/>
                <w:w w:val="100"/>
                <w:position w:val="0"/>
                <w:sz w:val="21"/>
                <w:szCs w:val="21"/>
                <w:lang w:val="en-US" w:eastAsia="en-US"/>
                <w14:textFill>
                  <w14:solidFill>
                    <w14:schemeClr w14:val="tx1"/>
                  </w14:solidFill>
                </w14:textFill>
              </w:rPr>
            </w:pPr>
            <w:r>
              <w:rPr>
                <w:rFonts w:hint="eastAsia" w:ascii="宋体" w:hAnsi="宋体" w:eastAsia="宋体" w:cs="宋体"/>
                <w:color w:val="000000" w:themeColor="text1"/>
                <w:spacing w:val="0"/>
                <w:w w:val="100"/>
                <w:position w:val="0"/>
                <w:sz w:val="21"/>
                <w:szCs w:val="21"/>
                <w:lang w:val="en-US" w:eastAsia="zh-CN"/>
                <w14:textFill>
                  <w14:solidFill>
                    <w14:schemeClr w14:val="tx1"/>
                  </w14:solidFill>
                </w14:textFill>
              </w:rPr>
              <w:t>应急抢修保障措施（6分）</w:t>
            </w:r>
          </w:p>
        </w:tc>
        <w:tc>
          <w:tcPr>
            <w:tcW w:w="3567" w:type="dxa"/>
            <w:shd w:val="clear" w:color="auto" w:fill="auto"/>
            <w:vAlign w:val="center"/>
          </w:tcPr>
          <w:p w14:paraId="32044CEF">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根据投标人提供的应急保障措施，方案内容包含但不限于应急响应流程、应急预案、应急人员及备品备件保证措施等内容进行打分：</w:t>
            </w:r>
          </w:p>
          <w:p w14:paraId="17C8F3E6">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①应急保障措施完整、详细、针对性强、处置流程清晰的，得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6</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p>
          <w:p w14:paraId="685B374C">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②应急保障措施基本完整、详细、有针对性的得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4</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 ;</w:t>
            </w:r>
          </w:p>
          <w:p w14:paraId="197C22D5">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③应急保障措施一般、叙述一般的，得2分；</w:t>
            </w:r>
          </w:p>
          <w:p w14:paraId="238FD5EE">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④未提供不得分。</w:t>
            </w:r>
          </w:p>
        </w:tc>
      </w:tr>
      <w:tr w14:paraId="78004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0" w:hRule="atLeast"/>
        </w:trPr>
        <w:tc>
          <w:tcPr>
            <w:tcW w:w="839" w:type="dxa"/>
            <w:vMerge w:val="restart"/>
            <w:vAlign w:val="center"/>
          </w:tcPr>
          <w:p w14:paraId="27C91AAF">
            <w:pPr>
              <w:pStyle w:val="26"/>
              <w:keepNext w:val="0"/>
              <w:keepLines w:val="0"/>
              <w:pageBreakBefore w:val="0"/>
              <w:kinsoku/>
              <w:wordWrap w:val="0"/>
              <w:overflowPunct/>
              <w:topLinePunct w:val="0"/>
              <w:bidi w:val="0"/>
              <w:spacing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w:t>
            </w:r>
          </w:p>
        </w:tc>
        <w:tc>
          <w:tcPr>
            <w:tcW w:w="1147" w:type="dxa"/>
            <w:vMerge w:val="restart"/>
            <w:vAlign w:val="center"/>
          </w:tcPr>
          <w:p w14:paraId="77490974">
            <w:pPr>
              <w:keepNext w:val="0"/>
              <w:keepLines w:val="0"/>
              <w:pageBreakBefore w:val="0"/>
              <w:kinsoku/>
              <w:wordWrap w:val="0"/>
              <w:overflowPunct/>
              <w:topLinePunct w:val="0"/>
              <w:bidi w:val="0"/>
              <w:spacing w:before="157" w:line="360" w:lineRule="exact"/>
              <w:jc w:val="both"/>
              <w:rPr>
                <w:rFonts w:hint="default" w:asciiTheme="minorEastAsia" w:hAnsiTheme="minorEastAsia" w:eastAsiaTheme="minorEastAsia" w:cstheme="minorEastAsia"/>
                <w:snapToGrid w:val="0"/>
                <w:color w:val="000000" w:themeColor="text1"/>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lang w:val="en-US" w:eastAsia="zh-CN" w:bidi="ar-SA"/>
                <w14:textFill>
                  <w14:solidFill>
                    <w14:schemeClr w14:val="tx1"/>
                  </w14:solidFill>
                </w14:textFill>
              </w:rPr>
              <w:t>综合部分</w:t>
            </w:r>
          </w:p>
        </w:tc>
        <w:tc>
          <w:tcPr>
            <w:tcW w:w="1098" w:type="dxa"/>
            <w:vMerge w:val="restart"/>
            <w:vAlign w:val="center"/>
          </w:tcPr>
          <w:p w14:paraId="507DAD6E">
            <w:pPr>
              <w:pStyle w:val="26"/>
              <w:keepNext w:val="0"/>
              <w:keepLines w:val="0"/>
              <w:pageBreakBefore w:val="0"/>
              <w:kinsoku/>
              <w:wordWrap w:val="0"/>
              <w:overflowPunct/>
              <w:topLinePunct w:val="0"/>
              <w:bidi w:val="0"/>
              <w:spacing w:line="360" w:lineRule="exact"/>
              <w:jc w:val="center"/>
              <w:rPr>
                <w:rFonts w:hint="default" w:ascii="宋体" w:hAnsi="宋体" w:eastAsia="宋体" w:cs="宋体"/>
                <w:color w:val="000000" w:themeColor="text1"/>
                <w:spacing w:val="0"/>
                <w:w w:val="100"/>
                <w:position w:val="0"/>
                <w:sz w:val="21"/>
                <w:szCs w:val="21"/>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1"/>
                <w:szCs w:val="21"/>
                <w:lang w:val="en-US" w:eastAsia="zh-CN"/>
                <w14:textFill>
                  <w14:solidFill>
                    <w14:schemeClr w14:val="tx1"/>
                  </w14:solidFill>
                </w14:textFill>
              </w:rPr>
              <w:t>30分</w:t>
            </w:r>
          </w:p>
        </w:tc>
        <w:tc>
          <w:tcPr>
            <w:tcW w:w="1684" w:type="dxa"/>
            <w:shd w:val="clear" w:color="auto" w:fill="auto"/>
            <w:vAlign w:val="center"/>
          </w:tcPr>
          <w:p w14:paraId="2274BE3B">
            <w:pPr>
              <w:keepNext w:val="0"/>
              <w:keepLines w:val="0"/>
              <w:pageBreakBefore w:val="0"/>
              <w:widowControl/>
              <w:suppressLineNumbers w:val="0"/>
              <w:overflowPunct/>
              <w:topLinePunct w:val="0"/>
              <w:bidi w:val="0"/>
              <w:spacing w:line="360" w:lineRule="exact"/>
              <w:jc w:val="center"/>
              <w:rPr>
                <w:rFonts w:hint="eastAsia" w:asciiTheme="minorEastAsia" w:hAnsiTheme="minorEastAsia" w:eastAsiaTheme="minorEastAsia" w:cstheme="minorEastAsia"/>
                <w:b w:val="0"/>
                <w:bCs w:val="0"/>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spacing w:val="-13"/>
                <w:kern w:val="0"/>
                <w:sz w:val="21"/>
                <w:szCs w:val="21"/>
                <w:lang w:val="en-US" w:eastAsia="zh-CN" w:bidi="ar-SA"/>
                <w14:textFill>
                  <w14:solidFill>
                    <w14:schemeClr w14:val="tx1"/>
                  </w14:solidFill>
                </w14:textFill>
              </w:rPr>
              <w:t>企业业绩</w:t>
            </w:r>
          </w:p>
          <w:p w14:paraId="27D386D9">
            <w:pPr>
              <w:keepNext w:val="0"/>
              <w:keepLines w:val="0"/>
              <w:pageBreakBefore w:val="0"/>
              <w:widowControl/>
              <w:suppressLineNumbers w:val="0"/>
              <w:overflowPunct/>
              <w:topLinePunct w:val="0"/>
              <w:bidi w:val="0"/>
              <w:spacing w:line="360" w:lineRule="exact"/>
              <w:jc w:val="center"/>
              <w:rPr>
                <w:rFonts w:hint="eastAsia" w:asciiTheme="minorEastAsia" w:hAnsiTheme="minorEastAsia" w:eastAsiaTheme="minorEastAsia" w:cstheme="minorEastAsia"/>
                <w:b w:val="0"/>
                <w:bCs w:val="0"/>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spacing w:val="-13"/>
                <w:kern w:val="0"/>
                <w:sz w:val="21"/>
                <w:szCs w:val="21"/>
                <w:lang w:val="en-US" w:eastAsia="zh-CN" w:bidi="ar-SA"/>
                <w14:textFill>
                  <w14:solidFill>
                    <w14:schemeClr w14:val="tx1"/>
                  </w14:solidFill>
                </w14:textFill>
              </w:rPr>
              <w:t>（6分）</w:t>
            </w:r>
          </w:p>
          <w:p w14:paraId="180A443D">
            <w:pPr>
              <w:keepNext w:val="0"/>
              <w:keepLines w:val="0"/>
              <w:pageBreakBefore w:val="0"/>
              <w:widowControl/>
              <w:suppressLineNumbers w:val="0"/>
              <w:overflowPunct/>
              <w:topLinePunct w:val="0"/>
              <w:bidi w:val="0"/>
              <w:spacing w:line="360" w:lineRule="exact"/>
              <w:jc w:val="center"/>
              <w:rPr>
                <w:rFonts w:hint="eastAsia" w:asciiTheme="minorEastAsia" w:hAnsiTheme="minorEastAsia" w:eastAsiaTheme="minorEastAsia" w:cstheme="minorEastAsia"/>
                <w:b w:val="0"/>
                <w:bCs w:val="0"/>
                <w:snapToGrid w:val="0"/>
                <w:color w:val="000000" w:themeColor="text1"/>
                <w:spacing w:val="-13"/>
                <w:kern w:val="0"/>
                <w:sz w:val="21"/>
                <w:szCs w:val="21"/>
                <w:lang w:val="en-US" w:eastAsia="zh-CN" w:bidi="ar-SA"/>
                <w14:textFill>
                  <w14:solidFill>
                    <w14:schemeClr w14:val="tx1"/>
                  </w14:solidFill>
                </w14:textFill>
              </w:rPr>
            </w:pPr>
          </w:p>
        </w:tc>
        <w:tc>
          <w:tcPr>
            <w:tcW w:w="3567" w:type="dxa"/>
            <w:shd w:val="clear" w:color="auto" w:fill="auto"/>
            <w:vAlign w:val="top"/>
          </w:tcPr>
          <w:p w14:paraId="18E7471C">
            <w:pPr>
              <w:keepNext w:val="0"/>
              <w:keepLines w:val="0"/>
              <w:pageBreakBefore w:val="0"/>
              <w:widowControl/>
              <w:suppressLineNumbers w:val="0"/>
              <w:overflowPunct/>
              <w:topLinePunct w:val="0"/>
              <w:bidi w:val="0"/>
              <w:spacing w:line="360" w:lineRule="exact"/>
              <w:jc w:val="left"/>
              <w:rPr>
                <w:rFonts w:hint="eastAsia" w:asciiTheme="minorEastAsia" w:hAnsiTheme="minorEastAsia" w:eastAsiaTheme="minorEastAsia" w:cstheme="minorEastAsia"/>
                <w:b w:val="0"/>
                <w:bCs w:val="0"/>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spacing w:val="-13"/>
                <w:kern w:val="0"/>
                <w:sz w:val="21"/>
                <w:szCs w:val="21"/>
                <w:lang w:val="en-US" w:eastAsia="zh-CN" w:bidi="ar-SA"/>
                <w14:textFill>
                  <w14:solidFill>
                    <w14:schemeClr w14:val="tx1"/>
                  </w14:solidFill>
                </w14:textFill>
              </w:rPr>
              <w:t xml:space="preserve">2023年1月1日起签订的同类设备供货项目业绩合同，每提供 1 份有效业绩材料得 2分，最高得分6分。 </w:t>
            </w:r>
          </w:p>
          <w:p w14:paraId="4665F815">
            <w:pPr>
              <w:keepNext w:val="0"/>
              <w:keepLines w:val="0"/>
              <w:pageBreakBefore w:val="0"/>
              <w:widowControl/>
              <w:suppressLineNumbers w:val="0"/>
              <w:overflowPunct/>
              <w:topLinePunct w:val="0"/>
              <w:bidi w:val="0"/>
              <w:spacing w:line="360" w:lineRule="exact"/>
              <w:jc w:val="left"/>
              <w:rPr>
                <w:rFonts w:hint="eastAsia" w:asciiTheme="minorEastAsia" w:hAnsiTheme="minorEastAsia" w:eastAsiaTheme="minorEastAsia" w:cstheme="minorEastAsia"/>
                <w:b w:val="0"/>
                <w:bCs w:val="0"/>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spacing w:val="-13"/>
                <w:kern w:val="0"/>
                <w:sz w:val="21"/>
                <w:szCs w:val="21"/>
                <w:lang w:val="en-US" w:eastAsia="zh-CN" w:bidi="ar-SA"/>
                <w14:textFill>
                  <w14:solidFill>
                    <w14:schemeClr w14:val="tx1"/>
                  </w14:solidFill>
                </w14:textFill>
              </w:rPr>
              <w:t>备注：（提供中标（成交）通知书或合同证明资料）</w:t>
            </w:r>
          </w:p>
        </w:tc>
      </w:tr>
      <w:tr w14:paraId="16BD5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2" w:hRule="atLeast"/>
        </w:trPr>
        <w:tc>
          <w:tcPr>
            <w:tcW w:w="839" w:type="dxa"/>
            <w:vMerge w:val="continue"/>
            <w:vAlign w:val="center"/>
          </w:tcPr>
          <w:p w14:paraId="083E274D">
            <w:pPr>
              <w:pStyle w:val="26"/>
              <w:keepNext w:val="0"/>
              <w:keepLines w:val="0"/>
              <w:pageBreakBefore w:val="0"/>
              <w:kinsoku/>
              <w:wordWrap w:val="0"/>
              <w:overflowPunct/>
              <w:topLinePunct w:val="0"/>
              <w:bidi w:val="0"/>
              <w:spacing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147" w:type="dxa"/>
            <w:vMerge w:val="continue"/>
            <w:vAlign w:val="center"/>
          </w:tcPr>
          <w:p w14:paraId="2B8B2789">
            <w:pPr>
              <w:keepNext w:val="0"/>
              <w:keepLines w:val="0"/>
              <w:pageBreakBefore w:val="0"/>
              <w:kinsoku/>
              <w:wordWrap w:val="0"/>
              <w:overflowPunct/>
              <w:topLinePunct w:val="0"/>
              <w:bidi w:val="0"/>
              <w:spacing w:before="78"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098" w:type="dxa"/>
            <w:vMerge w:val="continue"/>
            <w:vAlign w:val="center"/>
          </w:tcPr>
          <w:p w14:paraId="63BED7D7">
            <w:pPr>
              <w:pStyle w:val="26"/>
              <w:keepNext w:val="0"/>
              <w:keepLines w:val="0"/>
              <w:pageBreakBefore w:val="0"/>
              <w:kinsoku/>
              <w:wordWrap w:val="0"/>
              <w:overflowPunct/>
              <w:topLinePunct w:val="0"/>
              <w:bidi w:val="0"/>
              <w:spacing w:line="360" w:lineRule="exact"/>
              <w:jc w:val="cente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p>
        </w:tc>
        <w:tc>
          <w:tcPr>
            <w:tcW w:w="1684" w:type="dxa"/>
            <w:vAlign w:val="center"/>
          </w:tcPr>
          <w:p w14:paraId="36F1AA85">
            <w:pPr>
              <w:keepNext w:val="0"/>
              <w:keepLines w:val="0"/>
              <w:pageBreakBefore w:val="0"/>
              <w:widowControl/>
              <w:suppressLineNumbers w:val="0"/>
              <w:overflowPunct/>
              <w:topLinePunct w:val="0"/>
              <w:autoSpaceDE w:val="0"/>
              <w:autoSpaceDN w:val="0"/>
              <w:bidi w:val="0"/>
              <w:adjustRightInd w:val="0"/>
              <w:snapToGrid w:val="0"/>
              <w:spacing w:line="360" w:lineRule="exact"/>
              <w:jc w:val="center"/>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人员配备</w:t>
            </w:r>
          </w:p>
          <w:p w14:paraId="77391073">
            <w:pPr>
              <w:keepNext w:val="0"/>
              <w:keepLines w:val="0"/>
              <w:pageBreakBefore w:val="0"/>
              <w:widowControl/>
              <w:suppressLineNumbers w:val="0"/>
              <w:overflowPunct/>
              <w:topLinePunct w:val="0"/>
              <w:autoSpaceDE w:val="0"/>
              <w:autoSpaceDN w:val="0"/>
              <w:bidi w:val="0"/>
              <w:adjustRightInd w:val="0"/>
              <w:snapToGrid w:val="0"/>
              <w:spacing w:line="360" w:lineRule="exact"/>
              <w:jc w:val="center"/>
              <w:textAlignment w:val="baseline"/>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（8分）</w:t>
            </w:r>
          </w:p>
        </w:tc>
        <w:tc>
          <w:tcPr>
            <w:tcW w:w="3567" w:type="dxa"/>
            <w:vAlign w:val="center"/>
          </w:tcPr>
          <w:p w14:paraId="4521099D">
            <w:pPr>
              <w:pStyle w:val="26"/>
              <w:keepNext w:val="0"/>
              <w:keepLines w:val="0"/>
              <w:pageBreakBefore w:val="0"/>
              <w:kinsoku/>
              <w:overflowPunct/>
              <w:topLinePunct w:val="0"/>
              <w:autoSpaceDE w:val="0"/>
              <w:autoSpaceDN w:val="0"/>
              <w:bidi w:val="0"/>
              <w:adjustRightInd w:val="0"/>
              <w:snapToGrid w:val="0"/>
              <w:spacing w:line="360" w:lineRule="exact"/>
              <w:textAlignment w:val="baseline"/>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供应商根据采购文件要求，结合本项目实际情况拟定项目组织机构与项目人员安排方案，从各岗位人员配置齐全、满足项目要求且职责分工明确、合理程度等方面进行综合评价：</w:t>
            </w:r>
          </w:p>
          <w:p w14:paraId="07AB911A">
            <w:pPr>
              <w:pStyle w:val="26"/>
              <w:keepNext w:val="0"/>
              <w:keepLines w:val="0"/>
              <w:pageBreakBefore w:val="0"/>
              <w:kinsoku/>
              <w:overflowPunct/>
              <w:topLinePunct w:val="0"/>
              <w:autoSpaceDE w:val="0"/>
              <w:autoSpaceDN w:val="0"/>
              <w:bidi w:val="0"/>
              <w:adjustRightInd w:val="0"/>
              <w:snapToGrid w:val="0"/>
              <w:spacing w:line="360" w:lineRule="exact"/>
              <w:textAlignment w:val="baseline"/>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①人员配备合理，整体综合素质高的，得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8</w:t>
            </w:r>
            <w: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分；</w:t>
            </w:r>
          </w:p>
          <w:p w14:paraId="1483E880">
            <w:pPr>
              <w:pStyle w:val="26"/>
              <w:keepNext w:val="0"/>
              <w:keepLines w:val="0"/>
              <w:pageBreakBefore w:val="0"/>
              <w:kinsoku/>
              <w:overflowPunct/>
              <w:topLinePunct w:val="0"/>
              <w:autoSpaceDE w:val="0"/>
              <w:autoSpaceDN w:val="0"/>
              <w:bidi w:val="0"/>
              <w:adjustRightInd w:val="0"/>
              <w:snapToGrid w:val="0"/>
              <w:spacing w:line="360" w:lineRule="exact"/>
              <w:textAlignment w:val="baseline"/>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②人员配备一般，基本能满足采购需求的，得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5</w:t>
            </w:r>
            <w: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分；</w:t>
            </w:r>
          </w:p>
          <w:p w14:paraId="347E2234">
            <w:pPr>
              <w:pStyle w:val="26"/>
              <w:keepNext w:val="0"/>
              <w:keepLines w:val="0"/>
              <w:pageBreakBefore w:val="0"/>
              <w:kinsoku/>
              <w:overflowPunct/>
              <w:topLinePunct w:val="0"/>
              <w:autoSpaceDE w:val="0"/>
              <w:autoSpaceDN w:val="0"/>
              <w:bidi w:val="0"/>
              <w:adjustRightInd w:val="0"/>
              <w:snapToGrid w:val="0"/>
              <w:spacing w:line="360" w:lineRule="exact"/>
              <w:textAlignment w:val="baseline"/>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③人员配备不够合理的，得2分；</w:t>
            </w:r>
          </w:p>
          <w:p w14:paraId="51683080">
            <w:pPr>
              <w:pStyle w:val="26"/>
              <w:keepNext w:val="0"/>
              <w:keepLines w:val="0"/>
              <w:pageBreakBefore w:val="0"/>
              <w:kinsoku/>
              <w:overflowPunct/>
              <w:topLinePunct w:val="0"/>
              <w:autoSpaceDE w:val="0"/>
              <w:autoSpaceDN w:val="0"/>
              <w:bidi w:val="0"/>
              <w:adjustRightInd w:val="0"/>
              <w:snapToGrid w:val="0"/>
              <w:spacing w:line="360" w:lineRule="exact"/>
              <w:textAlignment w:val="baseline"/>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④未提供的不得分。</w:t>
            </w:r>
          </w:p>
        </w:tc>
      </w:tr>
      <w:tr w14:paraId="28653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839" w:type="dxa"/>
            <w:vMerge w:val="continue"/>
            <w:vAlign w:val="center"/>
          </w:tcPr>
          <w:p w14:paraId="25FAEC1C">
            <w:pPr>
              <w:pStyle w:val="26"/>
              <w:keepNext w:val="0"/>
              <w:keepLines w:val="0"/>
              <w:pageBreakBefore w:val="0"/>
              <w:kinsoku/>
              <w:wordWrap w:val="0"/>
              <w:overflowPunct/>
              <w:topLinePunct w:val="0"/>
              <w:bidi w:val="0"/>
              <w:spacing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147" w:type="dxa"/>
            <w:vMerge w:val="continue"/>
            <w:vAlign w:val="center"/>
          </w:tcPr>
          <w:p w14:paraId="3F1023B9">
            <w:pPr>
              <w:keepNext w:val="0"/>
              <w:keepLines w:val="0"/>
              <w:pageBreakBefore w:val="0"/>
              <w:kinsoku/>
              <w:wordWrap w:val="0"/>
              <w:overflowPunct/>
              <w:topLinePunct w:val="0"/>
              <w:bidi w:val="0"/>
              <w:spacing w:before="78"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098" w:type="dxa"/>
            <w:vMerge w:val="continue"/>
            <w:vAlign w:val="center"/>
          </w:tcPr>
          <w:p w14:paraId="196EB012">
            <w:pPr>
              <w:pStyle w:val="26"/>
              <w:keepNext w:val="0"/>
              <w:keepLines w:val="0"/>
              <w:pageBreakBefore w:val="0"/>
              <w:kinsoku/>
              <w:wordWrap w:val="0"/>
              <w:overflowPunct/>
              <w:topLinePunct w:val="0"/>
              <w:bidi w:val="0"/>
              <w:spacing w:line="360" w:lineRule="exact"/>
              <w:jc w:val="cente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p>
        </w:tc>
        <w:tc>
          <w:tcPr>
            <w:tcW w:w="1684" w:type="dxa"/>
            <w:vAlign w:val="center"/>
          </w:tcPr>
          <w:p w14:paraId="38AB74D8">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firstLineChars="0"/>
              <w:jc w:val="center"/>
              <w:textAlignment w:val="baseline"/>
              <w:rPr>
                <w:rFonts w:hint="eastAsia" w:ascii="宋体" w:hAnsi="宋体" w:eastAsia="宋体" w:cs="宋体"/>
                <w:color w:val="000000" w:themeColor="text1"/>
                <w:spacing w:val="0"/>
                <w:w w:val="100"/>
                <w:position w:val="0"/>
                <w:sz w:val="21"/>
                <w:szCs w:val="21"/>
                <w:lang w:eastAsia="zh-CN"/>
                <w14:textFill>
                  <w14:solidFill>
                    <w14:schemeClr w14:val="tx1"/>
                  </w14:solidFill>
                </w14:textFill>
              </w:rPr>
            </w:pPr>
            <w:r>
              <w:rPr>
                <w:rFonts w:hint="eastAsia" w:ascii="宋体" w:hAnsi="宋体" w:eastAsia="宋体" w:cs="宋体"/>
                <w:color w:val="000000" w:themeColor="text1"/>
                <w:spacing w:val="0"/>
                <w:w w:val="100"/>
                <w:position w:val="0"/>
                <w:sz w:val="21"/>
                <w:szCs w:val="21"/>
                <w:lang w:eastAsia="zh-CN"/>
                <w14:textFill>
                  <w14:solidFill>
                    <w14:schemeClr w14:val="tx1"/>
                  </w14:solidFill>
                </w14:textFill>
              </w:rPr>
              <w:t>售后服务计划</w:t>
            </w:r>
          </w:p>
          <w:p w14:paraId="370C35F7">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leftChars="0" w:right="0" w:rightChars="0" w:firstLine="210" w:firstLineChars="100"/>
              <w:jc w:val="center"/>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pPr>
            <w:r>
              <w:rPr>
                <w:rFonts w:hint="eastAsia" w:ascii="宋体" w:hAnsi="宋体" w:eastAsia="宋体" w:cs="宋体"/>
                <w:color w:val="000000" w:themeColor="text1"/>
                <w:spacing w:val="0"/>
                <w:w w:val="100"/>
                <w:position w:val="0"/>
                <w:sz w:val="21"/>
                <w:szCs w:val="21"/>
                <w14:textFill>
                  <w14:solidFill>
                    <w14:schemeClr w14:val="tx1"/>
                  </w14:solidFill>
                </w14:textFill>
              </w:rPr>
              <w:t>（</w:t>
            </w:r>
            <w:r>
              <w:rPr>
                <w:rFonts w:hint="eastAsia" w:ascii="宋体" w:hAnsi="宋体" w:eastAsia="宋体" w:cs="宋体"/>
                <w:color w:val="000000" w:themeColor="text1"/>
                <w:spacing w:val="0"/>
                <w:w w:val="100"/>
                <w:position w:val="0"/>
                <w:sz w:val="21"/>
                <w:szCs w:val="21"/>
                <w:lang w:val="en-US" w:eastAsia="zh-CN"/>
                <w14:textFill>
                  <w14:solidFill>
                    <w14:schemeClr w14:val="tx1"/>
                  </w14:solidFill>
                </w14:textFill>
              </w:rPr>
              <w:t>12</w:t>
            </w:r>
            <w:r>
              <w:rPr>
                <w:rFonts w:hint="eastAsia" w:ascii="宋体" w:hAnsi="宋体" w:eastAsia="宋体" w:cs="宋体"/>
                <w:color w:val="000000" w:themeColor="text1"/>
                <w:spacing w:val="0"/>
                <w:w w:val="100"/>
                <w:position w:val="0"/>
                <w:sz w:val="21"/>
                <w:szCs w:val="21"/>
                <w14:textFill>
                  <w14:solidFill>
                    <w14:schemeClr w14:val="tx1"/>
                  </w14:solidFill>
                </w14:textFill>
              </w:rPr>
              <w:t>分）</w:t>
            </w:r>
          </w:p>
        </w:tc>
        <w:tc>
          <w:tcPr>
            <w:tcW w:w="3567" w:type="dxa"/>
            <w:vAlign w:val="top"/>
          </w:tcPr>
          <w:p w14:paraId="7746244F">
            <w:pPr>
              <w:pStyle w:val="26"/>
              <w:keepNext w:val="0"/>
              <w:keepLines w:val="0"/>
              <w:pageBreakBefore w:val="0"/>
              <w:kinsoku/>
              <w:overflowPunct/>
              <w:topLinePunct w:val="0"/>
              <w:autoSpaceDE w:val="0"/>
              <w:autoSpaceDN w:val="0"/>
              <w:bidi w:val="0"/>
              <w:adjustRightInd w:val="0"/>
              <w:snapToGrid w:val="0"/>
              <w:spacing w:line="360" w:lineRule="exac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根据</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供应商</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提供的售后服务方案(包括</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1.</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售后服务响应时间</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响应方式</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；2.</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售后服务内容</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；3.</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故障响应时间</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；4.</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电梯维护保修方案</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；5.质保期内服务方案；6.</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保修期后维护方案</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等方面）进</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行综合评价</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w:t>
            </w:r>
          </w:p>
          <w:p w14:paraId="1F8CEB3A">
            <w:pPr>
              <w:pStyle w:val="26"/>
              <w:keepNext w:val="0"/>
              <w:keepLines w:val="0"/>
              <w:pageBreakBefore w:val="0"/>
              <w:kinsoku/>
              <w:overflowPunct/>
              <w:topLinePunct w:val="0"/>
              <w:autoSpaceDE w:val="0"/>
              <w:autoSpaceDN w:val="0"/>
              <w:bidi w:val="0"/>
              <w:adjustRightInd w:val="0"/>
              <w:snapToGrid w:val="0"/>
              <w:spacing w:line="360" w:lineRule="exact"/>
              <w:textAlignment w:val="baseline"/>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以上每项内容全部涵盖并满足采购</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方</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实际需要的得</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12</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每缺少一项扣2分</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；每</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有一项内容描述不详细，缺乏针对性，缺乏可操作性不合理，或者是不满足采购方实际需求的扣</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1</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分</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13"/>
                <w:kern w:val="0"/>
                <w:sz w:val="21"/>
                <w:szCs w:val="21"/>
                <w:lang w:val="en-US" w:eastAsia="en-US" w:bidi="ar-SA"/>
                <w14:textFill>
                  <w14:solidFill>
                    <w14:schemeClr w14:val="tx1"/>
                  </w14:solidFill>
                </w14:textFill>
              </w:rPr>
              <w:t>扣完为止</w:t>
            </w: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w:t>
            </w:r>
          </w:p>
        </w:tc>
      </w:tr>
      <w:tr w14:paraId="264ABF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436BFA0D">
            <w:pPr>
              <w:pStyle w:val="26"/>
              <w:keepNext w:val="0"/>
              <w:keepLines w:val="0"/>
              <w:pageBreakBefore w:val="0"/>
              <w:kinsoku/>
              <w:wordWrap w:val="0"/>
              <w:overflowPunct/>
              <w:topLinePunct w:val="0"/>
              <w:bidi w:val="0"/>
              <w:spacing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147" w:type="dxa"/>
            <w:vMerge w:val="continue"/>
            <w:vAlign w:val="center"/>
          </w:tcPr>
          <w:p w14:paraId="25176E1C">
            <w:pPr>
              <w:keepNext w:val="0"/>
              <w:keepLines w:val="0"/>
              <w:pageBreakBefore w:val="0"/>
              <w:kinsoku/>
              <w:wordWrap w:val="0"/>
              <w:overflowPunct/>
              <w:topLinePunct w:val="0"/>
              <w:bidi w:val="0"/>
              <w:spacing w:before="78"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098" w:type="dxa"/>
            <w:vMerge w:val="continue"/>
            <w:vAlign w:val="center"/>
          </w:tcPr>
          <w:p w14:paraId="4B16781C">
            <w:pPr>
              <w:pStyle w:val="26"/>
              <w:keepNext w:val="0"/>
              <w:keepLines w:val="0"/>
              <w:pageBreakBefore w:val="0"/>
              <w:kinsoku/>
              <w:wordWrap w:val="0"/>
              <w:overflowPunct/>
              <w:topLinePunct w:val="0"/>
              <w:bidi w:val="0"/>
              <w:spacing w:line="360" w:lineRule="exact"/>
              <w:jc w:val="center"/>
              <w:rPr>
                <w:rFonts w:hint="eastAsia" w:ascii="宋体" w:hAnsi="宋体" w:eastAsia="宋体" w:cs="宋体"/>
                <w:color w:val="000000" w:themeColor="text1"/>
                <w:spacing w:val="0"/>
                <w:w w:val="100"/>
                <w:position w:val="0"/>
                <w:sz w:val="21"/>
                <w:szCs w:val="21"/>
                <w14:textFill>
                  <w14:solidFill>
                    <w14:schemeClr w14:val="tx1"/>
                  </w14:solidFill>
                </w14:textFill>
              </w:rPr>
            </w:pPr>
          </w:p>
        </w:tc>
        <w:tc>
          <w:tcPr>
            <w:tcW w:w="1684" w:type="dxa"/>
            <w:vAlign w:val="center"/>
          </w:tcPr>
          <w:p w14:paraId="1B0D70D4">
            <w:pPr>
              <w:keepNext w:val="0"/>
              <w:keepLines w:val="0"/>
              <w:pageBreakBefore w:val="0"/>
              <w:widowControl/>
              <w:suppressLineNumbers w:val="0"/>
              <w:overflowPunct/>
              <w:topLinePunct w:val="0"/>
              <w:bidi w:val="0"/>
              <w:spacing w:line="400" w:lineRule="exact"/>
              <w:jc w:val="center"/>
              <w:rPr>
                <w:rFonts w:hint="eastAsia" w:ascii="宋体" w:hAnsi="宋体" w:eastAsia="宋体" w:cs="宋体"/>
                <w:color w:val="000000" w:themeColor="text1"/>
                <w:kern w:val="0"/>
                <w:sz w:val="21"/>
                <w:szCs w:val="21"/>
                <w:highlight w:val="none"/>
                <w:lang w:val="zh-CN"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zh-CN" w:eastAsia="zh-CN" w:bidi="ar"/>
                <w14:textFill>
                  <w14:solidFill>
                    <w14:schemeClr w14:val="tx1"/>
                  </w14:solidFill>
                </w14:textFill>
              </w:rPr>
              <w:t>政府采购政策</w:t>
            </w:r>
          </w:p>
          <w:p w14:paraId="00ECB54A">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firstLineChars="0"/>
              <w:jc w:val="center"/>
              <w:textAlignment w:val="baseline"/>
              <w:rPr>
                <w:rFonts w:hint="eastAsia" w:ascii="宋体" w:hAnsi="宋体" w:eastAsia="宋体" w:cs="宋体"/>
                <w:color w:val="000000" w:themeColor="text1"/>
                <w:spacing w:val="0"/>
                <w:w w:val="100"/>
                <w:positio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zh-CN" w:eastAsia="zh-CN" w:bidi="ar"/>
                <w14:textFill>
                  <w14:solidFill>
                    <w14:schemeClr w14:val="tx1"/>
                  </w14:solidFill>
                </w14:textFill>
              </w:rPr>
              <w:t>（2分）</w:t>
            </w:r>
          </w:p>
        </w:tc>
        <w:tc>
          <w:tcPr>
            <w:tcW w:w="3567" w:type="dxa"/>
            <w:vAlign w:val="center"/>
          </w:tcPr>
          <w:p w14:paraId="3248CC9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(1)节能产品政府采购品目清单产品：所投产品如为“节能产品政府采购品目清单”内非强制节能产品的，每有一项加 0.5 分，最多加 1 分。投标人须在投标文件中提供该产品处于有效期之内的《节能产品认证证书》，否则评标委员会有权不予认可。</w:t>
            </w:r>
          </w:p>
          <w:p w14:paraId="34F31F5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宋体" w:hAnsi="宋体" w:eastAsia="宋体" w:cs="宋体"/>
                <w:color w:val="000000" w:themeColor="text1"/>
                <w:spacing w:val="0"/>
                <w:w w:val="100"/>
                <w:position w:val="0"/>
                <w:sz w:val="21"/>
                <w:szCs w:val="21"/>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t>(2)环境标志产品政府采购品目清单产品：所投产品如为“环境标志产品政府采购品目清单”内产品的，每有一项加 0.5 分，最多加 1 分。投标人须在投标文件中提供该产品处于有效期之内的《环境标志产品认证证书》，否则评委委员会有权不予认可。</w:t>
            </w:r>
          </w:p>
        </w:tc>
      </w:tr>
      <w:tr w14:paraId="03A8F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366F3C2E">
            <w:pPr>
              <w:pStyle w:val="26"/>
              <w:keepNext w:val="0"/>
              <w:keepLines w:val="0"/>
              <w:pageBreakBefore w:val="0"/>
              <w:kinsoku/>
              <w:wordWrap w:val="0"/>
              <w:overflowPunct/>
              <w:topLinePunct w:val="0"/>
              <w:bidi w:val="0"/>
              <w:spacing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147" w:type="dxa"/>
            <w:vMerge w:val="continue"/>
            <w:vAlign w:val="center"/>
          </w:tcPr>
          <w:p w14:paraId="6262EECF">
            <w:pPr>
              <w:keepNext w:val="0"/>
              <w:keepLines w:val="0"/>
              <w:pageBreakBefore w:val="0"/>
              <w:kinsoku/>
              <w:wordWrap w:val="0"/>
              <w:overflowPunct/>
              <w:topLinePunct w:val="0"/>
              <w:bidi w:val="0"/>
              <w:spacing w:before="78" w:line="360" w:lineRule="exact"/>
              <w:jc w:val="center"/>
              <w:rPr>
                <w:rFonts w:hint="default" w:asciiTheme="minorEastAsia" w:hAnsiTheme="minorEastAsia" w:eastAsiaTheme="minorEastAsia" w:cstheme="minorEastAsia"/>
                <w:snapToGrid w:val="0"/>
                <w:color w:val="000000" w:themeColor="text1"/>
                <w:spacing w:val="-13"/>
                <w:kern w:val="0"/>
                <w:sz w:val="21"/>
                <w:szCs w:val="21"/>
                <w:lang w:val="en-US" w:eastAsia="zh-CN" w:bidi="ar-SA"/>
                <w14:textFill>
                  <w14:solidFill>
                    <w14:schemeClr w14:val="tx1"/>
                  </w14:solidFill>
                </w14:textFill>
              </w:rPr>
            </w:pPr>
          </w:p>
        </w:tc>
        <w:tc>
          <w:tcPr>
            <w:tcW w:w="1098" w:type="dxa"/>
            <w:vMerge w:val="continue"/>
            <w:vAlign w:val="center"/>
          </w:tcPr>
          <w:p w14:paraId="40D5BA17">
            <w:pPr>
              <w:pStyle w:val="26"/>
              <w:keepNext w:val="0"/>
              <w:keepLines w:val="0"/>
              <w:pageBreakBefore w:val="0"/>
              <w:kinsoku/>
              <w:wordWrap w:val="0"/>
              <w:overflowPunct/>
              <w:topLinePunct w:val="0"/>
              <w:bidi w:val="0"/>
              <w:spacing w:line="360" w:lineRule="exact"/>
              <w:jc w:val="center"/>
              <w:rPr>
                <w:rFonts w:hint="eastAsia" w:ascii="宋体" w:hAnsi="宋体" w:eastAsia="宋体" w:cs="宋体"/>
                <w:color w:val="000000" w:themeColor="text1"/>
                <w:spacing w:val="0"/>
                <w:w w:val="100"/>
                <w:position w:val="0"/>
                <w:sz w:val="21"/>
                <w:szCs w:val="21"/>
                <w14:textFill>
                  <w14:solidFill>
                    <w14:schemeClr w14:val="tx1"/>
                  </w14:solidFill>
                </w14:textFill>
              </w:rPr>
            </w:pPr>
          </w:p>
        </w:tc>
        <w:tc>
          <w:tcPr>
            <w:tcW w:w="1684" w:type="dxa"/>
            <w:vAlign w:val="center"/>
          </w:tcPr>
          <w:p w14:paraId="3490C004">
            <w:pPr>
              <w:keepNext w:val="0"/>
              <w:keepLines w:val="0"/>
              <w:pageBreakBefore w:val="0"/>
              <w:widowControl/>
              <w:suppressLineNumbers w:val="0"/>
              <w:overflowPunct/>
              <w:topLinePunct w:val="0"/>
              <w:bidi w:val="0"/>
              <w:spacing w:line="360" w:lineRule="exact"/>
              <w:jc w:val="center"/>
              <w:rPr>
                <w:rFonts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ascii="宋体" w:hAnsi="宋体" w:eastAsia="宋体" w:cs="宋体"/>
                <w:color w:val="000000" w:themeColor="text1"/>
                <w:kern w:val="0"/>
                <w:sz w:val="21"/>
                <w:szCs w:val="21"/>
                <w:highlight w:val="none"/>
                <w:lang w:val="en-US" w:eastAsia="zh-CN" w:bidi="ar"/>
                <w14:textFill>
                  <w14:solidFill>
                    <w14:schemeClr w14:val="tx1"/>
                  </w14:solidFill>
                </w14:textFill>
              </w:rPr>
              <w:t>信用评价</w:t>
            </w:r>
          </w:p>
          <w:p w14:paraId="1157680D">
            <w:pPr>
              <w:keepNext w:val="0"/>
              <w:keepLines w:val="0"/>
              <w:pageBreakBefore w:val="0"/>
              <w:widowControl/>
              <w:suppressLineNumbers w:val="0"/>
              <w:overflowPunct/>
              <w:topLinePunct w:val="0"/>
              <w:bidi w:val="0"/>
              <w:spacing w:line="360" w:lineRule="exact"/>
              <w:jc w:val="center"/>
              <w:rPr>
                <w:rFonts w:hint="eastAsia" w:ascii="宋体" w:hAnsi="宋体" w:eastAsia="宋体" w:cs="宋体"/>
                <w:color w:val="000000" w:themeColor="text1"/>
                <w:spacing w:val="0"/>
                <w:w w:val="100"/>
                <w:position w:val="0"/>
                <w:sz w:val="21"/>
                <w:szCs w:val="21"/>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（2</w:t>
            </w:r>
            <w:r>
              <w:rPr>
                <w:rFonts w:ascii="宋体" w:hAnsi="宋体" w:eastAsia="宋体" w:cs="宋体"/>
                <w:color w:val="000000" w:themeColor="text1"/>
                <w:kern w:val="0"/>
                <w:sz w:val="21"/>
                <w:szCs w:val="21"/>
                <w:highlight w:val="none"/>
                <w:lang w:val="en-US" w:eastAsia="zh-CN" w:bidi="ar"/>
                <w14:textFill>
                  <w14:solidFill>
                    <w14:schemeClr w14:val="tx1"/>
                  </w14:solidFill>
                </w14:textFill>
              </w:rPr>
              <w:t>分</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w:t>
            </w:r>
          </w:p>
        </w:tc>
        <w:tc>
          <w:tcPr>
            <w:tcW w:w="3567" w:type="dxa"/>
            <w:vAlign w:val="center"/>
          </w:tcPr>
          <w:p w14:paraId="64545F9C">
            <w:pPr>
              <w:keepNext w:val="0"/>
              <w:keepLines w:val="0"/>
              <w:pageBreakBefore w:val="0"/>
              <w:widowControl/>
              <w:suppressLineNumbers w:val="0"/>
              <w:overflowPunct/>
              <w:topLinePunct w:val="0"/>
              <w:bidi w:val="0"/>
              <w:spacing w:line="360" w:lineRule="exact"/>
              <w:jc w:val="left"/>
              <w:rPr>
                <w:rFonts w:hint="eastAsia" w:ascii="宋体" w:hAnsi="宋体" w:eastAsia="宋体" w:cs="宋体"/>
                <w:color w:val="000000" w:themeColor="text1"/>
                <w:spacing w:val="0"/>
                <w:w w:val="100"/>
                <w:position w:val="0"/>
                <w:sz w:val="21"/>
                <w:szCs w:val="21"/>
                <w14:textFill>
                  <w14:solidFill>
                    <w14:schemeClr w14:val="tx1"/>
                  </w14:solidFill>
                </w14:textFill>
              </w:rPr>
            </w:pPr>
            <w:r>
              <w:rPr>
                <w:rFonts w:hint="eastAsia" w:ascii="宋体" w:hAnsi="宋体" w:eastAsia="宋体" w:cs="宋体"/>
                <w:snapToGrid w:val="0"/>
                <w:color w:val="000000" w:themeColor="text1"/>
                <w:spacing w:val="-13"/>
                <w:kern w:val="0"/>
                <w:sz w:val="21"/>
                <w:szCs w:val="21"/>
                <w:lang w:val="en-US" w:eastAsia="zh-CN" w:bidi="ar-SA"/>
                <w14:textFill>
                  <w14:solidFill>
                    <w14:schemeClr w14:val="tx1"/>
                  </w14:solidFill>
                </w14:textFill>
              </w:rPr>
              <w:t>供应商</w:t>
            </w:r>
            <w:r>
              <w:rPr>
                <w:rFonts w:hint="default" w:ascii="宋体" w:hAnsi="宋体" w:eastAsia="宋体" w:cs="宋体"/>
                <w:snapToGrid w:val="0"/>
                <w:color w:val="000000" w:themeColor="text1"/>
                <w:spacing w:val="-13"/>
                <w:kern w:val="0"/>
                <w:sz w:val="21"/>
                <w:szCs w:val="21"/>
                <w:lang w:val="en-US" w:eastAsia="zh-CN" w:bidi="ar-SA"/>
                <w14:textFill>
                  <w14:solidFill>
                    <w14:schemeClr w14:val="tx1"/>
                  </w14:solidFill>
                </w14:textFill>
              </w:rPr>
              <w:t>在参加南阳市本级的政府采购活动时，享受政策支持，在采用综合评分法的项目中，诚信评价为满分的得2分，90-99分(不含90分)之间得1分，90分以下的不得分;投标人可在公告发布之日到投标截止期间，登录“南阳市政府采购信用管理系统”在线打印《南阳市政府采购供应商信用记录表》，作为投标(响应)文件的组成部分提交，评审时作为享受政策支持的依据。</w:t>
            </w:r>
          </w:p>
        </w:tc>
      </w:tr>
      <w:tr w14:paraId="22FA6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986" w:type="dxa"/>
            <w:gridSpan w:val="2"/>
            <w:vAlign w:val="top"/>
          </w:tcPr>
          <w:p w14:paraId="2CCC5CE7">
            <w:pPr>
              <w:keepNext w:val="0"/>
              <w:keepLines w:val="0"/>
              <w:pageBreakBefore w:val="0"/>
              <w:kinsoku/>
              <w:wordWrap w:val="0"/>
              <w:overflowPunct/>
              <w:topLinePunct w:val="0"/>
              <w:bidi w:val="0"/>
              <w:spacing w:before="42" w:line="360" w:lineRule="exact"/>
              <w:ind w:left="932"/>
              <w:jc w:val="both"/>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pacing w:val="-3"/>
                <w:sz w:val="21"/>
                <w:szCs w:val="21"/>
                <w14:textFill>
                  <w14:solidFill>
                    <w14:schemeClr w14:val="tx1"/>
                  </w14:solidFill>
                </w14:textFill>
              </w:rPr>
              <w:t>合计</w:t>
            </w:r>
          </w:p>
        </w:tc>
        <w:tc>
          <w:tcPr>
            <w:tcW w:w="1098" w:type="dxa"/>
            <w:vAlign w:val="top"/>
          </w:tcPr>
          <w:p w14:paraId="39DF74A8">
            <w:pPr>
              <w:pStyle w:val="26"/>
              <w:keepNext w:val="0"/>
              <w:keepLines w:val="0"/>
              <w:pageBreakBefore w:val="0"/>
              <w:kinsoku/>
              <w:wordWrap w:val="0"/>
              <w:overflowPunct/>
              <w:topLinePunct w:val="0"/>
              <w:bidi w:val="0"/>
              <w:spacing w:before="59" w:line="360" w:lineRule="exact"/>
              <w:ind w:left="265"/>
              <w:jc w:val="both"/>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pacing w:val="9"/>
                <w:sz w:val="21"/>
                <w:szCs w:val="21"/>
                <w14:textFill>
                  <w14:solidFill>
                    <w14:schemeClr w14:val="tx1"/>
                  </w14:solidFill>
                </w14:textFill>
              </w:rPr>
              <w:t>100</w:t>
            </w:r>
          </w:p>
        </w:tc>
        <w:tc>
          <w:tcPr>
            <w:tcW w:w="5251" w:type="dxa"/>
            <w:gridSpan w:val="2"/>
            <w:vAlign w:val="top"/>
          </w:tcPr>
          <w:p w14:paraId="224BCB05">
            <w:pPr>
              <w:pStyle w:val="26"/>
              <w:keepNext w:val="0"/>
              <w:keepLines w:val="0"/>
              <w:pageBreakBefore w:val="0"/>
              <w:kinsoku/>
              <w:wordWrap w:val="0"/>
              <w:overflowPunct/>
              <w:topLinePunct w:val="0"/>
              <w:bidi w:val="0"/>
              <w:spacing w:line="360" w:lineRule="exact"/>
              <w:jc w:val="both"/>
              <w:rPr>
                <w:rFonts w:hint="eastAsia" w:asciiTheme="minorEastAsia" w:hAnsiTheme="minorEastAsia" w:eastAsiaTheme="minorEastAsia" w:cstheme="minorEastAsia"/>
                <w:color w:val="000000" w:themeColor="text1"/>
                <w:sz w:val="21"/>
                <w:szCs w:val="21"/>
                <w14:textFill>
                  <w14:solidFill>
                    <w14:schemeClr w14:val="tx1"/>
                  </w14:solidFill>
                </w14:textFill>
              </w:rPr>
            </w:pPr>
          </w:p>
        </w:tc>
      </w:tr>
    </w:tbl>
    <w:p w14:paraId="214FF68B">
      <w:pPr>
        <w:keepNext w:val="0"/>
        <w:keepLines w:val="0"/>
        <w:pageBreakBefore w:val="0"/>
        <w:kinsoku/>
        <w:wordWrap w:val="0"/>
        <w:overflowPunct/>
        <w:topLinePunct w:val="0"/>
        <w:bidi w:val="0"/>
        <w:spacing w:before="39" w:line="360" w:lineRule="exact"/>
        <w:jc w:val="center"/>
        <w:rPr>
          <w:rFonts w:hint="eastAsia" w:asciiTheme="minorEastAsia" w:hAnsiTheme="minorEastAsia" w:eastAsiaTheme="minorEastAsia" w:cstheme="minorEastAsia"/>
          <w:color w:val="000000" w:themeColor="text1"/>
          <w14:textFill>
            <w14:solidFill>
              <w14:schemeClr w14:val="tx1"/>
            </w14:solidFill>
          </w14:textFill>
        </w:rPr>
      </w:pPr>
    </w:p>
    <w:p w14:paraId="0939EA35">
      <w:pPr>
        <w:pStyle w:val="13"/>
        <w:rPr>
          <w:rFonts w:hint="default"/>
          <w:color w:val="000000" w:themeColor="text1"/>
          <w:lang w:val="en-US" w:eastAsia="zh-CN"/>
          <w14:textFill>
            <w14:solidFill>
              <w14:schemeClr w14:val="tx1"/>
            </w14:solidFill>
          </w14:textFill>
        </w:rPr>
      </w:pPr>
    </w:p>
    <w:p w14:paraId="2F89CF7C">
      <w:pPr>
        <w:keepNext w:val="0"/>
        <w:keepLines w:val="0"/>
        <w:pageBreakBefore w:val="0"/>
        <w:widowControl/>
        <w:numPr>
          <w:ilvl w:val="0"/>
          <w:numId w:val="3"/>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themeColor="text1"/>
          <w:spacing w:val="2"/>
          <w:kern w:val="0"/>
          <w:position w:val="17"/>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highlight w:val="none"/>
          <w:lang w:val="en-US" w:eastAsia="zh-CN" w:bidi="ar-SA"/>
          <w14:textFill>
            <w14:solidFill>
              <w14:schemeClr w14:val="tx1"/>
            </w14:solidFill>
          </w14:textFill>
        </w:rPr>
        <w:t>中标候选人确定</w:t>
      </w:r>
    </w:p>
    <w:p w14:paraId="596E8AF5">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themeColor="text1"/>
          <w:spacing w:val="2"/>
          <w:kern w:val="0"/>
          <w:position w:val="17"/>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highlight w:val="none"/>
          <w:lang w:val="en-US" w:eastAsia="zh-CN" w:bidi="ar-SA"/>
          <w14:textFill>
            <w14:solidFill>
              <w14:schemeClr w14:val="tx1"/>
            </w14:solidFill>
          </w14:textFill>
        </w:rPr>
        <w:t>1.每个标段按综合总得分从高到低排序；得分相同，投标报价低优先；得分报价相同，技术方案优先。</w:t>
      </w:r>
    </w:p>
    <w:p w14:paraId="22FABF31">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themeColor="text1"/>
          <w:spacing w:val="2"/>
          <w:kern w:val="0"/>
          <w:position w:val="17"/>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highlight w:val="none"/>
          <w:lang w:val="en-US" w:eastAsia="zh-CN" w:bidi="ar-SA"/>
          <w14:textFill>
            <w14:solidFill>
              <w14:schemeClr w14:val="tx1"/>
            </w14:solidFill>
          </w14:textFill>
        </w:rPr>
        <w:t>2.每标段推荐3名中标候选人。</w:t>
      </w:r>
    </w:p>
    <w:p w14:paraId="38700CF9">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themeColor="text1"/>
          <w:spacing w:val="2"/>
          <w:kern w:val="0"/>
          <w:position w:val="17"/>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highlight w:val="none"/>
          <w:lang w:val="en-US" w:eastAsia="zh-CN" w:bidi="ar-SA"/>
          <w14:textFill>
            <w14:solidFill>
              <w14:schemeClr w14:val="tx1"/>
            </w14:solidFill>
          </w14:textFill>
        </w:rPr>
        <w:t>3.投标人多个标段排名第一，仅授予标段排序靠前标段，其余标段该投标人不再作为候选人。</w:t>
      </w:r>
    </w:p>
    <w:p w14:paraId="66858829">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themeColor="text1"/>
          <w:spacing w:val="2"/>
          <w:kern w:val="0"/>
          <w:position w:val="17"/>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highlight w:val="none"/>
          <w:lang w:val="en-US" w:eastAsia="zh-CN" w:bidi="ar-SA"/>
          <w14:textFill>
            <w14:solidFill>
              <w14:schemeClr w14:val="tx1"/>
            </w14:solidFill>
          </w14:textFill>
        </w:rPr>
        <w:t>4.出现同一制造商同品牌同型号多家投标人，所投标段做无效标处理。</w:t>
      </w:r>
    </w:p>
    <w:p w14:paraId="5A9836C5">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七、中标通知及签订合同</w:t>
      </w:r>
    </w:p>
    <w:p w14:paraId="11C874C3">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1.中标通知</w:t>
      </w:r>
    </w:p>
    <w:p w14:paraId="1A0DBBA4">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1.1 中标人被正式确定后，将在“河南省政府采购网”和“全国公共资源交易平台（河南省</w:t>
      </w:r>
      <w:r>
        <w:rPr>
          <w:rFonts w:hint="eastAsia" w:ascii="微软雅黑" w:hAnsi="微软雅黑" w:eastAsia="微软雅黑" w:cs="微软雅黑"/>
          <w:snapToGrid w:val="0"/>
          <w:color w:val="000000" w:themeColor="text1"/>
          <w:spacing w:val="2"/>
          <w:kern w:val="0"/>
          <w:position w:val="17"/>
          <w:sz w:val="24"/>
          <w:szCs w:val="24"/>
          <w:lang w:val="en-US" w:eastAsia="zh-CN"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南阳市）”上公告中标结果，同时向中标人发出《中标通知书》。</w:t>
      </w:r>
    </w:p>
    <w:p w14:paraId="64CE523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1.2 《中标通知书》将作为签订合同的依据之一。</w:t>
      </w:r>
    </w:p>
    <w:p w14:paraId="506D05E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1.3 《中标通知书》发放办法：政府采购项目通过“南阳市公共资源交易中心公共服务平台”向中标人发出电子《中标通知书》后，中标供应商可登录南阳市公共资源交易平台会员系统，自行打印加盖电子签章的《中标通知</w:t>
      </w:r>
      <w:r>
        <w:rPr>
          <w:rFonts w:hint="eastAsia" w:asciiTheme="minorEastAsia" w:hAnsiTheme="minorEastAsia" w:eastAsiaTheme="minorEastAsia" w:cstheme="minorEastAsia"/>
          <w:snapToGrid w:val="0"/>
          <w:color w:val="000000" w:themeColor="text1"/>
          <w:spacing w:val="2"/>
          <w:kern w:val="0"/>
          <w:position w:val="17"/>
          <w:sz w:val="24"/>
          <w:szCs w:val="24"/>
          <w:highlight w:val="none"/>
          <w:lang w:val="en-US" w:eastAsia="zh-CN" w:bidi="ar-SA"/>
          <w14:textFill>
            <w14:solidFill>
              <w14:schemeClr w14:val="tx1"/>
            </w14:solidFill>
          </w14:textFill>
        </w:rPr>
        <w:t>书》。</w:t>
      </w:r>
    </w:p>
    <w:p w14:paraId="774610C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themeColor="text1"/>
          <w:spacing w:val="2"/>
          <w:kern w:val="0"/>
          <w:position w:val="17"/>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highlight w:val="none"/>
          <w:lang w:val="en-US" w:eastAsia="zh-CN" w:bidi="ar-SA"/>
          <w14:textFill>
            <w14:solidFill>
              <w14:schemeClr w14:val="tx1"/>
            </w14:solidFill>
          </w14:textFill>
        </w:rPr>
        <w:t>2.签订合同</w:t>
      </w:r>
    </w:p>
    <w:p w14:paraId="1CCE1BB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themeColor="text1"/>
          <w:spacing w:val="2"/>
          <w:kern w:val="0"/>
          <w:position w:val="17"/>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highlight w:val="none"/>
          <w:lang w:val="en-US" w:eastAsia="zh-CN" w:bidi="ar-SA"/>
          <w14:textFill>
            <w14:solidFill>
              <w14:schemeClr w14:val="tx1"/>
            </w14:solidFill>
          </w14:textFill>
        </w:rPr>
        <w:t>2.1 中标供应商打印《中标通知书》后及时与采购人签订政府采购合同。合同签订后，采购人应通过“河南省电子化政府采购系统”(www.hngp.gov.cn)合同管理栏目上传合同原件扫描件完成备案。</w:t>
      </w:r>
    </w:p>
    <w:p w14:paraId="6FB2BE74">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themeColor="text1"/>
          <w:spacing w:val="2"/>
          <w:kern w:val="0"/>
          <w:position w:val="17"/>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highlight w:val="none"/>
          <w:lang w:val="en-US" w:eastAsia="zh-CN" w:bidi="ar-SA"/>
          <w14:textFill>
            <w14:solidFill>
              <w14:schemeClr w14:val="tx1"/>
            </w14:solidFill>
          </w14:textFill>
        </w:rPr>
        <w:t>2.2 招标文件、投标文件、答疑及澄清文件，均为签订合同的依据。</w:t>
      </w:r>
    </w:p>
    <w:p w14:paraId="0ED0A623">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七.质疑与答复</w:t>
      </w:r>
    </w:p>
    <w:p w14:paraId="50046CB2">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1.</w:t>
      </w:r>
      <w:r>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21156107">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2.</w:t>
      </w:r>
      <w:r>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质疑函须按照财政</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部门</w:t>
      </w:r>
      <w:r>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发布的质疑函范本格式编制，质疑事项应具体、明确，并有必要的事实依据和法律依据。</w:t>
      </w:r>
    </w:p>
    <w:p w14:paraId="5B353D5C">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3.</w:t>
      </w:r>
      <w:r>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接收质疑的方式：</w:t>
      </w:r>
    </w:p>
    <w:p w14:paraId="118046B5">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 xml:space="preserve">3.1 </w:t>
      </w:r>
      <w:r>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在线接收，请质疑人上传质疑函原件扫描件到南阳市公共资源交易系统并电话通知到项目负责人。</w:t>
      </w:r>
    </w:p>
    <w:p w14:paraId="19153B6D">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 xml:space="preserve">3.2 </w:t>
      </w:r>
      <w:r>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书面提交，请质疑人将质疑函原件送达或邮寄至采购单位联系人和</w:t>
      </w: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采购代理机构</w:t>
      </w:r>
      <w:r>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项目负责人，联系方式及地址详见采购公告。</w:t>
      </w:r>
    </w:p>
    <w:p w14:paraId="0528BF6D">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4.</w:t>
      </w:r>
      <w:r>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超出法定质疑期的、重复提出的、分次提出的或内容、形式不符合《政府采购质疑和投诉办法》的，采购人和采购代理机构可以拒收，质疑供应商将依法承担不利后果。</w:t>
      </w:r>
    </w:p>
    <w:p w14:paraId="4A8DD39C">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5.</w:t>
      </w:r>
      <w:r>
        <w:rPr>
          <w:rFonts w:hint="default"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采购人和采购代理机构在收到质疑函后7个工作日内作出答复，并以书面形式通知质疑供应商和其他有关供应商。</w:t>
      </w:r>
    </w:p>
    <w:p w14:paraId="17E94B76">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24"/>
          <w:szCs w:val="24"/>
          <w:lang w:val="en-US" w:eastAsia="zh-CN" w:bidi="ar-SA"/>
          <w14:textFill>
            <w14:solidFill>
              <w14:schemeClr w14:val="tx1"/>
            </w14:solidFill>
          </w14:textFill>
        </w:rPr>
        <w:t>八、相关注意事项</w:t>
      </w:r>
    </w:p>
    <w:p w14:paraId="290C6CC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1.开标及询标时，投标人法定代表人（负责人）或授权代表务必携带有效的身份证明，否则产生的不利后果由投标人自行承担。</w:t>
      </w:r>
    </w:p>
    <w:p w14:paraId="28240119">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2.各投标人应保证：投标文件中涉及到的所有内容，不会出现因第三方提出侵权而引发法律及经济纠纷，不论何种情况下若发生此类情况，其相应责任由投标人自行承担。</w:t>
      </w:r>
    </w:p>
    <w:p w14:paraId="06356E96">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3.开标、评标期间，投标人不得向评委询问评标情况，不得进行旨在影响评标结果的活动。</w:t>
      </w:r>
    </w:p>
    <w:p w14:paraId="23B8F233">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4.为了保证评标的公正性，除询标外，评委不得与投标人交换意见。无论评标工作结束与否，参与评标的任何人均不得私下向外透露评标中的任何情况。</w:t>
      </w:r>
    </w:p>
    <w:p w14:paraId="15811D3C">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5.投标人应本着公平竞争的原则参与投标，不得用任何方式对其它投标人恶意攻击。</w:t>
      </w:r>
    </w:p>
    <w:p w14:paraId="72B3EFD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6.投标人如有违反上述要求或违反国家法律、法规的行为，无论评标结果如何，其投标资格将被取消。</w:t>
      </w:r>
    </w:p>
    <w:p w14:paraId="5DC5EA7C">
      <w:pPr>
        <w:rPr>
          <w:rFonts w:hint="eastAsia" w:asciiTheme="minorEastAsia" w:hAnsiTheme="minorEastAsia" w:eastAsiaTheme="minorEastAsia" w:cstheme="minorEastAsia"/>
          <w:b/>
          <w:bCs/>
          <w:snapToGrid w:val="0"/>
          <w:color w:val="000000" w:themeColor="text1"/>
          <w:spacing w:val="2"/>
          <w:kern w:val="0"/>
          <w:position w:val="17"/>
          <w:sz w:val="32"/>
          <w:szCs w:val="32"/>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32"/>
          <w:szCs w:val="32"/>
          <w:lang w:val="en-US" w:eastAsia="zh-CN" w:bidi="ar-SA"/>
          <w14:textFill>
            <w14:solidFill>
              <w14:schemeClr w14:val="tx1"/>
            </w14:solidFill>
          </w14:textFill>
        </w:rPr>
        <w:br w:type="page"/>
      </w:r>
    </w:p>
    <w:p w14:paraId="77DA04E4">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themeColor="text1"/>
          <w:spacing w:val="2"/>
          <w:kern w:val="0"/>
          <w:position w:val="17"/>
          <w:sz w:val="32"/>
          <w:szCs w:val="32"/>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2"/>
          <w:kern w:val="0"/>
          <w:position w:val="17"/>
          <w:sz w:val="32"/>
          <w:szCs w:val="32"/>
          <w:lang w:val="en-US" w:eastAsia="zh-CN" w:bidi="ar-SA"/>
          <w14:textFill>
            <w14:solidFill>
              <w14:schemeClr w14:val="tx1"/>
            </w14:solidFill>
          </w14:textFill>
        </w:rPr>
        <w:t>河南省政府采购合同融资政策告知函</w:t>
      </w:r>
    </w:p>
    <w:p w14:paraId="0CB4567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p>
    <w:p w14:paraId="22ABA22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各供应商：</w:t>
      </w:r>
    </w:p>
    <w:p w14:paraId="4E51F846">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欢迎贵公司参与河南省政府采购活动!</w:t>
      </w:r>
    </w:p>
    <w:p w14:paraId="173B5C10">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04F7F9F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
          <w:kern w:val="0"/>
          <w:position w:val="17"/>
          <w:sz w:val="24"/>
          <w:szCs w:val="24"/>
          <w:lang w:val="en-US" w:eastAsia="zh-CN" w:bidi="ar-SA"/>
          <w14:textFill>
            <w14:solidFill>
              <w14:schemeClr w14:val="tx1"/>
            </w14:solidFill>
          </w14:textFill>
        </w:rPr>
        <w:t>贷款渠道和提供贷款的金融机构，可在河南省政府采购网“河南省政府采购合同融资平台”查询联系。</w:t>
      </w:r>
    </w:p>
    <w:p w14:paraId="19625ED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30" w:firstLineChars="200"/>
        <w:jc w:val="both"/>
        <w:textAlignment w:val="baseline"/>
        <w:rPr>
          <w:rFonts w:hint="eastAsia" w:asciiTheme="minorEastAsia" w:hAnsiTheme="minorEastAsia" w:eastAsiaTheme="minorEastAsia" w:cstheme="minorEastAsia"/>
          <w:b/>
          <w:bCs/>
          <w:color w:val="000000" w:themeColor="text1"/>
          <w:spacing w:val="-13"/>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pacing w:val="-13"/>
          <w:sz w:val="24"/>
          <w:szCs w:val="24"/>
          <w14:textFill>
            <w14:solidFill>
              <w14:schemeClr w14:val="tx1"/>
            </w14:solidFill>
          </w14:textFill>
        </w:rPr>
        <w:t>为更大力度激发市场活力和社会创造力，增强发展动力</w:t>
      </w:r>
      <w:r>
        <w:rPr>
          <w:rFonts w:hint="eastAsia" w:asciiTheme="minorEastAsia" w:hAnsiTheme="minorEastAsia" w:eastAsiaTheme="minorEastAsia" w:cstheme="minorEastAsia"/>
          <w:b/>
          <w:bCs/>
          <w:color w:val="000000" w:themeColor="text1"/>
          <w:spacing w:val="-13"/>
          <w:sz w:val="24"/>
          <w:szCs w:val="24"/>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pacing w:val="-13"/>
          <w:sz w:val="24"/>
          <w:szCs w:val="24"/>
          <w14:textFill>
            <w14:solidFill>
              <w14:schemeClr w14:val="tx1"/>
            </w14:solidFill>
          </w14:textFill>
        </w:rPr>
        <w:t>进一步加强政府采购合同线上融资一站式服务（简称</w:t>
      </w:r>
      <w:r>
        <w:rPr>
          <w:rFonts w:hint="eastAsia" w:asciiTheme="minorEastAsia" w:hAnsiTheme="minorEastAsia" w:eastAsiaTheme="minorEastAsia" w:cstheme="minorEastAsia"/>
          <w:b/>
          <w:bCs/>
          <w:color w:val="000000" w:themeColor="text1"/>
          <w:spacing w:val="-13"/>
          <w:sz w:val="24"/>
          <w:szCs w:val="24"/>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pacing w:val="-13"/>
          <w:sz w:val="24"/>
          <w:szCs w:val="24"/>
          <w14:textFill>
            <w14:solidFill>
              <w14:schemeClr w14:val="tx1"/>
            </w14:solidFill>
          </w14:textFill>
        </w:rPr>
        <w:t>政采贷</w:t>
      </w:r>
      <w:r>
        <w:rPr>
          <w:rFonts w:hint="eastAsia" w:asciiTheme="minorEastAsia" w:hAnsiTheme="minorEastAsia" w:eastAsiaTheme="minorEastAsia" w:cstheme="minorEastAsia"/>
          <w:b/>
          <w:bCs/>
          <w:color w:val="000000" w:themeColor="text1"/>
          <w:spacing w:val="-13"/>
          <w:sz w:val="24"/>
          <w:szCs w:val="24"/>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pacing w:val="-13"/>
          <w:sz w:val="24"/>
          <w:szCs w:val="24"/>
          <w14:textFill>
            <w14:solidFill>
              <w14:schemeClr w14:val="tx1"/>
            </w14:solidFill>
          </w14:textFill>
        </w:rPr>
        <w:t>），有需求的供应商，可按上述通知要求办理政采贷。</w:t>
      </w:r>
    </w:p>
    <w:p w14:paraId="001FFBC3">
      <w:pPr>
        <w:pStyle w:val="24"/>
        <w:keepNext w:val="0"/>
        <w:keepLines w:val="0"/>
        <w:pageBreakBefore w:val="0"/>
        <w:kinsoku/>
        <w:wordWrap w:val="0"/>
        <w:overflowPunct/>
        <w:topLinePunct w:val="0"/>
        <w:bidi w:val="0"/>
        <w:jc w:val="both"/>
        <w:rPr>
          <w:rFonts w:hint="eastAsia"/>
          <w:color w:val="000000" w:themeColor="text1"/>
          <w:lang w:val="en-US" w:eastAsia="zh-CN"/>
          <w14:textFill>
            <w14:solidFill>
              <w14:schemeClr w14:val="tx1"/>
            </w14:solidFill>
          </w14:textFill>
        </w:rPr>
        <w:sectPr>
          <w:pgSz w:w="11907" w:h="16840"/>
          <w:pgMar w:top="1440" w:right="1800" w:bottom="1440" w:left="1800" w:header="878" w:footer="886" w:gutter="0"/>
          <w:pgNumType w:fmt="decimal"/>
          <w:cols w:space="720" w:num="1"/>
        </w:sectPr>
      </w:pPr>
    </w:p>
    <w:p w14:paraId="1667603F">
      <w:pPr>
        <w:pStyle w:val="6"/>
        <w:keepNext w:val="0"/>
        <w:keepLines w:val="0"/>
        <w:pageBreakBefore w:val="0"/>
        <w:kinsoku/>
        <w:wordWrap w:val="0"/>
        <w:overflowPunct/>
        <w:topLinePunct w:val="0"/>
        <w:bidi w:val="0"/>
        <w:spacing w:before="353" w:line="219" w:lineRule="auto"/>
        <w:ind w:left="2294"/>
        <w:jc w:val="both"/>
        <w:rPr>
          <w:rFonts w:hint="eastAsia" w:asciiTheme="minorEastAsia" w:hAnsiTheme="minorEastAsia" w:eastAsiaTheme="minorEastAsia" w:cstheme="minorEastAsia"/>
          <w:color w:val="000000" w:themeColor="text1"/>
          <w:spacing w:val="-1"/>
          <w:sz w:val="36"/>
          <w:szCs w:val="36"/>
          <w:lang w:eastAsia="zh-CN"/>
          <w14:textOutline w14:w="2306"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t>第</w:t>
      </w:r>
      <w:r>
        <w:rPr>
          <w:rFonts w:hint="eastAsia" w:asciiTheme="minorEastAsia" w:hAnsiTheme="minorEastAsia" w:eastAsiaTheme="minorEastAsia" w:cstheme="minorEastAsia"/>
          <w:color w:val="000000" w:themeColor="text1"/>
          <w:spacing w:val="-1"/>
          <w:sz w:val="36"/>
          <w:szCs w:val="36"/>
          <w:lang w:val="en-US" w:eastAsia="zh-CN"/>
          <w14:textOutline w14:w="2306" w14:cap="flat" w14:cmpd="sng">
            <w14:solidFill>
              <w14:srgbClr w14:val="000000"/>
            </w14:solidFill>
            <w14:prstDash w14:val="solid"/>
            <w14:miter w14:val="0"/>
          </w14:textOutline>
          <w14:textFill>
            <w14:solidFill>
              <w14:schemeClr w14:val="tx1"/>
            </w14:solidFill>
          </w14:textFill>
        </w:rPr>
        <w:t>五</w:t>
      </w:r>
      <w:r>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t>章</w:t>
      </w:r>
      <w:r>
        <w:rPr>
          <w:rFonts w:hint="eastAsia" w:asciiTheme="minorEastAsia" w:hAnsiTheme="minorEastAsia" w:eastAsiaTheme="minorEastAsia" w:cstheme="minorEastAsia"/>
          <w:color w:val="000000" w:themeColor="text1"/>
          <w:spacing w:val="-1"/>
          <w:sz w:val="36"/>
          <w:szCs w:val="36"/>
          <w:lang w:val="en-US" w:eastAsia="zh-CN"/>
          <w14:textOutline w14:w="2306" w14:cap="flat" w14:cmpd="sng">
            <w14:solidFill>
              <w14:srgbClr w14:val="000000"/>
            </w14:solidFill>
            <w14:prstDash w14:val="solid"/>
            <w14:miter w14:val="0"/>
          </w14:textOutli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sz w:val="36"/>
          <w:szCs w:val="36"/>
          <w:lang w:eastAsia="zh-CN"/>
          <w14:textOutline w14:w="2306" w14:cap="flat" w14:cmpd="sng">
            <w14:solidFill>
              <w14:srgbClr w14:val="000000"/>
            </w14:solidFill>
            <w14:prstDash w14:val="solid"/>
            <w14:miter w14:val="0"/>
          </w14:textOutline>
          <w14:textFill>
            <w14:solidFill>
              <w14:schemeClr w14:val="tx1"/>
            </w14:solidFill>
          </w14:textFill>
        </w:rPr>
        <w:t>政府采购合同（草案）</w:t>
      </w:r>
    </w:p>
    <w:p w14:paraId="76C2CE67">
      <w:pPr>
        <w:pStyle w:val="24"/>
        <w:jc w:val="both"/>
        <w:rPr>
          <w:rFonts w:hint="eastAsia"/>
          <w:color w:val="000000" w:themeColor="text1"/>
          <w:sz w:val="36"/>
          <w:szCs w:val="36"/>
          <w14:textFill>
            <w14:solidFill>
              <w14:schemeClr w14:val="tx1"/>
            </w14:solidFill>
          </w14:textFill>
        </w:rPr>
      </w:pPr>
    </w:p>
    <w:p w14:paraId="3E646DEF">
      <w:pPr>
        <w:pStyle w:val="6"/>
        <w:keepNext w:val="0"/>
        <w:keepLines w:val="0"/>
        <w:pageBreakBefore w:val="0"/>
        <w:widowControl w:val="0"/>
        <w:kinsoku/>
        <w:overflowPunct/>
        <w:topLinePunct w:val="0"/>
        <w:autoSpaceDE w:val="0"/>
        <w:autoSpaceDN w:val="0"/>
        <w:bidi w:val="0"/>
        <w:adjustRightInd w:val="0"/>
        <w:spacing w:line="360" w:lineRule="auto"/>
        <w:ind w:left="2105"/>
        <w:jc w:val="left"/>
        <w:rPr>
          <w:rFonts w:hint="eastAsia" w:ascii="宋体" w:hAnsi="宋体" w:eastAsia="宋体" w:cs="宋体"/>
          <w:b/>
          <w:bCs/>
          <w:color w:val="000000" w:themeColor="text1"/>
          <w:spacing w:val="0"/>
          <w:w w:val="100"/>
          <w:position w:val="0"/>
          <w14:textFill>
            <w14:solidFill>
              <w14:schemeClr w14:val="tx1"/>
            </w14:solidFill>
          </w14:textFill>
        </w:rPr>
      </w:pPr>
      <w:r>
        <w:rPr>
          <w:rFonts w:hint="eastAsia" w:ascii="宋体" w:hAnsi="宋体" w:eastAsia="宋体" w:cs="宋体"/>
          <w:b/>
          <w:bCs/>
          <w:color w:val="000000" w:themeColor="text1"/>
          <w:spacing w:val="0"/>
          <w:w w:val="100"/>
          <w:position w:val="0"/>
          <w14:textFill>
            <w14:solidFill>
              <w14:schemeClr w14:val="tx1"/>
            </w14:solidFill>
          </w14:textFill>
        </w:rPr>
        <w:t>（仅供参考，以实际签订为准）</w:t>
      </w:r>
    </w:p>
    <w:p w14:paraId="16DBB636">
      <w:pPr>
        <w:pStyle w:val="6"/>
        <w:spacing w:before="153" w:line="223" w:lineRule="auto"/>
        <w:ind w:left="1874"/>
        <w:rPr>
          <w:color w:val="000000" w:themeColor="text1"/>
          <w:sz w:val="47"/>
          <w:szCs w:val="47"/>
          <w14:textFill>
            <w14:solidFill>
              <w14:schemeClr w14:val="tx1"/>
            </w14:solidFill>
          </w14:textFill>
        </w:rPr>
      </w:pPr>
      <w:r>
        <w:rPr>
          <w:b/>
          <w:bCs/>
          <w:color w:val="000000" w:themeColor="text1"/>
          <w:spacing w:val="-13"/>
          <w:sz w:val="47"/>
          <w:szCs w:val="47"/>
          <w14:textFill>
            <w14:solidFill>
              <w14:schemeClr w14:val="tx1"/>
            </w14:solidFill>
          </w14:textFill>
        </w:rPr>
        <w:t>政府采购货物买卖合同</w:t>
      </w:r>
    </w:p>
    <w:p w14:paraId="6757285A">
      <w:pPr>
        <w:pStyle w:val="6"/>
        <w:spacing w:before="52" w:line="225" w:lineRule="auto"/>
        <w:ind w:left="3278"/>
        <w:rPr>
          <w:color w:val="000000" w:themeColor="text1"/>
          <w:sz w:val="47"/>
          <w:szCs w:val="47"/>
          <w14:textFill>
            <w14:solidFill>
              <w14:schemeClr w14:val="tx1"/>
            </w14:solidFill>
          </w14:textFill>
        </w:rPr>
      </w:pPr>
      <w:r>
        <w:rPr>
          <w:b/>
          <w:bCs/>
          <w:color w:val="000000" w:themeColor="text1"/>
          <w:spacing w:val="-16"/>
          <w:sz w:val="47"/>
          <w:szCs w:val="47"/>
          <w14:textFill>
            <w14:solidFill>
              <w14:schemeClr w14:val="tx1"/>
            </w14:solidFill>
          </w14:textFill>
        </w:rPr>
        <w:t>（试行）</w:t>
      </w:r>
    </w:p>
    <w:p w14:paraId="1DE33E94">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项目名称：________________________</w:t>
      </w:r>
    </w:p>
    <w:p w14:paraId="28F67F1D">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合同编号：________________________</w:t>
      </w:r>
    </w:p>
    <w:p w14:paraId="5E3EE89E">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甲方（采购人/委托采购单位）：________________________</w:t>
      </w:r>
    </w:p>
    <w:p w14:paraId="77093D4E">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乙方（供应商）：________________________</w:t>
      </w:r>
    </w:p>
    <w:p w14:paraId="68A48849">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乙方1（联合体成员供应商，如有）：________________________</w:t>
      </w:r>
    </w:p>
    <w:p w14:paraId="6CEA8BFC">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乙方2（联合体成员供应商，如有）：________________________</w:t>
      </w:r>
    </w:p>
    <w:p w14:paraId="12BC0AE6">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签订时间：______年____月____日</w:t>
      </w:r>
    </w:p>
    <w:p w14:paraId="43924772">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签订地点：________________________</w:t>
      </w:r>
    </w:p>
    <w:p w14:paraId="27F46CB2">
      <w:pPr>
        <w:keepNext w:val="0"/>
        <w:keepLines w:val="0"/>
        <w:pageBreakBefore w:val="0"/>
        <w:widowControl w:val="0"/>
        <w:kinsoku/>
        <w:wordWrap/>
        <w:overflowPunct/>
        <w:topLinePunct w:val="0"/>
        <w:autoSpaceDE/>
        <w:autoSpaceDN/>
        <w:bidi w:val="0"/>
        <w:adjustRightInd/>
        <w:snapToGrid/>
        <w:spacing w:before="380" w:after="14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第一节 政府采购合同协议书</w:t>
      </w:r>
    </w:p>
    <w:p w14:paraId="55B32BD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依据《中华人民共和国民法典》《中华人民共和国政府采购法》《中华人民共和国政府采购法实施条例》等相关法律法规，以及本采购项目的采购文件（含招标/谈判/磋商/询价文件等）、乙方的投标（响应）文件及《中标（成交）通知书》，甲乙双方本着平等自愿、公平诚信、互利共赢的原则，经协商一致，签订本合同，以资共同信守。</w:t>
      </w:r>
    </w:p>
    <w:p w14:paraId="3153D9A6">
      <w:pPr>
        <w:keepNext w:val="0"/>
        <w:keepLines w:val="0"/>
        <w:pageBreakBefore w:val="0"/>
        <w:widowControl w:val="0"/>
        <w:kinsoku/>
        <w:wordWrap/>
        <w:overflowPunct/>
        <w:topLinePunct w:val="0"/>
        <w:autoSpaceDE/>
        <w:autoSpaceDN/>
        <w:bidi w:val="0"/>
        <w:adjustRightInd/>
        <w:snapToGrid/>
        <w:spacing w:before="3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bookmarkStart w:id="0" w:name="heading_1"/>
      <w:r>
        <w:rPr>
          <w:rFonts w:hint="eastAsia" w:ascii="宋体" w:hAnsi="宋体" w:eastAsia="宋体" w:cs="宋体"/>
          <w:b/>
          <w:color w:val="000000" w:themeColor="text1"/>
          <w:sz w:val="24"/>
          <w:szCs w:val="24"/>
          <w14:textFill>
            <w14:solidFill>
              <w14:schemeClr w14:val="tx1"/>
            </w14:solidFill>
          </w14:textFill>
        </w:rPr>
        <w:t>第1条 项目信息</w:t>
      </w:r>
      <w:bookmarkEnd w:id="0"/>
    </w:p>
    <w:p w14:paraId="38CD832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 采购项目名称：________________________</w:t>
      </w:r>
    </w:p>
    <w:p w14:paraId="1E03A949">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采购项目编号：________________________</w:t>
      </w:r>
    </w:p>
    <w:p w14:paraId="6E10B10B">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 采购计划编号：________________________</w:t>
      </w:r>
    </w:p>
    <w:p w14:paraId="67200249">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 项目内容：</w:t>
      </w:r>
    </w:p>
    <w:p w14:paraId="1490B002">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采购标的及数量（单位：台/套/个/架/组等）：________________________</w:t>
      </w:r>
    </w:p>
    <w:p w14:paraId="766E842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品牌：________________________  规格型号：________________________</w:t>
      </w:r>
    </w:p>
    <w:p w14:paraId="4B255290">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采购标的的技术要求、商务要求详见本合同附件。</w:t>
      </w:r>
    </w:p>
    <w:p w14:paraId="3C48EE4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1.3.1 若涉及信息类产品，需填写该产品关键部件的品牌、型号：</w:t>
      </w:r>
    </w:p>
    <w:p w14:paraId="3B60598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标的名称：________________________</w:t>
      </w:r>
    </w:p>
    <w:p w14:paraId="01CBCC3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关键部件1：__________  品牌：__________  型号：__________</w:t>
      </w:r>
    </w:p>
    <w:p w14:paraId="3FE51DCF">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关键部件2：__________  品牌：__________  型号：__________</w:t>
      </w:r>
    </w:p>
    <w:p w14:paraId="59E6B1F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关键部件3：__________  品牌：__________  型号：__________</w:t>
      </w:r>
    </w:p>
    <w:p w14:paraId="31A19012">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（注：关键部件指财政部会同有关部门发布的政府采购需求标准规定的需通过国家指定测评机构开展安全可靠测评的软硬件，如CPU芯片、操作系统、数据库等。）</w:t>
      </w:r>
    </w:p>
    <w:p w14:paraId="03596CA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1.3.2 若涉及车辆采购，需明确是否属于新能源汽车：</w:t>
      </w:r>
    </w:p>
    <w:p w14:paraId="2945CA5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□是  《政府采购品目分类目录》底级品目名称：__________  数量：__________  金额：__________</w:t>
      </w:r>
    </w:p>
    <w:p w14:paraId="2732F97F">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□否</w:t>
      </w:r>
    </w:p>
    <w:p w14:paraId="265658CC">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1.4 政府采购组织形式：□政府集中采购  □部门集中采购  □分散采购</w:t>
      </w:r>
    </w:p>
    <w:p w14:paraId="405F9C04">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1.5 政府采购方式：□公开招标  □邀请招标  □竞争性谈判  □竞争性磋商  □询价  □单一来源  □框架协议  □其他：__________（注：框架协议采购第二阶段可使用本合同文本）</w:t>
      </w:r>
    </w:p>
    <w:p w14:paraId="17CFB9B6">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1.6 中小企业相关声明：</w:t>
      </w:r>
    </w:p>
    <w:p w14:paraId="3C30664A">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中标（成交）采购标的制造商是否为中小企业：□是  □否</w:t>
      </w:r>
    </w:p>
    <w:p w14:paraId="01B90832">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本合同是否为专门面向中小企业的采购合同（中小企业预留合同）：□是  □否</w:t>
      </w:r>
    </w:p>
    <w:p w14:paraId="3B860D54">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若本项目不专门面向中小企业采购，是否给予小微企业评审优惠：□是  □否</w:t>
      </w:r>
    </w:p>
    <w:p w14:paraId="1E631320">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中标（成交）采购标的制造商是否为残疾人福利性单位：□是  □否</w:t>
      </w:r>
    </w:p>
    <w:p w14:paraId="72EFD4E9">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中标（成交）采购标的制造商是否为监狱企业：□是  □否</w:t>
      </w:r>
    </w:p>
    <w:p w14:paraId="5C4E898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1.7 合同分包：□是  □否</w:t>
      </w:r>
    </w:p>
    <w:p w14:paraId="4FBF645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若为是，分包主要内容：________________________</w:t>
      </w:r>
    </w:p>
    <w:p w14:paraId="50665EA0">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分包供应商/制造商名称（供应商与制造商不同的，分别填写）：________________________</w:t>
      </w:r>
    </w:p>
    <w:p w14:paraId="3523F1A6">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分包供应商/制造商类型（供应商与制造商不同的，仅填写制造商类型）：</w:t>
      </w:r>
    </w:p>
    <w:p w14:paraId="6A771E91">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□大型企业  □中型企业  □小微型企业  □残疾人福利性单位  □监狱企业  □其他</w:t>
      </w:r>
    </w:p>
    <w:p w14:paraId="04B24C5A">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1.8 中标（成交）供应商是否为外商投资企业：□是  □否</w:t>
      </w:r>
    </w:p>
    <w:p w14:paraId="38F8DD4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若为是，外商投资企业类型：□全部由外国投资者投资  □部分由外国投资者投资</w:t>
      </w:r>
    </w:p>
    <w:p w14:paraId="0581A6A0">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1.9 进口产品相关：□是  □否</w:t>
      </w:r>
    </w:p>
    <w:p w14:paraId="60412DF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若为是，《政府采购品目分类目录》底级品目名称：__________  金额：__________</w:t>
      </w:r>
    </w:p>
    <w:p w14:paraId="311715D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国别：__________  品牌：__________  规格型号：__________</w:t>
      </w:r>
    </w:p>
    <w:p w14:paraId="13F4262C">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1.10 节能环保及绿色产品相关：</w:t>
      </w:r>
    </w:p>
    <w:p w14:paraId="1C77934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是否涉及节能产品：□是  □否</w:t>
      </w:r>
    </w:p>
    <w:p w14:paraId="2ED19DEE">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若为是，《节能产品政府采购品目清单》底级品目名称：__________  □强制采购  □优先采购</w:t>
      </w:r>
    </w:p>
    <w:p w14:paraId="549C9212">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是否涉及环境标志产品：□是  □否</w:t>
      </w:r>
    </w:p>
    <w:p w14:paraId="0513E924">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若为是，《环境标志产品政府采购品目清单》底级品目名称：__________  □强制采购  □优先采购</w:t>
      </w:r>
    </w:p>
    <w:p w14:paraId="1F145792">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是否涉及绿色产品：□是  □否</w:t>
      </w:r>
    </w:p>
    <w:p w14:paraId="6E0A1246">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若为是，绿色产品政府采购相关政策确定的底级品目名称：__________  □强制采购  □优先采购</w:t>
      </w:r>
    </w:p>
    <w:p w14:paraId="708D23FB">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1.11 包装要求：涉及商品包装和快递包装的，是否参考《商品包装政府采购需求标准（试行）》《快递包装政府采购需求标准（试行）》明确具体包装要求：</w:t>
      </w:r>
    </w:p>
    <w:p w14:paraId="1F1F7E86">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□是  □否  □不涉及</w:t>
      </w:r>
    </w:p>
    <w:p w14:paraId="6CC2AC79">
      <w:pPr>
        <w:keepNext w:val="0"/>
        <w:keepLines w:val="0"/>
        <w:pageBreakBefore w:val="0"/>
        <w:widowControl w:val="0"/>
        <w:kinsoku/>
        <w:wordWrap/>
        <w:overflowPunct/>
        <w:topLinePunct w:val="0"/>
        <w:autoSpaceDE/>
        <w:autoSpaceDN/>
        <w:bidi w:val="0"/>
        <w:adjustRightInd/>
        <w:snapToGrid/>
        <w:spacing w:before="3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第2条 合同金额</w:t>
      </w:r>
    </w:p>
    <w:p w14:paraId="18B1656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 合同总金额：</w:t>
      </w:r>
    </w:p>
    <w:p w14:paraId="4287C8CB">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小写：________________________  大写：________________________</w:t>
      </w:r>
    </w:p>
    <w:p w14:paraId="289E0111">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分包金额（如有）：</w:t>
      </w:r>
    </w:p>
    <w:p w14:paraId="544D47B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小写：________________________  大写：________________________</w:t>
      </w:r>
    </w:p>
    <w:p w14:paraId="4E05EAFF">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（注：固定单价合同需填写单价及最高限价）</w:t>
      </w:r>
    </w:p>
    <w:p w14:paraId="4C7F509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 合同定价方式（可多选）：□固定总价  □固定单价  □固定费率  □成本补偿  □绩效激励  □其他：__________</w:t>
      </w:r>
    </w:p>
    <w:p w14:paraId="3C02F68B">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2.3 付款方式（按项目实际情况勾选并填写）：</w:t>
      </w:r>
    </w:p>
    <w:p w14:paraId="3E98C869">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□全额付款：__________（明确一次性支付合同款项的条件）</w:t>
      </w:r>
    </w:p>
    <w:p w14:paraId="318AD39E">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□分期付款：__________（明确分期支付比例及各期支付条件，支付条件需与分期履约验收情况挂钩）；其中预付款：__________（明确预付款支付比例及支付条件）</w:t>
      </w:r>
    </w:p>
    <w:p w14:paraId="46FCB1D1">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□成本补偿：__________（明确成本补偿方式的支付方式及支付条件）</w:t>
      </w:r>
    </w:p>
    <w:p w14:paraId="4F16AC04">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□绩效激励：__________（明确绩效激励方式的支付方式及支付条件）</w:t>
      </w:r>
    </w:p>
    <w:p w14:paraId="7FC13E25">
      <w:pPr>
        <w:keepNext w:val="0"/>
        <w:keepLines w:val="0"/>
        <w:pageBreakBefore w:val="0"/>
        <w:widowControl w:val="0"/>
        <w:kinsoku/>
        <w:wordWrap/>
        <w:overflowPunct/>
        <w:topLinePunct w:val="0"/>
        <w:autoSpaceDE/>
        <w:autoSpaceDN/>
        <w:bidi w:val="0"/>
        <w:adjustRightInd/>
        <w:snapToGrid/>
        <w:spacing w:before="3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第3条 合同履行</w:t>
      </w:r>
    </w:p>
    <w:p w14:paraId="4F589BF7">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3.1 履行期限：起始日期______年____月____日，完成日期______年____月____日。</w:t>
      </w:r>
    </w:p>
    <w:p w14:paraId="0D69DAD4">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 履约地点：________________________</w:t>
      </w:r>
    </w:p>
    <w:p w14:paraId="67362D7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 履约担保：□收取履约保证金  □不收取履约保证金</w:t>
      </w:r>
    </w:p>
    <w:p w14:paraId="1B4ECF3A">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若收取，履约保证金形式：________________________</w:t>
      </w:r>
    </w:p>
    <w:p w14:paraId="26854D7B">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履约保证金金额：__</w:t>
      </w:r>
      <w:r>
        <w:rPr>
          <w:rFonts w:hint="eastAsia" w:ascii="宋体" w:hAnsi="宋体" w:eastAsia="宋体" w:cs="宋体"/>
          <w:color w:val="000000" w:themeColor="text1"/>
          <w:sz w:val="24"/>
          <w:szCs w:val="24"/>
          <w:u w:val="single"/>
          <w14:textFill>
            <w14:solidFill>
              <w14:schemeClr w14:val="tx1"/>
            </w14:solidFill>
          </w14:textFill>
        </w:rPr>
        <w:t>般不超合同价10%_</w:t>
      </w:r>
      <w:r>
        <w:rPr>
          <w:rFonts w:hint="eastAsia" w:ascii="宋体" w:hAnsi="宋体" w:eastAsia="宋体" w:cs="宋体"/>
          <w:color w:val="000000" w:themeColor="text1"/>
          <w:sz w:val="24"/>
          <w:szCs w:val="24"/>
          <w14:textFill>
            <w14:solidFill>
              <w14:schemeClr w14:val="tx1"/>
            </w14:solidFill>
          </w14:textFill>
        </w:rPr>
        <w:t>___</w:t>
      </w:r>
    </w:p>
    <w:p w14:paraId="66FD2CD4">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履约担保期限：________________________</w:t>
      </w:r>
    </w:p>
    <w:p w14:paraId="2A89476F">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3.4 分期履行要求：________________________</w:t>
      </w:r>
    </w:p>
    <w:p w14:paraId="34D3C2F6">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3.5 风险处置措施及替代方案：________________________</w:t>
      </w:r>
    </w:p>
    <w:p w14:paraId="4F01F996">
      <w:pPr>
        <w:keepNext w:val="0"/>
        <w:keepLines w:val="0"/>
        <w:pageBreakBefore w:val="0"/>
        <w:widowControl w:val="0"/>
        <w:kinsoku/>
        <w:wordWrap/>
        <w:overflowPunct/>
        <w:topLinePunct w:val="0"/>
        <w:autoSpaceDE/>
        <w:autoSpaceDN/>
        <w:bidi w:val="0"/>
        <w:adjustRightInd/>
        <w:snapToGrid/>
        <w:spacing w:before="3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第4条 合同验收</w:t>
      </w:r>
    </w:p>
    <w:p w14:paraId="6DE2C05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4.1 验收组织方式：□自行组织  □委托第三方组织</w:t>
      </w:r>
    </w:p>
    <w:p w14:paraId="2A50BC79">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验收主体：________________________</w:t>
      </w:r>
    </w:p>
    <w:p w14:paraId="1CD3E88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是否邀请本项目其他供应商参加验收：□是  □否</w:t>
      </w:r>
    </w:p>
    <w:p w14:paraId="7927DC7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是否邀请专家参加验收：□是  □否</w:t>
      </w:r>
    </w:p>
    <w:p w14:paraId="02C5CB4D">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是否邀请服务对象参加验收：□是  □否</w:t>
      </w:r>
    </w:p>
    <w:p w14:paraId="1A317C8C">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是否邀请第三方检测机构参加验收：□是  □否</w:t>
      </w:r>
    </w:p>
    <w:p w14:paraId="4FF0F3D0">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是否进行抽查检测：□是，抽查比例：__________  □否</w:t>
      </w:r>
    </w:p>
    <w:p w14:paraId="0ECD2200">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是否存在破坏性检测：□是（明确对被破坏检测产品的处理方式：__________）  □否</w:t>
      </w:r>
    </w:p>
    <w:p w14:paraId="48D92276">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验收组织其他事项：________________________</w:t>
      </w:r>
    </w:p>
    <w:p w14:paraId="0A2820AB">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4.2 履约验收时间：计划于______年____月____日前验收 / 供应商提出验收申请之日起______日内组织验收</w:t>
      </w:r>
    </w:p>
    <w:p w14:paraId="1EA79A7D">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4.3 履约验收方式：□一次性验收  □分期/分项验收（明确分期/分项验收工作安排：__________）</w:t>
      </w:r>
    </w:p>
    <w:p w14:paraId="4A96372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4.4 履约验收程序：________________________</w:t>
      </w:r>
    </w:p>
    <w:p w14:paraId="4DF34C6A">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4.5 履约验收内容：需包含各项技术和商务要求的履约情况，重点落实政府采购扶持中小企业、支持绿色发展和乡村振兴等政策的执行情况。具体内容：________________________</w:t>
      </w:r>
    </w:p>
    <w:p w14:paraId="2A647BA0">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4.6 履约验收标准：以采购文件、投标（响应）文件、中标（成交）通知书及本合同约定为核心依据，结合国家相关标准规范执行。具体标准：________________________</w:t>
      </w:r>
    </w:p>
    <w:p w14:paraId="2F785A26">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4.7 是否以采购活动中供应商提供的样品作为验收参考：□是  □否</w:t>
      </w:r>
    </w:p>
    <w:p w14:paraId="3205B42A">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4.8 履约验收其他事项（含产权过户登记等）：________________________</w:t>
      </w:r>
    </w:p>
    <w:p w14:paraId="68F06BB3">
      <w:pPr>
        <w:keepNext w:val="0"/>
        <w:keepLines w:val="0"/>
        <w:pageBreakBefore w:val="0"/>
        <w:widowControl w:val="0"/>
        <w:kinsoku/>
        <w:wordWrap/>
        <w:overflowPunct/>
        <w:topLinePunct w:val="0"/>
        <w:autoSpaceDE/>
        <w:autoSpaceDN/>
        <w:bidi w:val="0"/>
        <w:adjustRightInd/>
        <w:snapToGrid/>
        <w:spacing w:before="3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第5条 合同组成文件</w:t>
      </w:r>
    </w:p>
    <w:p w14:paraId="04919F5C">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本协议书与下列文件共同构成合同文件，各文件之间存在抵触、矛盾或歧义的，按以下顺序优先解释：</w:t>
      </w:r>
    </w:p>
    <w:p w14:paraId="048C5A90">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5.1 本政府采购合同协议书及其变更、补充协议；</w:t>
      </w:r>
    </w:p>
    <w:p w14:paraId="4E43CF6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5.2 政府采购合同专用条款；</w:t>
      </w:r>
    </w:p>
    <w:p w14:paraId="5502318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5.3 政府采购合同通用条款；</w:t>
      </w:r>
    </w:p>
    <w:p w14:paraId="0F253681">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5.4 中标（成交）通知书；</w:t>
      </w:r>
    </w:p>
    <w:p w14:paraId="5DFD46E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5.5 乙方的投标（响应）文件；</w:t>
      </w:r>
    </w:p>
    <w:p w14:paraId="083EE1C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5.6 本项目采购文件（含招标/谈判/磋商/询价文件等）；</w:t>
      </w:r>
    </w:p>
    <w:p w14:paraId="516977D0">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5.7 相关技术文件、图纸；</w:t>
      </w:r>
    </w:p>
    <w:p w14:paraId="16CE533B">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5.8 国家法律、行政法规、规章制度及合同约定的其他组成文件。</w:t>
      </w:r>
    </w:p>
    <w:p w14:paraId="3BB7C001">
      <w:pPr>
        <w:keepNext w:val="0"/>
        <w:keepLines w:val="0"/>
        <w:pageBreakBefore w:val="0"/>
        <w:widowControl w:val="0"/>
        <w:kinsoku/>
        <w:wordWrap/>
        <w:overflowPunct/>
        <w:topLinePunct w:val="0"/>
        <w:autoSpaceDE/>
        <w:autoSpaceDN/>
        <w:bidi w:val="0"/>
        <w:adjustRightInd/>
        <w:snapToGrid/>
        <w:spacing w:before="3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第6条 合同生效</w:t>
      </w:r>
    </w:p>
    <w:p w14:paraId="11985774">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本合同自甲乙双方法定代表人或其委托代理人签字并加盖单位公章（或合同专用章）之日起生效。</w:t>
      </w:r>
    </w:p>
    <w:p w14:paraId="427D0CB6">
      <w:pPr>
        <w:keepNext w:val="0"/>
        <w:keepLines w:val="0"/>
        <w:pageBreakBefore w:val="0"/>
        <w:widowControl w:val="0"/>
        <w:kinsoku/>
        <w:wordWrap/>
        <w:overflowPunct/>
        <w:topLinePunct w:val="0"/>
        <w:autoSpaceDE/>
        <w:autoSpaceDN/>
        <w:bidi w:val="0"/>
        <w:adjustRightInd/>
        <w:snapToGrid/>
        <w:spacing w:before="3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第7条 合同份数</w:t>
      </w:r>
    </w:p>
    <w:p w14:paraId="1692399F">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本合同一式______份，甲方执______份，乙方执______份，（□政府采购监管部门备案______份 / □其他______份），各份具有同等法律效力。</w:t>
      </w:r>
    </w:p>
    <w:p w14:paraId="5193F023">
      <w:pPr>
        <w:keepNext w:val="0"/>
        <w:keepLines w:val="0"/>
        <w:pageBreakBefore w:val="0"/>
        <w:widowControl w:val="0"/>
        <w:kinsoku/>
        <w:wordWrap/>
        <w:overflowPunct/>
        <w:topLinePunct w:val="0"/>
        <w:autoSpaceDE/>
        <w:autoSpaceDN/>
        <w:bidi w:val="0"/>
        <w:adjustRightInd/>
        <w:snapToGrid/>
        <w:spacing w:before="3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附件清单</w:t>
      </w:r>
    </w:p>
    <w:p w14:paraId="7C070E41">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 采购标的详细技术要求及商务要求；</w:t>
      </w:r>
    </w:p>
    <w:p w14:paraId="0DB30442">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 联合体协议（如有）；</w:t>
      </w:r>
    </w:p>
    <w:p w14:paraId="541E5440">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 分包意向协议（如有）；</w:t>
      </w:r>
    </w:p>
    <w:p w14:paraId="02E49A99">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 中标（成交）通知书复印件；</w:t>
      </w:r>
    </w:p>
    <w:p w14:paraId="3F98F36F">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 其他相关文件：________________________</w:t>
      </w:r>
    </w:p>
    <w:p w14:paraId="35C369E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（以下无正文）</w:t>
      </w:r>
    </w:p>
    <w:p w14:paraId="3D3935D1">
      <w:pPr>
        <w:keepNext w:val="0"/>
        <w:keepLines w:val="0"/>
        <w:pageBreakBefore w:val="0"/>
        <w:widowControl w:val="0"/>
        <w:kinsoku/>
        <w:wordWrap/>
        <w:overflowPunct/>
        <w:topLinePunct w:val="0"/>
        <w:autoSpaceDE/>
        <w:autoSpaceDN/>
        <w:bidi w:val="0"/>
        <w:adjustRightInd/>
        <w:snapToGrid/>
        <w:spacing w:before="3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甲方信息</w:t>
      </w:r>
    </w:p>
    <w:p w14:paraId="0FDA79D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单位名称（公章或合同专用章）：________________________</w:t>
      </w:r>
    </w:p>
    <w:p w14:paraId="54265A61">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法定代表人或其委托代理人（签章）：________________________</w:t>
      </w:r>
    </w:p>
    <w:p w14:paraId="7FD337BF">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住所：________________________</w:t>
      </w:r>
    </w:p>
    <w:p w14:paraId="7CC9B6C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联系人：________________________</w:t>
      </w:r>
    </w:p>
    <w:p w14:paraId="02D35306">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联系电话：________________________</w:t>
      </w:r>
    </w:p>
    <w:p w14:paraId="128BD31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通信地址：________________________</w:t>
      </w:r>
    </w:p>
    <w:p w14:paraId="6A27D04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邮政编码：________________________</w:t>
      </w:r>
    </w:p>
    <w:p w14:paraId="7CC052C2">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电子邮箱：________________________</w:t>
      </w:r>
    </w:p>
    <w:p w14:paraId="39AD7B1D">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统一社会信用代码：________________________</w:t>
      </w:r>
    </w:p>
    <w:p w14:paraId="67745A35">
      <w:pPr>
        <w:keepNext w:val="0"/>
        <w:keepLines w:val="0"/>
        <w:pageBreakBefore w:val="0"/>
        <w:widowControl w:val="0"/>
        <w:kinsoku/>
        <w:wordWrap/>
        <w:overflowPunct/>
        <w:topLinePunct w:val="0"/>
        <w:autoSpaceDE/>
        <w:autoSpaceDN/>
        <w:bidi w:val="0"/>
        <w:adjustRightInd/>
        <w:snapToGrid/>
        <w:spacing w:before="3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乙方信息</w:t>
      </w:r>
    </w:p>
    <w:p w14:paraId="2E9FFC8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单位名称（公章或合同专用章）：________________________</w:t>
      </w:r>
    </w:p>
    <w:p w14:paraId="7081BB4B">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法定代表人或其委托代理人（签章）：________________________</w:t>
      </w:r>
    </w:p>
    <w:p w14:paraId="599CCA0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法定代表人性别：________________________</w:t>
      </w:r>
    </w:p>
    <w:p w14:paraId="38FC252E">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住所：________________________</w:t>
      </w:r>
    </w:p>
    <w:p w14:paraId="128E50E9">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联系人：________________________</w:t>
      </w:r>
    </w:p>
    <w:p w14:paraId="6098CEF8">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联系电话：________________________</w:t>
      </w:r>
    </w:p>
    <w:p w14:paraId="27DA8631">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通信地址：________________________</w:t>
      </w:r>
    </w:p>
    <w:p w14:paraId="38AA25FA">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邮政编码：________________________</w:t>
      </w:r>
    </w:p>
    <w:p w14:paraId="59353E9B">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电子邮箱：________________________</w:t>
      </w:r>
    </w:p>
    <w:p w14:paraId="65881450">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统一社会信用代码：________________________</w:t>
      </w:r>
    </w:p>
    <w:p w14:paraId="29412CB2">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开户名称：________________________</w:t>
      </w:r>
    </w:p>
    <w:p w14:paraId="22693DB3">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开户银行：________________________</w:t>
      </w:r>
    </w:p>
    <w:p w14:paraId="72D6DD15">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银行账号：________________________</w:t>
      </w:r>
    </w:p>
    <w:p w14:paraId="128B4F8E">
      <w:pPr>
        <w:keepNext w:val="0"/>
        <w:keepLines w:val="0"/>
        <w:pageBreakBefore w:val="0"/>
        <w:widowControl w:val="0"/>
        <w:kinsoku/>
        <w:wordWrap/>
        <w:overflowPunct/>
        <w:topLinePunct w:val="0"/>
        <w:autoSpaceDE/>
        <w:autoSpaceDN/>
        <w:bidi w:val="0"/>
        <w:adjustRightInd/>
        <w:snapToGrid/>
        <w:spacing w:before="120" w:after="120" w:line="288" w:lineRule="auto"/>
        <w:ind w:left="0"/>
        <w:jc w:val="left"/>
        <w:textAlignment w:val="auto"/>
        <w:outlineLvl w:val="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（注：涉及联合体或其他合同主体的，按上述甲方/乙方信息格式加列）</w:t>
      </w:r>
    </w:p>
    <w:p w14:paraId="2FCCB56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outlineLvl w:val="9"/>
        <w:rPr>
          <w:rFonts w:hint="eastAsia" w:ascii="宋体" w:hAnsi="宋体" w:eastAsia="宋体" w:cs="宋体"/>
          <w:color w:val="000000" w:themeColor="text1"/>
          <w:sz w:val="24"/>
          <w:szCs w:val="24"/>
          <w14:textFill>
            <w14:solidFill>
              <w14:schemeClr w14:val="tx1"/>
            </w14:solidFill>
          </w14:textFill>
        </w:rPr>
      </w:pPr>
    </w:p>
    <w:p w14:paraId="711F6B8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textAlignment w:val="baseline"/>
        <w:outlineLvl w:val="9"/>
        <w:rPr>
          <w:rFonts w:hint="eastAsia" w:ascii="宋体" w:hAnsi="宋体" w:eastAsia="宋体" w:cs="宋体"/>
          <w:color w:val="000000" w:themeColor="text1"/>
          <w:sz w:val="24"/>
          <w:szCs w:val="24"/>
          <w14:textFill>
            <w14:solidFill>
              <w14:schemeClr w14:val="tx1"/>
            </w14:solidFill>
          </w14:textFill>
        </w:rPr>
        <w:sectPr>
          <w:footerReference r:id="rId7" w:type="default"/>
          <w:pgSz w:w="11907" w:h="16841"/>
          <w:pgMar w:top="1440" w:right="1080" w:bottom="1440" w:left="1080" w:header="0" w:footer="806" w:gutter="0"/>
          <w:pgNumType w:fmt="decimal"/>
          <w:cols w:space="720" w:num="1"/>
        </w:sectPr>
      </w:pPr>
    </w:p>
    <w:p w14:paraId="39661171">
      <w:pPr>
        <w:pStyle w:val="6"/>
        <w:keepNext w:val="0"/>
        <w:keepLines w:val="0"/>
        <w:pageBreakBefore w:val="0"/>
        <w:kinsoku/>
        <w:wordWrap w:val="0"/>
        <w:overflowPunct/>
        <w:topLinePunct w:val="0"/>
        <w:bidi w:val="0"/>
        <w:spacing w:before="353" w:line="219" w:lineRule="auto"/>
        <w:ind w:left="2654"/>
        <w:jc w:val="both"/>
        <w:rPr>
          <w:rFonts w:hint="eastAsia" w:asciiTheme="minorEastAsia" w:hAnsiTheme="minorEastAsia" w:eastAsiaTheme="minorEastAsia" w:cstheme="minorEastAsia"/>
          <w:color w:val="000000" w:themeColor="text1"/>
          <w:sz w:val="36"/>
          <w:szCs w:val="36"/>
          <w14:textFill>
            <w14:solidFill>
              <w14:schemeClr w14:val="tx1"/>
            </w14:solidFill>
          </w14:textFill>
        </w:rPr>
      </w:pPr>
      <w:r>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t>第</w:t>
      </w:r>
      <w:r>
        <w:rPr>
          <w:rFonts w:hint="eastAsia" w:asciiTheme="minorEastAsia" w:hAnsiTheme="minorEastAsia" w:eastAsiaTheme="minorEastAsia" w:cstheme="minorEastAsia"/>
          <w:color w:val="000000" w:themeColor="text1"/>
          <w:spacing w:val="-1"/>
          <w:sz w:val="36"/>
          <w:szCs w:val="36"/>
          <w:lang w:val="en-US" w:eastAsia="zh-CN"/>
          <w14:textOutline w14:w="2306" w14:cap="flat" w14:cmpd="sng">
            <w14:solidFill>
              <w14:srgbClr w14:val="000000"/>
            </w14:solidFill>
            <w14:prstDash w14:val="solid"/>
            <w14:miter w14:val="0"/>
          </w14:textOutline>
          <w14:textFill>
            <w14:solidFill>
              <w14:schemeClr w14:val="tx1"/>
            </w14:solidFill>
          </w14:textFill>
        </w:rPr>
        <w:t>六</w:t>
      </w:r>
      <w:r>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t>章</w:t>
      </w:r>
      <w:r>
        <w:rPr>
          <w:rFonts w:hint="eastAsia" w:asciiTheme="minorEastAsia" w:hAnsiTheme="minorEastAsia" w:eastAsiaTheme="minorEastAsia" w:cstheme="minorEastAsia"/>
          <w:color w:val="000000" w:themeColor="text1"/>
          <w:spacing w:val="-1"/>
          <w:sz w:val="36"/>
          <w:szCs w:val="36"/>
          <w:lang w:val="en-US" w:eastAsia="zh-CN"/>
          <w14:textOutline w14:w="2306" w14:cap="flat" w14:cmpd="sng">
            <w14:solidFill>
              <w14:srgbClr w14:val="000000"/>
            </w14:solidFill>
            <w14:prstDash w14:val="solid"/>
            <w14:miter w14:val="0"/>
          </w14:textOutline>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1"/>
          <w:sz w:val="36"/>
          <w:szCs w:val="36"/>
          <w14:textOutline w14:w="2306" w14:cap="flat" w14:cmpd="sng">
            <w14:solidFill>
              <w14:srgbClr w14:val="000000"/>
            </w14:solidFill>
            <w14:prstDash w14:val="solid"/>
            <w14:miter w14:val="0"/>
          </w14:textOutline>
          <w14:textFill>
            <w14:solidFill>
              <w14:schemeClr w14:val="tx1"/>
            </w14:solidFill>
          </w14:textFill>
        </w:rPr>
        <w:t>投标文件格式</w:t>
      </w:r>
    </w:p>
    <w:p w14:paraId="0ABA1F70">
      <w:pPr>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000000" w:themeColor="text1"/>
          <w:sz w:val="21"/>
          <w14:textFill>
            <w14:solidFill>
              <w14:schemeClr w14:val="tx1"/>
            </w14:solidFill>
          </w14:textFill>
        </w:rPr>
      </w:pPr>
    </w:p>
    <w:p w14:paraId="7120CDED">
      <w:pPr>
        <w:pageBreakBefore w:val="0"/>
        <w:topLinePunct w:val="0"/>
        <w:bidi w:val="0"/>
        <w:spacing w:line="360" w:lineRule="auto"/>
        <w:ind w:left="0" w:leftChars="0" w:right="0" w:firstLine="0" w:firstLineChars="0"/>
        <w:jc w:val="left"/>
        <w:rPr>
          <w:rFonts w:hint="eastAsia" w:ascii="宋体" w:hAnsi="宋体" w:eastAsia="宋体" w:cs="宋体"/>
          <w:b/>
          <w:color w:val="000000" w:themeColor="text1"/>
          <w:spacing w:val="0"/>
          <w:w w:val="100"/>
          <w:sz w:val="22"/>
          <w:szCs w:val="22"/>
          <w14:textFill>
            <w14:solidFill>
              <w14:schemeClr w14:val="tx1"/>
            </w14:solidFill>
          </w14:textFill>
        </w:rPr>
      </w:pPr>
      <w:r>
        <w:rPr>
          <w:rFonts w:hint="eastAsia" w:ascii="宋体" w:hAnsi="宋体" w:eastAsia="宋体" w:cs="宋体"/>
          <w:b/>
          <w:color w:val="000000" w:themeColor="text1"/>
          <w:spacing w:val="0"/>
          <w:w w:val="100"/>
          <w:sz w:val="22"/>
          <w:szCs w:val="22"/>
          <w14:textFill>
            <w14:solidFill>
              <w14:schemeClr w14:val="tx1"/>
            </w14:solidFill>
          </w14:textFill>
        </w:rPr>
        <w:t>投标文件封面格式</w:t>
      </w:r>
    </w:p>
    <w:p w14:paraId="20035FBA">
      <w:pPr>
        <w:pageBreakBefore w:val="0"/>
        <w:topLinePunct w:val="0"/>
        <w:bidi w:val="0"/>
        <w:spacing w:line="360" w:lineRule="auto"/>
        <w:ind w:left="0" w:leftChars="0" w:right="0" w:firstLine="0" w:firstLineChars="0"/>
        <w:jc w:val="left"/>
        <w:rPr>
          <w:rFonts w:hint="eastAsia" w:ascii="宋体" w:hAnsi="宋体" w:eastAsia="宋体" w:cs="宋体"/>
          <w:b/>
          <w:color w:val="000000" w:themeColor="text1"/>
          <w:spacing w:val="0"/>
          <w:w w:val="100"/>
          <w:sz w:val="36"/>
          <w:szCs w:val="36"/>
          <w14:textFill>
            <w14:solidFill>
              <w14:schemeClr w14:val="tx1"/>
            </w14:solidFill>
          </w14:textFill>
        </w:rPr>
      </w:pPr>
    </w:p>
    <w:p w14:paraId="1D341EE9">
      <w:pPr>
        <w:pageBreakBefore w:val="0"/>
        <w:topLinePunct w:val="0"/>
        <w:bidi w:val="0"/>
        <w:spacing w:line="360" w:lineRule="auto"/>
        <w:ind w:left="0" w:leftChars="0" w:right="0" w:firstLine="0" w:firstLineChars="0"/>
        <w:jc w:val="center"/>
        <w:rPr>
          <w:rFonts w:hint="default" w:ascii="宋体" w:hAnsi="宋体" w:eastAsia="宋体" w:cs="宋体"/>
          <w:b/>
          <w:bCs/>
          <w:color w:val="000000" w:themeColor="text1"/>
          <w:spacing w:val="0"/>
          <w:w w:val="100"/>
          <w:sz w:val="40"/>
          <w:u w:val="none"/>
          <w:lang w:val="en-US" w:eastAsia="zh-CN"/>
          <w14:textFill>
            <w14:solidFill>
              <w14:schemeClr w14:val="tx1"/>
            </w14:solidFill>
          </w14:textFill>
        </w:rPr>
      </w:pPr>
      <w:r>
        <w:rPr>
          <w:rFonts w:hint="eastAsia" w:ascii="宋体" w:hAnsi="宋体" w:eastAsia="宋体" w:cs="宋体"/>
          <w:b/>
          <w:bCs/>
          <w:color w:val="000000" w:themeColor="text1"/>
          <w:spacing w:val="0"/>
          <w:w w:val="100"/>
          <w:position w:val="0"/>
          <w:sz w:val="40"/>
          <w:u w:val="single"/>
          <w:lang w:val="en-US" w:eastAsia="zh-CN"/>
          <w14:textFill>
            <w14:solidFill>
              <w14:schemeClr w14:val="tx1"/>
            </w14:solidFill>
          </w14:textFill>
        </w:rPr>
        <w:t xml:space="preserve">       </w:t>
      </w:r>
      <w:r>
        <w:rPr>
          <w:rFonts w:hint="eastAsia" w:ascii="宋体" w:hAnsi="宋体" w:eastAsia="宋体" w:cs="宋体"/>
          <w:b/>
          <w:bCs/>
          <w:color w:val="000000" w:themeColor="text1"/>
          <w:spacing w:val="0"/>
          <w:w w:val="100"/>
          <w:position w:val="0"/>
          <w:sz w:val="40"/>
          <w:u w:val="none"/>
          <w:lang w:eastAsia="zh-CN"/>
          <w14:textFill>
            <w14:solidFill>
              <w14:schemeClr w14:val="tx1"/>
            </w14:solidFill>
          </w14:textFill>
        </w:rPr>
        <w:t>项目名称</w:t>
      </w:r>
      <w:r>
        <w:rPr>
          <w:rFonts w:hint="eastAsia" w:ascii="宋体" w:hAnsi="宋体" w:eastAsia="宋体" w:cs="宋体"/>
          <w:b/>
          <w:bCs/>
          <w:color w:val="000000" w:themeColor="text1"/>
          <w:spacing w:val="0"/>
          <w:w w:val="100"/>
          <w:position w:val="0"/>
          <w:sz w:val="40"/>
          <w:u w:val="single"/>
          <w:lang w:val="en-US" w:eastAsia="zh-CN"/>
          <w14:textFill>
            <w14:solidFill>
              <w14:schemeClr w14:val="tx1"/>
            </w14:solidFill>
          </w14:textFill>
        </w:rPr>
        <w:t xml:space="preserve">    </w:t>
      </w:r>
      <w:r>
        <w:rPr>
          <w:rFonts w:hint="eastAsia" w:ascii="宋体" w:hAnsi="宋体" w:eastAsia="宋体" w:cs="宋体"/>
          <w:b/>
          <w:bCs/>
          <w:color w:val="000000" w:themeColor="text1"/>
          <w:spacing w:val="0"/>
          <w:w w:val="100"/>
          <w:position w:val="0"/>
          <w:sz w:val="40"/>
          <w:u w:val="none"/>
          <w:lang w:val="en-US" w:eastAsia="zh-CN"/>
          <w14:textFill>
            <w14:solidFill>
              <w14:schemeClr w14:val="tx1"/>
            </w14:solidFill>
          </w14:textFill>
        </w:rPr>
        <w:t xml:space="preserve">标段  </w:t>
      </w:r>
    </w:p>
    <w:p w14:paraId="799707A1">
      <w:pPr>
        <w:pageBreakBefore w:val="0"/>
        <w:topLinePunct w:val="0"/>
        <w:bidi w:val="0"/>
        <w:spacing w:line="360" w:lineRule="auto"/>
        <w:ind w:left="0" w:leftChars="0" w:right="0" w:firstLine="0" w:firstLineChars="0"/>
        <w:jc w:val="center"/>
        <w:rPr>
          <w:rFonts w:hint="eastAsia" w:ascii="宋体" w:hAnsi="宋体" w:eastAsia="宋体" w:cs="宋体"/>
          <w:b/>
          <w:bCs/>
          <w:color w:val="000000" w:themeColor="text1"/>
          <w:spacing w:val="0"/>
          <w:w w:val="100"/>
          <w:sz w:val="40"/>
          <w:u w:val="single"/>
          <w:lang w:eastAsia="zh-CN"/>
          <w14:textFill>
            <w14:solidFill>
              <w14:schemeClr w14:val="tx1"/>
            </w14:solidFill>
          </w14:textFill>
        </w:rPr>
      </w:pPr>
    </w:p>
    <w:p w14:paraId="6A3BF76D">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72"/>
          <w:szCs w:val="44"/>
          <w:lang w:eastAsia="zh-CN"/>
          <w14:textFill>
            <w14:solidFill>
              <w14:schemeClr w14:val="tx1"/>
            </w14:solidFill>
          </w14:textFill>
        </w:rPr>
      </w:pPr>
    </w:p>
    <w:p w14:paraId="6F3B75C2">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72"/>
          <w:szCs w:val="44"/>
          <w:lang w:eastAsia="zh-CN"/>
          <w14:textFill>
            <w14:solidFill>
              <w14:schemeClr w14:val="tx1"/>
            </w14:solidFill>
          </w14:textFill>
        </w:rPr>
      </w:pPr>
      <w:r>
        <w:rPr>
          <w:rFonts w:hint="eastAsia" w:ascii="宋体" w:hAnsi="宋体" w:eastAsia="宋体" w:cs="宋体"/>
          <w:color w:val="000000" w:themeColor="text1"/>
          <w:spacing w:val="0"/>
          <w:w w:val="100"/>
          <w:sz w:val="72"/>
          <w:szCs w:val="44"/>
          <w:lang w:eastAsia="zh-CN"/>
          <w14:textFill>
            <w14:solidFill>
              <w14:schemeClr w14:val="tx1"/>
            </w14:solidFill>
          </w14:textFill>
        </w:rPr>
        <w:t>投标文件</w:t>
      </w:r>
    </w:p>
    <w:p w14:paraId="52643AB8">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28"/>
          <w:szCs w:val="28"/>
          <w:lang w:eastAsia="zh-CN"/>
          <w14:textFill>
            <w14:solidFill>
              <w14:schemeClr w14:val="tx1"/>
            </w14:solidFill>
          </w14:textFill>
        </w:rPr>
      </w:pPr>
    </w:p>
    <w:p w14:paraId="460E63F7">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28"/>
          <w:szCs w:val="28"/>
          <w:lang w:eastAsia="zh-CN"/>
          <w14:textFill>
            <w14:solidFill>
              <w14:schemeClr w14:val="tx1"/>
            </w14:solidFill>
          </w14:textFill>
        </w:rPr>
      </w:pPr>
      <w:r>
        <w:rPr>
          <w:rFonts w:hint="eastAsia" w:ascii="宋体" w:hAnsi="宋体" w:eastAsia="宋体" w:cs="宋体"/>
          <w:color w:val="000000" w:themeColor="text1"/>
          <w:spacing w:val="0"/>
          <w:w w:val="100"/>
          <w:sz w:val="28"/>
          <w:szCs w:val="28"/>
          <w:lang w:eastAsia="zh-CN"/>
          <w14:textFill>
            <w14:solidFill>
              <w14:schemeClr w14:val="tx1"/>
            </w14:solidFill>
          </w14:textFill>
        </w:rPr>
        <w:t>项目编号：</w:t>
      </w:r>
    </w:p>
    <w:p w14:paraId="3728C6B8">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24"/>
          <w:lang w:eastAsia="zh-CN"/>
          <w14:textFill>
            <w14:solidFill>
              <w14:schemeClr w14:val="tx1"/>
            </w14:solidFill>
          </w14:textFill>
        </w:rPr>
      </w:pPr>
    </w:p>
    <w:p w14:paraId="0CE06BF8">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28"/>
          <w:szCs w:val="28"/>
          <w:lang w:eastAsia="zh-CN"/>
          <w14:textFill>
            <w14:solidFill>
              <w14:schemeClr w14:val="tx1"/>
            </w14:solidFill>
          </w14:textFill>
        </w:rPr>
      </w:pPr>
    </w:p>
    <w:p w14:paraId="500645EE">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28"/>
          <w:szCs w:val="28"/>
          <w:lang w:eastAsia="zh-CN"/>
          <w14:textFill>
            <w14:solidFill>
              <w14:schemeClr w14:val="tx1"/>
            </w14:solidFill>
          </w14:textFill>
        </w:rPr>
      </w:pPr>
    </w:p>
    <w:p w14:paraId="25293DB2">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28"/>
          <w:szCs w:val="28"/>
          <w:lang w:eastAsia="zh-CN"/>
          <w14:textFill>
            <w14:solidFill>
              <w14:schemeClr w14:val="tx1"/>
            </w14:solidFill>
          </w14:textFill>
        </w:rPr>
      </w:pPr>
    </w:p>
    <w:p w14:paraId="098885DE">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28"/>
          <w:szCs w:val="28"/>
          <w:lang w:eastAsia="zh-CN"/>
          <w14:textFill>
            <w14:solidFill>
              <w14:schemeClr w14:val="tx1"/>
            </w14:solidFill>
          </w14:textFill>
        </w:rPr>
      </w:pPr>
    </w:p>
    <w:p w14:paraId="2CF79C91">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28"/>
          <w:szCs w:val="28"/>
          <w:lang w:eastAsia="zh-CN"/>
          <w14:textFill>
            <w14:solidFill>
              <w14:schemeClr w14:val="tx1"/>
            </w14:solidFill>
          </w14:textFill>
        </w:rPr>
      </w:pPr>
      <w:r>
        <w:rPr>
          <w:rFonts w:hint="eastAsia" w:ascii="宋体" w:hAnsi="宋体" w:eastAsia="宋体" w:cs="宋体"/>
          <w:color w:val="000000" w:themeColor="text1"/>
          <w:spacing w:val="0"/>
          <w:w w:val="100"/>
          <w:sz w:val="28"/>
          <w:szCs w:val="28"/>
          <w:lang w:eastAsia="zh-CN"/>
          <w14:textFill>
            <w14:solidFill>
              <w14:schemeClr w14:val="tx1"/>
            </w14:solidFill>
          </w14:textFill>
        </w:rPr>
        <w:t>供应商名称：（电子签章）</w:t>
      </w:r>
    </w:p>
    <w:p w14:paraId="3349523B">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28"/>
          <w:szCs w:val="28"/>
          <w:lang w:eastAsia="zh-CN"/>
          <w14:textFill>
            <w14:solidFill>
              <w14:schemeClr w14:val="tx1"/>
            </w14:solidFill>
          </w14:textFill>
        </w:rPr>
      </w:pPr>
    </w:p>
    <w:p w14:paraId="7F492B1E">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28"/>
          <w:szCs w:val="28"/>
          <w:lang w:eastAsia="zh-CN"/>
          <w14:textFill>
            <w14:solidFill>
              <w14:schemeClr w14:val="tx1"/>
            </w14:solidFill>
          </w14:textFill>
        </w:rPr>
      </w:pPr>
      <w:r>
        <w:rPr>
          <w:rFonts w:hint="eastAsia" w:ascii="宋体" w:hAnsi="宋体" w:eastAsia="宋体" w:cs="宋体"/>
          <w:color w:val="000000" w:themeColor="text1"/>
          <w:spacing w:val="0"/>
          <w:w w:val="100"/>
          <w:sz w:val="28"/>
          <w:szCs w:val="28"/>
          <w:lang w:eastAsia="zh-CN"/>
          <w14:textFill>
            <w14:solidFill>
              <w14:schemeClr w14:val="tx1"/>
            </w14:solidFill>
          </w14:textFill>
        </w:rPr>
        <w:t>法定代表人或负责人或被授权人签名（</w:t>
      </w:r>
      <w:r>
        <w:rPr>
          <w:rFonts w:hint="eastAsia" w:ascii="宋体" w:hAnsi="宋体" w:cs="宋体"/>
          <w:color w:val="000000" w:themeColor="text1"/>
          <w:spacing w:val="0"/>
          <w:w w:val="100"/>
          <w:sz w:val="28"/>
          <w:szCs w:val="28"/>
          <w:lang w:val="en-US" w:eastAsia="zh-CN"/>
          <w14:textFill>
            <w14:solidFill>
              <w14:schemeClr w14:val="tx1"/>
            </w14:solidFill>
          </w14:textFill>
        </w:rPr>
        <w:t>电子签名</w:t>
      </w:r>
      <w:r>
        <w:rPr>
          <w:rFonts w:hint="eastAsia" w:ascii="宋体" w:hAnsi="宋体" w:eastAsia="宋体" w:cs="宋体"/>
          <w:color w:val="000000" w:themeColor="text1"/>
          <w:spacing w:val="0"/>
          <w:w w:val="100"/>
          <w:sz w:val="28"/>
          <w:szCs w:val="28"/>
          <w:lang w:eastAsia="zh-CN"/>
          <w14:textFill>
            <w14:solidFill>
              <w14:schemeClr w14:val="tx1"/>
            </w14:solidFill>
          </w14:textFill>
        </w:rPr>
        <w:t>）</w:t>
      </w:r>
    </w:p>
    <w:p w14:paraId="6EBEAAA9">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sz w:val="28"/>
          <w:szCs w:val="28"/>
          <w:lang w:eastAsia="zh-CN"/>
          <w14:textFill>
            <w14:solidFill>
              <w14:schemeClr w14:val="tx1"/>
            </w14:solidFill>
          </w14:textFill>
        </w:rPr>
      </w:pPr>
    </w:p>
    <w:p w14:paraId="67650172">
      <w:pPr>
        <w:pageBreakBefore w:val="0"/>
        <w:topLinePunct w:val="0"/>
        <w:bidi w:val="0"/>
        <w:spacing w:line="360" w:lineRule="auto"/>
        <w:ind w:left="0" w:leftChars="0" w:right="0" w:firstLine="0" w:firstLineChars="0"/>
        <w:jc w:val="center"/>
        <w:rPr>
          <w:rFonts w:hint="eastAsia" w:ascii="宋体" w:hAnsi="宋体" w:eastAsia="宋体" w:cs="宋体"/>
          <w:color w:val="000000" w:themeColor="text1"/>
          <w:spacing w:val="0"/>
          <w:w w:val="100"/>
          <w14:textFill>
            <w14:solidFill>
              <w14:schemeClr w14:val="tx1"/>
            </w14:solidFill>
          </w14:textFill>
        </w:rPr>
      </w:pPr>
      <w:r>
        <w:rPr>
          <w:rFonts w:hint="eastAsia" w:ascii="宋体" w:hAnsi="宋体" w:eastAsia="宋体" w:cs="宋体"/>
          <w:color w:val="000000" w:themeColor="text1"/>
          <w:spacing w:val="0"/>
          <w:w w:val="100"/>
          <w:sz w:val="28"/>
          <w:szCs w:val="28"/>
          <w:u w:val="none"/>
          <w:lang w:eastAsia="zh-CN"/>
          <w14:textFill>
            <w14:solidFill>
              <w14:schemeClr w14:val="tx1"/>
            </w14:solidFill>
          </w14:textFill>
        </w:rPr>
        <w:t>年  月  日</w:t>
      </w:r>
    </w:p>
    <w:p w14:paraId="070B5294">
      <w:pPr>
        <w:rPr>
          <w:rFonts w:hint="eastAsia" w:asciiTheme="minorEastAsia" w:hAnsiTheme="minorEastAsia" w:eastAsiaTheme="minorEastAsia" w:cstheme="minorEastAsia"/>
          <w:color w:val="000000" w:themeColor="text1"/>
          <w:spacing w:val="24"/>
          <w:sz w:val="24"/>
          <w:szCs w:val="24"/>
          <w14:textOutline w14:w="1537"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24"/>
          <w:sz w:val="24"/>
          <w:szCs w:val="24"/>
          <w14:textOutline w14:w="1537" w14:cap="flat" w14:cmpd="sng">
            <w14:solidFill>
              <w14:srgbClr w14:val="000000"/>
            </w14:solidFill>
            <w14:prstDash w14:val="solid"/>
            <w14:miter w14:val="0"/>
          </w14:textOutline>
          <w14:textFill>
            <w14:solidFill>
              <w14:schemeClr w14:val="tx1"/>
            </w14:solidFill>
          </w14:textFill>
        </w:rPr>
        <w:br w:type="page"/>
      </w:r>
    </w:p>
    <w:p w14:paraId="11178ADF">
      <w:pPr>
        <w:pageBreakBefore w:val="0"/>
        <w:topLinePunct w:val="0"/>
        <w:bidi w:val="0"/>
        <w:spacing w:line="360" w:lineRule="auto"/>
        <w:ind w:left="0" w:leftChars="0" w:right="0" w:firstLine="0" w:firstLineChars="0"/>
        <w:jc w:val="center"/>
        <w:rPr>
          <w:rFonts w:hint="eastAsia"/>
          <w:b/>
          <w:bCs/>
          <w:color w:val="000000" w:themeColor="text1"/>
          <w:spacing w:val="0"/>
          <w:w w:val="100"/>
          <w:sz w:val="44"/>
          <w:szCs w:val="44"/>
          <w:lang w:val="en-US" w:eastAsia="zh-CN"/>
          <w14:textFill>
            <w14:solidFill>
              <w14:schemeClr w14:val="tx1"/>
            </w14:solidFill>
          </w14:textFill>
        </w:rPr>
      </w:pPr>
      <w:r>
        <w:rPr>
          <w:rFonts w:hint="eastAsia"/>
          <w:b/>
          <w:bCs/>
          <w:color w:val="000000" w:themeColor="text1"/>
          <w:spacing w:val="0"/>
          <w:w w:val="100"/>
          <w:sz w:val="44"/>
          <w:szCs w:val="44"/>
          <w:lang w:val="en-US" w:eastAsia="zh-CN"/>
          <w14:textFill>
            <w14:solidFill>
              <w14:schemeClr w14:val="tx1"/>
            </w14:solidFill>
          </w14:textFill>
        </w:rPr>
        <w:t>目   录</w:t>
      </w:r>
    </w:p>
    <w:p w14:paraId="493A5285">
      <w:pPr>
        <w:pageBreakBefore w:val="0"/>
        <w:topLinePunct w:val="0"/>
        <w:bidi w:val="0"/>
        <w:spacing w:line="360" w:lineRule="auto"/>
        <w:ind w:left="0" w:leftChars="0" w:right="0" w:firstLine="0" w:firstLineChars="0"/>
        <w:jc w:val="center"/>
        <w:rPr>
          <w:rFonts w:hint="eastAsia"/>
          <w:color w:val="000000" w:themeColor="text1"/>
          <w:spacing w:val="0"/>
          <w:w w:val="100"/>
          <w:sz w:val="30"/>
          <w:szCs w:val="30"/>
          <w:lang w:val="en-US" w:eastAsia="zh-CN"/>
          <w14:textFill>
            <w14:solidFill>
              <w14:schemeClr w14:val="tx1"/>
            </w14:solidFill>
          </w14:textFill>
        </w:rPr>
      </w:pPr>
      <w:r>
        <w:rPr>
          <w:color w:val="000000" w:themeColor="text1"/>
          <w:spacing w:val="0"/>
          <w:w w:val="100"/>
          <w:position w:val="0"/>
          <w:sz w:val="30"/>
          <w:szCs w:val="30"/>
          <w14:textFill>
            <w14:solidFill>
              <w14:schemeClr w14:val="tx1"/>
            </w14:solidFill>
          </w14:textFill>
        </w:rPr>
        <w:t>（由供应商自行编制并设置页码）</w:t>
      </w:r>
    </w:p>
    <w:p w14:paraId="1AD2E75A">
      <w:pPr>
        <w:pageBreakBefore w:val="0"/>
        <w:topLinePunct w:val="0"/>
        <w:bidi w:val="0"/>
        <w:spacing w:line="360" w:lineRule="auto"/>
        <w:ind w:left="0" w:leftChars="0" w:right="0" w:firstLine="0" w:firstLineChars="0"/>
        <w:jc w:val="left"/>
        <w:rPr>
          <w:color w:val="000000" w:themeColor="text1"/>
          <w:spacing w:val="0"/>
          <w:w w:val="100"/>
          <w14:textFill>
            <w14:solidFill>
              <w14:schemeClr w14:val="tx1"/>
            </w14:solidFill>
          </w14:textFill>
        </w:rPr>
        <w:sectPr>
          <w:footerReference r:id="rId8" w:type="default"/>
          <w:pgSz w:w="11907" w:h="16840"/>
          <w:pgMar w:top="1440" w:right="1080" w:bottom="1440" w:left="1080" w:header="851" w:footer="992" w:gutter="0"/>
          <w:pgNumType w:fmt="decimal"/>
          <w:cols w:space="720" w:num="1"/>
        </w:sectPr>
      </w:pPr>
    </w:p>
    <w:p w14:paraId="75A26C50">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color w:val="000000" w:themeColor="text1"/>
          <w:sz w:val="21"/>
          <w14:textFill>
            <w14:solidFill>
              <w14:schemeClr w14:val="tx1"/>
            </w14:solidFill>
          </w14:textFill>
        </w:rPr>
      </w:pPr>
      <w:r>
        <w:rPr>
          <w:rFonts w:hint="eastAsia" w:asciiTheme="minorEastAsia" w:hAnsiTheme="minorEastAsia" w:eastAsiaTheme="minorEastAsia" w:cstheme="minorEastAsia"/>
          <w:color w:val="000000" w:themeColor="text1"/>
          <w:spacing w:val="24"/>
          <w:sz w:val="24"/>
          <w:szCs w:val="24"/>
          <w14:textOutline w14:w="1537" w14:cap="flat" w14:cmpd="sng">
            <w14:solidFill>
              <w14:srgbClr w14:val="000000"/>
            </w14:solidFill>
            <w14:prstDash w14:val="solid"/>
            <w14:miter w14:val="0"/>
          </w14:textOutline>
          <w14:textFill>
            <w14:solidFill>
              <w14:schemeClr w14:val="tx1"/>
            </w14:solidFill>
          </w14:textFill>
        </w:rPr>
        <w:t>一、资格证明文件格式</w:t>
      </w:r>
    </w:p>
    <w:p w14:paraId="1E34ACA4">
      <w:pPr>
        <w:pStyle w:val="4"/>
        <w:pageBreakBefore w:val="0"/>
        <w:numPr>
          <w:ilvl w:val="1"/>
          <w:numId w:val="0"/>
        </w:numPr>
        <w:topLinePunct w:val="0"/>
        <w:bidi w:val="0"/>
        <w:spacing w:line="360" w:lineRule="auto"/>
        <w:ind w:left="0" w:leftChars="0" w:right="0" w:firstLine="0" w:firstLineChars="0"/>
        <w:jc w:val="left"/>
        <w:rPr>
          <w:color w:val="000000" w:themeColor="text1"/>
          <w:spacing w:val="0"/>
          <w:w w:val="100"/>
          <w:lang w:eastAsia="zh-CN"/>
          <w14:textFill>
            <w14:solidFill>
              <w14:schemeClr w14:val="tx1"/>
            </w14:solidFill>
          </w14:textFill>
        </w:rPr>
      </w:pPr>
      <w:bookmarkStart w:id="1" w:name="_Toc3190"/>
      <w:bookmarkStart w:id="2" w:name="_Toc24979"/>
      <w:r>
        <w:rPr>
          <w:rFonts w:hint="eastAsia"/>
          <w:color w:val="000000" w:themeColor="text1"/>
          <w:spacing w:val="0"/>
          <w:w w:val="100"/>
          <w:lang w:val="en-US" w:eastAsia="zh-CN"/>
          <w14:textFill>
            <w14:solidFill>
              <w14:schemeClr w14:val="tx1"/>
            </w14:solidFill>
          </w14:textFill>
        </w:rPr>
        <w:t>1.</w:t>
      </w:r>
      <w:r>
        <w:rPr>
          <w:rFonts w:hint="eastAsia"/>
          <w:color w:val="000000" w:themeColor="text1"/>
          <w:spacing w:val="0"/>
          <w:w w:val="100"/>
          <w:lang w:eastAsia="zh-CN"/>
          <w14:textFill>
            <w14:solidFill>
              <w14:schemeClr w14:val="tx1"/>
            </w14:solidFill>
          </w14:textFill>
        </w:rPr>
        <w:t>开标一览表</w:t>
      </w:r>
      <w:bookmarkEnd w:id="1"/>
      <w:bookmarkEnd w:id="2"/>
    </w:p>
    <w:p w14:paraId="464A4C73">
      <w:pPr>
        <w:pageBreakBefore w:val="0"/>
        <w:wordWrap w:val="0"/>
        <w:topLinePunct w:val="0"/>
        <w:bidi w:val="0"/>
        <w:spacing w:line="360" w:lineRule="auto"/>
        <w:ind w:left="0" w:leftChars="0" w:right="0" w:firstLine="0" w:firstLineChars="0"/>
        <w:jc w:val="center"/>
        <w:rPr>
          <w:rFonts w:hint="eastAsia" w:asciiTheme="minorEastAsia" w:hAnsiTheme="minorEastAsia" w:eastAsiaTheme="minorEastAsia" w:cstheme="minorEastAsia"/>
          <w:b/>
          <w:bCs/>
          <w:snapToGrid w:val="0"/>
          <w:color w:val="000000" w:themeColor="text1"/>
          <w:spacing w:val="0"/>
          <w:w w:val="100"/>
          <w:sz w:val="24"/>
          <w:szCs w:val="24"/>
          <w:lang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0"/>
          <w:w w:val="100"/>
          <w:sz w:val="24"/>
          <w:szCs w:val="24"/>
          <w:lang w:eastAsia="zh-CN" w:bidi="ar-SA"/>
          <w14:textFill>
            <w14:solidFill>
              <w14:schemeClr w14:val="tx1"/>
            </w14:solidFill>
          </w14:textFill>
        </w:rPr>
        <w:t>开标一览表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8"/>
        <w:gridCol w:w="7602"/>
      </w:tblGrid>
      <w:tr w14:paraId="01DE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848" w:type="dxa"/>
            <w:tcBorders>
              <w:top w:val="single" w:color="auto" w:sz="4" w:space="0"/>
              <w:left w:val="single" w:color="auto" w:sz="4" w:space="0"/>
              <w:bottom w:val="single" w:color="auto" w:sz="4" w:space="0"/>
              <w:right w:val="single" w:color="auto" w:sz="4" w:space="0"/>
            </w:tcBorders>
            <w:vAlign w:val="center"/>
          </w:tcPr>
          <w:p w14:paraId="50690231">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t>项目名称</w:t>
            </w:r>
          </w:p>
        </w:tc>
        <w:tc>
          <w:tcPr>
            <w:tcW w:w="7602" w:type="dxa"/>
            <w:tcBorders>
              <w:top w:val="single" w:color="auto" w:sz="4" w:space="0"/>
              <w:left w:val="single" w:color="auto" w:sz="4" w:space="0"/>
              <w:bottom w:val="single" w:color="auto" w:sz="4" w:space="0"/>
              <w:right w:val="single" w:color="auto" w:sz="4" w:space="0"/>
            </w:tcBorders>
            <w:vAlign w:val="center"/>
          </w:tcPr>
          <w:p w14:paraId="786EE0DD">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p>
        </w:tc>
      </w:tr>
      <w:tr w14:paraId="7FE99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848" w:type="dxa"/>
            <w:tcBorders>
              <w:top w:val="single" w:color="auto" w:sz="4" w:space="0"/>
              <w:left w:val="single" w:color="auto" w:sz="4" w:space="0"/>
              <w:bottom w:val="single" w:color="auto" w:sz="4" w:space="0"/>
              <w:right w:val="single" w:color="auto" w:sz="4" w:space="0"/>
            </w:tcBorders>
            <w:vAlign w:val="center"/>
          </w:tcPr>
          <w:p w14:paraId="3E32C4FA">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t>项目编号</w:t>
            </w:r>
          </w:p>
        </w:tc>
        <w:tc>
          <w:tcPr>
            <w:tcW w:w="7602" w:type="dxa"/>
            <w:tcBorders>
              <w:top w:val="single" w:color="auto" w:sz="4" w:space="0"/>
              <w:left w:val="single" w:color="auto" w:sz="4" w:space="0"/>
              <w:bottom w:val="single" w:color="auto" w:sz="4" w:space="0"/>
              <w:right w:val="single" w:color="auto" w:sz="4" w:space="0"/>
            </w:tcBorders>
            <w:vAlign w:val="center"/>
          </w:tcPr>
          <w:p w14:paraId="754960A0">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p>
        </w:tc>
      </w:tr>
      <w:tr w14:paraId="5102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848" w:type="dxa"/>
            <w:tcBorders>
              <w:top w:val="single" w:color="auto" w:sz="4" w:space="0"/>
              <w:left w:val="single" w:color="auto" w:sz="4" w:space="0"/>
              <w:bottom w:val="single" w:color="auto" w:sz="4" w:space="0"/>
              <w:right w:val="single" w:color="auto" w:sz="4" w:space="0"/>
            </w:tcBorders>
            <w:vAlign w:val="center"/>
          </w:tcPr>
          <w:p w14:paraId="129642F4">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t>投标人</w:t>
            </w:r>
          </w:p>
        </w:tc>
        <w:tc>
          <w:tcPr>
            <w:tcW w:w="7602" w:type="dxa"/>
            <w:tcBorders>
              <w:top w:val="single" w:color="auto" w:sz="4" w:space="0"/>
              <w:left w:val="single" w:color="auto" w:sz="4" w:space="0"/>
              <w:bottom w:val="single" w:color="auto" w:sz="4" w:space="0"/>
              <w:right w:val="single" w:color="auto" w:sz="4" w:space="0"/>
            </w:tcBorders>
            <w:vAlign w:val="center"/>
          </w:tcPr>
          <w:p w14:paraId="2FEFF22C">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p>
        </w:tc>
      </w:tr>
      <w:tr w14:paraId="3607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848" w:type="dxa"/>
            <w:tcBorders>
              <w:top w:val="single" w:color="auto" w:sz="4" w:space="0"/>
              <w:left w:val="single" w:color="auto" w:sz="4" w:space="0"/>
              <w:bottom w:val="single" w:color="auto" w:sz="4" w:space="0"/>
              <w:right w:val="single" w:color="auto" w:sz="4" w:space="0"/>
            </w:tcBorders>
            <w:vAlign w:val="center"/>
          </w:tcPr>
          <w:p w14:paraId="2B87973E">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t>投标报价</w:t>
            </w:r>
          </w:p>
        </w:tc>
        <w:tc>
          <w:tcPr>
            <w:tcW w:w="7602" w:type="dxa"/>
            <w:tcBorders>
              <w:top w:val="single" w:color="auto" w:sz="4" w:space="0"/>
              <w:left w:val="single" w:color="auto" w:sz="4" w:space="0"/>
              <w:bottom w:val="single" w:color="auto" w:sz="4" w:space="0"/>
              <w:right w:val="single" w:color="auto" w:sz="4" w:space="0"/>
            </w:tcBorders>
            <w:vAlign w:val="center"/>
          </w:tcPr>
          <w:p w14:paraId="1BAD0251">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t>大写：</w:t>
            </w:r>
            <w:r>
              <w:rPr>
                <w:rFonts w:hint="eastAsia" w:asciiTheme="minorEastAsia" w:hAnsiTheme="minorEastAsia" w:eastAsiaTheme="minorEastAsia" w:cstheme="minorEastAsia"/>
                <w:snapToGrid w:val="0"/>
                <w:color w:val="000000" w:themeColor="text1"/>
                <w:spacing w:val="0"/>
                <w:w w:val="100"/>
                <w:sz w:val="24"/>
                <w:szCs w:val="24"/>
                <w:u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t>（￥：</w:t>
            </w:r>
            <w:r>
              <w:rPr>
                <w:rFonts w:hint="eastAsia" w:asciiTheme="minorEastAsia" w:hAnsiTheme="minorEastAsia" w:eastAsiaTheme="minorEastAsia" w:cstheme="minorEastAsia"/>
                <w:snapToGrid w:val="0"/>
                <w:color w:val="000000" w:themeColor="text1"/>
                <w:spacing w:val="0"/>
                <w:w w:val="100"/>
                <w:sz w:val="24"/>
                <w:szCs w:val="24"/>
                <w:u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t>）</w:t>
            </w:r>
          </w:p>
        </w:tc>
      </w:tr>
      <w:tr w14:paraId="497D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848" w:type="dxa"/>
            <w:tcBorders>
              <w:top w:val="single" w:color="auto" w:sz="4" w:space="0"/>
              <w:left w:val="single" w:color="auto" w:sz="4" w:space="0"/>
              <w:bottom w:val="single" w:color="auto" w:sz="4" w:space="0"/>
              <w:right w:val="single" w:color="auto" w:sz="4" w:space="0"/>
            </w:tcBorders>
            <w:vAlign w:val="center"/>
          </w:tcPr>
          <w:p w14:paraId="74B843E2">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highlight w:val="none"/>
                <w:lang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highlight w:val="none"/>
                <w:lang w:eastAsia="zh-CN" w:bidi="ar-SA"/>
                <w14:textFill>
                  <w14:solidFill>
                    <w14:schemeClr w14:val="tx1"/>
                  </w14:solidFill>
                </w14:textFill>
              </w:rPr>
              <w:t>交货时间</w:t>
            </w:r>
          </w:p>
        </w:tc>
        <w:tc>
          <w:tcPr>
            <w:tcW w:w="7602" w:type="dxa"/>
            <w:tcBorders>
              <w:top w:val="single" w:color="auto" w:sz="4" w:space="0"/>
              <w:left w:val="single" w:color="auto" w:sz="4" w:space="0"/>
              <w:bottom w:val="single" w:color="auto" w:sz="4" w:space="0"/>
              <w:right w:val="single" w:color="auto" w:sz="4" w:space="0"/>
            </w:tcBorders>
            <w:vAlign w:val="center"/>
          </w:tcPr>
          <w:p w14:paraId="017F29AC">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highlight w:val="yellow"/>
                <w:lang w:eastAsia="zh-CN" w:bidi="ar-SA"/>
                <w14:textFill>
                  <w14:solidFill>
                    <w14:schemeClr w14:val="tx1"/>
                  </w14:solidFill>
                </w14:textFill>
              </w:rPr>
            </w:pPr>
          </w:p>
        </w:tc>
      </w:tr>
      <w:tr w14:paraId="0A16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848" w:type="dxa"/>
            <w:tcBorders>
              <w:top w:val="single" w:color="auto" w:sz="4" w:space="0"/>
              <w:left w:val="single" w:color="auto" w:sz="4" w:space="0"/>
              <w:bottom w:val="single" w:color="auto" w:sz="4" w:space="0"/>
              <w:right w:val="single" w:color="auto" w:sz="4" w:space="0"/>
            </w:tcBorders>
            <w:vAlign w:val="center"/>
          </w:tcPr>
          <w:p w14:paraId="3B8ABF1E">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highlight w:val="none"/>
                <w:lang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highlight w:val="none"/>
                <w:lang w:eastAsia="zh-CN" w:bidi="ar-SA"/>
                <w14:textFill>
                  <w14:solidFill>
                    <w14:schemeClr w14:val="tx1"/>
                  </w14:solidFill>
                </w14:textFill>
              </w:rPr>
              <w:t>质保期</w:t>
            </w:r>
          </w:p>
        </w:tc>
        <w:tc>
          <w:tcPr>
            <w:tcW w:w="7602" w:type="dxa"/>
            <w:tcBorders>
              <w:top w:val="single" w:color="auto" w:sz="4" w:space="0"/>
              <w:left w:val="single" w:color="auto" w:sz="4" w:space="0"/>
              <w:bottom w:val="single" w:color="auto" w:sz="4" w:space="0"/>
              <w:right w:val="single" w:color="auto" w:sz="4" w:space="0"/>
            </w:tcBorders>
            <w:vAlign w:val="center"/>
          </w:tcPr>
          <w:p w14:paraId="14554FFB">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highlight w:val="yellow"/>
                <w:lang w:eastAsia="zh-CN" w:bidi="ar-SA"/>
                <w14:textFill>
                  <w14:solidFill>
                    <w14:schemeClr w14:val="tx1"/>
                  </w14:solidFill>
                </w14:textFill>
              </w:rPr>
            </w:pPr>
          </w:p>
        </w:tc>
      </w:tr>
      <w:tr w14:paraId="45BA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848" w:type="dxa"/>
            <w:tcBorders>
              <w:top w:val="single" w:color="auto" w:sz="4" w:space="0"/>
              <w:left w:val="single" w:color="auto" w:sz="4" w:space="0"/>
              <w:bottom w:val="single" w:color="auto" w:sz="4" w:space="0"/>
              <w:right w:val="single" w:color="auto" w:sz="4" w:space="0"/>
            </w:tcBorders>
            <w:vAlign w:val="center"/>
          </w:tcPr>
          <w:p w14:paraId="68F779A8">
            <w:pPr>
              <w:pageBreakBefore w:val="0"/>
              <w:wordWrap w:val="0"/>
              <w:topLinePunct w:val="0"/>
              <w:bidi w:val="0"/>
              <w:spacing w:line="360" w:lineRule="auto"/>
              <w:ind w:left="0" w:leftChars="0" w:right="0" w:firstLine="0" w:firstLineChars="0"/>
              <w:jc w:val="left"/>
              <w:rPr>
                <w:rFonts w:hint="default" w:asciiTheme="minorEastAsia" w:hAnsiTheme="minorEastAsia" w:eastAsiaTheme="minorEastAsia" w:cstheme="minorEastAsia"/>
                <w:snapToGrid w:val="0"/>
                <w:color w:val="000000" w:themeColor="text1"/>
                <w:spacing w:val="0"/>
                <w:w w:val="100"/>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highlight w:val="none"/>
                <w:lang w:val="en-US" w:eastAsia="zh-CN" w:bidi="ar-SA"/>
                <w14:textFill>
                  <w14:solidFill>
                    <w14:schemeClr w14:val="tx1"/>
                  </w14:solidFill>
                </w14:textFill>
              </w:rPr>
              <w:t>质量要求</w:t>
            </w:r>
          </w:p>
        </w:tc>
        <w:tc>
          <w:tcPr>
            <w:tcW w:w="7602" w:type="dxa"/>
            <w:tcBorders>
              <w:top w:val="single" w:color="auto" w:sz="4" w:space="0"/>
              <w:left w:val="single" w:color="auto" w:sz="4" w:space="0"/>
              <w:bottom w:val="single" w:color="auto" w:sz="4" w:space="0"/>
              <w:right w:val="single" w:color="auto" w:sz="4" w:space="0"/>
            </w:tcBorders>
            <w:vAlign w:val="center"/>
          </w:tcPr>
          <w:p w14:paraId="73BAED02">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highlight w:val="yellow"/>
                <w:lang w:eastAsia="zh-CN" w:bidi="ar-SA"/>
                <w14:textFill>
                  <w14:solidFill>
                    <w14:schemeClr w14:val="tx1"/>
                  </w14:solidFill>
                </w14:textFill>
              </w:rPr>
            </w:pPr>
          </w:p>
        </w:tc>
      </w:tr>
      <w:tr w14:paraId="1AA7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848" w:type="dxa"/>
            <w:tcBorders>
              <w:top w:val="single" w:color="auto" w:sz="4" w:space="0"/>
              <w:left w:val="single" w:color="auto" w:sz="4" w:space="0"/>
              <w:bottom w:val="single" w:color="auto" w:sz="4" w:space="0"/>
              <w:right w:val="single" w:color="auto" w:sz="4" w:space="0"/>
            </w:tcBorders>
            <w:vAlign w:val="center"/>
          </w:tcPr>
          <w:p w14:paraId="7F5BBA4B">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t>备注</w:t>
            </w:r>
          </w:p>
        </w:tc>
        <w:tc>
          <w:tcPr>
            <w:tcW w:w="7602" w:type="dxa"/>
            <w:tcBorders>
              <w:top w:val="single" w:color="auto" w:sz="4" w:space="0"/>
              <w:left w:val="single" w:color="auto" w:sz="4" w:space="0"/>
              <w:bottom w:val="single" w:color="auto" w:sz="4" w:space="0"/>
              <w:right w:val="single" w:color="auto" w:sz="4" w:space="0"/>
            </w:tcBorders>
            <w:vAlign w:val="center"/>
          </w:tcPr>
          <w:p w14:paraId="2BA7FD76">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p>
        </w:tc>
      </w:tr>
    </w:tbl>
    <w:p w14:paraId="7C1AAE30">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p>
    <w:p w14:paraId="2FAEB2B7">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t>注：</w:t>
      </w:r>
      <w:r>
        <w:rPr>
          <w:rFonts w:hint="eastAsia" w:asciiTheme="minorEastAsia" w:hAnsiTheme="minorEastAsia" w:eastAsiaTheme="minorEastAsia" w:cstheme="minorEastAsia"/>
          <w:snapToGrid w:val="0"/>
          <w:color w:val="000000" w:themeColor="text1"/>
          <w:spacing w:val="0"/>
          <w:w w:val="100"/>
          <w:sz w:val="24"/>
          <w:szCs w:val="24"/>
          <w:highlight w:val="none"/>
          <w:lang w:val="en-US" w:eastAsia="zh-CN" w:bidi="ar-SA"/>
          <w14:textFill>
            <w14:solidFill>
              <w14:schemeClr w14:val="tx1"/>
            </w14:solidFill>
          </w14:textFill>
        </w:rPr>
        <w:t>投标人报价为完成本项目全部工作内容的总价，包含招标文件内所有工作的一切相关费用（含新旧设备要求的相关运输、安装、拆除、调试、自检、报检、监检相关费用、人员、机具、辅材、运输、安全防护、资料归档、验收、质保、税费、风险、管理费等所有费用）。除合同另有约定外，采购人后期不再支付任何其他费用。</w:t>
      </w:r>
    </w:p>
    <w:p w14:paraId="2D08EF1D">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t>投标人（公章）：</w:t>
      </w:r>
    </w:p>
    <w:p w14:paraId="0C95B1A5">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t>法定代表人（负责人）或授权代表（签字）：</w:t>
      </w:r>
    </w:p>
    <w:p w14:paraId="31ECB53B">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0"/>
          <w:w w:val="100"/>
          <w:sz w:val="24"/>
          <w:szCs w:val="24"/>
          <w:lang w:eastAsia="zh-CN" w:bidi="ar-SA"/>
          <w14:textFill>
            <w14:solidFill>
              <w14:schemeClr w14:val="tx1"/>
            </w14:solidFill>
          </w14:textFill>
        </w:rPr>
        <w:t>日期：</w:t>
      </w:r>
      <w:r>
        <w:rPr>
          <w:rFonts w:hint="eastAsia" w:asciiTheme="minorEastAsia" w:hAnsiTheme="minorEastAsia" w:eastAsiaTheme="minorEastAsia" w:cstheme="minorEastAsia"/>
          <w:snapToGrid w:val="0"/>
          <w:color w:val="000000" w:themeColor="text1"/>
          <w:spacing w:val="0"/>
          <w:w w:val="100"/>
          <w:sz w:val="24"/>
          <w:szCs w:val="24"/>
          <w:u w:val="none"/>
          <w:lang w:eastAsia="zh-CN" w:bidi="ar-SA"/>
          <w14:textFill>
            <w14:solidFill>
              <w14:schemeClr w14:val="tx1"/>
            </w14:solidFill>
          </w14:textFill>
        </w:rPr>
        <w:t xml:space="preserve">  年  月  日</w:t>
      </w:r>
    </w:p>
    <w:p w14:paraId="0435F71A">
      <w:pPr>
        <w:pageBreakBefore w:val="0"/>
        <w:wordWrap w:val="0"/>
        <w:topLinePunct w:val="0"/>
        <w:bidi w:val="0"/>
        <w:spacing w:line="360" w:lineRule="auto"/>
        <w:ind w:left="0" w:leftChars="0" w:right="0" w:firstLine="0" w:firstLineChars="0"/>
        <w:jc w:val="left"/>
        <w:rPr>
          <w:rFonts w:hint="eastAsia" w:asciiTheme="minorEastAsia" w:hAnsiTheme="minorEastAsia" w:eastAsiaTheme="minorEastAsia" w:cstheme="minorEastAsia"/>
          <w:b/>
          <w:bCs/>
          <w:snapToGrid w:val="0"/>
          <w:color w:val="000000" w:themeColor="text1"/>
          <w:spacing w:val="0"/>
          <w:w w:val="100"/>
          <w:sz w:val="24"/>
          <w:szCs w:val="24"/>
          <w:lang w:eastAsia="zh-CN" w:bidi="ar-SA"/>
          <w14:textFill>
            <w14:solidFill>
              <w14:schemeClr w14:val="tx1"/>
            </w14:solidFill>
          </w14:textFill>
        </w:rPr>
        <w:sectPr>
          <w:pgSz w:w="11907" w:h="16840"/>
          <w:pgMar w:top="1440" w:right="1080" w:bottom="1440" w:left="1080" w:header="851" w:footer="992" w:gutter="0"/>
          <w:pgNumType w:fmt="decimal"/>
          <w:cols w:space="720" w:num="1"/>
        </w:sectPr>
      </w:pPr>
    </w:p>
    <w:p w14:paraId="3A12C8C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pPr>
    </w:p>
    <w:p w14:paraId="28F53C8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授权书格式</w:t>
      </w:r>
    </w:p>
    <w:p w14:paraId="0082FF5C">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p>
    <w:p w14:paraId="5D571A02">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法定代表人（负责人）授权委托书</w:t>
      </w:r>
    </w:p>
    <w:p w14:paraId="59A2D7B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4C1C2E8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委托单位：</w:t>
      </w:r>
    </w:p>
    <w:p w14:paraId="42FF450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地址：法定代表人（负责人）：</w:t>
      </w:r>
    </w:p>
    <w:p w14:paraId="04924E8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授权代表姓名：性别：出生日期：年月日</w:t>
      </w:r>
    </w:p>
    <w:p w14:paraId="0D4851C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所在单位：职务：</w:t>
      </w:r>
    </w:p>
    <w:p w14:paraId="216579C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身份证：现住：</w:t>
      </w:r>
    </w:p>
    <w:p w14:paraId="71F9534F">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兹委托参加项目事宜，并授权其全权办理以下事宜：</w:t>
      </w:r>
    </w:p>
    <w:p w14:paraId="0372488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1、参加投标活动；</w:t>
      </w:r>
    </w:p>
    <w:p w14:paraId="3A0C190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2、签订与中标事宜有关的合同。</w:t>
      </w:r>
    </w:p>
    <w:p w14:paraId="6C8311E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授权代表在办理上述事宜过程中以其自己的名义所签署的所有文件我均予以承认。</w:t>
      </w:r>
    </w:p>
    <w:p w14:paraId="314CDE8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授权代表无转</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委托</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权。</w:t>
      </w:r>
    </w:p>
    <w:p w14:paraId="051D507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委托期限：至上述事宜处理完毕止。</w:t>
      </w:r>
    </w:p>
    <w:p w14:paraId="0D9A4609">
      <w:pPr>
        <w:pStyle w:val="17"/>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792C4303">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委托单位（公章）：</w:t>
      </w:r>
    </w:p>
    <w:p w14:paraId="5A676CE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法定代表人（负责人）（签字）：</w:t>
      </w:r>
    </w:p>
    <w:p w14:paraId="27FC4FA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授权代表（签字）：</w:t>
      </w:r>
    </w:p>
    <w:p w14:paraId="42AF934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b/>
          <w:bCs/>
          <w:snapToGrid w:val="0"/>
          <w:color w:val="000000" w:themeColor="text1"/>
          <w:spacing w:val="-8"/>
          <w:kern w:val="0"/>
          <w:sz w:val="24"/>
          <w:szCs w:val="24"/>
          <w:u w:val="single"/>
          <w:lang w:val="en-US" w:eastAsia="zh-CN" w:bidi="ar-SA"/>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b/>
          <w:bCs/>
          <w:snapToGrid w:val="0"/>
          <w:color w:val="000000" w:themeColor="text1"/>
          <w:spacing w:val="-8"/>
          <w:kern w:val="0"/>
          <w:sz w:val="24"/>
          <w:szCs w:val="24"/>
          <w:u w:val="single"/>
          <w:lang w:val="en-US" w:eastAsia="zh-CN" w:bidi="ar-SA"/>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b/>
          <w:bCs/>
          <w:snapToGrid w:val="0"/>
          <w:color w:val="000000" w:themeColor="text1"/>
          <w:spacing w:val="-8"/>
          <w:kern w:val="0"/>
          <w:sz w:val="24"/>
          <w:szCs w:val="24"/>
          <w:u w:val="single"/>
          <w:lang w:val="en-US" w:eastAsia="zh-CN" w:bidi="ar-SA"/>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w:t>
      </w:r>
    </w:p>
    <w:p w14:paraId="0C7B14E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0D06D17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附：法定代表人（负责人）的身份证及授权代表的身份证</w:t>
      </w:r>
    </w:p>
    <w:p w14:paraId="2C90DE7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647AFDA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263CAE9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616E107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0FF77F8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5E9B448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0E3F916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0000C13C">
      <w:pPr>
        <w:keepNext w:val="0"/>
        <w:keepLines w:val="0"/>
        <w:pageBreakBefore w:val="0"/>
        <w:kinsoku/>
        <w:wordWrap w:val="0"/>
        <w:overflowPunct/>
        <w:topLinePunct w:val="0"/>
        <w:bidi w:val="0"/>
        <w:spacing w:line="360" w:lineRule="auto"/>
        <w:jc w:val="both"/>
        <w:rPr>
          <w:rFonts w:hint="eastAsia" w:ascii="仿宋_GB2312" w:hAnsi="宋体" w:eastAsia="仿宋_GB2312"/>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3.</w:t>
      </w: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资格声明函格式</w:t>
      </w:r>
    </w:p>
    <w:p w14:paraId="2AE2B11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p>
    <w:p w14:paraId="16F2DABF">
      <w:pPr>
        <w:keepNext w:val="0"/>
        <w:keepLines w:val="0"/>
        <w:pageBreakBefore w:val="0"/>
        <w:kinsoku/>
        <w:wordWrap w:val="0"/>
        <w:overflowPunct/>
        <w:topLinePunct w:val="0"/>
        <w:bidi w:val="0"/>
        <w:spacing w:line="360" w:lineRule="auto"/>
        <w:jc w:val="center"/>
        <w:rPr>
          <w:rFonts w:hint="eastAsia" w:ascii="仿宋_GB2312" w:hAnsi="宋体" w:eastAsia="仿宋_GB2312"/>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关于资格的声明函</w:t>
      </w:r>
    </w:p>
    <w:p w14:paraId="398069D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p>
    <w:p w14:paraId="192834D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采购人或代理机构名称</w:t>
      </w: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w:t>
      </w:r>
    </w:p>
    <w:p w14:paraId="5C977AF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关于贵方编号为公开招标，本签字人愿意参加投标，提供“采购内容及要求”中规定的服务，并证明提交的下列文件和说明是准确的真实的。</w:t>
      </w:r>
    </w:p>
    <w:p w14:paraId="301C7B5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1、由市场监管局签发的我方工商营业执照副本。</w:t>
      </w:r>
    </w:p>
    <w:p w14:paraId="7388DF7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2、法定代表人（负责人）授权书。</w:t>
      </w:r>
    </w:p>
    <w:p w14:paraId="6266459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3、法定代表人（负责人）或授权代表身份证（答疑时出示原件）。</w:t>
      </w:r>
    </w:p>
    <w:p w14:paraId="1895AA2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4、公司地址、联系电话、传真等。</w:t>
      </w:r>
    </w:p>
    <w:p w14:paraId="7398271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5、法定代表人（负责人）或授权代表的联系电话。</w:t>
      </w:r>
    </w:p>
    <w:p w14:paraId="6A84F5B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6、招标项目要求的其他文件。</w:t>
      </w:r>
    </w:p>
    <w:p w14:paraId="74C432A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7、本签字人确认资格文件中的说明是真实的、准确的。</w:t>
      </w:r>
    </w:p>
    <w:p w14:paraId="0FE9204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p>
    <w:p w14:paraId="5383CC6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p>
    <w:p w14:paraId="70A90AC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投标人（公章）：法定代表人（负责人）或授权代表（签字）：</w:t>
      </w:r>
    </w:p>
    <w:p w14:paraId="5E1991C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p>
    <w:p w14:paraId="06E5DA7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日期</w:t>
      </w: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w:t>
      </w:r>
      <w:r>
        <w:rPr>
          <w:rFonts w:hint="eastAsia" w:asciiTheme="minorEastAsia" w:hAnsiTheme="minorEastAsia" w:eastAsiaTheme="minorEastAsia" w:cstheme="minorEastAsia"/>
          <w:b/>
          <w:bCs/>
          <w:snapToGrid w:val="0"/>
          <w:color w:val="000000" w:themeColor="text1"/>
          <w:spacing w:val="-8"/>
          <w:kern w:val="0"/>
          <w:sz w:val="24"/>
          <w:szCs w:val="24"/>
          <w:u w:val="single"/>
          <w:lang w:val="en-US" w:eastAsia="zh-CN" w:bidi="ar-SA"/>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b/>
          <w:bCs/>
          <w:snapToGrid w:val="0"/>
          <w:color w:val="000000" w:themeColor="text1"/>
          <w:spacing w:val="-8"/>
          <w:kern w:val="0"/>
          <w:sz w:val="24"/>
          <w:szCs w:val="24"/>
          <w:u w:val="single"/>
          <w:lang w:val="en-US" w:eastAsia="zh-CN" w:bidi="ar-SA"/>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b/>
          <w:bCs/>
          <w:snapToGrid w:val="0"/>
          <w:color w:val="000000" w:themeColor="text1"/>
          <w:spacing w:val="-8"/>
          <w:kern w:val="0"/>
          <w:sz w:val="24"/>
          <w:szCs w:val="24"/>
          <w:u w:val="single"/>
          <w:lang w:val="en-US" w:eastAsia="zh-CN" w:bidi="ar-SA"/>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w:t>
      </w:r>
    </w:p>
    <w:p w14:paraId="1500D30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pPr>
    </w:p>
    <w:p w14:paraId="3EF2FFB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0" w:firstLineChars="200"/>
        <w:jc w:val="both"/>
        <w:textAlignment w:val="baseline"/>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sectPr>
          <w:headerReference r:id="rId9" w:type="default"/>
          <w:footerReference r:id="rId10"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bCs/>
          <w:color w:val="000000" w:themeColor="text1"/>
          <w:spacing w:val="-3"/>
          <w:sz w:val="24"/>
          <w:szCs w:val="24"/>
          <w14:textFill>
            <w14:solidFill>
              <w14:schemeClr w14:val="tx1"/>
            </w14:solidFill>
          </w14:textFill>
        </w:rPr>
        <w:t>说明：供应商承诺不实的，依据《</w:t>
      </w:r>
      <w:r>
        <w:rPr>
          <w:rFonts w:hint="eastAsia" w:asciiTheme="minorEastAsia" w:hAnsiTheme="minorEastAsia" w:eastAsiaTheme="minorEastAsia" w:cstheme="minorEastAsia"/>
          <w:b/>
          <w:bCs/>
          <w:color w:val="000000" w:themeColor="text1"/>
          <w:spacing w:val="-3"/>
          <w:sz w:val="24"/>
          <w:szCs w:val="24"/>
          <w:lang w:val="en-US" w:eastAsia="zh-CN"/>
          <w14:textFill>
            <w14:solidFill>
              <w14:schemeClr w14:val="tx1"/>
            </w14:solidFill>
          </w14:textFill>
        </w:rPr>
        <w:t>中华人民共和国</w:t>
      </w:r>
      <w:r>
        <w:rPr>
          <w:rFonts w:hint="eastAsia" w:asciiTheme="minorEastAsia" w:hAnsiTheme="minorEastAsia" w:eastAsiaTheme="minorEastAsia" w:cstheme="minorEastAsia"/>
          <w:b/>
          <w:bCs/>
          <w:color w:val="000000" w:themeColor="text1"/>
          <w:spacing w:val="-3"/>
          <w:sz w:val="24"/>
          <w:szCs w:val="24"/>
          <w14:textFill>
            <w14:solidFill>
              <w14:schemeClr w14:val="tx1"/>
            </w14:solidFill>
          </w14:textFill>
        </w:rPr>
        <w:t>政府采购法》第七十七条</w:t>
      </w:r>
      <w:r>
        <w:rPr>
          <w:rFonts w:hint="eastAsia" w:asciiTheme="minorEastAsia" w:hAnsiTheme="minorEastAsia" w:eastAsiaTheme="minorEastAsia" w:cstheme="minorEastAsia"/>
          <w:b/>
          <w:bCs/>
          <w:color w:val="000000" w:themeColor="text1"/>
          <w:spacing w:val="-3"/>
          <w:sz w:val="24"/>
          <w:szCs w:val="24"/>
          <w:lang w:val="en-US" w:eastAsia="zh-CN"/>
          <w14:textFill>
            <w14:solidFill>
              <w14:schemeClr w14:val="tx1"/>
            </w14:solidFill>
          </w14:textFill>
        </w:rPr>
        <w:t>提</w:t>
      </w:r>
      <w:r>
        <w:rPr>
          <w:rFonts w:hint="eastAsia" w:asciiTheme="minorEastAsia" w:hAnsiTheme="minorEastAsia" w:eastAsiaTheme="minorEastAsia" w:cstheme="minorEastAsia"/>
          <w:b/>
          <w:bCs/>
          <w:color w:val="000000" w:themeColor="text1"/>
          <w:spacing w:val="8"/>
          <w:sz w:val="24"/>
          <w:szCs w:val="24"/>
          <w14:textFill>
            <w14:solidFill>
              <w14:schemeClr w14:val="tx1"/>
            </w14:solidFill>
          </w14:textFill>
        </w:rPr>
        <w:t>供虚假材料谋取中标、</w:t>
      </w:r>
      <w:r>
        <w:rPr>
          <w:rFonts w:hint="eastAsia" w:asciiTheme="minorEastAsia" w:hAnsiTheme="minorEastAsia" w:eastAsiaTheme="minorEastAsia" w:cstheme="minorEastAsia"/>
          <w:b/>
          <w:bCs/>
          <w:color w:val="000000" w:themeColor="text1"/>
          <w:spacing w:val="-4"/>
          <w:sz w:val="24"/>
          <w:szCs w:val="24"/>
          <w14:textFill>
            <w14:solidFill>
              <w14:schemeClr w14:val="tx1"/>
            </w14:solidFill>
          </w14:textFill>
        </w:rPr>
        <w:t>成交的有关规定予以</w:t>
      </w:r>
      <w:r>
        <w:rPr>
          <w:rFonts w:hint="eastAsia" w:asciiTheme="minorEastAsia" w:hAnsiTheme="minorEastAsia" w:eastAsiaTheme="minorEastAsia" w:cstheme="minorEastAsia"/>
          <w:b/>
          <w:bCs/>
          <w:color w:val="000000" w:themeColor="text1"/>
          <w:spacing w:val="-4"/>
          <w:sz w:val="24"/>
          <w:szCs w:val="24"/>
          <w:lang w:val="en-US" w:eastAsia="zh-CN"/>
          <w14:textFill>
            <w14:solidFill>
              <w14:schemeClr w14:val="tx1"/>
            </w14:solidFill>
          </w14:textFill>
        </w:rPr>
        <w:t>处理。</w:t>
      </w:r>
    </w:p>
    <w:p w14:paraId="55B8171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承诺函格式</w:t>
      </w:r>
    </w:p>
    <w:p w14:paraId="4C3BECF3">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7505CB2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投</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标人承诺函</w:t>
      </w:r>
    </w:p>
    <w:p w14:paraId="54B3C7B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pPr>
    </w:p>
    <w:p w14:paraId="3FF05AC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lang w:val="en-US" w:eastAsia="zh-CN"/>
          <w14:textFill>
            <w14:solidFill>
              <w14:schemeClr w14:val="tx1"/>
            </w14:solidFill>
          </w14:textFill>
        </w:rPr>
        <w:t>采购人或代理机构名称</w:t>
      </w:r>
      <w:r>
        <w:rPr>
          <w:rFonts w:hint="eastAsia" w:asciiTheme="minorEastAsia" w:hAnsiTheme="minorEastAsia" w:eastAsiaTheme="minorEastAsia" w:cstheme="minorEastAsia"/>
          <w:color w:val="000000" w:themeColor="text1"/>
          <w:spacing w:val="-3"/>
          <w:sz w:val="24"/>
          <w:szCs w:val="24"/>
          <w:lang w:eastAsia="zh-CN"/>
          <w14:textFill>
            <w14:solidFill>
              <w14:schemeClr w14:val="tx1"/>
            </w14:solidFill>
          </w14:textFill>
        </w:rPr>
        <w:t>：</w:t>
      </w:r>
    </w:p>
    <w:p w14:paraId="15DC622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很荣幸能参与项目编号为项目的投标。</w:t>
      </w:r>
    </w:p>
    <w:p w14:paraId="264B113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我代表（投标人名称），在此作如下承诺：</w:t>
      </w:r>
    </w:p>
    <w:p w14:paraId="78D663B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1、完全理解和接受本项目招标文件的一切规定和要求；</w:t>
      </w:r>
    </w:p>
    <w:p w14:paraId="5076261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2、我方递交的投标文件中所有的资料均为真实的、准确的，无任何虚假内容。若存在有虚假内容，我方愿意承担法律责任。</w:t>
      </w:r>
    </w:p>
    <w:p w14:paraId="02D2073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3、若中标，我方将按照招标文件的具体规定与采购人签订供货安装调试</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或</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服务合同，并且严格按合同履行义务，按时交付使用，保证设备</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或服务</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质量符合招标文件要求，并提供优质服务。如果在合同执行过程中，发现问题，我方一定尽快对其进行调整，并承担相应的经济责任；</w:t>
      </w:r>
    </w:p>
    <w:p w14:paraId="45CA90F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4、若中标，本承诺将成为合同不可分割的一部分，与合同具有同等的法律效力。</w:t>
      </w:r>
    </w:p>
    <w:p w14:paraId="3B46F26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5、我方同意招标文件所附的合同文本作为与采购方签约的合同文本，非经双方一致同意，不得改变原合同文本的条款。</w:t>
      </w:r>
    </w:p>
    <w:p w14:paraId="36316C2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6、我方保证，严格遵守《</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中华人民共和国</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政府采购法》《</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中华人民共和国</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政府采购法实施条例》《政府采购货物和服务招标投标管理办法》及其他相关法律法规的规定，若有违反上述法律法规的行为，愿意接受处罚并承担相应的法律责任。</w:t>
      </w:r>
    </w:p>
    <w:p w14:paraId="19BE7B8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6087C22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投标人（公章）：法定代表人（负责人）或授权代表（签字）：</w:t>
      </w:r>
    </w:p>
    <w:p w14:paraId="4E1EEE21">
      <w:pPr>
        <w:keepNext w:val="0"/>
        <w:keepLines w:val="0"/>
        <w:pageBreakBefore w:val="0"/>
        <w:kinsoku/>
        <w:wordWrap w:val="0"/>
        <w:overflowPunct/>
        <w:topLinePunct w:val="0"/>
        <w:bidi w:val="0"/>
        <w:spacing w:line="360" w:lineRule="auto"/>
        <w:ind w:firstLine="720" w:firstLineChars="30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w:t>
      </w:r>
    </w:p>
    <w:p w14:paraId="39D120C0">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000000" w:themeColor="text1"/>
          <w:sz w:val="21"/>
          <w14:textFill>
            <w14:solidFill>
              <w14:schemeClr w14:val="tx1"/>
            </w14:solidFill>
          </w14:textFill>
        </w:rPr>
      </w:pPr>
    </w:p>
    <w:p w14:paraId="60A8558F">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000000" w:themeColor="text1"/>
          <w:sz w:val="21"/>
          <w14:textFill>
            <w14:solidFill>
              <w14:schemeClr w14:val="tx1"/>
            </w14:solidFill>
          </w14:textFill>
        </w:rPr>
      </w:pPr>
    </w:p>
    <w:p w14:paraId="6EE28283">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000000" w:themeColor="text1"/>
          <w:sz w:val="21"/>
          <w14:textFill>
            <w14:solidFill>
              <w14:schemeClr w14:val="tx1"/>
            </w14:solidFill>
          </w14:textFill>
        </w:rPr>
      </w:pPr>
    </w:p>
    <w:p w14:paraId="70965BC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784600F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74378C0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1ADA5394">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营业执照副本</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或其他资格证明文件</w:t>
      </w:r>
    </w:p>
    <w:p w14:paraId="1A298FF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6.</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具有履行合同所必需的设备和专业技术能力的承诺</w:t>
      </w:r>
    </w:p>
    <w:p w14:paraId="53ADF98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7.</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依法缴纳税收和社会保障资金的缴费凭证(提供近半年</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内</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任意三个月的有效凭证)</w:t>
      </w:r>
    </w:p>
    <w:p w14:paraId="49A0796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8.</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良好的商业信誉和健全的财务会计制度的证明文件</w:t>
      </w:r>
    </w:p>
    <w:p w14:paraId="358AAEA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说明：</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（1）</w:t>
      </w: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提供本单位上年度经会计师事务所出具的审计报告或本公司出具的财务报表或提供银行出具的证明文件。银行出具的证明文件应能说明该投标人与银行之间业务往来正常，企业信誉良好等。（</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）投标人提供企业有关财务会计制度。</w:t>
      </w:r>
    </w:p>
    <w:p w14:paraId="107C211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9.</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投标人出具参加政府采购活动前三年内，</w:t>
      </w:r>
      <w:r>
        <w:rPr>
          <w:rFonts w:hint="eastAsia" w:asciiTheme="minorEastAsia" w:hAnsiTheme="minorEastAsia" w:eastAsiaTheme="minorEastAsia" w:cstheme="minorEastAsia"/>
          <w:b/>
          <w:bCs/>
          <w:snapToGrid w:val="0"/>
          <w:color w:val="000000" w:themeColor="text1"/>
          <w:kern w:val="0"/>
          <w:sz w:val="24"/>
          <w:szCs w:val="24"/>
          <w:lang w:val="en-US" w:eastAsia="zh-CN" w:bidi="ar-SA"/>
          <w14:textFill>
            <w14:solidFill>
              <w14:schemeClr w14:val="tx1"/>
            </w14:solidFill>
          </w14:textFill>
        </w:rPr>
        <w:t>在经营活动中没有重大违法记录</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的书面声明（加盖单位公章）</w:t>
      </w:r>
    </w:p>
    <w:p w14:paraId="4D7F5B4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03D98CE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3C56F3F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22FF0E8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1857B23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5EA27D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07C4F87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6009B5A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041FD8C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691D57D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7F4CEF3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2DB3FF6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35F40BD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2186C71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26D2A09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1704BA7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752FB61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6C2279D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6D4F9B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2EABFA8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10.</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投标人诚信承诺书</w:t>
      </w:r>
    </w:p>
    <w:p w14:paraId="5709A9B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pPr>
    </w:p>
    <w:p w14:paraId="0E15DFAB">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诚信承诺书</w:t>
      </w:r>
    </w:p>
    <w:p w14:paraId="434B7023">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p>
    <w:p w14:paraId="352FB5A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为维护市场公平竞争，营造诚实守信的公共资源交易环境，本公司郑重承诺：</w:t>
      </w:r>
    </w:p>
    <w:p w14:paraId="66EA37A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6D4ACD7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2、本公司在参加本项目过程中严格遵守各项诚信廉洁规定，如有违反，自愿按规定接受处罚。</w:t>
      </w:r>
    </w:p>
    <w:p w14:paraId="434BF7B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p>
    <w:p w14:paraId="1B520D1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承诺人法定名称（盖章）：</w:t>
      </w:r>
    </w:p>
    <w:p w14:paraId="2AB147C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承诺人法定地址：</w:t>
      </w:r>
    </w:p>
    <w:p w14:paraId="6D36AE9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授权代表（签字或盖章）：</w:t>
      </w:r>
    </w:p>
    <w:p w14:paraId="5CD61013">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电话：</w:t>
      </w:r>
    </w:p>
    <w:p w14:paraId="04FAA890">
      <w:pPr>
        <w:keepNext w:val="0"/>
        <w:keepLines w:val="0"/>
        <w:pageBreakBefore w:val="0"/>
        <w:kinsoku/>
        <w:wordWrap w:val="0"/>
        <w:overflowPunct/>
        <w:topLinePunct w:val="0"/>
        <w:bidi w:val="0"/>
        <w:spacing w:line="360" w:lineRule="auto"/>
        <w:ind w:firstLine="672" w:firstLineChars="300"/>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w:t>
      </w:r>
    </w:p>
    <w:p w14:paraId="160DA653">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pPr>
    </w:p>
    <w:p w14:paraId="7B763C61">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pPr>
    </w:p>
    <w:p w14:paraId="4503D44D">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11.其他资格证明</w:t>
      </w:r>
    </w:p>
    <w:p w14:paraId="549AD9E3">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pPr>
    </w:p>
    <w:p w14:paraId="7C7D007E">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按照南阳市财政局《关于在政府采购活动中施行供应商资格信用承诺制的通知》宛财购〔2023〕4号的要求，</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对于市本级政府采购项目，全部实施供应商资格信用承诺，投标人</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在投标时，按照规定提供“南阳市政府采购供应商信用承诺函”（详见附件）的，无需再提交上述</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5</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9</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项证明材料”。</w:t>
      </w:r>
      <w:r>
        <w:rPr>
          <w:rFonts w:hint="eastAsia" w:asciiTheme="minorEastAsia" w:hAnsiTheme="minorEastAsia" w:eastAsiaTheme="minorEastAsia" w:cstheme="minorEastAsia"/>
          <w:b/>
          <w:bCs/>
          <w:color w:val="000000" w:themeColor="text1"/>
          <w:sz w:val="24"/>
          <w:szCs w:val="24"/>
          <w:lang w:val="en-US" w:eastAsia="zh-CN"/>
          <w14:textFill>
            <w14:solidFill>
              <w14:schemeClr w14:val="tx1"/>
            </w14:solidFill>
          </w14:textFill>
        </w:rPr>
        <w:t>投标人</w:t>
      </w:r>
      <w:r>
        <w:rPr>
          <w:rFonts w:hint="eastAsia" w:asciiTheme="minorEastAsia" w:hAnsiTheme="minorEastAsia" w:eastAsiaTheme="minorEastAsia" w:cstheme="minorEastAsia"/>
          <w:b/>
          <w:bCs/>
          <w:color w:val="000000" w:themeColor="text1"/>
          <w:sz w:val="24"/>
          <w:szCs w:val="24"/>
          <w:lang w:val="zh-CN" w:eastAsia="zh-CN"/>
          <w14:textFill>
            <w14:solidFill>
              <w14:schemeClr w14:val="tx1"/>
            </w14:solidFill>
          </w14:textFill>
        </w:rPr>
        <w:t>在中标后，应将上述由信用承诺书替代的证明材料提交采购人或采购代理机构，证明材料将随公告一并公示。</w:t>
      </w:r>
    </w:p>
    <w:p w14:paraId="4568E180">
      <w:pPr>
        <w:rPr>
          <w:rFonts w:hint="eastAsia" w:asciiTheme="minorEastAsia" w:hAnsiTheme="minorEastAsia" w:eastAsiaTheme="minorEastAsia" w:cstheme="minorEastAsia"/>
          <w:b/>
          <w:bCs/>
          <w:snapToGrid w:val="0"/>
          <w:color w:val="000000" w:themeColor="text1"/>
          <w:kern w:val="0"/>
          <w:sz w:val="32"/>
          <w:szCs w:val="32"/>
          <w:lang w:val="zh-CN"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32"/>
          <w:szCs w:val="32"/>
          <w:lang w:val="zh-CN" w:eastAsia="zh-CN" w:bidi="ar-SA"/>
          <w14:textFill>
            <w14:solidFill>
              <w14:schemeClr w14:val="tx1"/>
            </w14:solidFill>
          </w14:textFill>
        </w:rPr>
        <w:br w:type="page"/>
      </w:r>
    </w:p>
    <w:p w14:paraId="2FAA8496">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themeColor="text1"/>
          <w:kern w:val="0"/>
          <w:sz w:val="32"/>
          <w:szCs w:val="32"/>
          <w:lang w:val="zh-CN"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32"/>
          <w:szCs w:val="32"/>
          <w:lang w:val="zh-CN" w:eastAsia="zh-CN" w:bidi="ar-SA"/>
          <w14:textFill>
            <w14:solidFill>
              <w14:schemeClr w14:val="tx1"/>
            </w14:solidFill>
          </w14:textFill>
        </w:rPr>
        <w:t>南阳市政府采购供应商信用承诺函</w:t>
      </w:r>
    </w:p>
    <w:p w14:paraId="66F29638">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000000" w:themeColor="text1"/>
          <w:kern w:val="0"/>
          <w:sz w:val="24"/>
          <w:szCs w:val="24"/>
          <w:lang w:val="zh-CN" w:eastAsia="zh-CN" w:bidi="ar-SA"/>
          <w14:textFill>
            <w14:solidFill>
              <w14:schemeClr w14:val="tx1"/>
            </w14:solidFill>
          </w14:textFill>
        </w:rPr>
      </w:pPr>
    </w:p>
    <w:p w14:paraId="67561326">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000000" w:themeColor="text1"/>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致（采购人或</w:t>
      </w:r>
      <w:r>
        <w:rPr>
          <w:rFonts w:hint="eastAsia" w:asciiTheme="minorEastAsia" w:hAnsiTheme="minorEastAsia" w:eastAsiaTheme="minorEastAsia" w:cstheme="minorEastAsia"/>
          <w:b w:val="0"/>
          <w:bCs w:val="0"/>
          <w:snapToGrid w:val="0"/>
          <w:color w:val="000000" w:themeColor="text1"/>
          <w:kern w:val="0"/>
          <w:sz w:val="24"/>
          <w:szCs w:val="24"/>
          <w:lang w:val="en-US" w:eastAsia="zh-CN" w:bidi="ar-SA"/>
          <w14:textFill>
            <w14:solidFill>
              <w14:schemeClr w14:val="tx1"/>
            </w14:solidFill>
          </w14:textFill>
        </w:rPr>
        <w:t>采购代理机构</w:t>
      </w: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w:t>
      </w:r>
    </w:p>
    <w:p w14:paraId="7723835C">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单位名称：</w:t>
      </w:r>
    </w:p>
    <w:p w14:paraId="6E0D02B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统一社会信用代码：</w:t>
      </w:r>
    </w:p>
    <w:p w14:paraId="14F2EFE8">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法定代表人：</w:t>
      </w:r>
    </w:p>
    <w:p w14:paraId="3C05B65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联系地址和电话：</w:t>
      </w:r>
    </w:p>
    <w:p w14:paraId="103B12B2">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36BCDF0B">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（一）具有独立承担民事责任的能力；</w:t>
      </w:r>
    </w:p>
    <w:p w14:paraId="17E19FC6">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（二）具有良好的商业信誉和健全的财务会计制度；</w:t>
      </w:r>
    </w:p>
    <w:p w14:paraId="736AF10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（三）具有履行合同所必需的设备和专业技术能力；</w:t>
      </w:r>
    </w:p>
    <w:p w14:paraId="3C30BBB6">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（四）有依法缴纳税收和社会保障资金的良好记录；</w:t>
      </w:r>
    </w:p>
    <w:p w14:paraId="2312C0EE">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（五）参加政府采购活动前三年内，在经营活动中没有重大违法记录；</w:t>
      </w:r>
    </w:p>
    <w:p w14:paraId="02C0DB98">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（六）法律、行政法规规定的其他条件。</w:t>
      </w:r>
    </w:p>
    <w:p w14:paraId="10FA7546">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我单位保证上述承诺事项的真实性，如有弄虚作假或其他违法违规行为，愿意承担一切法律责任，并承担因此所造成的一切损失。</w:t>
      </w:r>
    </w:p>
    <w:p w14:paraId="17438EF8">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themeColor="text1"/>
          <w:kern w:val="0"/>
          <w:sz w:val="24"/>
          <w:szCs w:val="24"/>
          <w:lang w:val="en-US" w:eastAsia="zh-CN" w:bidi="ar-SA"/>
          <w14:textFill>
            <w14:solidFill>
              <w14:schemeClr w14:val="tx1"/>
            </w14:solidFill>
          </w14:textFill>
        </w:rPr>
      </w:pPr>
    </w:p>
    <w:p w14:paraId="452C255C">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themeColor="text1"/>
          <w:kern w:val="0"/>
          <w:sz w:val="24"/>
          <w:szCs w:val="24"/>
          <w:lang w:val="en-US" w:eastAsia="zh-CN" w:bidi="ar-SA"/>
          <w14:textFill>
            <w14:solidFill>
              <w14:schemeClr w14:val="tx1"/>
            </w14:solidFill>
          </w14:textFill>
        </w:rPr>
      </w:pPr>
    </w:p>
    <w:p w14:paraId="62185210">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投标人（企业电子章）：</w:t>
      </w:r>
    </w:p>
    <w:p w14:paraId="3D5B05C5">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法定代表人或授权代表（签字或电子印章）：</w:t>
      </w:r>
    </w:p>
    <w:p w14:paraId="74BDF7A7">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w:t>
      </w:r>
    </w:p>
    <w:p w14:paraId="404ABC55">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注：</w:t>
      </w:r>
    </w:p>
    <w:p w14:paraId="7CD72B9D">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1、投标人须在投标文件中按此模板提供承诺函，未提供视为未实质性响应招标文件要求，按无效投标处理。</w:t>
      </w:r>
    </w:p>
    <w:p w14:paraId="3D2DE830">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kern w:val="0"/>
          <w:sz w:val="24"/>
          <w:szCs w:val="24"/>
          <w:lang w:val="zh-CN" w:eastAsia="zh-CN" w:bidi="ar-SA"/>
          <w14:textFill>
            <w14:solidFill>
              <w14:schemeClr w14:val="tx1"/>
            </w14:solidFill>
          </w14:textFill>
        </w:rPr>
        <w:t>2、投标人的法定代表人或者授权代表的签字或盖章应真实、有效，如由授权代表签字或盖章的，应提供“法定代表人授权书”。</w:t>
      </w:r>
    </w:p>
    <w:p w14:paraId="0B85B524">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二、技术格式（暗标）</w:t>
      </w:r>
    </w:p>
    <w:p w14:paraId="14196975">
      <w:pPr>
        <w:keepNext w:val="0"/>
        <w:keepLines w:val="0"/>
        <w:pageBreakBefore w:val="0"/>
        <w:numPr>
          <w:ilvl w:val="0"/>
          <w:numId w:val="0"/>
        </w:numPr>
        <w:kinsoku/>
        <w:wordWrap w:val="0"/>
        <w:overflowPunct/>
        <w:topLinePunct w:val="0"/>
        <w:bidi w:val="0"/>
        <w:spacing w:line="360" w:lineRule="auto"/>
        <w:jc w:val="both"/>
        <w:rPr>
          <w:rFonts w:hint="default"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项目总体实施方案、旧梯拆除及新梯供货安装调试方案、质量安全保证措施、进度保障措施、应急抢修保障措施等</w:t>
      </w:r>
    </w:p>
    <w:p w14:paraId="60A216AE">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pPr>
    </w:p>
    <w:p w14:paraId="316D360E">
      <w:pPr>
        <w:keepNext w:val="0"/>
        <w:keepLines w:val="0"/>
        <w:pageBreakBefore w:val="0"/>
        <w:numPr>
          <w:ilvl w:val="0"/>
          <w:numId w:val="0"/>
        </w:numPr>
        <w:kinsoku/>
        <w:wordWrap w:val="0"/>
        <w:overflowPunct/>
        <w:topLinePunct w:val="0"/>
        <w:bidi w:val="0"/>
        <w:spacing w:line="360" w:lineRule="auto"/>
        <w:jc w:val="both"/>
        <w:rPr>
          <w:rFonts w:hint="default"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bCs w:val="0"/>
          <w:color w:val="000000" w:themeColor="text1"/>
          <w:sz w:val="24"/>
          <w:szCs w:val="24"/>
          <w:lang w:val="en-US" w:eastAsia="zh-CN"/>
          <w14:textFill>
            <w14:solidFill>
              <w14:schemeClr w14:val="tx1"/>
            </w14:solidFill>
          </w14:textFill>
        </w:rPr>
        <w:t>注:此项为暗标评审，需单独上传;暗标编制要求格式详见“第三章投标人须知10.4技术标文件制作要求”;未按要求编写技术方案的，该技术方案为0分。</w:t>
      </w:r>
    </w:p>
    <w:p w14:paraId="722C3135">
      <w:pPr>
        <w:pStyle w:val="6"/>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lang w:bidi="en-US"/>
          <w14:textFill>
            <w14:solidFill>
              <w14:schemeClr w14:val="tx1"/>
            </w14:solidFill>
          </w14:textFill>
        </w:rPr>
      </w:pPr>
    </w:p>
    <w:p w14:paraId="4504869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pPr>
    </w:p>
    <w:p w14:paraId="71793B25">
      <w:pPr>
        <w:rPr>
          <w:rFonts w:hint="eastAsia" w:asciiTheme="minorEastAsia" w:hAnsiTheme="minorEastAsia" w:eastAsiaTheme="minorEastAsia" w:cstheme="minorEastAsia"/>
          <w:color w:val="000000" w:themeColor="text1"/>
          <w:spacing w:val="24"/>
          <w:sz w:val="24"/>
          <w:szCs w:val="24"/>
          <w14:textOutline w14:w="1537" w14:cap="flat" w14:cmpd="sng">
            <w14:solidFill>
              <w14:srgbClr w14:val="000000"/>
            </w14:solidFill>
            <w14:prstDash w14:val="solid"/>
            <w14:miter w14:val="0"/>
          </w14:textOutline>
          <w14:textFill>
            <w14:solidFill>
              <w14:schemeClr w14:val="tx1"/>
            </w14:solidFill>
          </w14:textFill>
        </w:rPr>
      </w:pPr>
      <w:r>
        <w:rPr>
          <w:rFonts w:hint="eastAsia"/>
          <w:color w:val="000000" w:themeColor="text1"/>
          <w14:textFill>
            <w14:solidFill>
              <w14:schemeClr w14:val="tx1"/>
            </w14:solidFill>
          </w14:textFill>
        </w:rPr>
        <w:br w:type="page"/>
      </w:r>
    </w:p>
    <w:p w14:paraId="632C2DC6">
      <w:pPr>
        <w:pStyle w:val="13"/>
        <w:rPr>
          <w:rFonts w:hint="default" w:asciiTheme="minorEastAsia" w:hAnsiTheme="minorEastAsia" w:eastAsiaTheme="minorEastAsia" w:cstheme="minorEastAsia"/>
          <w:color w:val="000000" w:themeColor="text1"/>
          <w:spacing w:val="24"/>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color w:val="000000" w:themeColor="text1"/>
          <w:spacing w:val="24"/>
          <w:sz w:val="24"/>
          <w:szCs w:val="24"/>
          <w:lang w:val="en-US" w:eastAsia="zh-CN"/>
          <w14:textOutline w14:w="1537" w14:cap="flat" w14:cmpd="sng">
            <w14:solidFill>
              <w14:srgbClr w14:val="000000"/>
            </w14:solidFill>
            <w14:prstDash w14:val="solid"/>
            <w14:miter w14:val="0"/>
          </w14:textOutline>
          <w14:textFill>
            <w14:solidFill>
              <w14:schemeClr w14:val="tx1"/>
            </w14:solidFill>
          </w14:textFill>
        </w:rPr>
        <w:t>三、商务文件格式</w:t>
      </w:r>
    </w:p>
    <w:p w14:paraId="0CA0663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24"/>
          <w:kern w:val="0"/>
          <w:sz w:val="24"/>
          <w:szCs w:val="24"/>
          <w:lang w:val="en-US" w:eastAsia="zh-CN" w:bidi="ar-SA"/>
          <w14:textOutline w14:w="1537" w14:cap="flat" w14:cmpd="sng">
            <w14:solidFill>
              <w14:srgbClr w14:val="000000"/>
            </w14:solidFill>
            <w14:prstDash w14:val="solid"/>
            <w14:miter w14:val="0"/>
          </w14:textOutline>
          <w14:textFill>
            <w14:solidFill>
              <w14:schemeClr w14:val="tx1"/>
            </w14:solidFill>
          </w14:textFill>
        </w:rPr>
        <w:t>1.投标书格式</w:t>
      </w:r>
    </w:p>
    <w:p w14:paraId="52E210A6">
      <w:pPr>
        <w:keepNext w:val="0"/>
        <w:keepLines w:val="0"/>
        <w:pageBreakBefore w:val="0"/>
        <w:kinsoku/>
        <w:wordWrap w:val="0"/>
        <w:overflowPunct/>
        <w:topLinePunct w:val="0"/>
        <w:bidi w:val="0"/>
        <w:spacing w:line="360" w:lineRule="auto"/>
        <w:ind w:firstLine="607" w:firstLineChars="252"/>
        <w:jc w:val="cente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投标书</w:t>
      </w:r>
    </w:p>
    <w:p w14:paraId="751465B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p>
    <w:p w14:paraId="1F61114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致：采购人或采购代理机构</w:t>
      </w:r>
    </w:p>
    <w:p w14:paraId="1AE6F61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根据贵方招标编号为（）的公开招标公告，签字代表（全名、职务）经正式授权并代表投标人（投标人名称、地址）提交电子投标文件一份，并对之负法律责任。</w:t>
      </w:r>
    </w:p>
    <w:p w14:paraId="2B96A64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投标文件组成资格证明文件第1至</w:t>
      </w:r>
      <w:r>
        <w:rPr>
          <w:rFonts w:hint="eastAsia" w:asciiTheme="minorEastAsia" w:hAnsiTheme="minorEastAsia" w:eastAsiaTheme="minorEastAsia" w:cstheme="minorEastAsia"/>
          <w:b w:val="0"/>
          <w:bCs w:val="0"/>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项，</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技术文件第1至</w:t>
      </w:r>
      <w:r>
        <w:rPr>
          <w:rFonts w:hint="eastAsia" w:asciiTheme="minorEastAsia" w:hAnsiTheme="minorEastAsia" w:eastAsiaTheme="minorEastAsia" w:cstheme="minorEastAsia"/>
          <w:b w:val="0"/>
          <w:bCs w:val="0"/>
          <w:color w:val="000000" w:themeColor="text1"/>
          <w:sz w:val="24"/>
          <w:szCs w:val="24"/>
          <w:u w:val="single"/>
          <w:lang w:val="en-US" w:eastAsia="zh-CN"/>
          <w14:textFill>
            <w14:solidFill>
              <w14:schemeClr w14:val="tx1"/>
            </w14:solidFill>
          </w14:textFill>
        </w:rPr>
        <w:t xml:space="preserve">  项</w:t>
      </w:r>
      <w:r>
        <w:rPr>
          <w:rFonts w:hint="eastAsia" w:asciiTheme="minorEastAsia" w:hAnsiTheme="minorEastAsia" w:eastAsiaTheme="minorEastAsia" w:cstheme="minorEastAsia"/>
          <w:b w:val="0"/>
          <w:bCs w:val="0"/>
          <w:color w:val="000000" w:themeColor="text1"/>
          <w:sz w:val="24"/>
          <w:szCs w:val="24"/>
          <w:u w:val="none"/>
          <w:lang w:val="en-US"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商务文件第1至</w:t>
      </w:r>
      <w:r>
        <w:rPr>
          <w:rFonts w:hint="eastAsia" w:asciiTheme="minorEastAsia" w:hAnsiTheme="minorEastAsia" w:eastAsiaTheme="minorEastAsia" w:cstheme="minorEastAsia"/>
          <w:b w:val="0"/>
          <w:bCs w:val="0"/>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项。</w:t>
      </w:r>
    </w:p>
    <w:p w14:paraId="4AE97A1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据此函，签字代表宣布同意如下：</w:t>
      </w:r>
    </w:p>
    <w:p w14:paraId="39BBF51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1、所附服务报价为以开标一览表为准。</w:t>
      </w:r>
    </w:p>
    <w:p w14:paraId="19059F4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2、如果我们的投标书被接受，我们将履行招标文件中规定的每一项要求，按期、按质、按量履行合同。</w:t>
      </w:r>
    </w:p>
    <w:p w14:paraId="681F0783">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3、我方愿按《中华人民共和国政府采购法》和《中华人民共和国民法典》履行我方的全部责任。</w:t>
      </w:r>
    </w:p>
    <w:p w14:paraId="289BE82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4、我方已详细审查全部招标文件，包括修改文件以及全部参考资料和有关附件。我们完全理解并同意放弃对这方面有不明白及误解的</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权利</w:t>
      </w: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w:t>
      </w:r>
    </w:p>
    <w:p w14:paraId="09D03F6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5、本投标自开标之日起有效期为60天。</w:t>
      </w:r>
    </w:p>
    <w:p w14:paraId="16B2DE4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地址：</w:t>
      </w:r>
    </w:p>
    <w:p w14:paraId="4EDE714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电话（传真）：</w:t>
      </w:r>
    </w:p>
    <w:p w14:paraId="4D74FFC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法定代表人（负责人）或授权代表（签字）：</w:t>
      </w:r>
    </w:p>
    <w:p w14:paraId="69B585B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投标人名称（公章）：</w:t>
      </w:r>
    </w:p>
    <w:p w14:paraId="7400733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sectPr>
          <w:headerReference r:id="rId11" w:type="default"/>
          <w:footerReference r:id="rId12"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p>
    <w:p w14:paraId="6730FD4F">
      <w:pPr>
        <w:keepNext w:val="0"/>
        <w:keepLines w:val="0"/>
        <w:pageBreakBefore w:val="0"/>
        <w:kinsoku/>
        <w:wordWrap w:val="0"/>
        <w:overflowPunct/>
        <w:topLinePunct w:val="0"/>
        <w:bidi w:val="0"/>
        <w:jc w:val="both"/>
        <w:rPr>
          <w:rFonts w:hint="eastAsia" w:ascii="宋体" w:hAnsi="宋体"/>
          <w:b/>
          <w:color w:val="000000" w:themeColor="text1"/>
          <w:sz w:val="24"/>
          <w:szCs w:val="24"/>
          <w:lang w:eastAsia="zh-CN"/>
          <w14:textFill>
            <w14:solidFill>
              <w14:schemeClr w14:val="tx1"/>
            </w14:solidFill>
          </w14:textFill>
        </w:rPr>
      </w:pPr>
      <w:r>
        <w:rPr>
          <w:rFonts w:hint="eastAsia" w:ascii="宋体" w:hAnsi="宋体"/>
          <w:b/>
          <w:color w:val="000000" w:themeColor="text1"/>
          <w:sz w:val="24"/>
          <w:szCs w:val="24"/>
          <w:lang w:val="en-US" w:eastAsia="zh-CN"/>
          <w14:textFill>
            <w14:solidFill>
              <w14:schemeClr w14:val="tx1"/>
            </w14:solidFill>
          </w14:textFill>
        </w:rPr>
        <w:t>2.</w:t>
      </w:r>
      <w:r>
        <w:rPr>
          <w:rFonts w:hint="eastAsia" w:ascii="宋体" w:hAnsi="宋体"/>
          <w:b/>
          <w:color w:val="000000" w:themeColor="text1"/>
          <w:sz w:val="24"/>
          <w:szCs w:val="24"/>
          <w:lang w:eastAsia="zh-CN"/>
          <w14:textFill>
            <w14:solidFill>
              <w14:schemeClr w14:val="tx1"/>
            </w14:solidFill>
          </w14:textFill>
        </w:rPr>
        <w:t>投标分项报价一览表（</w:t>
      </w:r>
      <w:r>
        <w:rPr>
          <w:rFonts w:hint="eastAsia" w:ascii="宋体" w:hAnsi="宋体"/>
          <w:b/>
          <w:color w:val="000000" w:themeColor="text1"/>
          <w:sz w:val="24"/>
          <w:szCs w:val="24"/>
          <w:lang w:val="en-US" w:eastAsia="zh-CN"/>
          <w14:textFill>
            <w14:solidFill>
              <w14:schemeClr w14:val="tx1"/>
            </w14:solidFill>
          </w14:textFill>
        </w:rPr>
        <w:t>适用于货物</w:t>
      </w:r>
      <w:r>
        <w:rPr>
          <w:rFonts w:hint="eastAsia" w:ascii="宋体" w:hAnsi="宋体"/>
          <w:b/>
          <w:color w:val="000000" w:themeColor="text1"/>
          <w:sz w:val="24"/>
          <w:szCs w:val="24"/>
          <w:lang w:eastAsia="zh-CN"/>
          <w14:textFill>
            <w14:solidFill>
              <w14:schemeClr w14:val="tx1"/>
            </w14:solidFill>
          </w14:textFill>
        </w:rPr>
        <w:t>）</w:t>
      </w:r>
    </w:p>
    <w:p w14:paraId="2BF04B3D">
      <w:pPr>
        <w:keepNext w:val="0"/>
        <w:keepLines w:val="0"/>
        <w:pageBreakBefore w:val="0"/>
        <w:kinsoku/>
        <w:wordWrap w:val="0"/>
        <w:overflowPunct/>
        <w:topLinePunct w:val="0"/>
        <w:bidi w:val="0"/>
        <w:jc w:val="both"/>
        <w:rPr>
          <w:rFonts w:hint="eastAsia" w:ascii="宋体" w:hAnsi="宋体"/>
          <w:b/>
          <w:color w:val="000000" w:themeColor="text1"/>
          <w:sz w:val="24"/>
          <w:szCs w:val="24"/>
          <w14:textFill>
            <w14:solidFill>
              <w14:schemeClr w14:val="tx1"/>
            </w14:solidFill>
          </w14:textFill>
        </w:rPr>
      </w:pPr>
    </w:p>
    <w:p w14:paraId="708C34E5">
      <w:pPr>
        <w:keepNext w:val="0"/>
        <w:keepLines w:val="0"/>
        <w:pageBreakBefore w:val="0"/>
        <w:kinsoku/>
        <w:wordWrap w:val="0"/>
        <w:overflowPunct/>
        <w:topLinePunct w:val="0"/>
        <w:bidi w:val="0"/>
        <w:jc w:val="center"/>
        <w:rPr>
          <w:rFonts w:hint="eastAsia" w:asciiTheme="minorEastAsia" w:hAnsiTheme="minorEastAsia" w:eastAsiaTheme="minorEastAsia" w:cstheme="minorEastAsia"/>
          <w:b/>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投标</w:t>
      </w: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分项</w:t>
      </w:r>
      <w:r>
        <w:rPr>
          <w:rFonts w:hint="eastAsia" w:asciiTheme="minorEastAsia" w:hAnsiTheme="minorEastAsia" w:eastAsiaTheme="minorEastAsia" w:cstheme="minorEastAsia"/>
          <w:b/>
          <w:color w:val="000000" w:themeColor="text1"/>
          <w:sz w:val="24"/>
          <w:szCs w:val="24"/>
          <w14:textFill>
            <w14:solidFill>
              <w14:schemeClr w14:val="tx1"/>
            </w14:solidFill>
          </w14:textFill>
        </w:rPr>
        <w:t>报价一览表</w:t>
      </w:r>
    </w:p>
    <w:tbl>
      <w:tblPr>
        <w:tblStyle w:val="18"/>
        <w:tblpPr w:leftFromText="180" w:rightFromText="180" w:vertAnchor="text" w:horzAnchor="page" w:tblpXSpec="center" w:tblpY="348"/>
        <w:tblOverlap w:val="never"/>
        <w:tblW w:w="0" w:type="auto"/>
        <w:jc w:val="center"/>
        <w:tblLayout w:type="fixed"/>
        <w:tblCellMar>
          <w:top w:w="0" w:type="dxa"/>
          <w:left w:w="108" w:type="dxa"/>
          <w:bottom w:w="0" w:type="dxa"/>
          <w:right w:w="108" w:type="dxa"/>
        </w:tblCellMar>
      </w:tblPr>
      <w:tblGrid>
        <w:gridCol w:w="710"/>
        <w:gridCol w:w="1241"/>
        <w:gridCol w:w="1276"/>
        <w:gridCol w:w="850"/>
        <w:gridCol w:w="709"/>
        <w:gridCol w:w="284"/>
        <w:gridCol w:w="566"/>
        <w:gridCol w:w="993"/>
        <w:gridCol w:w="1134"/>
        <w:gridCol w:w="141"/>
        <w:gridCol w:w="1418"/>
        <w:gridCol w:w="1843"/>
      </w:tblGrid>
      <w:tr w14:paraId="09D27A0E">
        <w:tblPrEx>
          <w:tblCellMar>
            <w:top w:w="0" w:type="dxa"/>
            <w:left w:w="108" w:type="dxa"/>
            <w:bottom w:w="0" w:type="dxa"/>
            <w:right w:w="108" w:type="dxa"/>
          </w:tblCellMar>
        </w:tblPrEx>
        <w:trPr>
          <w:trHeight w:val="522" w:hRule="exact"/>
          <w:jc w:val="center"/>
        </w:trPr>
        <w:tc>
          <w:tcPr>
            <w:tcW w:w="3227" w:type="dxa"/>
            <w:gridSpan w:val="3"/>
            <w:tcBorders>
              <w:top w:val="nil"/>
              <w:left w:val="nil"/>
              <w:bottom w:val="single" w:color="auto" w:sz="4" w:space="0"/>
              <w:right w:val="nil"/>
            </w:tcBorders>
            <w:noWrap w:val="0"/>
            <w:vAlign w:val="center"/>
          </w:tcPr>
          <w:p w14:paraId="03C4614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850" w:type="dxa"/>
            <w:tcBorders>
              <w:top w:val="nil"/>
              <w:left w:val="nil"/>
              <w:bottom w:val="single" w:color="auto" w:sz="4" w:space="0"/>
              <w:right w:val="nil"/>
            </w:tcBorders>
            <w:noWrap w:val="0"/>
            <w:vAlign w:val="center"/>
          </w:tcPr>
          <w:p w14:paraId="5E7E735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993" w:type="dxa"/>
            <w:gridSpan w:val="2"/>
            <w:tcBorders>
              <w:top w:val="nil"/>
              <w:left w:val="nil"/>
              <w:bottom w:val="single" w:color="auto" w:sz="4" w:space="0"/>
              <w:right w:val="nil"/>
            </w:tcBorders>
            <w:noWrap w:val="0"/>
            <w:vAlign w:val="center"/>
          </w:tcPr>
          <w:p w14:paraId="1AF1DA1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2693" w:type="dxa"/>
            <w:gridSpan w:val="3"/>
            <w:tcBorders>
              <w:top w:val="nil"/>
              <w:left w:val="nil"/>
              <w:bottom w:val="single" w:color="auto" w:sz="4" w:space="0"/>
              <w:right w:val="nil"/>
            </w:tcBorders>
            <w:noWrap w:val="0"/>
            <w:vAlign w:val="center"/>
          </w:tcPr>
          <w:p w14:paraId="08614F4C">
            <w:pPr>
              <w:keepNext w:val="0"/>
              <w:keepLines w:val="0"/>
              <w:pageBreakBefore w:val="0"/>
              <w:kinsoku/>
              <w:wordWrap w:val="0"/>
              <w:overflowPunct/>
              <w:topLinePunct w:val="0"/>
              <w:bidi w:val="0"/>
              <w:spacing w:line="360" w:lineRule="auto"/>
              <w:ind w:firstLine="360" w:firstLineChars="15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项目编号：</w:t>
            </w:r>
          </w:p>
        </w:tc>
        <w:tc>
          <w:tcPr>
            <w:tcW w:w="3402" w:type="dxa"/>
            <w:gridSpan w:val="3"/>
            <w:tcBorders>
              <w:top w:val="nil"/>
              <w:left w:val="nil"/>
              <w:bottom w:val="single" w:color="auto" w:sz="4" w:space="0"/>
              <w:right w:val="nil"/>
            </w:tcBorders>
            <w:noWrap w:val="0"/>
            <w:vAlign w:val="center"/>
          </w:tcPr>
          <w:p w14:paraId="097953B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6FDEAC7E">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0BE66E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序号</w:t>
            </w:r>
          </w:p>
        </w:tc>
        <w:tc>
          <w:tcPr>
            <w:tcW w:w="1241" w:type="dxa"/>
            <w:tcBorders>
              <w:top w:val="single" w:color="auto" w:sz="4" w:space="0"/>
              <w:left w:val="single" w:color="auto" w:sz="4" w:space="0"/>
              <w:bottom w:val="single" w:color="auto" w:sz="4" w:space="0"/>
              <w:right w:val="single" w:color="auto" w:sz="4" w:space="0"/>
            </w:tcBorders>
            <w:noWrap w:val="0"/>
            <w:vAlign w:val="center"/>
          </w:tcPr>
          <w:p w14:paraId="1DC2D64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设备名称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31E251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品牌型号</w:t>
            </w: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14:paraId="427C566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生产厂家</w:t>
            </w: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09B7005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单位</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5309E51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数量</w:t>
            </w: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547EAE0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投标单价</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730933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小计（元）</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FD373B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交货安装时间</w:t>
            </w:r>
          </w:p>
        </w:tc>
      </w:tr>
      <w:tr w14:paraId="7E64CFA6">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033B682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1</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1EC52DA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368270F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3D44290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3FFD354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662CD21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5F63442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7C5227D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2971E19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p w14:paraId="5B011E1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r>
      <w:tr w14:paraId="7B9329EB">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62ECA98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2</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1BDB0B8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0FACDD9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697B5E2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0DA46F3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2FBBAE1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1B7E0C8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C0AD77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493E1D6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p w14:paraId="786AFDB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r>
      <w:tr w14:paraId="31C2F04E">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49F61D3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3</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20D58A6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4AD4B06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6400EEA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6FE1582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2DE747C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183CF51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7C6D93F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5155F6C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p w14:paraId="16A18AC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r>
      <w:tr w14:paraId="7ED5C335">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6FF1F9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4</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2F84133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633C37F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7BD950A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12D3F63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614A45E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7F4F2F5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66349A0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3856DDF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p w14:paraId="4330174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r>
      <w:tr w14:paraId="0B094D6A">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52AD722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498EC5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3BF6E97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49A7BA8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359E87C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6585CDA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1A2FDF2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35F756E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3F4C101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r>
      <w:tr w14:paraId="1352BE1B">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5439E91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FE81AE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EAFAD4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3D14C7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0C9982F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4B5C81D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0E7ABCB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3BB6A1E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05B9FCC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p w14:paraId="0F787FA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r>
      <w:tr w14:paraId="2E5DCC1C">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62B49FF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281444A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0CE7783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0AEC2AD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15BCAD1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5BD728C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711218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7361A28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200FB46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p>
        </w:tc>
      </w:tr>
    </w:tbl>
    <w:p w14:paraId="3E70B45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00036F7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0F61197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75AB366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5D27B9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33D52E3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36C0250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27EE3CC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11B4DC8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3CA22C4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1B5FEB4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171AC5C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p>
    <w:p w14:paraId="0354BE73">
      <w:pPr>
        <w:keepNext w:val="0"/>
        <w:keepLines w:val="0"/>
        <w:pageBreakBefore w:val="0"/>
        <w:kinsoku/>
        <w:wordWrap w:val="0"/>
        <w:overflowPunct/>
        <w:topLinePunct w:val="0"/>
        <w:bidi w:val="0"/>
        <w:spacing w:line="360" w:lineRule="auto"/>
        <w:jc w:val="both"/>
        <w:rPr>
          <w:rFonts w:hint="eastAsia"/>
          <w:color w:val="000000" w:themeColor="text1"/>
          <w:lang w:val="zh-CN" w:eastAsia="zh-CN"/>
          <w14:textFill>
            <w14:solidFill>
              <w14:schemeClr w14:val="tx1"/>
            </w14:solidFill>
          </w14:textFill>
        </w:rPr>
        <w:sectPr>
          <w:pgSz w:w="16840" w:h="11907" w:orient="landscape"/>
          <w:pgMar w:top="1800" w:right="1440" w:bottom="1800" w:left="1440" w:header="878" w:footer="886" w:gutter="0"/>
          <w:pgNumType w:fmt="decimal"/>
          <w:cols w:space="720" w:num="1"/>
        </w:sect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日期</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w:t>
      </w:r>
    </w:p>
    <w:p w14:paraId="2F3D8F1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3.</w:t>
      </w: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商务偏差表格式</w:t>
      </w:r>
    </w:p>
    <w:p w14:paraId="1ED52C1A">
      <w:pPr>
        <w:keepNext w:val="0"/>
        <w:keepLines w:val="0"/>
        <w:pageBreakBefore w:val="0"/>
        <w:kinsoku/>
        <w:wordWrap w:val="0"/>
        <w:overflowPunct/>
        <w:topLinePunct w:val="0"/>
        <w:bidi w:val="0"/>
        <w:ind w:firstLine="482"/>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p>
    <w:p w14:paraId="1E73E298">
      <w:pPr>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商务偏差表</w:t>
      </w:r>
    </w:p>
    <w:p w14:paraId="354E50E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5B78D9C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项目名称：</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项目编号：</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6492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trPr>
        <w:tc>
          <w:tcPr>
            <w:tcW w:w="827" w:type="dxa"/>
            <w:tcBorders>
              <w:top w:val="single" w:color="auto" w:sz="4" w:space="0"/>
              <w:left w:val="single" w:color="auto" w:sz="4" w:space="0"/>
              <w:bottom w:val="single" w:color="auto" w:sz="4" w:space="0"/>
              <w:right w:val="single" w:color="auto" w:sz="4" w:space="0"/>
            </w:tcBorders>
            <w:noWrap w:val="0"/>
            <w:vAlign w:val="center"/>
          </w:tcPr>
          <w:p w14:paraId="7CA1EFB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序号</w:t>
            </w:r>
          </w:p>
        </w:tc>
        <w:tc>
          <w:tcPr>
            <w:tcW w:w="1974" w:type="dxa"/>
            <w:tcBorders>
              <w:top w:val="single" w:color="auto" w:sz="4" w:space="0"/>
              <w:left w:val="single" w:color="auto" w:sz="4" w:space="0"/>
              <w:bottom w:val="single" w:color="auto" w:sz="4" w:space="0"/>
              <w:right w:val="single" w:color="auto" w:sz="4" w:space="0"/>
            </w:tcBorders>
            <w:noWrap w:val="0"/>
            <w:vAlign w:val="bottom"/>
          </w:tcPr>
          <w:p w14:paraId="5B779B7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招标文件</w:t>
            </w:r>
          </w:p>
          <w:p w14:paraId="41969D6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商务条款</w:t>
            </w:r>
          </w:p>
        </w:tc>
        <w:tc>
          <w:tcPr>
            <w:tcW w:w="1853" w:type="dxa"/>
            <w:tcBorders>
              <w:top w:val="single" w:color="auto" w:sz="4" w:space="0"/>
              <w:left w:val="single" w:color="auto" w:sz="4" w:space="0"/>
              <w:bottom w:val="single" w:color="auto" w:sz="4" w:space="0"/>
              <w:right w:val="single" w:color="auto" w:sz="4" w:space="0"/>
            </w:tcBorders>
            <w:noWrap w:val="0"/>
            <w:vAlign w:val="bottom"/>
          </w:tcPr>
          <w:p w14:paraId="265BEFE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投标文件商务条款</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3C6CA09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偏差描述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945C38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结论</w:t>
            </w:r>
          </w:p>
        </w:tc>
      </w:tr>
      <w:tr w14:paraId="4DA4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6E466222">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47A5A9E">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B1A3AC8">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73C6FC6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E0D839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7FC1F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1433046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9EFA3D9">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669517FE">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B22267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D155EB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4148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50AC3CF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B409CF0">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6F2ADB4F">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704B719A">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DED9FA5">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5DC30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09AA2905">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746043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030B352">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79BBA1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D796363">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0AA7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53D1200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25EA16D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6C39A99">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398186C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C165F2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3800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55931845">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1C3A31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8D6D07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61C4411">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51FC94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72AE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0025BD1F">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5F1AEA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223343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3ACDFA1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04E7D02">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2042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380AD85E">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16779281">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26C91D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3558E7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D38CFF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5467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3DC07170">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DBC088F">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664C92E3">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32400931">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317711F">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794D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33AD449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AE0CE2E">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CDFB9F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1C6F43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91DCBC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14:paraId="7947F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5D010049">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6980F32">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670F2E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7206D41">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CC81E5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bl>
    <w:p w14:paraId="2AE8D34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投标人（公章）：</w:t>
      </w:r>
    </w:p>
    <w:p w14:paraId="0D3D761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法定代表人（负责人）或授权代表（签字）：</w:t>
      </w:r>
    </w:p>
    <w:p w14:paraId="14E240F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themeColor="text1"/>
          <w:spacing w:val="-8"/>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日期</w:t>
      </w: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bCs/>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bCs/>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bCs/>
          <w:snapToGrid w:val="0"/>
          <w:color w:val="000000" w:themeColor="text1"/>
          <w:spacing w:val="-8"/>
          <w:kern w:val="0"/>
          <w:sz w:val="24"/>
          <w:szCs w:val="24"/>
          <w:lang w:val="en-US" w:eastAsia="zh-CN" w:bidi="ar-SA"/>
          <w14:textFill>
            <w14:solidFill>
              <w14:schemeClr w14:val="tx1"/>
            </w14:solidFill>
          </w14:textFill>
        </w:rPr>
        <w:t>日</w:t>
      </w:r>
    </w:p>
    <w:p w14:paraId="1988B947">
      <w:pPr>
        <w:rPr>
          <w:rFonts w:hint="eastAsia" w:asciiTheme="minorEastAsia" w:hAnsiTheme="minorEastAsia" w:eastAsiaTheme="minorEastAsia" w:cstheme="minorEastAsia"/>
          <w:b/>
          <w:bCs/>
          <w:snapToGrid w:val="0"/>
          <w:color w:val="000000" w:themeColor="text1"/>
          <w:spacing w:val="-8"/>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8"/>
          <w:kern w:val="0"/>
          <w:sz w:val="24"/>
          <w:szCs w:val="24"/>
          <w:lang w:val="en-US" w:eastAsia="zh-CN" w:bidi="ar-SA"/>
          <w14:textFill>
            <w14:solidFill>
              <w14:schemeClr w14:val="tx1"/>
            </w14:solidFill>
          </w14:textFill>
        </w:rPr>
        <w:br w:type="page"/>
      </w:r>
    </w:p>
    <w:p w14:paraId="4D53F591">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4.</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技术规格偏离表</w:t>
      </w: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格式</w:t>
      </w:r>
    </w:p>
    <w:p w14:paraId="6251352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技术规格偏离表</w:t>
      </w:r>
    </w:p>
    <w:p w14:paraId="06A455A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p w14:paraId="44673375">
      <w:pPr>
        <w:keepNext w:val="0"/>
        <w:keepLines w:val="0"/>
        <w:pageBreakBefore w:val="0"/>
        <w:kinsoku/>
        <w:wordWrap w:val="0"/>
        <w:overflowPunct/>
        <w:topLinePunct w:val="0"/>
        <w:bidi w:val="0"/>
        <w:spacing w:line="240" w:lineRule="atLeast"/>
        <w:ind w:left="1154" w:leftChars="485" w:hanging="136" w:hangingChars="57"/>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项目名称:</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项目编号:</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81"/>
        <w:gridCol w:w="1418"/>
        <w:gridCol w:w="1337"/>
        <w:gridCol w:w="1276"/>
        <w:gridCol w:w="1214"/>
      </w:tblGrid>
      <w:tr w14:paraId="6610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339DAA7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序号</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3455C7F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货物名称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A3C896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招标规格</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335120F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投标规格</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30FAED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偏离</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22D4DDB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说明</w:t>
            </w:r>
          </w:p>
        </w:tc>
      </w:tr>
      <w:tr w14:paraId="4B24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89CE7B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D16F00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DAB4B8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D4916A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DB8353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EC5776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6B297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B43FEE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0454B6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3F3DB8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FC6663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30E852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77BAFA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122D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F61E7D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D7BC8A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9FB4E2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8567ED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6101D2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25FA21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463E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5FBD8F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3810A5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B962A1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878315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B20D81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A1EBE1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2840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29CD6F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413CA7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7BFE27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0E9B5D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05ED7F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4BBF71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4148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F25D8D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E4256A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6C9C70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F48B77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5666DF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62FF27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2DB72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E8ABE0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7F75E4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182004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990EC7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C783D2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CF9F46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4080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9471C0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716698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4537D4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067200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D82CC9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B3F7E5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65F1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0C3714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F2C36E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8BB070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A22BE8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39A493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1BD98D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1A84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4B6205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2F6136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A8E176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6E394D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C73EDC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CC473E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0959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8B8DCF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B9A345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4C0253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ABBB57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B41E77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A99F2F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1DBA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30A31C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3527D3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D2A989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D05E5B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660736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D5BFA0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78E89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ED815C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67C6DE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036448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E6A50A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672897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DEE7EF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3651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42282F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38C171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83A62F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F715B8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3C3542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D15882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r w14:paraId="2638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7F136A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8C6B99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FE9260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51EFA3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391D6E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14E938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p>
        </w:tc>
      </w:tr>
    </w:tbl>
    <w:p w14:paraId="200B307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投标人（公章）：</w:t>
      </w:r>
    </w:p>
    <w:p w14:paraId="674F238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法定代表人（负责人）或授权代表（签字）：</w:t>
      </w:r>
    </w:p>
    <w:p w14:paraId="4E047C3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themeColor="text1"/>
          <w:spacing w:val="-8"/>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日期</w:t>
      </w: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bCs/>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bCs/>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bCs/>
          <w:snapToGrid w:val="0"/>
          <w:color w:val="000000" w:themeColor="text1"/>
          <w:spacing w:val="-8"/>
          <w:kern w:val="0"/>
          <w:sz w:val="24"/>
          <w:szCs w:val="24"/>
          <w:lang w:val="en-US" w:eastAsia="zh-CN" w:bidi="ar-SA"/>
          <w14:textFill>
            <w14:solidFill>
              <w14:schemeClr w14:val="tx1"/>
            </w14:solidFill>
          </w14:textFill>
        </w:rPr>
        <w:t>日</w:t>
      </w:r>
    </w:p>
    <w:p w14:paraId="537117A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themeColor="text1"/>
          <w:spacing w:val="-8"/>
          <w:kern w:val="0"/>
          <w:sz w:val="24"/>
          <w:szCs w:val="24"/>
          <w:lang w:val="en-US" w:eastAsia="zh-CN" w:bidi="ar-SA"/>
          <w14:textFill>
            <w14:solidFill>
              <w14:schemeClr w14:val="tx1"/>
            </w14:solidFill>
          </w14:textFill>
        </w:rPr>
      </w:pPr>
    </w:p>
    <w:p w14:paraId="4BCF87A0">
      <w:pP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br w:type="page"/>
      </w:r>
    </w:p>
    <w:p w14:paraId="1EEBC45B">
      <w:pPr>
        <w:keepNext w:val="0"/>
        <w:keepLines w:val="0"/>
        <w:pageBreakBefore w:val="0"/>
        <w:kinsoku/>
        <w:wordWrap w:val="0"/>
        <w:overflowPunct/>
        <w:topLinePunct w:val="0"/>
        <w:bidi w:val="0"/>
        <w:spacing w:after="120" w:line="360" w:lineRule="auto"/>
        <w:jc w:val="both"/>
        <w:rPr>
          <w:rFonts w:hint="default" w:asciiTheme="minorEastAsia" w:hAnsiTheme="minorEastAsia" w:eastAsiaTheme="minorEastAsia" w:cstheme="minorEastAsia"/>
          <w:b/>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5.关于符合本国产品标准的声明函（项目包含货物时适用）</w:t>
      </w:r>
    </w:p>
    <w:p w14:paraId="5D360E87">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关于符合本国产品标准的声明函</w:t>
      </w:r>
    </w:p>
    <w:p w14:paraId="7CC07E83">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color w:val="000000" w:themeColor="text1"/>
          <w:sz w:val="32"/>
          <w:szCs w:val="32"/>
          <w:lang w:val="en-US" w:eastAsia="zh-CN"/>
          <w14:textFill>
            <w14:solidFill>
              <w14:schemeClr w14:val="tx1"/>
            </w14:solidFill>
          </w14:textFill>
        </w:rPr>
      </w:pPr>
    </w:p>
    <w:p w14:paraId="25CDA745">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25041B2D">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1.</w:t>
      </w:r>
      <w:r>
        <w:rPr>
          <w:rFonts w:hint="eastAsia" w:asciiTheme="minorEastAsia" w:hAnsiTheme="minorEastAsia" w:eastAsiaTheme="minorEastAsia" w:cstheme="minorEastAsia"/>
          <w:b w:val="0"/>
          <w:bCs/>
          <w:color w:val="000000" w:themeColor="text1"/>
          <w:sz w:val="24"/>
          <w:szCs w:val="24"/>
          <w:u w:val="single"/>
          <w:lang w:val="en-US" w:eastAsia="zh-CN"/>
          <w14:textFill>
            <w14:solidFill>
              <w14:schemeClr w14:val="tx1"/>
            </w14:solidFill>
          </w14:textFill>
        </w:rPr>
        <w:t>（产品名称1）</w:t>
      </w:r>
      <w:r>
        <w:rPr>
          <w:rFonts w:hint="eastAsia" w:ascii="宋体" w:hAnsi="宋体" w:eastAsia="宋体" w:cs="宋体"/>
          <w:b w:val="0"/>
          <w:bCs/>
          <w:color w:val="000000" w:themeColor="text1"/>
          <w:sz w:val="24"/>
          <w:szCs w:val="24"/>
          <w:lang w:val="en-US" w:eastAsia="zh-CN"/>
          <w14:textFill>
            <w14:solidFill>
              <w14:schemeClr w14:val="tx1"/>
            </w14:solidFill>
          </w14:textFill>
        </w:rPr>
        <w:t>①</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，生产厂为</w:t>
      </w:r>
      <w:r>
        <w:rPr>
          <w:rFonts w:hint="eastAsia" w:asciiTheme="minorEastAsia" w:hAnsiTheme="minorEastAsia" w:eastAsiaTheme="minorEastAsia" w:cstheme="minorEastAsia"/>
          <w:b w:val="0"/>
          <w:bCs/>
          <w:color w:val="000000" w:themeColor="text1"/>
          <w:sz w:val="24"/>
          <w:szCs w:val="24"/>
          <w:u w:val="single"/>
          <w:lang w:val="en-US" w:eastAsia="zh-CN"/>
          <w14:textFill>
            <w14:solidFill>
              <w14:schemeClr w14:val="tx1"/>
            </w14:solidFill>
          </w14:textFill>
        </w:rPr>
        <w:t>（厂名）</w:t>
      </w:r>
      <w:r>
        <w:rPr>
          <w:rFonts w:hint="eastAsia" w:ascii="宋体" w:hAnsi="宋体" w:eastAsia="宋体" w:cs="宋体"/>
          <w:b w:val="0"/>
          <w:bCs/>
          <w:color w:val="000000" w:themeColor="text1"/>
          <w:sz w:val="24"/>
          <w:szCs w:val="24"/>
          <w:lang w:val="en-US" w:eastAsia="zh-CN"/>
          <w14:textFill>
            <w14:solidFill>
              <w14:schemeClr w14:val="tx1"/>
            </w14:solidFill>
          </w14:textFill>
        </w:rPr>
        <w:t>②</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，厂址为</w:t>
      </w:r>
      <w:r>
        <w:rPr>
          <w:rFonts w:hint="eastAsia" w:asciiTheme="minorEastAsia" w:hAnsiTheme="minorEastAsia" w:eastAsiaTheme="minorEastAsia" w:cstheme="minorEastAsia"/>
          <w:b w:val="0"/>
          <w:bCs/>
          <w:color w:val="000000" w:themeColor="text1"/>
          <w:sz w:val="24"/>
          <w:szCs w:val="24"/>
          <w:u w:val="single"/>
          <w:lang w:val="en-US" w:eastAsia="zh-CN"/>
          <w14:textFill>
            <w14:solidFill>
              <w14:schemeClr w14:val="tx1"/>
            </w14:solidFill>
          </w14:textFill>
        </w:rPr>
        <w:t>（生产厂址）</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b w:val="0"/>
          <w:bCs/>
          <w:color w:val="000000" w:themeColor="text1"/>
          <w:sz w:val="24"/>
          <w:szCs w:val="24"/>
          <w:u w:val="single"/>
          <w:lang w:val="en-US" w:eastAsia="zh-CN"/>
          <w14:textFill>
            <w14:solidFill>
              <w14:schemeClr w14:val="tx1"/>
            </w14:solidFill>
          </w14:textFill>
        </w:rPr>
        <w:t>（产品名称1）</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的中国境内生产的组件成本占比≥</w:t>
      </w:r>
      <w:r>
        <w:rPr>
          <w:rFonts w:hint="eastAsia" w:asciiTheme="minorEastAsia" w:hAnsiTheme="minorEastAsia" w:eastAsiaTheme="minorEastAsia" w:cstheme="minorEastAsia"/>
          <w:b w:val="0"/>
          <w:bCs/>
          <w:color w:val="000000" w:themeColor="text1"/>
          <w:sz w:val="24"/>
          <w:szCs w:val="24"/>
          <w:u w:val="single"/>
          <w:lang w:val="en-US" w:eastAsia="zh-CN"/>
          <w14:textFill>
            <w14:solidFill>
              <w14:schemeClr w14:val="tx1"/>
            </w14:solidFill>
          </w14:textFill>
        </w:rPr>
        <w:t>（规定比例）</w:t>
      </w:r>
      <w:r>
        <w:rPr>
          <w:rFonts w:hint="eastAsia" w:ascii="宋体" w:hAnsi="宋体" w:eastAsia="宋体" w:cs="宋体"/>
          <w:b w:val="0"/>
          <w:bCs/>
          <w:color w:val="000000" w:themeColor="text1"/>
          <w:sz w:val="24"/>
          <w:szCs w:val="24"/>
          <w:lang w:val="en-US" w:eastAsia="zh-CN"/>
          <w14:textFill>
            <w14:solidFill>
              <w14:schemeClr w14:val="tx1"/>
            </w14:solidFill>
          </w14:textFill>
        </w:rPr>
        <w:t>③</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。（产品名称1）的</w:t>
      </w:r>
      <w:r>
        <w:rPr>
          <w:rFonts w:hint="eastAsia" w:asciiTheme="minorEastAsia" w:hAnsiTheme="minorEastAsia" w:eastAsiaTheme="minorEastAsia" w:cstheme="minorEastAsia"/>
          <w:b w:val="0"/>
          <w:bCs/>
          <w:color w:val="000000" w:themeColor="text1"/>
          <w:sz w:val="24"/>
          <w:szCs w:val="24"/>
          <w:u w:val="single"/>
          <w:lang w:val="en-US" w:eastAsia="zh-CN"/>
          <w14:textFill>
            <w14:solidFill>
              <w14:schemeClr w14:val="tx1"/>
            </w14:solidFill>
          </w14:textFill>
        </w:rPr>
        <w:t>（关键组件）</w:t>
      </w:r>
      <w:r>
        <w:rPr>
          <w:rFonts w:hint="eastAsia" w:ascii="宋体" w:hAnsi="宋体" w:eastAsia="宋体" w:cs="宋体"/>
          <w:b w:val="0"/>
          <w:bCs/>
          <w:color w:val="000000" w:themeColor="text1"/>
          <w:sz w:val="24"/>
          <w:szCs w:val="24"/>
          <w:lang w:val="en-US" w:eastAsia="zh-CN"/>
          <w14:textFill>
            <w14:solidFill>
              <w14:schemeClr w14:val="tx1"/>
            </w14:solidFill>
          </w14:textFill>
        </w:rPr>
        <w:t>④</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在中国境内生产。</w:t>
      </w:r>
      <w:r>
        <w:rPr>
          <w:rFonts w:hint="eastAsia" w:asciiTheme="minorEastAsia" w:hAnsiTheme="minorEastAsia" w:eastAsiaTheme="minorEastAsia" w:cstheme="minorEastAsia"/>
          <w:b w:val="0"/>
          <w:bCs/>
          <w:color w:val="000000" w:themeColor="text1"/>
          <w:sz w:val="24"/>
          <w:szCs w:val="24"/>
          <w:u w:val="single"/>
          <w:lang w:val="en-US" w:eastAsia="zh-CN"/>
          <w14:textFill>
            <w14:solidFill>
              <w14:schemeClr w14:val="tx1"/>
            </w14:solidFill>
          </w14:textFill>
        </w:rPr>
        <w:t>（产品名称1）</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的</w:t>
      </w:r>
      <w:r>
        <w:rPr>
          <w:rFonts w:hint="eastAsia" w:asciiTheme="minorEastAsia" w:hAnsiTheme="minorEastAsia" w:eastAsiaTheme="minorEastAsia" w:cstheme="minorEastAsia"/>
          <w:b w:val="0"/>
          <w:bCs/>
          <w:color w:val="000000" w:themeColor="text1"/>
          <w:sz w:val="24"/>
          <w:szCs w:val="24"/>
          <w:u w:val="single"/>
          <w:lang w:val="en-US" w:eastAsia="zh-CN"/>
          <w14:textFill>
            <w14:solidFill>
              <w14:schemeClr w14:val="tx1"/>
            </w14:solidFill>
          </w14:textFill>
        </w:rPr>
        <w:t>（关键工序）</w:t>
      </w:r>
      <w:r>
        <w:rPr>
          <w:rFonts w:hint="eastAsia" w:ascii="宋体" w:hAnsi="宋体" w:eastAsia="宋体" w:cs="宋体"/>
          <w:b w:val="0"/>
          <w:bCs/>
          <w:color w:val="000000" w:themeColor="text1"/>
          <w:sz w:val="24"/>
          <w:szCs w:val="24"/>
          <w:lang w:val="en-US" w:eastAsia="zh-CN"/>
          <w14:textFill>
            <w14:solidFill>
              <w14:schemeClr w14:val="tx1"/>
            </w14:solidFill>
          </w14:textFill>
        </w:rPr>
        <w:t>⑤</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在中国境内完成。</w:t>
      </w:r>
    </w:p>
    <w:p w14:paraId="2387080C">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2.（产品名称2），生产厂为（厂名），厂址为（生产厂址）。（产品名称2）的中国境内生产的组件成本占比≥（规定比例）。（产品名称2）的（关键组件）在中国境内生产。（产品名称2）的（关键工序）在中国境内完成。</w:t>
      </w:r>
    </w:p>
    <w:p w14:paraId="3CF5DA25">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w:t>
      </w:r>
    </w:p>
    <w:p w14:paraId="36D70C11">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本公司（单位）对上述声明内容的真实性负责。如有虚假，愿承担相应法律责任。</w:t>
      </w:r>
    </w:p>
    <w:p w14:paraId="5A9E3C2D">
      <w:pPr>
        <w:keepNext w:val="0"/>
        <w:keepLines w:val="0"/>
        <w:pageBreakBefore w:val="0"/>
        <w:kinsoku/>
        <w:wordWrap w:val="0"/>
        <w:overflowPunct/>
        <w:topLinePunct w:val="0"/>
        <w:bidi w:val="0"/>
        <w:spacing w:after="120" w:line="360" w:lineRule="auto"/>
        <w:ind w:firstLine="4320" w:firstLineChars="1800"/>
        <w:jc w:val="both"/>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公司（单位）名称（盖章）：　                                        日期：　     年　  月　  日</w:t>
      </w: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         </w:t>
      </w:r>
    </w:p>
    <w:p w14:paraId="2A21D916">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注：</w:t>
      </w:r>
      <w:r>
        <w:rPr>
          <w:rFonts w:hint="eastAsia" w:ascii="宋体" w:hAnsi="宋体" w:eastAsia="宋体" w:cs="宋体"/>
          <w:b w:val="0"/>
          <w:bCs/>
          <w:color w:val="000000" w:themeColor="text1"/>
          <w:sz w:val="24"/>
          <w:szCs w:val="24"/>
          <w:lang w:val="en-US" w:eastAsia="zh-CN"/>
          <w14:textFill>
            <w14:solidFill>
              <w14:schemeClr w14:val="tx1"/>
            </w14:solidFill>
          </w14:textFill>
        </w:rPr>
        <w:t>①</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产品如有型号，请在“产品名称”栏一并填写。</w:t>
      </w:r>
    </w:p>
    <w:p w14:paraId="54623B0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pPr>
      <w:r>
        <w:rPr>
          <w:rFonts w:hint="eastAsia" w:ascii="宋体" w:hAnsi="宋体" w:eastAsia="宋体" w:cs="宋体"/>
          <w:b w:val="0"/>
          <w:bCs/>
          <w:color w:val="000000" w:themeColor="text1"/>
          <w:sz w:val="24"/>
          <w:szCs w:val="24"/>
          <w:lang w:val="en-US" w:eastAsia="zh-CN"/>
          <w14:textFill>
            <w14:solidFill>
              <w14:schemeClr w14:val="tx1"/>
            </w14:solidFill>
          </w14:textFill>
        </w:rPr>
        <w:t>②</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生产厂名与厂址应与生产厂营业执照载明的相关信息保持一致。</w:t>
      </w:r>
    </w:p>
    <w:p w14:paraId="5BC3F44B">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pPr>
      <w:r>
        <w:rPr>
          <w:rFonts w:hint="eastAsia" w:ascii="宋体" w:hAnsi="宋体" w:eastAsia="宋体" w:cs="宋体"/>
          <w:b w:val="0"/>
          <w:bCs/>
          <w:color w:val="000000" w:themeColor="text1"/>
          <w:sz w:val="24"/>
          <w:szCs w:val="24"/>
          <w:lang w:val="en-US" w:eastAsia="zh-CN"/>
          <w14:textFill>
            <w14:solidFill>
              <w14:schemeClr w14:val="tx1"/>
            </w14:solidFill>
          </w14:textFill>
        </w:rPr>
        <w:t>③</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该产品的中国境内生产的组件成本占比相关要求实施前，“规定比例”栏可不填，下同。</w:t>
      </w:r>
    </w:p>
    <w:p w14:paraId="24FB3A5E">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pPr>
      <w:r>
        <w:rPr>
          <w:rFonts w:hint="eastAsia" w:ascii="宋体" w:hAnsi="宋体" w:eastAsia="宋体" w:cs="宋体"/>
          <w:b w:val="0"/>
          <w:bCs/>
          <w:color w:val="000000" w:themeColor="text1"/>
          <w:sz w:val="24"/>
          <w:szCs w:val="24"/>
          <w:lang w:val="en-US" w:eastAsia="zh-CN"/>
          <w14:textFill>
            <w14:solidFill>
              <w14:schemeClr w14:val="tx1"/>
            </w14:solidFill>
          </w14:textFill>
        </w:rPr>
        <w:t>④</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该产品的关键组件要求实施前，“关键组件”栏可不填，下同。</w:t>
      </w:r>
    </w:p>
    <w:p w14:paraId="2219B36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pPr>
      <w:r>
        <w:rPr>
          <w:rFonts w:hint="eastAsia" w:ascii="宋体" w:hAnsi="宋体" w:eastAsia="宋体" w:cs="宋体"/>
          <w:b w:val="0"/>
          <w:bCs/>
          <w:color w:val="000000" w:themeColor="text1"/>
          <w:sz w:val="24"/>
          <w:szCs w:val="24"/>
          <w:lang w:val="en-US" w:eastAsia="zh-CN"/>
          <w14:textFill>
            <w14:solidFill>
              <w14:schemeClr w14:val="tx1"/>
            </w14:solidFill>
          </w14:textFill>
        </w:rPr>
        <w:t>⑤</w:t>
      </w:r>
      <w:r>
        <w:rPr>
          <w:rFonts w:hint="eastAsia" w:asciiTheme="minorEastAsia" w:hAnsiTheme="minorEastAsia" w:eastAsiaTheme="minorEastAsia" w:cstheme="minorEastAsia"/>
          <w:b w:val="0"/>
          <w:bCs/>
          <w:color w:val="000000" w:themeColor="text1"/>
          <w:sz w:val="24"/>
          <w:szCs w:val="24"/>
          <w:lang w:val="en-US" w:eastAsia="zh-CN"/>
          <w14:textFill>
            <w14:solidFill>
              <w14:schemeClr w14:val="tx1"/>
            </w14:solidFill>
          </w14:textFill>
        </w:rPr>
        <w:t>该产品的关键工序要求实施前，“关键工序”栏可不填，下同。</w:t>
      </w:r>
    </w:p>
    <w:p w14:paraId="00EC8B9A">
      <w:pP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br w:type="page"/>
      </w:r>
    </w:p>
    <w:p w14:paraId="7195BC85">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6.</w:t>
      </w: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节能产品、环境标志产品明细表</w:t>
      </w:r>
      <w:r>
        <w:rPr>
          <w:rFonts w:hint="eastAsia" w:ascii="宋体" w:hAnsi="宋体"/>
          <w:b/>
          <w:color w:val="000000" w:themeColor="text1"/>
          <w:sz w:val="24"/>
          <w:szCs w:val="24"/>
          <w:lang w:eastAsia="zh-CN"/>
          <w14:textFill>
            <w14:solidFill>
              <w14:schemeClr w14:val="tx1"/>
            </w14:solidFill>
          </w14:textFill>
        </w:rPr>
        <w:t>（</w:t>
      </w:r>
      <w:r>
        <w:rPr>
          <w:rFonts w:hint="eastAsia" w:ascii="宋体" w:hAnsi="宋体"/>
          <w:b/>
          <w:color w:val="000000" w:themeColor="text1"/>
          <w:sz w:val="24"/>
          <w:szCs w:val="24"/>
          <w:lang w:val="en-US" w:eastAsia="zh-CN"/>
          <w14:textFill>
            <w14:solidFill>
              <w14:schemeClr w14:val="tx1"/>
            </w14:solidFill>
          </w14:textFill>
        </w:rPr>
        <w:t>适用于货物</w:t>
      </w:r>
      <w:r>
        <w:rPr>
          <w:rFonts w:hint="eastAsia" w:ascii="宋体" w:hAnsi="宋体"/>
          <w:b/>
          <w:color w:val="000000" w:themeColor="text1"/>
          <w:sz w:val="24"/>
          <w:szCs w:val="24"/>
          <w:lang w:eastAsia="zh-CN"/>
          <w14:textFill>
            <w14:solidFill>
              <w14:schemeClr w14:val="tx1"/>
            </w14:solidFill>
          </w14:textFill>
        </w:rPr>
        <w:t>）</w:t>
      </w:r>
    </w:p>
    <w:p w14:paraId="09D5F0E0">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节能产品明细表</w:t>
      </w:r>
    </w:p>
    <w:p w14:paraId="03FCE74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810"/>
        <w:gridCol w:w="1125"/>
        <w:gridCol w:w="1110"/>
        <w:gridCol w:w="1380"/>
        <w:gridCol w:w="780"/>
        <w:gridCol w:w="720"/>
        <w:gridCol w:w="705"/>
      </w:tblGrid>
      <w:tr w14:paraId="7729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04" w:type="dxa"/>
            <w:tcBorders>
              <w:top w:val="single" w:color="auto" w:sz="4" w:space="0"/>
              <w:left w:val="single" w:color="auto" w:sz="4" w:space="0"/>
              <w:bottom w:val="single" w:color="auto" w:sz="4" w:space="0"/>
              <w:right w:val="single" w:color="auto" w:sz="4" w:space="0"/>
            </w:tcBorders>
            <w:noWrap w:val="0"/>
            <w:vAlign w:val="top"/>
          </w:tcPr>
          <w:p w14:paraId="147B9EE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序号</w:t>
            </w:r>
          </w:p>
        </w:tc>
        <w:tc>
          <w:tcPr>
            <w:tcW w:w="810" w:type="dxa"/>
            <w:tcBorders>
              <w:top w:val="single" w:color="auto" w:sz="4" w:space="0"/>
              <w:left w:val="single" w:color="auto" w:sz="4" w:space="0"/>
              <w:bottom w:val="single" w:color="auto" w:sz="4" w:space="0"/>
              <w:right w:val="single" w:color="auto" w:sz="4" w:space="0"/>
            </w:tcBorders>
            <w:noWrap w:val="0"/>
            <w:vAlign w:val="top"/>
          </w:tcPr>
          <w:p w14:paraId="53633C3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设备名称</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0D0DE8B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品牌</w:t>
            </w:r>
          </w:p>
          <w:p w14:paraId="412CEF6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型号</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18299C6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节字标</w:t>
            </w:r>
          </w:p>
          <w:p w14:paraId="071C63A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志认证</w:t>
            </w:r>
          </w:p>
          <w:p w14:paraId="05C4710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证书号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4E60E42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国家节能产品认证证书有效截止日期</w:t>
            </w:r>
          </w:p>
        </w:tc>
        <w:tc>
          <w:tcPr>
            <w:tcW w:w="780" w:type="dxa"/>
            <w:tcBorders>
              <w:top w:val="single" w:color="auto" w:sz="4" w:space="0"/>
              <w:left w:val="single" w:color="auto" w:sz="4" w:space="0"/>
              <w:bottom w:val="single" w:color="auto" w:sz="4" w:space="0"/>
              <w:right w:val="single" w:color="auto" w:sz="4" w:space="0"/>
            </w:tcBorders>
            <w:noWrap w:val="0"/>
            <w:vAlign w:val="top"/>
          </w:tcPr>
          <w:p w14:paraId="5D31AA9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50A99DE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1C570A3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总价</w:t>
            </w:r>
          </w:p>
        </w:tc>
      </w:tr>
      <w:tr w14:paraId="5571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56BF288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7BB9AA8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288F94F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34C6BC0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0AECB9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C5F17C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580D2E1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6B335AE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r>
      <w:tr w14:paraId="10A34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083DBEB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6159B06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1E0434D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11C9CCE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452EAD4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70A5FAB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145F295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6FA549D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r>
      <w:tr w14:paraId="7CF4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171DDD7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2D27CC1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A0DBBB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75F3078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525E6A3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21297A3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5372E05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661FCED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r>
    </w:tbl>
    <w:p w14:paraId="313AB5E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日期：</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w:t>
      </w:r>
    </w:p>
    <w:p w14:paraId="0C5EC7D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p>
    <w:p w14:paraId="47695884">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环境标志产品明细表</w:t>
      </w:r>
    </w:p>
    <w:p w14:paraId="113345C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780"/>
        <w:gridCol w:w="1110"/>
        <w:gridCol w:w="1125"/>
        <w:gridCol w:w="1380"/>
        <w:gridCol w:w="750"/>
        <w:gridCol w:w="720"/>
        <w:gridCol w:w="705"/>
      </w:tblGrid>
      <w:tr w14:paraId="2857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34" w:type="dxa"/>
            <w:tcBorders>
              <w:top w:val="single" w:color="auto" w:sz="4" w:space="0"/>
              <w:left w:val="single" w:color="auto" w:sz="4" w:space="0"/>
              <w:bottom w:val="single" w:color="auto" w:sz="4" w:space="0"/>
              <w:right w:val="single" w:color="auto" w:sz="4" w:space="0"/>
            </w:tcBorders>
            <w:noWrap w:val="0"/>
            <w:vAlign w:val="top"/>
          </w:tcPr>
          <w:p w14:paraId="388C52D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序号</w:t>
            </w:r>
          </w:p>
        </w:tc>
        <w:tc>
          <w:tcPr>
            <w:tcW w:w="780" w:type="dxa"/>
            <w:tcBorders>
              <w:top w:val="single" w:color="auto" w:sz="4" w:space="0"/>
              <w:left w:val="single" w:color="auto" w:sz="4" w:space="0"/>
              <w:bottom w:val="single" w:color="auto" w:sz="4" w:space="0"/>
              <w:right w:val="single" w:color="auto" w:sz="4" w:space="0"/>
            </w:tcBorders>
            <w:noWrap w:val="0"/>
            <w:vAlign w:val="top"/>
          </w:tcPr>
          <w:p w14:paraId="604FE64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设备名称</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0B95265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品牌</w:t>
            </w:r>
          </w:p>
          <w:p w14:paraId="442ECC9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型号</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2321836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中国环境标志认证证书编号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33FCCE8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认证证书有效截止日期</w:t>
            </w:r>
          </w:p>
        </w:tc>
        <w:tc>
          <w:tcPr>
            <w:tcW w:w="750" w:type="dxa"/>
            <w:tcBorders>
              <w:top w:val="single" w:color="auto" w:sz="4" w:space="0"/>
              <w:left w:val="single" w:color="auto" w:sz="4" w:space="0"/>
              <w:bottom w:val="single" w:color="auto" w:sz="4" w:space="0"/>
              <w:right w:val="single" w:color="auto" w:sz="4" w:space="0"/>
            </w:tcBorders>
            <w:noWrap w:val="0"/>
            <w:vAlign w:val="top"/>
          </w:tcPr>
          <w:p w14:paraId="7374A01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5452964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2E2CC95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总价</w:t>
            </w:r>
          </w:p>
        </w:tc>
      </w:tr>
      <w:tr w14:paraId="7859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113AB9F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B81849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6F16838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05A32A5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72560B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669BA98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648A073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29B369D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r>
      <w:tr w14:paraId="2529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0A7ABAD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02F00C2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3F53D50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10E476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3739BB9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3464840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1DD584A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35E2E9C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r>
      <w:tr w14:paraId="1048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18CCCD8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291962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4849A6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119047B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420EB04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00F8696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23B7BCA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7AC16F1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p>
        </w:tc>
      </w:tr>
    </w:tbl>
    <w:p w14:paraId="7BB6708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日期：</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w:t>
      </w:r>
    </w:p>
    <w:p w14:paraId="2821786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填报要求：</w:t>
      </w:r>
    </w:p>
    <w:p w14:paraId="0BEB0A23">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1.本表的设备名称、品牌型号、金额应与货物分项报价一览表一致。</w:t>
      </w:r>
    </w:p>
    <w:p w14:paraId="6E0C93C4">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2.节能产品是指财政部和国家发展和改革委员会公布的《节能产品政府采购品目清单》中的产品。投标人须在投标文件中附该产品节能证书，否则评标委员会有权不予认可。</w:t>
      </w:r>
    </w:p>
    <w:p w14:paraId="0FCD22AA">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3.环境标志产品是指财政部、生态环境部发布的《环境标志产品政府采购品目清单》中的产品。投标人须在投标文件中附该产品环保证书，否则评委委员会有权不予认可。</w:t>
      </w:r>
    </w:p>
    <w:p w14:paraId="1AC8CDB8">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4.请投标人正确填写本表，所填内容将作为评审的依据。其内容或数据应与对应的证明资料相符。</w:t>
      </w:r>
    </w:p>
    <w:p w14:paraId="6AB3E717">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5.没有相关产品可不提供本表。</w:t>
      </w:r>
    </w:p>
    <w:p w14:paraId="19F4F21B">
      <w:pP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br w:type="page"/>
      </w:r>
    </w:p>
    <w:p w14:paraId="1C54650D">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7.</w:t>
      </w: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主要设备技术指标及技术性能说明</w:t>
      </w:r>
    </w:p>
    <w:p w14:paraId="7484F8DD">
      <w:pPr>
        <w:keepNext w:val="0"/>
        <w:keepLines w:val="0"/>
        <w:pageBreakBefore w:val="0"/>
        <w:numPr>
          <w:ilvl w:val="0"/>
          <w:numId w:val="0"/>
        </w:numPr>
        <w:kinsoku/>
        <w:wordWrap w:val="0"/>
        <w:overflowPunct/>
        <w:topLinePunct w:val="0"/>
        <w:bidi w:val="0"/>
        <w:spacing w:line="360" w:lineRule="auto"/>
        <w:jc w:val="both"/>
        <w:rPr>
          <w:rFonts w:hint="eastAsia" w:ascii="宋体" w:hAnsi="宋体"/>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8.售</w:t>
      </w: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后服务计划</w:t>
      </w:r>
    </w:p>
    <w:p w14:paraId="307EBF7B">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color w:val="000000" w:themeColor="text1"/>
          <w:sz w:val="24"/>
          <w:szCs w:val="24"/>
          <w:lang w:val="en-US" w:eastAsia="zh-CN"/>
          <w14:textFill>
            <w14:solidFill>
              <w14:schemeClr w14:val="tx1"/>
            </w14:solidFill>
          </w14:textFill>
        </w:rPr>
      </w:pPr>
      <w:r>
        <w:rPr>
          <w:rFonts w:hint="eastAsia" w:ascii="宋体" w:hAnsi="宋体"/>
          <w:b/>
          <w:color w:val="000000" w:themeColor="text1"/>
          <w:sz w:val="24"/>
          <w:szCs w:val="24"/>
          <w:lang w:val="en-US" w:eastAsia="zh-CN"/>
          <w14:textFill>
            <w14:solidFill>
              <w14:schemeClr w14:val="tx1"/>
            </w14:solidFill>
          </w14:textFill>
        </w:rPr>
        <w:t>9.</w:t>
      </w: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质保期承诺、信用评价等其他内容</w:t>
      </w:r>
    </w:p>
    <w:p w14:paraId="5A60054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t>10.</w:t>
      </w:r>
      <w:r>
        <w:rPr>
          <w:rFonts w:hint="eastAsia" w:asciiTheme="minorEastAsia" w:hAnsiTheme="minorEastAsia" w:eastAsiaTheme="minorEastAsia" w:cstheme="minorEastAsia"/>
          <w:b/>
          <w:color w:val="000000" w:themeColor="text1"/>
          <w:sz w:val="24"/>
          <w:szCs w:val="24"/>
          <w:lang w:eastAsia="zh-CN"/>
          <w14:textFill>
            <w14:solidFill>
              <w14:schemeClr w14:val="tx1"/>
            </w14:solidFill>
          </w14:textFill>
        </w:rPr>
        <w:t>投标人业绩</w:t>
      </w:r>
    </w:p>
    <w:p w14:paraId="082F191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pPr>
    </w:p>
    <w:p w14:paraId="406B392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000000" w:themeColor="text1"/>
          <w:sz w:val="24"/>
          <w:szCs w:val="24"/>
          <w:lang w:val="en-US" w:eastAsia="zh-CN"/>
          <w14:textFill>
            <w14:solidFill>
              <w14:schemeClr w14:val="tx1"/>
            </w14:solidFill>
          </w14:textFill>
        </w:rPr>
      </w:pPr>
    </w:p>
    <w:p w14:paraId="64B589DF">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r>
        <w:rPr>
          <w:rFonts w:hint="eastAsia" w:eastAsia="Arial" w:cs="Arial"/>
          <w:b/>
          <w:snapToGrid w:val="0"/>
          <w:color w:val="000000" w:themeColor="text1"/>
          <w:kern w:val="0"/>
          <w:sz w:val="24"/>
          <w:szCs w:val="24"/>
          <w:lang w:val="en-US" w:eastAsia="zh-CN" w:bidi="ar-SA"/>
          <w14:textFill>
            <w14:solidFill>
              <w14:schemeClr w14:val="tx1"/>
            </w14:solidFill>
          </w14:textFill>
        </w:rPr>
        <w:t>11</w:t>
      </w:r>
      <w:r>
        <w:rPr>
          <w:rFonts w:hint="eastAsia" w:ascii="宋体" w:hAnsi="宋体" w:eastAsia="Arial" w:cs="Arial"/>
          <w:b/>
          <w:snapToGrid w:val="0"/>
          <w:color w:val="000000" w:themeColor="text1"/>
          <w:kern w:val="0"/>
          <w:sz w:val="24"/>
          <w:szCs w:val="24"/>
          <w:lang w:val="en-US" w:eastAsia="zh-CN" w:bidi="ar-SA"/>
          <w14:textFill>
            <w14:solidFill>
              <w14:schemeClr w14:val="tx1"/>
            </w14:solidFill>
          </w14:textFill>
        </w:rPr>
        <w:t>.中小企业、监狱企业或残疾人福利性单位声明函</w:t>
      </w:r>
      <w:r>
        <w:rPr>
          <w:rFonts w:hint="eastAsia" w:eastAsia="Arial" w:cs="Arial"/>
          <w:b/>
          <w:snapToGrid w:val="0"/>
          <w:color w:val="000000" w:themeColor="text1"/>
          <w:kern w:val="0"/>
          <w:sz w:val="24"/>
          <w:szCs w:val="24"/>
          <w:lang w:val="en-US" w:eastAsia="zh-CN" w:bidi="ar-SA"/>
          <w14:textFill>
            <w14:solidFill>
              <w14:schemeClr w14:val="tx1"/>
            </w14:solidFill>
          </w14:textFill>
        </w:rPr>
        <w:t>（对于专门面向中小企业采购的项目必须提供，不专门面向的项目可选择提供）</w:t>
      </w:r>
    </w:p>
    <w:p w14:paraId="350BEBC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092A612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1E1A2A9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24F9900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0809F25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7C609A8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0E8853B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6A566C9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79EA654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55A157D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623C86B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157DFC4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72B200D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711FA48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pPr>
    </w:p>
    <w:p w14:paraId="28F75AC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000000" w:themeColor="text1"/>
          <w:sz w:val="36"/>
          <w:szCs w:val="36"/>
          <w14:textFill>
            <w14:solidFill>
              <w14:schemeClr w14:val="tx1"/>
            </w14:solidFill>
          </w14:textFill>
        </w:rPr>
      </w:pPr>
      <w:r>
        <w:rPr>
          <w:rFonts w:hint="eastAsia" w:asciiTheme="minorEastAsia" w:hAnsiTheme="minorEastAsia" w:eastAsiaTheme="minorEastAsia" w:cstheme="minorEastAsia"/>
          <w:color w:val="000000" w:themeColor="text1"/>
          <w:spacing w:val="-3"/>
          <w:sz w:val="36"/>
          <w:szCs w:val="36"/>
          <w14:textOutline w14:w="2306" w14:cap="flat" w14:cmpd="sng">
            <w14:solidFill>
              <w14:srgbClr w14:val="000000"/>
            </w14:solidFill>
            <w14:prstDash w14:val="solid"/>
            <w14:miter w14:val="0"/>
          </w14:textOutline>
          <w14:textFill>
            <w14:solidFill>
              <w14:schemeClr w14:val="tx1"/>
            </w14:solidFill>
          </w14:textFill>
        </w:rPr>
        <w:t>中小企业声明函（货物）格式</w:t>
      </w:r>
    </w:p>
    <w:p w14:paraId="0985FA7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p>
    <w:p w14:paraId="1612C75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本公司（联合体）郑重声明，根据《政府采购促进中小企业发展管理办法》（财</w:t>
      </w:r>
      <w:r>
        <w:rPr>
          <w:rFonts w:hint="eastAsia" w:asciiTheme="minorEastAsia" w:hAnsiTheme="minorEastAsia" w:eastAsiaTheme="minorEastAsia" w:cstheme="minorEastAsia"/>
          <w:color w:val="000000" w:themeColor="text1"/>
          <w:spacing w:val="10"/>
          <w:sz w:val="24"/>
          <w:szCs w:val="24"/>
          <w14:textFill>
            <w14:solidFill>
              <w14:schemeClr w14:val="tx1"/>
            </w14:solidFill>
          </w14:textFill>
        </w:rPr>
        <w:t>库﹝2020﹞46号）的规定，本公司（联合体）参加（单位名称）的（项目</w:t>
      </w: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名称）</w:t>
      </w: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采购活动，</w:t>
      </w:r>
      <w:r>
        <w:rPr>
          <w:rFonts w:hint="eastAsia" w:asciiTheme="minorEastAsia" w:hAnsiTheme="minorEastAsia" w:eastAsiaTheme="minorEastAsia" w:cstheme="minorEastAsia"/>
          <w:color w:val="000000" w:themeColor="text1"/>
          <w:spacing w:val="14"/>
          <w:sz w:val="24"/>
          <w:szCs w:val="24"/>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pacing w:val="14"/>
          <w:sz w:val="24"/>
          <w:szCs w:val="24"/>
          <w14:textFill>
            <w14:solidFill>
              <w14:schemeClr w14:val="tx1"/>
            </w14:solidFill>
          </w14:textFill>
        </w:rPr>
        <w:t>的货物全部由符合政策要求的</w:t>
      </w:r>
      <w:r>
        <w:rPr>
          <w:rFonts w:hint="eastAsia" w:asciiTheme="minorEastAsia" w:hAnsiTheme="minorEastAsia" w:eastAsiaTheme="minorEastAsia" w:cstheme="minorEastAsia"/>
          <w:color w:val="000000" w:themeColor="text1"/>
          <w:spacing w:val="13"/>
          <w:sz w:val="24"/>
          <w:szCs w:val="24"/>
          <w14:textFill>
            <w14:solidFill>
              <w14:schemeClr w14:val="tx1"/>
            </w14:solidFill>
          </w14:textFill>
        </w:rPr>
        <w:t>中小企业制造。相关企业（含联合体</w:t>
      </w:r>
      <w:r>
        <w:rPr>
          <w:rFonts w:hint="eastAsia" w:asciiTheme="minorEastAsia" w:hAnsiTheme="minorEastAsia" w:eastAsiaTheme="minorEastAsia" w:cstheme="minorEastAsia"/>
          <w:color w:val="000000" w:themeColor="text1"/>
          <w:spacing w:val="8"/>
          <w:sz w:val="24"/>
          <w:szCs w:val="24"/>
          <w14:textFill>
            <w14:solidFill>
              <w14:schemeClr w14:val="tx1"/>
            </w14:solidFill>
          </w14:textFill>
        </w:rPr>
        <w:t>中的中小企业、签订分包意向协议的中小企业）的具体情况如下：</w:t>
      </w:r>
    </w:p>
    <w:p w14:paraId="177881B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1.</w:t>
      </w:r>
      <w:r>
        <w:rPr>
          <w:rFonts w:hint="eastAsia" w:asciiTheme="minorEastAsia" w:hAnsiTheme="minorEastAsia" w:eastAsiaTheme="minorEastAsia" w:cstheme="minorEastAsia"/>
          <w:color w:val="000000" w:themeColor="text1"/>
          <w:spacing w:val="7"/>
          <w:sz w:val="24"/>
          <w:szCs w:val="24"/>
          <w:u w:val="single" w:color="auto"/>
          <w14:textFill>
            <w14:solidFill>
              <w14:schemeClr w14:val="tx1"/>
            </w14:solidFill>
          </w14:textFill>
        </w:rPr>
        <w:t>（标的名称</w:t>
      </w:r>
      <w:r>
        <w:rPr>
          <w:rFonts w:hint="eastAsia" w:asciiTheme="minorEastAsia" w:hAnsiTheme="minorEastAsia" w:eastAsiaTheme="minorEastAsia" w:cstheme="minorEastAsia"/>
          <w:color w:val="000000" w:themeColor="text1"/>
          <w:spacing w:val="-41"/>
          <w:sz w:val="24"/>
          <w:szCs w:val="24"/>
          <w:u w:val="single" w:color="auto"/>
          <w14:textFill>
            <w14:solidFill>
              <w14:schemeClr w14:val="tx1"/>
            </w14:solidFill>
          </w14:textFill>
        </w:rPr>
        <w:t>）</w:t>
      </w:r>
      <w:r>
        <w:rPr>
          <w:rFonts w:hint="eastAsia" w:asciiTheme="minorEastAsia" w:hAnsiTheme="minorEastAsia" w:eastAsiaTheme="minorEastAsia" w:cstheme="minorEastAsia"/>
          <w:color w:val="000000" w:themeColor="text1"/>
          <w:spacing w:val="-41"/>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属于</w:t>
      </w:r>
      <w:r>
        <w:rPr>
          <w:rFonts w:hint="eastAsia" w:asciiTheme="minorEastAsia" w:hAnsiTheme="minorEastAsia" w:eastAsiaTheme="minorEastAsia" w:cstheme="minorEastAsia"/>
          <w:color w:val="000000" w:themeColor="text1"/>
          <w:spacing w:val="7"/>
          <w:sz w:val="24"/>
          <w:szCs w:val="24"/>
          <w:u w:val="single" w:color="auto"/>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行业；制造商为</w:t>
      </w:r>
      <w:r>
        <w:rPr>
          <w:rFonts w:hint="eastAsia" w:asciiTheme="minorEastAsia" w:hAnsiTheme="minorEastAsia" w:eastAsiaTheme="minorEastAsia" w:cstheme="minorEastAsia"/>
          <w:color w:val="000000" w:themeColor="text1"/>
          <w:spacing w:val="7"/>
          <w:sz w:val="24"/>
          <w:szCs w:val="24"/>
          <w:u w:val="single" w:color="auto"/>
          <w14:textFill>
            <w14:solidFill>
              <w14:schemeClr w14:val="tx1"/>
            </w14:solidFill>
          </w14:textFill>
        </w:rPr>
        <w:t>（企业名</w:t>
      </w:r>
      <w:r>
        <w:rPr>
          <w:rFonts w:hint="eastAsia" w:asciiTheme="minorEastAsia" w:hAnsiTheme="minorEastAsia" w:eastAsiaTheme="minorEastAsia" w:cstheme="minorEastAsia"/>
          <w:color w:val="000000" w:themeColor="text1"/>
          <w:spacing w:val="3"/>
          <w:sz w:val="24"/>
          <w:szCs w:val="24"/>
          <w:u w:val="single" w:color="auto"/>
          <w14:textFill>
            <w14:solidFill>
              <w14:schemeClr w14:val="tx1"/>
            </w14:solidFill>
          </w14:textFill>
        </w:rPr>
        <w:t>称</w:t>
      </w:r>
      <w:r>
        <w:rPr>
          <w:rFonts w:hint="eastAsia" w:asciiTheme="minorEastAsia" w:hAnsiTheme="minorEastAsia" w:eastAsiaTheme="minorEastAsia" w:cstheme="minorEastAsia"/>
          <w:color w:val="000000" w:themeColor="text1"/>
          <w:spacing w:val="-40"/>
          <w:sz w:val="24"/>
          <w:szCs w:val="24"/>
          <w:u w:val="single" w:color="auto"/>
          <w14:textFill>
            <w14:solidFill>
              <w14:schemeClr w14:val="tx1"/>
            </w14:solidFill>
          </w14:textFill>
        </w:rPr>
        <w:t>）</w:t>
      </w:r>
      <w:r>
        <w:rPr>
          <w:rFonts w:hint="eastAsia" w:asciiTheme="minorEastAsia" w:hAnsiTheme="minorEastAsia" w:eastAsiaTheme="minorEastAsia" w:cstheme="minorEastAsia"/>
          <w:color w:val="000000" w:themeColor="text1"/>
          <w:spacing w:val="-40"/>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从业人员</w:t>
      </w:r>
      <w:r>
        <w:rPr>
          <w:rFonts w:hint="eastAsia" w:asciiTheme="minorEastAsia" w:hAnsiTheme="minorEastAsia" w:eastAsiaTheme="minorEastAsia" w:cstheme="minorEastAsia"/>
          <w:color w:val="000000" w:themeColor="text1"/>
          <w:spacing w:val="-108"/>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5"/>
          <w:sz w:val="24"/>
          <w:szCs w:val="24"/>
          <w:u w:val="single" w:color="auto"/>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人，</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营业收入为</w:t>
      </w:r>
      <w:r>
        <w:rPr>
          <w:rFonts w:hint="eastAsia" w:asciiTheme="minorEastAsia" w:hAnsiTheme="minorEastAsia" w:eastAsiaTheme="minorEastAsia" w:cstheme="minorEastAsia"/>
          <w:color w:val="000000" w:themeColor="text1"/>
          <w:spacing w:val="-108"/>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5"/>
          <w:sz w:val="24"/>
          <w:szCs w:val="24"/>
          <w:u w:val="single" w:color="auto"/>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9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万元，资产总额为</w:t>
      </w:r>
      <w:r>
        <w:rPr>
          <w:rFonts w:hint="eastAsia" w:asciiTheme="minorEastAsia" w:hAnsiTheme="minorEastAsia" w:eastAsiaTheme="minorEastAsia" w:cstheme="minorEastAsia"/>
          <w:color w:val="000000" w:themeColor="text1"/>
          <w:spacing w:val="-107"/>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auto"/>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，属于</w:t>
      </w:r>
      <w:r>
        <w:rPr>
          <w:rFonts w:hint="eastAsia" w:asciiTheme="minorEastAsia" w:hAnsiTheme="minorEastAsia" w:eastAsiaTheme="minorEastAsia" w:cstheme="minorEastAsia"/>
          <w:color w:val="000000" w:themeColor="text1"/>
          <w:spacing w:val="2"/>
          <w:sz w:val="24"/>
          <w:szCs w:val="24"/>
          <w:u w:val="single" w:color="auto"/>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pacing w:val="-51"/>
          <w:sz w:val="24"/>
          <w:szCs w:val="24"/>
          <w:u w:val="single" w:color="auto"/>
          <w14:textFill>
            <w14:solidFill>
              <w14:schemeClr w14:val="tx1"/>
            </w14:solidFill>
          </w14:textFill>
        </w:rPr>
        <w:t>）</w:t>
      </w:r>
      <w:r>
        <w:rPr>
          <w:rFonts w:hint="eastAsia" w:asciiTheme="minorEastAsia" w:hAnsiTheme="minorEastAsia" w:eastAsiaTheme="minorEastAsia" w:cstheme="minorEastAsia"/>
          <w:color w:val="000000" w:themeColor="text1"/>
          <w:spacing w:val="-51"/>
          <w:sz w:val="24"/>
          <w:szCs w:val="24"/>
          <w14:textFill>
            <w14:solidFill>
              <w14:schemeClr w14:val="tx1"/>
            </w14:solidFill>
          </w14:textFill>
        </w:rPr>
        <w:t>；</w:t>
      </w:r>
    </w:p>
    <w:p w14:paraId="613B378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3"/>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2.</w:t>
      </w:r>
      <w:r>
        <w:rPr>
          <w:rFonts w:hint="eastAsia" w:asciiTheme="minorEastAsia" w:hAnsiTheme="minorEastAsia" w:eastAsiaTheme="minorEastAsia" w:cstheme="minorEastAsia"/>
          <w:color w:val="000000" w:themeColor="text1"/>
          <w:spacing w:val="7"/>
          <w:sz w:val="24"/>
          <w:szCs w:val="24"/>
          <w:u w:val="single" w:color="auto"/>
          <w14:textFill>
            <w14:solidFill>
              <w14:schemeClr w14:val="tx1"/>
            </w14:solidFill>
          </w14:textFill>
        </w:rPr>
        <w:t>（标的名称</w:t>
      </w:r>
      <w:r>
        <w:rPr>
          <w:rFonts w:hint="eastAsia" w:asciiTheme="minorEastAsia" w:hAnsiTheme="minorEastAsia" w:eastAsiaTheme="minorEastAsia" w:cstheme="minorEastAsia"/>
          <w:color w:val="000000" w:themeColor="text1"/>
          <w:spacing w:val="-43"/>
          <w:sz w:val="24"/>
          <w:szCs w:val="24"/>
          <w:u w:val="single" w:color="auto"/>
          <w14:textFill>
            <w14:solidFill>
              <w14:schemeClr w14:val="tx1"/>
            </w14:solidFill>
          </w14:textFill>
        </w:rPr>
        <w:t>）</w:t>
      </w:r>
      <w:r>
        <w:rPr>
          <w:rFonts w:hint="eastAsia" w:asciiTheme="minorEastAsia" w:hAnsiTheme="minorEastAsia" w:eastAsiaTheme="minorEastAsia" w:cstheme="minorEastAsia"/>
          <w:color w:val="000000" w:themeColor="text1"/>
          <w:spacing w:val="-43"/>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属于</w:t>
      </w:r>
      <w:r>
        <w:rPr>
          <w:rFonts w:hint="eastAsia" w:asciiTheme="minorEastAsia" w:hAnsiTheme="minorEastAsia" w:eastAsiaTheme="minorEastAsia" w:cstheme="minorEastAsia"/>
          <w:color w:val="000000" w:themeColor="text1"/>
          <w:spacing w:val="7"/>
          <w:sz w:val="24"/>
          <w:szCs w:val="24"/>
          <w:u w:val="single" w:color="auto"/>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行业；制造商为</w:t>
      </w:r>
      <w:r>
        <w:rPr>
          <w:rFonts w:hint="eastAsia" w:asciiTheme="minorEastAsia" w:hAnsiTheme="minorEastAsia" w:eastAsiaTheme="minorEastAsia" w:cstheme="minorEastAsia"/>
          <w:color w:val="000000" w:themeColor="text1"/>
          <w:spacing w:val="7"/>
          <w:sz w:val="24"/>
          <w:szCs w:val="24"/>
          <w:u w:val="single" w:color="auto"/>
          <w14:textFill>
            <w14:solidFill>
              <w14:schemeClr w14:val="tx1"/>
            </w14:solidFill>
          </w14:textFill>
        </w:rPr>
        <w:t>（企业名</w:t>
      </w:r>
      <w:r>
        <w:rPr>
          <w:rFonts w:hint="eastAsia" w:asciiTheme="minorEastAsia" w:hAnsiTheme="minorEastAsia" w:eastAsiaTheme="minorEastAsia" w:cstheme="minorEastAsia"/>
          <w:color w:val="000000" w:themeColor="text1"/>
          <w:spacing w:val="-5"/>
          <w:sz w:val="24"/>
          <w:szCs w:val="24"/>
          <w:u w:val="single" w:color="auto"/>
          <w14:textFill>
            <w14:solidFill>
              <w14:schemeClr w14:val="tx1"/>
            </w14:solidFill>
          </w14:textFill>
        </w:rPr>
        <w:t>称</w:t>
      </w:r>
      <w:r>
        <w:rPr>
          <w:rFonts w:hint="eastAsia" w:asciiTheme="minorEastAsia" w:hAnsiTheme="minorEastAsia" w:eastAsiaTheme="minorEastAsia" w:cstheme="minorEastAsia"/>
          <w:color w:val="000000" w:themeColor="text1"/>
          <w:spacing w:val="-59"/>
          <w:w w:val="94"/>
          <w:sz w:val="24"/>
          <w:szCs w:val="24"/>
          <w:u w:val="single" w:color="auto"/>
          <w14:textFill>
            <w14:solidFill>
              <w14:schemeClr w14:val="tx1"/>
            </w14:solidFill>
          </w14:textFill>
        </w:rPr>
        <w:t>）</w:t>
      </w:r>
      <w:r>
        <w:rPr>
          <w:rFonts w:hint="eastAsia" w:asciiTheme="minorEastAsia" w:hAnsiTheme="minorEastAsia" w:eastAsiaTheme="minorEastAsia" w:cstheme="minorEastAsia"/>
          <w:color w:val="000000" w:themeColor="text1"/>
          <w:spacing w:val="-59"/>
          <w:w w:val="94"/>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从业人员</w:t>
      </w:r>
      <w:r>
        <w:rPr>
          <w:rFonts w:hint="eastAsia" w:asciiTheme="minorEastAsia" w:hAnsiTheme="minorEastAsia" w:eastAsiaTheme="minorEastAsia" w:cstheme="minorEastAsia"/>
          <w:color w:val="000000" w:themeColor="text1"/>
          <w:spacing w:val="-108"/>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5"/>
          <w:sz w:val="24"/>
          <w:szCs w:val="24"/>
          <w:u w:val="single" w:color="auto"/>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人，营业收入为</w:t>
      </w:r>
      <w:r>
        <w:rPr>
          <w:rFonts w:hint="eastAsia" w:asciiTheme="minorEastAsia" w:hAnsiTheme="minorEastAsia" w:eastAsiaTheme="minorEastAsia" w:cstheme="minorEastAsia"/>
          <w:color w:val="000000" w:themeColor="text1"/>
          <w:spacing w:val="-108"/>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5"/>
          <w:sz w:val="24"/>
          <w:szCs w:val="24"/>
          <w:u w:val="single" w:color="auto"/>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9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万元，资产总额为</w:t>
      </w:r>
      <w:r>
        <w:rPr>
          <w:rFonts w:hint="eastAsia" w:asciiTheme="minorEastAsia" w:hAnsiTheme="minorEastAsia" w:eastAsiaTheme="minorEastAsia" w:cstheme="minorEastAsia"/>
          <w:color w:val="000000" w:themeColor="text1"/>
          <w:spacing w:val="-108"/>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5"/>
          <w:sz w:val="24"/>
          <w:szCs w:val="24"/>
          <w:u w:val="single" w:color="auto"/>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9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万元，属于</w:t>
      </w:r>
      <w:r>
        <w:rPr>
          <w:rFonts w:hint="eastAsia" w:asciiTheme="minorEastAsia" w:hAnsiTheme="minorEastAsia" w:eastAsiaTheme="minorEastAsia" w:cstheme="minorEastAsia"/>
          <w:color w:val="000000" w:themeColor="text1"/>
          <w:spacing w:val="-5"/>
          <w:sz w:val="24"/>
          <w:szCs w:val="24"/>
          <w:u w:val="single" w:color="auto"/>
          <w14:textFill>
            <w14:solidFill>
              <w14:schemeClr w14:val="tx1"/>
            </w14:solidFill>
          </w14:textFill>
        </w:rPr>
        <w:t>（中</w:t>
      </w:r>
      <w:r>
        <w:rPr>
          <w:rFonts w:hint="eastAsia" w:asciiTheme="minorEastAsia" w:hAnsiTheme="minorEastAsia" w:eastAsiaTheme="minorEastAsia" w:cstheme="minorEastAsia"/>
          <w:color w:val="000000" w:themeColor="text1"/>
          <w:spacing w:val="9"/>
          <w:sz w:val="24"/>
          <w:szCs w:val="24"/>
          <w:u w:val="single" w:color="auto"/>
          <w14:textFill>
            <w14:solidFill>
              <w14:schemeClr w14:val="tx1"/>
            </w14:solidFill>
          </w14:textFill>
        </w:rPr>
        <w:t>型企业、小型企业、微型企业</w:t>
      </w:r>
      <w:r>
        <w:rPr>
          <w:rFonts w:hint="eastAsia" w:asciiTheme="minorEastAsia" w:hAnsiTheme="minorEastAsia" w:eastAsiaTheme="minorEastAsia" w:cstheme="minorEastAsia"/>
          <w:color w:val="000000" w:themeColor="text1"/>
          <w:spacing w:val="-48"/>
          <w:sz w:val="24"/>
          <w:szCs w:val="24"/>
          <w:u w:val="single" w:color="auto"/>
          <w14:textFill>
            <w14:solidFill>
              <w14:schemeClr w14:val="tx1"/>
            </w14:solidFill>
          </w14:textFill>
        </w:rPr>
        <w:t>）</w:t>
      </w:r>
      <w:r>
        <w:rPr>
          <w:rFonts w:hint="eastAsia" w:asciiTheme="minorEastAsia" w:hAnsiTheme="minorEastAsia" w:eastAsiaTheme="minorEastAsia" w:cstheme="minorEastAsia"/>
          <w:color w:val="000000" w:themeColor="text1"/>
          <w:spacing w:val="-48"/>
          <w:sz w:val="24"/>
          <w:szCs w:val="24"/>
          <w14:textFill>
            <w14:solidFill>
              <w14:schemeClr w14:val="tx1"/>
            </w14:solidFill>
          </w14:textFill>
        </w:rPr>
        <w:t>；</w:t>
      </w:r>
    </w:p>
    <w:p w14:paraId="32C178A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p>
    <w:p w14:paraId="4202435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2"/>
          <w:position w:val="1"/>
          <w:sz w:val="24"/>
          <w:szCs w:val="24"/>
          <w14:textFill>
            <w14:solidFill>
              <w14:schemeClr w14:val="tx1"/>
            </w14:solidFill>
          </w14:textFill>
        </w:rPr>
        <w:t>……</w:t>
      </w:r>
    </w:p>
    <w:p w14:paraId="1A3C3A0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以上企业，不属于大企业的分支机构，不存在控股股东为大企业的情形，也不存在与大企业的负责人为同一人的情形。</w:t>
      </w:r>
    </w:p>
    <w:p w14:paraId="5EE6481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本企业对上述声明内容的真实性负责。如有虚假，将依法承担相应责任。</w:t>
      </w:r>
    </w:p>
    <w:p w14:paraId="5DAC956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pPr>
    </w:p>
    <w:p w14:paraId="7007D52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p>
    <w:p w14:paraId="5518A0D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3838" w:firstLineChars="19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9"/>
          <w:sz w:val="24"/>
          <w:szCs w:val="24"/>
          <w14:textFill>
            <w14:solidFill>
              <w14:schemeClr w14:val="tx1"/>
            </w14:solidFill>
          </w14:textFill>
        </w:rPr>
        <w:t>企业名称（盖章</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w:t>
      </w:r>
    </w:p>
    <w:p w14:paraId="1EE55CF4">
      <w:pPr>
        <w:keepNext w:val="0"/>
        <w:keepLines w:val="0"/>
        <w:pageBreakBefore w:val="0"/>
        <w:kinsoku/>
        <w:wordWrap w:val="0"/>
        <w:overflowPunct/>
        <w:topLinePunct w:val="0"/>
        <w:bidi w:val="0"/>
        <w:spacing w:line="360" w:lineRule="auto"/>
        <w:ind w:firstLine="3600" w:firstLineChars="1500"/>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u w:val="none"/>
          <w:lang w:val="en-US" w:eastAsia="zh-CN"/>
          <w14:textFill>
            <w14:solidFill>
              <w14:schemeClr w14:val="tx1"/>
            </w14:solidFill>
          </w14:textFill>
        </w:rPr>
        <w:t>日期：</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w:t>
      </w:r>
    </w:p>
    <w:p w14:paraId="6522185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10080" w:firstLineChars="4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5AD5822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p>
    <w:p w14:paraId="5241813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Theme="minorEastAsia" w:hAnsiTheme="minorEastAsia" w:eastAsiaTheme="minorEastAsia" w:cstheme="minorEastAsia"/>
          <w:color w:val="000000" w:themeColor="text1"/>
          <w:spacing w:val="9"/>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pacing w:val="9"/>
          <w:sz w:val="24"/>
          <w:szCs w:val="24"/>
          <w:lang w:val="en-US" w:eastAsia="zh-CN"/>
          <w14:textFill>
            <w14:solidFill>
              <w14:schemeClr w14:val="tx1"/>
            </w14:solidFill>
          </w14:textFill>
        </w:rPr>
        <w:t>备注：</w:t>
      </w:r>
      <w:r>
        <w:rPr>
          <w:rFonts w:hint="eastAsia" w:asciiTheme="minorEastAsia" w:hAnsiTheme="minorEastAsia" w:eastAsiaTheme="minorEastAsia" w:cstheme="minorEastAsia"/>
          <w:color w:val="000000" w:themeColor="text1"/>
          <w:spacing w:val="9"/>
          <w:sz w:val="24"/>
          <w:szCs w:val="24"/>
          <w14:textFill>
            <w14:solidFill>
              <w14:schemeClr w14:val="tx1"/>
            </w14:solidFill>
          </w14:textFill>
        </w:rPr>
        <w:t>从业人员、营业收入、资产总额填报上一年度数据，无上一年度数据的新成立企业可不填报</w:t>
      </w:r>
      <w:r>
        <w:rPr>
          <w:rFonts w:hint="eastAsia" w:asciiTheme="minorEastAsia" w:hAnsiTheme="minorEastAsia" w:eastAsiaTheme="minorEastAsia" w:cstheme="minorEastAsia"/>
          <w:color w:val="000000" w:themeColor="text1"/>
          <w:spacing w:val="9"/>
          <w:sz w:val="24"/>
          <w:szCs w:val="24"/>
          <w:lang w:eastAsia="zh-CN"/>
          <w14:textFill>
            <w14:solidFill>
              <w14:schemeClr w14:val="tx1"/>
            </w14:solidFill>
          </w14:textFill>
        </w:rPr>
        <w:t>。</w:t>
      </w:r>
    </w:p>
    <w:p w14:paraId="5701FA3C">
      <w:pPr>
        <w:pStyle w:val="24"/>
        <w:rPr>
          <w:rFonts w:hint="eastAsia" w:asciiTheme="minorEastAsia" w:hAnsiTheme="minorEastAsia" w:eastAsiaTheme="minorEastAsia" w:cstheme="minorEastAsia"/>
          <w:color w:val="000000" w:themeColor="text1"/>
          <w:spacing w:val="9"/>
          <w:sz w:val="24"/>
          <w:szCs w:val="24"/>
          <w:lang w:eastAsia="zh-CN"/>
          <w14:textFill>
            <w14:solidFill>
              <w14:schemeClr w14:val="tx1"/>
            </w14:solidFill>
          </w14:textFill>
        </w:rPr>
        <w:sectPr>
          <w:pgSz w:w="11907" w:h="16840"/>
          <w:pgMar w:top="1440" w:right="1800" w:bottom="1440" w:left="1800" w:header="878" w:footer="886" w:gutter="0"/>
          <w:pgNumType w:fmt="decimal"/>
          <w:cols w:space="720" w:num="1"/>
        </w:sectPr>
      </w:pPr>
    </w:p>
    <w:p w14:paraId="0E44A6D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000000" w:themeColor="text1"/>
          <w:sz w:val="32"/>
          <w:szCs w:val="32"/>
          <w14:textFill>
            <w14:solidFill>
              <w14:schemeClr w14:val="tx1"/>
            </w14:solidFill>
          </w14:textFill>
        </w:rPr>
      </w:pPr>
      <w:r>
        <w:rPr>
          <w:rFonts w:hint="eastAsia" w:asciiTheme="minorEastAsia" w:hAnsiTheme="minorEastAsia" w:eastAsiaTheme="minorEastAsia" w:cstheme="minorEastAsia"/>
          <w:color w:val="000000" w:themeColor="text1"/>
          <w:sz w:val="32"/>
          <w:szCs w:val="32"/>
          <w14:textOutline w14:w="2306" w14:cap="flat" w14:cmpd="sng">
            <w14:solidFill>
              <w14:srgbClr w14:val="000000"/>
            </w14:solidFill>
            <w14:prstDash w14:val="solid"/>
            <w14:miter w14:val="0"/>
          </w14:textOutline>
          <w14:textFill>
            <w14:solidFill>
              <w14:schemeClr w14:val="tx1"/>
            </w14:solidFill>
          </w14:textFill>
        </w:rPr>
        <w:t>残疾人福利性单位声明函格式</w:t>
      </w:r>
    </w:p>
    <w:p w14:paraId="3DB3224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p>
    <w:p w14:paraId="51589B3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5"/>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0"/>
          <w:sz w:val="24"/>
          <w:szCs w:val="24"/>
          <w14:textFill>
            <w14:solidFill>
              <w14:schemeClr w14:val="tx1"/>
            </w14:solidFill>
          </w14:textFill>
        </w:rPr>
        <w:t>本单位郑重声明，根据《财政部民政部中国残疾人联合会关于促进残疾人就业政府采购政策的通知》（财库〔2017〕141号）的规定，本单位</w:t>
      </w:r>
      <w:r>
        <w:rPr>
          <w:rFonts w:hint="eastAsia" w:asciiTheme="minorEastAsia" w:hAnsiTheme="minorEastAsia" w:eastAsiaTheme="minorEastAsia" w:cstheme="minorEastAsia"/>
          <w:color w:val="000000" w:themeColor="text1"/>
          <w:spacing w:val="8"/>
          <w:sz w:val="24"/>
          <w:szCs w:val="24"/>
          <w14:textOutline w14:w="1537" w14:cap="flat" w14:cmpd="sng">
            <w14:solidFill>
              <w14:srgbClr w14:val="000000"/>
            </w14:solidFill>
            <w14:prstDash w14:val="solid"/>
            <w14:miter w14:val="0"/>
          </w14:textOutline>
          <w14:textFill>
            <w14:solidFill>
              <w14:schemeClr w14:val="tx1"/>
            </w14:solidFill>
          </w14:textFill>
        </w:rPr>
        <w:t>（请进行选择）：</w:t>
      </w:r>
    </w:p>
    <w:p w14:paraId="772A434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8"/>
          <w:sz w:val="24"/>
          <w:szCs w:val="24"/>
          <w14:textOutline w14:w="1537" w14:cap="flat" w14:cmpd="sng">
            <w14:solidFill>
              <w14:srgbClr w14:val="000000"/>
            </w14:solidFill>
            <w14:prstDash w14:val="solid"/>
            <w14:miter w14:val="0"/>
          </w14:textOutline>
          <w14:textFill>
            <w14:solidFill>
              <w14:schemeClr w14:val="tx1"/>
            </w14:solidFill>
          </w14:textFill>
        </w:rPr>
        <w:t>不属于符合条件的残疾人福利性单位。</w:t>
      </w:r>
    </w:p>
    <w:p w14:paraId="6118C88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5"/>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pacing w:val="10"/>
          <w:sz w:val="24"/>
          <w:szCs w:val="24"/>
          <w14:textOutline w14:w="1537" w14:cap="flat" w14:cmpd="sng">
            <w14:solidFill>
              <w14:srgbClr w14:val="000000"/>
            </w14:solidFill>
            <w14:prstDash w14:val="solid"/>
            <w14:miter w14:val="0"/>
          </w14:textOutline>
          <w14:textFill>
            <w14:solidFill>
              <w14:schemeClr w14:val="tx1"/>
            </w14:solidFill>
          </w14:textFill>
        </w:rPr>
        <w:t>属于符合条件的残疾人福利性单位，</w:t>
      </w:r>
      <w:r>
        <w:rPr>
          <w:rFonts w:hint="eastAsia" w:asciiTheme="minorEastAsia" w:hAnsiTheme="minorEastAsia" w:eastAsiaTheme="minorEastAsia" w:cstheme="minorEastAsia"/>
          <w:color w:val="000000" w:themeColor="text1"/>
          <w:spacing w:val="10"/>
          <w:sz w:val="24"/>
          <w:szCs w:val="24"/>
          <w14:textFill>
            <w14:solidFill>
              <w14:schemeClr w14:val="tx1"/>
            </w14:solidFill>
          </w14:textFill>
        </w:rPr>
        <w:t>且本单位参加单位的项目</w:t>
      </w:r>
      <w:r>
        <w:rPr>
          <w:rFonts w:hint="eastAsia" w:asciiTheme="minorEastAsia" w:hAnsiTheme="minorEastAsia" w:eastAsiaTheme="minorEastAsia" w:cstheme="minorEastAsia"/>
          <w:color w:val="000000" w:themeColor="text1"/>
          <w:spacing w:val="21"/>
          <w:sz w:val="24"/>
          <w:szCs w:val="24"/>
          <w14:textFill>
            <w14:solidFill>
              <w14:schemeClr w14:val="tx1"/>
            </w14:solidFill>
          </w14:textFill>
        </w:rPr>
        <w:t>采购活动</w:t>
      </w:r>
      <w:r>
        <w:rPr>
          <w:rFonts w:hint="eastAsia" w:asciiTheme="minorEastAsia" w:hAnsiTheme="minorEastAsia" w:eastAsiaTheme="minorEastAsia" w:cstheme="minorEastAsia"/>
          <w:color w:val="000000" w:themeColor="text1"/>
          <w:spacing w:val="21"/>
          <w:sz w:val="24"/>
          <w:szCs w:val="24"/>
          <w:lang w:val="en-US"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21"/>
          <w:sz w:val="24"/>
          <w:szCs w:val="24"/>
          <w14:textFill>
            <w14:solidFill>
              <w14:schemeClr w14:val="tx1"/>
            </w14:solidFill>
          </w14:textFill>
        </w:rPr>
        <w:t>供本单位制造的货物（由本单位承担工程/</w:t>
      </w:r>
      <w:r>
        <w:rPr>
          <w:rFonts w:hint="eastAsia" w:asciiTheme="minorEastAsia" w:hAnsiTheme="minorEastAsia" w:eastAsiaTheme="minorEastAsia" w:cstheme="minorEastAsia"/>
          <w:color w:val="000000" w:themeColor="text1"/>
          <w:spacing w:val="21"/>
          <w:sz w:val="24"/>
          <w:szCs w:val="24"/>
          <w:lang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21"/>
          <w:sz w:val="24"/>
          <w:szCs w:val="24"/>
          <w14:textFill>
            <w14:solidFill>
              <w14:schemeClr w14:val="tx1"/>
            </w14:solidFill>
          </w14:textFill>
        </w:rPr>
        <w:t>供服务</w:t>
      </w:r>
      <w:r>
        <w:rPr>
          <w:rFonts w:hint="eastAsia" w:asciiTheme="minorEastAsia" w:hAnsiTheme="minorEastAsia" w:eastAsiaTheme="minorEastAsia" w:cstheme="minorEastAsia"/>
          <w:color w:val="000000" w:themeColor="text1"/>
          <w:spacing w:val="-62"/>
          <w:sz w:val="24"/>
          <w:szCs w:val="24"/>
          <w14:textFill>
            <w14:solidFill>
              <w14:schemeClr w14:val="tx1"/>
            </w14:solidFill>
          </w14:textFill>
        </w:rPr>
        <w:t>），</w:t>
      </w:r>
      <w:r>
        <w:rPr>
          <w:rFonts w:hint="eastAsia" w:asciiTheme="minorEastAsia" w:hAnsiTheme="minorEastAsia" w:eastAsiaTheme="minorEastAsia" w:cstheme="minorEastAsia"/>
          <w:color w:val="000000" w:themeColor="text1"/>
          <w:spacing w:val="21"/>
          <w:sz w:val="24"/>
          <w:szCs w:val="24"/>
          <w14:textFill>
            <w14:solidFill>
              <w14:schemeClr w14:val="tx1"/>
            </w14:solidFill>
          </w14:textFill>
        </w:rPr>
        <w:t>或者</w:t>
      </w:r>
      <w:r>
        <w:rPr>
          <w:rFonts w:hint="eastAsia" w:asciiTheme="minorEastAsia" w:hAnsiTheme="minorEastAsia" w:eastAsiaTheme="minorEastAsia" w:cstheme="minorEastAsia"/>
          <w:color w:val="000000" w:themeColor="text1"/>
          <w:spacing w:val="21"/>
          <w:sz w:val="24"/>
          <w:szCs w:val="24"/>
          <w:lang w:eastAsia="zh-CN"/>
          <w14:textFill>
            <w14:solidFill>
              <w14:schemeClr w14:val="tx1"/>
            </w14:solidFill>
          </w14:textFill>
        </w:rPr>
        <w:t>提</w:t>
      </w:r>
      <w:r>
        <w:rPr>
          <w:rFonts w:hint="eastAsia" w:asciiTheme="minorEastAsia" w:hAnsiTheme="minorEastAsia" w:eastAsiaTheme="minorEastAsia" w:cstheme="minorEastAsia"/>
          <w:color w:val="000000" w:themeColor="text1"/>
          <w:spacing w:val="21"/>
          <w:sz w:val="24"/>
          <w:szCs w:val="24"/>
          <w14:textFill>
            <w14:solidFill>
              <w14:schemeClr w14:val="tx1"/>
            </w14:solidFill>
          </w14:textFill>
        </w:rPr>
        <w:t>供其他残</w:t>
      </w:r>
      <w:r>
        <w:rPr>
          <w:rFonts w:hint="eastAsia" w:asciiTheme="minorEastAsia" w:hAnsiTheme="minorEastAsia" w:eastAsiaTheme="minorEastAsia" w:cstheme="minorEastAsia"/>
          <w:color w:val="000000" w:themeColor="text1"/>
          <w:spacing w:val="7"/>
          <w:sz w:val="24"/>
          <w:szCs w:val="24"/>
          <w14:textFill>
            <w14:solidFill>
              <w14:schemeClr w14:val="tx1"/>
            </w14:solidFill>
          </w14:textFill>
        </w:rPr>
        <w:t>疾人福利性单位制造的货物（不包括使用非残疾人福利性单位注册商标的货物）。</w:t>
      </w:r>
    </w:p>
    <w:p w14:paraId="6E0CD45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28" w:firstLineChars="2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2"/>
          <w:sz w:val="24"/>
          <w:szCs w:val="24"/>
          <w14:textOutline w14:w="1537" w14:cap="flat" w14:cmpd="sng">
            <w14:solidFill>
              <w14:srgbClr w14:val="000000"/>
            </w14:solidFill>
            <w14:prstDash w14:val="solid"/>
            <w14:miter w14:val="0"/>
          </w14:textOutline>
          <w14:textFill>
            <w14:solidFill>
              <w14:schemeClr w14:val="tx1"/>
            </w14:solidFill>
          </w14:textFill>
        </w:rPr>
        <w:t>本单位对上述声明的真实性负责。如有虚假，将依法</w:t>
      </w:r>
      <w:r>
        <w:rPr>
          <w:rFonts w:hint="eastAsia" w:asciiTheme="minorEastAsia" w:hAnsiTheme="minorEastAsia" w:eastAsiaTheme="minorEastAsia" w:cstheme="minorEastAsia"/>
          <w:color w:val="000000" w:themeColor="text1"/>
          <w:spacing w:val="11"/>
          <w:sz w:val="24"/>
          <w:szCs w:val="24"/>
          <w14:textOutline w14:w="1537" w14:cap="flat" w14:cmpd="sng">
            <w14:solidFill>
              <w14:srgbClr w14:val="000000"/>
            </w14:solidFill>
            <w14:prstDash w14:val="solid"/>
            <w14:miter w14:val="0"/>
          </w14:textOutline>
          <w14:textFill>
            <w14:solidFill>
              <w14:schemeClr w14:val="tx1"/>
            </w14:solidFill>
          </w14:textFill>
        </w:rPr>
        <w:t>承担相应责任。</w:t>
      </w:r>
    </w:p>
    <w:p w14:paraId="461308A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p>
    <w:p w14:paraId="479582F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000000" w:themeColor="text1"/>
          <w:sz w:val="21"/>
          <w14:textFill>
            <w14:solidFill>
              <w14:schemeClr w14:val="tx1"/>
            </w14:solidFill>
          </w14:textFill>
        </w:rPr>
      </w:pPr>
    </w:p>
    <w:p w14:paraId="24D6A69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8"/>
          <w:position w:val="26"/>
          <w:sz w:val="24"/>
          <w:szCs w:val="24"/>
          <w14:textFill>
            <w14:solidFill>
              <w14:schemeClr w14:val="tx1"/>
            </w14:solidFill>
          </w14:textFill>
        </w:rPr>
        <w:t>单位名称（盖章</w:t>
      </w:r>
      <w:r>
        <w:rPr>
          <w:rFonts w:hint="eastAsia" w:asciiTheme="minorEastAsia" w:hAnsiTheme="minorEastAsia" w:eastAsiaTheme="minorEastAsia" w:cstheme="minorEastAsia"/>
          <w:color w:val="000000" w:themeColor="text1"/>
          <w:spacing w:val="-60"/>
          <w:position w:val="26"/>
          <w:sz w:val="24"/>
          <w:szCs w:val="24"/>
          <w14:textFill>
            <w14:solidFill>
              <w14:schemeClr w14:val="tx1"/>
            </w14:solidFill>
          </w14:textFill>
        </w:rPr>
        <w:t>）：</w:t>
      </w:r>
    </w:p>
    <w:p w14:paraId="07006272">
      <w:pPr>
        <w:keepNext w:val="0"/>
        <w:keepLines w:val="0"/>
        <w:pageBreakBefore w:val="0"/>
        <w:widowControl w:val="0"/>
        <w:kinsoku/>
        <w:wordWrap w:val="0"/>
        <w:overflowPunct/>
        <w:topLinePunct w:val="0"/>
        <w:autoSpaceDE w:val="0"/>
        <w:autoSpaceDN w:val="0"/>
        <w:bidi w:val="0"/>
        <w:adjustRightInd w:val="0"/>
        <w:spacing w:line="360" w:lineRule="auto"/>
        <w:ind w:firstLine="5152" w:firstLineChars="2300"/>
        <w:jc w:val="both"/>
        <w:rPr>
          <w:rFonts w:hint="eastAsia" w:asciiTheme="minorEastAsia" w:hAnsiTheme="minorEastAsia" w:eastAsiaTheme="minorEastAsia" w:cstheme="minorEastAsia"/>
          <w:b w:val="0"/>
          <w:bCs w:val="0"/>
          <w:snapToGrid w:val="0"/>
          <w:color w:val="000000" w:themeColor="text1"/>
          <w:spacing w:val="-8"/>
          <w:kern w:val="0"/>
          <w:sz w:val="24"/>
          <w:szCs w:val="24"/>
          <w:lang w:val="zh-CN" w:eastAsia="zh-CN" w:bidi="ar-SA"/>
          <w14:textFill>
            <w14:solidFill>
              <w14:schemeClr w14:val="tx1"/>
            </w14:solidFill>
          </w14:textFill>
        </w:rPr>
      </w:pP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日期：</w:t>
      </w:r>
      <w:r>
        <w:rPr>
          <w:rFonts w:hint="eastAsia" w:asciiTheme="minorEastAsia" w:hAnsiTheme="minorEastAsia" w:eastAsiaTheme="minorEastAsia" w:cstheme="minorEastAsia"/>
          <w:b w:val="0"/>
          <w:bCs w:val="0"/>
          <w:snapToGrid w:val="0"/>
          <w:color w:val="000000" w:themeColor="text1"/>
          <w:spacing w:val="-8"/>
          <w:kern w:val="0"/>
          <w:sz w:val="24"/>
          <w:szCs w:val="24"/>
          <w:u w:val="single"/>
          <w:lang w:val="en-US" w:eastAsia="zh-CN" w:bidi="ar-SA"/>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b w:val="0"/>
          <w:bCs w:val="0"/>
          <w:snapToGrid w:val="0"/>
          <w:color w:val="000000" w:themeColor="text1"/>
          <w:spacing w:val="-8"/>
          <w:kern w:val="0"/>
          <w:sz w:val="24"/>
          <w:szCs w:val="24"/>
          <w:u w:val="single"/>
          <w:lang w:val="en-US" w:eastAsia="zh-CN" w:bidi="ar-SA"/>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b w:val="0"/>
          <w:bCs w:val="0"/>
          <w:snapToGrid w:val="0"/>
          <w:color w:val="000000" w:themeColor="text1"/>
          <w:spacing w:val="-8"/>
          <w:kern w:val="0"/>
          <w:sz w:val="24"/>
          <w:szCs w:val="24"/>
          <w:u w:val="single"/>
          <w:lang w:val="en-US" w:eastAsia="zh-CN" w:bidi="ar-SA"/>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w:t>
      </w:r>
    </w:p>
    <w:p w14:paraId="27377832">
      <w:pPr>
        <w:rPr>
          <w:rFonts w:hint="eastAsia" w:asciiTheme="minorEastAsia" w:hAnsiTheme="minorEastAsia" w:eastAsiaTheme="minorEastAsia" w:cstheme="minorEastAsia"/>
          <w:snapToGrid w:val="0"/>
          <w:color w:val="000000" w:themeColor="text1"/>
          <w:kern w:val="0"/>
          <w:sz w:val="36"/>
          <w:szCs w:val="36"/>
          <w:lang w:val="en-US" w:eastAsia="zh-CN" w:bidi="ar-SA"/>
          <w14:textOutline w14:w="2306" w14:cap="flat" w14:cmpd="sng">
            <w14:solidFill>
              <w14:srgbClr w14:val="000000"/>
            </w14:solidFill>
            <w14:prstDash w14:val="solid"/>
            <w14:miter w14:val="0"/>
          </w14:textOutline>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36"/>
          <w:szCs w:val="36"/>
          <w:lang w:val="en-US" w:eastAsia="zh-CN" w:bidi="ar-SA"/>
          <w14:textOutline w14:w="2306" w14:cap="flat" w14:cmpd="sng">
            <w14:solidFill>
              <w14:srgbClr w14:val="000000"/>
            </w14:solidFill>
            <w14:prstDash w14:val="solid"/>
            <w14:miter w14:val="0"/>
          </w14:textOutline>
          <w14:textFill>
            <w14:solidFill>
              <w14:schemeClr w14:val="tx1"/>
            </w14:solidFill>
          </w14:textFill>
        </w:rPr>
        <w:br w:type="page"/>
      </w:r>
    </w:p>
    <w:p w14:paraId="4B60606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36"/>
          <w:szCs w:val="36"/>
          <w:lang w:val="en-US" w:eastAsia="zh-CN" w:bidi="ar-SA"/>
          <w14:textOutline w14:w="2306" w14:cap="flat" w14:cmpd="sng">
            <w14:solidFill>
              <w14:srgbClr w14:val="000000"/>
            </w14:solidFill>
            <w14:prstDash w14:val="solid"/>
            <w14:miter w14:val="0"/>
          </w14:textOutline>
          <w14:textFill>
            <w14:solidFill>
              <w14:schemeClr w14:val="tx1"/>
            </w14:solidFill>
          </w14:textFill>
        </w:rPr>
        <w:t>监狱企业声明函格式</w:t>
      </w:r>
    </w:p>
    <w:p w14:paraId="242D821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color w:val="000000" w:themeColor="text1"/>
          <w:sz w:val="28"/>
          <w:szCs w:val="28"/>
          <w:lang w:eastAsia="zh-CN"/>
          <w14:textFill>
            <w14:solidFill>
              <w14:schemeClr w14:val="tx1"/>
            </w14:solidFill>
          </w14:textFill>
        </w:rPr>
      </w:pPr>
    </w:p>
    <w:p w14:paraId="63A3C7F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themeColor="text1"/>
          <w:spacing w:val="7"/>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7"/>
          <w:kern w:val="0"/>
          <w:sz w:val="24"/>
          <w:szCs w:val="24"/>
          <w:lang w:val="en-US" w:eastAsia="zh-CN" w:bidi="ar-SA"/>
          <w14:textFill>
            <w14:solidFill>
              <w14:schemeClr w14:val="tx1"/>
            </w14:solidFill>
          </w14:textFill>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275F85D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themeColor="text1"/>
          <w:spacing w:val="7"/>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7"/>
          <w:kern w:val="0"/>
          <w:sz w:val="24"/>
          <w:szCs w:val="24"/>
          <w:lang w:val="en-US" w:eastAsia="zh-CN" w:bidi="ar-SA"/>
          <w14:textFill>
            <w14:solidFill>
              <w14:schemeClr w14:val="tx1"/>
            </w14:solidFill>
          </w14:textFill>
        </w:rPr>
        <w:t>本企业对上述声明的真实性负责。如有虚假，将依法承担相应责任。</w:t>
      </w:r>
    </w:p>
    <w:p w14:paraId="70A5B483">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themeColor="text1"/>
          <w:spacing w:val="7"/>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7"/>
          <w:kern w:val="0"/>
          <w:sz w:val="24"/>
          <w:szCs w:val="24"/>
          <w:lang w:val="en-US" w:eastAsia="zh-CN" w:bidi="ar-SA"/>
          <w14:textFill>
            <w14:solidFill>
              <w14:schemeClr w14:val="tx1"/>
            </w14:solidFill>
          </w14:textFill>
        </w:rPr>
        <w:t xml:space="preserve">                         </w:t>
      </w:r>
    </w:p>
    <w:p w14:paraId="14E476ED">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themeColor="text1"/>
          <w:spacing w:val="7"/>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spacing w:val="7"/>
          <w:kern w:val="0"/>
          <w:sz w:val="24"/>
          <w:szCs w:val="24"/>
          <w:lang w:val="en-US" w:eastAsia="zh-CN" w:bidi="ar-SA"/>
          <w14:textFill>
            <w14:solidFill>
              <w14:schemeClr w14:val="tx1"/>
            </w14:solidFill>
          </w14:textFill>
        </w:rPr>
        <w:t xml:space="preserve">                             企业名称（盖章）： </w:t>
      </w:r>
    </w:p>
    <w:p w14:paraId="476753E4">
      <w:pPr>
        <w:keepNext w:val="0"/>
        <w:keepLines w:val="0"/>
        <w:pageBreakBefore w:val="0"/>
        <w:kinsoku/>
        <w:wordWrap w:val="0"/>
        <w:overflowPunct/>
        <w:topLinePunct w:val="0"/>
        <w:bidi w:val="0"/>
        <w:spacing w:line="360" w:lineRule="auto"/>
        <w:ind w:firstLine="4320" w:firstLineChars="1800"/>
        <w:jc w:val="both"/>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u w:val="none"/>
          <w:lang w:val="en-US" w:eastAsia="zh-CN"/>
          <w14:textFill>
            <w14:solidFill>
              <w14:schemeClr w14:val="tx1"/>
            </w14:solidFill>
          </w14:textFill>
        </w:rPr>
        <w:t>日期：</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年</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月</w:t>
      </w:r>
      <w:r>
        <w:rPr>
          <w:rFonts w:hint="eastAsia" w:asciiTheme="minorEastAsia" w:hAnsiTheme="minorEastAsia" w:eastAsiaTheme="minorEastAsia" w:cstheme="minorEastAsia"/>
          <w:b/>
          <w:color w:val="000000" w:themeColor="text1"/>
          <w:sz w:val="24"/>
          <w:szCs w:val="24"/>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val="0"/>
          <w:bCs w:val="0"/>
          <w:snapToGrid w:val="0"/>
          <w:color w:val="000000" w:themeColor="text1"/>
          <w:spacing w:val="-8"/>
          <w:kern w:val="0"/>
          <w:sz w:val="24"/>
          <w:szCs w:val="24"/>
          <w:lang w:val="en-US" w:eastAsia="zh-CN" w:bidi="ar-SA"/>
          <w14:textFill>
            <w14:solidFill>
              <w14:schemeClr w14:val="tx1"/>
            </w14:solidFill>
          </w14:textFill>
        </w:rPr>
        <w:t>日</w:t>
      </w:r>
    </w:p>
    <w:p w14:paraId="53CB60A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000000" w:themeColor="text1"/>
          <w:spacing w:val="8"/>
          <w:kern w:val="0"/>
          <w:position w:val="26"/>
          <w:sz w:val="24"/>
          <w:szCs w:val="24"/>
          <w:lang w:val="en-US" w:eastAsia="en-US" w:bidi="ar-SA"/>
          <w14:textFill>
            <w14:solidFill>
              <w14:schemeClr w14:val="tx1"/>
            </w14:solidFill>
          </w14:textFill>
        </w:rPr>
      </w:pPr>
      <w:r>
        <w:rPr>
          <w:rFonts w:hint="eastAsia" w:asciiTheme="minorEastAsia" w:hAnsiTheme="minorEastAsia" w:eastAsiaTheme="minorEastAsia" w:cstheme="minorEastAsia"/>
          <w:b/>
          <w:bCs/>
          <w:snapToGrid w:val="0"/>
          <w:color w:val="000000" w:themeColor="text1"/>
          <w:spacing w:val="8"/>
          <w:kern w:val="0"/>
          <w:position w:val="26"/>
          <w:sz w:val="24"/>
          <w:szCs w:val="24"/>
          <w:lang w:val="en-US" w:eastAsia="zh-CN" w:bidi="ar-SA"/>
          <w14:textFill>
            <w14:solidFill>
              <w14:schemeClr w14:val="tx1"/>
            </w14:solidFill>
          </w14:textFill>
        </w:rPr>
        <w:t>10.招标文件要求的其它材料及投标人认为有必要提供的材料</w:t>
      </w:r>
    </w:p>
    <w:sectPr>
      <w:headerReference r:id="rId13" w:type="default"/>
      <w:footerReference r:id="rId14" w:type="default"/>
      <w:pgSz w:w="11907" w:h="16840"/>
      <w:pgMar w:top="1440" w:right="1800" w:bottom="1440" w:left="18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ˎ̥">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64A8C">
    <w:pPr>
      <w:spacing w:line="189" w:lineRule="auto"/>
      <w:ind w:left="4547"/>
      <w:rPr>
        <w:rFonts w:ascii="Arial" w:hAnsi="Arial" w:eastAsia="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753B">
    <w:pPr>
      <w:spacing w:line="189" w:lineRule="auto"/>
      <w:ind w:left="4547"/>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168CB8">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F168CB8">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819B">
    <w:pPr>
      <w:spacing w:line="249" w:lineRule="exact"/>
      <w:ind w:left="0" w:leftChars="0" w:firstLine="0" w:firstLineChars="0"/>
      <w:rPr>
        <w:rFonts w:ascii="Tahoma" w:hAnsi="Tahoma" w:eastAsia="Tahoma" w:cs="Tahoma"/>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F0D29E">
                          <w:pPr>
                            <w:pStyle w:val="10"/>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F0D29E">
                    <w:pPr>
                      <w:pStyle w:val="10"/>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C278F">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BD8934">
                          <w:pPr>
                            <w:pStyle w:val="10"/>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ABD8934">
                    <w:pPr>
                      <w:pStyle w:val="10"/>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F875D">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17576">
                          <w:pPr>
                            <w:pStyle w:val="10"/>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1E17576">
                    <w:pPr>
                      <w:pStyle w:val="10"/>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F87E5">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29AB81">
                          <w:pPr>
                            <w:pStyle w:val="10"/>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D29AB81">
                    <w:pPr>
                      <w:pStyle w:val="10"/>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FFE16">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E47B3B">
                          <w:pPr>
                            <w:pStyle w:val="10"/>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4E47B3B">
                    <w:pPr>
                      <w:pStyle w:val="10"/>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0854E">
    <w:pPr>
      <w:pStyle w:val="1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6C068">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80CBE">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F60E0"/>
    <w:multiLevelType w:val="singleLevel"/>
    <w:tmpl w:val="901F60E0"/>
    <w:lvl w:ilvl="0" w:tentative="0">
      <w:start w:val="6"/>
      <w:numFmt w:val="chineseCounting"/>
      <w:lvlText w:val="%1."/>
      <w:lvlJc w:val="left"/>
      <w:pPr>
        <w:tabs>
          <w:tab w:val="left" w:pos="312"/>
        </w:tabs>
      </w:pPr>
      <w:rPr>
        <w:rFonts w:hint="eastAsia"/>
      </w:rPr>
    </w:lvl>
  </w:abstractNum>
  <w:abstractNum w:abstractNumId="1">
    <w:nsid w:val="0379905C"/>
    <w:multiLevelType w:val="singleLevel"/>
    <w:tmpl w:val="0379905C"/>
    <w:lvl w:ilvl="0" w:tentative="0">
      <w:start w:val="1"/>
      <w:numFmt w:val="chineseCounting"/>
      <w:suff w:val="nothing"/>
      <w:lvlText w:val="%1、"/>
      <w:lvlJc w:val="left"/>
      <w:rPr>
        <w:rFonts w:hint="eastAsia"/>
      </w:rPr>
    </w:lvl>
  </w:abstractNum>
  <w:abstractNum w:abstractNumId="2">
    <w:nsid w:val="5D7BE5FA"/>
    <w:multiLevelType w:val="singleLevel"/>
    <w:tmpl w:val="5D7BE5FA"/>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ZDU5ODFjOGEyNWRlYTNkMjA0OTNkYmM2YTBlNjc3YTEifQ=="/>
  </w:docVars>
  <w:rsids>
    <w:rsidRoot w:val="00000000"/>
    <w:rsid w:val="00621C19"/>
    <w:rsid w:val="0096273C"/>
    <w:rsid w:val="00B25422"/>
    <w:rsid w:val="00BE5764"/>
    <w:rsid w:val="00D24FF0"/>
    <w:rsid w:val="00DA3597"/>
    <w:rsid w:val="014E35A1"/>
    <w:rsid w:val="017F668E"/>
    <w:rsid w:val="01C02D71"/>
    <w:rsid w:val="01D17E11"/>
    <w:rsid w:val="01F03B9C"/>
    <w:rsid w:val="023E759B"/>
    <w:rsid w:val="027730B6"/>
    <w:rsid w:val="02FA03F5"/>
    <w:rsid w:val="031427D0"/>
    <w:rsid w:val="03217B69"/>
    <w:rsid w:val="03C26B83"/>
    <w:rsid w:val="03CC315E"/>
    <w:rsid w:val="03DF5A69"/>
    <w:rsid w:val="044921B6"/>
    <w:rsid w:val="046E59EF"/>
    <w:rsid w:val="050D556D"/>
    <w:rsid w:val="05234F67"/>
    <w:rsid w:val="05545C1C"/>
    <w:rsid w:val="055748A3"/>
    <w:rsid w:val="059A3EA8"/>
    <w:rsid w:val="05D37B51"/>
    <w:rsid w:val="0631629B"/>
    <w:rsid w:val="06593C39"/>
    <w:rsid w:val="06787E06"/>
    <w:rsid w:val="06AF4861"/>
    <w:rsid w:val="06AF7FB7"/>
    <w:rsid w:val="06B0495B"/>
    <w:rsid w:val="06C129C1"/>
    <w:rsid w:val="06C93A28"/>
    <w:rsid w:val="06E37C8B"/>
    <w:rsid w:val="076721B4"/>
    <w:rsid w:val="081D0654"/>
    <w:rsid w:val="08CB596A"/>
    <w:rsid w:val="092D385C"/>
    <w:rsid w:val="09684744"/>
    <w:rsid w:val="09A129E2"/>
    <w:rsid w:val="09CC6764"/>
    <w:rsid w:val="09E3271C"/>
    <w:rsid w:val="0A053653"/>
    <w:rsid w:val="0A29644D"/>
    <w:rsid w:val="0A437032"/>
    <w:rsid w:val="0A633B33"/>
    <w:rsid w:val="0AA475AB"/>
    <w:rsid w:val="0AB46C2A"/>
    <w:rsid w:val="0ABC7CF1"/>
    <w:rsid w:val="0ABE6FC5"/>
    <w:rsid w:val="0AD86A92"/>
    <w:rsid w:val="0AFD3352"/>
    <w:rsid w:val="0B3B7AF5"/>
    <w:rsid w:val="0B3C24F6"/>
    <w:rsid w:val="0B6F12D5"/>
    <w:rsid w:val="0BC76E66"/>
    <w:rsid w:val="0BF0521B"/>
    <w:rsid w:val="0C63414E"/>
    <w:rsid w:val="0C720BB8"/>
    <w:rsid w:val="0CB101B0"/>
    <w:rsid w:val="0CBD4DA7"/>
    <w:rsid w:val="0CF900A3"/>
    <w:rsid w:val="0D9A718E"/>
    <w:rsid w:val="0DA859D3"/>
    <w:rsid w:val="0DB245C0"/>
    <w:rsid w:val="0DC1671D"/>
    <w:rsid w:val="0DD30B7C"/>
    <w:rsid w:val="0E307EEE"/>
    <w:rsid w:val="0E8E4763"/>
    <w:rsid w:val="0EE83F9D"/>
    <w:rsid w:val="0EFD148A"/>
    <w:rsid w:val="0F0D035A"/>
    <w:rsid w:val="0F9E73B8"/>
    <w:rsid w:val="0FB87AA7"/>
    <w:rsid w:val="0FE34B24"/>
    <w:rsid w:val="0FF30ADF"/>
    <w:rsid w:val="102C0845"/>
    <w:rsid w:val="103F580F"/>
    <w:rsid w:val="104F3F68"/>
    <w:rsid w:val="10B145AD"/>
    <w:rsid w:val="115A7068"/>
    <w:rsid w:val="11620280"/>
    <w:rsid w:val="117D2D56"/>
    <w:rsid w:val="117F4999"/>
    <w:rsid w:val="117F7347"/>
    <w:rsid w:val="11B43A6A"/>
    <w:rsid w:val="11B5429E"/>
    <w:rsid w:val="121A79BB"/>
    <w:rsid w:val="122675E2"/>
    <w:rsid w:val="12417927"/>
    <w:rsid w:val="126C47D8"/>
    <w:rsid w:val="126E021D"/>
    <w:rsid w:val="126F5143"/>
    <w:rsid w:val="12C549DA"/>
    <w:rsid w:val="12D9220E"/>
    <w:rsid w:val="12EB29F1"/>
    <w:rsid w:val="12FD5FFB"/>
    <w:rsid w:val="13431B0E"/>
    <w:rsid w:val="1380268A"/>
    <w:rsid w:val="13C5707D"/>
    <w:rsid w:val="13F07810"/>
    <w:rsid w:val="140F7FCE"/>
    <w:rsid w:val="1446371A"/>
    <w:rsid w:val="146A5814"/>
    <w:rsid w:val="149A6190"/>
    <w:rsid w:val="14EC3DCF"/>
    <w:rsid w:val="15037E2D"/>
    <w:rsid w:val="15193A0A"/>
    <w:rsid w:val="156B2323"/>
    <w:rsid w:val="156C7B44"/>
    <w:rsid w:val="15A36452"/>
    <w:rsid w:val="15AC3C0A"/>
    <w:rsid w:val="15B05882"/>
    <w:rsid w:val="15BC1ED4"/>
    <w:rsid w:val="15E04F64"/>
    <w:rsid w:val="16065AFE"/>
    <w:rsid w:val="164A7458"/>
    <w:rsid w:val="167D1C18"/>
    <w:rsid w:val="16803E9C"/>
    <w:rsid w:val="168434B9"/>
    <w:rsid w:val="16F45CE8"/>
    <w:rsid w:val="16FC049F"/>
    <w:rsid w:val="174C193E"/>
    <w:rsid w:val="174E307B"/>
    <w:rsid w:val="179B0D80"/>
    <w:rsid w:val="17AF62D1"/>
    <w:rsid w:val="17B27393"/>
    <w:rsid w:val="17DA2272"/>
    <w:rsid w:val="17E20058"/>
    <w:rsid w:val="183D23CB"/>
    <w:rsid w:val="18510AEB"/>
    <w:rsid w:val="18610CDC"/>
    <w:rsid w:val="19092896"/>
    <w:rsid w:val="19161B44"/>
    <w:rsid w:val="19D46BD3"/>
    <w:rsid w:val="19E260C0"/>
    <w:rsid w:val="1A464AA0"/>
    <w:rsid w:val="1A510EC6"/>
    <w:rsid w:val="1A6B22E0"/>
    <w:rsid w:val="1A916D88"/>
    <w:rsid w:val="1A9F789A"/>
    <w:rsid w:val="1AAC0209"/>
    <w:rsid w:val="1AC47924"/>
    <w:rsid w:val="1AF57E02"/>
    <w:rsid w:val="1B4F168F"/>
    <w:rsid w:val="1B5C5723"/>
    <w:rsid w:val="1B673385"/>
    <w:rsid w:val="1B6F0841"/>
    <w:rsid w:val="1C8651B5"/>
    <w:rsid w:val="1D391455"/>
    <w:rsid w:val="1D6C4DB1"/>
    <w:rsid w:val="1D72498F"/>
    <w:rsid w:val="1D9D7C75"/>
    <w:rsid w:val="1E0754FF"/>
    <w:rsid w:val="1E2712E1"/>
    <w:rsid w:val="1E372DE5"/>
    <w:rsid w:val="1E7249AF"/>
    <w:rsid w:val="1EB05E67"/>
    <w:rsid w:val="1F6D4511"/>
    <w:rsid w:val="1F8737CC"/>
    <w:rsid w:val="1FE61854"/>
    <w:rsid w:val="1FF31541"/>
    <w:rsid w:val="20F10837"/>
    <w:rsid w:val="210939CE"/>
    <w:rsid w:val="212D6A29"/>
    <w:rsid w:val="217E2260"/>
    <w:rsid w:val="218163CA"/>
    <w:rsid w:val="218C3A11"/>
    <w:rsid w:val="21DC7625"/>
    <w:rsid w:val="21E33D7D"/>
    <w:rsid w:val="21ED35E0"/>
    <w:rsid w:val="2224328C"/>
    <w:rsid w:val="22937C80"/>
    <w:rsid w:val="22C66F32"/>
    <w:rsid w:val="22E737AC"/>
    <w:rsid w:val="23971054"/>
    <w:rsid w:val="23AF76A4"/>
    <w:rsid w:val="23B24569"/>
    <w:rsid w:val="23C6058D"/>
    <w:rsid w:val="23CE5A6F"/>
    <w:rsid w:val="23D34A58"/>
    <w:rsid w:val="2424417D"/>
    <w:rsid w:val="248C5333"/>
    <w:rsid w:val="24C8734D"/>
    <w:rsid w:val="24E94D19"/>
    <w:rsid w:val="25052271"/>
    <w:rsid w:val="255045B2"/>
    <w:rsid w:val="256253DA"/>
    <w:rsid w:val="25722260"/>
    <w:rsid w:val="257A4289"/>
    <w:rsid w:val="25A83616"/>
    <w:rsid w:val="25D07317"/>
    <w:rsid w:val="260373D2"/>
    <w:rsid w:val="263A5FE5"/>
    <w:rsid w:val="265713EE"/>
    <w:rsid w:val="266177F8"/>
    <w:rsid w:val="26734FA1"/>
    <w:rsid w:val="267811A0"/>
    <w:rsid w:val="270C4509"/>
    <w:rsid w:val="2710714F"/>
    <w:rsid w:val="27EF7E63"/>
    <w:rsid w:val="27F6032D"/>
    <w:rsid w:val="28542440"/>
    <w:rsid w:val="2944096C"/>
    <w:rsid w:val="29462E99"/>
    <w:rsid w:val="295B5A84"/>
    <w:rsid w:val="29C94933"/>
    <w:rsid w:val="29DA1850"/>
    <w:rsid w:val="29EF5E58"/>
    <w:rsid w:val="2A5E573D"/>
    <w:rsid w:val="2A870159"/>
    <w:rsid w:val="2ABA04F6"/>
    <w:rsid w:val="2ABC5A31"/>
    <w:rsid w:val="2AD7512C"/>
    <w:rsid w:val="2AD92835"/>
    <w:rsid w:val="2ADB0606"/>
    <w:rsid w:val="2B296C36"/>
    <w:rsid w:val="2B32017A"/>
    <w:rsid w:val="2B4C1378"/>
    <w:rsid w:val="2BD35370"/>
    <w:rsid w:val="2C4D7181"/>
    <w:rsid w:val="2CA1464D"/>
    <w:rsid w:val="2CA755F6"/>
    <w:rsid w:val="2CB368C6"/>
    <w:rsid w:val="2CD72B82"/>
    <w:rsid w:val="2CE542E8"/>
    <w:rsid w:val="2D4C797B"/>
    <w:rsid w:val="2D854259"/>
    <w:rsid w:val="2DAD581A"/>
    <w:rsid w:val="2DD5743D"/>
    <w:rsid w:val="2DDB6D14"/>
    <w:rsid w:val="2DF6291A"/>
    <w:rsid w:val="2E037ECE"/>
    <w:rsid w:val="2E123636"/>
    <w:rsid w:val="2EC1207D"/>
    <w:rsid w:val="2EDE4089"/>
    <w:rsid w:val="2F795793"/>
    <w:rsid w:val="2F7E5B21"/>
    <w:rsid w:val="2FAF3423"/>
    <w:rsid w:val="301B52D7"/>
    <w:rsid w:val="305F18E8"/>
    <w:rsid w:val="311741D6"/>
    <w:rsid w:val="3119309A"/>
    <w:rsid w:val="312A5594"/>
    <w:rsid w:val="312C625F"/>
    <w:rsid w:val="31C81974"/>
    <w:rsid w:val="32230959"/>
    <w:rsid w:val="323F5813"/>
    <w:rsid w:val="32867865"/>
    <w:rsid w:val="3322495F"/>
    <w:rsid w:val="337450B5"/>
    <w:rsid w:val="34210600"/>
    <w:rsid w:val="344C700B"/>
    <w:rsid w:val="34817F02"/>
    <w:rsid w:val="34C22FEC"/>
    <w:rsid w:val="34EB0670"/>
    <w:rsid w:val="34F86C33"/>
    <w:rsid w:val="357819A5"/>
    <w:rsid w:val="357D65D2"/>
    <w:rsid w:val="36266C69"/>
    <w:rsid w:val="368112C7"/>
    <w:rsid w:val="36B765C5"/>
    <w:rsid w:val="374E72FE"/>
    <w:rsid w:val="37512649"/>
    <w:rsid w:val="37C036A0"/>
    <w:rsid w:val="37D664EB"/>
    <w:rsid w:val="37E776C2"/>
    <w:rsid w:val="37EE5312"/>
    <w:rsid w:val="37F92887"/>
    <w:rsid w:val="383C09C6"/>
    <w:rsid w:val="38704382"/>
    <w:rsid w:val="388B2F38"/>
    <w:rsid w:val="391E2124"/>
    <w:rsid w:val="39400042"/>
    <w:rsid w:val="399D1B1E"/>
    <w:rsid w:val="39EB4653"/>
    <w:rsid w:val="3A046503"/>
    <w:rsid w:val="3A2E6CFE"/>
    <w:rsid w:val="3A386160"/>
    <w:rsid w:val="3B147768"/>
    <w:rsid w:val="3B35724B"/>
    <w:rsid w:val="3BB63ADA"/>
    <w:rsid w:val="3BDC4EDA"/>
    <w:rsid w:val="3C1C74CC"/>
    <w:rsid w:val="3C281562"/>
    <w:rsid w:val="3C37498E"/>
    <w:rsid w:val="3C3A4E99"/>
    <w:rsid w:val="3C6A3D54"/>
    <w:rsid w:val="3C860462"/>
    <w:rsid w:val="3C94450B"/>
    <w:rsid w:val="3CD83A9C"/>
    <w:rsid w:val="3D051AB3"/>
    <w:rsid w:val="3D13022E"/>
    <w:rsid w:val="3D6713CE"/>
    <w:rsid w:val="3D9C0E9C"/>
    <w:rsid w:val="3DB71FA4"/>
    <w:rsid w:val="3DD670BF"/>
    <w:rsid w:val="3DDE7B24"/>
    <w:rsid w:val="3DFA334F"/>
    <w:rsid w:val="3E233D5C"/>
    <w:rsid w:val="3E353902"/>
    <w:rsid w:val="3E60285C"/>
    <w:rsid w:val="3E7A6E5F"/>
    <w:rsid w:val="3E807399"/>
    <w:rsid w:val="3E923BF9"/>
    <w:rsid w:val="3ED203DA"/>
    <w:rsid w:val="3ED454B4"/>
    <w:rsid w:val="3F0A4EA1"/>
    <w:rsid w:val="3F487C50"/>
    <w:rsid w:val="3F814E1B"/>
    <w:rsid w:val="3FC65745"/>
    <w:rsid w:val="3FCE3BC4"/>
    <w:rsid w:val="40274071"/>
    <w:rsid w:val="405D1A2A"/>
    <w:rsid w:val="407F405E"/>
    <w:rsid w:val="409370B0"/>
    <w:rsid w:val="409756B0"/>
    <w:rsid w:val="40D41902"/>
    <w:rsid w:val="410F0A26"/>
    <w:rsid w:val="41884B35"/>
    <w:rsid w:val="41E714E8"/>
    <w:rsid w:val="423849B8"/>
    <w:rsid w:val="431810BA"/>
    <w:rsid w:val="435F746A"/>
    <w:rsid w:val="43626B8E"/>
    <w:rsid w:val="4372309F"/>
    <w:rsid w:val="43BC7480"/>
    <w:rsid w:val="44093E52"/>
    <w:rsid w:val="443578F1"/>
    <w:rsid w:val="444E5D13"/>
    <w:rsid w:val="446F3136"/>
    <w:rsid w:val="44790C24"/>
    <w:rsid w:val="45070B53"/>
    <w:rsid w:val="453A628D"/>
    <w:rsid w:val="45660E30"/>
    <w:rsid w:val="45CF0C25"/>
    <w:rsid w:val="45DD7715"/>
    <w:rsid w:val="46182559"/>
    <w:rsid w:val="46250CEB"/>
    <w:rsid w:val="47503B46"/>
    <w:rsid w:val="475621B1"/>
    <w:rsid w:val="476F2CBE"/>
    <w:rsid w:val="47C562E2"/>
    <w:rsid w:val="47C81344"/>
    <w:rsid w:val="47DC5E38"/>
    <w:rsid w:val="480A1F47"/>
    <w:rsid w:val="483B0352"/>
    <w:rsid w:val="486E697A"/>
    <w:rsid w:val="488064A7"/>
    <w:rsid w:val="488A3088"/>
    <w:rsid w:val="48DF1625"/>
    <w:rsid w:val="48F078C5"/>
    <w:rsid w:val="49320965"/>
    <w:rsid w:val="49AC2E6D"/>
    <w:rsid w:val="49C1083C"/>
    <w:rsid w:val="49DC6958"/>
    <w:rsid w:val="4A21461D"/>
    <w:rsid w:val="4A362946"/>
    <w:rsid w:val="4A3F3154"/>
    <w:rsid w:val="4A4562D3"/>
    <w:rsid w:val="4A52328E"/>
    <w:rsid w:val="4A71301D"/>
    <w:rsid w:val="4B050440"/>
    <w:rsid w:val="4B091866"/>
    <w:rsid w:val="4B227F62"/>
    <w:rsid w:val="4B6545C2"/>
    <w:rsid w:val="4BB021D9"/>
    <w:rsid w:val="4BBC369E"/>
    <w:rsid w:val="4BF91F56"/>
    <w:rsid w:val="4C066EC9"/>
    <w:rsid w:val="4CEC4659"/>
    <w:rsid w:val="4CED011D"/>
    <w:rsid w:val="4D3F315F"/>
    <w:rsid w:val="4D493511"/>
    <w:rsid w:val="4DCC4367"/>
    <w:rsid w:val="4DF21FC2"/>
    <w:rsid w:val="4DF932EA"/>
    <w:rsid w:val="4E201C1D"/>
    <w:rsid w:val="4E3B35B6"/>
    <w:rsid w:val="4E473770"/>
    <w:rsid w:val="4E7A34EC"/>
    <w:rsid w:val="4E861641"/>
    <w:rsid w:val="4EEA4880"/>
    <w:rsid w:val="4FAB04B3"/>
    <w:rsid w:val="4FB426AD"/>
    <w:rsid w:val="4FEE2DC9"/>
    <w:rsid w:val="50470BCC"/>
    <w:rsid w:val="50686E54"/>
    <w:rsid w:val="50A92117"/>
    <w:rsid w:val="50B67A15"/>
    <w:rsid w:val="50EE2714"/>
    <w:rsid w:val="51346287"/>
    <w:rsid w:val="51850890"/>
    <w:rsid w:val="5191084A"/>
    <w:rsid w:val="519F1DA4"/>
    <w:rsid w:val="51BA6A8D"/>
    <w:rsid w:val="522A26AA"/>
    <w:rsid w:val="525210BA"/>
    <w:rsid w:val="528E1F53"/>
    <w:rsid w:val="52A90328"/>
    <w:rsid w:val="52DC3333"/>
    <w:rsid w:val="52DE0004"/>
    <w:rsid w:val="53036690"/>
    <w:rsid w:val="53376A7B"/>
    <w:rsid w:val="533D001D"/>
    <w:rsid w:val="534A6936"/>
    <w:rsid w:val="537441A1"/>
    <w:rsid w:val="53B1020C"/>
    <w:rsid w:val="54065481"/>
    <w:rsid w:val="540E34AD"/>
    <w:rsid w:val="557169CF"/>
    <w:rsid w:val="557D5D2A"/>
    <w:rsid w:val="558577E1"/>
    <w:rsid w:val="559A7260"/>
    <w:rsid w:val="55A41C2D"/>
    <w:rsid w:val="56682D63"/>
    <w:rsid w:val="567B67F7"/>
    <w:rsid w:val="56905D0D"/>
    <w:rsid w:val="56FB4C08"/>
    <w:rsid w:val="5702755A"/>
    <w:rsid w:val="574153BB"/>
    <w:rsid w:val="57FD3ECA"/>
    <w:rsid w:val="589A668A"/>
    <w:rsid w:val="58AC00F0"/>
    <w:rsid w:val="58C46E3D"/>
    <w:rsid w:val="58D971B2"/>
    <w:rsid w:val="58F70D73"/>
    <w:rsid w:val="59001461"/>
    <w:rsid w:val="59042C0B"/>
    <w:rsid w:val="59272568"/>
    <w:rsid w:val="594A2AEB"/>
    <w:rsid w:val="59576FB6"/>
    <w:rsid w:val="59BC1D1A"/>
    <w:rsid w:val="59C142A0"/>
    <w:rsid w:val="59C641E6"/>
    <w:rsid w:val="59D65347"/>
    <w:rsid w:val="5A2E3043"/>
    <w:rsid w:val="5A9763C3"/>
    <w:rsid w:val="5A9920D7"/>
    <w:rsid w:val="5AD97B75"/>
    <w:rsid w:val="5AEA63E6"/>
    <w:rsid w:val="5AF81947"/>
    <w:rsid w:val="5B290B07"/>
    <w:rsid w:val="5B2A4751"/>
    <w:rsid w:val="5B2C7B17"/>
    <w:rsid w:val="5B725043"/>
    <w:rsid w:val="5B955B74"/>
    <w:rsid w:val="5BCB0AF4"/>
    <w:rsid w:val="5C2D5181"/>
    <w:rsid w:val="5C9B1B86"/>
    <w:rsid w:val="5C9B37C4"/>
    <w:rsid w:val="5CA02E79"/>
    <w:rsid w:val="5CD932B9"/>
    <w:rsid w:val="5CEA5B79"/>
    <w:rsid w:val="5D150553"/>
    <w:rsid w:val="5D210677"/>
    <w:rsid w:val="5D3550FB"/>
    <w:rsid w:val="5D902A97"/>
    <w:rsid w:val="5E3606EF"/>
    <w:rsid w:val="5E413863"/>
    <w:rsid w:val="5E7174FC"/>
    <w:rsid w:val="5E92386C"/>
    <w:rsid w:val="5EDA32DC"/>
    <w:rsid w:val="5EF841B8"/>
    <w:rsid w:val="5F321771"/>
    <w:rsid w:val="5F3A0F0C"/>
    <w:rsid w:val="5F412CC2"/>
    <w:rsid w:val="5F5E4080"/>
    <w:rsid w:val="5FE2771E"/>
    <w:rsid w:val="600E6D7C"/>
    <w:rsid w:val="607F1E09"/>
    <w:rsid w:val="60BD2923"/>
    <w:rsid w:val="618C2692"/>
    <w:rsid w:val="622D31D4"/>
    <w:rsid w:val="62A74B0A"/>
    <w:rsid w:val="62C31218"/>
    <w:rsid w:val="62E015B0"/>
    <w:rsid w:val="62F728DD"/>
    <w:rsid w:val="63510510"/>
    <w:rsid w:val="639C0F2B"/>
    <w:rsid w:val="639D4CC6"/>
    <w:rsid w:val="63BA1692"/>
    <w:rsid w:val="63D07307"/>
    <w:rsid w:val="642053CC"/>
    <w:rsid w:val="646A5DEF"/>
    <w:rsid w:val="646F5EF6"/>
    <w:rsid w:val="65785E0F"/>
    <w:rsid w:val="658A75F4"/>
    <w:rsid w:val="65C35A5B"/>
    <w:rsid w:val="65CF7A95"/>
    <w:rsid w:val="66056C42"/>
    <w:rsid w:val="66A23F66"/>
    <w:rsid w:val="672526A7"/>
    <w:rsid w:val="67B739ED"/>
    <w:rsid w:val="67B80E5B"/>
    <w:rsid w:val="67E85243"/>
    <w:rsid w:val="680D3662"/>
    <w:rsid w:val="68222C97"/>
    <w:rsid w:val="68314D6A"/>
    <w:rsid w:val="68333F9A"/>
    <w:rsid w:val="683858D3"/>
    <w:rsid w:val="68451FA0"/>
    <w:rsid w:val="68645FE7"/>
    <w:rsid w:val="69413090"/>
    <w:rsid w:val="69855FCD"/>
    <w:rsid w:val="69A578CA"/>
    <w:rsid w:val="69BC17E8"/>
    <w:rsid w:val="69DD77FF"/>
    <w:rsid w:val="6AC61400"/>
    <w:rsid w:val="6AE37CE3"/>
    <w:rsid w:val="6B0625EA"/>
    <w:rsid w:val="6B5442BA"/>
    <w:rsid w:val="6BC96D67"/>
    <w:rsid w:val="6C593408"/>
    <w:rsid w:val="6C603B35"/>
    <w:rsid w:val="6C68544B"/>
    <w:rsid w:val="6C7446C6"/>
    <w:rsid w:val="6C783974"/>
    <w:rsid w:val="6C785167"/>
    <w:rsid w:val="6D060565"/>
    <w:rsid w:val="6D0715D4"/>
    <w:rsid w:val="6D0D5EB2"/>
    <w:rsid w:val="6D5E2039"/>
    <w:rsid w:val="6DC17CBB"/>
    <w:rsid w:val="6DDB2C74"/>
    <w:rsid w:val="6DEA4E77"/>
    <w:rsid w:val="6E0E0C0F"/>
    <w:rsid w:val="6E393890"/>
    <w:rsid w:val="6E8E7670"/>
    <w:rsid w:val="6EE01EA2"/>
    <w:rsid w:val="6EEB0447"/>
    <w:rsid w:val="6F086931"/>
    <w:rsid w:val="6FAF3250"/>
    <w:rsid w:val="6FC71762"/>
    <w:rsid w:val="6FF15615"/>
    <w:rsid w:val="70092C57"/>
    <w:rsid w:val="70312E6C"/>
    <w:rsid w:val="703B18EF"/>
    <w:rsid w:val="703F6560"/>
    <w:rsid w:val="70447D0C"/>
    <w:rsid w:val="70725ED5"/>
    <w:rsid w:val="70B362F9"/>
    <w:rsid w:val="70E276FC"/>
    <w:rsid w:val="70FC3328"/>
    <w:rsid w:val="710C1319"/>
    <w:rsid w:val="714E58F1"/>
    <w:rsid w:val="71653340"/>
    <w:rsid w:val="71F347D3"/>
    <w:rsid w:val="71FC098F"/>
    <w:rsid w:val="723F6B0D"/>
    <w:rsid w:val="72415D05"/>
    <w:rsid w:val="7296241B"/>
    <w:rsid w:val="729C0FF8"/>
    <w:rsid w:val="72ED2B39"/>
    <w:rsid w:val="73042AE6"/>
    <w:rsid w:val="732A300A"/>
    <w:rsid w:val="737A34D9"/>
    <w:rsid w:val="73803FEB"/>
    <w:rsid w:val="739A7BA6"/>
    <w:rsid w:val="73B02C4C"/>
    <w:rsid w:val="73CE2CA8"/>
    <w:rsid w:val="73DC65DE"/>
    <w:rsid w:val="743A4414"/>
    <w:rsid w:val="746C579A"/>
    <w:rsid w:val="747F7695"/>
    <w:rsid w:val="748C5DD6"/>
    <w:rsid w:val="74DC2A86"/>
    <w:rsid w:val="754A398B"/>
    <w:rsid w:val="7570735F"/>
    <w:rsid w:val="75857AA3"/>
    <w:rsid w:val="758D5DE2"/>
    <w:rsid w:val="75943299"/>
    <w:rsid w:val="75974805"/>
    <w:rsid w:val="75C13CDD"/>
    <w:rsid w:val="76017BAF"/>
    <w:rsid w:val="767A5F36"/>
    <w:rsid w:val="76837B47"/>
    <w:rsid w:val="76B97261"/>
    <w:rsid w:val="772D4414"/>
    <w:rsid w:val="7744228A"/>
    <w:rsid w:val="77632ADD"/>
    <w:rsid w:val="77846D70"/>
    <w:rsid w:val="77F936FE"/>
    <w:rsid w:val="781E668F"/>
    <w:rsid w:val="788C166D"/>
    <w:rsid w:val="78AC0934"/>
    <w:rsid w:val="78BD4DDD"/>
    <w:rsid w:val="78E700F4"/>
    <w:rsid w:val="78EE7B24"/>
    <w:rsid w:val="78F45CD6"/>
    <w:rsid w:val="7907377A"/>
    <w:rsid w:val="791E4FA3"/>
    <w:rsid w:val="792E7F96"/>
    <w:rsid w:val="793B1352"/>
    <w:rsid w:val="794F578F"/>
    <w:rsid w:val="795F3A6C"/>
    <w:rsid w:val="79941014"/>
    <w:rsid w:val="79AB21E7"/>
    <w:rsid w:val="79CC501C"/>
    <w:rsid w:val="79E778CD"/>
    <w:rsid w:val="79F12DE4"/>
    <w:rsid w:val="7A121104"/>
    <w:rsid w:val="7A1E5A72"/>
    <w:rsid w:val="7A830759"/>
    <w:rsid w:val="7AC06F09"/>
    <w:rsid w:val="7ACA7309"/>
    <w:rsid w:val="7AD01DD4"/>
    <w:rsid w:val="7B0E17E2"/>
    <w:rsid w:val="7B3373AB"/>
    <w:rsid w:val="7B3E48AE"/>
    <w:rsid w:val="7B661F8F"/>
    <w:rsid w:val="7BB04BE4"/>
    <w:rsid w:val="7BC47E86"/>
    <w:rsid w:val="7C6203C7"/>
    <w:rsid w:val="7CB47DAA"/>
    <w:rsid w:val="7D076A17"/>
    <w:rsid w:val="7D462131"/>
    <w:rsid w:val="7DBC3217"/>
    <w:rsid w:val="7DC974CD"/>
    <w:rsid w:val="7E4B00B1"/>
    <w:rsid w:val="7E7958EE"/>
    <w:rsid w:val="7EA62275"/>
    <w:rsid w:val="7EBC7738"/>
    <w:rsid w:val="7F034C8E"/>
    <w:rsid w:val="7F235328"/>
    <w:rsid w:val="7F640382"/>
    <w:rsid w:val="7FB30C7B"/>
    <w:rsid w:val="7FB34697"/>
    <w:rsid w:val="7FCF5B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33"/>
      <w:szCs w:val="33"/>
      <w:lang w:val="en-US" w:eastAsia="zh-CN" w:bidi="ar"/>
    </w:rPr>
  </w:style>
  <w:style w:type="paragraph" w:styleId="3">
    <w:name w:val="heading 2"/>
    <w:basedOn w:val="1"/>
    <w:next w:val="1"/>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9">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autoRedefine/>
    <w:qFormat/>
    <w:uiPriority w:val="0"/>
    <w:rPr>
      <w:rFonts w:ascii="宋体" w:hAnsi="宋体" w:eastAsia="宋体" w:cs="宋体"/>
      <w:sz w:val="31"/>
      <w:szCs w:val="31"/>
      <w:lang w:val="en-US" w:eastAsia="en-US" w:bidi="ar-SA"/>
    </w:rPr>
  </w:style>
  <w:style w:type="paragraph" w:styleId="7">
    <w:name w:val="Body Text Indent"/>
    <w:basedOn w:val="1"/>
    <w:autoRedefine/>
    <w:qFormat/>
    <w:uiPriority w:val="99"/>
    <w:pPr>
      <w:spacing w:after="120" w:afterLines="0"/>
      <w:ind w:left="420" w:leftChars="200"/>
    </w:pPr>
    <w:rPr>
      <w:kern w:val="2"/>
      <w:sz w:val="21"/>
      <w:lang w:eastAsia="zh-CN" w:bidi="ar-SA"/>
    </w:rPr>
  </w:style>
  <w:style w:type="paragraph" w:styleId="8">
    <w:name w:val="Plain Text"/>
    <w:basedOn w:val="1"/>
    <w:autoRedefine/>
    <w:qFormat/>
    <w:uiPriority w:val="0"/>
    <w:rPr>
      <w:rFonts w:ascii="宋体" w:hAnsi="Courier New" w:cs="Courier New"/>
      <w:szCs w:val="21"/>
    </w:rPr>
  </w:style>
  <w:style w:type="paragraph" w:styleId="9">
    <w:name w:val="Date"/>
    <w:basedOn w:val="1"/>
    <w:next w:val="1"/>
    <w:autoRedefine/>
    <w:qFormat/>
    <w:uiPriority w:val="0"/>
    <w:rPr>
      <w:kern w:val="2"/>
      <w:sz w:val="21"/>
      <w:lang w:eastAsia="zh-CN" w:bidi="ar-SA"/>
    </w:rPr>
  </w:style>
  <w:style w:type="paragraph" w:styleId="10">
    <w:name w:val="footer"/>
    <w:basedOn w:val="1"/>
    <w:autoRedefine/>
    <w:qFormat/>
    <w:uiPriority w:val="0"/>
    <w:pPr>
      <w:tabs>
        <w:tab w:val="center" w:pos="4153"/>
        <w:tab w:val="right" w:pos="8306"/>
      </w:tabs>
      <w:snapToGrid w:val="0"/>
      <w:jc w:val="left"/>
    </w:pPr>
    <w:rPr>
      <w:sz w:val="18"/>
    </w:rPr>
  </w:style>
  <w:style w:type="paragraph" w:styleId="11">
    <w:name w:val="envelope return"/>
    <w:basedOn w:val="1"/>
    <w:autoRedefine/>
    <w:qFormat/>
    <w:uiPriority w:val="0"/>
    <w:pPr>
      <w:snapToGrid w:val="0"/>
    </w:pPr>
    <w:rPr>
      <w:rFonts w:ascii="Arial" w:hAnsi="Arial"/>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footnote text"/>
    <w:basedOn w:val="1"/>
    <w:qFormat/>
    <w:uiPriority w:val="0"/>
    <w:pPr>
      <w:snapToGrid w:val="0"/>
      <w:jc w:val="left"/>
    </w:pPr>
    <w:rPr>
      <w:sz w:val="18"/>
      <w:szCs w:val="18"/>
    </w:rPr>
  </w:style>
  <w:style w:type="paragraph" w:styleId="14">
    <w:name w:val="Body Text 2"/>
    <w:basedOn w:val="1"/>
    <w:autoRedefine/>
    <w:qFormat/>
    <w:uiPriority w:val="0"/>
    <w:pPr>
      <w:spacing w:after="120" w:line="480" w:lineRule="auto"/>
    </w:pPr>
    <w:rPr>
      <w:rFonts w:ascii="Tahoma" w:hAnsi="Tahoma"/>
    </w:rPr>
  </w:style>
  <w:style w:type="paragraph" w:styleId="15">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7">
    <w:name w:val="Body Text First Indent 2"/>
    <w:basedOn w:val="7"/>
    <w:next w:val="1"/>
    <w:autoRedefine/>
    <w:qFormat/>
    <w:uiPriority w:val="0"/>
    <w:pPr>
      <w:ind w:firstLine="200" w:firstLineChars="200"/>
    </w:pPr>
    <w:rPr>
      <w:kern w:val="2"/>
      <w:sz w:val="28"/>
      <w:lang w:eastAsia="zh-CN" w:bidi="ar-SA"/>
    </w:rPr>
  </w:style>
  <w:style w:type="character" w:styleId="20">
    <w:name w:val="Strong"/>
    <w:basedOn w:val="19"/>
    <w:qFormat/>
    <w:uiPriority w:val="0"/>
    <w:rPr>
      <w:b/>
    </w:rPr>
  </w:style>
  <w:style w:type="character" w:styleId="21">
    <w:name w:val="FollowedHyperlink"/>
    <w:basedOn w:val="19"/>
    <w:autoRedefine/>
    <w:qFormat/>
    <w:uiPriority w:val="0"/>
    <w:rPr>
      <w:color w:val="444444"/>
      <w:sz w:val="16"/>
      <w:szCs w:val="16"/>
      <w:u w:val="none"/>
    </w:rPr>
  </w:style>
  <w:style w:type="character" w:styleId="22">
    <w:name w:val="Hyperlink"/>
    <w:basedOn w:val="19"/>
    <w:autoRedefine/>
    <w:qFormat/>
    <w:uiPriority w:val="0"/>
    <w:rPr>
      <w:color w:val="0000FF"/>
      <w:u w:val="single"/>
    </w:rPr>
  </w:style>
  <w:style w:type="paragraph" w:customStyle="1" w:styleId="2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4">
    <w:name w:val="自动更正"/>
    <w:autoRedefine/>
    <w:qFormat/>
    <w:uiPriority w:val="99"/>
    <w:pPr>
      <w:widowControl w:val="0"/>
    </w:pPr>
    <w:rPr>
      <w:rFonts w:ascii="Times New Roman" w:hAnsi="Times New Roman" w:eastAsia="宋体" w:cs="Times New Roman"/>
      <w:kern w:val="2"/>
      <w:sz w:val="24"/>
      <w:szCs w:val="24"/>
      <w:lang w:val="en-US" w:eastAsia="zh-CN" w:bidi="ar-SA"/>
    </w:rPr>
  </w:style>
  <w:style w:type="table" w:customStyle="1" w:styleId="25">
    <w:name w:val="Table Normal"/>
    <w:autoRedefine/>
    <w:semiHidden/>
    <w:unhideWhenUsed/>
    <w:qFormat/>
    <w:uiPriority w:val="0"/>
    <w:tblPr>
      <w:tblCellMar>
        <w:top w:w="0" w:type="dxa"/>
        <w:left w:w="0" w:type="dxa"/>
        <w:bottom w:w="0" w:type="dxa"/>
        <w:right w:w="0" w:type="dxa"/>
      </w:tblCellMar>
    </w:tblPr>
  </w:style>
  <w:style w:type="paragraph" w:customStyle="1" w:styleId="26">
    <w:name w:val="Table Text"/>
    <w:basedOn w:val="1"/>
    <w:autoRedefine/>
    <w:semiHidden/>
    <w:qFormat/>
    <w:uiPriority w:val="0"/>
    <w:rPr>
      <w:rFonts w:ascii="Arial" w:hAnsi="Arial" w:eastAsia="Arial" w:cs="Arial"/>
      <w:sz w:val="21"/>
      <w:szCs w:val="21"/>
      <w:lang w:val="en-US" w:eastAsia="en-US" w:bidi="ar-SA"/>
    </w:rPr>
  </w:style>
  <w:style w:type="paragraph" w:customStyle="1" w:styleId="27">
    <w:name w:val="Default"/>
    <w:next w:val="1"/>
    <w:autoRedefine/>
    <w:qFormat/>
    <w:uiPriority w:val="0"/>
    <w:pPr>
      <w:widowControl w:val="0"/>
      <w:autoSpaceDE w:val="0"/>
      <w:autoSpaceDN w:val="0"/>
      <w:adjustRightInd w:val="0"/>
      <w:spacing w:after="200" w:line="276" w:lineRule="auto"/>
    </w:pPr>
    <w:rPr>
      <w:rFonts w:ascii="宋体" w:hAnsi="Times New Roman" w:eastAsia="宋体" w:cs="Times New Roman"/>
      <w:color w:val="000000"/>
      <w:sz w:val="24"/>
      <w:szCs w:val="24"/>
      <w:lang w:val="en-US" w:eastAsia="zh-CN" w:bidi="ar-SA"/>
    </w:rPr>
  </w:style>
  <w:style w:type="paragraph" w:customStyle="1" w:styleId="28">
    <w:name w:val="Char Char10 Char Char Char Char"/>
    <w:basedOn w:val="1"/>
    <w:next w:val="29"/>
    <w:autoRedefine/>
    <w:qFormat/>
    <w:uiPriority w:val="99"/>
    <w:pPr>
      <w:autoSpaceDE w:val="0"/>
      <w:autoSpaceDN w:val="0"/>
      <w:jc w:val="left"/>
    </w:pPr>
    <w:rPr>
      <w:rFonts w:ascii="宋体" w:hAnsi="宋体" w:cs="宋体"/>
      <w:lang w:val="zh-CN" w:bidi="zh-CN"/>
    </w:rPr>
  </w:style>
  <w:style w:type="paragraph" w:customStyle="1" w:styleId="29">
    <w:name w:val="xl87"/>
    <w:basedOn w:val="1"/>
    <w:next w:val="30"/>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sz w:val="18"/>
      <w:szCs w:val="18"/>
      <w:lang w:eastAsia="zh-CN" w:bidi="ar-SA"/>
    </w:rPr>
  </w:style>
  <w:style w:type="paragraph" w:customStyle="1" w:styleId="30">
    <w:name w:val="xl72"/>
    <w:basedOn w:val="1"/>
    <w:next w:val="9"/>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2"/>
      <w:szCs w:val="22"/>
      <w:lang w:eastAsia="zh-CN" w:bidi="ar-SA"/>
    </w:rPr>
  </w:style>
  <w:style w:type="paragraph" w:customStyle="1" w:styleId="31">
    <w:name w:val="MessageHeader"/>
    <w:basedOn w:val="1"/>
    <w:autoRedefine/>
    <w:qFormat/>
    <w:uiPriority w:val="0"/>
    <w:pPr>
      <w:pBdr>
        <w:top w:val="single" w:color="000000" w:sz="6" w:space="1"/>
        <w:left w:val="single" w:color="000000" w:sz="6" w:space="1"/>
        <w:bottom w:val="single" w:color="000000" w:sz="6" w:space="1"/>
        <w:right w:val="single" w:color="000000" w:sz="6" w:space="1"/>
      </w:pBdr>
      <w:ind w:left="1080" w:leftChars="500" w:hanging="1080" w:hangingChars="500"/>
      <w:jc w:val="both"/>
      <w:textAlignment w:val="baseline"/>
    </w:pPr>
    <w:rPr>
      <w:rFonts w:ascii="Calibri Light" w:hAnsi="Calibri Light" w:eastAsia="宋体"/>
      <w:kern w:val="2"/>
      <w:sz w:val="21"/>
      <w:szCs w:val="24"/>
      <w:lang w:val="en-US" w:eastAsia="zh-CN" w:bidi="ar-SA"/>
    </w:rPr>
  </w:style>
  <w:style w:type="character" w:customStyle="1" w:styleId="32">
    <w:name w:val="hover18"/>
    <w:basedOn w:val="19"/>
    <w:autoRedefine/>
    <w:qFormat/>
    <w:uiPriority w:val="0"/>
  </w:style>
  <w:style w:type="paragraph" w:customStyle="1" w:styleId="33">
    <w:name w:val="列出段落1"/>
    <w:basedOn w:val="1"/>
    <w:autoRedefine/>
    <w:qFormat/>
    <w:uiPriority w:val="0"/>
    <w:pPr>
      <w:ind w:firstLine="420" w:firstLineChars="200"/>
    </w:pPr>
    <w:rPr>
      <w:szCs w:val="21"/>
    </w:rPr>
  </w:style>
  <w:style w:type="paragraph" w:customStyle="1" w:styleId="34">
    <w:name w:val="样式1"/>
    <w:basedOn w:val="1"/>
    <w:qFormat/>
    <w:uiPriority w:val="0"/>
    <w:pPr>
      <w:spacing w:line="240" w:lineRule="auto"/>
      <w:jc w:val="both"/>
    </w:pPr>
    <w:rPr>
      <w:rFonts w:ascii="宋体"/>
      <w:sz w:val="21"/>
      <w:szCs w:val="21"/>
    </w:rPr>
  </w:style>
  <w:style w:type="character" w:customStyle="1" w:styleId="35">
    <w:name w:val="font21"/>
    <w:basedOn w:val="19"/>
    <w:qFormat/>
    <w:uiPriority w:val="0"/>
    <w:rPr>
      <w:rFonts w:hint="eastAsia" w:ascii="宋体" w:hAnsi="宋体" w:eastAsia="宋体" w:cs="宋体"/>
      <w:color w:val="000000"/>
      <w:sz w:val="24"/>
      <w:szCs w:val="24"/>
      <w:u w:val="none"/>
    </w:rPr>
  </w:style>
  <w:style w:type="character" w:customStyle="1" w:styleId="36">
    <w:name w:val="font81"/>
    <w:basedOn w:val="19"/>
    <w:qFormat/>
    <w:uiPriority w:val="0"/>
    <w:rPr>
      <w:rFonts w:ascii="等线" w:hAnsi="等线" w:eastAsia="等线" w:cs="等线"/>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3.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74</Pages>
  <Words>5383</Words>
  <Characters>6366</Characters>
  <TotalTime>1</TotalTime>
  <ScaleCrop>false</ScaleCrop>
  <LinksUpToDate>false</LinksUpToDate>
  <CharactersWithSpaces>6562</CharactersWithSpaces>
  <Application>WPS Office_12.1.0.24655_F1E327BC-269C-435d-A152-05C5408002CA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2023-09-08T09:17:00Z</dcterms:created>
  <dc:creator>尹皓</dc:creator>
  <cp:lastModifiedBy>liuxun666</cp:lastModifiedBy>
  <cp:lastPrinted>2024-04-07T03:01:00Z</cp:lastPrinted>
  <dcterms:modified xsi:type="dcterms:W3CDTF">2026-10-21T05:06:51Z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2052-12.1.0.24655</vt:lpwstr>
  </property>
  <property fmtid="{D5CDD505-2E9C-101B-9397-08002B2CF9AE}" pid="5" name="ICV">
    <vt:lpwstr>C8A4F59ADA4548E88861E63460D3CFCF_13</vt:lpwstr>
  </property>
  <property fmtid="{D5CDD505-2E9C-101B-9397-08002B2CF9AE}" pid="6" name="KSOTemplateDocerSaveRecord">
    <vt:lpwstr>eyJoZGlkIjoiNmU4MWVhYjY3YzAwMWQzMjgxZDBlNWIzMDcyZWU3YjMiLCJ1c2VySWQiOiI0NDI2MzUwOTgifQ==</vt:lpwstr>
  </property>
</Properties>
</file>