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6F240">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b/>
          <w:bCs/>
          <w:color w:val="auto"/>
          <w:sz w:val="52"/>
          <w:szCs w:val="52"/>
          <w:highlight w:val="none"/>
          <w:lang w:val="en-US" w:eastAsia="zh-CN"/>
        </w:rPr>
      </w:pPr>
      <w:bookmarkStart w:id="0" w:name="_Toc22582"/>
    </w:p>
    <w:p w14:paraId="78E22523">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b/>
          <w:bCs/>
          <w:color w:val="auto"/>
          <w:sz w:val="52"/>
          <w:szCs w:val="52"/>
          <w:highlight w:val="none"/>
          <w:lang w:val="en-US" w:eastAsia="zh-CN"/>
        </w:rPr>
      </w:pPr>
      <w:bookmarkStart w:id="1" w:name="_Toc19102"/>
      <w:r>
        <w:rPr>
          <w:rFonts w:hint="eastAsia" w:ascii="宋体" w:hAnsi="宋体" w:eastAsia="宋体" w:cs="宋体"/>
          <w:b/>
          <w:bCs/>
          <w:color w:val="auto"/>
          <w:sz w:val="52"/>
          <w:szCs w:val="52"/>
          <w:highlight w:val="none"/>
          <w:lang w:val="en-US" w:eastAsia="zh-CN"/>
        </w:rPr>
        <w:t>唐河县燃气管网安全基础设施</w:t>
      </w:r>
    </w:p>
    <w:p w14:paraId="2D724F0A">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b/>
          <w:bCs/>
          <w:color w:val="auto"/>
          <w:sz w:val="52"/>
          <w:szCs w:val="52"/>
          <w:highlight w:val="none"/>
          <w:lang w:val="en-US" w:eastAsia="zh-CN"/>
        </w:rPr>
      </w:pPr>
      <w:r>
        <w:rPr>
          <w:rFonts w:hint="eastAsia" w:ascii="宋体" w:hAnsi="宋体" w:eastAsia="宋体" w:cs="宋体"/>
          <w:b/>
          <w:bCs/>
          <w:color w:val="auto"/>
          <w:sz w:val="52"/>
          <w:szCs w:val="52"/>
          <w:highlight w:val="none"/>
          <w:lang w:val="en-US" w:eastAsia="zh-CN"/>
        </w:rPr>
        <w:t>改造提升项目设计</w:t>
      </w:r>
    </w:p>
    <w:p w14:paraId="24B1988D">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color w:val="auto"/>
          <w:spacing w:val="-1"/>
          <w:sz w:val="56"/>
          <w:szCs w:val="56"/>
          <w:highlight w:val="none"/>
          <w14:textOutline w14:w="3844" w14:cap="flat" w14:cmpd="sng">
            <w14:solidFill>
              <w14:srgbClr w14:val="000000"/>
            </w14:solidFill>
            <w14:prstDash w14:val="solid"/>
            <w14:miter w14:val="0"/>
          </w14:textOutline>
        </w:rPr>
      </w:pPr>
      <w:r>
        <w:rPr>
          <w:rFonts w:hint="eastAsia" w:ascii="宋体" w:hAnsi="宋体" w:eastAsia="宋体" w:cs="宋体"/>
          <w:color w:val="auto"/>
          <w:spacing w:val="-1"/>
          <w:sz w:val="56"/>
          <w:szCs w:val="56"/>
          <w:highlight w:val="none"/>
          <w14:textOutline w14:w="3844" w14:cap="flat" w14:cmpd="sng">
            <w14:solidFill>
              <w14:srgbClr w14:val="000000"/>
            </w14:solidFill>
            <w14:prstDash w14:val="solid"/>
            <w14:miter w14:val="0"/>
          </w14:textOutline>
        </w:rPr>
        <w:t>竞争性磋商文件</w:t>
      </w:r>
      <w:bookmarkEnd w:id="0"/>
      <w:bookmarkEnd w:id="1"/>
    </w:p>
    <w:p w14:paraId="13BB81BD">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color w:val="auto"/>
          <w:spacing w:val="-1"/>
          <w:sz w:val="56"/>
          <w:szCs w:val="56"/>
          <w:highlight w:val="none"/>
          <w:lang w:eastAsia="zh-CN"/>
          <w14:textOutline w14:w="3844" w14:cap="flat" w14:cmpd="sng">
            <w14:solidFill>
              <w14:srgbClr w14:val="000000"/>
            </w14:solidFill>
            <w14:prstDash w14:val="solid"/>
            <w14:miter w14:val="0"/>
          </w14:textOutline>
        </w:rPr>
      </w:pPr>
      <w:r>
        <w:rPr>
          <w:rFonts w:hint="eastAsia" w:ascii="宋体" w:hAnsi="宋体" w:eastAsia="宋体" w:cs="宋体"/>
          <w:color w:val="auto"/>
          <w:spacing w:val="-1"/>
          <w:sz w:val="56"/>
          <w:szCs w:val="56"/>
          <w:highlight w:val="none"/>
          <w:lang w:eastAsia="zh-CN"/>
          <w14:textOutline w14:w="3844" w14:cap="flat" w14:cmpd="sng">
            <w14:solidFill>
              <w14:srgbClr w14:val="000000"/>
            </w14:solidFill>
            <w14:prstDash w14:val="solid"/>
            <w14:miter w14:val="0"/>
          </w14:textOutline>
        </w:rPr>
        <w:t>（</w:t>
      </w:r>
      <w:r>
        <w:rPr>
          <w:rFonts w:hint="eastAsia" w:ascii="宋体" w:hAnsi="宋体" w:eastAsia="宋体" w:cs="宋体"/>
          <w:color w:val="auto"/>
          <w:spacing w:val="-1"/>
          <w:sz w:val="56"/>
          <w:szCs w:val="56"/>
          <w:highlight w:val="none"/>
          <w:lang w:val="en-US" w:eastAsia="zh-CN"/>
          <w14:textOutline w14:w="3844" w14:cap="flat" w14:cmpd="sng">
            <w14:solidFill>
              <w14:srgbClr w14:val="000000"/>
            </w14:solidFill>
            <w14:prstDash w14:val="solid"/>
            <w14:miter w14:val="0"/>
          </w14:textOutline>
        </w:rPr>
        <w:t>非最终版</w:t>
      </w:r>
      <w:r>
        <w:rPr>
          <w:rFonts w:hint="eastAsia" w:ascii="宋体" w:hAnsi="宋体" w:eastAsia="宋体" w:cs="宋体"/>
          <w:color w:val="auto"/>
          <w:spacing w:val="-1"/>
          <w:sz w:val="56"/>
          <w:szCs w:val="56"/>
          <w:highlight w:val="none"/>
          <w:lang w:eastAsia="zh-CN"/>
          <w14:textOutline w14:w="3844" w14:cap="flat" w14:cmpd="sng">
            <w14:solidFill>
              <w14:srgbClr w14:val="000000"/>
            </w14:solidFill>
            <w14:prstDash w14:val="solid"/>
            <w14:miter w14:val="0"/>
          </w14:textOutline>
        </w:rPr>
        <w:t>）</w:t>
      </w:r>
    </w:p>
    <w:p w14:paraId="14C8FC4C">
      <w:pPr>
        <w:pStyle w:val="15"/>
        <w:rPr>
          <w:rFonts w:hint="default" w:eastAsia="宋体"/>
          <w:color w:val="auto"/>
          <w:highlight w:val="none"/>
          <w:lang w:val="en-US" w:eastAsia="zh-CN"/>
        </w:rPr>
      </w:pPr>
      <w:r>
        <w:rPr>
          <w:rFonts w:hint="eastAsia"/>
          <w:color w:val="auto"/>
          <w:highlight w:val="none"/>
          <w:lang w:val="en-US" w:eastAsia="zh-CN"/>
        </w:rPr>
        <w:t xml:space="preserve">                  </w:t>
      </w:r>
      <w:r>
        <w:rPr>
          <w:rFonts w:hint="eastAsia"/>
          <w:b/>
          <w:bCs/>
          <w:color w:val="auto"/>
          <w:sz w:val="44"/>
          <w:szCs w:val="44"/>
          <w:highlight w:val="none"/>
          <w:lang w:val="en-US" w:eastAsia="zh-CN"/>
        </w:rPr>
        <w:t xml:space="preserve">  </w:t>
      </w:r>
    </w:p>
    <w:p w14:paraId="51D3A50C">
      <w:pPr>
        <w:pStyle w:val="16"/>
        <w:rPr>
          <w:color w:val="auto"/>
          <w:highlight w:val="none"/>
        </w:rPr>
      </w:pPr>
    </w:p>
    <w:p w14:paraId="7D672CDC">
      <w:pPr>
        <w:keepNext w:val="0"/>
        <w:keepLines w:val="0"/>
        <w:pageBreakBefore w:val="0"/>
        <w:kinsoku/>
        <w:wordWrap w:val="0"/>
        <w:overflowPunct/>
        <w:topLinePunct w:val="0"/>
        <w:bidi w:val="0"/>
        <w:spacing w:line="249" w:lineRule="auto"/>
        <w:jc w:val="both"/>
        <w:rPr>
          <w:rFonts w:ascii="Arial"/>
          <w:color w:val="auto"/>
          <w:sz w:val="21"/>
          <w:highlight w:val="none"/>
        </w:rPr>
      </w:pPr>
    </w:p>
    <w:p w14:paraId="215D8577">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color w:val="auto"/>
          <w:spacing w:val="-17"/>
          <w:sz w:val="32"/>
          <w:szCs w:val="32"/>
          <w:highlight w:val="none"/>
        </w:rPr>
      </w:pPr>
    </w:p>
    <w:p w14:paraId="7314BD7D">
      <w:pPr>
        <w:pStyle w:val="15"/>
        <w:rPr>
          <w:rFonts w:hint="eastAsia" w:asciiTheme="minorEastAsia" w:hAnsiTheme="minorEastAsia" w:eastAsiaTheme="minorEastAsia" w:cstheme="minorEastAsia"/>
          <w:b/>
          <w:bCs/>
          <w:color w:val="auto"/>
          <w:spacing w:val="-17"/>
          <w:sz w:val="32"/>
          <w:szCs w:val="32"/>
          <w:highlight w:val="none"/>
        </w:rPr>
      </w:pPr>
    </w:p>
    <w:p w14:paraId="5C5AAA17">
      <w:pPr>
        <w:pStyle w:val="16"/>
        <w:rPr>
          <w:rFonts w:hint="eastAsia"/>
        </w:rPr>
      </w:pPr>
    </w:p>
    <w:p w14:paraId="76E490AC">
      <w:pPr>
        <w:pStyle w:val="15"/>
        <w:rPr>
          <w:rFonts w:hint="eastAsia"/>
          <w:color w:val="auto"/>
          <w:highlight w:val="none"/>
        </w:rPr>
      </w:pPr>
    </w:p>
    <w:p w14:paraId="398B4B63">
      <w:pPr>
        <w:pStyle w:val="16"/>
        <w:ind w:left="0" w:leftChars="0" w:firstLine="0" w:firstLineChars="0"/>
        <w:rPr>
          <w:rFonts w:hint="eastAsia" w:asciiTheme="minorEastAsia" w:hAnsiTheme="minorEastAsia" w:eastAsiaTheme="minorEastAsia" w:cstheme="minorEastAsia"/>
          <w:b/>
          <w:bCs/>
          <w:color w:val="auto"/>
          <w:spacing w:val="-17"/>
          <w:sz w:val="32"/>
          <w:szCs w:val="32"/>
          <w:highlight w:val="none"/>
        </w:rPr>
      </w:pPr>
    </w:p>
    <w:p w14:paraId="523AA6C3">
      <w:pPr>
        <w:rPr>
          <w:rFonts w:hint="eastAsia"/>
          <w:color w:val="auto"/>
          <w:highlight w:val="none"/>
        </w:rPr>
      </w:pPr>
    </w:p>
    <w:p w14:paraId="7263B9FA">
      <w:pPr>
        <w:pStyle w:val="15"/>
        <w:rPr>
          <w:rFonts w:hint="eastAsia"/>
          <w:color w:val="auto"/>
          <w:highlight w:val="none"/>
        </w:rPr>
      </w:pPr>
    </w:p>
    <w:p w14:paraId="61DCA457">
      <w:pPr>
        <w:pStyle w:val="15"/>
        <w:ind w:left="0" w:leftChars="0" w:firstLine="0" w:firstLineChars="0"/>
        <w:rPr>
          <w:rFonts w:hint="eastAsia"/>
          <w:color w:val="auto"/>
          <w:highlight w:val="none"/>
        </w:rPr>
      </w:pPr>
    </w:p>
    <w:p w14:paraId="7B9D6931">
      <w:pPr>
        <w:pStyle w:val="15"/>
        <w:rPr>
          <w:rFonts w:hint="eastAsia"/>
          <w:color w:val="auto"/>
          <w:highlight w:val="none"/>
        </w:rPr>
      </w:pPr>
    </w:p>
    <w:p w14:paraId="6866AA79">
      <w:pPr>
        <w:keepNext w:val="0"/>
        <w:keepLines w:val="0"/>
        <w:pageBreakBefore w:val="0"/>
        <w:widowControl/>
        <w:kinsoku/>
        <w:wordWrap w:val="0"/>
        <w:overflowPunct/>
        <w:topLinePunct w:val="0"/>
        <w:autoSpaceDE w:val="0"/>
        <w:autoSpaceDN w:val="0"/>
        <w:bidi w:val="0"/>
        <w:adjustRightInd w:val="0"/>
        <w:snapToGrid w:val="0"/>
        <w:spacing w:line="360" w:lineRule="auto"/>
        <w:ind w:firstLine="534" w:firstLineChars="200"/>
        <w:jc w:val="both"/>
        <w:textAlignment w:val="baseline"/>
        <w:rPr>
          <w:rFonts w:hint="eastAsia" w:asciiTheme="minorEastAsia" w:hAnsiTheme="minorEastAsia" w:eastAsiaTheme="minorEastAsia" w:cstheme="minorEastAsia"/>
          <w:b/>
          <w:bCs/>
          <w:color w:val="auto"/>
          <w:spacing w:val="-17"/>
          <w:sz w:val="30"/>
          <w:szCs w:val="30"/>
          <w:highlight w:val="none"/>
          <w:u w:val="single"/>
          <w:lang w:val="en-US" w:eastAsia="zh-CN"/>
        </w:rPr>
      </w:pPr>
      <w:r>
        <w:rPr>
          <w:rFonts w:hint="eastAsia" w:asciiTheme="minorEastAsia" w:hAnsiTheme="minorEastAsia" w:eastAsiaTheme="minorEastAsia" w:cstheme="minorEastAsia"/>
          <w:b/>
          <w:bCs/>
          <w:color w:val="auto"/>
          <w:spacing w:val="-17"/>
          <w:sz w:val="30"/>
          <w:szCs w:val="30"/>
          <w:highlight w:val="none"/>
        </w:rPr>
        <w:t>项目名称：</w:t>
      </w:r>
      <w:r>
        <w:rPr>
          <w:rFonts w:hint="eastAsia" w:asciiTheme="minorEastAsia" w:hAnsiTheme="minorEastAsia" w:eastAsiaTheme="minorEastAsia" w:cstheme="minorEastAsia"/>
          <w:b/>
          <w:bCs/>
          <w:color w:val="auto"/>
          <w:spacing w:val="-17"/>
          <w:sz w:val="30"/>
          <w:szCs w:val="30"/>
          <w:highlight w:val="none"/>
          <w:u w:val="single"/>
          <w:lang w:val="en-US" w:eastAsia="zh-CN"/>
        </w:rPr>
        <w:t>唐河县燃气管网安全基础设施改造提升项目设计</w:t>
      </w:r>
    </w:p>
    <w:p w14:paraId="1CDEF48D">
      <w:pPr>
        <w:keepNext w:val="0"/>
        <w:keepLines w:val="0"/>
        <w:pageBreakBefore w:val="0"/>
        <w:widowControl/>
        <w:kinsoku/>
        <w:wordWrap w:val="0"/>
        <w:overflowPunct/>
        <w:topLinePunct w:val="0"/>
        <w:autoSpaceDE w:val="0"/>
        <w:autoSpaceDN w:val="0"/>
        <w:bidi w:val="0"/>
        <w:adjustRightInd w:val="0"/>
        <w:snapToGrid w:val="0"/>
        <w:spacing w:line="360" w:lineRule="auto"/>
        <w:ind w:firstLine="534" w:firstLineChars="200"/>
        <w:jc w:val="both"/>
        <w:textAlignment w:val="baseline"/>
        <w:rPr>
          <w:rFonts w:hint="default" w:asciiTheme="minorEastAsia" w:hAnsiTheme="minorEastAsia" w:eastAsiaTheme="minorEastAsia" w:cstheme="minorEastAsia"/>
          <w:b/>
          <w:bCs/>
          <w:color w:val="auto"/>
          <w:spacing w:val="-17"/>
          <w:sz w:val="30"/>
          <w:szCs w:val="30"/>
          <w:highlight w:val="none"/>
          <w:u w:val="single"/>
          <w:lang w:val="en-US" w:eastAsia="zh-CN"/>
        </w:rPr>
      </w:pPr>
      <w:r>
        <w:rPr>
          <w:rFonts w:hint="eastAsia" w:asciiTheme="minorEastAsia" w:hAnsiTheme="minorEastAsia" w:eastAsiaTheme="minorEastAsia" w:cstheme="minorEastAsia"/>
          <w:b/>
          <w:bCs/>
          <w:color w:val="auto"/>
          <w:spacing w:val="-17"/>
          <w:sz w:val="30"/>
          <w:szCs w:val="30"/>
          <w:highlight w:val="none"/>
        </w:rPr>
        <w:t>项目编号</w:t>
      </w:r>
      <w:r>
        <w:rPr>
          <w:rFonts w:hint="eastAsia" w:asciiTheme="minorEastAsia" w:hAnsiTheme="minorEastAsia" w:eastAsiaTheme="minorEastAsia" w:cstheme="minorEastAsia"/>
          <w:b/>
          <w:bCs/>
          <w:color w:val="auto"/>
          <w:spacing w:val="-17"/>
          <w:sz w:val="30"/>
          <w:szCs w:val="30"/>
          <w:highlight w:val="none"/>
          <w:lang w:eastAsia="zh-CN"/>
        </w:rPr>
        <w:t>：</w:t>
      </w:r>
      <w:r>
        <w:rPr>
          <w:rFonts w:hint="eastAsia" w:asciiTheme="minorEastAsia" w:hAnsiTheme="minorEastAsia" w:eastAsiaTheme="minorEastAsia" w:cstheme="minorEastAsia"/>
          <w:b/>
          <w:bCs/>
          <w:color w:val="auto"/>
          <w:spacing w:val="-17"/>
          <w:sz w:val="30"/>
          <w:szCs w:val="30"/>
          <w:highlight w:val="none"/>
          <w:u w:val="single"/>
          <w:lang w:eastAsia="zh-CN"/>
        </w:rPr>
        <w:t>唐财采购竞争性磋商-2026-</w:t>
      </w:r>
      <w:r>
        <w:rPr>
          <w:rFonts w:hint="eastAsia" w:asciiTheme="minorEastAsia" w:hAnsiTheme="minorEastAsia" w:eastAsiaTheme="minorEastAsia" w:cstheme="minorEastAsia"/>
          <w:b/>
          <w:bCs/>
          <w:color w:val="auto"/>
          <w:spacing w:val="-17"/>
          <w:sz w:val="30"/>
          <w:szCs w:val="30"/>
          <w:highlight w:val="none"/>
          <w:u w:val="single"/>
          <w:lang w:val="en-US" w:eastAsia="zh-CN"/>
        </w:rPr>
        <w:t xml:space="preserve">132     </w:t>
      </w:r>
    </w:p>
    <w:p w14:paraId="6A0FEE31">
      <w:pPr>
        <w:keepNext w:val="0"/>
        <w:keepLines w:val="0"/>
        <w:pageBreakBefore w:val="0"/>
        <w:widowControl/>
        <w:kinsoku/>
        <w:wordWrap w:val="0"/>
        <w:overflowPunct/>
        <w:topLinePunct w:val="0"/>
        <w:autoSpaceDE w:val="0"/>
        <w:autoSpaceDN w:val="0"/>
        <w:bidi w:val="0"/>
        <w:adjustRightInd w:val="0"/>
        <w:snapToGrid w:val="0"/>
        <w:spacing w:line="360" w:lineRule="auto"/>
        <w:ind w:firstLine="534" w:firstLineChars="200"/>
        <w:jc w:val="both"/>
        <w:textAlignment w:val="baseline"/>
        <w:rPr>
          <w:rFonts w:hint="eastAsia" w:asciiTheme="minorEastAsia" w:hAnsiTheme="minorEastAsia" w:eastAsiaTheme="minorEastAsia" w:cstheme="minorEastAsia"/>
          <w:b/>
          <w:bCs/>
          <w:color w:val="auto"/>
          <w:spacing w:val="-17"/>
          <w:sz w:val="30"/>
          <w:szCs w:val="30"/>
          <w:highlight w:val="none"/>
        </w:rPr>
      </w:pPr>
      <w:r>
        <w:rPr>
          <w:rFonts w:hint="eastAsia" w:asciiTheme="minorEastAsia" w:hAnsiTheme="minorEastAsia" w:eastAsiaTheme="minorEastAsia" w:cstheme="minorEastAsia"/>
          <w:b/>
          <w:bCs/>
          <w:color w:val="auto"/>
          <w:spacing w:val="-17"/>
          <w:sz w:val="30"/>
          <w:szCs w:val="30"/>
          <w:highlight w:val="none"/>
          <w:lang w:val="en-US" w:eastAsia="zh-CN"/>
        </w:rPr>
        <w:t>标段编号</w:t>
      </w:r>
      <w:r>
        <w:rPr>
          <w:rFonts w:hint="eastAsia" w:asciiTheme="minorEastAsia" w:hAnsiTheme="minorEastAsia" w:eastAsiaTheme="minorEastAsia" w:cstheme="minorEastAsia"/>
          <w:b/>
          <w:bCs/>
          <w:color w:val="auto"/>
          <w:spacing w:val="-17"/>
          <w:sz w:val="30"/>
          <w:szCs w:val="30"/>
          <w:highlight w:val="none"/>
        </w:rPr>
        <w:t>：</w:t>
      </w:r>
      <w:r>
        <w:rPr>
          <w:rFonts w:hint="eastAsia" w:asciiTheme="minorEastAsia" w:hAnsiTheme="minorEastAsia" w:eastAsiaTheme="minorEastAsia" w:cstheme="minorEastAsia"/>
          <w:b/>
          <w:bCs/>
          <w:color w:val="auto"/>
          <w:spacing w:val="-17"/>
          <w:sz w:val="30"/>
          <w:szCs w:val="30"/>
          <w:highlight w:val="none"/>
          <w:u w:val="single"/>
          <w:lang w:val="en-US" w:eastAsia="zh-CN"/>
        </w:rPr>
        <w:t>1标段</w:t>
      </w:r>
    </w:p>
    <w:p w14:paraId="77F81844">
      <w:pPr>
        <w:keepNext w:val="0"/>
        <w:keepLines w:val="0"/>
        <w:pageBreakBefore w:val="0"/>
        <w:widowControl/>
        <w:kinsoku/>
        <w:wordWrap w:val="0"/>
        <w:overflowPunct/>
        <w:topLinePunct w:val="0"/>
        <w:autoSpaceDE w:val="0"/>
        <w:autoSpaceDN w:val="0"/>
        <w:bidi w:val="0"/>
        <w:adjustRightInd w:val="0"/>
        <w:snapToGrid w:val="0"/>
        <w:spacing w:line="360" w:lineRule="auto"/>
        <w:ind w:firstLine="534" w:firstLineChars="200"/>
        <w:jc w:val="both"/>
        <w:textAlignment w:val="baseline"/>
        <w:rPr>
          <w:rFonts w:hint="default" w:asciiTheme="minorEastAsia" w:hAnsiTheme="minorEastAsia" w:eastAsiaTheme="minorEastAsia" w:cstheme="minorEastAsia"/>
          <w:b/>
          <w:bCs/>
          <w:color w:val="auto"/>
          <w:spacing w:val="-17"/>
          <w:sz w:val="30"/>
          <w:szCs w:val="30"/>
          <w:highlight w:val="none"/>
          <w:u w:val="single"/>
          <w:lang w:val="en-US" w:eastAsia="zh-CN"/>
        </w:rPr>
      </w:pPr>
      <w:r>
        <w:rPr>
          <w:rFonts w:hint="eastAsia" w:asciiTheme="minorEastAsia" w:hAnsiTheme="minorEastAsia" w:eastAsiaTheme="minorEastAsia" w:cstheme="minorEastAsia"/>
          <w:b/>
          <w:bCs/>
          <w:color w:val="auto"/>
          <w:spacing w:val="-17"/>
          <w:sz w:val="30"/>
          <w:szCs w:val="30"/>
          <w:highlight w:val="none"/>
        </w:rPr>
        <w:t>采</w:t>
      </w:r>
      <w:r>
        <w:rPr>
          <w:rFonts w:hint="eastAsia" w:asciiTheme="minorEastAsia" w:hAnsiTheme="minorEastAsia" w:eastAsiaTheme="minorEastAsia" w:cstheme="minorEastAsia"/>
          <w:b/>
          <w:bCs/>
          <w:color w:val="auto"/>
          <w:spacing w:val="-17"/>
          <w:sz w:val="30"/>
          <w:szCs w:val="30"/>
          <w:highlight w:val="none"/>
          <w:lang w:val="en-US" w:eastAsia="zh-CN"/>
        </w:rPr>
        <w:t xml:space="preserve"> </w:t>
      </w:r>
      <w:r>
        <w:rPr>
          <w:rFonts w:hint="eastAsia" w:asciiTheme="minorEastAsia" w:hAnsiTheme="minorEastAsia" w:eastAsiaTheme="minorEastAsia" w:cstheme="minorEastAsia"/>
          <w:b/>
          <w:bCs/>
          <w:color w:val="auto"/>
          <w:spacing w:val="-17"/>
          <w:sz w:val="30"/>
          <w:szCs w:val="30"/>
          <w:highlight w:val="none"/>
        </w:rPr>
        <w:t>购</w:t>
      </w:r>
      <w:r>
        <w:rPr>
          <w:rFonts w:hint="eastAsia" w:asciiTheme="minorEastAsia" w:hAnsiTheme="minorEastAsia" w:eastAsiaTheme="minorEastAsia" w:cstheme="minorEastAsia"/>
          <w:b/>
          <w:bCs/>
          <w:color w:val="auto"/>
          <w:spacing w:val="-17"/>
          <w:sz w:val="30"/>
          <w:szCs w:val="30"/>
          <w:highlight w:val="none"/>
          <w:lang w:val="en-US" w:eastAsia="zh-CN"/>
        </w:rPr>
        <w:t xml:space="preserve"> </w:t>
      </w:r>
      <w:r>
        <w:rPr>
          <w:rFonts w:hint="eastAsia" w:asciiTheme="minorEastAsia" w:hAnsiTheme="minorEastAsia" w:eastAsiaTheme="minorEastAsia" w:cstheme="minorEastAsia"/>
          <w:b/>
          <w:bCs/>
          <w:color w:val="auto"/>
          <w:spacing w:val="-17"/>
          <w:sz w:val="30"/>
          <w:szCs w:val="30"/>
          <w:highlight w:val="none"/>
        </w:rPr>
        <w:t>人：</w:t>
      </w:r>
      <w:r>
        <w:rPr>
          <w:rFonts w:hint="eastAsia" w:asciiTheme="minorEastAsia" w:hAnsiTheme="minorEastAsia" w:eastAsiaTheme="minorEastAsia" w:cstheme="minorEastAsia"/>
          <w:b/>
          <w:bCs/>
          <w:color w:val="auto"/>
          <w:spacing w:val="-17"/>
          <w:sz w:val="30"/>
          <w:szCs w:val="30"/>
          <w:highlight w:val="none"/>
          <w:u w:val="single"/>
          <w:lang w:val="en-US" w:eastAsia="zh-CN"/>
        </w:rPr>
        <w:t>唐河县城市管理局</w:t>
      </w:r>
    </w:p>
    <w:p w14:paraId="17FDE529">
      <w:pPr>
        <w:keepNext w:val="0"/>
        <w:keepLines w:val="0"/>
        <w:pageBreakBefore w:val="0"/>
        <w:widowControl/>
        <w:kinsoku/>
        <w:wordWrap w:val="0"/>
        <w:overflowPunct/>
        <w:topLinePunct w:val="0"/>
        <w:autoSpaceDE w:val="0"/>
        <w:autoSpaceDN w:val="0"/>
        <w:bidi w:val="0"/>
        <w:adjustRightInd w:val="0"/>
        <w:snapToGrid w:val="0"/>
        <w:spacing w:line="360" w:lineRule="auto"/>
        <w:ind w:firstLine="534" w:firstLineChars="200"/>
        <w:jc w:val="both"/>
        <w:textAlignment w:val="baseline"/>
        <w:rPr>
          <w:rFonts w:hint="eastAsia" w:asciiTheme="minorEastAsia" w:hAnsiTheme="minorEastAsia" w:eastAsiaTheme="minorEastAsia" w:cstheme="minorEastAsia"/>
          <w:b/>
          <w:bCs/>
          <w:color w:val="auto"/>
          <w:spacing w:val="-17"/>
          <w:sz w:val="30"/>
          <w:szCs w:val="30"/>
          <w:highlight w:val="none"/>
          <w:u w:val="single"/>
          <w:lang w:val="en-US" w:eastAsia="zh-CN"/>
        </w:rPr>
      </w:pPr>
      <w:r>
        <w:rPr>
          <w:rFonts w:hint="eastAsia" w:asciiTheme="minorEastAsia" w:hAnsiTheme="minorEastAsia" w:eastAsiaTheme="minorEastAsia" w:cstheme="minorEastAsia"/>
          <w:b/>
          <w:bCs/>
          <w:color w:val="auto"/>
          <w:spacing w:val="-17"/>
          <w:sz w:val="30"/>
          <w:szCs w:val="30"/>
          <w:highlight w:val="none"/>
        </w:rPr>
        <w:t>采购代理机构：</w:t>
      </w:r>
      <w:r>
        <w:rPr>
          <w:rFonts w:hint="eastAsia" w:asciiTheme="minorEastAsia" w:hAnsiTheme="minorEastAsia" w:eastAsiaTheme="minorEastAsia" w:cstheme="minorEastAsia"/>
          <w:b/>
          <w:bCs/>
          <w:color w:val="auto"/>
          <w:spacing w:val="-17"/>
          <w:sz w:val="30"/>
          <w:szCs w:val="30"/>
          <w:highlight w:val="none"/>
          <w:u w:val="single"/>
          <w:lang w:val="en-US" w:eastAsia="zh-CN"/>
        </w:rPr>
        <w:t>唐河县龙建工程管理有限公司</w:t>
      </w:r>
    </w:p>
    <w:p w14:paraId="7ABF7F1A">
      <w:pPr>
        <w:keepNext w:val="0"/>
        <w:keepLines w:val="0"/>
        <w:pageBreakBefore w:val="0"/>
        <w:widowControl/>
        <w:kinsoku/>
        <w:wordWrap w:val="0"/>
        <w:overflowPunct/>
        <w:topLinePunct w:val="0"/>
        <w:autoSpaceDE w:val="0"/>
        <w:autoSpaceDN w:val="0"/>
        <w:bidi w:val="0"/>
        <w:adjustRightInd w:val="0"/>
        <w:snapToGrid w:val="0"/>
        <w:spacing w:line="360" w:lineRule="auto"/>
        <w:ind w:firstLine="534" w:firstLineChars="200"/>
        <w:jc w:val="both"/>
        <w:textAlignment w:val="baseline"/>
        <w:rPr>
          <w:rFonts w:hint="default" w:asciiTheme="minorEastAsia" w:hAnsiTheme="minorEastAsia" w:eastAsiaTheme="minorEastAsia" w:cstheme="minorEastAsia"/>
          <w:b/>
          <w:bCs/>
          <w:color w:val="auto"/>
          <w:spacing w:val="-17"/>
          <w:sz w:val="30"/>
          <w:szCs w:val="30"/>
          <w:highlight w:val="none"/>
          <w:u w:val="single"/>
          <w:lang w:val="en-US" w:eastAsia="zh-CN"/>
        </w:rPr>
      </w:pPr>
      <w:r>
        <w:rPr>
          <w:rFonts w:hint="eastAsia" w:asciiTheme="minorEastAsia" w:hAnsiTheme="minorEastAsia" w:eastAsiaTheme="minorEastAsia" w:cstheme="minorEastAsia"/>
          <w:b/>
          <w:bCs/>
          <w:color w:val="auto"/>
          <w:spacing w:val="-17"/>
          <w:sz w:val="30"/>
          <w:szCs w:val="30"/>
          <w:highlight w:val="none"/>
          <w:u w:val="none"/>
          <w:lang w:val="en-US" w:eastAsia="zh-CN"/>
        </w:rPr>
        <w:t>日期：</w:t>
      </w:r>
      <w:r>
        <w:rPr>
          <w:rFonts w:hint="eastAsia" w:asciiTheme="minorEastAsia" w:hAnsiTheme="minorEastAsia" w:eastAsiaTheme="minorEastAsia" w:cstheme="minorEastAsia"/>
          <w:b/>
          <w:bCs/>
          <w:color w:val="auto"/>
          <w:spacing w:val="-17"/>
          <w:sz w:val="30"/>
          <w:szCs w:val="30"/>
          <w:highlight w:val="none"/>
          <w:u w:val="single"/>
          <w:lang w:val="en-US" w:eastAsia="zh-CN"/>
        </w:rPr>
        <w:t>二零二六年十月</w:t>
      </w:r>
    </w:p>
    <w:p w14:paraId="4A14101D">
      <w:pPr>
        <w:keepNext w:val="0"/>
        <w:keepLines w:val="0"/>
        <w:pageBreakBefore w:val="0"/>
        <w:widowControl/>
        <w:overflowPunct/>
        <w:topLinePunct w:val="0"/>
        <w:autoSpaceDE w:val="0"/>
        <w:autoSpaceDN w:val="0"/>
        <w:bidi w:val="0"/>
        <w:adjustRightInd w:val="0"/>
        <w:snapToGrid w:val="0"/>
        <w:spacing w:before="0" w:beforeLines="0" w:after="0" w:afterLines="0" w:line="240" w:lineRule="auto"/>
        <w:ind w:left="2100" w:leftChars="1000" w:right="0" w:rightChars="0" w:firstLine="0" w:firstLineChars="0"/>
        <w:jc w:val="center"/>
        <w:textAlignment w:val="baseline"/>
        <w:rPr>
          <w:rFonts w:ascii="宋体" w:hAnsi="宋体" w:eastAsia="宋体" w:cs="Arial"/>
          <w:snapToGrid w:val="0"/>
          <w:color w:val="auto"/>
          <w:kern w:val="0"/>
          <w:sz w:val="21"/>
          <w:szCs w:val="21"/>
          <w:highlight w:val="none"/>
          <w:lang w:val="en-US" w:eastAsia="en-US" w:bidi="ar-SA"/>
        </w:rPr>
      </w:pPr>
    </w:p>
    <w:p w14:paraId="6964AD13">
      <w:pPr>
        <w:pStyle w:val="15"/>
        <w:rPr>
          <w:rFonts w:ascii="宋体" w:hAnsi="宋体" w:eastAsia="宋体" w:cs="Arial"/>
          <w:snapToGrid w:val="0"/>
          <w:color w:val="auto"/>
          <w:kern w:val="0"/>
          <w:sz w:val="21"/>
          <w:szCs w:val="21"/>
          <w:highlight w:val="none"/>
          <w:lang w:val="en-US" w:eastAsia="en-US" w:bidi="ar-SA"/>
        </w:rPr>
      </w:pPr>
    </w:p>
    <w:sdt>
      <w:sdtPr>
        <w:rPr>
          <w:rFonts w:ascii="宋体" w:hAnsi="宋体" w:eastAsia="宋体" w:cs="Arial"/>
          <w:snapToGrid w:val="0"/>
          <w:color w:val="auto"/>
          <w:kern w:val="0"/>
          <w:sz w:val="21"/>
          <w:szCs w:val="21"/>
          <w:highlight w:val="none"/>
          <w:lang w:val="en-US" w:eastAsia="en-US" w:bidi="ar-SA"/>
        </w:rPr>
        <w:id w:val="147466632"/>
        <w15:color w:val="DBDBDB"/>
        <w:docPartObj>
          <w:docPartGallery w:val="Table of Contents"/>
          <w:docPartUnique/>
        </w:docPartObj>
      </w:sdtPr>
      <w:sdtEndPr>
        <w:rPr>
          <w:rFonts w:ascii="宋体" w:hAnsi="宋体" w:eastAsia="宋体" w:cs="Arial"/>
          <w:snapToGrid w:val="0"/>
          <w:color w:val="auto"/>
          <w:kern w:val="0"/>
          <w:sz w:val="21"/>
          <w:szCs w:val="21"/>
          <w:highlight w:val="none"/>
          <w:lang w:val="en-US" w:eastAsia="en-US" w:bidi="ar-SA"/>
        </w:rPr>
      </w:sdtEndPr>
      <w:sdtContent>
        <w:p w14:paraId="1F458F29">
          <w:pPr>
            <w:spacing w:before="0" w:beforeLines="0" w:after="0" w:afterLines="0" w:line="240" w:lineRule="auto"/>
            <w:ind w:left="0" w:leftChars="0" w:right="0" w:rightChars="0" w:firstLine="0" w:firstLineChars="0"/>
            <w:jc w:val="center"/>
            <w:rPr>
              <w:rFonts w:ascii="宋体" w:hAnsi="宋体" w:eastAsia="宋体" w:cs="Arial"/>
              <w:snapToGrid w:val="0"/>
              <w:color w:val="auto"/>
              <w:kern w:val="0"/>
              <w:sz w:val="21"/>
              <w:szCs w:val="21"/>
              <w:highlight w:val="none"/>
              <w:lang w:val="en-US" w:eastAsia="en-US" w:bidi="ar-SA"/>
            </w:rPr>
          </w:pPr>
          <w:bookmarkStart w:id="2" w:name="_Toc1508"/>
        </w:p>
        <w:p w14:paraId="741D846E">
          <w:pPr>
            <w:spacing w:before="0" w:beforeLines="0" w:after="0" w:afterLines="0" w:line="240" w:lineRule="auto"/>
            <w:ind w:left="0" w:leftChars="0" w:right="0" w:rightChars="0" w:firstLine="0" w:firstLineChars="0"/>
            <w:jc w:val="center"/>
            <w:rPr>
              <w:color w:val="auto"/>
              <w:sz w:val="28"/>
              <w:szCs w:val="28"/>
              <w:highlight w:val="none"/>
            </w:rPr>
          </w:pPr>
          <w:r>
            <w:rPr>
              <w:rFonts w:ascii="宋体" w:hAnsi="宋体" w:eastAsia="宋体"/>
              <w:b/>
              <w:bCs/>
              <w:color w:val="auto"/>
              <w:sz w:val="48"/>
              <w:szCs w:val="48"/>
              <w:highlight w:val="none"/>
            </w:rPr>
            <w:t>目录</w:t>
          </w:r>
        </w:p>
        <w:p w14:paraId="46B63369">
          <w:pPr>
            <w:pStyle w:val="12"/>
            <w:tabs>
              <w:tab w:val="right" w:leader="dot" w:pos="10150"/>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p>
        <w:p w14:paraId="51C0B9AD">
          <w:pPr>
            <w:pStyle w:val="12"/>
            <w:tabs>
              <w:tab w:val="right" w:leader="dot" w:pos="10150"/>
            </w:tabs>
            <w:rPr>
              <w:rFonts w:hint="eastAsia" w:ascii="仿宋" w:hAnsi="仿宋" w:eastAsia="仿宋" w:cs="仿宋"/>
              <w:b w:val="0"/>
              <w:bCs w:val="0"/>
              <w:color w:val="auto"/>
              <w:sz w:val="36"/>
              <w:szCs w:val="36"/>
              <w:highlight w:val="none"/>
            </w:rPr>
          </w:pPr>
        </w:p>
        <w:p w14:paraId="35FB2818">
          <w:pPr>
            <w:pStyle w:val="12"/>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_Toc7099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第一章</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color w:val="auto"/>
              <w:spacing w:val="-1"/>
              <w:sz w:val="36"/>
              <w:szCs w:val="56"/>
              <w:highlight w:val="none"/>
              <w:lang w:eastAsia="zh-CN"/>
              <w14:textOutline w14:w="2306" w14:cap="flat" w14:cmpd="sng">
                <w14:solidFill>
                  <w14:srgbClr w14:val="000000"/>
                </w14:solidFill>
                <w14:prstDash w14:val="solid"/>
                <w14:miter w14:val="0"/>
              </w14:textOutline>
            </w:rPr>
            <w:t>竞争性磋商公告</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PAGEREF _Toc7099 \h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z w:val="36"/>
              <w:szCs w:val="36"/>
              <w:highlight w:val="none"/>
            </w:rPr>
            <w:t>3</w:t>
          </w:r>
          <w:r>
            <w:rPr>
              <w:rFonts w:hint="eastAsia" w:ascii="仿宋" w:hAnsi="仿宋" w:eastAsia="仿宋" w:cs="仿宋"/>
              <w:b w:val="0"/>
              <w:bCs w:val="0"/>
              <w:color w:val="auto"/>
              <w:sz w:val="36"/>
              <w:szCs w:val="36"/>
              <w:highlight w:val="none"/>
            </w:rPr>
            <w:fldChar w:fldCharType="end"/>
          </w:r>
          <w:r>
            <w:rPr>
              <w:rFonts w:hint="eastAsia" w:ascii="仿宋" w:hAnsi="仿宋" w:eastAsia="仿宋" w:cs="仿宋"/>
              <w:b w:val="0"/>
              <w:bCs w:val="0"/>
              <w:color w:val="auto"/>
              <w:sz w:val="36"/>
              <w:szCs w:val="36"/>
              <w:highlight w:val="none"/>
            </w:rPr>
            <w:fldChar w:fldCharType="end"/>
          </w:r>
        </w:p>
        <w:p w14:paraId="2375ED90">
          <w:pPr>
            <w:pStyle w:val="12"/>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_Toc9124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第二章</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采购需求</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PAGEREF _Toc9124 \h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z w:val="36"/>
              <w:szCs w:val="36"/>
              <w:highlight w:val="none"/>
            </w:rPr>
            <w:t>7</w:t>
          </w:r>
          <w:r>
            <w:rPr>
              <w:rFonts w:hint="eastAsia" w:ascii="仿宋" w:hAnsi="仿宋" w:eastAsia="仿宋" w:cs="仿宋"/>
              <w:b w:val="0"/>
              <w:bCs w:val="0"/>
              <w:color w:val="auto"/>
              <w:sz w:val="36"/>
              <w:szCs w:val="36"/>
              <w:highlight w:val="none"/>
            </w:rPr>
            <w:fldChar w:fldCharType="end"/>
          </w:r>
          <w:r>
            <w:rPr>
              <w:rFonts w:hint="eastAsia" w:ascii="仿宋" w:hAnsi="仿宋" w:eastAsia="仿宋" w:cs="仿宋"/>
              <w:b w:val="0"/>
              <w:bCs w:val="0"/>
              <w:color w:val="auto"/>
              <w:sz w:val="36"/>
              <w:szCs w:val="36"/>
              <w:highlight w:val="none"/>
            </w:rPr>
            <w:fldChar w:fldCharType="end"/>
          </w:r>
        </w:p>
        <w:p w14:paraId="6ECDB467">
          <w:pPr>
            <w:pStyle w:val="12"/>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_Toc6685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第</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三</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章</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供应商须知</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PAGEREF _Toc6685 \h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z w:val="36"/>
              <w:szCs w:val="36"/>
              <w:highlight w:val="none"/>
            </w:rPr>
            <w:t>9</w:t>
          </w:r>
          <w:r>
            <w:rPr>
              <w:rFonts w:hint="eastAsia" w:ascii="仿宋" w:hAnsi="仿宋" w:eastAsia="仿宋" w:cs="仿宋"/>
              <w:b w:val="0"/>
              <w:bCs w:val="0"/>
              <w:color w:val="auto"/>
              <w:sz w:val="36"/>
              <w:szCs w:val="36"/>
              <w:highlight w:val="none"/>
            </w:rPr>
            <w:fldChar w:fldCharType="end"/>
          </w:r>
          <w:r>
            <w:rPr>
              <w:rFonts w:hint="eastAsia" w:ascii="仿宋" w:hAnsi="仿宋" w:eastAsia="仿宋" w:cs="仿宋"/>
              <w:b w:val="0"/>
              <w:bCs w:val="0"/>
              <w:color w:val="auto"/>
              <w:sz w:val="36"/>
              <w:szCs w:val="36"/>
              <w:highlight w:val="none"/>
            </w:rPr>
            <w:fldChar w:fldCharType="end"/>
          </w:r>
        </w:p>
        <w:p w14:paraId="74931FA2">
          <w:pPr>
            <w:pStyle w:val="12"/>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_Toc19531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第</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四</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章</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评</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审</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程序、评审方法和评审标准</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PAGEREF _Toc19531 \h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z w:val="36"/>
              <w:szCs w:val="36"/>
              <w:highlight w:val="none"/>
            </w:rPr>
            <w:t>19</w:t>
          </w:r>
          <w:r>
            <w:rPr>
              <w:rFonts w:hint="eastAsia" w:ascii="仿宋" w:hAnsi="仿宋" w:eastAsia="仿宋" w:cs="仿宋"/>
              <w:b w:val="0"/>
              <w:bCs w:val="0"/>
              <w:color w:val="auto"/>
              <w:sz w:val="36"/>
              <w:szCs w:val="36"/>
              <w:highlight w:val="none"/>
            </w:rPr>
            <w:fldChar w:fldCharType="end"/>
          </w:r>
          <w:r>
            <w:rPr>
              <w:rFonts w:hint="eastAsia" w:ascii="仿宋" w:hAnsi="仿宋" w:eastAsia="仿宋" w:cs="仿宋"/>
              <w:b w:val="0"/>
              <w:bCs w:val="0"/>
              <w:color w:val="auto"/>
              <w:sz w:val="36"/>
              <w:szCs w:val="36"/>
              <w:highlight w:val="none"/>
            </w:rPr>
            <w:fldChar w:fldCharType="end"/>
          </w:r>
        </w:p>
        <w:p w14:paraId="024AC70E">
          <w:pPr>
            <w:pStyle w:val="12"/>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_Toc472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第五章</w:t>
          </w:r>
          <w:r>
            <w:rPr>
              <w:rFonts w:hint="eastAsia" w:ascii="仿宋" w:hAnsi="仿宋" w:eastAsia="仿宋" w:cs="仿宋"/>
              <w:b w:val="0"/>
              <w:bCs w:val="0"/>
              <w:color w:val="auto"/>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color w:val="auto"/>
              <w:spacing w:val="-1"/>
              <w:sz w:val="36"/>
              <w:szCs w:val="56"/>
              <w:highlight w:val="none"/>
              <w14:textOutline w14:w="2306" w14:cap="flat" w14:cmpd="sng">
                <w14:solidFill>
                  <w14:srgbClr w14:val="000000"/>
                </w14:solidFill>
                <w14:prstDash w14:val="solid"/>
                <w14:miter w14:val="0"/>
              </w14:textOutline>
            </w:rPr>
            <w:t>合同草案条款</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PAGEREF _Toc472 \h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z w:val="36"/>
              <w:szCs w:val="36"/>
              <w:highlight w:val="none"/>
            </w:rPr>
            <w:t>30</w:t>
          </w:r>
          <w:r>
            <w:rPr>
              <w:rFonts w:hint="eastAsia" w:ascii="仿宋" w:hAnsi="仿宋" w:eastAsia="仿宋" w:cs="仿宋"/>
              <w:b w:val="0"/>
              <w:bCs w:val="0"/>
              <w:color w:val="auto"/>
              <w:sz w:val="36"/>
              <w:szCs w:val="36"/>
              <w:highlight w:val="none"/>
            </w:rPr>
            <w:fldChar w:fldCharType="end"/>
          </w:r>
          <w:r>
            <w:rPr>
              <w:rFonts w:hint="eastAsia" w:ascii="仿宋" w:hAnsi="仿宋" w:eastAsia="仿宋" w:cs="仿宋"/>
              <w:b w:val="0"/>
              <w:bCs w:val="0"/>
              <w:color w:val="auto"/>
              <w:sz w:val="36"/>
              <w:szCs w:val="36"/>
              <w:highlight w:val="none"/>
            </w:rPr>
            <w:fldChar w:fldCharType="end"/>
          </w:r>
        </w:p>
        <w:p w14:paraId="5043548E">
          <w:pPr>
            <w:pStyle w:val="12"/>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HYPERLINK \l _Toc17192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pacing w:val="-5"/>
              <w:sz w:val="36"/>
              <w:szCs w:val="56"/>
              <w:highlight w:val="none"/>
              <w14:textOutline w14:w="2306" w14:cap="flat" w14:cmpd="sng">
                <w14:solidFill>
                  <w14:srgbClr w14:val="000000"/>
                </w14:solidFill>
                <w14:prstDash w14:val="solid"/>
                <w14:miter w14:val="0"/>
              </w14:textOutline>
            </w:rPr>
            <w:t>第六章 响应文件格式</w:t>
          </w:r>
          <w:r>
            <w:rPr>
              <w:rFonts w:hint="eastAsia" w:ascii="仿宋" w:hAnsi="仿宋" w:eastAsia="仿宋" w:cs="仿宋"/>
              <w:b w:val="0"/>
              <w:bCs w:val="0"/>
              <w:color w:val="auto"/>
              <w:sz w:val="36"/>
              <w:szCs w:val="36"/>
              <w:highlight w:val="none"/>
            </w:rPr>
            <w:tab/>
          </w:r>
          <w:r>
            <w:rPr>
              <w:rFonts w:hint="eastAsia" w:ascii="仿宋" w:hAnsi="仿宋" w:eastAsia="仿宋" w:cs="仿宋"/>
              <w:b w:val="0"/>
              <w:bCs w:val="0"/>
              <w:color w:val="auto"/>
              <w:sz w:val="36"/>
              <w:szCs w:val="36"/>
              <w:highlight w:val="none"/>
            </w:rPr>
            <w:fldChar w:fldCharType="begin"/>
          </w:r>
          <w:r>
            <w:rPr>
              <w:rFonts w:hint="eastAsia" w:ascii="仿宋" w:hAnsi="仿宋" w:eastAsia="仿宋" w:cs="仿宋"/>
              <w:b w:val="0"/>
              <w:bCs w:val="0"/>
              <w:color w:val="auto"/>
              <w:sz w:val="36"/>
              <w:szCs w:val="36"/>
              <w:highlight w:val="none"/>
            </w:rPr>
            <w:instrText xml:space="preserve"> PAGEREF _Toc17192 \h </w:instrText>
          </w:r>
          <w:r>
            <w:rPr>
              <w:rFonts w:hint="eastAsia" w:ascii="仿宋" w:hAnsi="仿宋" w:eastAsia="仿宋" w:cs="仿宋"/>
              <w:b w:val="0"/>
              <w:bCs w:val="0"/>
              <w:color w:val="auto"/>
              <w:sz w:val="36"/>
              <w:szCs w:val="36"/>
              <w:highlight w:val="none"/>
            </w:rPr>
            <w:fldChar w:fldCharType="separate"/>
          </w:r>
          <w:r>
            <w:rPr>
              <w:rFonts w:hint="eastAsia" w:ascii="仿宋" w:hAnsi="仿宋" w:eastAsia="仿宋" w:cs="仿宋"/>
              <w:b w:val="0"/>
              <w:bCs w:val="0"/>
              <w:color w:val="auto"/>
              <w:sz w:val="36"/>
              <w:szCs w:val="36"/>
              <w:highlight w:val="none"/>
            </w:rPr>
            <w:t>32</w:t>
          </w:r>
          <w:r>
            <w:rPr>
              <w:rFonts w:hint="eastAsia" w:ascii="仿宋" w:hAnsi="仿宋" w:eastAsia="仿宋" w:cs="仿宋"/>
              <w:b w:val="0"/>
              <w:bCs w:val="0"/>
              <w:color w:val="auto"/>
              <w:sz w:val="36"/>
              <w:szCs w:val="36"/>
              <w:highlight w:val="none"/>
            </w:rPr>
            <w:fldChar w:fldCharType="end"/>
          </w:r>
          <w:r>
            <w:rPr>
              <w:rFonts w:hint="eastAsia" w:ascii="仿宋" w:hAnsi="仿宋" w:eastAsia="仿宋" w:cs="仿宋"/>
              <w:b w:val="0"/>
              <w:bCs w:val="0"/>
              <w:color w:val="auto"/>
              <w:sz w:val="36"/>
              <w:szCs w:val="36"/>
              <w:highlight w:val="none"/>
            </w:rPr>
            <w:fldChar w:fldCharType="end"/>
          </w:r>
        </w:p>
        <w:p w14:paraId="6A239A04">
          <w:pPr>
            <w:pStyle w:val="12"/>
            <w:tabs>
              <w:tab w:val="right" w:leader="dot" w:pos="10150"/>
            </w:tabs>
            <w:rPr>
              <w:rFonts w:hint="eastAsia" w:ascii="仿宋" w:hAnsi="仿宋" w:eastAsia="仿宋" w:cs="仿宋"/>
              <w:b w:val="0"/>
              <w:bCs w:val="0"/>
              <w:color w:val="auto"/>
              <w:sz w:val="36"/>
              <w:szCs w:val="36"/>
              <w:highlight w:val="none"/>
            </w:rPr>
          </w:pPr>
        </w:p>
        <w:p w14:paraId="79155EC1">
          <w:pPr>
            <w:rPr>
              <w:color w:val="auto"/>
              <w:highlight w:val="none"/>
            </w:rPr>
          </w:pPr>
          <w:r>
            <w:rPr>
              <w:color w:val="auto"/>
              <w:sz w:val="24"/>
              <w:szCs w:val="24"/>
              <w:highlight w:val="none"/>
            </w:rPr>
            <w:fldChar w:fldCharType="end"/>
          </w:r>
        </w:p>
      </w:sdtContent>
    </w:sdt>
    <w:p w14:paraId="3A4E06F6">
      <w:pPr>
        <w:rPr>
          <w:color w:val="auto"/>
          <w:highlight w:val="none"/>
        </w:rPr>
      </w:pPr>
    </w:p>
    <w:p w14:paraId="7CEBF90E">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14:paraId="71F409D8">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14:paraId="3AF2CC9C">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14:paraId="5FEC3E45">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14:paraId="2327F82F">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14:paraId="5BFED00B">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14:paraId="5C68F800">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14:paraId="5C2D03BC">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14:paraId="67FEAA5D">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14:paraId="083C9969">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14:paraId="2FAA32C1">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14:paraId="5BB98FBF">
      <w:pPr>
        <w:pStyle w:val="6"/>
        <w:keepNext w:val="0"/>
        <w:keepLines w:val="0"/>
        <w:pageBreakBefore w:val="0"/>
        <w:kinsoku/>
        <w:wordWrap w:val="0"/>
        <w:overflowPunct/>
        <w:topLinePunct w:val="0"/>
        <w:bidi w:val="0"/>
        <w:spacing w:before="358" w:line="360" w:lineRule="auto"/>
        <w:jc w:val="center"/>
        <w:outlineLvl w:val="0"/>
        <w:rPr>
          <w:color w:val="auto"/>
          <w:spacing w:val="-1"/>
          <w:sz w:val="36"/>
          <w:szCs w:val="36"/>
          <w:highlight w:val="none"/>
          <w14:textOutline w14:w="2306" w14:cap="flat" w14:cmpd="sng">
            <w14:solidFill>
              <w14:srgbClr w14:val="000000"/>
            </w14:solidFill>
            <w14:prstDash w14:val="solid"/>
            <w14:miter w14:val="0"/>
          </w14:textOutline>
        </w:rPr>
        <w:sectPr>
          <w:footerReference r:id="rId5" w:type="default"/>
          <w:pgSz w:w="11906" w:h="16839"/>
          <w:pgMar w:top="1431" w:right="859" w:bottom="1014" w:left="967" w:header="0" w:footer="852" w:gutter="0"/>
          <w:cols w:space="720" w:num="1"/>
        </w:sectPr>
      </w:pPr>
      <w:bookmarkStart w:id="3" w:name="_Toc7099"/>
    </w:p>
    <w:p w14:paraId="466A6D25">
      <w:pPr>
        <w:pStyle w:val="6"/>
        <w:keepNext w:val="0"/>
        <w:keepLines w:val="0"/>
        <w:pageBreakBefore w:val="0"/>
        <w:kinsoku/>
        <w:wordWrap w:val="0"/>
        <w:overflowPunct/>
        <w:topLinePunct w:val="0"/>
        <w:bidi w:val="0"/>
        <w:spacing w:before="358" w:line="360" w:lineRule="auto"/>
        <w:jc w:val="center"/>
        <w:outlineLvl w:val="0"/>
        <w:rPr>
          <w:rFonts w:ascii="Arial"/>
          <w:color w:val="auto"/>
          <w:sz w:val="21"/>
          <w:highlight w:val="none"/>
        </w:rPr>
      </w:pPr>
      <w:r>
        <w:rPr>
          <w:color w:val="auto"/>
          <w:spacing w:val="-1"/>
          <w:sz w:val="36"/>
          <w:szCs w:val="36"/>
          <w:highlight w:val="none"/>
          <w14:textOutline w14:w="2306" w14:cap="flat" w14:cmpd="sng">
            <w14:solidFill>
              <w14:srgbClr w14:val="000000"/>
            </w14:solidFill>
            <w14:prstDash w14:val="solid"/>
            <w14:miter w14:val="0"/>
          </w14:textOutline>
        </w:rPr>
        <w:t>第一章</w:t>
      </w:r>
      <w:r>
        <w:rPr>
          <w:rFonts w:hint="eastAsia"/>
          <w:color w:val="auto"/>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color w:val="auto"/>
          <w:spacing w:val="-1"/>
          <w:sz w:val="36"/>
          <w:szCs w:val="36"/>
          <w:highlight w:val="none"/>
          <w:lang w:eastAsia="zh-CN"/>
          <w14:textOutline w14:w="2306" w14:cap="flat" w14:cmpd="sng">
            <w14:solidFill>
              <w14:srgbClr w14:val="000000"/>
            </w14:solidFill>
            <w14:prstDash w14:val="solid"/>
            <w14:miter w14:val="0"/>
          </w14:textOutline>
        </w:rPr>
        <w:t>竞争性磋商公告</w:t>
      </w:r>
      <w:bookmarkEnd w:id="2"/>
      <w:bookmarkEnd w:id="3"/>
    </w:p>
    <w:p w14:paraId="47193A09">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78" w:firstLineChars="200"/>
        <w:textAlignment w:val="auto"/>
        <w:rPr>
          <w:rFonts w:hint="eastAsia" w:ascii="宋体" w:hAnsi="宋体" w:eastAsia="宋体" w:cs="宋体"/>
          <w:b/>
          <w:bCs/>
          <w:color w:val="auto"/>
          <w:spacing w:val="-1"/>
          <w:kern w:val="0"/>
          <w:sz w:val="24"/>
          <w:szCs w:val="24"/>
          <w:highlight w:val="none"/>
          <w:lang w:val="en-US" w:eastAsia="zh-CN" w:bidi="ar-SA"/>
        </w:rPr>
      </w:pPr>
      <w:r>
        <w:rPr>
          <w:rFonts w:hint="eastAsia" w:ascii="宋体" w:hAnsi="宋体" w:eastAsia="宋体" w:cs="宋体"/>
          <w:b/>
          <w:bCs/>
          <w:color w:val="auto"/>
          <w:spacing w:val="-1"/>
          <w:kern w:val="0"/>
          <w:sz w:val="24"/>
          <w:szCs w:val="24"/>
          <w:highlight w:val="none"/>
          <w:lang w:val="en-US" w:eastAsia="zh-CN" w:bidi="ar-SA"/>
        </w:rPr>
        <w:t>项目概况</w:t>
      </w:r>
    </w:p>
    <w:p w14:paraId="0E5F5C7C">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714" w:firstLineChars="300"/>
        <w:textAlignment w:val="auto"/>
        <w:rPr>
          <w:rFonts w:hint="eastAsia" w:ascii="宋体" w:hAnsi="宋体" w:eastAsia="宋体" w:cs="宋体"/>
          <w:color w:val="auto"/>
          <w:spacing w:val="-1"/>
          <w:kern w:val="0"/>
          <w:sz w:val="24"/>
          <w:szCs w:val="24"/>
          <w:highlight w:val="none"/>
          <w:lang w:val="en-US" w:eastAsia="zh-CN" w:bidi="ar-SA"/>
        </w:rPr>
      </w:pPr>
      <w:r>
        <w:rPr>
          <w:rFonts w:hint="eastAsia" w:cs="宋体"/>
          <w:color w:val="auto"/>
          <w:spacing w:val="-1"/>
          <w:kern w:val="0"/>
          <w:sz w:val="24"/>
          <w:szCs w:val="24"/>
          <w:highlight w:val="none"/>
          <w:lang w:val="en-US" w:eastAsia="zh-CN" w:bidi="ar-SA"/>
        </w:rPr>
        <w:t>唐河县燃气管网安全基础设施改造提升项目设计招标项目的</w:t>
      </w:r>
      <w:r>
        <w:rPr>
          <w:rFonts w:hint="eastAsia" w:ascii="宋体" w:hAnsi="宋体" w:eastAsia="宋体" w:cs="宋体"/>
          <w:color w:val="auto"/>
          <w:spacing w:val="-1"/>
          <w:kern w:val="0"/>
          <w:sz w:val="24"/>
          <w:szCs w:val="24"/>
          <w:highlight w:val="none"/>
          <w:lang w:val="en-US" w:eastAsia="zh-CN" w:bidi="ar-SA"/>
        </w:rPr>
        <w:t>的潜在投标人应在唐河县公共资源交易中心网站（http://ggzyjy.tanghe.gov.cn）获取招标文件，并于2026年11月   06日9时30分（北京时间）前递交响应文件。</w:t>
      </w:r>
    </w:p>
    <w:p w14:paraId="64E110E1">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78" w:firstLineChars="200"/>
        <w:textAlignment w:val="auto"/>
        <w:outlineLvl w:val="1"/>
        <w:rPr>
          <w:rFonts w:hint="eastAsia" w:ascii="宋体" w:hAnsi="宋体" w:eastAsia="宋体" w:cs="宋体"/>
          <w:b/>
          <w:bCs/>
          <w:color w:val="auto"/>
          <w:spacing w:val="-1"/>
          <w:kern w:val="0"/>
          <w:sz w:val="24"/>
          <w:szCs w:val="24"/>
          <w:highlight w:val="none"/>
          <w:lang w:val="en-US" w:eastAsia="zh-CN" w:bidi="ar-SA"/>
        </w:rPr>
      </w:pPr>
      <w:bookmarkStart w:id="4" w:name="_Toc6345"/>
      <w:r>
        <w:rPr>
          <w:rFonts w:hint="eastAsia" w:ascii="宋体" w:hAnsi="宋体" w:eastAsia="宋体" w:cs="宋体"/>
          <w:b/>
          <w:bCs/>
          <w:color w:val="auto"/>
          <w:spacing w:val="-1"/>
          <w:kern w:val="0"/>
          <w:sz w:val="24"/>
          <w:szCs w:val="24"/>
          <w:highlight w:val="none"/>
          <w:lang w:val="en-US" w:eastAsia="zh-CN" w:bidi="ar-SA"/>
        </w:rPr>
        <w:t>一、项目基本情况</w:t>
      </w:r>
      <w:bookmarkEnd w:id="4"/>
    </w:p>
    <w:p w14:paraId="11370293">
      <w:pPr>
        <w:pStyle w:val="6"/>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default" w:ascii="Arial" w:hAnsi="Arial" w:eastAsia="Arial" w:cs="宋体"/>
          <w:snapToGrid w:val="0"/>
          <w:color w:val="auto"/>
          <w:spacing w:val="-1"/>
          <w:kern w:val="0"/>
          <w:sz w:val="24"/>
          <w:szCs w:val="24"/>
          <w:highlight w:val="none"/>
          <w:lang w:val="en-US" w:eastAsia="zh-CN" w:bidi="ar-SA"/>
        </w:rPr>
      </w:pPr>
      <w:r>
        <w:rPr>
          <w:rFonts w:hint="eastAsia" w:ascii="Arial" w:hAnsi="Arial" w:eastAsia="Arial" w:cs="宋体"/>
          <w:snapToGrid w:val="0"/>
          <w:color w:val="auto"/>
          <w:spacing w:val="-1"/>
          <w:kern w:val="0"/>
          <w:sz w:val="24"/>
          <w:szCs w:val="24"/>
          <w:highlight w:val="none"/>
          <w:lang w:val="en-US" w:eastAsia="zh-CN" w:bidi="ar-SA"/>
        </w:rPr>
        <w:t xml:space="preserve">1.项目编号：唐财采购竞争性磋商-2026-132      </w:t>
      </w:r>
    </w:p>
    <w:p w14:paraId="53C76D6B">
      <w:pPr>
        <w:pStyle w:val="6"/>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eastAsia" w:ascii="Arial" w:hAnsi="Arial" w:eastAsia="Arial" w:cs="宋体"/>
          <w:snapToGrid w:val="0"/>
          <w:color w:val="auto"/>
          <w:spacing w:val="-1"/>
          <w:kern w:val="0"/>
          <w:sz w:val="24"/>
          <w:szCs w:val="24"/>
          <w:highlight w:val="none"/>
          <w:lang w:val="en-US" w:eastAsia="zh-CN" w:bidi="ar-SA"/>
        </w:rPr>
      </w:pPr>
      <w:r>
        <w:rPr>
          <w:rFonts w:hint="eastAsia" w:ascii="Arial" w:hAnsi="Arial" w:eastAsia="Arial" w:cs="宋体"/>
          <w:snapToGrid w:val="0"/>
          <w:color w:val="auto"/>
          <w:spacing w:val="-1"/>
          <w:kern w:val="0"/>
          <w:sz w:val="24"/>
          <w:szCs w:val="24"/>
          <w:highlight w:val="none"/>
          <w:lang w:val="en-US" w:eastAsia="zh-CN" w:bidi="ar-SA"/>
        </w:rPr>
        <w:t>2.项目名称：唐河县燃气管网安全基础设施改造提升项目设计</w:t>
      </w:r>
    </w:p>
    <w:p w14:paraId="0308249B">
      <w:pPr>
        <w:pStyle w:val="6"/>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default" w:ascii="Arial" w:hAnsi="Arial" w:eastAsia="Arial" w:cs="宋体"/>
          <w:snapToGrid w:val="0"/>
          <w:color w:val="auto"/>
          <w:spacing w:val="-1"/>
          <w:kern w:val="0"/>
          <w:sz w:val="24"/>
          <w:szCs w:val="24"/>
          <w:highlight w:val="none"/>
          <w:lang w:val="en-US" w:eastAsia="zh-CN" w:bidi="ar-SA"/>
        </w:rPr>
      </w:pPr>
      <w:r>
        <w:rPr>
          <w:rFonts w:hint="eastAsia" w:ascii="Arial" w:hAnsi="Arial" w:eastAsia="Arial" w:cs="宋体"/>
          <w:snapToGrid w:val="0"/>
          <w:color w:val="auto"/>
          <w:spacing w:val="-1"/>
          <w:kern w:val="0"/>
          <w:sz w:val="24"/>
          <w:szCs w:val="24"/>
          <w:highlight w:val="none"/>
          <w:lang w:val="en-US" w:eastAsia="zh-CN" w:bidi="ar-SA"/>
        </w:rPr>
        <w:t>3.采购方式：竞争性磋商</w:t>
      </w:r>
    </w:p>
    <w:p w14:paraId="3269E4EE">
      <w:pPr>
        <w:pStyle w:val="6"/>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eastAsia" w:ascii="Arial" w:hAnsi="Arial" w:eastAsia="Arial" w:cs="宋体"/>
          <w:snapToGrid w:val="0"/>
          <w:color w:val="auto"/>
          <w:spacing w:val="-1"/>
          <w:kern w:val="0"/>
          <w:sz w:val="24"/>
          <w:szCs w:val="24"/>
          <w:highlight w:val="none"/>
          <w:lang w:val="en-US" w:eastAsia="zh-CN" w:bidi="ar-SA"/>
        </w:rPr>
      </w:pPr>
      <w:r>
        <w:rPr>
          <w:rFonts w:hint="eastAsia" w:ascii="Arial" w:hAnsi="Arial" w:eastAsia="Arial" w:cs="宋体"/>
          <w:snapToGrid w:val="0"/>
          <w:color w:val="auto"/>
          <w:spacing w:val="-1"/>
          <w:kern w:val="0"/>
          <w:sz w:val="24"/>
          <w:szCs w:val="24"/>
          <w:highlight w:val="none"/>
          <w:lang w:val="en-US" w:eastAsia="zh-CN" w:bidi="ar-SA"/>
        </w:rPr>
        <w:t>4.项目预算金额：805400.00元         项目最高限价： 805400.00元</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
        <w:gridCol w:w="1744"/>
        <w:gridCol w:w="1941"/>
        <w:gridCol w:w="1407"/>
        <w:gridCol w:w="1482"/>
        <w:gridCol w:w="1124"/>
        <w:gridCol w:w="1630"/>
      </w:tblGrid>
      <w:tr w14:paraId="7574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0BB61B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序号</w:t>
            </w:r>
          </w:p>
        </w:tc>
        <w:tc>
          <w:tcPr>
            <w:tcW w:w="0" w:type="auto"/>
            <w:noWrap w:val="0"/>
            <w:vAlign w:val="center"/>
          </w:tcPr>
          <w:p w14:paraId="5F126F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包号</w:t>
            </w:r>
          </w:p>
        </w:tc>
        <w:tc>
          <w:tcPr>
            <w:tcW w:w="0" w:type="auto"/>
            <w:noWrap w:val="0"/>
            <w:vAlign w:val="center"/>
          </w:tcPr>
          <w:p w14:paraId="2CED47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包名称</w:t>
            </w:r>
          </w:p>
        </w:tc>
        <w:tc>
          <w:tcPr>
            <w:tcW w:w="0" w:type="auto"/>
            <w:noWrap w:val="0"/>
            <w:vAlign w:val="center"/>
          </w:tcPr>
          <w:p w14:paraId="3E06EB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包预算（元）</w:t>
            </w:r>
          </w:p>
        </w:tc>
        <w:tc>
          <w:tcPr>
            <w:tcW w:w="0" w:type="auto"/>
            <w:noWrap w:val="0"/>
            <w:vAlign w:val="center"/>
          </w:tcPr>
          <w:p w14:paraId="322224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最高限价（元）</w:t>
            </w:r>
          </w:p>
        </w:tc>
        <w:tc>
          <w:tcPr>
            <w:tcW w:w="0" w:type="auto"/>
            <w:noWrap w:val="0"/>
            <w:vAlign w:val="center"/>
          </w:tcPr>
          <w:p w14:paraId="4194A1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shd w:val="clear" w:color="auto" w:fill="FFFFFF"/>
                <w:lang w:val="en-US" w:eastAsia="zh-CN"/>
              </w:rPr>
            </w:pPr>
            <w:r>
              <w:rPr>
                <w:rFonts w:hint="eastAsia" w:ascii="宋体" w:hAnsi="宋体" w:cs="宋体"/>
                <w:bCs/>
                <w:color w:val="auto"/>
                <w:sz w:val="24"/>
                <w:szCs w:val="24"/>
                <w:highlight w:val="none"/>
                <w:shd w:val="clear" w:color="auto" w:fill="FFFFFF"/>
                <w:lang w:val="en-US" w:eastAsia="zh-CN"/>
              </w:rPr>
              <w:t>是否专门面向中小企业</w:t>
            </w:r>
          </w:p>
        </w:tc>
        <w:tc>
          <w:tcPr>
            <w:tcW w:w="0" w:type="auto"/>
            <w:noWrap w:val="0"/>
            <w:vAlign w:val="center"/>
          </w:tcPr>
          <w:p w14:paraId="1AF487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Cs/>
                <w:color w:val="auto"/>
                <w:sz w:val="24"/>
                <w:szCs w:val="24"/>
                <w:highlight w:val="none"/>
                <w:shd w:val="clear" w:color="auto" w:fill="FFFFFF"/>
                <w:lang w:val="en-US" w:eastAsia="zh-CN"/>
              </w:rPr>
            </w:pPr>
            <w:r>
              <w:rPr>
                <w:rFonts w:hint="eastAsia" w:ascii="宋体" w:hAnsi="宋体" w:cs="宋体"/>
                <w:bCs/>
                <w:color w:val="auto"/>
                <w:sz w:val="24"/>
                <w:szCs w:val="24"/>
                <w:highlight w:val="none"/>
                <w:shd w:val="clear" w:color="auto" w:fill="FFFFFF"/>
                <w:lang w:val="en-US" w:eastAsia="zh-CN"/>
              </w:rPr>
              <w:t>采购预留金额（元）</w:t>
            </w:r>
          </w:p>
        </w:tc>
      </w:tr>
      <w:tr w14:paraId="2064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0" w:type="auto"/>
            <w:noWrap w:val="0"/>
            <w:vAlign w:val="center"/>
          </w:tcPr>
          <w:p w14:paraId="27479AD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宋体" w:hAnsi="宋体" w:cs="宋体"/>
                <w:bCs/>
                <w:color w:val="auto"/>
                <w:sz w:val="24"/>
                <w:szCs w:val="24"/>
                <w:highlight w:val="none"/>
                <w:shd w:val="clear" w:color="auto" w:fill="FFFFFF"/>
              </w:rPr>
            </w:pPr>
            <w:r>
              <w:rPr>
                <w:rFonts w:hint="eastAsia" w:ascii="宋体" w:hAnsi="宋体" w:cs="宋体"/>
                <w:bCs/>
                <w:color w:val="auto"/>
                <w:sz w:val="24"/>
                <w:szCs w:val="24"/>
                <w:highlight w:val="none"/>
                <w:shd w:val="clear" w:color="auto" w:fill="FFFFFF"/>
              </w:rPr>
              <w:t>1</w:t>
            </w:r>
          </w:p>
        </w:tc>
        <w:tc>
          <w:tcPr>
            <w:tcW w:w="0" w:type="auto"/>
            <w:noWrap w:val="0"/>
            <w:vAlign w:val="center"/>
          </w:tcPr>
          <w:p w14:paraId="752543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shd w:val="clear" w:color="auto" w:fill="FFFFFF"/>
                <w:lang w:val="en-US" w:eastAsia="zh-CN"/>
              </w:rPr>
            </w:pPr>
            <w:r>
              <w:rPr>
                <w:rFonts w:hint="eastAsia" w:ascii="宋体" w:hAnsi="宋体" w:eastAsia="宋体" w:cs="宋体"/>
                <w:bCs/>
                <w:color w:val="auto"/>
                <w:sz w:val="24"/>
                <w:szCs w:val="24"/>
                <w:highlight w:val="none"/>
                <w:shd w:val="clear" w:color="auto" w:fill="FFFFFF"/>
                <w:lang w:val="en-US" w:eastAsia="zh-CN"/>
              </w:rPr>
              <w:t xml:space="preserve">唐财采购竞争性磋商-2026-132 -1   </w:t>
            </w:r>
          </w:p>
        </w:tc>
        <w:tc>
          <w:tcPr>
            <w:tcW w:w="0" w:type="auto"/>
            <w:noWrap w:val="0"/>
            <w:vAlign w:val="center"/>
          </w:tcPr>
          <w:p w14:paraId="4B582AE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Cs/>
                <w:color w:val="auto"/>
                <w:sz w:val="24"/>
                <w:szCs w:val="24"/>
                <w:highlight w:val="none"/>
                <w:shd w:val="clear" w:color="auto" w:fill="FFFFFF"/>
                <w:lang w:val="en-US" w:eastAsia="zh-CN"/>
              </w:rPr>
            </w:pPr>
            <w:r>
              <w:rPr>
                <w:rFonts w:hint="eastAsia" w:ascii="宋体" w:hAnsi="宋体" w:eastAsia="宋体" w:cs="宋体"/>
                <w:bCs/>
                <w:color w:val="auto"/>
                <w:sz w:val="24"/>
                <w:szCs w:val="24"/>
                <w:highlight w:val="none"/>
                <w:shd w:val="clear" w:color="auto" w:fill="FFFFFF"/>
                <w:lang w:val="en-US" w:eastAsia="zh-CN"/>
              </w:rPr>
              <w:t>唐河县燃气管网安全基础设施改造提升项目设计</w:t>
            </w:r>
          </w:p>
        </w:tc>
        <w:tc>
          <w:tcPr>
            <w:tcW w:w="0" w:type="auto"/>
            <w:noWrap w:val="0"/>
            <w:vAlign w:val="center"/>
          </w:tcPr>
          <w:p w14:paraId="59F001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u w:val="none"/>
                <w:shd w:val="clear" w:color="auto" w:fill="FFFFFF"/>
                <w:lang w:val="en-US" w:eastAsia="zh-CN"/>
              </w:rPr>
            </w:pPr>
            <w:r>
              <w:rPr>
                <w:rFonts w:hint="eastAsia" w:ascii="宋体" w:hAnsi="宋体" w:cs="Times New Roman"/>
                <w:color w:val="auto"/>
                <w:sz w:val="24"/>
                <w:szCs w:val="24"/>
                <w:highlight w:val="none"/>
                <w:lang w:val="en-US" w:eastAsia="zh-CN"/>
              </w:rPr>
              <w:t>805400.00</w:t>
            </w:r>
          </w:p>
        </w:tc>
        <w:tc>
          <w:tcPr>
            <w:tcW w:w="0" w:type="auto"/>
            <w:noWrap w:val="0"/>
            <w:vAlign w:val="center"/>
          </w:tcPr>
          <w:p w14:paraId="22376F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u w:val="none"/>
                <w:shd w:val="clear" w:color="auto" w:fill="FFFFFF"/>
                <w:lang w:val="en-US" w:eastAsia="zh-CN"/>
              </w:rPr>
            </w:pPr>
            <w:r>
              <w:rPr>
                <w:rFonts w:hint="eastAsia" w:ascii="宋体" w:hAnsi="宋体" w:cs="Times New Roman"/>
                <w:color w:val="auto"/>
                <w:sz w:val="24"/>
                <w:szCs w:val="24"/>
                <w:highlight w:val="none"/>
                <w:lang w:val="en-US" w:eastAsia="zh-CN"/>
              </w:rPr>
              <w:t>805400.00</w:t>
            </w:r>
          </w:p>
        </w:tc>
        <w:tc>
          <w:tcPr>
            <w:tcW w:w="0" w:type="auto"/>
            <w:noWrap w:val="0"/>
            <w:vAlign w:val="center"/>
          </w:tcPr>
          <w:p w14:paraId="3FDC39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u w:val="none"/>
                <w:shd w:val="clear" w:color="auto" w:fill="FFFFFF"/>
                <w:lang w:val="en-US" w:eastAsia="zh-CN"/>
              </w:rPr>
            </w:pPr>
            <w:r>
              <w:rPr>
                <w:rFonts w:hint="eastAsia" w:ascii="宋体" w:hAnsi="宋体" w:eastAsia="宋体" w:cs="宋体"/>
                <w:bCs/>
                <w:color w:val="auto"/>
                <w:sz w:val="24"/>
                <w:szCs w:val="24"/>
                <w:highlight w:val="none"/>
                <w:u w:val="none"/>
                <w:shd w:val="clear" w:color="auto" w:fill="FFFFFF"/>
                <w:lang w:val="en-US" w:eastAsia="zh-CN"/>
              </w:rPr>
              <w:t>是</w:t>
            </w:r>
          </w:p>
        </w:tc>
        <w:tc>
          <w:tcPr>
            <w:tcW w:w="0" w:type="auto"/>
            <w:noWrap w:val="0"/>
            <w:vAlign w:val="center"/>
          </w:tcPr>
          <w:p w14:paraId="21EFB6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auto"/>
                <w:sz w:val="24"/>
                <w:szCs w:val="24"/>
                <w:highlight w:val="none"/>
                <w:u w:val="none"/>
                <w:shd w:val="clear" w:color="auto" w:fill="FFFFFF"/>
                <w:lang w:val="en-US" w:eastAsia="zh-CN"/>
              </w:rPr>
            </w:pPr>
            <w:r>
              <w:rPr>
                <w:rFonts w:hint="eastAsia" w:ascii="宋体" w:hAnsi="宋体" w:eastAsia="宋体" w:cs="宋体"/>
                <w:bCs/>
                <w:color w:val="auto"/>
                <w:sz w:val="24"/>
                <w:szCs w:val="24"/>
                <w:highlight w:val="none"/>
                <w:u w:val="none"/>
                <w:shd w:val="clear" w:color="auto" w:fill="FFFFFF"/>
                <w:lang w:val="en-US" w:eastAsia="zh-CN"/>
              </w:rPr>
              <w:t>805400.00</w:t>
            </w:r>
          </w:p>
        </w:tc>
      </w:tr>
    </w:tbl>
    <w:p w14:paraId="51A51248">
      <w:pPr>
        <w:pStyle w:val="6"/>
        <w:keepNext w:val="0"/>
        <w:keepLines w:val="0"/>
        <w:pageBreakBefore w:val="0"/>
        <w:widowControl/>
        <w:numPr>
          <w:ilvl w:val="0"/>
          <w:numId w:val="1"/>
        </w:numPr>
        <w:kinsoku/>
        <w:wordWrap w:val="0"/>
        <w:overflowPunct/>
        <w:topLinePunct w:val="0"/>
        <w:autoSpaceDE w:val="0"/>
        <w:autoSpaceDN w:val="0"/>
        <w:bidi w:val="0"/>
        <w:adjustRightInd w:val="0"/>
        <w:snapToGrid w:val="0"/>
        <w:spacing w:before="0" w:beforeLines="1" w:after="0" w:afterLines="1" w:line="520" w:lineRule="exact"/>
        <w:ind w:right="0" w:firstLine="476" w:firstLineChars="200"/>
        <w:jc w:val="both"/>
        <w:textAlignment w:val="baseline"/>
        <w:rPr>
          <w:rFonts w:hint="default"/>
          <w:color w:val="auto"/>
          <w:highlight w:val="none"/>
          <w:lang w:val="en-US" w:eastAsia="zh-CN"/>
        </w:rPr>
      </w:pPr>
      <w:r>
        <w:rPr>
          <w:rFonts w:hint="eastAsia" w:ascii="Arial" w:hAnsi="Arial" w:eastAsia="Arial" w:cs="宋体"/>
          <w:snapToGrid w:val="0"/>
          <w:color w:val="auto"/>
          <w:spacing w:val="-1"/>
          <w:kern w:val="0"/>
          <w:sz w:val="24"/>
          <w:szCs w:val="24"/>
          <w:highlight w:val="none"/>
          <w:lang w:val="en-US" w:eastAsia="zh-CN" w:bidi="ar-SA"/>
        </w:rPr>
        <w:t>采购需求：（包括但不限于标的的名称、数量、简要技术需求或服务要求等）</w:t>
      </w:r>
    </w:p>
    <w:p w14:paraId="34E192A7">
      <w:pPr>
        <w:keepNext w:val="0"/>
        <w:keepLines w:val="0"/>
        <w:pageBreakBefore w:val="0"/>
        <w:widowControl w:val="0"/>
        <w:numPr>
          <w:ilvl w:val="0"/>
          <w:numId w:val="2"/>
        </w:numPr>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项目名称：唐河县燃气管网安全基础设施改造提升项目设计</w:t>
      </w:r>
    </w:p>
    <w:p w14:paraId="4B5F5917">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（2）项目实施地点：唐河县主城区。</w:t>
      </w:r>
    </w:p>
    <w:p w14:paraId="03B21140">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left="479" w:leftChars="228" w:firstLine="0" w:firstLineChars="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（3）采购内容：唐河县燃气管网安全基础设施改造提升项目设计(详见采购文件)。</w:t>
      </w:r>
    </w:p>
    <w:p w14:paraId="2F9E3510">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left="479" w:leftChars="228" w:firstLine="0" w:firstLineChars="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（4）标段划分：共一个标段。</w:t>
      </w:r>
    </w:p>
    <w:p w14:paraId="76C45F27">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（5）质量要求：合格，符合国家及地方有关现行标准、规范；</w:t>
      </w:r>
    </w:p>
    <w:p w14:paraId="5816AC82">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（6）服务期限：合同签订后30日历天内。</w:t>
      </w:r>
    </w:p>
    <w:p w14:paraId="13D3FEEF">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6.合同履行期限：同服务期限；</w:t>
      </w:r>
    </w:p>
    <w:p w14:paraId="25A50AB4">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7、本项目是否接受联合体投标：否</w:t>
      </w:r>
    </w:p>
    <w:p w14:paraId="4631AE39">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8、是否接受进口产品：否</w:t>
      </w:r>
    </w:p>
    <w:p w14:paraId="13F7016E">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9、是否专门面向中小企业：否</w:t>
      </w:r>
    </w:p>
    <w:p w14:paraId="707C36F5">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8" w:firstLineChars="200"/>
        <w:textAlignment w:val="auto"/>
        <w:outlineLvl w:val="1"/>
        <w:rPr>
          <w:rFonts w:hint="eastAsia" w:ascii="宋体" w:hAnsi="宋体" w:eastAsia="宋体" w:cs="宋体"/>
          <w:b/>
          <w:bCs/>
          <w:color w:val="auto"/>
          <w:spacing w:val="-1"/>
          <w:kern w:val="0"/>
          <w:sz w:val="24"/>
          <w:szCs w:val="24"/>
          <w:highlight w:val="none"/>
          <w:lang w:val="en-US" w:eastAsia="zh-CN" w:bidi="ar-SA"/>
        </w:rPr>
      </w:pPr>
      <w:bookmarkStart w:id="5" w:name="_Toc6785"/>
      <w:r>
        <w:rPr>
          <w:rFonts w:hint="eastAsia" w:ascii="宋体" w:hAnsi="宋体" w:eastAsia="宋体" w:cs="宋体"/>
          <w:b/>
          <w:bCs/>
          <w:color w:val="auto"/>
          <w:spacing w:val="-1"/>
          <w:kern w:val="0"/>
          <w:sz w:val="24"/>
          <w:szCs w:val="24"/>
          <w:highlight w:val="none"/>
          <w:lang w:val="en-US" w:eastAsia="zh-CN" w:bidi="ar-SA"/>
        </w:rPr>
        <w:t>二、申请人的资格要求（须同时满足）</w:t>
      </w:r>
      <w:bookmarkEnd w:id="5"/>
    </w:p>
    <w:p w14:paraId="23623B49">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1、满足《中华人民共和国政府采购法》第二十二条规定；</w:t>
      </w:r>
    </w:p>
    <w:p w14:paraId="75B713D2">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2、落实政府采购政策满足的资格要求：</w:t>
      </w:r>
    </w:p>
    <w:p w14:paraId="114DCF51">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本项目执行扶持中小企业、监狱企业和残疾人福利性单位发展的政策。</w:t>
      </w:r>
    </w:p>
    <w:p w14:paraId="0966F215">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3、本项目的特定资格要求：</w:t>
      </w:r>
    </w:p>
    <w:p w14:paraId="71F2A61C">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3.1供应商具有独立承担民事责任的能力以及有效的营业执照；</w:t>
      </w:r>
    </w:p>
    <w:p w14:paraId="126140EC">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3.2供应商须具备工程设计综合甲级资质或具有工程设计市政行业乙级及以上资质或具有工程设计市政行业（燃气工程）专业乙级及以上资质,并同时具有《中华人民共和国特种设备生产许可证》(公用管道设计GB1级)设计资质。</w:t>
      </w:r>
    </w:p>
    <w:p w14:paraId="4D59384C">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3.3拟派项目负责人须具备相关专业高级技术职称或相关的国家注册执业资格，应为本单位正式员工，并须提供本单位2026年1月1日以来任意一个月为其缴纳的社会保障资金的证明材料。</w:t>
      </w:r>
    </w:p>
    <w:p w14:paraId="4453327C">
      <w:pPr>
        <w:pStyle w:val="15"/>
        <w:keepNext w:val="0"/>
        <w:keepLines w:val="0"/>
        <w:pageBreakBefore w:val="0"/>
        <w:wordWrap/>
        <w:overflowPunct/>
        <w:topLinePunct w:val="0"/>
        <w:autoSpaceDE w:val="0"/>
        <w:autoSpaceDN w:val="0"/>
        <w:bidi w:val="0"/>
        <w:spacing w:line="430" w:lineRule="exact"/>
        <w:ind w:firstLine="476" w:firstLineChars="200"/>
        <w:rPr>
          <w:rFonts w:hint="eastAsia"/>
          <w:color w:val="auto"/>
          <w:highlight w:val="none"/>
          <w:lang w:val="en-US" w:eastAsia="zh-CN"/>
        </w:rPr>
      </w:pPr>
      <w:r>
        <w:rPr>
          <w:rFonts w:hint="eastAsia" w:cs="宋体"/>
          <w:snapToGrid w:val="0"/>
          <w:color w:val="auto"/>
          <w:spacing w:val="-1"/>
          <w:kern w:val="0"/>
          <w:sz w:val="24"/>
          <w:szCs w:val="24"/>
          <w:highlight w:val="none"/>
          <w:lang w:val="en-US" w:eastAsia="zh-CN" w:bidi="ar-SA"/>
        </w:rPr>
        <w:t>3.4供应商</w:t>
      </w:r>
      <w:r>
        <w:rPr>
          <w:rFonts w:hint="eastAsia" w:ascii="宋体" w:hAnsi="宋体" w:eastAsia="宋体" w:cs="宋体"/>
          <w:snapToGrid w:val="0"/>
          <w:color w:val="auto"/>
          <w:spacing w:val="-1"/>
          <w:kern w:val="0"/>
          <w:sz w:val="24"/>
          <w:szCs w:val="24"/>
          <w:highlight w:val="none"/>
          <w:lang w:val="en-US" w:eastAsia="zh-CN" w:bidi="ar-SA"/>
        </w:rPr>
        <w:t>具有履行合同所必需的设备和专业技术能力</w:t>
      </w:r>
      <w:r>
        <w:rPr>
          <w:rFonts w:hint="eastAsia" w:cs="宋体"/>
          <w:snapToGrid w:val="0"/>
          <w:color w:val="auto"/>
          <w:spacing w:val="-1"/>
          <w:kern w:val="0"/>
          <w:sz w:val="24"/>
          <w:szCs w:val="24"/>
          <w:highlight w:val="none"/>
          <w:lang w:val="en-US" w:eastAsia="zh-CN" w:bidi="ar-SA"/>
        </w:rPr>
        <w:t>；</w:t>
      </w:r>
    </w:p>
    <w:p w14:paraId="5A389A89">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3.5财务状况良好，没有处于被责令停业、破产状态，各投标人须提供具有近三年（2023年度、2024年度、2025年度）经审计的财务报告，信誉良好（成立不足三年的企业，从成立之日算起）。</w:t>
      </w:r>
    </w:p>
    <w:p w14:paraId="3206BACA">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3.6供应商依法缴纳税收（提供2026年1月1日以来任意一个月完税证明或缴税凭证）和社会保障资金（提供2026年1月1日以来任意一个月社保缴纳凭证或社保缴费记录)。依法免税或不需要缴纳社会保障资金的供应商，应提供相应证明文件。</w:t>
      </w:r>
    </w:p>
    <w:p w14:paraId="55CE44BB">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3.7参加本次政府采购活动前三年内，在经营活动中没有重大违法犯罪记录；</w:t>
      </w:r>
    </w:p>
    <w:p w14:paraId="44EC0ED2">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3.8供应商须提供无行贿行为承诺(承诺对象包括投标人、法定代表人、项目负责人)；</w:t>
      </w:r>
    </w:p>
    <w:p w14:paraId="07F80692">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3.9根据《关于在政府采购活动中查询和使用信用记录有关问题的通知》（财库【2016】125号）、豫财购（2016）15号的规定，对列入失信被执行人、重大税收违法失信主体、政府采购严重违法失信行为记录名单的供应商，拒绝参与本项目政府采购活动（查询渠道：“信用中国”网站、中国政府采购网，投标文件中提供相关网站查询截图，查询日期不得早于公告发布日期）；</w:t>
      </w:r>
    </w:p>
    <w:p w14:paraId="560B14C3">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3.10本次招标不接受联合体投标，不允许分包和转包。</w:t>
      </w:r>
    </w:p>
    <w:p w14:paraId="111153B7">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3.11遵守国家有关法律、法规、规章。</w:t>
      </w:r>
    </w:p>
    <w:p w14:paraId="0EEC84C9">
      <w:pPr>
        <w:pStyle w:val="15"/>
        <w:keepNext w:val="0"/>
        <w:keepLines w:val="0"/>
        <w:pageBreakBefore w:val="0"/>
        <w:wordWrap/>
        <w:overflowPunct/>
        <w:topLinePunct w:val="0"/>
        <w:autoSpaceDE w:val="0"/>
        <w:autoSpaceDN w:val="0"/>
        <w:bidi w:val="0"/>
        <w:spacing w:line="430" w:lineRule="exac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按照唐河县财政局《关于在政府采购活动中试行供应商资格信用承诺制的通知》唐财购[2021]18号的要求，供应商在投标(响应)时，按照规定提供“投标承诺函”(详见采购文件)的，无需再提交上述（3.</w:t>
      </w:r>
      <w:r>
        <w:rPr>
          <w:rFonts w:hint="eastAsia" w:cs="宋体"/>
          <w:snapToGrid w:val="0"/>
          <w:color w:val="auto"/>
          <w:spacing w:val="-1"/>
          <w:kern w:val="0"/>
          <w:sz w:val="24"/>
          <w:szCs w:val="24"/>
          <w:highlight w:val="none"/>
          <w:lang w:val="en-US" w:eastAsia="zh-CN" w:bidi="ar-SA"/>
        </w:rPr>
        <w:t>5</w:t>
      </w:r>
      <w:r>
        <w:rPr>
          <w:rFonts w:hint="eastAsia" w:ascii="宋体" w:hAnsi="宋体" w:eastAsia="宋体" w:cs="宋体"/>
          <w:snapToGrid w:val="0"/>
          <w:color w:val="auto"/>
          <w:spacing w:val="-1"/>
          <w:kern w:val="0"/>
          <w:sz w:val="24"/>
          <w:szCs w:val="24"/>
          <w:highlight w:val="none"/>
          <w:lang w:val="en-US" w:eastAsia="zh-CN" w:bidi="ar-SA"/>
        </w:rPr>
        <w:t>）（3.</w:t>
      </w:r>
      <w:r>
        <w:rPr>
          <w:rFonts w:hint="eastAsia" w:cs="宋体"/>
          <w:snapToGrid w:val="0"/>
          <w:color w:val="auto"/>
          <w:spacing w:val="-1"/>
          <w:kern w:val="0"/>
          <w:sz w:val="24"/>
          <w:szCs w:val="24"/>
          <w:highlight w:val="none"/>
          <w:lang w:val="en-US" w:eastAsia="zh-CN" w:bidi="ar-SA"/>
        </w:rPr>
        <w:t>6</w:t>
      </w:r>
      <w:r>
        <w:rPr>
          <w:rFonts w:hint="eastAsia" w:ascii="宋体" w:hAnsi="宋体" w:eastAsia="宋体" w:cs="宋体"/>
          <w:snapToGrid w:val="0"/>
          <w:color w:val="auto"/>
          <w:spacing w:val="-1"/>
          <w:kern w:val="0"/>
          <w:sz w:val="24"/>
          <w:szCs w:val="24"/>
          <w:highlight w:val="none"/>
          <w:lang w:val="en-US" w:eastAsia="zh-CN" w:bidi="ar-SA"/>
        </w:rPr>
        <w:t>）的证明材料。供应商在中标(成交)后，应将上述由投标承诺函替代的证明材料提交采购人、采购代理机构，证明材料将随公告一并公示。</w:t>
      </w:r>
    </w:p>
    <w:p w14:paraId="3DC1BD37">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注：本项目实行资格后审，审查内容以投标截止时间前上传南阳市市场主体库信</w:t>
      </w:r>
      <w:r>
        <w:rPr>
          <w:rFonts w:hint="eastAsia" w:ascii="宋体" w:hAnsi="宋体" w:eastAsia="宋体" w:cs="宋体"/>
          <w:color w:val="auto"/>
          <w:spacing w:val="-1"/>
          <w:kern w:val="0"/>
          <w:sz w:val="24"/>
          <w:szCs w:val="24"/>
          <w:highlight w:val="none"/>
          <w:lang w:val="en-US" w:eastAsia="zh-CN" w:bidi="ar-SA"/>
        </w:rPr>
        <w:t>息为准，过期更改的市场主体库（南阳市）信息不做为本项目评审依据。开标现场不接受市场主体库（南阳市）信息原件。市场主体库（南阳市）上传信息必须内容齐全，真实有效，原件扫描清晰可辨。否则，由此造成应得分而未得分或审查不合格情况的，由投标企业承担责任。</w:t>
      </w:r>
    </w:p>
    <w:p w14:paraId="56EFBC3E">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color w:val="auto"/>
          <w:spacing w:val="-1"/>
          <w:kern w:val="0"/>
          <w:sz w:val="24"/>
          <w:szCs w:val="24"/>
          <w:highlight w:val="none"/>
          <w:lang w:val="en-US" w:eastAsia="zh-CN" w:bidi="ar-SA"/>
        </w:rPr>
      </w:pPr>
      <w:bookmarkStart w:id="6" w:name="_Toc31637"/>
      <w:bookmarkStart w:id="7" w:name="_Toc27065"/>
      <w:r>
        <w:rPr>
          <w:rFonts w:hint="eastAsia" w:ascii="宋体" w:hAnsi="宋体" w:eastAsia="宋体" w:cs="宋体"/>
          <w:b/>
          <w:bCs/>
          <w:color w:val="auto"/>
          <w:spacing w:val="-1"/>
          <w:kern w:val="0"/>
          <w:sz w:val="24"/>
          <w:szCs w:val="24"/>
          <w:highlight w:val="none"/>
          <w:lang w:val="en-US" w:eastAsia="zh-CN" w:bidi="ar-SA"/>
        </w:rPr>
        <w:t>三、获取采购文件</w:t>
      </w:r>
      <w:bookmarkEnd w:id="6"/>
      <w:bookmarkEnd w:id="7"/>
      <w:r>
        <w:rPr>
          <w:rFonts w:hint="eastAsia" w:ascii="宋体" w:hAnsi="宋体" w:eastAsia="宋体" w:cs="宋体"/>
          <w:color w:val="auto"/>
          <w:spacing w:val="-1"/>
          <w:kern w:val="0"/>
          <w:sz w:val="24"/>
          <w:szCs w:val="24"/>
          <w:highlight w:val="none"/>
          <w:lang w:val="en-US" w:eastAsia="zh-CN" w:bidi="ar-SA"/>
        </w:rPr>
        <w:tab/>
      </w:r>
    </w:p>
    <w:p w14:paraId="0BE21EFD">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1.时间：2026年10月22日至2026年10月29日，每天上午10:00至12:00，下午12:00至17:30（北京时间，法定节假日除外。）</w:t>
      </w:r>
      <w:r>
        <w:rPr>
          <w:rFonts w:hint="eastAsia" w:ascii="宋体" w:hAnsi="宋体" w:eastAsia="宋体" w:cs="宋体"/>
          <w:color w:val="auto"/>
          <w:spacing w:val="-1"/>
          <w:kern w:val="0"/>
          <w:sz w:val="24"/>
          <w:szCs w:val="24"/>
          <w:highlight w:val="none"/>
          <w:lang w:val="en-US" w:eastAsia="zh-CN" w:bidi="ar-SA"/>
        </w:rPr>
        <w:tab/>
      </w:r>
    </w:p>
    <w:p w14:paraId="14CFEEAA">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2.地点：唐河县公共资源交易中心网站（http://ggzyjy.tanghe.gov.cn）</w:t>
      </w:r>
      <w:r>
        <w:rPr>
          <w:rFonts w:hint="eastAsia" w:ascii="宋体" w:hAnsi="宋体" w:eastAsia="宋体" w:cs="宋体"/>
          <w:color w:val="auto"/>
          <w:spacing w:val="-1"/>
          <w:kern w:val="0"/>
          <w:sz w:val="24"/>
          <w:szCs w:val="24"/>
          <w:highlight w:val="none"/>
          <w:lang w:val="en-US" w:eastAsia="zh-CN" w:bidi="ar-SA"/>
        </w:rPr>
        <w:tab/>
      </w:r>
    </w:p>
    <w:p w14:paraId="565BE8E9">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3.方式：潜在供应商在唐河县公共资源交易中心网站（http://ggzyjy.tanghe.gov.cn/）</w:t>
      </w:r>
    </w:p>
    <w:p w14:paraId="35BD841B">
      <w:pPr>
        <w:keepNext w:val="0"/>
        <w:keepLines w:val="0"/>
        <w:pageBreakBefore w:val="0"/>
        <w:widowControl w:val="0"/>
        <w:kinsoku/>
        <w:wordWrap/>
        <w:overflowPunct/>
        <w:topLinePunct w:val="0"/>
        <w:autoSpaceDE w:val="0"/>
        <w:autoSpaceDN w:val="0"/>
        <w:bidi w:val="0"/>
        <w:adjustRightInd/>
        <w:snapToGrid/>
        <w:spacing w:before="0" w:after="0" w:line="520" w:lineRule="exact"/>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登录交易主体系统获取采购文件。</w:t>
      </w:r>
      <w:r>
        <w:rPr>
          <w:rFonts w:hint="eastAsia" w:ascii="宋体" w:hAnsi="宋体" w:eastAsia="宋体" w:cs="宋体"/>
          <w:color w:val="auto"/>
          <w:spacing w:val="-1"/>
          <w:kern w:val="0"/>
          <w:sz w:val="24"/>
          <w:szCs w:val="24"/>
          <w:highlight w:val="none"/>
          <w:lang w:val="en-US" w:eastAsia="zh-CN" w:bidi="ar-SA"/>
        </w:rPr>
        <w:tab/>
      </w:r>
    </w:p>
    <w:p w14:paraId="538AD8BA">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4.售价：0元</w:t>
      </w:r>
      <w:r>
        <w:rPr>
          <w:rFonts w:hint="eastAsia" w:ascii="宋体" w:hAnsi="宋体" w:eastAsia="宋体" w:cs="宋体"/>
          <w:color w:val="auto"/>
          <w:spacing w:val="-1"/>
          <w:kern w:val="0"/>
          <w:sz w:val="24"/>
          <w:szCs w:val="24"/>
          <w:highlight w:val="none"/>
          <w:lang w:val="en-US" w:eastAsia="zh-CN" w:bidi="ar-SA"/>
        </w:rPr>
        <w:tab/>
      </w:r>
    </w:p>
    <w:p w14:paraId="2662F517">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color w:val="auto"/>
          <w:spacing w:val="-1"/>
          <w:kern w:val="0"/>
          <w:sz w:val="24"/>
          <w:szCs w:val="24"/>
          <w:highlight w:val="none"/>
          <w:lang w:val="en-US" w:eastAsia="zh-CN" w:bidi="ar-SA"/>
        </w:rPr>
      </w:pPr>
      <w:bookmarkStart w:id="8" w:name="_Toc9557"/>
      <w:bookmarkStart w:id="9" w:name="_Toc29217"/>
      <w:r>
        <w:rPr>
          <w:rFonts w:hint="eastAsia" w:ascii="宋体" w:hAnsi="宋体" w:eastAsia="宋体" w:cs="宋体"/>
          <w:b/>
          <w:bCs/>
          <w:color w:val="auto"/>
          <w:spacing w:val="-1"/>
          <w:kern w:val="0"/>
          <w:sz w:val="24"/>
          <w:szCs w:val="24"/>
          <w:highlight w:val="none"/>
          <w:lang w:val="en-US" w:eastAsia="zh-CN" w:bidi="ar-SA"/>
        </w:rPr>
        <w:t>四、响应文件提交</w:t>
      </w:r>
      <w:bookmarkEnd w:id="8"/>
      <w:bookmarkEnd w:id="9"/>
      <w:r>
        <w:rPr>
          <w:rFonts w:hint="eastAsia" w:ascii="宋体" w:hAnsi="宋体" w:eastAsia="宋体" w:cs="宋体"/>
          <w:color w:val="auto"/>
          <w:spacing w:val="-1"/>
          <w:kern w:val="0"/>
          <w:sz w:val="24"/>
          <w:szCs w:val="24"/>
          <w:highlight w:val="none"/>
          <w:lang w:val="en-US" w:eastAsia="zh-CN" w:bidi="ar-SA"/>
        </w:rPr>
        <w:tab/>
      </w:r>
    </w:p>
    <w:p w14:paraId="2508C23D">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1.截止时间：2026年11月06日09时30分（北京时间）</w:t>
      </w:r>
      <w:r>
        <w:rPr>
          <w:rFonts w:hint="eastAsia" w:ascii="宋体" w:hAnsi="宋体" w:eastAsia="宋体" w:cs="宋体"/>
          <w:color w:val="auto"/>
          <w:spacing w:val="-1"/>
          <w:kern w:val="0"/>
          <w:sz w:val="24"/>
          <w:szCs w:val="24"/>
          <w:highlight w:val="none"/>
          <w:lang w:val="en-US" w:eastAsia="zh-CN" w:bidi="ar-SA"/>
        </w:rPr>
        <w:tab/>
      </w:r>
    </w:p>
    <w:p w14:paraId="70BA23DB">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2.地点：唐河县公共资源交易中心网站，加密版响应文件应在磋商文件规定的开标截止时间前上传至交易系统，逾期上传交易系统或未上传成功的电子投标文件视为放弃本次投标。</w:t>
      </w:r>
    </w:p>
    <w:p w14:paraId="0CE3971C">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color w:val="auto"/>
          <w:spacing w:val="-1"/>
          <w:kern w:val="0"/>
          <w:sz w:val="24"/>
          <w:szCs w:val="24"/>
          <w:highlight w:val="none"/>
          <w:lang w:val="en-US" w:eastAsia="zh-CN" w:bidi="ar-SA"/>
        </w:rPr>
      </w:pPr>
      <w:bookmarkStart w:id="10" w:name="_Toc529"/>
      <w:bookmarkStart w:id="11" w:name="_Toc5182"/>
      <w:r>
        <w:rPr>
          <w:rFonts w:hint="eastAsia" w:ascii="宋体" w:hAnsi="宋体" w:eastAsia="宋体" w:cs="宋体"/>
          <w:b/>
          <w:bCs/>
          <w:color w:val="auto"/>
          <w:spacing w:val="-1"/>
          <w:kern w:val="0"/>
          <w:sz w:val="24"/>
          <w:szCs w:val="24"/>
          <w:highlight w:val="none"/>
          <w:lang w:val="en-US" w:eastAsia="zh-CN" w:bidi="ar-SA"/>
        </w:rPr>
        <w:t>五、响应文件开启</w:t>
      </w:r>
      <w:bookmarkEnd w:id="10"/>
      <w:bookmarkEnd w:id="11"/>
      <w:r>
        <w:rPr>
          <w:rFonts w:hint="eastAsia" w:ascii="宋体" w:hAnsi="宋体" w:eastAsia="宋体" w:cs="宋体"/>
          <w:color w:val="auto"/>
          <w:spacing w:val="-1"/>
          <w:kern w:val="0"/>
          <w:sz w:val="24"/>
          <w:szCs w:val="24"/>
          <w:highlight w:val="none"/>
          <w:lang w:val="en-US" w:eastAsia="zh-CN" w:bidi="ar-SA"/>
        </w:rPr>
        <w:tab/>
      </w:r>
    </w:p>
    <w:p w14:paraId="51976DB9">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1.时间：2026年11月06日09时30分（北京时间）</w:t>
      </w:r>
      <w:r>
        <w:rPr>
          <w:rFonts w:hint="eastAsia" w:ascii="宋体" w:hAnsi="宋体" w:eastAsia="宋体" w:cs="宋体"/>
          <w:color w:val="auto"/>
          <w:spacing w:val="-1"/>
          <w:kern w:val="0"/>
          <w:sz w:val="24"/>
          <w:szCs w:val="24"/>
          <w:highlight w:val="none"/>
          <w:lang w:val="en-US" w:eastAsia="zh-CN" w:bidi="ar-SA"/>
        </w:rPr>
        <w:tab/>
      </w:r>
    </w:p>
    <w:p w14:paraId="48ABFC53">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2.地点：采用网上不见面方式开标，投标供应商无需到达开标现场参与投标。各供应商根据手册要求，自行提前做好所有相关准备工作，自行上传响应文件，无需寄送和递交非加密响应文件光盘等。需提前登录不见面开标系统，过程中如遇到紧急事项，可在不见面开标大厅中进行提出异议或文字交流。如供应商准备不到位，或因网络等问题造成无法及时解密、开标无法继续的，视为该供应商自动放弃投标（30分钟内）将被退回响应文件；附件：操作手册在下载中心或办事指南中自行下载，不见面开标大厅地址：唐河县公共资源交易中心网站首页“不见面开标大厅”模块。 </w:t>
      </w:r>
    </w:p>
    <w:p w14:paraId="05206D02">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color w:val="auto"/>
          <w:spacing w:val="-1"/>
          <w:kern w:val="0"/>
          <w:sz w:val="24"/>
          <w:szCs w:val="24"/>
          <w:highlight w:val="none"/>
          <w:lang w:val="en-US" w:eastAsia="zh-CN" w:bidi="ar-SA"/>
        </w:rPr>
      </w:pPr>
      <w:bookmarkStart w:id="12" w:name="_Toc23316"/>
      <w:bookmarkStart w:id="13" w:name="_Toc28"/>
      <w:r>
        <w:rPr>
          <w:rFonts w:hint="eastAsia" w:ascii="宋体" w:hAnsi="宋体" w:eastAsia="宋体" w:cs="宋体"/>
          <w:b/>
          <w:bCs/>
          <w:color w:val="auto"/>
          <w:spacing w:val="-1"/>
          <w:kern w:val="0"/>
          <w:sz w:val="24"/>
          <w:szCs w:val="24"/>
          <w:highlight w:val="none"/>
          <w:lang w:val="en-US" w:eastAsia="zh-CN" w:bidi="ar-SA"/>
        </w:rPr>
        <w:t>六、发布公告的媒介及招标公告期限</w:t>
      </w:r>
      <w:bookmarkEnd w:id="12"/>
      <w:bookmarkEnd w:id="13"/>
      <w:r>
        <w:rPr>
          <w:rFonts w:hint="eastAsia" w:ascii="宋体" w:hAnsi="宋体" w:eastAsia="宋体" w:cs="宋体"/>
          <w:color w:val="auto"/>
          <w:spacing w:val="-1"/>
          <w:kern w:val="0"/>
          <w:sz w:val="24"/>
          <w:szCs w:val="24"/>
          <w:highlight w:val="none"/>
          <w:lang w:val="en-US" w:eastAsia="zh-CN" w:bidi="ar-SA"/>
        </w:rPr>
        <w:tab/>
      </w:r>
    </w:p>
    <w:p w14:paraId="1503156A">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b/>
          <w:bCs/>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本次招标公告在《河南省政府采购网》、《南阳市政府采购网》、《唐河县公共资源交易中心》上发布， 招标公告期限为三个工作日。</w:t>
      </w:r>
      <w:r>
        <w:rPr>
          <w:rFonts w:hint="eastAsia" w:ascii="宋体" w:hAnsi="宋体" w:eastAsia="宋体" w:cs="宋体"/>
          <w:color w:val="auto"/>
          <w:spacing w:val="-1"/>
          <w:kern w:val="0"/>
          <w:sz w:val="24"/>
          <w:szCs w:val="24"/>
          <w:highlight w:val="none"/>
          <w:lang w:val="en-US" w:eastAsia="zh-CN" w:bidi="ar-SA"/>
        </w:rPr>
        <w:tab/>
      </w:r>
      <w:bookmarkStart w:id="14" w:name="_Toc31057"/>
      <w:bookmarkStart w:id="15" w:name="_Toc19158"/>
    </w:p>
    <w:p w14:paraId="7E23BA7C">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b/>
          <w:bCs/>
          <w:color w:val="auto"/>
          <w:spacing w:val="-1"/>
          <w:kern w:val="0"/>
          <w:sz w:val="24"/>
          <w:szCs w:val="24"/>
          <w:highlight w:val="none"/>
          <w:lang w:val="en-US" w:eastAsia="zh-CN" w:bidi="ar-SA"/>
        </w:rPr>
        <w:t>七、其他补充事宜</w:t>
      </w:r>
      <w:bookmarkEnd w:id="14"/>
      <w:bookmarkEnd w:id="15"/>
      <w:r>
        <w:rPr>
          <w:rFonts w:hint="eastAsia" w:ascii="宋体" w:hAnsi="宋体" w:eastAsia="宋体" w:cs="宋体"/>
          <w:color w:val="auto"/>
          <w:spacing w:val="-1"/>
          <w:kern w:val="0"/>
          <w:sz w:val="24"/>
          <w:szCs w:val="24"/>
          <w:highlight w:val="none"/>
          <w:lang w:val="en-US" w:eastAsia="zh-CN" w:bidi="ar-SA"/>
        </w:rPr>
        <w:tab/>
      </w:r>
    </w:p>
    <w:p w14:paraId="2EF5A9DE">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无</w:t>
      </w:r>
    </w:p>
    <w:p w14:paraId="00F8711F">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ab/>
      </w:r>
      <w:bookmarkStart w:id="16" w:name="_Toc31993"/>
      <w:r>
        <w:rPr>
          <w:rFonts w:hint="eastAsia" w:ascii="宋体" w:hAnsi="宋体" w:eastAsia="宋体" w:cs="宋体"/>
          <w:b/>
          <w:bCs/>
          <w:color w:val="auto"/>
          <w:spacing w:val="-1"/>
          <w:kern w:val="0"/>
          <w:sz w:val="24"/>
          <w:szCs w:val="24"/>
          <w:highlight w:val="none"/>
          <w:lang w:val="en-US" w:eastAsia="zh-CN" w:bidi="ar-SA"/>
        </w:rPr>
        <w:t>八、凡对本次招标提出询问，请按照以下方式联系</w:t>
      </w:r>
      <w:bookmarkEnd w:id="16"/>
      <w:r>
        <w:rPr>
          <w:rFonts w:hint="eastAsia" w:ascii="宋体" w:hAnsi="宋体" w:eastAsia="宋体" w:cs="宋体"/>
          <w:color w:val="auto"/>
          <w:spacing w:val="-1"/>
          <w:kern w:val="0"/>
          <w:sz w:val="24"/>
          <w:szCs w:val="24"/>
          <w:highlight w:val="none"/>
          <w:lang w:val="en-US" w:eastAsia="zh-CN" w:bidi="ar-SA"/>
        </w:rPr>
        <w:tab/>
      </w:r>
    </w:p>
    <w:p w14:paraId="1A0C553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1. 采购人信息 </w:t>
      </w:r>
    </w:p>
    <w:p w14:paraId="20D414B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名称：</w:t>
      </w:r>
      <w:r>
        <w:rPr>
          <w:rFonts w:hint="eastAsia" w:cs="宋体"/>
          <w:color w:val="auto"/>
          <w:spacing w:val="-1"/>
          <w:kern w:val="0"/>
          <w:sz w:val="24"/>
          <w:szCs w:val="24"/>
          <w:highlight w:val="none"/>
          <w:lang w:val="en-US" w:eastAsia="zh-CN" w:bidi="ar-SA"/>
        </w:rPr>
        <w:t>唐河县城市管理局</w:t>
      </w:r>
    </w:p>
    <w:p w14:paraId="409AABA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地址：唐河县文化路北段</w:t>
      </w:r>
    </w:p>
    <w:p w14:paraId="05AB3C8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联系人：</w:t>
      </w:r>
      <w:r>
        <w:rPr>
          <w:rFonts w:hint="eastAsia" w:cs="宋体"/>
          <w:color w:val="auto"/>
          <w:spacing w:val="-1"/>
          <w:kern w:val="0"/>
          <w:sz w:val="24"/>
          <w:szCs w:val="24"/>
          <w:highlight w:val="none"/>
          <w:lang w:val="en-US" w:eastAsia="zh-CN" w:bidi="ar-SA"/>
        </w:rPr>
        <w:t xml:space="preserve">易先生  </w:t>
      </w:r>
    </w:p>
    <w:p w14:paraId="74A9579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default"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联系方式：</w:t>
      </w:r>
      <w:r>
        <w:rPr>
          <w:rFonts w:hint="eastAsia" w:cs="宋体"/>
          <w:color w:val="auto"/>
          <w:spacing w:val="-1"/>
          <w:kern w:val="0"/>
          <w:sz w:val="24"/>
          <w:szCs w:val="24"/>
          <w:highlight w:val="none"/>
          <w:lang w:val="en-US" w:eastAsia="zh-CN" w:bidi="ar-SA"/>
        </w:rPr>
        <w:t>13513770606</w:t>
      </w:r>
    </w:p>
    <w:p w14:paraId="45045E6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2.采购代理机构信息（如有） </w:t>
      </w:r>
    </w:p>
    <w:p w14:paraId="2A3A67E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名称：唐河县龙建工程管理有限公司 </w:t>
      </w:r>
    </w:p>
    <w:p w14:paraId="4861C6F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地址：唐河县文峰街道飞凤路飞凤游园管理楼二楼</w:t>
      </w:r>
    </w:p>
    <w:p w14:paraId="7A81A0B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联系人：</w:t>
      </w:r>
      <w:r>
        <w:rPr>
          <w:rFonts w:hint="eastAsia" w:cs="宋体"/>
          <w:color w:val="auto"/>
          <w:spacing w:val="-1"/>
          <w:kern w:val="0"/>
          <w:sz w:val="24"/>
          <w:szCs w:val="24"/>
          <w:highlight w:val="none"/>
          <w:lang w:val="en-US" w:eastAsia="zh-CN" w:bidi="ar-SA"/>
        </w:rPr>
        <w:t>常</w:t>
      </w:r>
      <w:r>
        <w:rPr>
          <w:rFonts w:hint="eastAsia" w:ascii="宋体" w:hAnsi="宋体" w:eastAsia="宋体" w:cs="宋体"/>
          <w:color w:val="auto"/>
          <w:spacing w:val="-1"/>
          <w:kern w:val="0"/>
          <w:sz w:val="24"/>
          <w:szCs w:val="24"/>
          <w:highlight w:val="none"/>
          <w:lang w:val="en-US" w:eastAsia="zh-CN" w:bidi="ar-SA"/>
        </w:rPr>
        <w:t>女士</w:t>
      </w:r>
    </w:p>
    <w:p w14:paraId="7205624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联系方式：</w:t>
      </w:r>
      <w:r>
        <w:rPr>
          <w:rFonts w:hint="eastAsia" w:cs="宋体"/>
          <w:color w:val="auto"/>
          <w:spacing w:val="-1"/>
          <w:kern w:val="0"/>
          <w:sz w:val="24"/>
          <w:szCs w:val="24"/>
          <w:highlight w:val="none"/>
          <w:lang w:val="en-US" w:eastAsia="zh-CN" w:bidi="ar-SA"/>
        </w:rPr>
        <w:t>0377-60888961</w:t>
      </w:r>
    </w:p>
    <w:p w14:paraId="21D9470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3.项目联系方式 </w:t>
      </w:r>
    </w:p>
    <w:p w14:paraId="46B1CBD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项目联系人：</w:t>
      </w:r>
      <w:r>
        <w:rPr>
          <w:rFonts w:hint="eastAsia" w:cs="宋体"/>
          <w:color w:val="auto"/>
          <w:spacing w:val="-1"/>
          <w:kern w:val="0"/>
          <w:sz w:val="24"/>
          <w:szCs w:val="24"/>
          <w:highlight w:val="none"/>
          <w:lang w:val="en-US" w:eastAsia="zh-CN" w:bidi="ar-SA"/>
        </w:rPr>
        <w:t>常</w:t>
      </w:r>
      <w:r>
        <w:rPr>
          <w:rFonts w:hint="eastAsia" w:ascii="宋体" w:hAnsi="宋体" w:eastAsia="宋体" w:cs="宋体"/>
          <w:color w:val="auto"/>
          <w:spacing w:val="-1"/>
          <w:kern w:val="0"/>
          <w:sz w:val="24"/>
          <w:szCs w:val="24"/>
          <w:highlight w:val="none"/>
          <w:lang w:val="en-US" w:eastAsia="zh-CN" w:bidi="ar-SA"/>
        </w:rPr>
        <w:t>女士</w:t>
      </w:r>
    </w:p>
    <w:p w14:paraId="3D29B9F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r>
        <w:rPr>
          <w:rFonts w:hint="eastAsia" w:ascii="宋体" w:hAnsi="宋体" w:eastAsia="宋体" w:cs="宋体"/>
          <w:color w:val="auto"/>
          <w:spacing w:val="-1"/>
          <w:kern w:val="0"/>
          <w:sz w:val="24"/>
          <w:szCs w:val="24"/>
          <w:highlight w:val="none"/>
          <w:lang w:val="en-US" w:eastAsia="zh-CN" w:bidi="ar-SA"/>
        </w:rPr>
        <w:t>联系方式：</w:t>
      </w:r>
      <w:r>
        <w:rPr>
          <w:rFonts w:hint="eastAsia" w:cs="宋体"/>
          <w:color w:val="auto"/>
          <w:spacing w:val="-1"/>
          <w:kern w:val="0"/>
          <w:sz w:val="24"/>
          <w:szCs w:val="24"/>
          <w:highlight w:val="none"/>
          <w:lang w:val="en-US" w:eastAsia="zh-CN" w:bidi="ar-SA"/>
        </w:rPr>
        <w:t>0377-60888961</w:t>
      </w:r>
    </w:p>
    <w:p w14:paraId="30E24DE0">
      <w:pPr>
        <w:pStyle w:val="23"/>
        <w:rPr>
          <w:rFonts w:hint="eastAsia"/>
          <w:color w:val="auto"/>
          <w:highlight w:val="none"/>
        </w:rPr>
      </w:pPr>
    </w:p>
    <w:p w14:paraId="792D9AA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bookmarkStart w:id="17" w:name="_Toc29153"/>
    </w:p>
    <w:p w14:paraId="03D9239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045E9CA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3514654A">
      <w:pP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2B95703C">
      <w:pPr>
        <w:pStyle w:val="15"/>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7044B074">
      <w:pPr>
        <w:pStyle w:val="16"/>
        <w:rPr>
          <w:rFonts w:hint="eastAsia"/>
          <w:color w:val="auto"/>
          <w:highlight w:val="none"/>
        </w:rPr>
      </w:pPr>
    </w:p>
    <w:p w14:paraId="3BBF83E1">
      <w:pPr>
        <w:pStyle w:val="16"/>
        <w:ind w:left="0" w:leftChars="0" w:firstLine="0" w:firstLineChars="0"/>
        <w:rPr>
          <w:rFonts w:hint="eastAsia"/>
          <w:color w:val="auto"/>
          <w:highlight w:val="none"/>
        </w:rPr>
      </w:pPr>
    </w:p>
    <w:p w14:paraId="5841876F">
      <w:pPr>
        <w:rPr>
          <w:rFonts w:hint="eastAsia"/>
          <w:color w:val="auto"/>
          <w:highlight w:val="none"/>
        </w:rPr>
      </w:pPr>
    </w:p>
    <w:p w14:paraId="34731584">
      <w:pPr>
        <w:pStyle w:val="15"/>
        <w:rPr>
          <w:rFonts w:hint="eastAsia"/>
          <w:color w:val="auto"/>
          <w:highlight w:val="none"/>
        </w:rPr>
      </w:pPr>
    </w:p>
    <w:p w14:paraId="53CF8B06">
      <w:pPr>
        <w:pStyle w:val="15"/>
        <w:ind w:left="0" w:leftChars="0" w:firstLine="0" w:firstLineChars="0"/>
        <w:rPr>
          <w:rFonts w:hint="eastAsia"/>
          <w:color w:val="auto"/>
          <w:highlight w:val="none"/>
        </w:rPr>
      </w:pPr>
    </w:p>
    <w:p w14:paraId="0A05795C">
      <w:pPr>
        <w:pStyle w:val="16"/>
        <w:ind w:left="0" w:leftChars="0" w:firstLine="0" w:firstLineChars="0"/>
        <w:rPr>
          <w:rFonts w:hint="eastAsia"/>
          <w:color w:val="auto"/>
          <w:highlight w:val="none"/>
        </w:rPr>
      </w:pPr>
    </w:p>
    <w:p w14:paraId="733EAC0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5"/>
          <w:sz w:val="24"/>
          <w:szCs w:val="24"/>
          <w:highlight w:val="none"/>
        </w:rPr>
      </w:pPr>
      <w:bookmarkStart w:id="18" w:name="_Toc9124"/>
      <w: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t>第二章</w:t>
      </w:r>
      <w:r>
        <w:rPr>
          <w:rFonts w:hint="eastAsia" w:asciiTheme="minorEastAsia" w:hAnsiTheme="minorEastAsia" w:eastAsiaTheme="minorEastAsia" w:cstheme="minorEastAsia"/>
          <w:color w:val="auto"/>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t>采购需求</w:t>
      </w:r>
      <w:bookmarkEnd w:id="17"/>
      <w:bookmarkEnd w:id="18"/>
    </w:p>
    <w:p w14:paraId="06EB78D8">
      <w:pPr>
        <w:spacing w:line="360" w:lineRule="auto"/>
        <w:ind w:firstLine="482" w:firstLineChars="200"/>
        <w:jc w:val="both"/>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一、项目名称</w:t>
      </w:r>
    </w:p>
    <w:p w14:paraId="356B00C3">
      <w:pPr>
        <w:spacing w:line="360" w:lineRule="auto"/>
        <w:ind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唐河县燃气管网安全基础设施改造提升项目设计。</w:t>
      </w:r>
    </w:p>
    <w:p w14:paraId="50CD1F9D">
      <w:pPr>
        <w:spacing w:line="360" w:lineRule="auto"/>
        <w:ind w:firstLine="482" w:firstLineChars="200"/>
        <w:jc w:val="both"/>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二、项目概况</w:t>
      </w:r>
    </w:p>
    <w:p w14:paraId="15A3B94E">
      <w:pPr>
        <w:numPr>
          <w:ilvl w:val="0"/>
          <w:numId w:val="0"/>
        </w:numPr>
        <w:spacing w:line="360" w:lineRule="auto"/>
        <w:ind w:firstLine="480" w:firstLineChars="20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1、工程地点:</w:t>
      </w:r>
    </w:p>
    <w:p w14:paraId="4B732FBC">
      <w:pPr>
        <w:numPr>
          <w:ilvl w:val="0"/>
          <w:numId w:val="0"/>
        </w:numPr>
        <w:spacing w:line="360" w:lineRule="auto"/>
        <w:ind w:firstLine="480" w:firstLineChars="20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SA"/>
        </w:rPr>
        <w:t>唐河县主城区</w:t>
      </w:r>
      <w:r>
        <w:rPr>
          <w:rFonts w:hint="eastAsia" w:asciiTheme="minorEastAsia" w:hAnsiTheme="minorEastAsia" w:eastAsiaTheme="minorEastAsia" w:cstheme="minorEastAsia"/>
          <w:sz w:val="24"/>
          <w:szCs w:val="24"/>
          <w:lang w:val="en-US" w:eastAsia="zh-CN"/>
        </w:rPr>
        <w:t>。</w:t>
      </w:r>
    </w:p>
    <w:p w14:paraId="30FFE5EA">
      <w:pPr>
        <w:numPr>
          <w:ilvl w:val="0"/>
          <w:numId w:val="0"/>
        </w:num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2、本次工程设计范围:</w:t>
      </w:r>
    </w:p>
    <w:p w14:paraId="694CE1FA">
      <w:pPr>
        <w:numPr>
          <w:ilvl w:val="0"/>
          <w:numId w:val="0"/>
        </w:num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设计范围涵盖唐河县主城区范围内的燃气管网基础设施提升建设全部内容。主要包括：居民户燃气报警及切断装置系统、工商业户燃气报警系统、阀井及地埋管线监测系统、重点部位安防配套、管网普查探测技术方案、智能化管理平台等。共覆盖燃气用户 78436 户、燃气管网262.88 公里。</w:t>
      </w:r>
    </w:p>
    <w:p w14:paraId="4B4BEB87">
      <w:pPr>
        <w:numPr>
          <w:ilvl w:val="0"/>
          <w:numId w:val="0"/>
        </w:num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3、设计依据:</w:t>
      </w:r>
    </w:p>
    <w:p w14:paraId="5C5D8A2A">
      <w:pPr>
        <w:numPr>
          <w:ilvl w:val="0"/>
          <w:numId w:val="0"/>
        </w:num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设计过程和成果均须符合国家有关工程建设标准强制性条文和有关工程设计方面现行的标准、规范、规程、定额、办法、示例，以及河南省关于设计方面的文件规定。</w:t>
      </w:r>
    </w:p>
    <w:p w14:paraId="28175B6F">
      <w:pPr>
        <w:numPr>
          <w:ilvl w:val="0"/>
          <w:numId w:val="0"/>
        </w:num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4、工程要求:</w:t>
      </w:r>
    </w:p>
    <w:p w14:paraId="743E7D24">
      <w:pPr>
        <w:spacing w:line="360" w:lineRule="auto"/>
        <w:ind w:firstLine="480" w:firstLineChars="200"/>
        <w:jc w:val="both"/>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安全合规符合现行国家标准和强制性条文，设备选型满足国家认证合格及任务书规定的技术指标核心参数。</w:t>
      </w:r>
    </w:p>
    <w:p w14:paraId="234B56ED">
      <w:pPr>
        <w:spacing w:line="360" w:lineRule="auto"/>
        <w:ind w:firstLine="482" w:firstLineChars="200"/>
        <w:jc w:val="both"/>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三、设计内容</w:t>
      </w:r>
    </w:p>
    <w:p w14:paraId="7110056C">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本项目的设计工作包括但不限于项目施工图设计等全部设计服务工作及配合、协助发包人完成设计审批、施工图纸审查等其他服务内容。</w:t>
      </w:r>
    </w:p>
    <w:p w14:paraId="114D4F58">
      <w:pPr>
        <w:spacing w:line="360" w:lineRule="auto"/>
        <w:ind w:firstLine="482" w:firstLineChars="200"/>
        <w:jc w:val="both"/>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四、设计深度与成果要求</w:t>
      </w:r>
    </w:p>
    <w:p w14:paraId="626F45F7">
      <w:pPr>
        <w:spacing w:line="360" w:lineRule="auto"/>
        <w:ind w:firstLine="480" w:firstLineChars="200"/>
        <w:jc w:val="both"/>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1.设计深度</w:t>
      </w:r>
    </w:p>
    <w:p w14:paraId="1ACFF0CE">
      <w:pPr>
        <w:spacing w:line="360" w:lineRule="auto"/>
        <w:ind w:firstLine="480" w:firstLineChars="200"/>
        <w:jc w:val="both"/>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设计人完成设计工作所应遵守现行的的法律规定，以及国家、行业和地方的规范和标准，上述规定发生重大变化，或者有新的法律，以及国家、行业和地方的规范和标准实施的，设计人应遵守新规定并无条件修改设计文件。</w:t>
      </w:r>
    </w:p>
    <w:p w14:paraId="2B433F7E">
      <w:pPr>
        <w:spacing w:line="360" w:lineRule="auto"/>
        <w:ind w:firstLine="480" w:firstLineChars="200"/>
        <w:jc w:val="both"/>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2.成果文件</w:t>
      </w:r>
    </w:p>
    <w:p w14:paraId="08DBA0A2">
      <w:pPr>
        <w:spacing w:line="360" w:lineRule="auto"/>
        <w:ind w:firstLine="480" w:firstLineChars="200"/>
        <w:jc w:val="both"/>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成果文件的组成:设计说明、图纸等；</w:t>
      </w:r>
    </w:p>
    <w:p w14:paraId="593FAF6D">
      <w:pPr>
        <w:spacing w:line="360" w:lineRule="auto"/>
        <w:ind w:firstLine="480" w:firstLineChars="200"/>
        <w:jc w:val="both"/>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成果文件的格式要求:文本文件的格式为Microsoft office 格式，图形文件格式为DNWG文件和PDF格式；</w:t>
      </w:r>
    </w:p>
    <w:p w14:paraId="69DC1F05">
      <w:pPr>
        <w:spacing w:line="360" w:lineRule="auto"/>
        <w:ind w:firstLine="480" w:firstLineChars="200"/>
        <w:jc w:val="both"/>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成果文件的份数要求:施工图纸(纸质版):设计文件8份，电子版文件1份。满足行政主管部门审批要求及招标人要求，需要增加份数时，中标人须无偿提供。</w:t>
      </w:r>
    </w:p>
    <w:p w14:paraId="3872DFFB">
      <w:pPr>
        <w:spacing w:line="360" w:lineRule="auto"/>
        <w:ind w:firstLine="482" w:firstLineChars="20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五、服务期限</w:t>
      </w:r>
      <w:r>
        <w:rPr>
          <w:rFonts w:hint="eastAsia" w:asciiTheme="minorEastAsia" w:hAnsiTheme="minorEastAsia" w:eastAsiaTheme="minorEastAsia" w:cstheme="minorEastAsia"/>
          <w:color w:val="auto"/>
          <w:sz w:val="24"/>
          <w:szCs w:val="24"/>
          <w:highlight w:val="none"/>
          <w:lang w:val="en-US" w:eastAsia="zh-CN"/>
        </w:rPr>
        <w:t>；</w:t>
      </w:r>
    </w:p>
    <w:p w14:paraId="2AEE4CC8">
      <w:pPr>
        <w:ind w:firstLine="480" w:firstLineChars="200"/>
        <w:rPr>
          <w:rFonts w:hint="eastAsia" w:eastAsia="宋体"/>
          <w:color w:val="auto"/>
          <w:spacing w:val="-1"/>
          <w:position w:val="24"/>
          <w:sz w:val="36"/>
          <w:szCs w:val="36"/>
          <w:highlight w:val="none"/>
          <w:lang w:val="en-US"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z w:val="24"/>
          <w:szCs w:val="24"/>
          <w:highlight w:val="none"/>
          <w:lang w:val="en-US" w:eastAsia="zh-CN"/>
        </w:rPr>
        <w:t>本项目设计时间要求为 30日历天。</w:t>
      </w:r>
    </w:p>
    <w:p w14:paraId="523C9CA8">
      <w:pPr>
        <w:rPr>
          <w:rFonts w:hint="eastAsia" w:eastAsia="宋体"/>
          <w:color w:val="auto"/>
          <w:spacing w:val="-1"/>
          <w:position w:val="24"/>
          <w:sz w:val="36"/>
          <w:szCs w:val="36"/>
          <w:highlight w:val="none"/>
          <w:lang w:val="en-US" w:eastAsia="zh-CN"/>
          <w14:textOutline w14:w="2306" w14:cap="flat" w14:cmpd="sng">
            <w14:solidFill>
              <w14:srgbClr w14:val="000000"/>
            </w14:solidFill>
            <w14:prstDash w14:val="solid"/>
            <w14:miter w14:val="0"/>
          </w14:textOutline>
        </w:rPr>
      </w:pPr>
    </w:p>
    <w:p w14:paraId="28F993E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bookmarkStart w:id="19" w:name="_Toc8690"/>
      <w:bookmarkStart w:id="20" w:name="_Toc6685"/>
    </w:p>
    <w:p w14:paraId="1902074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2432EBE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1CB486A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18D7A96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4CCD556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3CAD554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229BEFC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43C035A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7C167BF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13F66F8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069133F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04450AF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25758B4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4382BEC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5AE1955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78569B1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1D03B62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3222" w:firstLineChars="900"/>
        <w:jc w:val="both"/>
        <w:textAlignment w:val="baseline"/>
        <w:outlineLvl w:val="0"/>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color w:val="auto"/>
          <w:spacing w:val="-1"/>
          <w:sz w:val="36"/>
          <w:szCs w:val="36"/>
          <w:highlight w:val="none"/>
          <w:lang w:val="en-US" w:eastAsia="zh-CN"/>
          <w14:textOutline w14:w="2306" w14:cap="flat" w14:cmpd="sng">
            <w14:solidFill>
              <w14:srgbClr w14:val="000000"/>
            </w14:solidFill>
            <w14:prstDash w14:val="solid"/>
            <w14:miter w14:val="0"/>
          </w14:textOutline>
        </w:rPr>
        <w:t>三</w:t>
      </w:r>
      <w: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color w:val="auto"/>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t>供应商须知</w:t>
      </w:r>
      <w:bookmarkEnd w:id="19"/>
      <w:bookmarkEnd w:id="20"/>
    </w:p>
    <w:p w14:paraId="0A7D78F4">
      <w:pPr>
        <w:pStyle w:val="6"/>
        <w:keepNext w:val="0"/>
        <w:keepLines w:val="0"/>
        <w:pageBreakBefore w:val="0"/>
        <w:kinsoku/>
        <w:wordWrap w:val="0"/>
        <w:overflowPunct/>
        <w:topLinePunct w:val="0"/>
        <w:bidi w:val="0"/>
        <w:spacing w:line="220" w:lineRule="auto"/>
        <w:ind w:left="3861"/>
        <w:jc w:val="both"/>
        <w:rPr>
          <w:color w:val="auto"/>
          <w:spacing w:val="-1"/>
          <w:sz w:val="28"/>
          <w:szCs w:val="28"/>
          <w:highlight w:val="none"/>
          <w14:textOutline w14:w="1800" w14:cap="flat" w14:cmpd="sng">
            <w14:solidFill>
              <w14:srgbClr w14:val="000000"/>
            </w14:solidFill>
            <w14:prstDash w14:val="solid"/>
            <w14:miter w14:val="0"/>
          </w14:textOutline>
        </w:rPr>
      </w:pPr>
      <w:r>
        <w:rPr>
          <w:color w:val="auto"/>
          <w:spacing w:val="-1"/>
          <w:sz w:val="28"/>
          <w:szCs w:val="28"/>
          <w:highlight w:val="none"/>
          <w14:textOutline w14:w="1800" w14:cap="flat" w14:cmpd="sng">
            <w14:solidFill>
              <w14:srgbClr w14:val="000000"/>
            </w14:solidFill>
            <w14:prstDash w14:val="solid"/>
            <w14:miter w14:val="0"/>
          </w14:textOutline>
        </w:rPr>
        <w:t>供应商须知表</w:t>
      </w: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14:paraId="72FCBD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noWrap w:val="0"/>
            <w:vAlign w:val="center"/>
          </w:tcPr>
          <w:p w14:paraId="6263A8E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条款</w:t>
            </w:r>
            <w:r>
              <w:rPr>
                <w:rFonts w:hint="eastAsia" w:asciiTheme="minorEastAsia" w:hAnsiTheme="minorEastAsia" w:eastAsiaTheme="minorEastAsia" w:cstheme="minorEastAsia"/>
                <w:color w:val="auto"/>
                <w:sz w:val="24"/>
                <w:szCs w:val="24"/>
                <w:highlight w:val="none"/>
                <w:lang w:eastAsia="zh-CN"/>
              </w:rPr>
              <w:t>名称</w:t>
            </w:r>
          </w:p>
        </w:tc>
        <w:tc>
          <w:tcPr>
            <w:tcW w:w="7305" w:type="dxa"/>
            <w:tcBorders>
              <w:top w:val="single" w:color="auto" w:sz="12" w:space="0"/>
              <w:left w:val="single" w:color="auto" w:sz="6" w:space="0"/>
              <w:bottom w:val="single" w:color="auto" w:sz="6" w:space="0"/>
              <w:right w:val="single" w:color="auto" w:sz="12" w:space="0"/>
            </w:tcBorders>
            <w:noWrap w:val="0"/>
            <w:vAlign w:val="center"/>
          </w:tcPr>
          <w:p w14:paraId="5C1D5AC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Cs/>
                <w:color w:val="auto"/>
                <w:sz w:val="24"/>
                <w:szCs w:val="24"/>
                <w:highlight w:val="none"/>
              </w:rPr>
              <w:t>内容</w:t>
            </w:r>
          </w:p>
        </w:tc>
      </w:tr>
      <w:tr w14:paraId="68D338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10CB9484">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rPr>
              <w:t>项目属性</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1B262013">
            <w:pPr>
              <w:pStyle w:val="30"/>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9"/>
                <w:sz w:val="24"/>
                <w:szCs w:val="24"/>
                <w:highlight w:val="none"/>
                <w:lang w:eastAsia="zh-CN"/>
              </w:rPr>
              <w:t>☑</w:t>
            </w:r>
            <w:r>
              <w:rPr>
                <w:rFonts w:hint="eastAsia" w:asciiTheme="minorEastAsia" w:hAnsiTheme="minorEastAsia" w:eastAsiaTheme="minorEastAsia" w:cstheme="minorEastAsia"/>
                <w:color w:val="auto"/>
                <w:spacing w:val="19"/>
                <w:sz w:val="24"/>
                <w:szCs w:val="24"/>
                <w:highlight w:val="none"/>
              </w:rPr>
              <w:t>服务</w:t>
            </w:r>
          </w:p>
          <w:p w14:paraId="0190E18E">
            <w:pPr>
              <w:pStyle w:val="30"/>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pacing w:val="19"/>
                <w:sz w:val="24"/>
                <w:szCs w:val="24"/>
                <w:highlight w:val="none"/>
              </w:rPr>
            </w:pPr>
            <w:r>
              <w:rPr>
                <w:rFonts w:hint="eastAsia" w:asciiTheme="minorEastAsia" w:hAnsiTheme="minorEastAsia" w:eastAsiaTheme="minorEastAsia" w:cstheme="minorEastAsia"/>
                <w:color w:val="auto"/>
                <w:spacing w:val="19"/>
                <w:sz w:val="24"/>
                <w:szCs w:val="24"/>
                <w:highlight w:val="none"/>
              </w:rPr>
              <w:t>□货物</w:t>
            </w:r>
          </w:p>
          <w:p w14:paraId="59CB117F">
            <w:pPr>
              <w:pStyle w:val="30"/>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pacing w:val="19"/>
                <w:sz w:val="24"/>
                <w:szCs w:val="24"/>
                <w:highlight w:val="none"/>
                <w:lang w:val="en-US" w:eastAsia="zh-CN"/>
              </w:rPr>
            </w:pPr>
            <w:r>
              <w:rPr>
                <w:rFonts w:hint="eastAsia" w:asciiTheme="minorEastAsia" w:hAnsiTheme="minorEastAsia" w:eastAsiaTheme="minorEastAsia" w:cstheme="minorEastAsia"/>
                <w:color w:val="auto"/>
                <w:spacing w:val="19"/>
                <w:sz w:val="24"/>
                <w:szCs w:val="24"/>
                <w:highlight w:val="none"/>
                <w:lang w:eastAsia="zh-CN"/>
              </w:rPr>
              <w:t>□</w:t>
            </w:r>
            <w:r>
              <w:rPr>
                <w:rFonts w:hint="eastAsia" w:asciiTheme="minorEastAsia" w:hAnsiTheme="minorEastAsia" w:eastAsiaTheme="minorEastAsia" w:cstheme="minorEastAsia"/>
                <w:color w:val="auto"/>
                <w:spacing w:val="19"/>
                <w:sz w:val="24"/>
                <w:szCs w:val="24"/>
                <w:highlight w:val="none"/>
                <w:lang w:val="en-US" w:eastAsia="zh-CN"/>
              </w:rPr>
              <w:t>工程</w:t>
            </w:r>
          </w:p>
        </w:tc>
      </w:tr>
      <w:tr w14:paraId="07BB9D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5A6C09C5">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科研仪器设备</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2FB13A55">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是否属于科研仪器设备采购项目：</w:t>
            </w:r>
          </w:p>
          <w:p w14:paraId="45CFD8AF">
            <w:pPr>
              <w:pStyle w:val="30"/>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9"/>
                <w:sz w:val="24"/>
                <w:szCs w:val="24"/>
                <w:highlight w:val="none"/>
              </w:rPr>
              <w:t>□是</w:t>
            </w:r>
          </w:p>
          <w:p w14:paraId="7A0AE686">
            <w:pPr>
              <w:pStyle w:val="30"/>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29"/>
                <w:sz w:val="24"/>
                <w:szCs w:val="24"/>
                <w:highlight w:val="none"/>
                <w:lang w:eastAsia="zh-CN"/>
              </w:rPr>
              <w:t>☑</w:t>
            </w:r>
            <w:r>
              <w:rPr>
                <w:rFonts w:hint="eastAsia" w:asciiTheme="minorEastAsia" w:hAnsiTheme="minorEastAsia" w:eastAsiaTheme="minorEastAsia" w:cstheme="minorEastAsia"/>
                <w:color w:val="auto"/>
                <w:spacing w:val="29"/>
                <w:sz w:val="24"/>
                <w:szCs w:val="24"/>
                <w:highlight w:val="none"/>
              </w:rPr>
              <w:t>否</w:t>
            </w:r>
          </w:p>
        </w:tc>
      </w:tr>
      <w:tr w14:paraId="51AF5F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14:paraId="1C812BF2">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highlight w:val="none"/>
              </w:rPr>
            </w:pPr>
          </w:p>
          <w:p w14:paraId="2D50A6FC">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现场考察</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122C69C0">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rPr>
              <w:t>不组织</w:t>
            </w:r>
          </w:p>
          <w:p w14:paraId="1969AC48">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2"/>
                <w:sz w:val="24"/>
                <w:szCs w:val="24"/>
                <w:highlight w:val="none"/>
              </w:rPr>
              <w:t>□组织，考察时间：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分</w:t>
            </w:r>
          </w:p>
          <w:p w14:paraId="58D723F8">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5"/>
                <w:sz w:val="24"/>
                <w:szCs w:val="24"/>
                <w:highlight w:val="none"/>
              </w:rPr>
              <w:t>考察地点：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25"/>
                <w:sz w:val="24"/>
                <w:szCs w:val="24"/>
                <w:highlight w:val="none"/>
              </w:rPr>
              <w:t>。</w:t>
            </w:r>
          </w:p>
        </w:tc>
      </w:tr>
      <w:tr w14:paraId="6709EA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3BF781A6">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auto"/>
                <w:kern w:val="0"/>
                <w:sz w:val="24"/>
                <w:szCs w:val="24"/>
                <w:highlight w:val="none"/>
                <w:lang w:val="en-US" w:eastAsia="en-US" w:bidi="ar-SA"/>
              </w:rPr>
            </w:pPr>
            <w:r>
              <w:rPr>
                <w:rFonts w:hint="eastAsia" w:asciiTheme="minorEastAsia" w:hAnsiTheme="minorEastAsia" w:eastAsiaTheme="minorEastAsia" w:cstheme="minorEastAsia"/>
                <w:color w:val="auto"/>
                <w:spacing w:val="-2"/>
                <w:sz w:val="24"/>
                <w:szCs w:val="24"/>
                <w:highlight w:val="none"/>
                <w:lang w:val="en-US" w:eastAsia="zh-CN"/>
              </w:rPr>
              <w:t>磋商</w:t>
            </w:r>
            <w:r>
              <w:rPr>
                <w:rFonts w:hint="eastAsia" w:asciiTheme="minorEastAsia" w:hAnsiTheme="minorEastAsia" w:eastAsiaTheme="minorEastAsia" w:cstheme="minorEastAsia"/>
                <w:color w:val="auto"/>
                <w:spacing w:val="-2"/>
                <w:sz w:val="24"/>
                <w:szCs w:val="24"/>
                <w:highlight w:val="none"/>
              </w:rPr>
              <w:t>前答疑会</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406E338E">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rPr>
              <w:t>不召开</w:t>
            </w:r>
          </w:p>
          <w:p w14:paraId="33304F16">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2"/>
                <w:sz w:val="24"/>
                <w:szCs w:val="24"/>
                <w:highlight w:val="none"/>
              </w:rPr>
              <w:t>□召开，召开时间：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12"/>
                <w:sz w:val="24"/>
                <w:szCs w:val="24"/>
                <w:highlight w:val="none"/>
              </w:rPr>
              <w:t>分</w:t>
            </w:r>
          </w:p>
          <w:p w14:paraId="78218B73">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color w:val="auto"/>
                <w:spacing w:val="-26"/>
                <w:sz w:val="24"/>
                <w:szCs w:val="24"/>
                <w:highlight w:val="none"/>
              </w:rPr>
              <w:t>召开地点：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color w:val="auto"/>
                <w:spacing w:val="-25"/>
                <w:sz w:val="24"/>
                <w:szCs w:val="24"/>
                <w:highlight w:val="none"/>
              </w:rPr>
              <w:t>。</w:t>
            </w:r>
          </w:p>
        </w:tc>
      </w:tr>
      <w:tr w14:paraId="76E4A1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44E53DF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中小企业</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5FE821B7">
            <w:pPr>
              <w:pStyle w:val="30"/>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auto"/>
                <w:spacing w:val="14"/>
                <w:kern w:val="0"/>
                <w:sz w:val="24"/>
                <w:szCs w:val="24"/>
                <w:highlight w:val="none"/>
                <w:shd w:val="clear"/>
                <w:lang w:val="en-US" w:eastAsia="zh-CN" w:bidi="ar-SA"/>
              </w:rPr>
            </w:pP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1、本项目采购标的按照中小企业划分标准属于：</w:t>
            </w:r>
            <w:r>
              <w:rPr>
                <w:rFonts w:hint="eastAsia" w:asciiTheme="minorEastAsia" w:hAnsiTheme="minorEastAsia" w:eastAsiaTheme="minorEastAsia" w:cstheme="minorEastAsia"/>
                <w:snapToGrid w:val="0"/>
                <w:color w:val="auto"/>
                <w:spacing w:val="29"/>
                <w:kern w:val="0"/>
                <w:sz w:val="24"/>
                <w:szCs w:val="24"/>
                <w:highlight w:val="none"/>
                <w:u w:val="single"/>
                <w:shd w:val="clear"/>
                <w:lang w:val="en-US" w:eastAsia="zh-CN" w:bidi="ar-SA"/>
              </w:rPr>
              <w:t xml:space="preserve"> 其他未列明行业 </w:t>
            </w:r>
          </w:p>
          <w:p w14:paraId="46C61164">
            <w:pPr>
              <w:pStyle w:val="30"/>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auto"/>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□本项目专门面向中小企业采购。</w:t>
            </w:r>
          </w:p>
          <w:p w14:paraId="15493E03">
            <w:pPr>
              <w:keepNext w:val="0"/>
              <w:keepLines w:val="0"/>
              <w:widowControl/>
              <w:suppressLineNumbers w:val="0"/>
              <w:jc w:val="left"/>
              <w:rPr>
                <w:rFonts w:hint="eastAsia" w:asciiTheme="minorEastAsia" w:hAnsiTheme="minorEastAsia" w:eastAsiaTheme="minorEastAsia" w:cstheme="minorEastAsia"/>
                <w:snapToGrid w:val="0"/>
                <w:color w:val="auto"/>
                <w:spacing w:val="14"/>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
              </w:rPr>
              <w:t>☑本项目小微企业价格折扣比例</w:t>
            </w:r>
            <w:r>
              <w:rPr>
                <w:rFonts w:hint="eastAsia" w:ascii="宋体" w:hAnsi="宋体" w:eastAsia="宋体" w:cs="宋体"/>
                <w:snapToGrid w:val="0"/>
                <w:color w:val="auto"/>
                <w:kern w:val="0"/>
                <w:sz w:val="24"/>
                <w:szCs w:val="24"/>
                <w:highlight w:val="none"/>
                <w:u w:val="single"/>
                <w:lang w:val="en-US" w:eastAsia="zh-CN" w:bidi="ar"/>
              </w:rPr>
              <w:t xml:space="preserve"> 20 </w:t>
            </w:r>
            <w:r>
              <w:rPr>
                <w:rFonts w:hint="eastAsia" w:ascii="宋体" w:hAnsi="宋体" w:eastAsia="宋体" w:cs="宋体"/>
                <w:snapToGrid w:val="0"/>
                <w:color w:val="auto"/>
                <w:kern w:val="0"/>
                <w:sz w:val="24"/>
                <w:szCs w:val="24"/>
                <w:highlight w:val="none"/>
                <w:u w:val="none"/>
                <w:lang w:val="en-US" w:eastAsia="zh-CN" w:bidi="ar"/>
              </w:rPr>
              <w:t xml:space="preserve"> %</w:t>
            </w:r>
          </w:p>
          <w:p w14:paraId="5FA267C8">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2、中标供应商享受《政府采购促进中小企业发展管理办法》规定的中小企业扶持政策的，采购人、采购代理机构将随中标结果公开中标供应商的《中小企业声明函》。</w:t>
            </w:r>
          </w:p>
        </w:tc>
      </w:tr>
      <w:tr w14:paraId="2EC6E8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14:paraId="173D5B84">
            <w:pPr>
              <w:pStyle w:val="30"/>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color w:val="auto"/>
                <w:sz w:val="24"/>
                <w:szCs w:val="24"/>
                <w:highlight w:val="none"/>
              </w:rPr>
            </w:pPr>
          </w:p>
          <w:p w14:paraId="7517C53B">
            <w:pPr>
              <w:keepNext w:val="0"/>
              <w:keepLines w:val="0"/>
              <w:pageBreakBefore w:val="0"/>
              <w:kinsoku/>
              <w:wordWrap w:val="0"/>
              <w:overflowPunct/>
              <w:topLinePunct w:val="0"/>
              <w:bidi w:val="0"/>
              <w:spacing w:before="78" w:line="219" w:lineRule="auto"/>
              <w:ind w:left="377" w:leftChars="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lang w:val="en-US" w:eastAsia="zh-CN"/>
              </w:rPr>
              <w:t>磋商</w:t>
            </w:r>
            <w:r>
              <w:rPr>
                <w:rFonts w:hint="eastAsia" w:asciiTheme="minorEastAsia" w:hAnsiTheme="minorEastAsia" w:eastAsiaTheme="minorEastAsia" w:cstheme="minorEastAsia"/>
                <w:color w:val="auto"/>
                <w:spacing w:val="-3"/>
                <w:sz w:val="24"/>
                <w:szCs w:val="24"/>
                <w:highlight w:val="none"/>
              </w:rPr>
              <w:t>报价</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0910102A">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lang w:val="en-US" w:eastAsia="zh-CN"/>
              </w:rPr>
              <w:t>磋商</w:t>
            </w:r>
            <w:r>
              <w:rPr>
                <w:rFonts w:hint="eastAsia" w:asciiTheme="minorEastAsia" w:hAnsiTheme="minorEastAsia" w:eastAsiaTheme="minorEastAsia" w:cstheme="minorEastAsia"/>
                <w:color w:val="auto"/>
                <w:spacing w:val="-7"/>
                <w:sz w:val="24"/>
                <w:szCs w:val="24"/>
                <w:highlight w:val="none"/>
              </w:rPr>
              <w:t>报价的特殊规定：</w:t>
            </w:r>
          </w:p>
          <w:p w14:paraId="75129B53">
            <w:pPr>
              <w:pStyle w:val="30"/>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9"/>
                <w:sz w:val="24"/>
                <w:szCs w:val="24"/>
                <w:highlight w:val="none"/>
                <w:lang w:eastAsia="zh-CN"/>
              </w:rPr>
              <w:t>☑</w:t>
            </w:r>
            <w:r>
              <w:rPr>
                <w:rFonts w:hint="eastAsia" w:asciiTheme="minorEastAsia" w:hAnsiTheme="minorEastAsia" w:eastAsiaTheme="minorEastAsia" w:cstheme="minorEastAsia"/>
                <w:color w:val="auto"/>
                <w:spacing w:val="29"/>
                <w:sz w:val="24"/>
                <w:szCs w:val="24"/>
                <w:highlight w:val="none"/>
              </w:rPr>
              <w:t>无</w:t>
            </w:r>
          </w:p>
          <w:p w14:paraId="2EBB0CE0">
            <w:pPr>
              <w:pStyle w:val="30"/>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sz w:val="24"/>
                <w:szCs w:val="24"/>
                <w:highlight w:val="none"/>
              </w:rPr>
              <w:t>□有，具体情形：。</w:t>
            </w:r>
          </w:p>
          <w:p w14:paraId="2F5365E6">
            <w:pPr>
              <w:pStyle w:val="30"/>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1"/>
                <w:position w:val="5"/>
                <w:sz w:val="24"/>
                <w:szCs w:val="24"/>
                <w:highlight w:val="none"/>
              </w:rPr>
              <w:t>_____</w:t>
            </w:r>
          </w:p>
        </w:tc>
      </w:tr>
      <w:tr w14:paraId="0A6686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1D62BC2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项目预算</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4E7F139F">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12"/>
                <w:sz w:val="24"/>
                <w:szCs w:val="24"/>
                <w:highlight w:val="none"/>
                <w:u w:val="none"/>
                <w:lang w:val="en-US" w:eastAsia="zh-CN"/>
              </w:rPr>
              <w:t>小写：805400.00元    大写：捌拾万零伍仟肆佰元整</w:t>
            </w:r>
          </w:p>
        </w:tc>
      </w:tr>
      <w:tr w14:paraId="69EA81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5D7F8EA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有效期</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2EA7D2B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开标之日起</w:t>
            </w:r>
            <w:r>
              <w:rPr>
                <w:rFonts w:hint="eastAsia" w:asciiTheme="minorEastAsia" w:hAnsiTheme="minorEastAsia" w:eastAsiaTheme="minorEastAsia" w:cstheme="minorEastAsia"/>
                <w:color w:val="auto"/>
                <w:sz w:val="24"/>
                <w:szCs w:val="24"/>
                <w:highlight w:val="none"/>
                <w:lang w:eastAsia="zh-CN"/>
              </w:rPr>
              <w:t>60</w:t>
            </w:r>
            <w:r>
              <w:rPr>
                <w:rFonts w:hint="eastAsia" w:asciiTheme="minorEastAsia" w:hAnsiTheme="minorEastAsia" w:eastAsiaTheme="minorEastAsia" w:cstheme="minorEastAsia"/>
                <w:color w:val="auto"/>
                <w:sz w:val="24"/>
                <w:szCs w:val="24"/>
                <w:highlight w:val="none"/>
              </w:rPr>
              <w:t>日历日</w:t>
            </w:r>
          </w:p>
        </w:tc>
      </w:tr>
      <w:tr w14:paraId="1E4E39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763E1D21">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数量</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4A8EDAA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电子</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lang w:eastAsia="zh-CN"/>
              </w:rPr>
              <w:t>文件：1份</w:t>
            </w:r>
          </w:p>
        </w:tc>
      </w:tr>
      <w:tr w14:paraId="078344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0C01881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上传</w:t>
            </w:r>
            <w:r>
              <w:rPr>
                <w:rFonts w:hint="eastAsia" w:asciiTheme="minorEastAsia" w:hAnsiTheme="minorEastAsia" w:eastAsiaTheme="minorEastAsia" w:cstheme="minorEastAsia"/>
                <w:color w:val="auto"/>
                <w:sz w:val="24"/>
                <w:szCs w:val="24"/>
                <w:highlight w:val="none"/>
              </w:rPr>
              <w:t>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1F16286A">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11 </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06 </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30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（北京时间）</w:t>
            </w:r>
          </w:p>
        </w:tc>
      </w:tr>
      <w:tr w14:paraId="2F1F77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505DBDF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rPr>
              <w:t>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082AB35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11 </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06 </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30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（北京时间）</w:t>
            </w:r>
          </w:p>
        </w:tc>
      </w:tr>
      <w:tr w14:paraId="737A36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56EC694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供应商资格要</w:t>
            </w:r>
          </w:p>
          <w:p w14:paraId="331095D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求(须同时满</w:t>
            </w:r>
          </w:p>
          <w:p w14:paraId="3BEE229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足)</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398D2AF2">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pacing w:val="-12"/>
                <w:sz w:val="24"/>
                <w:szCs w:val="24"/>
                <w:highlight w:val="none"/>
                <w:u w:val="single"/>
                <w:lang w:val="en-US" w:eastAsia="zh-CN"/>
              </w:rPr>
            </w:pPr>
            <w:r>
              <w:rPr>
                <w:rFonts w:hint="eastAsia" w:asciiTheme="minorEastAsia" w:hAnsiTheme="minorEastAsia" w:eastAsiaTheme="minorEastAsia" w:cstheme="minorEastAsia"/>
                <w:color w:val="auto"/>
                <w:spacing w:val="-12"/>
                <w:sz w:val="24"/>
                <w:szCs w:val="24"/>
                <w:highlight w:val="none"/>
                <w:u w:val="none"/>
                <w:lang w:val="en-US" w:eastAsia="zh-CN"/>
              </w:rPr>
              <w:t>同竞争性磋商公告</w:t>
            </w:r>
          </w:p>
        </w:tc>
      </w:tr>
      <w:tr w14:paraId="207A21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2289D2C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磋商保证金</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4DAF6B4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本项目不收投标保证金。</w:t>
            </w:r>
          </w:p>
        </w:tc>
      </w:tr>
      <w:tr w14:paraId="4D588D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4839EBA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履约保证金</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21465B5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本项目免收履约保证金。</w:t>
            </w:r>
          </w:p>
        </w:tc>
      </w:tr>
      <w:tr w14:paraId="2D3D24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5919C5F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评标方法</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7ABD87F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综合评分法</w:t>
            </w:r>
          </w:p>
        </w:tc>
      </w:tr>
      <w:tr w14:paraId="678801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4B993A9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确定中标人</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2F295D1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采购人</w:t>
            </w:r>
            <w:r>
              <w:rPr>
                <w:rFonts w:hint="eastAsia" w:asciiTheme="minorEastAsia" w:hAnsiTheme="minorEastAsia" w:eastAsiaTheme="minorEastAsia" w:cstheme="minorEastAsia"/>
                <w:color w:val="auto"/>
                <w:sz w:val="24"/>
                <w:szCs w:val="24"/>
                <w:highlight w:val="none"/>
                <w:lang w:eastAsia="zh-CN"/>
              </w:rPr>
              <w:t>是否委托</w:t>
            </w:r>
            <w:r>
              <w:rPr>
                <w:rFonts w:hint="eastAsia" w:asciiTheme="minorEastAsia" w:hAnsiTheme="minorEastAsia" w:eastAsiaTheme="minorEastAsia" w:cstheme="minorEastAsia"/>
                <w:color w:val="auto"/>
                <w:sz w:val="24"/>
                <w:szCs w:val="24"/>
                <w:highlight w:val="none"/>
                <w:lang w:val="en-US" w:eastAsia="zh-CN"/>
              </w:rPr>
              <w:t>磋商小组</w:t>
            </w:r>
            <w:r>
              <w:rPr>
                <w:rFonts w:hint="eastAsia" w:asciiTheme="minorEastAsia" w:hAnsiTheme="minorEastAsia" w:eastAsiaTheme="minorEastAsia" w:cstheme="minorEastAsia"/>
                <w:color w:val="auto"/>
                <w:sz w:val="24"/>
                <w:szCs w:val="24"/>
                <w:highlight w:val="none"/>
                <w:lang w:eastAsia="zh-CN"/>
              </w:rPr>
              <w:t>直接确定</w:t>
            </w:r>
            <w:r>
              <w:rPr>
                <w:rFonts w:hint="eastAsia" w:asciiTheme="minorEastAsia" w:hAnsiTheme="minorEastAsia" w:eastAsiaTheme="minorEastAsia" w:cstheme="minorEastAsia"/>
                <w:color w:val="auto"/>
                <w:sz w:val="24"/>
                <w:szCs w:val="24"/>
                <w:highlight w:val="none"/>
                <w:lang w:val="en-US" w:eastAsia="zh-CN"/>
              </w:rPr>
              <w:t>成交</w:t>
            </w:r>
            <w:r>
              <w:rPr>
                <w:rFonts w:hint="eastAsia" w:asciiTheme="minorEastAsia" w:hAnsiTheme="minorEastAsia" w:eastAsiaTheme="minorEastAsia" w:cstheme="minorEastAsia"/>
                <w:color w:val="auto"/>
                <w:sz w:val="24"/>
                <w:szCs w:val="24"/>
                <w:highlight w:val="none"/>
                <w:lang w:eastAsia="zh-CN"/>
              </w:rPr>
              <w:t>人：</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z w:val="24"/>
                <w:szCs w:val="24"/>
                <w:highlight w:val="none"/>
                <w:lang w:eastAsia="zh-CN"/>
              </w:rPr>
              <w:t>是</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lang w:val="en-US" w:eastAsia="zh-CN"/>
              </w:rPr>
              <w:t>否</w:t>
            </w:r>
          </w:p>
          <w:p w14:paraId="76732903">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由磋商小组推荐成交供应商3名，采购人出具成交确认书确定成交供应商。</w:t>
            </w:r>
          </w:p>
        </w:tc>
      </w:tr>
      <w:tr w14:paraId="73285C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4690AA9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代理费</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316EA48E">
            <w:pPr>
              <w:pStyle w:val="30"/>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29"/>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集中采购机构不收费</w:t>
            </w:r>
          </w:p>
          <w:p w14:paraId="337F3246">
            <w:pPr>
              <w:pStyle w:val="30"/>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pacing w:val="-13"/>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收费对象：</w:t>
            </w:r>
            <w:r>
              <w:rPr>
                <w:rFonts w:hint="eastAsia" w:asciiTheme="minorEastAsia" w:hAnsiTheme="minorEastAsia" w:eastAsiaTheme="minorEastAsia" w:cstheme="minorEastAsia"/>
                <w:color w:val="auto"/>
                <w:spacing w:val="29"/>
                <w:sz w:val="24"/>
                <w:szCs w:val="24"/>
                <w:highlight w:val="none"/>
              </w:rPr>
              <w:t>□</w:t>
            </w:r>
            <w:r>
              <w:rPr>
                <w:rFonts w:hint="eastAsia" w:asciiTheme="minorEastAsia" w:hAnsiTheme="minorEastAsia" w:eastAsiaTheme="minorEastAsia" w:cstheme="minorEastAsia"/>
                <w:color w:val="auto"/>
                <w:spacing w:val="29"/>
                <w:sz w:val="24"/>
                <w:szCs w:val="24"/>
                <w:highlight w:val="none"/>
                <w:lang w:val="en-US" w:eastAsia="zh-CN"/>
              </w:rPr>
              <w:t>采购人</w:t>
            </w:r>
            <w:r>
              <w:rPr>
                <w:rFonts w:hint="eastAsia" w:asciiTheme="minorEastAsia" w:hAnsiTheme="minorEastAsia" w:eastAsiaTheme="minorEastAsia" w:cstheme="minorEastAsia"/>
                <w:color w:val="auto"/>
                <w:spacing w:val="-13"/>
                <w:sz w:val="24"/>
                <w:szCs w:val="24"/>
                <w:highlight w:val="none"/>
                <w:lang w:eastAsia="zh-CN"/>
              </w:rPr>
              <w:t>☑</w:t>
            </w:r>
            <w:r>
              <w:rPr>
                <w:rFonts w:hint="eastAsia" w:asciiTheme="minorEastAsia" w:hAnsiTheme="minorEastAsia" w:eastAsiaTheme="minorEastAsia" w:cstheme="minorEastAsia"/>
                <w:color w:val="auto"/>
                <w:spacing w:val="-13"/>
                <w:sz w:val="24"/>
                <w:szCs w:val="24"/>
                <w:highlight w:val="none"/>
                <w:lang w:val="en-US" w:eastAsia="zh-CN"/>
              </w:rPr>
              <w:t>中标人</w:t>
            </w:r>
          </w:p>
          <w:p w14:paraId="07CD2FD0">
            <w:pPr>
              <w:pStyle w:val="30"/>
              <w:keepNext w:val="0"/>
              <w:keepLines w:val="0"/>
              <w:pageBreakBefore w:val="0"/>
              <w:kinsoku/>
              <w:wordWrap w:val="0"/>
              <w:overflowPunct/>
              <w:topLinePunct w:val="0"/>
              <w:bidi w:val="0"/>
              <w:spacing w:before="1" w:line="220" w:lineRule="auto"/>
              <w:ind w:left="126" w:leftChars="0"/>
              <w:jc w:val="both"/>
              <w:rPr>
                <w:rFonts w:hint="default" w:asciiTheme="minorEastAsia" w:hAnsiTheme="minorEastAsia" w:eastAsiaTheme="minorEastAsia" w:cstheme="minorEastAsia"/>
                <w:snapToGrid w:val="0"/>
                <w:color w:val="auto"/>
                <w:spacing w:val="-13"/>
                <w:kern w:val="0"/>
                <w:sz w:val="24"/>
                <w:szCs w:val="24"/>
                <w:highlight w:val="none"/>
                <w:lang w:val="en-US" w:eastAsia="zh-CN" w:bidi="ar-SA"/>
              </w:rPr>
            </w:pPr>
            <w:r>
              <w:rPr>
                <w:rFonts w:hint="eastAsia" w:asciiTheme="minorEastAsia" w:hAnsiTheme="minorEastAsia" w:eastAsiaTheme="minorEastAsia" w:cstheme="minorEastAsia"/>
                <w:color w:val="auto"/>
                <w:spacing w:val="-13"/>
                <w:sz w:val="24"/>
                <w:szCs w:val="24"/>
                <w:highlight w:val="none"/>
                <w:lang w:val="en-US" w:eastAsia="zh-CN"/>
              </w:rPr>
              <w:t>收费标准：</w:t>
            </w:r>
            <w:r>
              <w:rPr>
                <w:rFonts w:hint="eastAsia" w:asciiTheme="minorEastAsia" w:hAnsiTheme="minorEastAsia" w:eastAsiaTheme="minorEastAsia" w:cstheme="minorEastAsia"/>
                <w:color w:val="auto"/>
                <w:spacing w:val="-13"/>
                <w:sz w:val="24"/>
                <w:szCs w:val="24"/>
                <w:highlight w:val="none"/>
                <w:shd w:val="clear"/>
                <w:lang w:val="en-US" w:eastAsia="zh-CN"/>
              </w:rPr>
              <w:t>按照豫招协【2023】002号文规定之招标代理服务收费计算标准，向中标、成交供应商收取，不足1万按1万元收取。</w:t>
            </w:r>
          </w:p>
        </w:tc>
      </w:tr>
      <w:tr w14:paraId="0A0593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709E2B58">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color w:val="auto"/>
                <w:spacing w:val="0"/>
                <w:sz w:val="24"/>
                <w:szCs w:val="24"/>
                <w:highlight w:val="none"/>
              </w:rPr>
              <w:t>解释权</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7057D26A">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left"/>
              <w:textAlignment w:val="auto"/>
              <w:rPr>
                <w:rFonts w:hint="eastAsia" w:asciiTheme="minorEastAsia" w:hAnsiTheme="minorEastAsia" w:eastAsiaTheme="minorEastAsia" w:cstheme="minorEastAsia"/>
                <w:color w:val="auto"/>
                <w:spacing w:val="-13"/>
                <w:sz w:val="24"/>
                <w:szCs w:val="24"/>
                <w:highlight w:val="none"/>
                <w:lang w:val="en-US" w:eastAsia="zh-CN"/>
              </w:rPr>
            </w:pPr>
            <w:r>
              <w:rPr>
                <w:color w:val="auto"/>
                <w:spacing w:val="0"/>
                <w:sz w:val="24"/>
                <w:szCs w:val="24"/>
                <w:highlight w:val="none"/>
              </w:rPr>
              <w:t>构成本磋商文件的各个组成文件应互为解释，互为说明；如有不明确或不一致，构成合同文件组成内容的，以合同文件约定内容为准，且以专用合同条款约定的合同文件优先顺序解释；除磋商文件中有特别规定外，仅适用于招标投标阶段的规定，按磋商公告、供应商须知、评审办法、磋商文件格式的先后顺序解释；同组成文件中就同一事项的规定或约定不一致的，以编排顺序在后者为准；同一组成文件不同版本之间有不一致的，以形成时间在后者为准。按本款前述规定仍不能形成结论的，由招标人负责解释。</w:t>
            </w:r>
          </w:p>
        </w:tc>
      </w:tr>
      <w:tr w14:paraId="645C32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7F9B5D79">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ascii="宋体" w:hAnsi="宋体" w:eastAsia="宋体" w:cs="宋体"/>
                <w:snapToGrid w:val="0"/>
                <w:color w:val="auto"/>
                <w:spacing w:val="0"/>
                <w:kern w:val="0"/>
                <w:sz w:val="24"/>
                <w:szCs w:val="24"/>
                <w:highlight w:val="none"/>
                <w:lang w:val="en-US" w:eastAsia="zh-CN" w:bidi="ar-SA"/>
              </w:rPr>
            </w:pPr>
            <w:r>
              <w:rPr>
                <w:color w:val="auto"/>
                <w:spacing w:val="0"/>
                <w:sz w:val="24"/>
                <w:szCs w:val="24"/>
                <w:highlight w:val="none"/>
              </w:rPr>
              <w:t>供应商提出问题的截止时间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0C0E0916">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both"/>
              <w:textAlignment w:val="auto"/>
              <w:rPr>
                <w:rFonts w:ascii="宋体" w:hAnsi="宋体" w:eastAsia="宋体" w:cs="宋体"/>
                <w:snapToGrid w:val="0"/>
                <w:color w:val="auto"/>
                <w:spacing w:val="0"/>
                <w:kern w:val="0"/>
                <w:sz w:val="24"/>
                <w:szCs w:val="24"/>
                <w:highlight w:val="none"/>
                <w:lang w:val="en-US" w:eastAsia="zh-CN" w:bidi="ar-SA"/>
              </w:rPr>
            </w:pPr>
            <w:r>
              <w:rPr>
                <w:color w:val="auto"/>
                <w:spacing w:val="0"/>
                <w:sz w:val="24"/>
                <w:szCs w:val="24"/>
                <w:highlight w:val="none"/>
              </w:rPr>
              <w:t>递交响应性文件的截止之日5日前</w:t>
            </w:r>
          </w:p>
        </w:tc>
      </w:tr>
      <w:tr w14:paraId="37E4AD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12" w:space="0"/>
              <w:right w:val="single" w:color="auto" w:sz="6" w:space="0"/>
            </w:tcBorders>
            <w:noWrap w:val="0"/>
            <w:vAlign w:val="center"/>
          </w:tcPr>
          <w:p w14:paraId="4B44A34C">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ascii="宋体" w:hAnsi="宋体" w:eastAsia="宋体" w:cs="宋体"/>
                <w:snapToGrid w:val="0"/>
                <w:color w:val="auto"/>
                <w:spacing w:val="0"/>
                <w:kern w:val="0"/>
                <w:sz w:val="24"/>
                <w:szCs w:val="24"/>
                <w:highlight w:val="none"/>
                <w:lang w:val="en-US" w:eastAsia="zh-CN" w:bidi="ar-SA"/>
              </w:rPr>
            </w:pPr>
            <w:r>
              <w:rPr>
                <w:color w:val="auto"/>
                <w:spacing w:val="0"/>
                <w:sz w:val="24"/>
                <w:szCs w:val="24"/>
                <w:highlight w:val="none"/>
              </w:rPr>
              <w:t>其他说明</w:t>
            </w:r>
          </w:p>
        </w:tc>
        <w:tc>
          <w:tcPr>
            <w:tcW w:w="7305" w:type="dxa"/>
            <w:tcBorders>
              <w:top w:val="single" w:color="auto" w:sz="6" w:space="0"/>
              <w:left w:val="single" w:color="auto" w:sz="6" w:space="0"/>
              <w:bottom w:val="single" w:color="auto" w:sz="12" w:space="0"/>
              <w:right w:val="single" w:color="auto" w:sz="12" w:space="0"/>
            </w:tcBorders>
            <w:noWrap w:val="0"/>
            <w:vAlign w:val="top"/>
          </w:tcPr>
          <w:p w14:paraId="35B5CF15">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left"/>
              <w:textAlignment w:val="auto"/>
              <w:rPr>
                <w:rFonts w:hint="eastAsia" w:ascii="宋体" w:hAnsi="宋体" w:eastAsia="宋体" w:cs="宋体"/>
                <w:snapToGrid w:val="0"/>
                <w:color w:val="auto"/>
                <w:spacing w:val="0"/>
                <w:kern w:val="0"/>
                <w:sz w:val="24"/>
                <w:szCs w:val="24"/>
                <w:highlight w:val="none"/>
                <w:lang w:val="en-US" w:eastAsia="zh-CN" w:bidi="ar-SA"/>
              </w:rPr>
            </w:pPr>
            <w:r>
              <w:rPr>
                <w:color w:val="auto"/>
                <w:spacing w:val="0"/>
                <w:sz w:val="24"/>
                <w:szCs w:val="24"/>
                <w:highlight w:val="none"/>
              </w:rPr>
              <w:t>“招标人”与“采购人”，“投标人”与“供应商”按照同一意思理解。</w:t>
            </w:r>
          </w:p>
        </w:tc>
      </w:tr>
    </w:tbl>
    <w:p w14:paraId="2E0D1C66">
      <w:pPr>
        <w:pStyle w:val="6"/>
        <w:keepNext w:val="0"/>
        <w:keepLines w:val="0"/>
        <w:pageBreakBefore w:val="0"/>
        <w:kinsoku/>
        <w:wordWrap w:val="0"/>
        <w:overflowPunct/>
        <w:topLinePunct w:val="0"/>
        <w:bidi w:val="0"/>
        <w:spacing w:before="91" w:line="360" w:lineRule="auto"/>
        <w:ind w:left="3844"/>
        <w:jc w:val="both"/>
        <w:rPr>
          <w:color w:val="auto"/>
          <w:sz w:val="28"/>
          <w:szCs w:val="28"/>
          <w:highlight w:val="none"/>
        </w:rPr>
      </w:pPr>
      <w:r>
        <w:rPr>
          <w:color w:val="auto"/>
          <w:spacing w:val="-1"/>
          <w:sz w:val="28"/>
          <w:szCs w:val="28"/>
          <w:highlight w:val="none"/>
          <w14:textOutline w14:w="1800" w14:cap="flat" w14:cmpd="sng">
            <w14:solidFill>
              <w14:srgbClr w14:val="000000"/>
            </w14:solidFill>
            <w14:prstDash w14:val="solid"/>
            <w14:miter w14:val="0"/>
          </w14:textOutline>
        </w:rPr>
        <w:t>供应商须知</w:t>
      </w:r>
    </w:p>
    <w:p w14:paraId="273A0E07">
      <w:pPr>
        <w:pStyle w:val="6"/>
        <w:keepNext w:val="0"/>
        <w:keepLines w:val="0"/>
        <w:pageBreakBefore w:val="0"/>
        <w:kinsoku/>
        <w:wordWrap w:val="0"/>
        <w:overflowPunct/>
        <w:topLinePunct w:val="0"/>
        <w:bidi w:val="0"/>
        <w:spacing w:before="270" w:line="360" w:lineRule="auto"/>
        <w:jc w:val="both"/>
        <w:outlineLvl w:val="1"/>
        <w:rPr>
          <w:rFonts w:hint="eastAsia" w:asciiTheme="minorEastAsia" w:hAnsiTheme="minorEastAsia" w:eastAsiaTheme="minorEastAsia" w:cstheme="minorEastAsia"/>
          <w:color w:val="auto"/>
          <w:spacing w:val="-1"/>
          <w:sz w:val="24"/>
          <w:szCs w:val="24"/>
          <w:highlight w:val="none"/>
        </w:rPr>
      </w:pPr>
      <w:bookmarkStart w:id="21" w:name="_Toc9525"/>
      <w:r>
        <w:rPr>
          <w:color w:val="auto"/>
          <w:spacing w:val="-10"/>
          <w:sz w:val="28"/>
          <w:szCs w:val="28"/>
          <w:highlight w:val="none"/>
          <w14:textOutline w14:w="1800" w14:cap="flat" w14:cmpd="sng">
            <w14:solidFill>
              <w14:srgbClr w14:val="000000"/>
            </w14:solidFill>
            <w14:prstDash w14:val="solid"/>
            <w14:miter w14:val="0"/>
          </w14:textOutline>
        </w:rPr>
        <w:t>一</w:t>
      </w:r>
      <w:r>
        <w:rPr>
          <w:rFonts w:hint="eastAsia"/>
          <w:color w:val="auto"/>
          <w:spacing w:val="5"/>
          <w:sz w:val="28"/>
          <w:szCs w:val="28"/>
          <w:highlight w:val="none"/>
          <w:lang w:eastAsia="zh-CN"/>
        </w:rPr>
        <w:t>、</w:t>
      </w:r>
      <w:r>
        <w:rPr>
          <w:color w:val="auto"/>
          <w:spacing w:val="-10"/>
          <w:sz w:val="28"/>
          <w:szCs w:val="28"/>
          <w:highlight w:val="none"/>
          <w14:textOutline w14:w="1800" w14:cap="flat" w14:cmpd="sng">
            <w14:solidFill>
              <w14:srgbClr w14:val="000000"/>
            </w14:solidFill>
            <w14:prstDash w14:val="solid"/>
            <w14:miter w14:val="0"/>
          </w14:textOutline>
        </w:rPr>
        <w:t>说明</w:t>
      </w:r>
      <w:bookmarkEnd w:id="21"/>
    </w:p>
    <w:p w14:paraId="07A2AC6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8"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pacing w:val="-1"/>
          <w:sz w:val="24"/>
          <w:szCs w:val="24"/>
          <w:highlight w:val="none"/>
        </w:rPr>
        <w:t>1</w:t>
      </w:r>
      <w:r>
        <w:rPr>
          <w:rFonts w:hint="eastAsia" w:asciiTheme="minorEastAsia" w:hAnsiTheme="minorEastAsia" w:eastAsiaTheme="minorEastAsia" w:cstheme="minorEastAsia"/>
          <w:b/>
          <w:bCs/>
          <w:color w:val="auto"/>
          <w:spacing w:val="-1"/>
          <w:sz w:val="24"/>
          <w:szCs w:val="24"/>
          <w:highlight w:val="none"/>
          <w:lang w:val="en-US" w:eastAsia="zh-CN"/>
        </w:rPr>
        <w:t>.</w:t>
      </w:r>
      <w:r>
        <w:rPr>
          <w:rFonts w:hint="eastAsia" w:asciiTheme="minorEastAsia" w:hAnsiTheme="minorEastAsia" w:eastAsiaTheme="minorEastAsia" w:cstheme="minorEastAsia"/>
          <w:b/>
          <w:bCs/>
          <w:color w:val="auto"/>
          <w:spacing w:val="-1"/>
          <w:sz w:val="24"/>
          <w:szCs w:val="24"/>
          <w:highlight w:val="none"/>
        </w:rPr>
        <w:t>采购人、采购代理机构、</w:t>
      </w:r>
      <w:r>
        <w:rPr>
          <w:rFonts w:hint="eastAsia" w:asciiTheme="minorEastAsia" w:hAnsiTheme="minorEastAsia" w:eastAsiaTheme="minorEastAsia" w:cstheme="minorEastAsia"/>
          <w:b/>
          <w:bCs/>
          <w:color w:val="auto"/>
          <w:spacing w:val="-4"/>
          <w:sz w:val="24"/>
          <w:szCs w:val="24"/>
          <w:highlight w:val="none"/>
          <w:lang w:val="en-US" w:eastAsia="zh-CN"/>
        </w:rPr>
        <w:t>供应商</w:t>
      </w:r>
      <w:r>
        <w:rPr>
          <w:rFonts w:hint="eastAsia" w:asciiTheme="minorEastAsia" w:hAnsiTheme="minorEastAsia" w:eastAsiaTheme="minorEastAsia" w:cstheme="minorEastAsia"/>
          <w:b/>
          <w:bCs/>
          <w:color w:val="auto"/>
          <w:spacing w:val="-1"/>
          <w:sz w:val="24"/>
          <w:szCs w:val="24"/>
          <w:highlight w:val="none"/>
        </w:rPr>
        <w:t>、联合体</w:t>
      </w:r>
    </w:p>
    <w:p w14:paraId="47C9259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1.1</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color w:val="auto"/>
          <w:spacing w:val="2"/>
          <w:sz w:val="24"/>
          <w:szCs w:val="24"/>
          <w:highlight w:val="none"/>
          <w:lang w:val="en-US" w:eastAsia="zh-CN"/>
        </w:rPr>
        <w:t>竞争性磋商公告</w:t>
      </w:r>
      <w:r>
        <w:rPr>
          <w:rFonts w:hint="eastAsia" w:asciiTheme="minorEastAsia" w:hAnsiTheme="minorEastAsia" w:eastAsiaTheme="minorEastAsia" w:cstheme="minorEastAsia"/>
          <w:color w:val="auto"/>
          <w:spacing w:val="2"/>
          <w:sz w:val="24"/>
          <w:szCs w:val="24"/>
          <w:highlight w:val="none"/>
        </w:rPr>
        <w:t>》。</w:t>
      </w:r>
    </w:p>
    <w:p w14:paraId="4967635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1.2</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供应商（也称申请人）：指向采购人</w:t>
      </w:r>
      <w:r>
        <w:rPr>
          <w:rFonts w:hint="eastAsia" w:asciiTheme="minorEastAsia" w:hAnsiTheme="minorEastAsia" w:eastAsiaTheme="minorEastAsia" w:cstheme="minorEastAsia"/>
          <w:color w:val="auto"/>
          <w:spacing w:val="2"/>
          <w:sz w:val="24"/>
          <w:szCs w:val="24"/>
          <w:highlight w:val="none"/>
          <w:lang w:val="en-US" w:eastAsia="zh-CN"/>
        </w:rPr>
        <w:t>提</w:t>
      </w:r>
      <w:r>
        <w:rPr>
          <w:rFonts w:hint="eastAsia" w:asciiTheme="minorEastAsia" w:hAnsiTheme="minorEastAsia" w:eastAsiaTheme="minorEastAsia" w:cstheme="minorEastAsia"/>
          <w:color w:val="auto"/>
          <w:spacing w:val="2"/>
          <w:sz w:val="24"/>
          <w:szCs w:val="24"/>
          <w:highlight w:val="none"/>
        </w:rPr>
        <w:t>供货物、工程或者服务的法人、其他组织或者自然人。</w:t>
      </w:r>
    </w:p>
    <w:p w14:paraId="691990A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1.3</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联合体：指两个以上的自然人、法人或者其他组织组成一个联合体，以一个供应商的身份共同参加政府采购。</w:t>
      </w:r>
    </w:p>
    <w:p w14:paraId="421A00E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2</w:t>
      </w:r>
      <w:r>
        <w:rPr>
          <w:rFonts w:hint="eastAsia" w:asciiTheme="minorEastAsia" w:hAnsiTheme="minorEastAsia" w:eastAsiaTheme="minorEastAsia" w:cstheme="minorEastAsia"/>
          <w:b/>
          <w:bCs/>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rPr>
        <w:t>资金来源、项目属性、科研仪器设备采购</w:t>
      </w:r>
    </w:p>
    <w:p w14:paraId="55BC965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2.1</w:t>
      </w:r>
      <w:r>
        <w:rPr>
          <w:rFonts w:hint="eastAsia" w:asciiTheme="minorEastAsia" w:hAnsiTheme="minorEastAsia" w:eastAsiaTheme="minorEastAsia" w:cstheme="minorEastAsia"/>
          <w:color w:val="auto"/>
          <w:spacing w:val="7"/>
          <w:sz w:val="24"/>
          <w:szCs w:val="24"/>
          <w:highlight w:val="none"/>
          <w:lang w:val="en-US" w:eastAsia="zh-CN"/>
        </w:rPr>
        <w:t xml:space="preserve"> </w:t>
      </w:r>
      <w:r>
        <w:rPr>
          <w:rFonts w:hint="eastAsia" w:asciiTheme="minorEastAsia" w:hAnsiTheme="minorEastAsia" w:eastAsiaTheme="minorEastAsia" w:cstheme="minorEastAsia"/>
          <w:color w:val="auto"/>
          <w:spacing w:val="7"/>
          <w:sz w:val="24"/>
          <w:szCs w:val="24"/>
          <w:highlight w:val="none"/>
        </w:rPr>
        <w:t>资金来源为</w:t>
      </w:r>
      <w:r>
        <w:rPr>
          <w:rFonts w:hint="eastAsia" w:asciiTheme="minorEastAsia" w:hAnsiTheme="minorEastAsia" w:eastAsiaTheme="minorEastAsia" w:cstheme="minorEastAsia"/>
          <w:color w:val="auto"/>
          <w:spacing w:val="7"/>
          <w:sz w:val="24"/>
          <w:szCs w:val="24"/>
          <w:highlight w:val="none"/>
          <w:lang w:val="en-US" w:eastAsia="zh-CN"/>
        </w:rPr>
        <w:t>申请上级资金及唐河县财政资金</w:t>
      </w:r>
      <w:r>
        <w:rPr>
          <w:rFonts w:hint="eastAsia" w:asciiTheme="minorEastAsia" w:hAnsiTheme="minorEastAsia" w:eastAsiaTheme="minorEastAsia" w:cstheme="minorEastAsia"/>
          <w:color w:val="auto"/>
          <w:spacing w:val="-9"/>
          <w:sz w:val="24"/>
          <w:szCs w:val="24"/>
          <w:highlight w:val="none"/>
        </w:rPr>
        <w:t>。</w:t>
      </w:r>
    </w:p>
    <w:p w14:paraId="1C671C6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2.2</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项目属性见《</w:t>
      </w:r>
      <w:r>
        <w:rPr>
          <w:rFonts w:hint="eastAsia" w:asciiTheme="minorEastAsia" w:hAnsiTheme="minorEastAsia" w:eastAsiaTheme="minorEastAsia" w:cstheme="minorEastAsia"/>
          <w:color w:val="auto"/>
          <w:spacing w:val="2"/>
          <w:sz w:val="24"/>
          <w:szCs w:val="24"/>
          <w:highlight w:val="none"/>
          <w:lang w:val="en-US" w:eastAsia="zh-CN"/>
        </w:rPr>
        <w:t>供应商</w:t>
      </w:r>
      <w:r>
        <w:rPr>
          <w:rFonts w:hint="eastAsia" w:asciiTheme="minorEastAsia" w:hAnsiTheme="minorEastAsia" w:eastAsiaTheme="minorEastAsia" w:cstheme="minorEastAsia"/>
          <w:color w:val="auto"/>
          <w:spacing w:val="2"/>
          <w:sz w:val="24"/>
          <w:szCs w:val="24"/>
          <w:highlight w:val="none"/>
          <w:lang w:eastAsia="zh-CN"/>
        </w:rPr>
        <w:t>须知表</w:t>
      </w:r>
      <w:r>
        <w:rPr>
          <w:rFonts w:hint="eastAsia" w:asciiTheme="minorEastAsia" w:hAnsiTheme="minorEastAsia" w:eastAsiaTheme="minorEastAsia" w:cstheme="minorEastAsia"/>
          <w:color w:val="auto"/>
          <w:spacing w:val="2"/>
          <w:sz w:val="24"/>
          <w:szCs w:val="24"/>
          <w:highlight w:val="none"/>
        </w:rPr>
        <w:t>》。</w:t>
      </w:r>
    </w:p>
    <w:p w14:paraId="296AB01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2.3</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是否属于科研仪器设备采购见《</w:t>
      </w:r>
      <w:r>
        <w:rPr>
          <w:rFonts w:hint="eastAsia" w:asciiTheme="minorEastAsia" w:hAnsiTheme="minorEastAsia" w:eastAsiaTheme="minorEastAsia" w:cstheme="minorEastAsia"/>
          <w:color w:val="auto"/>
          <w:spacing w:val="2"/>
          <w:sz w:val="24"/>
          <w:szCs w:val="24"/>
          <w:highlight w:val="none"/>
          <w:lang w:val="en-US" w:eastAsia="zh-CN"/>
        </w:rPr>
        <w:t>供应商</w:t>
      </w:r>
      <w:r>
        <w:rPr>
          <w:rFonts w:hint="eastAsia" w:asciiTheme="minorEastAsia" w:hAnsiTheme="minorEastAsia" w:eastAsiaTheme="minorEastAsia" w:cstheme="minorEastAsia"/>
          <w:color w:val="auto"/>
          <w:spacing w:val="2"/>
          <w:sz w:val="24"/>
          <w:szCs w:val="24"/>
          <w:highlight w:val="none"/>
          <w:lang w:eastAsia="zh-CN"/>
        </w:rPr>
        <w:t>须知表</w:t>
      </w:r>
      <w:r>
        <w:rPr>
          <w:rFonts w:hint="eastAsia" w:asciiTheme="minorEastAsia" w:hAnsiTheme="minorEastAsia" w:eastAsiaTheme="minorEastAsia" w:cstheme="minorEastAsia"/>
          <w:color w:val="auto"/>
          <w:spacing w:val="2"/>
          <w:sz w:val="24"/>
          <w:szCs w:val="24"/>
          <w:highlight w:val="none"/>
        </w:rPr>
        <w:t>》。</w:t>
      </w:r>
    </w:p>
    <w:p w14:paraId="5DFE117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3</w:t>
      </w:r>
      <w:r>
        <w:rPr>
          <w:rFonts w:hint="eastAsia" w:asciiTheme="minorEastAsia" w:hAnsiTheme="minorEastAsia" w:eastAsiaTheme="minorEastAsia" w:cstheme="minorEastAsia"/>
          <w:b/>
          <w:bCs/>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rPr>
        <w:t>现场考察、开标前答疑会</w:t>
      </w:r>
    </w:p>
    <w:p w14:paraId="4CE2D07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3.1</w:t>
      </w:r>
      <w:r>
        <w:rPr>
          <w:rFonts w:hint="eastAsia" w:asciiTheme="minorEastAsia" w:hAnsiTheme="minorEastAsia" w:eastAsiaTheme="minorEastAsia" w:cstheme="minorEastAsia"/>
          <w:color w:val="auto"/>
          <w:spacing w:val="3"/>
          <w:sz w:val="24"/>
          <w:szCs w:val="24"/>
          <w:highlight w:val="none"/>
          <w:lang w:val="en-US" w:eastAsia="zh-CN"/>
        </w:rPr>
        <w:t xml:space="preserve"> </w:t>
      </w:r>
      <w:r>
        <w:rPr>
          <w:rFonts w:hint="eastAsia" w:asciiTheme="minorEastAsia" w:hAnsiTheme="minorEastAsia" w:eastAsiaTheme="minorEastAsia" w:cstheme="minorEastAsia"/>
          <w:color w:val="auto"/>
          <w:spacing w:val="3"/>
          <w:sz w:val="24"/>
          <w:szCs w:val="24"/>
          <w:highlight w:val="none"/>
        </w:rPr>
        <w:t>若《</w:t>
      </w:r>
      <w:r>
        <w:rPr>
          <w:rFonts w:hint="eastAsia" w:asciiTheme="minorEastAsia" w:hAnsiTheme="minorEastAsia" w:eastAsiaTheme="minorEastAsia" w:cstheme="minorEastAsia"/>
          <w:color w:val="auto"/>
          <w:spacing w:val="3"/>
          <w:sz w:val="24"/>
          <w:szCs w:val="24"/>
          <w:highlight w:val="none"/>
          <w:lang w:val="en-US" w:eastAsia="zh-CN"/>
        </w:rPr>
        <w:t>供应商</w:t>
      </w:r>
      <w:r>
        <w:rPr>
          <w:rFonts w:hint="eastAsia" w:asciiTheme="minorEastAsia" w:hAnsiTheme="minorEastAsia" w:eastAsiaTheme="minorEastAsia" w:cstheme="minorEastAsia"/>
          <w:color w:val="auto"/>
          <w:spacing w:val="3"/>
          <w:sz w:val="24"/>
          <w:szCs w:val="24"/>
          <w:highlight w:val="none"/>
          <w:lang w:eastAsia="zh-CN"/>
        </w:rPr>
        <w:t>须知表</w:t>
      </w:r>
      <w:r>
        <w:rPr>
          <w:rFonts w:hint="eastAsia" w:asciiTheme="minorEastAsia" w:hAnsiTheme="minorEastAsia" w:eastAsiaTheme="minorEastAsia" w:cstheme="minorEastAsia"/>
          <w:color w:val="auto"/>
          <w:spacing w:val="3"/>
          <w:sz w:val="24"/>
          <w:szCs w:val="24"/>
          <w:highlight w:val="none"/>
        </w:rPr>
        <w:t>》中规定了组</w:t>
      </w:r>
      <w:r>
        <w:rPr>
          <w:rFonts w:hint="eastAsia" w:asciiTheme="minorEastAsia" w:hAnsiTheme="minorEastAsia" w:eastAsiaTheme="minorEastAsia" w:cstheme="minorEastAsia"/>
          <w:color w:val="auto"/>
          <w:spacing w:val="2"/>
          <w:sz w:val="24"/>
          <w:szCs w:val="24"/>
          <w:highlight w:val="none"/>
        </w:rPr>
        <w:t>织现场考察、召开</w:t>
      </w:r>
      <w:r>
        <w:rPr>
          <w:rFonts w:hint="eastAsia" w:asciiTheme="minorEastAsia" w:hAnsiTheme="minorEastAsia" w:eastAsiaTheme="minorEastAsia" w:cstheme="minorEastAsia"/>
          <w:color w:val="auto"/>
          <w:spacing w:val="2"/>
          <w:sz w:val="24"/>
          <w:szCs w:val="24"/>
          <w:highlight w:val="none"/>
          <w:lang w:val="en-US" w:eastAsia="zh-CN"/>
        </w:rPr>
        <w:t>磋商</w:t>
      </w:r>
      <w:r>
        <w:rPr>
          <w:rFonts w:hint="eastAsia" w:asciiTheme="minorEastAsia" w:hAnsiTheme="minorEastAsia" w:eastAsiaTheme="minorEastAsia" w:cstheme="minorEastAsia"/>
          <w:color w:val="auto"/>
          <w:spacing w:val="2"/>
          <w:sz w:val="24"/>
          <w:szCs w:val="24"/>
          <w:highlight w:val="none"/>
        </w:rPr>
        <w:t>前答疑会，则供应商</w:t>
      </w:r>
      <w:r>
        <w:rPr>
          <w:rFonts w:hint="eastAsia" w:asciiTheme="minorEastAsia" w:hAnsiTheme="minorEastAsia" w:eastAsiaTheme="minorEastAsia" w:cstheme="minorEastAsia"/>
          <w:color w:val="auto"/>
          <w:spacing w:val="-3"/>
          <w:sz w:val="24"/>
          <w:szCs w:val="24"/>
          <w:highlight w:val="none"/>
        </w:rPr>
        <w:t>应按要求在规定的时间和地点参加。</w:t>
      </w:r>
    </w:p>
    <w:p w14:paraId="7A47CF1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3.2</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由于未参加现场考察或</w:t>
      </w:r>
      <w:r>
        <w:rPr>
          <w:rFonts w:hint="eastAsia" w:asciiTheme="minorEastAsia" w:hAnsiTheme="minorEastAsia" w:eastAsiaTheme="minorEastAsia" w:cstheme="minorEastAsia"/>
          <w:color w:val="auto"/>
          <w:spacing w:val="2"/>
          <w:sz w:val="24"/>
          <w:szCs w:val="24"/>
          <w:highlight w:val="none"/>
          <w:lang w:val="en-US" w:eastAsia="zh-CN"/>
        </w:rPr>
        <w:t>磋商</w:t>
      </w:r>
      <w:r>
        <w:rPr>
          <w:rFonts w:hint="eastAsia" w:asciiTheme="minorEastAsia" w:hAnsiTheme="minorEastAsia" w:eastAsiaTheme="minorEastAsia" w:cstheme="minorEastAsia"/>
          <w:color w:val="auto"/>
          <w:spacing w:val="2"/>
          <w:sz w:val="24"/>
          <w:szCs w:val="24"/>
          <w:highlight w:val="none"/>
        </w:rPr>
        <w:t>前答疑会而导致对项目实际情况不了解，影响</w:t>
      </w:r>
      <w:r>
        <w:rPr>
          <w:rFonts w:hint="eastAsia" w:asciiTheme="minorEastAsia" w:hAnsiTheme="minorEastAsia" w:eastAsiaTheme="minorEastAsia" w:cstheme="minorEastAsia"/>
          <w:color w:val="auto"/>
          <w:spacing w:val="2"/>
          <w:sz w:val="24"/>
          <w:szCs w:val="24"/>
          <w:highlight w:val="none"/>
          <w:lang w:val="en-US" w:eastAsia="zh-CN"/>
        </w:rPr>
        <w:t>响应</w:t>
      </w:r>
      <w:r>
        <w:rPr>
          <w:rFonts w:hint="eastAsia" w:asciiTheme="minorEastAsia" w:hAnsiTheme="minorEastAsia" w:eastAsiaTheme="minorEastAsia" w:cstheme="minorEastAsia"/>
          <w:color w:val="auto"/>
          <w:spacing w:val="2"/>
          <w:sz w:val="24"/>
          <w:szCs w:val="24"/>
          <w:highlight w:val="none"/>
        </w:rPr>
        <w:t>文件编制、</w:t>
      </w:r>
      <w:r>
        <w:rPr>
          <w:rFonts w:hint="eastAsia" w:asciiTheme="minorEastAsia" w:hAnsiTheme="minorEastAsia" w:eastAsiaTheme="minorEastAsia" w:cstheme="minorEastAsia"/>
          <w:color w:val="auto"/>
          <w:spacing w:val="2"/>
          <w:sz w:val="24"/>
          <w:szCs w:val="24"/>
          <w:highlight w:val="none"/>
          <w:lang w:val="en-US" w:eastAsia="zh-CN"/>
        </w:rPr>
        <w:t>磋商</w:t>
      </w:r>
      <w:r>
        <w:rPr>
          <w:rFonts w:hint="eastAsia" w:asciiTheme="minorEastAsia" w:hAnsiTheme="minorEastAsia" w:eastAsiaTheme="minorEastAsia" w:cstheme="minorEastAsia"/>
          <w:color w:val="auto"/>
          <w:spacing w:val="2"/>
          <w:sz w:val="24"/>
          <w:szCs w:val="24"/>
          <w:highlight w:val="none"/>
        </w:rPr>
        <w:t>报价准确性、综合因素响应不全面等问题的，由</w:t>
      </w:r>
      <w:r>
        <w:rPr>
          <w:rFonts w:hint="eastAsia" w:asciiTheme="minorEastAsia" w:hAnsiTheme="minorEastAsia" w:eastAsiaTheme="minorEastAsia" w:cstheme="minorEastAsia"/>
          <w:color w:val="auto"/>
          <w:spacing w:val="2"/>
          <w:sz w:val="24"/>
          <w:szCs w:val="24"/>
          <w:highlight w:val="none"/>
          <w:lang w:val="en-US" w:eastAsia="zh-CN"/>
        </w:rPr>
        <w:t>供应商</w:t>
      </w:r>
      <w:r>
        <w:rPr>
          <w:rFonts w:hint="eastAsia" w:asciiTheme="minorEastAsia" w:hAnsiTheme="minorEastAsia" w:eastAsiaTheme="minorEastAsia" w:cstheme="minorEastAsia"/>
          <w:color w:val="auto"/>
          <w:spacing w:val="2"/>
          <w:sz w:val="24"/>
          <w:szCs w:val="24"/>
          <w:highlight w:val="none"/>
        </w:rPr>
        <w:t>自行承担不利评审后果。</w:t>
      </w:r>
    </w:p>
    <w:p w14:paraId="1363916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8"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pacing w:val="-1"/>
          <w:position w:val="17"/>
          <w:sz w:val="24"/>
          <w:szCs w:val="24"/>
          <w:highlight w:val="none"/>
          <w:lang w:val="en-US" w:eastAsia="zh-CN"/>
        </w:rPr>
        <w:t>4.</w:t>
      </w:r>
      <w:r>
        <w:rPr>
          <w:rFonts w:hint="eastAsia" w:asciiTheme="minorEastAsia" w:hAnsiTheme="minorEastAsia" w:eastAsiaTheme="minorEastAsia" w:cstheme="minorEastAsia"/>
          <w:b/>
          <w:bCs/>
          <w:color w:val="auto"/>
          <w:spacing w:val="-1"/>
          <w:position w:val="17"/>
          <w:sz w:val="24"/>
          <w:szCs w:val="24"/>
          <w:highlight w:val="none"/>
        </w:rPr>
        <w:t>政府采购政策（包括但不限于下列具体政策要求）</w:t>
      </w:r>
    </w:p>
    <w:p w14:paraId="2D25D71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4</w:t>
      </w:r>
      <w:r>
        <w:rPr>
          <w:rFonts w:hint="eastAsia" w:asciiTheme="minorEastAsia" w:hAnsiTheme="minorEastAsia" w:eastAsiaTheme="minorEastAsia" w:cstheme="minorEastAsia"/>
          <w:color w:val="auto"/>
          <w:spacing w:val="1"/>
          <w:sz w:val="24"/>
          <w:szCs w:val="24"/>
          <w:highlight w:val="none"/>
        </w:rPr>
        <w:t>.1</w:t>
      </w:r>
      <w:r>
        <w:rPr>
          <w:rFonts w:hint="eastAsia" w:asciiTheme="minorEastAsia" w:hAnsiTheme="minorEastAsia" w:eastAsiaTheme="minorEastAsia" w:cstheme="minorEastAsia"/>
          <w:color w:val="auto"/>
          <w:spacing w:val="1"/>
          <w:sz w:val="24"/>
          <w:szCs w:val="24"/>
          <w:highlight w:val="none"/>
          <w:lang w:val="en-US" w:eastAsia="zh-CN"/>
        </w:rPr>
        <w:t xml:space="preserve"> </w:t>
      </w:r>
      <w:r>
        <w:rPr>
          <w:rFonts w:hint="eastAsia" w:asciiTheme="minorEastAsia" w:hAnsiTheme="minorEastAsia" w:eastAsiaTheme="minorEastAsia" w:cstheme="minorEastAsia"/>
          <w:color w:val="auto"/>
          <w:spacing w:val="1"/>
          <w:sz w:val="24"/>
          <w:szCs w:val="24"/>
          <w:highlight w:val="none"/>
        </w:rPr>
        <w:t>采购本国货物、工程和服务</w:t>
      </w:r>
    </w:p>
    <w:p w14:paraId="238DE7B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4</w:t>
      </w:r>
      <w:r>
        <w:rPr>
          <w:rFonts w:hint="eastAsia" w:asciiTheme="minorEastAsia" w:hAnsiTheme="minorEastAsia" w:eastAsiaTheme="minorEastAsia" w:cstheme="minorEastAsia"/>
          <w:color w:val="auto"/>
          <w:spacing w:val="-1"/>
          <w:sz w:val="24"/>
          <w:szCs w:val="24"/>
          <w:highlight w:val="none"/>
        </w:rPr>
        <w:t>.1.1</w:t>
      </w:r>
      <w:r>
        <w:rPr>
          <w:rFonts w:hint="eastAsia" w:asciiTheme="minorEastAsia" w:hAnsiTheme="minorEastAsia" w:eastAsiaTheme="minorEastAsia" w:cstheme="minorEastAsia"/>
          <w:color w:val="auto"/>
          <w:spacing w:val="-1"/>
          <w:sz w:val="24"/>
          <w:szCs w:val="24"/>
          <w:highlight w:val="none"/>
          <w:lang w:val="en-US" w:eastAsia="zh-CN"/>
        </w:rPr>
        <w:t xml:space="preserve"> </w:t>
      </w:r>
      <w:r>
        <w:rPr>
          <w:rFonts w:hint="eastAsia" w:asciiTheme="minorEastAsia" w:hAnsiTheme="minorEastAsia" w:eastAsiaTheme="minorEastAsia" w:cstheme="minorEastAsia"/>
          <w:color w:val="auto"/>
          <w:spacing w:val="-1"/>
          <w:sz w:val="24"/>
          <w:szCs w:val="24"/>
          <w:highlight w:val="none"/>
        </w:rPr>
        <w:t>政府采购应当采购本国货物、工程和服务。但有《中华人民共和国政府采购法》第十条规定情形的除外。</w:t>
      </w:r>
    </w:p>
    <w:p w14:paraId="34ABFE6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.1.2</w:t>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本项目如接受非本国货</w:t>
      </w:r>
      <w:r>
        <w:rPr>
          <w:rFonts w:hint="eastAsia" w:asciiTheme="minorEastAsia" w:hAnsiTheme="minorEastAsia" w:eastAsiaTheme="minorEastAsia" w:cstheme="minorEastAsia"/>
          <w:color w:val="auto"/>
          <w:spacing w:val="-5"/>
          <w:sz w:val="24"/>
          <w:szCs w:val="24"/>
          <w:highlight w:val="none"/>
        </w:rPr>
        <w:t>物、工程、服务参与</w:t>
      </w:r>
      <w:r>
        <w:rPr>
          <w:rFonts w:hint="eastAsia" w:asciiTheme="minorEastAsia" w:hAnsiTheme="minorEastAsia" w:eastAsiaTheme="minorEastAsia" w:cstheme="minorEastAsia"/>
          <w:color w:val="auto"/>
          <w:spacing w:val="-5"/>
          <w:sz w:val="24"/>
          <w:szCs w:val="24"/>
          <w:highlight w:val="none"/>
          <w:lang w:val="en-US" w:eastAsia="zh-CN"/>
        </w:rPr>
        <w:t>磋商</w:t>
      </w:r>
      <w:r>
        <w:rPr>
          <w:rFonts w:hint="eastAsia" w:asciiTheme="minorEastAsia" w:hAnsiTheme="minorEastAsia" w:eastAsiaTheme="minorEastAsia" w:cstheme="minorEastAsia"/>
          <w:color w:val="auto"/>
          <w:spacing w:val="-5"/>
          <w:sz w:val="24"/>
          <w:szCs w:val="24"/>
          <w:highlight w:val="none"/>
        </w:rPr>
        <w:t>，则具体要求见第</w:t>
      </w:r>
      <w:r>
        <w:rPr>
          <w:rFonts w:hint="eastAsia" w:asciiTheme="minorEastAsia" w:hAnsiTheme="minorEastAsia" w:eastAsiaTheme="minorEastAsia" w:cstheme="minorEastAsia"/>
          <w:color w:val="auto"/>
          <w:spacing w:val="-5"/>
          <w:sz w:val="24"/>
          <w:szCs w:val="24"/>
          <w:highlight w:val="none"/>
          <w:lang w:val="en-US" w:eastAsia="zh-CN"/>
        </w:rPr>
        <w:t>二</w:t>
      </w:r>
      <w:r>
        <w:rPr>
          <w:rFonts w:hint="eastAsia" w:asciiTheme="minorEastAsia" w:hAnsiTheme="minorEastAsia" w:eastAsiaTheme="minorEastAsia" w:cstheme="minorEastAsia"/>
          <w:color w:val="auto"/>
          <w:spacing w:val="-19"/>
          <w:sz w:val="24"/>
          <w:szCs w:val="24"/>
          <w:highlight w:val="none"/>
        </w:rPr>
        <w:t>章《采购需求》。</w:t>
      </w:r>
    </w:p>
    <w:p w14:paraId="4D2FAED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lang w:val="en-US" w:eastAsia="zh-CN"/>
        </w:rPr>
        <w:t>4</w:t>
      </w:r>
      <w:r>
        <w:rPr>
          <w:rFonts w:hint="eastAsia" w:asciiTheme="minorEastAsia" w:hAnsiTheme="minorEastAsia" w:eastAsiaTheme="minorEastAsia" w:cstheme="minorEastAsia"/>
          <w:color w:val="auto"/>
          <w:spacing w:val="6"/>
          <w:sz w:val="24"/>
          <w:szCs w:val="24"/>
          <w:highlight w:val="none"/>
        </w:rPr>
        <w:t>.1.3</w:t>
      </w:r>
      <w:r>
        <w:rPr>
          <w:rFonts w:hint="eastAsia" w:asciiTheme="minorEastAsia" w:hAnsiTheme="minorEastAsia" w:eastAsiaTheme="minorEastAsia" w:cstheme="minorEastAsia"/>
          <w:color w:val="auto"/>
          <w:spacing w:val="6"/>
          <w:sz w:val="24"/>
          <w:szCs w:val="24"/>
          <w:highlight w:val="none"/>
          <w:lang w:val="en-US" w:eastAsia="zh-CN"/>
        </w:rPr>
        <w:t xml:space="preserve"> </w:t>
      </w:r>
      <w:r>
        <w:rPr>
          <w:rFonts w:hint="eastAsia" w:asciiTheme="minorEastAsia" w:hAnsiTheme="minorEastAsia" w:eastAsiaTheme="minorEastAsia" w:cstheme="minorEastAsia"/>
          <w:color w:val="auto"/>
          <w:spacing w:val="6"/>
          <w:sz w:val="24"/>
          <w:szCs w:val="24"/>
          <w:highlight w:val="none"/>
        </w:rPr>
        <w:t>进口产品指通过中国海关</w:t>
      </w:r>
      <w:r>
        <w:rPr>
          <w:rFonts w:hint="eastAsia" w:asciiTheme="minorEastAsia" w:hAnsiTheme="minorEastAsia" w:eastAsiaTheme="minorEastAsia" w:cstheme="minorEastAsia"/>
          <w:color w:val="auto"/>
          <w:spacing w:val="5"/>
          <w:sz w:val="24"/>
          <w:szCs w:val="24"/>
          <w:highlight w:val="none"/>
        </w:rPr>
        <w:t>报关验放进入中国境内且产自关境外的产</w:t>
      </w:r>
      <w:r>
        <w:rPr>
          <w:rFonts w:hint="eastAsia" w:asciiTheme="minorEastAsia" w:hAnsiTheme="minorEastAsia" w:eastAsiaTheme="minorEastAsia" w:cstheme="minorEastAsia"/>
          <w:color w:val="auto"/>
          <w:spacing w:val="-5"/>
          <w:sz w:val="24"/>
          <w:szCs w:val="24"/>
          <w:highlight w:val="none"/>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color w:val="auto"/>
          <w:spacing w:val="5"/>
          <w:sz w:val="24"/>
          <w:szCs w:val="24"/>
          <w:highlight w:val="none"/>
        </w:rPr>
        <w:t>于政府采购进口产品管理有关问题的通知》（财办库〔</w:t>
      </w:r>
      <w:r>
        <w:rPr>
          <w:rFonts w:hint="eastAsia" w:asciiTheme="minorEastAsia" w:hAnsiTheme="minorEastAsia" w:eastAsiaTheme="minorEastAsia" w:cstheme="minorEastAsia"/>
          <w:color w:val="auto"/>
          <w:spacing w:val="4"/>
          <w:sz w:val="24"/>
          <w:szCs w:val="24"/>
          <w:highlight w:val="none"/>
        </w:rPr>
        <w:t>2008〕248</w:t>
      </w:r>
      <w:r>
        <w:rPr>
          <w:rFonts w:hint="eastAsia" w:asciiTheme="minorEastAsia" w:hAnsiTheme="minorEastAsia" w:eastAsiaTheme="minorEastAsia" w:cstheme="minorEastAsia"/>
          <w:color w:val="auto"/>
          <w:spacing w:val="-38"/>
          <w:sz w:val="24"/>
          <w:szCs w:val="24"/>
          <w:highlight w:val="none"/>
        </w:rPr>
        <w:t>号文）</w:t>
      </w:r>
      <w:r>
        <w:rPr>
          <w:rFonts w:hint="eastAsia" w:asciiTheme="minorEastAsia" w:hAnsiTheme="minorEastAsia" w:eastAsiaTheme="minorEastAsia" w:cstheme="minorEastAsia"/>
          <w:color w:val="auto"/>
          <w:spacing w:val="5"/>
          <w:sz w:val="24"/>
          <w:szCs w:val="24"/>
          <w:highlight w:val="none"/>
          <w:lang w:val="en-US" w:eastAsia="zh-CN"/>
        </w:rPr>
        <w:t>以及唐河县财政局的具体规定</w:t>
      </w:r>
      <w:r>
        <w:rPr>
          <w:rFonts w:hint="eastAsia" w:asciiTheme="minorEastAsia" w:hAnsiTheme="minorEastAsia" w:eastAsiaTheme="minorEastAsia" w:cstheme="minorEastAsia"/>
          <w:color w:val="auto"/>
          <w:spacing w:val="5"/>
          <w:sz w:val="24"/>
          <w:szCs w:val="24"/>
          <w:highlight w:val="none"/>
        </w:rPr>
        <w:t>。</w:t>
      </w:r>
    </w:p>
    <w:p w14:paraId="39FF99E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4</w:t>
      </w:r>
      <w:r>
        <w:rPr>
          <w:rFonts w:hint="eastAsia" w:asciiTheme="minorEastAsia" w:hAnsiTheme="minorEastAsia" w:eastAsiaTheme="minorEastAsia" w:cstheme="minorEastAsia"/>
          <w:color w:val="auto"/>
          <w:spacing w:val="1"/>
          <w:sz w:val="24"/>
          <w:szCs w:val="24"/>
          <w:highlight w:val="none"/>
        </w:rPr>
        <w:t>.2</w:t>
      </w:r>
      <w:r>
        <w:rPr>
          <w:rFonts w:hint="eastAsia" w:asciiTheme="minorEastAsia" w:hAnsiTheme="minorEastAsia" w:eastAsiaTheme="minorEastAsia" w:cstheme="minorEastAsia"/>
          <w:color w:val="auto"/>
          <w:spacing w:val="1"/>
          <w:sz w:val="24"/>
          <w:szCs w:val="24"/>
          <w:highlight w:val="none"/>
          <w:lang w:val="en-US" w:eastAsia="zh-CN"/>
        </w:rPr>
        <w:t xml:space="preserve"> </w:t>
      </w:r>
      <w:r>
        <w:rPr>
          <w:rFonts w:hint="eastAsia" w:asciiTheme="minorEastAsia" w:hAnsiTheme="minorEastAsia" w:eastAsiaTheme="minorEastAsia" w:cstheme="minorEastAsia"/>
          <w:color w:val="auto"/>
          <w:spacing w:val="1"/>
          <w:sz w:val="24"/>
          <w:szCs w:val="24"/>
          <w:highlight w:val="none"/>
        </w:rPr>
        <w:t>中小企业、监狱企业及残疾人福利性单位</w:t>
      </w:r>
    </w:p>
    <w:p w14:paraId="3FCAF59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lang w:val="en-US" w:eastAsia="zh-CN"/>
        </w:rPr>
        <w:t>4</w:t>
      </w:r>
      <w:r>
        <w:rPr>
          <w:rFonts w:hint="eastAsia" w:asciiTheme="minorEastAsia" w:hAnsiTheme="minorEastAsia" w:eastAsiaTheme="minorEastAsia" w:cstheme="minorEastAsia"/>
          <w:color w:val="auto"/>
          <w:spacing w:val="-2"/>
          <w:sz w:val="24"/>
          <w:szCs w:val="24"/>
          <w:highlight w:val="none"/>
        </w:rPr>
        <w:t>.2.1</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中小企业定义：</w:t>
      </w:r>
    </w:p>
    <w:p w14:paraId="36D7837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fldChar w:fldCharType="begin"/>
      </w:r>
      <w:r>
        <w:rPr>
          <w:rFonts w:hint="eastAsia" w:asciiTheme="minorEastAsia" w:hAnsiTheme="minorEastAsia" w:eastAsiaTheme="minorEastAsia" w:cstheme="minorEastAsia"/>
          <w:color w:val="auto"/>
          <w:spacing w:val="-4"/>
          <w:sz w:val="24"/>
          <w:szCs w:val="24"/>
          <w:highlight w:val="none"/>
        </w:rPr>
        <w:instrText xml:space="preserve">HYPERLINK"5.2.1.1"</w:instrText>
      </w:r>
      <w:r>
        <w:rPr>
          <w:rFonts w:hint="eastAsia" w:asciiTheme="minorEastAsia" w:hAnsiTheme="minorEastAsia" w:eastAsiaTheme="minorEastAsia" w:cstheme="minorEastAsia"/>
          <w:color w:val="auto"/>
          <w:spacing w:val="-4"/>
          <w:sz w:val="24"/>
          <w:szCs w:val="24"/>
          <w:highlight w:val="none"/>
        </w:rPr>
        <w:fldChar w:fldCharType="separate"/>
      </w: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.2.1.1</w:t>
      </w:r>
      <w:r>
        <w:rPr>
          <w:rFonts w:hint="eastAsia" w:asciiTheme="minorEastAsia" w:hAnsiTheme="minorEastAsia" w:eastAsiaTheme="minorEastAsia" w:cstheme="minorEastAsia"/>
          <w:color w:val="auto"/>
          <w:spacing w:val="-4"/>
          <w:sz w:val="24"/>
          <w:szCs w:val="24"/>
          <w:highlight w:val="none"/>
        </w:rPr>
        <w:fldChar w:fldCharType="end"/>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color w:val="auto"/>
          <w:spacing w:val="-4"/>
          <w:sz w:val="24"/>
          <w:szCs w:val="24"/>
          <w:highlight w:val="none"/>
          <w:lang w:val="en-US" w:eastAsia="zh-CN"/>
        </w:rPr>
        <w:t>执行</w:t>
      </w:r>
      <w:r>
        <w:rPr>
          <w:rFonts w:hint="eastAsia" w:asciiTheme="minorEastAsia" w:hAnsiTheme="minorEastAsia" w:eastAsiaTheme="minorEastAsia" w:cstheme="minorEastAsia"/>
          <w:color w:val="auto"/>
          <w:spacing w:val="-4"/>
          <w:sz w:val="24"/>
          <w:szCs w:val="24"/>
          <w:highlight w:val="none"/>
        </w:rPr>
        <w:t>。</w:t>
      </w:r>
    </w:p>
    <w:p w14:paraId="03CB835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fldChar w:fldCharType="begin"/>
      </w:r>
      <w:r>
        <w:rPr>
          <w:rFonts w:hint="eastAsia" w:asciiTheme="minorEastAsia" w:hAnsiTheme="minorEastAsia" w:eastAsiaTheme="minorEastAsia" w:cstheme="minorEastAsia"/>
          <w:color w:val="auto"/>
          <w:spacing w:val="-4"/>
          <w:sz w:val="24"/>
          <w:szCs w:val="24"/>
          <w:highlight w:val="none"/>
        </w:rPr>
        <w:instrText xml:space="preserve">HYPERLINK"5.2.1.2"</w:instrText>
      </w:r>
      <w:r>
        <w:rPr>
          <w:rFonts w:hint="eastAsia" w:asciiTheme="minorEastAsia" w:hAnsiTheme="minorEastAsia" w:eastAsiaTheme="minorEastAsia" w:cstheme="minorEastAsia"/>
          <w:color w:val="auto"/>
          <w:spacing w:val="-4"/>
          <w:sz w:val="24"/>
          <w:szCs w:val="24"/>
          <w:highlight w:val="none"/>
        </w:rPr>
        <w:fldChar w:fldCharType="separate"/>
      </w: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.2.1.2</w:t>
      </w:r>
      <w:r>
        <w:rPr>
          <w:rFonts w:hint="eastAsia" w:asciiTheme="minorEastAsia" w:hAnsiTheme="minorEastAsia" w:eastAsiaTheme="minorEastAsia" w:cstheme="minorEastAsia"/>
          <w:color w:val="auto"/>
          <w:spacing w:val="-4"/>
          <w:sz w:val="24"/>
          <w:szCs w:val="24"/>
          <w:highlight w:val="none"/>
        </w:rPr>
        <w:fldChar w:fldCharType="end"/>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供应商</w:t>
      </w:r>
      <w:r>
        <w:rPr>
          <w:rFonts w:hint="eastAsia" w:asciiTheme="minorEastAsia" w:hAnsiTheme="minorEastAsia" w:eastAsiaTheme="minorEastAsia" w:cstheme="minorEastAsia"/>
          <w:color w:val="auto"/>
          <w:spacing w:val="-4"/>
          <w:sz w:val="24"/>
          <w:szCs w:val="24"/>
          <w:highlight w:val="none"/>
          <w:lang w:val="en-US" w:eastAsia="zh-CN"/>
        </w:rPr>
        <w:t>提</w:t>
      </w:r>
      <w:r>
        <w:rPr>
          <w:rFonts w:hint="eastAsia" w:asciiTheme="minorEastAsia" w:hAnsiTheme="minorEastAsia" w:eastAsiaTheme="minorEastAsia" w:cstheme="minorEastAsia"/>
          <w:color w:val="auto"/>
          <w:spacing w:val="-4"/>
          <w:sz w:val="24"/>
          <w:szCs w:val="24"/>
          <w:highlight w:val="none"/>
        </w:rPr>
        <w:t>供的货物、工程或者服务符合下列情形的，享受中小企业扶持政策：</w:t>
      </w:r>
    </w:p>
    <w:p w14:paraId="13CE653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（1）在货物采购项目中，货物由中小企业制造，即货物由中小企业生产且使用该中小企业商号或者注册商标；</w:t>
      </w:r>
    </w:p>
    <w:p w14:paraId="6C6A165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（2）在工程采购项目中，工程由中小企业承建，即工程施工单位为中小企业；</w:t>
      </w:r>
    </w:p>
    <w:p w14:paraId="6FB13B8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（3）在服务采购项目中，服务由中小企业承接，即</w:t>
      </w:r>
      <w:r>
        <w:rPr>
          <w:rFonts w:hint="eastAsia" w:asciiTheme="minorEastAsia" w:hAnsiTheme="minorEastAsia" w:eastAsiaTheme="minorEastAsia" w:cstheme="minorEastAsia"/>
          <w:color w:val="auto"/>
          <w:spacing w:val="-4"/>
          <w:sz w:val="24"/>
          <w:szCs w:val="24"/>
          <w:highlight w:val="none"/>
          <w:lang w:val="en-US" w:eastAsia="zh-CN"/>
        </w:rPr>
        <w:t>提</w:t>
      </w:r>
      <w:r>
        <w:rPr>
          <w:rFonts w:hint="eastAsia" w:asciiTheme="minorEastAsia" w:hAnsiTheme="minorEastAsia" w:eastAsiaTheme="minorEastAsia" w:cstheme="minorEastAsia"/>
          <w:color w:val="auto"/>
          <w:spacing w:val="-4"/>
          <w:sz w:val="24"/>
          <w:szCs w:val="24"/>
          <w:highlight w:val="none"/>
        </w:rPr>
        <w:t>供服务的人员为中小企业依照《中华人民共和国劳动合同法》订立劳动合同的从业人员。</w:t>
      </w:r>
    </w:p>
    <w:p w14:paraId="5CB815D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fldChar w:fldCharType="begin"/>
      </w:r>
      <w:r>
        <w:rPr>
          <w:rFonts w:hint="eastAsia" w:asciiTheme="minorEastAsia" w:hAnsiTheme="minorEastAsia" w:eastAsiaTheme="minorEastAsia" w:cstheme="minorEastAsia"/>
          <w:color w:val="auto"/>
          <w:spacing w:val="-4"/>
          <w:sz w:val="24"/>
          <w:szCs w:val="24"/>
          <w:highlight w:val="none"/>
        </w:rPr>
        <w:instrText xml:space="preserve">HYPERLINK"5.2.1.3"</w:instrText>
      </w:r>
      <w:r>
        <w:rPr>
          <w:rFonts w:hint="eastAsia" w:asciiTheme="minorEastAsia" w:hAnsiTheme="minorEastAsia" w:eastAsiaTheme="minorEastAsia" w:cstheme="minorEastAsia"/>
          <w:color w:val="auto"/>
          <w:spacing w:val="-4"/>
          <w:sz w:val="24"/>
          <w:szCs w:val="24"/>
          <w:highlight w:val="none"/>
        </w:rPr>
        <w:fldChar w:fldCharType="separate"/>
      </w: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.2.1.3</w:t>
      </w:r>
      <w:r>
        <w:rPr>
          <w:rFonts w:hint="eastAsia" w:asciiTheme="minorEastAsia" w:hAnsiTheme="minorEastAsia" w:eastAsiaTheme="minorEastAsia" w:cstheme="minorEastAsia"/>
          <w:color w:val="auto"/>
          <w:spacing w:val="-4"/>
          <w:sz w:val="24"/>
          <w:szCs w:val="24"/>
          <w:highlight w:val="none"/>
        </w:rPr>
        <w:fldChar w:fldCharType="end"/>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在货物采购项目中，供应商</w:t>
      </w:r>
      <w:r>
        <w:rPr>
          <w:rFonts w:hint="eastAsia" w:asciiTheme="minorEastAsia" w:hAnsiTheme="minorEastAsia" w:eastAsiaTheme="minorEastAsia" w:cstheme="minorEastAsia"/>
          <w:color w:val="auto"/>
          <w:spacing w:val="-4"/>
          <w:sz w:val="24"/>
          <w:szCs w:val="24"/>
          <w:highlight w:val="none"/>
          <w:lang w:val="en-US" w:eastAsia="zh-CN"/>
        </w:rPr>
        <w:t>提</w:t>
      </w:r>
      <w:r>
        <w:rPr>
          <w:rFonts w:hint="eastAsia" w:asciiTheme="minorEastAsia" w:hAnsiTheme="minorEastAsia" w:eastAsiaTheme="minorEastAsia" w:cstheme="minorEastAsia"/>
          <w:color w:val="auto"/>
          <w:spacing w:val="-4"/>
          <w:sz w:val="24"/>
          <w:szCs w:val="24"/>
          <w:highlight w:val="none"/>
        </w:rPr>
        <w:t>供的货物既有中小企业制造货物，也有大型企业制造货物的，不享受中小企业扶持政策。</w:t>
      </w:r>
    </w:p>
    <w:p w14:paraId="77F82B4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fldChar w:fldCharType="begin"/>
      </w:r>
      <w:r>
        <w:rPr>
          <w:rFonts w:hint="eastAsia" w:asciiTheme="minorEastAsia" w:hAnsiTheme="minorEastAsia" w:eastAsiaTheme="minorEastAsia" w:cstheme="minorEastAsia"/>
          <w:color w:val="auto"/>
          <w:spacing w:val="-4"/>
          <w:sz w:val="24"/>
          <w:szCs w:val="24"/>
          <w:highlight w:val="none"/>
        </w:rPr>
        <w:instrText xml:space="preserve">HYPERLINK"5.2.1.4"</w:instrText>
      </w:r>
      <w:r>
        <w:rPr>
          <w:rFonts w:hint="eastAsia" w:asciiTheme="minorEastAsia" w:hAnsiTheme="minorEastAsia" w:eastAsiaTheme="minorEastAsia" w:cstheme="minorEastAsia"/>
          <w:color w:val="auto"/>
          <w:spacing w:val="-4"/>
          <w:sz w:val="24"/>
          <w:szCs w:val="24"/>
          <w:highlight w:val="none"/>
        </w:rPr>
        <w:fldChar w:fldCharType="separate"/>
      </w: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.2.1.4</w:t>
      </w:r>
      <w:r>
        <w:rPr>
          <w:rFonts w:hint="eastAsia" w:asciiTheme="minorEastAsia" w:hAnsiTheme="minorEastAsia" w:eastAsiaTheme="minorEastAsia" w:cstheme="minorEastAsia"/>
          <w:color w:val="auto"/>
          <w:spacing w:val="-4"/>
          <w:sz w:val="24"/>
          <w:szCs w:val="24"/>
          <w:highlight w:val="none"/>
        </w:rPr>
        <w:fldChar w:fldCharType="end"/>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以联合体形式参加政府采购活动，联合体各方均为中小企业的，联合体视同中小企业。其中，联合体各方均为小微企业的，联合体视同小微企业。</w:t>
      </w:r>
    </w:p>
    <w:p w14:paraId="1E4BB4D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rPr>
        <w:t>.2.2</w:t>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color w:val="auto"/>
          <w:spacing w:val="-6"/>
          <w:sz w:val="24"/>
          <w:szCs w:val="24"/>
          <w:highlight w:val="none"/>
        </w:rPr>
        <w:t>企业定义：是指由司法部认定的为罪犯、戒</w:t>
      </w:r>
      <w:r>
        <w:rPr>
          <w:rFonts w:hint="eastAsia" w:asciiTheme="minorEastAsia" w:hAnsiTheme="minorEastAsia" w:eastAsiaTheme="minorEastAsia" w:cstheme="minorEastAsia"/>
          <w:color w:val="auto"/>
          <w:spacing w:val="-7"/>
          <w:sz w:val="24"/>
          <w:szCs w:val="24"/>
          <w:highlight w:val="none"/>
        </w:rPr>
        <w:t>毒人员</w:t>
      </w:r>
      <w:r>
        <w:rPr>
          <w:rFonts w:hint="eastAsia" w:asciiTheme="minorEastAsia" w:hAnsiTheme="minorEastAsia" w:eastAsiaTheme="minorEastAsia" w:cstheme="minorEastAsia"/>
          <w:color w:val="auto"/>
          <w:spacing w:val="-7"/>
          <w:sz w:val="24"/>
          <w:szCs w:val="24"/>
          <w:highlight w:val="none"/>
          <w:lang w:val="en-US" w:eastAsia="zh-CN"/>
        </w:rPr>
        <w:t>提</w:t>
      </w:r>
      <w:r>
        <w:rPr>
          <w:rFonts w:hint="eastAsia" w:asciiTheme="minorEastAsia" w:hAnsiTheme="minorEastAsia" w:eastAsiaTheme="minorEastAsia" w:cstheme="minorEastAsia"/>
          <w:color w:val="auto"/>
          <w:spacing w:val="-7"/>
          <w:sz w:val="24"/>
          <w:szCs w:val="24"/>
          <w:highlight w:val="none"/>
        </w:rPr>
        <w:t>供生产项目和劳</w:t>
      </w:r>
      <w:r>
        <w:rPr>
          <w:rFonts w:hint="eastAsia" w:asciiTheme="minorEastAsia" w:hAnsiTheme="minorEastAsia" w:eastAsiaTheme="minorEastAsia" w:cstheme="minorEastAsia"/>
          <w:color w:val="auto"/>
          <w:spacing w:val="-8"/>
          <w:sz w:val="24"/>
          <w:szCs w:val="24"/>
          <w:highlight w:val="none"/>
        </w:rPr>
        <w:t>动对象，且全部产权属于司法部监狱管理局、戒毒管理局、直属煤矿</w:t>
      </w:r>
      <w:r>
        <w:rPr>
          <w:rFonts w:hint="eastAsia" w:asciiTheme="minorEastAsia" w:hAnsiTheme="minorEastAsia" w:eastAsiaTheme="minorEastAsia" w:cstheme="minorEastAsia"/>
          <w:color w:val="auto"/>
          <w:spacing w:val="-13"/>
          <w:sz w:val="24"/>
          <w:szCs w:val="24"/>
          <w:highlight w:val="none"/>
        </w:rPr>
        <w:t>管理局，各省、自治区、直辖市监狱管理</w:t>
      </w:r>
      <w:r>
        <w:rPr>
          <w:rFonts w:hint="eastAsia" w:asciiTheme="minorEastAsia" w:hAnsiTheme="minorEastAsia" w:eastAsiaTheme="minorEastAsia" w:cstheme="minorEastAsia"/>
          <w:color w:val="auto"/>
          <w:spacing w:val="-14"/>
          <w:sz w:val="24"/>
          <w:szCs w:val="24"/>
          <w:highlight w:val="none"/>
        </w:rPr>
        <w:t>局、戒毒管理局，各地（设</w:t>
      </w:r>
      <w:r>
        <w:rPr>
          <w:rFonts w:hint="eastAsia" w:asciiTheme="minorEastAsia" w:hAnsiTheme="minorEastAsia" w:eastAsiaTheme="minorEastAsia" w:cstheme="minorEastAsia"/>
          <w:color w:val="auto"/>
          <w:spacing w:val="-13"/>
          <w:sz w:val="24"/>
          <w:szCs w:val="24"/>
          <w:highlight w:val="none"/>
        </w:rPr>
        <w:t>区的市）监狱、强制隔离戒毒所、戒毒康复所，以及新疆生产建设兵</w:t>
      </w:r>
      <w:r>
        <w:rPr>
          <w:rFonts w:hint="eastAsia" w:asciiTheme="minorEastAsia" w:hAnsiTheme="minorEastAsia" w:eastAsiaTheme="minorEastAsia" w:cstheme="minorEastAsia"/>
          <w:color w:val="auto"/>
          <w:spacing w:val="-4"/>
          <w:sz w:val="24"/>
          <w:szCs w:val="24"/>
          <w:highlight w:val="none"/>
        </w:rPr>
        <w:t>团监狱管理局、戒毒管理局的企业。</w:t>
      </w:r>
    </w:p>
    <w:p w14:paraId="2532B8B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在政府采购活动中，残疾人福利性单位视同小型、微型企业</w:t>
      </w:r>
      <w:r>
        <w:rPr>
          <w:rFonts w:hint="eastAsia" w:asciiTheme="minorEastAsia" w:hAnsiTheme="minorEastAsia" w:eastAsiaTheme="minorEastAsia" w:cstheme="minorEastAsia"/>
          <w:color w:val="auto"/>
          <w:spacing w:val="-9"/>
          <w:sz w:val="24"/>
          <w:szCs w:val="24"/>
          <w:highlight w:val="none"/>
        </w:rPr>
        <w:t>，享受预</w:t>
      </w:r>
      <w:r>
        <w:rPr>
          <w:rFonts w:hint="eastAsia" w:asciiTheme="minorEastAsia" w:hAnsiTheme="minorEastAsia" w:eastAsiaTheme="minorEastAsia" w:cstheme="minorEastAsia"/>
          <w:color w:val="auto"/>
          <w:spacing w:val="-5"/>
          <w:sz w:val="24"/>
          <w:szCs w:val="24"/>
          <w:highlight w:val="none"/>
        </w:rPr>
        <w:t>留份额、评审中价格扣除等促进中小企业发展的政府采购政策。残疾</w:t>
      </w:r>
      <w:r>
        <w:rPr>
          <w:rFonts w:hint="eastAsia" w:asciiTheme="minorEastAsia" w:hAnsiTheme="minorEastAsia" w:eastAsiaTheme="minorEastAsia" w:cstheme="minorEastAsia"/>
          <w:color w:val="auto"/>
          <w:spacing w:val="-7"/>
          <w:sz w:val="24"/>
          <w:szCs w:val="24"/>
          <w:highlight w:val="none"/>
        </w:rPr>
        <w:t>人福利性单位定义：享受政府采购支持政策的残疾人福利性单位应当</w:t>
      </w:r>
      <w:r>
        <w:rPr>
          <w:rFonts w:hint="eastAsia" w:asciiTheme="minorEastAsia" w:hAnsiTheme="minorEastAsia" w:eastAsiaTheme="minorEastAsia" w:cstheme="minorEastAsia"/>
          <w:color w:val="auto"/>
          <w:spacing w:val="-9"/>
          <w:sz w:val="24"/>
          <w:szCs w:val="24"/>
          <w:highlight w:val="none"/>
        </w:rPr>
        <w:t>同时满足以下条件：</w:t>
      </w:r>
    </w:p>
    <w:p w14:paraId="37DF722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HYPERLINK"5.2.3.1"</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.2.3.1</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安置的残疾人占本单位在职职工人数的比例不低于25%（含25%），并且安置的残疾人人数不少于10人（含10人）；</w:t>
      </w:r>
    </w:p>
    <w:p w14:paraId="3CDD7D6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HYPERLINK"5.2.3.2"</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.2.3.2</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依法与安置的每位残疾人签订了一年以上（含一年）的劳动合同或服务协议；</w:t>
      </w:r>
    </w:p>
    <w:p w14:paraId="29B7D11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HYPERLINK"5.2.3.3"</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.2.3.3</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rPr>
        <w:t>为安置的每位残疾人按月足额缴纳了基本养老、医疗、失业</w:t>
      </w: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rPr>
        <w:t>工伤和生育等社会保险费；</w:t>
      </w:r>
    </w:p>
    <w:p w14:paraId="60050F3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HYPERLINK"5.2.3.4"</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.2.3.4</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通过银行等金融机构向安置的每位残疾人，按月支付了不低于单位所在区县的月最低工资标准的工资；</w:t>
      </w:r>
    </w:p>
    <w:p w14:paraId="6F97F7A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HYPERLINK"5.2.3.5"</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.2.3.5</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val="en-US" w:eastAsia="zh-CN"/>
        </w:rPr>
        <w:t xml:space="preserve"> 提</w:t>
      </w:r>
      <w:r>
        <w:rPr>
          <w:rFonts w:hint="eastAsia" w:asciiTheme="minorEastAsia" w:hAnsiTheme="minorEastAsia" w:eastAsiaTheme="minorEastAsia" w:cstheme="minorEastAsia"/>
          <w:color w:val="auto"/>
          <w:spacing w:val="-8"/>
          <w:sz w:val="24"/>
          <w:szCs w:val="24"/>
          <w:highlight w:val="none"/>
        </w:rPr>
        <w:t>供本单位制造的货物、承担的工程或者服务（以下简称产品），或者</w:t>
      </w:r>
      <w:r>
        <w:rPr>
          <w:rFonts w:hint="eastAsia" w:asciiTheme="minorEastAsia" w:hAnsiTheme="minorEastAsia" w:eastAsiaTheme="minorEastAsia" w:cstheme="minorEastAsia"/>
          <w:color w:val="auto"/>
          <w:spacing w:val="-8"/>
          <w:sz w:val="24"/>
          <w:szCs w:val="24"/>
          <w:highlight w:val="none"/>
          <w:lang w:val="en-US" w:eastAsia="zh-CN"/>
        </w:rPr>
        <w:t>提</w:t>
      </w:r>
      <w:r>
        <w:rPr>
          <w:rFonts w:hint="eastAsia" w:asciiTheme="minorEastAsia" w:hAnsiTheme="minorEastAsia" w:eastAsiaTheme="minorEastAsia" w:cstheme="minorEastAsia"/>
          <w:color w:val="auto"/>
          <w:spacing w:val="-8"/>
          <w:sz w:val="24"/>
          <w:szCs w:val="24"/>
          <w:highlight w:val="none"/>
        </w:rPr>
        <w:t>供其他残疾人福利性单位制造的货物（不包括使用非残疾人福利性单位注册商标的货物）；</w:t>
      </w:r>
    </w:p>
    <w:p w14:paraId="5860665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fldChar w:fldCharType="begin"/>
      </w:r>
      <w:r>
        <w:rPr>
          <w:rFonts w:hint="eastAsia" w:asciiTheme="minorEastAsia" w:hAnsiTheme="minorEastAsia" w:eastAsiaTheme="minorEastAsia" w:cstheme="minorEastAsia"/>
          <w:color w:val="auto"/>
          <w:spacing w:val="-8"/>
          <w:sz w:val="24"/>
          <w:szCs w:val="24"/>
          <w:highlight w:val="none"/>
        </w:rPr>
        <w:instrText xml:space="preserve">HYPERLINK"5.2.3.6"</w:instrText>
      </w:r>
      <w:r>
        <w:rPr>
          <w:rFonts w:hint="eastAsia" w:asciiTheme="minorEastAsia" w:hAnsiTheme="minorEastAsia" w:eastAsiaTheme="minorEastAsia" w:cstheme="minorEastAsia"/>
          <w:color w:val="auto"/>
          <w:spacing w:val="-8"/>
          <w:sz w:val="24"/>
          <w:szCs w:val="24"/>
          <w:highlight w:val="none"/>
        </w:rPr>
        <w:fldChar w:fldCharType="separate"/>
      </w: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.2.3.6</w:t>
      </w:r>
      <w:r>
        <w:rPr>
          <w:rFonts w:hint="eastAsia"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7D5A577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.2.4</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本项目是否专门面向中小企业预留采购份额见第一章《</w:t>
      </w:r>
      <w:r>
        <w:rPr>
          <w:rFonts w:hint="eastAsia" w:asciiTheme="minorEastAsia" w:hAnsiTheme="minorEastAsia" w:eastAsiaTheme="minorEastAsia" w:cstheme="minorEastAsia"/>
          <w:color w:val="auto"/>
          <w:spacing w:val="-8"/>
          <w:sz w:val="24"/>
          <w:szCs w:val="24"/>
          <w:highlight w:val="none"/>
          <w:lang w:val="en-US" w:eastAsia="zh-CN"/>
        </w:rPr>
        <w:t>竞争性磋商公告</w:t>
      </w:r>
      <w:r>
        <w:rPr>
          <w:rFonts w:hint="eastAsia" w:asciiTheme="minorEastAsia" w:hAnsiTheme="minorEastAsia" w:eastAsiaTheme="minorEastAsia" w:cstheme="minorEastAsia"/>
          <w:color w:val="auto"/>
          <w:spacing w:val="-8"/>
          <w:sz w:val="24"/>
          <w:szCs w:val="24"/>
          <w:highlight w:val="none"/>
        </w:rPr>
        <w:t>》。</w:t>
      </w:r>
    </w:p>
    <w:p w14:paraId="0953DB6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.2.5</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采购标的对应的中小企业划分标准所属行业见《</w:t>
      </w:r>
      <w:r>
        <w:rPr>
          <w:rFonts w:hint="eastAsia" w:asciiTheme="minorEastAsia" w:hAnsiTheme="minorEastAsia" w:eastAsiaTheme="minorEastAsia" w:cstheme="minorEastAsia"/>
          <w:color w:val="auto"/>
          <w:spacing w:val="-8"/>
          <w:sz w:val="24"/>
          <w:szCs w:val="24"/>
          <w:highlight w:val="none"/>
          <w:lang w:val="en-US" w:eastAsia="zh-CN"/>
        </w:rPr>
        <w:t>供应商</w:t>
      </w:r>
      <w:r>
        <w:rPr>
          <w:rFonts w:hint="eastAsia" w:asciiTheme="minorEastAsia" w:hAnsiTheme="minorEastAsia" w:eastAsiaTheme="minorEastAsia" w:cstheme="minorEastAsia"/>
          <w:color w:val="auto"/>
          <w:spacing w:val="-8"/>
          <w:sz w:val="24"/>
          <w:szCs w:val="24"/>
          <w:highlight w:val="none"/>
          <w:lang w:eastAsia="zh-CN"/>
        </w:rPr>
        <w:t>须知表</w:t>
      </w:r>
      <w:r>
        <w:rPr>
          <w:rFonts w:hint="eastAsia" w:asciiTheme="minorEastAsia" w:hAnsiTheme="minorEastAsia" w:eastAsiaTheme="minorEastAsia" w:cstheme="minorEastAsia"/>
          <w:color w:val="auto"/>
          <w:spacing w:val="-8"/>
          <w:sz w:val="24"/>
          <w:szCs w:val="24"/>
          <w:highlight w:val="none"/>
        </w:rPr>
        <w:t>》。</w:t>
      </w:r>
    </w:p>
    <w:p w14:paraId="3205B9D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.2.6</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小微企业价格评审优惠的政策调整：见第四章《评</w:t>
      </w:r>
      <w:r>
        <w:rPr>
          <w:rFonts w:hint="eastAsia" w:asciiTheme="minorEastAsia" w:hAnsiTheme="minorEastAsia" w:eastAsiaTheme="minorEastAsia" w:cstheme="minorEastAsia"/>
          <w:color w:val="auto"/>
          <w:spacing w:val="-8"/>
          <w:sz w:val="24"/>
          <w:szCs w:val="24"/>
          <w:highlight w:val="none"/>
          <w:lang w:val="en-US" w:eastAsia="zh-CN"/>
        </w:rPr>
        <w:t>审</w:t>
      </w:r>
      <w:r>
        <w:rPr>
          <w:rFonts w:hint="eastAsia" w:asciiTheme="minorEastAsia" w:hAnsiTheme="minorEastAsia" w:eastAsiaTheme="minorEastAsia" w:cstheme="minorEastAsia"/>
          <w:color w:val="auto"/>
          <w:spacing w:val="-8"/>
          <w:sz w:val="24"/>
          <w:szCs w:val="24"/>
          <w:highlight w:val="none"/>
        </w:rPr>
        <w:t>程序、评审方法和评审标准》。</w:t>
      </w:r>
    </w:p>
    <w:p w14:paraId="101CEE2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.3</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政府采购节能产品、环境标志产品</w:t>
      </w:r>
    </w:p>
    <w:p w14:paraId="57D63B3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.3.1</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政府采购节能产品、环境标志产品实施品目清单管理。财政部、</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end"/>
      </w:r>
      <w:r>
        <w:rPr>
          <w:rFonts w:hint="eastAsia" w:asciiTheme="minorEastAsia" w:hAnsiTheme="minorEastAsia" w:eastAsiaTheme="minorEastAsia" w:cstheme="minorEastAsia"/>
          <w:color w:val="auto"/>
          <w:spacing w:val="-8"/>
          <w:sz w:val="24"/>
          <w:szCs w:val="24"/>
          <w:highlight w:val="none"/>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AD2DA9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.3.2</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58E9278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b/>
          <w:bCs/>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.3.3</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如本项目采购产品属于实施政府强制采购品目清单范围的节能产品，则</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pacing w:val="-8"/>
          <w:sz w:val="24"/>
          <w:szCs w:val="24"/>
          <w:highlight w:val="none"/>
        </w:rPr>
        <w:t>所报产品必须获得国家确定的认证机构出具的、处于有效期之内的节能产品认证证书，否则</w:t>
      </w:r>
      <w:r>
        <w:rPr>
          <w:rFonts w:hint="eastAsia" w:asciiTheme="minorEastAsia" w:hAnsiTheme="minorEastAsia" w:eastAsiaTheme="minorEastAsia" w:cstheme="minorEastAsia"/>
          <w:color w:val="auto"/>
          <w:spacing w:val="-8"/>
          <w:sz w:val="24"/>
          <w:szCs w:val="24"/>
          <w:highlight w:val="none"/>
          <w:lang w:val="en-US" w:eastAsia="zh-CN"/>
        </w:rPr>
        <w:t>响应</w:t>
      </w:r>
      <w:r>
        <w:rPr>
          <w:rFonts w:hint="eastAsia" w:asciiTheme="minorEastAsia" w:hAnsiTheme="minorEastAsia" w:eastAsiaTheme="minorEastAsia" w:cstheme="minorEastAsia"/>
          <w:color w:val="auto"/>
          <w:spacing w:val="-8"/>
          <w:sz w:val="24"/>
          <w:szCs w:val="24"/>
          <w:highlight w:val="none"/>
        </w:rPr>
        <w:t>无效</w:t>
      </w:r>
      <w:r>
        <w:rPr>
          <w:rFonts w:hint="eastAsia" w:asciiTheme="minorEastAsia" w:hAnsiTheme="minorEastAsia" w:eastAsiaTheme="minorEastAsia" w:cstheme="minorEastAsia"/>
          <w:color w:val="auto"/>
          <w:spacing w:val="-8"/>
          <w:sz w:val="24"/>
          <w:szCs w:val="24"/>
          <w:highlight w:val="none"/>
          <w:lang w:val="en-US" w:eastAsia="zh-CN"/>
        </w:rPr>
        <w:t>；</w:t>
      </w:r>
    </w:p>
    <w:p w14:paraId="165AB67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.3.4</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非政府强制采购的节能产品或环境标志产品，依据品目清单和认证证书实施政府优先采购。优先采购的具体规定见第四章《评</w:t>
      </w:r>
      <w:r>
        <w:rPr>
          <w:rFonts w:hint="eastAsia" w:asciiTheme="minorEastAsia" w:hAnsiTheme="minorEastAsia" w:eastAsiaTheme="minorEastAsia" w:cstheme="minorEastAsia"/>
          <w:color w:val="auto"/>
          <w:spacing w:val="-8"/>
          <w:sz w:val="24"/>
          <w:szCs w:val="24"/>
          <w:highlight w:val="none"/>
          <w:lang w:val="en-US" w:eastAsia="zh-CN"/>
        </w:rPr>
        <w:t>审</w:t>
      </w:r>
      <w:r>
        <w:rPr>
          <w:rFonts w:hint="eastAsia" w:asciiTheme="minorEastAsia" w:hAnsiTheme="minorEastAsia" w:eastAsiaTheme="minorEastAsia" w:cstheme="minorEastAsia"/>
          <w:color w:val="auto"/>
          <w:spacing w:val="-8"/>
          <w:sz w:val="24"/>
          <w:szCs w:val="24"/>
          <w:highlight w:val="none"/>
        </w:rPr>
        <w:t>程序、评审方法和评审标准》。（如涉及）。</w:t>
      </w:r>
    </w:p>
    <w:p w14:paraId="329BF93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.4</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正版软件</w:t>
      </w:r>
    </w:p>
    <w:p w14:paraId="5B6F55C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4</w:t>
      </w:r>
      <w:r>
        <w:rPr>
          <w:rFonts w:hint="eastAsia" w:asciiTheme="minorEastAsia" w:hAnsiTheme="minorEastAsia" w:eastAsiaTheme="minorEastAsia" w:cstheme="minorEastAsia"/>
          <w:color w:val="auto"/>
          <w:spacing w:val="-8"/>
          <w:sz w:val="24"/>
          <w:szCs w:val="24"/>
          <w:highlight w:val="none"/>
        </w:rPr>
        <w:t>.4.1</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依据《财政部</w:t>
      </w:r>
      <w:r>
        <w:rPr>
          <w:rFonts w:hint="eastAsia" w:asciiTheme="minorEastAsia" w:hAnsiTheme="minorEastAsia" w:eastAsiaTheme="minorEastAsia" w:cstheme="minorEastAsia"/>
          <w:color w:val="auto"/>
          <w:spacing w:val="-8"/>
          <w:sz w:val="24"/>
          <w:szCs w:val="24"/>
          <w:highlight w:val="none"/>
          <w:lang w:eastAsia="zh-CN"/>
        </w:rPr>
        <w:t>、</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end"/>
      </w: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15629.11/1102）并通过国家产品认证的产品。其中，国家有特殊信息安全要求的项目必须采购认证产品，否则</w:t>
      </w:r>
      <w:r>
        <w:rPr>
          <w:rFonts w:hint="eastAsia" w:asciiTheme="minorEastAsia" w:hAnsiTheme="minorEastAsia" w:eastAsiaTheme="minorEastAsia" w:cstheme="minorEastAsia"/>
          <w:color w:val="auto"/>
          <w:spacing w:val="-8"/>
          <w:sz w:val="24"/>
          <w:szCs w:val="24"/>
          <w:highlight w:val="none"/>
          <w:lang w:val="en-US" w:eastAsia="zh-CN"/>
        </w:rPr>
        <w:t>响应</w:t>
      </w:r>
      <w:r>
        <w:rPr>
          <w:rFonts w:hint="eastAsia" w:asciiTheme="minorEastAsia" w:hAnsiTheme="minorEastAsia" w:eastAsiaTheme="minorEastAsia" w:cstheme="minorEastAsia"/>
          <w:color w:val="auto"/>
          <w:spacing w:val="-8"/>
          <w:sz w:val="24"/>
          <w:szCs w:val="24"/>
          <w:highlight w:val="none"/>
        </w:rPr>
        <w:t>无效。财政部、</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end"/>
      </w:r>
      <w:r>
        <w:rPr>
          <w:rFonts w:hint="eastAsia" w:asciiTheme="minorEastAsia" w:hAnsiTheme="minorEastAsia" w:eastAsiaTheme="minorEastAsia" w:cstheme="minorEastAsia"/>
          <w:color w:val="auto"/>
          <w:spacing w:val="-8"/>
          <w:sz w:val="24"/>
          <w:szCs w:val="24"/>
          <w:highlight w:val="none"/>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highlight w:val="none"/>
          <w:lang w:val="en-US" w:eastAsia="en-US" w:bidi="ar-SA"/>
        </w:rPr>
        <w:fldChar w:fldCharType="end"/>
      </w:r>
      <w:r>
        <w:rPr>
          <w:rFonts w:hint="eastAsia" w:asciiTheme="minorEastAsia" w:hAnsiTheme="minorEastAsia" w:eastAsiaTheme="minorEastAsia" w:cstheme="minorEastAsia"/>
          <w:color w:val="auto"/>
          <w:spacing w:val="-8"/>
          <w:sz w:val="24"/>
          <w:szCs w:val="24"/>
          <w:highlight w:val="none"/>
        </w:rPr>
        <w:t>、信息产业部以文件形式确定、公布并适时调整。</w:t>
      </w:r>
    </w:p>
    <w:p w14:paraId="4413351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lang w:val="en-US" w:eastAsia="zh-CN"/>
        </w:rPr>
        <w:t>4</w:t>
      </w:r>
      <w:r>
        <w:rPr>
          <w:rFonts w:hint="eastAsia" w:asciiTheme="minorEastAsia" w:hAnsiTheme="minorEastAsia" w:eastAsiaTheme="minorEastAsia" w:cstheme="minorEastAsia"/>
          <w:color w:val="auto"/>
          <w:spacing w:val="-3"/>
          <w:sz w:val="24"/>
          <w:szCs w:val="24"/>
          <w:highlight w:val="none"/>
        </w:rPr>
        <w:t>.4.2</w:t>
      </w:r>
      <w:r>
        <w:rPr>
          <w:rFonts w:hint="eastAsia" w:asciiTheme="minorEastAsia" w:hAnsiTheme="minorEastAsia" w:eastAsiaTheme="minorEastAsia" w:cstheme="minorEastAsia"/>
          <w:color w:val="auto"/>
          <w:spacing w:val="-3"/>
          <w:sz w:val="24"/>
          <w:szCs w:val="24"/>
          <w:highlight w:val="none"/>
          <w:lang w:val="en-US" w:eastAsia="zh-CN"/>
        </w:rPr>
        <w:t xml:space="preserve"> </w:t>
      </w:r>
      <w:r>
        <w:rPr>
          <w:rFonts w:hint="eastAsia" w:asciiTheme="minorEastAsia" w:hAnsiTheme="minorEastAsia" w:eastAsiaTheme="minorEastAsia" w:cstheme="minorEastAsia"/>
          <w:color w:val="auto"/>
          <w:spacing w:val="-3"/>
          <w:sz w:val="24"/>
          <w:szCs w:val="24"/>
          <w:highlight w:val="none"/>
        </w:rPr>
        <w:t>各级政府部门在购置计算机办公设备时，必须采购预装正版操作系统</w:t>
      </w:r>
      <w:r>
        <w:rPr>
          <w:rFonts w:hint="eastAsia" w:asciiTheme="minorEastAsia" w:hAnsiTheme="minorEastAsia" w:eastAsiaTheme="minorEastAsia" w:cstheme="minorEastAsia"/>
          <w:color w:val="auto"/>
          <w:spacing w:val="-9"/>
          <w:sz w:val="24"/>
          <w:szCs w:val="24"/>
          <w:highlight w:val="none"/>
        </w:rPr>
        <w:t>软件的计算机产品，相关规定依据《国家版权局、信息产业</w:t>
      </w:r>
      <w:r>
        <w:rPr>
          <w:rFonts w:hint="eastAsia" w:asciiTheme="minorEastAsia" w:hAnsiTheme="minorEastAsia" w:eastAsiaTheme="minorEastAsia" w:cstheme="minorEastAsia"/>
          <w:color w:val="auto"/>
          <w:spacing w:val="-10"/>
          <w:sz w:val="24"/>
          <w:szCs w:val="24"/>
          <w:highlight w:val="none"/>
        </w:rPr>
        <w:t>部、财政</w:t>
      </w:r>
      <w:r>
        <w:rPr>
          <w:rFonts w:hint="eastAsia" w:asciiTheme="minorEastAsia" w:hAnsiTheme="minorEastAsia" w:eastAsiaTheme="minorEastAsia" w:cstheme="minorEastAsia"/>
          <w:color w:val="auto"/>
          <w:spacing w:val="-4"/>
          <w:sz w:val="24"/>
          <w:szCs w:val="24"/>
          <w:highlight w:val="none"/>
        </w:rPr>
        <w:t>部、国务院机关事务管理局关于政府部门购置计算机办公设备必须采</w:t>
      </w:r>
      <w:r>
        <w:rPr>
          <w:rFonts w:hint="eastAsia" w:asciiTheme="minorEastAsia" w:hAnsiTheme="minorEastAsia" w:eastAsiaTheme="minorEastAsia" w:cstheme="minorEastAsia"/>
          <w:color w:val="auto"/>
          <w:spacing w:val="-3"/>
          <w:sz w:val="24"/>
          <w:szCs w:val="24"/>
          <w:highlight w:val="none"/>
        </w:rPr>
        <w:t>购已预装正版操作系统软件产品的通知》（国权联〔200</w:t>
      </w:r>
      <w:r>
        <w:rPr>
          <w:rFonts w:hint="eastAsia" w:asciiTheme="minorEastAsia" w:hAnsiTheme="minorEastAsia" w:eastAsiaTheme="minorEastAsia" w:cstheme="minorEastAsia"/>
          <w:color w:val="auto"/>
          <w:spacing w:val="-4"/>
          <w:sz w:val="24"/>
          <w:szCs w:val="24"/>
          <w:highlight w:val="none"/>
        </w:rPr>
        <w:t>6〕1号）、</w:t>
      </w:r>
      <w:r>
        <w:rPr>
          <w:rFonts w:hint="eastAsia" w:asciiTheme="minorEastAsia" w:hAnsiTheme="minorEastAsia" w:eastAsiaTheme="minorEastAsia" w:cstheme="minorEastAsia"/>
          <w:color w:val="auto"/>
          <w:sz w:val="24"/>
          <w:szCs w:val="24"/>
          <w:highlight w:val="none"/>
        </w:rPr>
        <w:t>《国务院办公厅关于进一步做好政府机关使用正版</w:t>
      </w:r>
      <w:r>
        <w:rPr>
          <w:rFonts w:hint="eastAsia" w:asciiTheme="minorEastAsia" w:hAnsiTheme="minorEastAsia" w:eastAsiaTheme="minorEastAsia" w:cstheme="minorEastAsia"/>
          <w:color w:val="auto"/>
          <w:spacing w:val="-1"/>
          <w:sz w:val="24"/>
          <w:szCs w:val="24"/>
          <w:highlight w:val="none"/>
        </w:rPr>
        <w:t>软件工作的通知》</w:t>
      </w:r>
      <w:r>
        <w:rPr>
          <w:rFonts w:hint="eastAsia" w:asciiTheme="minorEastAsia" w:hAnsiTheme="minorEastAsia" w:eastAsiaTheme="minorEastAsia" w:cstheme="minorEastAsia"/>
          <w:color w:val="auto"/>
          <w:spacing w:val="-3"/>
          <w:sz w:val="24"/>
          <w:szCs w:val="24"/>
          <w:highlight w:val="none"/>
        </w:rPr>
        <w:t>（国办发〔2010〕47号）、《财政部关于进一步做好政府机关使用</w:t>
      </w:r>
      <w:r>
        <w:rPr>
          <w:rFonts w:hint="eastAsia" w:asciiTheme="minorEastAsia" w:hAnsiTheme="minorEastAsia" w:eastAsiaTheme="minorEastAsia" w:cstheme="minorEastAsia"/>
          <w:color w:val="auto"/>
          <w:spacing w:val="-6"/>
          <w:sz w:val="24"/>
          <w:szCs w:val="24"/>
          <w:highlight w:val="none"/>
        </w:rPr>
        <w:t>正版软件工作的通知》（财预〔2010〕536号）。</w:t>
      </w:r>
    </w:p>
    <w:p w14:paraId="5AF047A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网络安全专用产品</w:t>
      </w:r>
    </w:p>
    <w:p w14:paraId="74A2FD9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4</w:t>
      </w:r>
      <w:r>
        <w:rPr>
          <w:rFonts w:hint="eastAsia" w:asciiTheme="minorEastAsia" w:hAnsiTheme="minorEastAsia" w:eastAsiaTheme="minorEastAsia" w:cstheme="minorEastAsia"/>
          <w:color w:val="auto"/>
          <w:spacing w:val="-1"/>
          <w:sz w:val="24"/>
          <w:szCs w:val="24"/>
          <w:highlight w:val="none"/>
        </w:rPr>
        <w:t>.5.1</w:t>
      </w:r>
      <w:r>
        <w:rPr>
          <w:rFonts w:hint="eastAsia" w:asciiTheme="minorEastAsia" w:hAnsiTheme="minorEastAsia" w:eastAsiaTheme="minorEastAsia" w:cstheme="minorEastAsia"/>
          <w:color w:val="auto"/>
          <w:spacing w:val="-1"/>
          <w:sz w:val="24"/>
          <w:szCs w:val="24"/>
          <w:highlight w:val="none"/>
          <w:lang w:val="en-US" w:eastAsia="zh-CN"/>
        </w:rPr>
        <w:t xml:space="preserve"> </w:t>
      </w:r>
      <w:r>
        <w:rPr>
          <w:rFonts w:hint="eastAsia" w:asciiTheme="minorEastAsia" w:hAnsiTheme="minorEastAsia" w:eastAsiaTheme="minorEastAsia" w:cstheme="minorEastAsia"/>
          <w:color w:val="auto"/>
          <w:spacing w:val="-1"/>
          <w:sz w:val="24"/>
          <w:szCs w:val="24"/>
          <w:highlight w:val="none"/>
        </w:rPr>
        <w:t>所投产品属于列入《网络关键设备和网络安全专用产品目录》的网络</w:t>
      </w:r>
      <w:r>
        <w:rPr>
          <w:rFonts w:hint="eastAsia" w:asciiTheme="minorEastAsia" w:hAnsiTheme="minorEastAsia" w:eastAsiaTheme="minorEastAsia" w:cstheme="minorEastAsia"/>
          <w:color w:val="auto"/>
          <w:spacing w:val="-2"/>
          <w:sz w:val="24"/>
          <w:szCs w:val="24"/>
          <w:highlight w:val="none"/>
        </w:rPr>
        <w:t>安全专用产品，应当在国家互联网信息办公室会同工业和信息化部、</w:t>
      </w:r>
      <w:r>
        <w:rPr>
          <w:rFonts w:hint="eastAsia" w:asciiTheme="minorEastAsia" w:hAnsiTheme="minorEastAsia" w:eastAsiaTheme="minorEastAsia" w:cstheme="minorEastAsia"/>
          <w:color w:val="auto"/>
          <w:spacing w:val="-4"/>
          <w:sz w:val="24"/>
          <w:szCs w:val="24"/>
          <w:highlight w:val="none"/>
        </w:rPr>
        <w:t>公安部、国家认证认可监督管理委员会统一公布和更新</w:t>
      </w:r>
      <w:r>
        <w:rPr>
          <w:rFonts w:hint="eastAsia" w:asciiTheme="minorEastAsia" w:hAnsiTheme="minorEastAsia" w:eastAsiaTheme="minorEastAsia" w:cstheme="minorEastAsia"/>
          <w:color w:val="auto"/>
          <w:spacing w:val="-5"/>
          <w:sz w:val="24"/>
          <w:szCs w:val="24"/>
          <w:highlight w:val="none"/>
        </w:rPr>
        <w:t>的符合要求的</w:t>
      </w:r>
      <w:r>
        <w:rPr>
          <w:rFonts w:hint="eastAsia" w:asciiTheme="minorEastAsia" w:hAnsiTheme="minorEastAsia" w:eastAsiaTheme="minorEastAsia" w:cstheme="minorEastAsia"/>
          <w:color w:val="auto"/>
          <w:spacing w:val="-4"/>
          <w:sz w:val="24"/>
          <w:szCs w:val="24"/>
          <w:highlight w:val="none"/>
        </w:rPr>
        <w:t>网络关键设备和网络安全专用产品清单中。</w:t>
      </w:r>
    </w:p>
    <w:p w14:paraId="47072DC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lang w:val="en-US" w:eastAsia="zh-CN"/>
        </w:rPr>
        <w:t>4</w:t>
      </w: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lang w:val="en-US" w:eastAsia="zh-CN"/>
        </w:rPr>
        <w:t xml:space="preserve">6 </w:t>
      </w:r>
      <w:r>
        <w:rPr>
          <w:rFonts w:hint="eastAsia" w:asciiTheme="minorEastAsia" w:hAnsiTheme="minorEastAsia" w:eastAsiaTheme="minorEastAsia" w:cstheme="minorEastAsia"/>
          <w:color w:val="auto"/>
          <w:spacing w:val="2"/>
          <w:sz w:val="24"/>
          <w:szCs w:val="24"/>
          <w:highlight w:val="none"/>
        </w:rPr>
        <w:t>采购需求标准</w:t>
      </w:r>
    </w:p>
    <w:p w14:paraId="29560B8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lang w:val="en-US" w:eastAsia="zh-CN"/>
        </w:rPr>
        <w:t>4</w:t>
      </w: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lang w:val="en-US" w:eastAsia="zh-CN"/>
        </w:rPr>
        <w:t>6</w:t>
      </w:r>
      <w:r>
        <w:rPr>
          <w:rFonts w:hint="eastAsia" w:asciiTheme="minorEastAsia" w:hAnsiTheme="minorEastAsia" w:eastAsiaTheme="minorEastAsia" w:cstheme="minorEastAsia"/>
          <w:color w:val="auto"/>
          <w:spacing w:val="2"/>
          <w:sz w:val="24"/>
          <w:szCs w:val="24"/>
          <w:highlight w:val="none"/>
        </w:rPr>
        <w:t>.1</w:t>
      </w:r>
      <w:r>
        <w:rPr>
          <w:rFonts w:hint="eastAsia" w:asciiTheme="minorEastAsia" w:hAnsiTheme="minorEastAsia" w:eastAsiaTheme="minorEastAsia" w:cstheme="minorEastAsia"/>
          <w:color w:val="auto"/>
          <w:spacing w:val="2"/>
          <w:sz w:val="24"/>
          <w:szCs w:val="24"/>
          <w:highlight w:val="none"/>
          <w:lang w:val="en-US" w:eastAsia="zh-CN"/>
        </w:rPr>
        <w:t xml:space="preserve"> </w:t>
      </w:r>
      <w:r>
        <w:rPr>
          <w:rFonts w:hint="eastAsia" w:asciiTheme="minorEastAsia" w:hAnsiTheme="minorEastAsia" w:eastAsiaTheme="minorEastAsia" w:cstheme="minorEastAsia"/>
          <w:color w:val="auto"/>
          <w:spacing w:val="2"/>
          <w:sz w:val="24"/>
          <w:szCs w:val="24"/>
          <w:highlight w:val="none"/>
        </w:rPr>
        <w:t>商品包装、快递包装政府采购需求标准（试行）</w:t>
      </w:r>
      <w:r>
        <w:rPr>
          <w:rFonts w:hint="eastAsia" w:asciiTheme="minorEastAsia" w:hAnsiTheme="minorEastAsia" w:eastAsiaTheme="minorEastAsia" w:cstheme="minorEastAsia"/>
          <w:color w:val="auto"/>
          <w:spacing w:val="-12"/>
          <w:sz w:val="24"/>
          <w:szCs w:val="24"/>
          <w:highlight w:val="none"/>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color w:val="auto"/>
          <w:spacing w:val="-3"/>
          <w:sz w:val="24"/>
          <w:szCs w:val="24"/>
          <w:highlight w:val="none"/>
        </w:rPr>
        <w:t>标准（试行）》的通知（财办库〔2020〕1</w:t>
      </w:r>
      <w:r>
        <w:rPr>
          <w:rFonts w:hint="eastAsia" w:asciiTheme="minorEastAsia" w:hAnsiTheme="minorEastAsia" w:eastAsiaTheme="minorEastAsia" w:cstheme="minorEastAsia"/>
          <w:color w:val="auto"/>
          <w:spacing w:val="-4"/>
          <w:sz w:val="24"/>
          <w:szCs w:val="24"/>
          <w:highlight w:val="none"/>
        </w:rPr>
        <w:t>23号</w:t>
      </w:r>
      <w:r>
        <w:rPr>
          <w:rFonts w:hint="eastAsia" w:asciiTheme="minorEastAsia" w:hAnsiTheme="minorEastAsia" w:eastAsiaTheme="minorEastAsia" w:cstheme="minorEastAsia"/>
          <w:color w:val="auto"/>
          <w:spacing w:val="-28"/>
          <w:sz w:val="24"/>
          <w:szCs w:val="24"/>
          <w:highlight w:val="none"/>
        </w:rPr>
        <w:t>），</w:t>
      </w:r>
      <w:r>
        <w:rPr>
          <w:rFonts w:hint="eastAsia" w:asciiTheme="minorEastAsia" w:hAnsiTheme="minorEastAsia" w:eastAsiaTheme="minorEastAsia" w:cstheme="minorEastAsia"/>
          <w:color w:val="auto"/>
          <w:spacing w:val="-4"/>
          <w:sz w:val="24"/>
          <w:szCs w:val="24"/>
          <w:highlight w:val="none"/>
        </w:rPr>
        <w:t>本项目如涉及商</w:t>
      </w:r>
      <w:r>
        <w:rPr>
          <w:rFonts w:hint="eastAsia" w:asciiTheme="minorEastAsia" w:hAnsiTheme="minorEastAsia" w:eastAsiaTheme="minorEastAsia" w:cstheme="minorEastAsia"/>
          <w:color w:val="auto"/>
          <w:spacing w:val="-6"/>
          <w:sz w:val="24"/>
          <w:szCs w:val="24"/>
          <w:highlight w:val="none"/>
        </w:rPr>
        <w:t>品包装和快递包装的，则其具体要求见第</w:t>
      </w:r>
      <w:r>
        <w:rPr>
          <w:rFonts w:hint="eastAsia" w:asciiTheme="minorEastAsia" w:hAnsiTheme="minorEastAsia" w:eastAsiaTheme="minorEastAsia" w:cstheme="minorEastAsia"/>
          <w:color w:val="auto"/>
          <w:spacing w:val="-6"/>
          <w:sz w:val="24"/>
          <w:szCs w:val="24"/>
          <w:highlight w:val="none"/>
          <w:lang w:val="en-US" w:eastAsia="zh-CN"/>
        </w:rPr>
        <w:t>二</w:t>
      </w:r>
      <w:r>
        <w:rPr>
          <w:rFonts w:hint="eastAsia" w:asciiTheme="minorEastAsia" w:hAnsiTheme="minorEastAsia" w:eastAsiaTheme="minorEastAsia" w:cstheme="minorEastAsia"/>
          <w:color w:val="auto"/>
          <w:spacing w:val="-6"/>
          <w:sz w:val="24"/>
          <w:szCs w:val="24"/>
          <w:highlight w:val="none"/>
        </w:rPr>
        <w:t>章《采购需求》。</w:t>
      </w:r>
    </w:p>
    <w:p w14:paraId="6C4EAA2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color w:val="auto"/>
          <w:spacing w:val="-12"/>
          <w:sz w:val="24"/>
          <w:szCs w:val="24"/>
          <w:highlight w:val="none"/>
        </w:rPr>
      </w:pPr>
      <w:r>
        <w:rPr>
          <w:rFonts w:hint="eastAsia" w:asciiTheme="minorEastAsia" w:hAnsiTheme="minorEastAsia" w:eastAsiaTheme="minorEastAsia" w:cstheme="minorEastAsia"/>
          <w:color w:val="auto"/>
          <w:spacing w:val="-12"/>
          <w:sz w:val="24"/>
          <w:szCs w:val="24"/>
          <w:highlight w:val="none"/>
          <w:lang w:val="en-US" w:eastAsia="zh-CN"/>
        </w:rPr>
        <w:t>4</w:t>
      </w:r>
      <w:r>
        <w:rPr>
          <w:rFonts w:hint="eastAsia" w:asciiTheme="minorEastAsia" w:hAnsiTheme="minorEastAsia" w:eastAsiaTheme="minorEastAsia" w:cstheme="minorEastAsia"/>
          <w:color w:val="auto"/>
          <w:spacing w:val="-12"/>
          <w:sz w:val="24"/>
          <w:szCs w:val="24"/>
          <w:highlight w:val="none"/>
        </w:rPr>
        <w:t>.</w:t>
      </w:r>
      <w:r>
        <w:rPr>
          <w:rFonts w:hint="eastAsia" w:asciiTheme="minorEastAsia" w:hAnsiTheme="minorEastAsia" w:eastAsiaTheme="minorEastAsia" w:cstheme="minorEastAsia"/>
          <w:color w:val="auto"/>
          <w:spacing w:val="-12"/>
          <w:sz w:val="24"/>
          <w:szCs w:val="24"/>
          <w:highlight w:val="none"/>
          <w:lang w:val="en-US" w:eastAsia="zh-CN"/>
        </w:rPr>
        <w:t>6</w:t>
      </w:r>
      <w:r>
        <w:rPr>
          <w:rFonts w:hint="eastAsia" w:asciiTheme="minorEastAsia" w:hAnsiTheme="minorEastAsia" w:eastAsiaTheme="minorEastAsia" w:cstheme="minorEastAsia"/>
          <w:color w:val="auto"/>
          <w:spacing w:val="-12"/>
          <w:sz w:val="24"/>
          <w:szCs w:val="24"/>
          <w:highlight w:val="none"/>
        </w:rPr>
        <w:t>.2</w:t>
      </w:r>
      <w:r>
        <w:rPr>
          <w:rFonts w:hint="eastAsia" w:asciiTheme="minorEastAsia" w:hAnsiTheme="minorEastAsia" w:eastAsiaTheme="minorEastAsia" w:cstheme="minorEastAsia"/>
          <w:color w:val="auto"/>
          <w:spacing w:val="-12"/>
          <w:sz w:val="24"/>
          <w:szCs w:val="24"/>
          <w:highlight w:val="none"/>
          <w:lang w:val="en-US" w:eastAsia="zh-CN"/>
        </w:rPr>
        <w:t xml:space="preserve"> </w:t>
      </w:r>
      <w:r>
        <w:rPr>
          <w:rFonts w:hint="eastAsia" w:asciiTheme="minorEastAsia" w:hAnsiTheme="minorEastAsia" w:eastAsiaTheme="minorEastAsia" w:cstheme="minorEastAsia"/>
          <w:color w:val="auto"/>
          <w:spacing w:val="-12"/>
          <w:sz w:val="24"/>
          <w:szCs w:val="24"/>
          <w:highlight w:val="none"/>
        </w:rPr>
        <w:t>绿色数据中心政府采购需求标准（试行）</w:t>
      </w:r>
    </w:p>
    <w:p w14:paraId="5812455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color w:val="auto"/>
          <w:spacing w:val="-12"/>
          <w:sz w:val="24"/>
          <w:szCs w:val="24"/>
          <w:highlight w:val="none"/>
        </w:rPr>
      </w:pPr>
      <w:r>
        <w:rPr>
          <w:rFonts w:hint="eastAsia" w:asciiTheme="minorEastAsia" w:hAnsiTheme="minorEastAsia" w:eastAsiaTheme="minorEastAsia" w:cstheme="minorEastAsia"/>
          <w:color w:val="auto"/>
          <w:spacing w:val="-12"/>
          <w:sz w:val="24"/>
          <w:szCs w:val="24"/>
          <w:highlight w:val="none"/>
        </w:rPr>
        <w:t>为加快数据中心绿色转型，根据财政部</w:t>
      </w:r>
      <w:r>
        <w:rPr>
          <w:rFonts w:hint="eastAsia" w:asciiTheme="minorEastAsia" w:hAnsiTheme="minorEastAsia" w:eastAsiaTheme="minorEastAsia" w:cstheme="minorEastAsia"/>
          <w:color w:val="auto"/>
          <w:spacing w:val="-12"/>
          <w:sz w:val="24"/>
          <w:szCs w:val="24"/>
          <w:highlight w:val="none"/>
          <w:lang w:eastAsia="zh-CN"/>
        </w:rPr>
        <w:t>、</w:t>
      </w:r>
      <w:r>
        <w:rPr>
          <w:rFonts w:hint="eastAsia" w:asciiTheme="minorEastAsia" w:hAnsiTheme="minorEastAsia" w:eastAsiaTheme="minorEastAsia" w:cstheme="minorEastAsia"/>
          <w:color w:val="auto"/>
          <w:spacing w:val="-12"/>
          <w:sz w:val="24"/>
          <w:szCs w:val="24"/>
          <w:highlight w:val="none"/>
        </w:rPr>
        <w:t>生态环境部</w:t>
      </w:r>
      <w:r>
        <w:rPr>
          <w:rFonts w:hint="eastAsia" w:asciiTheme="minorEastAsia" w:hAnsiTheme="minorEastAsia" w:eastAsiaTheme="minorEastAsia" w:cstheme="minorEastAsia"/>
          <w:color w:val="auto"/>
          <w:spacing w:val="-12"/>
          <w:sz w:val="24"/>
          <w:szCs w:val="24"/>
          <w:highlight w:val="none"/>
          <w:lang w:eastAsia="zh-CN"/>
        </w:rPr>
        <w:t>、</w:t>
      </w:r>
      <w:r>
        <w:rPr>
          <w:rFonts w:hint="eastAsia" w:asciiTheme="minorEastAsia" w:hAnsiTheme="minorEastAsia" w:eastAsiaTheme="minorEastAsia" w:cstheme="minorEastAsia"/>
          <w:color w:val="auto"/>
          <w:spacing w:val="-12"/>
          <w:sz w:val="24"/>
          <w:szCs w:val="24"/>
          <w:highlight w:val="none"/>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color w:val="auto"/>
          <w:spacing w:val="-12"/>
          <w:sz w:val="24"/>
          <w:szCs w:val="24"/>
          <w:highlight w:val="none"/>
          <w:lang w:val="en-US" w:eastAsia="zh-CN"/>
        </w:rPr>
        <w:t>二</w:t>
      </w:r>
      <w:r>
        <w:rPr>
          <w:rFonts w:hint="eastAsia" w:asciiTheme="minorEastAsia" w:hAnsiTheme="minorEastAsia" w:eastAsiaTheme="minorEastAsia" w:cstheme="minorEastAsia"/>
          <w:color w:val="auto"/>
          <w:spacing w:val="-12"/>
          <w:sz w:val="24"/>
          <w:szCs w:val="24"/>
          <w:highlight w:val="none"/>
        </w:rPr>
        <w:t>章《采购需求》。</w:t>
      </w:r>
    </w:p>
    <w:p w14:paraId="29077FA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pacing w:val="-2"/>
          <w:sz w:val="24"/>
          <w:szCs w:val="24"/>
          <w:highlight w:val="none"/>
          <w:lang w:val="en-US" w:eastAsia="zh-CN"/>
        </w:rPr>
        <w:t>5.采购</w:t>
      </w:r>
      <w:r>
        <w:rPr>
          <w:rFonts w:hint="eastAsia" w:asciiTheme="minorEastAsia" w:hAnsiTheme="minorEastAsia" w:eastAsiaTheme="minorEastAsia" w:cstheme="minorEastAsia"/>
          <w:b/>
          <w:bCs/>
          <w:color w:val="auto"/>
          <w:spacing w:val="-2"/>
          <w:sz w:val="24"/>
          <w:szCs w:val="24"/>
          <w:highlight w:val="none"/>
        </w:rPr>
        <w:t>费用</w:t>
      </w:r>
    </w:p>
    <w:p w14:paraId="14D6237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pacing w:val="-4"/>
          <w:sz w:val="24"/>
          <w:szCs w:val="24"/>
          <w:highlight w:val="none"/>
        </w:rPr>
        <w:t>应自行承担所有与准备和参加</w:t>
      </w:r>
      <w:r>
        <w:rPr>
          <w:rFonts w:hint="eastAsia" w:asciiTheme="minorEastAsia" w:hAnsiTheme="minorEastAsia" w:eastAsiaTheme="minorEastAsia" w:cstheme="minorEastAsia"/>
          <w:color w:val="auto"/>
          <w:spacing w:val="-4"/>
          <w:sz w:val="24"/>
          <w:szCs w:val="24"/>
          <w:highlight w:val="none"/>
          <w:lang w:val="en-US" w:eastAsia="zh-CN"/>
        </w:rPr>
        <w:t>本次采购</w:t>
      </w:r>
      <w:r>
        <w:rPr>
          <w:rFonts w:hint="eastAsia" w:asciiTheme="minorEastAsia" w:hAnsiTheme="minorEastAsia" w:eastAsiaTheme="minorEastAsia" w:cstheme="minorEastAsia"/>
          <w:color w:val="auto"/>
          <w:spacing w:val="-4"/>
          <w:sz w:val="24"/>
          <w:szCs w:val="24"/>
          <w:highlight w:val="none"/>
        </w:rPr>
        <w:t>有关的费用</w:t>
      </w:r>
      <w:r>
        <w:rPr>
          <w:rFonts w:hint="eastAsia" w:asciiTheme="minorEastAsia" w:hAnsiTheme="minorEastAsia" w:eastAsiaTheme="minorEastAsia" w:cstheme="minorEastAsia"/>
          <w:color w:val="auto"/>
          <w:spacing w:val="-5"/>
          <w:sz w:val="24"/>
          <w:szCs w:val="24"/>
          <w:highlight w:val="none"/>
        </w:rPr>
        <w:t>，无论</w:t>
      </w:r>
      <w:r>
        <w:rPr>
          <w:rFonts w:hint="eastAsia" w:asciiTheme="minorEastAsia" w:hAnsiTheme="minorEastAsia" w:eastAsiaTheme="minorEastAsia" w:cstheme="minorEastAsia"/>
          <w:color w:val="auto"/>
          <w:spacing w:val="-5"/>
          <w:sz w:val="24"/>
          <w:szCs w:val="24"/>
          <w:highlight w:val="none"/>
          <w:lang w:val="en-US" w:eastAsia="zh-CN"/>
        </w:rPr>
        <w:t>磋商</w:t>
      </w:r>
      <w:r>
        <w:rPr>
          <w:rFonts w:hint="eastAsia" w:asciiTheme="minorEastAsia" w:hAnsiTheme="minorEastAsia" w:eastAsiaTheme="minorEastAsia" w:cstheme="minorEastAsia"/>
          <w:color w:val="auto"/>
          <w:spacing w:val="-5"/>
          <w:sz w:val="24"/>
          <w:szCs w:val="24"/>
          <w:highlight w:val="none"/>
        </w:rPr>
        <w:t>的结果如何，</w:t>
      </w:r>
      <w:r>
        <w:rPr>
          <w:rFonts w:hint="eastAsia" w:asciiTheme="minorEastAsia" w:hAnsiTheme="minorEastAsia" w:eastAsiaTheme="minorEastAsia" w:cstheme="minorEastAsia"/>
          <w:color w:val="auto"/>
          <w:spacing w:val="-1"/>
          <w:sz w:val="24"/>
          <w:szCs w:val="24"/>
          <w:highlight w:val="none"/>
        </w:rPr>
        <w:t>采购人或采购代理机构在任何情况下均无承担</w:t>
      </w:r>
      <w:r>
        <w:rPr>
          <w:rFonts w:hint="eastAsia" w:asciiTheme="minorEastAsia" w:hAnsiTheme="minorEastAsia" w:eastAsiaTheme="minorEastAsia" w:cstheme="minorEastAsia"/>
          <w:color w:val="auto"/>
          <w:spacing w:val="-2"/>
          <w:sz w:val="24"/>
          <w:szCs w:val="24"/>
          <w:highlight w:val="none"/>
        </w:rPr>
        <w:t>这些费用的义务和责任。</w:t>
      </w:r>
    </w:p>
    <w:p w14:paraId="6B1387A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6.采购范围及适用法律</w:t>
      </w:r>
    </w:p>
    <w:p w14:paraId="002712E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6.1 本次采购适用的法律、法规为《中华人民共和国政府采购法》《中华人民共和国政府采购法实施条例》《政府采购竞争性磋商采购方式管理暂行办法》《财政部关于竞争性磋商采购方式管理暂行办法有关问题的补充通知》《中华人民共和国民法典》以及其他相关政府采购法律法规。</w:t>
      </w:r>
    </w:p>
    <w:p w14:paraId="58D4AF8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6.2 “监督管理部门”是指</w:t>
      </w:r>
      <w:r>
        <w:rPr>
          <w:rFonts w:hint="eastAsia" w:asciiTheme="minorEastAsia" w:hAnsiTheme="minorEastAsia" w:eastAsiaTheme="minorEastAsia" w:cstheme="minorEastAsia"/>
          <w:snapToGrid w:val="0"/>
          <w:color w:val="auto"/>
          <w:spacing w:val="-2"/>
          <w:kern w:val="0"/>
          <w:sz w:val="24"/>
          <w:szCs w:val="24"/>
          <w:highlight w:val="none"/>
          <w:u w:val="single"/>
          <w:lang w:val="en-US" w:eastAsia="zh-CN" w:bidi="ar-SA"/>
        </w:rPr>
        <w:t xml:space="preserve">  唐河县财政局 </w:t>
      </w:r>
      <w:r>
        <w:rPr>
          <w:rFonts w:hint="eastAsia" w:asciiTheme="minorEastAsia" w:hAnsiTheme="minorEastAsia" w:eastAsiaTheme="minorEastAsia" w:cstheme="minorEastAsia"/>
          <w:snapToGrid w:val="0"/>
          <w:color w:val="auto"/>
          <w:spacing w:val="-2"/>
          <w:kern w:val="0"/>
          <w:sz w:val="24"/>
          <w:szCs w:val="24"/>
          <w:highlight w:val="none"/>
          <w:lang w:val="en-US" w:eastAsia="zh-CN" w:bidi="ar-SA"/>
        </w:rPr>
        <w:t>。</w:t>
      </w:r>
    </w:p>
    <w:p w14:paraId="2B324B5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6.3 “货物”指供应商按采购文件规定，须向采购人提供的与本次采购相关的</w:t>
      </w:r>
      <w:r>
        <w:rPr>
          <w:rFonts w:hint="eastAsia" w:asciiTheme="minorEastAsia" w:hAnsiTheme="minorEastAsia" w:eastAsiaTheme="minorEastAsia" w:cstheme="minorEastAsia"/>
          <w:snapToGrid w:val="0"/>
          <w:color w:val="auto"/>
          <w:spacing w:val="-2"/>
          <w:kern w:val="0"/>
          <w:sz w:val="24"/>
          <w:szCs w:val="24"/>
          <w:highlight w:val="none"/>
          <w:u w:val="single"/>
          <w:lang w:val="en-US" w:eastAsia="zh-CN" w:bidi="ar-SA"/>
        </w:rPr>
        <w:t xml:space="preserve">  /   </w:t>
      </w: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w:t>
      </w:r>
    </w:p>
    <w:p w14:paraId="56DBE1E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2"/>
          <w:kern w:val="0"/>
          <w:sz w:val="24"/>
          <w:szCs w:val="24"/>
          <w:highlight w:val="none"/>
          <w:lang w:val="en-US" w:eastAsia="zh-CN" w:bidi="ar-SA"/>
        </w:rPr>
        <w:t>6.4 “服务”指采购文件中规定的供应商应承担的服务内容。</w:t>
      </w:r>
    </w:p>
    <w:p w14:paraId="5E32B32A">
      <w:pPr>
        <w:pStyle w:val="6"/>
        <w:keepNext w:val="0"/>
        <w:keepLines w:val="0"/>
        <w:pageBreakBefore w:val="0"/>
        <w:kinsoku/>
        <w:wordWrap w:val="0"/>
        <w:overflowPunct/>
        <w:topLinePunct w:val="0"/>
        <w:bidi w:val="0"/>
        <w:spacing w:before="91" w:line="360" w:lineRule="auto"/>
        <w:jc w:val="both"/>
        <w:outlineLvl w:val="1"/>
        <w:rPr>
          <w:rFonts w:hint="eastAsia"/>
          <w:color w:val="auto"/>
          <w:sz w:val="24"/>
          <w:szCs w:val="24"/>
          <w:highlight w:val="none"/>
          <w:lang w:val="en-US" w:eastAsia="zh-CN"/>
        </w:rPr>
      </w:pPr>
      <w:bookmarkStart w:id="22" w:name="_Toc11788"/>
      <w:r>
        <w:rPr>
          <w:color w:val="auto"/>
          <w:spacing w:val="-1"/>
          <w:sz w:val="28"/>
          <w:szCs w:val="28"/>
          <w:highlight w:val="none"/>
          <w14:textOutline w14:w="1800" w14:cap="flat" w14:cmpd="sng">
            <w14:solidFill>
              <w14:srgbClr w14:val="000000"/>
            </w14:solidFill>
            <w14:prstDash w14:val="solid"/>
            <w14:miter w14:val="0"/>
          </w14:textOutline>
        </w:rPr>
        <w:t>二</w:t>
      </w:r>
      <w:r>
        <w:rPr>
          <w:rFonts w:hint="eastAsia"/>
          <w:color w:val="auto"/>
          <w:spacing w:val="-1"/>
          <w:sz w:val="28"/>
          <w:szCs w:val="28"/>
          <w:highlight w:val="none"/>
          <w:lang w:eastAsia="zh-CN"/>
        </w:rPr>
        <w:t>、</w:t>
      </w:r>
      <w:r>
        <w:rPr>
          <w:color w:val="auto"/>
          <w:spacing w:val="-1"/>
          <w:sz w:val="28"/>
          <w:szCs w:val="28"/>
          <w:highlight w:val="none"/>
          <w14:textOutline w14:w="1800" w14:cap="flat" w14:cmpd="sng">
            <w14:solidFill>
              <w14:srgbClr w14:val="000000"/>
            </w14:solidFill>
            <w14:prstDash w14:val="solid"/>
            <w14:miter w14:val="0"/>
          </w14:textOutline>
        </w:rPr>
        <w:t>竞争性磋商文件</w:t>
      </w:r>
      <w:bookmarkEnd w:id="22"/>
    </w:p>
    <w:p w14:paraId="5B185424">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b/>
          <w:bCs/>
          <w:color w:val="auto"/>
          <w:sz w:val="24"/>
          <w:szCs w:val="24"/>
          <w:highlight w:val="none"/>
        </w:rPr>
      </w:pPr>
      <w:r>
        <w:rPr>
          <w:rFonts w:hint="eastAsia"/>
          <w:b/>
          <w:bCs/>
          <w:color w:val="auto"/>
          <w:sz w:val="24"/>
          <w:szCs w:val="24"/>
          <w:highlight w:val="none"/>
          <w:lang w:val="en-US" w:eastAsia="zh-CN"/>
        </w:rPr>
        <w:t>7.</w:t>
      </w:r>
      <w:r>
        <w:rPr>
          <w:b/>
          <w:bCs/>
          <w:color w:val="auto"/>
          <w:sz w:val="24"/>
          <w:szCs w:val="24"/>
          <w:highlight w:val="none"/>
        </w:rPr>
        <w:t>竞争性磋商文件构成</w:t>
      </w:r>
    </w:p>
    <w:p w14:paraId="0303B81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rFonts w:hint="eastAsia"/>
          <w:color w:val="auto"/>
          <w:spacing w:val="-1"/>
          <w:sz w:val="24"/>
          <w:szCs w:val="24"/>
          <w:highlight w:val="none"/>
          <w:lang w:val="en-US" w:eastAsia="zh-CN"/>
        </w:rPr>
        <w:t>7</w:t>
      </w:r>
      <w:r>
        <w:rPr>
          <w:color w:val="auto"/>
          <w:spacing w:val="-1"/>
          <w:sz w:val="24"/>
          <w:szCs w:val="24"/>
          <w:highlight w:val="none"/>
        </w:rPr>
        <w:t>.1</w:t>
      </w:r>
      <w:r>
        <w:rPr>
          <w:rFonts w:hint="eastAsia"/>
          <w:color w:val="auto"/>
          <w:spacing w:val="-1"/>
          <w:sz w:val="24"/>
          <w:szCs w:val="24"/>
          <w:highlight w:val="none"/>
          <w:lang w:val="en-US" w:eastAsia="zh-CN"/>
        </w:rPr>
        <w:t xml:space="preserve"> </w:t>
      </w:r>
      <w:r>
        <w:rPr>
          <w:color w:val="auto"/>
          <w:spacing w:val="-1"/>
          <w:sz w:val="24"/>
          <w:szCs w:val="24"/>
          <w:highlight w:val="none"/>
        </w:rPr>
        <w:t>竞争性磋商文件包括以下部分：</w:t>
      </w:r>
    </w:p>
    <w:p w14:paraId="240F147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color w:val="auto"/>
          <w:spacing w:val="-1"/>
          <w:sz w:val="24"/>
          <w:szCs w:val="24"/>
          <w:highlight w:val="none"/>
        </w:rPr>
        <w:fldChar w:fldCharType="begin"/>
      </w:r>
      <w:r>
        <w:rPr>
          <w:color w:val="auto"/>
          <w:spacing w:val="-1"/>
          <w:sz w:val="24"/>
          <w:szCs w:val="24"/>
          <w:highlight w:val="none"/>
        </w:rPr>
        <w:instrText xml:space="preserve">HYPERLINK\l"bookmark1"</w:instrText>
      </w:r>
      <w:r>
        <w:rPr>
          <w:color w:val="auto"/>
          <w:spacing w:val="-1"/>
          <w:sz w:val="24"/>
          <w:szCs w:val="24"/>
          <w:highlight w:val="none"/>
        </w:rPr>
        <w:fldChar w:fldCharType="separate"/>
      </w:r>
      <w:r>
        <w:rPr>
          <w:color w:val="auto"/>
          <w:spacing w:val="-1"/>
          <w:sz w:val="24"/>
          <w:szCs w:val="24"/>
          <w:highlight w:val="none"/>
        </w:rPr>
        <w:t>第一章</w:t>
      </w:r>
      <w:r>
        <w:rPr>
          <w:rFonts w:hint="eastAsia"/>
          <w:color w:val="auto"/>
          <w:spacing w:val="-1"/>
          <w:sz w:val="24"/>
          <w:szCs w:val="24"/>
          <w:highlight w:val="none"/>
          <w:lang w:val="en-US" w:eastAsia="zh-CN"/>
        </w:rPr>
        <w:t xml:space="preserve"> </w:t>
      </w:r>
      <w:r>
        <w:rPr>
          <w:rFonts w:hint="eastAsia"/>
          <w:color w:val="auto"/>
          <w:spacing w:val="-1"/>
          <w:sz w:val="24"/>
          <w:szCs w:val="24"/>
          <w:highlight w:val="none"/>
          <w:lang w:eastAsia="zh-CN"/>
        </w:rPr>
        <w:t>竞争性磋商公告</w:t>
      </w:r>
      <w:r>
        <w:rPr>
          <w:color w:val="auto"/>
          <w:spacing w:val="-1"/>
          <w:sz w:val="24"/>
          <w:szCs w:val="24"/>
          <w:highlight w:val="none"/>
        </w:rPr>
        <w:fldChar w:fldCharType="end"/>
      </w:r>
    </w:p>
    <w:p w14:paraId="22B29A2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color w:val="auto"/>
          <w:spacing w:val="-1"/>
          <w:sz w:val="24"/>
          <w:szCs w:val="24"/>
          <w:highlight w:val="none"/>
        </w:rPr>
        <w:t>第二章</w:t>
      </w:r>
      <w:r>
        <w:rPr>
          <w:rFonts w:hint="eastAsia"/>
          <w:color w:val="auto"/>
          <w:spacing w:val="-1"/>
          <w:sz w:val="24"/>
          <w:szCs w:val="24"/>
          <w:highlight w:val="none"/>
          <w:lang w:val="en-US" w:eastAsia="zh-CN"/>
        </w:rPr>
        <w:t xml:space="preserve"> </w:t>
      </w:r>
      <w:r>
        <w:rPr>
          <w:color w:val="auto"/>
          <w:spacing w:val="-1"/>
          <w:sz w:val="24"/>
          <w:szCs w:val="24"/>
          <w:highlight w:val="none"/>
        </w:rPr>
        <w:t>采购需求</w:t>
      </w:r>
    </w:p>
    <w:p w14:paraId="0C2C648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color w:val="auto"/>
          <w:spacing w:val="-1"/>
          <w:sz w:val="24"/>
          <w:szCs w:val="24"/>
          <w:highlight w:val="none"/>
        </w:rPr>
        <w:t>第三章</w:t>
      </w:r>
      <w:r>
        <w:rPr>
          <w:rFonts w:hint="eastAsia"/>
          <w:color w:val="auto"/>
          <w:spacing w:val="-1"/>
          <w:sz w:val="24"/>
          <w:szCs w:val="24"/>
          <w:highlight w:val="none"/>
          <w:lang w:val="en-US" w:eastAsia="zh-CN"/>
        </w:rPr>
        <w:t xml:space="preserve"> </w:t>
      </w:r>
      <w:r>
        <w:rPr>
          <w:color w:val="auto"/>
          <w:spacing w:val="-1"/>
          <w:sz w:val="24"/>
          <w:szCs w:val="24"/>
          <w:highlight w:val="none"/>
        </w:rPr>
        <w:t>供应商须知</w:t>
      </w:r>
    </w:p>
    <w:p w14:paraId="11487EB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color w:val="auto"/>
          <w:spacing w:val="-1"/>
          <w:sz w:val="24"/>
          <w:szCs w:val="24"/>
          <w:highlight w:val="none"/>
        </w:rPr>
        <w:t>第四章</w:t>
      </w:r>
      <w:r>
        <w:rPr>
          <w:rFonts w:hint="eastAsia"/>
          <w:color w:val="auto"/>
          <w:spacing w:val="-1"/>
          <w:sz w:val="24"/>
          <w:szCs w:val="24"/>
          <w:highlight w:val="none"/>
          <w:lang w:val="en-US" w:eastAsia="zh-CN"/>
        </w:rPr>
        <w:t xml:space="preserve"> </w:t>
      </w:r>
      <w:r>
        <w:rPr>
          <w:rFonts w:hint="eastAsia"/>
          <w:color w:val="auto"/>
          <w:spacing w:val="-1"/>
          <w:sz w:val="24"/>
          <w:szCs w:val="24"/>
          <w:highlight w:val="none"/>
        </w:rPr>
        <w:t>评</w:t>
      </w:r>
      <w:r>
        <w:rPr>
          <w:rFonts w:hint="eastAsia"/>
          <w:color w:val="auto"/>
          <w:spacing w:val="-1"/>
          <w:sz w:val="24"/>
          <w:szCs w:val="24"/>
          <w:highlight w:val="none"/>
          <w:lang w:val="en-US" w:eastAsia="zh-CN"/>
        </w:rPr>
        <w:t>审</w:t>
      </w:r>
      <w:r>
        <w:rPr>
          <w:rFonts w:hint="eastAsia"/>
          <w:color w:val="auto"/>
          <w:spacing w:val="-1"/>
          <w:sz w:val="24"/>
          <w:szCs w:val="24"/>
          <w:highlight w:val="none"/>
        </w:rPr>
        <w:t>程序、</w:t>
      </w:r>
      <w:r>
        <w:rPr>
          <w:color w:val="auto"/>
          <w:spacing w:val="-1"/>
          <w:sz w:val="24"/>
          <w:szCs w:val="24"/>
          <w:highlight w:val="none"/>
        </w:rPr>
        <w:t>评审方法和评审标准</w:t>
      </w:r>
    </w:p>
    <w:p w14:paraId="39D33C2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color w:val="auto"/>
          <w:spacing w:val="-1"/>
          <w:sz w:val="24"/>
          <w:szCs w:val="24"/>
          <w:highlight w:val="none"/>
        </w:rPr>
        <w:t>第五章</w:t>
      </w:r>
      <w:r>
        <w:rPr>
          <w:rFonts w:hint="eastAsia"/>
          <w:color w:val="auto"/>
          <w:spacing w:val="-1"/>
          <w:sz w:val="24"/>
          <w:szCs w:val="24"/>
          <w:highlight w:val="none"/>
          <w:lang w:val="en-US" w:eastAsia="zh-CN"/>
        </w:rPr>
        <w:t xml:space="preserve"> </w:t>
      </w:r>
      <w:r>
        <w:rPr>
          <w:rFonts w:hint="eastAsia"/>
          <w:color w:val="auto"/>
          <w:spacing w:val="-1"/>
          <w:sz w:val="24"/>
          <w:szCs w:val="24"/>
          <w:highlight w:val="none"/>
          <w:lang w:eastAsia="zh-CN"/>
        </w:rPr>
        <w:t>政府采购合同（草案）</w:t>
      </w:r>
    </w:p>
    <w:p w14:paraId="3A93284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color w:val="auto"/>
          <w:spacing w:val="-1"/>
          <w:sz w:val="24"/>
          <w:szCs w:val="24"/>
          <w:highlight w:val="none"/>
        </w:rPr>
      </w:pPr>
      <w:r>
        <w:rPr>
          <w:color w:val="auto"/>
          <w:spacing w:val="-1"/>
          <w:sz w:val="24"/>
          <w:szCs w:val="24"/>
          <w:highlight w:val="none"/>
        </w:rPr>
        <w:t>第六章</w:t>
      </w:r>
      <w:r>
        <w:rPr>
          <w:rFonts w:hint="eastAsia"/>
          <w:color w:val="auto"/>
          <w:spacing w:val="-1"/>
          <w:sz w:val="24"/>
          <w:szCs w:val="24"/>
          <w:highlight w:val="none"/>
          <w:lang w:val="en-US" w:eastAsia="zh-CN"/>
        </w:rPr>
        <w:t xml:space="preserve"> </w:t>
      </w:r>
      <w:r>
        <w:rPr>
          <w:color w:val="auto"/>
          <w:spacing w:val="-1"/>
          <w:sz w:val="24"/>
          <w:szCs w:val="24"/>
          <w:highlight w:val="none"/>
        </w:rPr>
        <w:t>响应文件格式</w:t>
      </w:r>
    </w:p>
    <w:p w14:paraId="3A98B52B">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7.2 供应商应认真阅读竞争性磋商文件的全部内容。供应商应按照竞争性磋商文件要求提交响应文件并保证所提供的全部资料的真实性，并对竞争性磋商文件做出实质性响应，否则响应无效。</w:t>
      </w:r>
    </w:p>
    <w:p w14:paraId="223C781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color w:val="auto"/>
          <w:spacing w:val="-1"/>
          <w:sz w:val="24"/>
          <w:szCs w:val="24"/>
          <w:highlight w:val="none"/>
          <w:lang w:val="en-US" w:eastAsia="zh-CN"/>
        </w:rPr>
      </w:pPr>
      <w:r>
        <w:rPr>
          <w:rFonts w:hint="eastAsia"/>
          <w:b/>
          <w:bCs/>
          <w:color w:val="auto"/>
          <w:spacing w:val="-1"/>
          <w:sz w:val="24"/>
          <w:szCs w:val="24"/>
          <w:highlight w:val="none"/>
          <w:lang w:val="en-US" w:eastAsia="zh-CN"/>
        </w:rPr>
        <w:t>8.对竞争性磋商文件的澄清或修改</w:t>
      </w:r>
    </w:p>
    <w:p w14:paraId="431C5EAF">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 xml:space="preserve">8.1 </w:t>
      </w:r>
      <w:r>
        <w:rPr>
          <w:rFonts w:hint="eastAsia" w:asciiTheme="minorEastAsia" w:hAnsiTheme="minorEastAsia" w:eastAsiaTheme="minorEastAsia" w:cstheme="minorEastAsia"/>
          <w:color w:val="auto"/>
          <w:spacing w:val="-8"/>
          <w:sz w:val="24"/>
          <w:szCs w:val="24"/>
          <w:highlight w:val="none"/>
          <w:lang w:val="en-US" w:eastAsia="zh-CN"/>
        </w:rPr>
        <w:t>采购人或采购代理机构</w:t>
      </w:r>
      <w:r>
        <w:rPr>
          <w:rFonts w:hint="eastAsia"/>
          <w:color w:val="auto"/>
          <w:spacing w:val="-1"/>
          <w:sz w:val="24"/>
          <w:szCs w:val="24"/>
          <w:highlight w:val="none"/>
          <w:lang w:val="en-US" w:eastAsia="zh-CN"/>
        </w:rPr>
        <w:t>可用补充文件的方式修正竞争性磋商文件，补充文件内容以公告的形式告知所有竞争性磋商文件收受人，该补充文件将成为竞争性磋商文件的组成部分，并替代所修正的部分。</w:t>
      </w:r>
    </w:p>
    <w:p w14:paraId="49B6162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 xml:space="preserve">8.2 </w:t>
      </w:r>
      <w:r>
        <w:rPr>
          <w:rFonts w:hint="eastAsia" w:asciiTheme="minorEastAsia" w:hAnsiTheme="minorEastAsia" w:eastAsiaTheme="minorEastAsia" w:cstheme="minorEastAsia"/>
          <w:color w:val="auto"/>
          <w:spacing w:val="-8"/>
          <w:sz w:val="24"/>
          <w:szCs w:val="24"/>
          <w:highlight w:val="none"/>
          <w:lang w:val="en-US" w:eastAsia="zh-CN"/>
        </w:rPr>
        <w:t>采购人或采购代理机构</w:t>
      </w:r>
      <w:r>
        <w:rPr>
          <w:rFonts w:hint="eastAsia"/>
          <w:color w:val="auto"/>
          <w:spacing w:val="-1"/>
          <w:sz w:val="24"/>
          <w:szCs w:val="24"/>
          <w:highlight w:val="none"/>
          <w:lang w:val="en-US" w:eastAsia="zh-CN"/>
        </w:rPr>
        <w:t>可以酌情延长上传截止时间，并将此变更以公告形式通知所有竞争性磋商文件收受人。</w:t>
      </w:r>
    </w:p>
    <w:p w14:paraId="19D0866B">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8.3 澄清或者修改的内容为竞争性磋商文件的组成部分，并对所有获取竞争性磋商文件的潜在供应商具有约束力。澄清或者修改的内容可能影响响应文件编制的，将在提交首次响应文件截止之日5日前，以书面形式</w:t>
      </w:r>
      <w:r>
        <w:rPr>
          <w:rFonts w:hint="eastAsia" w:asciiTheme="minorEastAsia" w:hAnsiTheme="minorEastAsia" w:eastAsiaTheme="minorEastAsia" w:cstheme="minorEastAsia"/>
          <w:color w:val="auto"/>
          <w:spacing w:val="-8"/>
          <w:sz w:val="24"/>
          <w:szCs w:val="24"/>
          <w:highlight w:val="none"/>
          <w:lang w:val="en-US" w:eastAsia="zh-CN"/>
        </w:rPr>
        <w:t>（必须在原公告发布媒体上发布公告）</w:t>
      </w:r>
      <w:r>
        <w:rPr>
          <w:rFonts w:hint="eastAsia"/>
          <w:color w:val="auto"/>
          <w:spacing w:val="-1"/>
          <w:sz w:val="24"/>
          <w:szCs w:val="24"/>
          <w:highlight w:val="none"/>
          <w:lang w:val="en-US" w:eastAsia="zh-CN"/>
        </w:rPr>
        <w:t>通知所有获取磋商文件的供应商；不足5日的，将顺延上传响应文件截止时间。</w:t>
      </w:r>
    </w:p>
    <w:p w14:paraId="1353FC3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color w:val="auto"/>
          <w:spacing w:val="-1"/>
          <w:sz w:val="24"/>
          <w:szCs w:val="24"/>
          <w:highlight w:val="none"/>
          <w:lang w:val="en-US" w:eastAsia="zh-CN"/>
        </w:rPr>
      </w:pPr>
      <w:r>
        <w:rPr>
          <w:rFonts w:hint="eastAsia"/>
          <w:b/>
          <w:bCs/>
          <w:color w:val="auto"/>
          <w:spacing w:val="-1"/>
          <w:sz w:val="24"/>
          <w:szCs w:val="24"/>
          <w:highlight w:val="none"/>
          <w:lang w:val="en-US" w:eastAsia="zh-CN"/>
        </w:rPr>
        <w:t>8.4 政府采购项目实行网上受理，开标前所有信息保密。因此，</w:t>
      </w:r>
      <w:r>
        <w:rPr>
          <w:rFonts w:hint="eastAsia" w:asciiTheme="minorEastAsia" w:hAnsiTheme="minorEastAsia" w:eastAsiaTheme="minorEastAsia" w:cstheme="minorEastAsia"/>
          <w:b/>
          <w:bCs/>
          <w:color w:val="auto"/>
          <w:spacing w:val="-8"/>
          <w:sz w:val="24"/>
          <w:szCs w:val="24"/>
          <w:highlight w:val="none"/>
          <w:lang w:val="en-US" w:eastAsia="zh-CN"/>
        </w:rPr>
        <w:t>采购人或采购代理机构</w:t>
      </w:r>
      <w:r>
        <w:rPr>
          <w:rFonts w:hint="eastAsia"/>
          <w:b/>
          <w:bCs/>
          <w:color w:val="auto"/>
          <w:spacing w:val="-1"/>
          <w:sz w:val="24"/>
          <w:szCs w:val="24"/>
          <w:highlight w:val="none"/>
          <w:lang w:val="en-US" w:eastAsia="zh-CN"/>
        </w:rPr>
        <w:t>发布的一切公告信息（包括采购公告、变更公告、澄清公告等）均在“河南省政府采购网”“唐河县公共资源交易中心网”等媒体发布，请潜在供应商随时查询有关公告信息。若因潜在供应商没有及时查看到公告信息而造成的失误，责任自负。</w:t>
      </w:r>
    </w:p>
    <w:p w14:paraId="71E24FC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50" w:firstLineChars="200"/>
        <w:jc w:val="both"/>
        <w:textAlignment w:val="baseline"/>
        <w:rPr>
          <w:color w:val="auto"/>
          <w:sz w:val="24"/>
          <w:szCs w:val="24"/>
          <w:highlight w:val="none"/>
        </w:rPr>
      </w:pPr>
      <w:r>
        <w:rPr>
          <w:rFonts w:hint="eastAsia" w:asciiTheme="minorEastAsia" w:hAnsiTheme="minorEastAsia" w:eastAsiaTheme="minorEastAsia" w:cstheme="minorEastAsia"/>
          <w:b/>
          <w:bCs/>
          <w:color w:val="auto"/>
          <w:spacing w:val="-8"/>
          <w:sz w:val="24"/>
          <w:szCs w:val="24"/>
          <w:highlight w:val="none"/>
          <w:lang w:val="en-US" w:eastAsia="zh-CN"/>
        </w:rPr>
        <w:t>8.5 供应商应关注是否有发布最新的澄清更正公告和更正的最新磋商文件（电子答疑文件），如有则需下载最新的磋商文件，并在此基础上制作最新的响应文件并上传。</w:t>
      </w:r>
    </w:p>
    <w:p w14:paraId="4E5FE5C9">
      <w:pPr>
        <w:pStyle w:val="6"/>
        <w:keepNext w:val="0"/>
        <w:keepLines w:val="0"/>
        <w:pageBreakBefore w:val="0"/>
        <w:kinsoku/>
        <w:wordWrap w:val="0"/>
        <w:overflowPunct/>
        <w:topLinePunct w:val="0"/>
        <w:bidi w:val="0"/>
        <w:spacing w:before="91" w:line="360" w:lineRule="auto"/>
        <w:jc w:val="both"/>
        <w:outlineLvl w:val="1"/>
        <w:rPr>
          <w:rFonts w:hint="eastAsia" w:ascii="Arial" w:hAnsi="Arial" w:eastAsia="宋体" w:cs="Arial"/>
          <w:color w:val="auto"/>
          <w:sz w:val="24"/>
          <w:szCs w:val="24"/>
          <w:highlight w:val="none"/>
          <w:lang w:val="en-US" w:eastAsia="zh-CN"/>
        </w:rPr>
      </w:pPr>
      <w:bookmarkStart w:id="23" w:name="_Toc18131"/>
      <w:r>
        <w:rPr>
          <w:color w:val="auto"/>
          <w:spacing w:val="-4"/>
          <w:sz w:val="28"/>
          <w:szCs w:val="28"/>
          <w:highlight w:val="none"/>
          <w14:textOutline w14:w="1800" w14:cap="flat" w14:cmpd="sng">
            <w14:solidFill>
              <w14:srgbClr w14:val="000000"/>
            </w14:solidFill>
            <w14:prstDash w14:val="solid"/>
            <w14:miter w14:val="0"/>
          </w14:textOutline>
        </w:rPr>
        <w:t>三</w:t>
      </w:r>
      <w:r>
        <w:rPr>
          <w:rFonts w:hint="eastAsia"/>
          <w:color w:val="auto"/>
          <w:spacing w:val="10"/>
          <w:sz w:val="28"/>
          <w:szCs w:val="28"/>
          <w:highlight w:val="none"/>
          <w:lang w:eastAsia="zh-CN"/>
        </w:rPr>
        <w:t>、</w:t>
      </w:r>
      <w:r>
        <w:rPr>
          <w:color w:val="auto"/>
          <w:spacing w:val="-4"/>
          <w:sz w:val="28"/>
          <w:szCs w:val="28"/>
          <w:highlight w:val="none"/>
          <w14:textOutline w14:w="1800" w14:cap="flat" w14:cmpd="sng">
            <w14:solidFill>
              <w14:srgbClr w14:val="000000"/>
            </w14:solidFill>
            <w14:prstDash w14:val="solid"/>
            <w14:miter w14:val="0"/>
          </w14:textOutline>
        </w:rPr>
        <w:t>响应文件的编制</w:t>
      </w:r>
      <w:bookmarkEnd w:id="23"/>
    </w:p>
    <w:p w14:paraId="512B4570">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color w:val="auto"/>
          <w:spacing w:val="-1"/>
          <w:sz w:val="24"/>
          <w:szCs w:val="24"/>
          <w:highlight w:val="none"/>
          <w:lang w:val="en-US" w:eastAsia="zh-CN"/>
        </w:rPr>
      </w:pPr>
      <w:r>
        <w:rPr>
          <w:rFonts w:hint="eastAsia"/>
          <w:b/>
          <w:bCs/>
          <w:color w:val="auto"/>
          <w:spacing w:val="-1"/>
          <w:sz w:val="24"/>
          <w:szCs w:val="24"/>
          <w:highlight w:val="none"/>
          <w:lang w:val="en-US" w:eastAsia="zh-CN"/>
        </w:rPr>
        <w:t>9.响应范围、竞争性磋商文件中计量单位的使用及磋商语言</w:t>
      </w:r>
    </w:p>
    <w:p w14:paraId="654DEA1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9.1 本项目如划分采购包，供应商可以对本项目的其中一个采购包进行响应，也可同时对多个采购包进行响应。供应商应当对所参与采购包对应第二章《采购需求》所列的全部内容进行响应，不得将一个采购包中的内容拆分响应，否则其对该采购包的响应将被认定为无效响应。</w:t>
      </w:r>
    </w:p>
    <w:p w14:paraId="6480776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9.2 除竞争性磋商文件有特殊要求外，本项目磋商所使用的计量单位，应采用中华人民共和国法定计量单位。</w:t>
      </w:r>
    </w:p>
    <w:p w14:paraId="372B9D0B">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9.3 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6D898E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color w:val="auto"/>
          <w:spacing w:val="-1"/>
          <w:sz w:val="24"/>
          <w:szCs w:val="24"/>
          <w:highlight w:val="none"/>
          <w:lang w:val="en-US" w:eastAsia="zh-CN"/>
        </w:rPr>
      </w:pPr>
      <w:r>
        <w:rPr>
          <w:rFonts w:hint="eastAsia"/>
          <w:b/>
          <w:bCs/>
          <w:color w:val="auto"/>
          <w:spacing w:val="-1"/>
          <w:sz w:val="24"/>
          <w:szCs w:val="24"/>
          <w:highlight w:val="none"/>
          <w:lang w:val="en-US" w:eastAsia="zh-CN"/>
        </w:rPr>
        <w:t>10.响应文件构成</w:t>
      </w:r>
    </w:p>
    <w:p w14:paraId="690407A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10.1 供应商应当按照竞争性磋商文件的要求编制响应文件，并对其提交的响应文件的真实性、合法性承担法律责任。响应文件的部分格式要求，见第六章《响应文件格式》。</w:t>
      </w:r>
    </w:p>
    <w:p w14:paraId="70618384">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color w:val="auto"/>
          <w:spacing w:val="-1"/>
          <w:sz w:val="24"/>
          <w:szCs w:val="24"/>
          <w:highlight w:val="none"/>
          <w:lang w:val="en-US" w:eastAsia="zh-CN"/>
        </w:rPr>
      </w:pPr>
      <w:r>
        <w:rPr>
          <w:rFonts w:hint="eastAsia"/>
          <w:color w:val="auto"/>
          <w:spacing w:val="-1"/>
          <w:sz w:val="24"/>
          <w:szCs w:val="24"/>
          <w:highlight w:val="none"/>
          <w:lang w:val="en-US" w:eastAsia="zh-CN"/>
        </w:rPr>
        <w:t>10.2 对于竞争性磋商文件中标记了实质性格式文件的，供应商不得改变格式中给定的文字所表达的含义，不得删减格式中的实质性内容，不得对应当填写的空格不填写或不实质性响应，否则响应无效。未标记实质性格式的文件和竞争性磋商文件未提供格式的内容，可由供应商自行编写。</w:t>
      </w:r>
    </w:p>
    <w:p w14:paraId="51C707E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10.3</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eastAsia="zh-CN"/>
        </w:rPr>
        <w:t>电子</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lang w:eastAsia="zh-CN"/>
        </w:rPr>
        <w:t>文件应使用CA数字证书生成并在截止时间前上传其加密版本，</w:t>
      </w:r>
      <w:r>
        <w:rPr>
          <w:rFonts w:hint="eastAsia" w:asciiTheme="minorEastAsia" w:hAnsiTheme="minorEastAsia" w:eastAsiaTheme="minorEastAsia" w:cstheme="minorEastAsia"/>
          <w:color w:val="auto"/>
          <w:sz w:val="24"/>
          <w:szCs w:val="24"/>
          <w:highlight w:val="none"/>
          <w:lang w:val="en-US" w:eastAsia="zh-CN"/>
        </w:rPr>
        <w:t>根据磋商文件中规定的下载平台要求，</w:t>
      </w:r>
      <w:r>
        <w:rPr>
          <w:rFonts w:hint="eastAsia" w:asciiTheme="minorEastAsia" w:hAnsiTheme="minorEastAsia" w:eastAsiaTheme="minorEastAsia" w:cstheme="minorEastAsia"/>
          <w:color w:val="auto"/>
          <w:sz w:val="24"/>
          <w:szCs w:val="24"/>
          <w:highlight w:val="none"/>
          <w:lang w:eastAsia="zh-CN"/>
        </w:rPr>
        <w:t>具体详见《投标文件制作工具操作手册》。</w:t>
      </w:r>
      <w:r>
        <w:rPr>
          <w:rFonts w:hint="eastAsia" w:asciiTheme="minorEastAsia" w:hAnsiTheme="minorEastAsia" w:eastAsiaTheme="minorEastAsia" w:cstheme="minorEastAsia"/>
          <w:b/>
          <w:bCs/>
          <w:color w:val="auto"/>
          <w:sz w:val="24"/>
          <w:szCs w:val="24"/>
          <w:highlight w:val="none"/>
          <w:lang w:eastAsia="zh-CN"/>
        </w:rPr>
        <w:t>否则，被视为无效</w:t>
      </w:r>
      <w:r>
        <w:rPr>
          <w:rFonts w:hint="eastAsia" w:asciiTheme="minorEastAsia" w:hAnsiTheme="minorEastAsia" w:eastAsiaTheme="minorEastAsia" w:cstheme="minorEastAsia"/>
          <w:b/>
          <w:bCs/>
          <w:color w:val="auto"/>
          <w:sz w:val="24"/>
          <w:szCs w:val="24"/>
          <w:highlight w:val="none"/>
          <w:lang w:val="en-US" w:eastAsia="zh-CN"/>
        </w:rPr>
        <w:t>响应</w:t>
      </w:r>
      <w:r>
        <w:rPr>
          <w:rFonts w:hint="eastAsia" w:asciiTheme="minorEastAsia" w:hAnsiTheme="minorEastAsia" w:eastAsiaTheme="minorEastAsia" w:cstheme="minorEastAsia"/>
          <w:b/>
          <w:bCs/>
          <w:color w:val="auto"/>
          <w:sz w:val="24"/>
          <w:szCs w:val="24"/>
          <w:highlight w:val="none"/>
          <w:lang w:eastAsia="zh-CN"/>
        </w:rPr>
        <w:t>文件，将被平台系统拒绝。</w:t>
      </w:r>
    </w:p>
    <w:p w14:paraId="741278D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10.4 </w:t>
      </w:r>
      <w:r>
        <w:rPr>
          <w:rFonts w:hint="eastAsia" w:asciiTheme="minorEastAsia" w:hAnsiTheme="minorEastAsia" w:eastAsiaTheme="minorEastAsia" w:cstheme="minorEastAsia"/>
          <w:color w:val="auto"/>
          <w:sz w:val="24"/>
          <w:szCs w:val="24"/>
          <w:highlight w:val="none"/>
        </w:rPr>
        <w:t>第四章《</w:t>
      </w:r>
      <w:r>
        <w:rPr>
          <w:rFonts w:hint="eastAsia"/>
          <w:color w:val="auto"/>
          <w:spacing w:val="-1"/>
          <w:sz w:val="24"/>
          <w:szCs w:val="24"/>
          <w:highlight w:val="none"/>
        </w:rPr>
        <w:t>评</w:t>
      </w:r>
      <w:r>
        <w:rPr>
          <w:rFonts w:hint="eastAsia"/>
          <w:color w:val="auto"/>
          <w:spacing w:val="-1"/>
          <w:sz w:val="24"/>
          <w:szCs w:val="24"/>
          <w:highlight w:val="none"/>
          <w:lang w:val="en-US" w:eastAsia="zh-CN"/>
        </w:rPr>
        <w:t>审</w:t>
      </w:r>
      <w:r>
        <w:rPr>
          <w:rFonts w:hint="eastAsia"/>
          <w:color w:val="auto"/>
          <w:spacing w:val="-1"/>
          <w:sz w:val="24"/>
          <w:szCs w:val="24"/>
          <w:highlight w:val="none"/>
        </w:rPr>
        <w:t>程序、</w:t>
      </w:r>
      <w:r>
        <w:rPr>
          <w:color w:val="auto"/>
          <w:spacing w:val="-1"/>
          <w:sz w:val="24"/>
          <w:szCs w:val="24"/>
          <w:highlight w:val="none"/>
        </w:rPr>
        <w:t>评审方法和评审标准</w:t>
      </w:r>
      <w:r>
        <w:rPr>
          <w:rFonts w:hint="eastAsia" w:asciiTheme="minorEastAsia" w:hAnsiTheme="minorEastAsia" w:eastAsiaTheme="minorEastAsia" w:cstheme="minorEastAsia"/>
          <w:color w:val="auto"/>
          <w:sz w:val="24"/>
          <w:szCs w:val="24"/>
          <w:highlight w:val="none"/>
        </w:rPr>
        <w:t>》中涉及的证明文件。</w:t>
      </w:r>
    </w:p>
    <w:p w14:paraId="56B07C1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w:t>
      </w:r>
      <w:r>
        <w:rPr>
          <w:rFonts w:hint="eastAsia" w:asciiTheme="minorEastAsia" w:hAnsiTheme="minorEastAsia" w:eastAsiaTheme="minorEastAsia" w:cstheme="minorEastAsia"/>
          <w:color w:val="auto"/>
          <w:sz w:val="24"/>
          <w:szCs w:val="24"/>
          <w:highlight w:val="none"/>
          <w:lang w:val="en-US" w:eastAsia="zh-CN"/>
        </w:rPr>
        <w:t xml:space="preserve">5 </w:t>
      </w:r>
      <w:r>
        <w:rPr>
          <w:rFonts w:hint="eastAsia" w:asciiTheme="minorEastAsia" w:hAnsiTheme="minorEastAsia" w:eastAsiaTheme="minorEastAsia" w:cstheme="minorEastAsia"/>
          <w:color w:val="auto"/>
          <w:sz w:val="24"/>
          <w:szCs w:val="24"/>
          <w:highlight w:val="none"/>
        </w:rPr>
        <w:t>对照第</w:t>
      </w:r>
      <w:r>
        <w:rPr>
          <w:rFonts w:hint="eastAsia" w:asciiTheme="minorEastAsia" w:hAnsiTheme="minorEastAsia" w:eastAsiaTheme="minorEastAsia" w:cstheme="minorEastAsia"/>
          <w:color w:val="auto"/>
          <w:sz w:val="24"/>
          <w:szCs w:val="24"/>
          <w:highlight w:val="none"/>
          <w:lang w:val="en-US" w:eastAsia="zh-CN"/>
        </w:rPr>
        <w:t>二</w:t>
      </w:r>
      <w:r>
        <w:rPr>
          <w:rFonts w:hint="eastAsia" w:asciiTheme="minorEastAsia" w:hAnsiTheme="minorEastAsia" w:eastAsiaTheme="minorEastAsia" w:cstheme="minorEastAsia"/>
          <w:color w:val="auto"/>
          <w:sz w:val="24"/>
          <w:szCs w:val="24"/>
          <w:highlight w:val="none"/>
        </w:rPr>
        <w:t>章《采购需求》，说明所</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供货物</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服务</w:t>
      </w:r>
      <w:r>
        <w:rPr>
          <w:rFonts w:hint="eastAsia" w:asciiTheme="minorEastAsia" w:hAnsiTheme="minorEastAsia" w:eastAsiaTheme="minorEastAsia" w:cstheme="minorEastAsia"/>
          <w:color w:val="auto"/>
          <w:sz w:val="24"/>
          <w:szCs w:val="24"/>
          <w:highlight w:val="none"/>
          <w:lang w:val="en-US" w:eastAsia="zh-CN"/>
        </w:rPr>
        <w:t>或工程</w:t>
      </w:r>
      <w:r>
        <w:rPr>
          <w:rFonts w:hint="eastAsia" w:asciiTheme="minorEastAsia" w:hAnsiTheme="minorEastAsia" w:eastAsiaTheme="minorEastAsia" w:cstheme="minorEastAsia"/>
          <w:color w:val="auto"/>
          <w:sz w:val="24"/>
          <w:szCs w:val="24"/>
          <w:highlight w:val="none"/>
        </w:rPr>
        <w:t>已对第</w:t>
      </w:r>
      <w:r>
        <w:rPr>
          <w:rFonts w:hint="eastAsia" w:asciiTheme="minorEastAsia" w:hAnsiTheme="minorEastAsia" w:eastAsiaTheme="minorEastAsia" w:cstheme="minorEastAsia"/>
          <w:color w:val="auto"/>
          <w:sz w:val="24"/>
          <w:szCs w:val="24"/>
          <w:highlight w:val="none"/>
          <w:lang w:val="en-US" w:eastAsia="zh-CN"/>
        </w:rPr>
        <w:t>二</w:t>
      </w:r>
      <w:r>
        <w:rPr>
          <w:rFonts w:hint="eastAsia" w:asciiTheme="minorEastAsia" w:hAnsiTheme="minorEastAsia" w:eastAsiaTheme="minorEastAsia" w:cstheme="minorEastAsia"/>
          <w:color w:val="auto"/>
          <w:sz w:val="24"/>
          <w:szCs w:val="24"/>
          <w:highlight w:val="none"/>
        </w:rPr>
        <w:t>章《采购需求》做出了响应，或申明与第</w:t>
      </w:r>
      <w:r>
        <w:rPr>
          <w:rFonts w:hint="eastAsia" w:asciiTheme="minorEastAsia" w:hAnsiTheme="minorEastAsia" w:eastAsiaTheme="minorEastAsia" w:cstheme="minorEastAsia"/>
          <w:color w:val="auto"/>
          <w:sz w:val="24"/>
          <w:szCs w:val="24"/>
          <w:highlight w:val="none"/>
          <w:lang w:val="en-US" w:eastAsia="zh-CN"/>
        </w:rPr>
        <w:t>二</w:t>
      </w:r>
      <w:r>
        <w:rPr>
          <w:rFonts w:hint="eastAsia" w:asciiTheme="minorEastAsia" w:hAnsiTheme="minorEastAsia" w:eastAsiaTheme="minorEastAsia" w:cstheme="minorEastAsia"/>
          <w:color w:val="auto"/>
          <w:sz w:val="24"/>
          <w:szCs w:val="24"/>
          <w:highlight w:val="none"/>
        </w:rPr>
        <w:t>章《采购需求》的偏差和例外。如第</w:t>
      </w:r>
      <w:r>
        <w:rPr>
          <w:rFonts w:hint="eastAsia" w:asciiTheme="minorEastAsia" w:hAnsiTheme="minorEastAsia" w:eastAsiaTheme="minorEastAsia" w:cstheme="minorEastAsia"/>
          <w:color w:val="auto"/>
          <w:sz w:val="24"/>
          <w:szCs w:val="24"/>
          <w:highlight w:val="none"/>
          <w:lang w:val="en-US" w:eastAsia="zh-CN"/>
        </w:rPr>
        <w:t>二</w:t>
      </w:r>
      <w:r>
        <w:rPr>
          <w:rFonts w:hint="eastAsia" w:asciiTheme="minorEastAsia" w:hAnsiTheme="minorEastAsia" w:eastAsiaTheme="minorEastAsia" w:cstheme="minorEastAsia"/>
          <w:color w:val="auto"/>
          <w:sz w:val="24"/>
          <w:szCs w:val="24"/>
          <w:highlight w:val="none"/>
        </w:rPr>
        <w:t>章《采购需求》中要求</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供证明文件的，</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z w:val="24"/>
          <w:szCs w:val="24"/>
          <w:highlight w:val="none"/>
        </w:rPr>
        <w:t>应当按具体要求</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供证明文件。</w:t>
      </w:r>
    </w:p>
    <w:p w14:paraId="3152212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10.6 </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z w:val="24"/>
          <w:szCs w:val="24"/>
          <w:highlight w:val="none"/>
          <w:lang w:val="en-US" w:eastAsia="zh-CN"/>
        </w:rPr>
        <w:t>编制响应文件时，涉及营业执照、资质、业绩、财务、社保、纳税及各类证书、报告等内容，必须是原件的扫描件。</w:t>
      </w:r>
    </w:p>
    <w:p w14:paraId="6B45F6F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10.7 </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z w:val="24"/>
          <w:szCs w:val="24"/>
          <w:highlight w:val="none"/>
          <w:lang w:val="en-US" w:eastAsia="zh-CN"/>
        </w:rPr>
        <w:t>认为应附的其他材料。</w:t>
      </w:r>
    </w:p>
    <w:p w14:paraId="3DBEB311">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11.报价</w:t>
      </w:r>
    </w:p>
    <w:p w14:paraId="437FAAD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11.1</w:t>
      </w:r>
      <w:r>
        <w:rPr>
          <w:rFonts w:hint="eastAsia" w:asciiTheme="minorEastAsia" w:hAnsiTheme="minorEastAsia" w:eastAsiaTheme="minorEastAsia" w:cstheme="minorEastAsia"/>
          <w:color w:val="auto"/>
          <w:sz w:val="24"/>
          <w:szCs w:val="24"/>
          <w:highlight w:val="none"/>
          <w:lang w:val="en-US" w:eastAsia="zh-CN"/>
        </w:rPr>
        <w:t xml:space="preserve"> 报价</w:t>
      </w:r>
      <w:r>
        <w:rPr>
          <w:rFonts w:hint="eastAsia" w:asciiTheme="minorEastAsia" w:hAnsiTheme="minorEastAsia" w:eastAsiaTheme="minorEastAsia" w:cstheme="minorEastAsia"/>
          <w:color w:val="auto"/>
          <w:sz w:val="24"/>
          <w:szCs w:val="24"/>
          <w:highlight w:val="none"/>
        </w:rPr>
        <w:t>均以人民币报价。</w:t>
      </w:r>
    </w:p>
    <w:p w14:paraId="288359C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11.2</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的报价应包括为完成本项目所发生的一切费用和税费，采购人将不再支付报价以外的任何费用。</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的报价应包括但不限于下列内容，</w:t>
      </w:r>
      <w:r>
        <w:rPr>
          <w:rFonts w:hint="eastAsia" w:asciiTheme="minorEastAsia" w:hAnsiTheme="minorEastAsia" w:eastAsiaTheme="minorEastAsia" w:cstheme="minorEastAsia"/>
          <w:color w:val="auto"/>
          <w:sz w:val="24"/>
          <w:szCs w:val="24"/>
          <w:highlight w:val="none"/>
          <w:lang w:val="en-US" w:eastAsia="zh-CN"/>
        </w:rPr>
        <w:t>磋商文件</w:t>
      </w:r>
      <w:r>
        <w:rPr>
          <w:rFonts w:hint="eastAsia" w:asciiTheme="minorEastAsia" w:hAnsiTheme="minorEastAsia" w:eastAsiaTheme="minorEastAsia" w:cstheme="minorEastAsia"/>
          <w:color w:val="auto"/>
          <w:sz w:val="24"/>
          <w:szCs w:val="24"/>
          <w:highlight w:val="none"/>
        </w:rPr>
        <w:t>中有特殊规定的，从其规定。</w:t>
      </w:r>
    </w:p>
    <w:p w14:paraId="03237E0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11.2.</w:t>
      </w:r>
      <w:r>
        <w:rPr>
          <w:rFonts w:hint="eastAsia" w:asciiTheme="minorEastAsia" w:hAnsiTheme="minorEastAsia" w:eastAsiaTheme="minorEastAsia" w:cstheme="minorEastAsia"/>
          <w:color w:val="auto"/>
          <w:sz w:val="24"/>
          <w:szCs w:val="24"/>
          <w:highlight w:val="none"/>
          <w:lang w:val="en-US" w:eastAsia="zh-CN"/>
        </w:rPr>
        <w:t xml:space="preserve">1 </w:t>
      </w:r>
      <w:r>
        <w:rPr>
          <w:rFonts w:hint="eastAsia" w:asciiTheme="minorEastAsia" w:hAnsiTheme="minorEastAsia" w:eastAsiaTheme="minorEastAsia" w:cstheme="minorEastAsia"/>
          <w:color w:val="auto"/>
          <w:sz w:val="24"/>
          <w:szCs w:val="24"/>
          <w:highlight w:val="none"/>
          <w:lang w:eastAsia="zh-CN"/>
        </w:rPr>
        <w:t>所投</w:t>
      </w:r>
      <w:r>
        <w:rPr>
          <w:rFonts w:hint="eastAsia" w:asciiTheme="minorEastAsia" w:hAnsiTheme="minorEastAsia" w:eastAsiaTheme="minorEastAsia" w:cstheme="minorEastAsia"/>
          <w:color w:val="auto"/>
          <w:sz w:val="24"/>
          <w:szCs w:val="24"/>
          <w:highlight w:val="none"/>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color w:val="auto"/>
          <w:sz w:val="24"/>
          <w:szCs w:val="24"/>
          <w:highlight w:val="none"/>
          <w:lang w:eastAsia="zh-CN"/>
        </w:rPr>
        <w:t>报价时应详细列出所投产品的生产厂商、品牌、型号、单价、数量、总价等。</w:t>
      </w:r>
    </w:p>
    <w:p w14:paraId="22EBCE5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11.2.2</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eastAsia="zh-CN"/>
        </w:rPr>
        <w:t>服务项目</w:t>
      </w:r>
      <w:r>
        <w:rPr>
          <w:rFonts w:hint="eastAsia" w:asciiTheme="minorEastAsia" w:hAnsiTheme="minorEastAsia" w:eastAsiaTheme="minorEastAsia" w:cstheme="minorEastAsia"/>
          <w:color w:val="auto"/>
          <w:sz w:val="24"/>
          <w:szCs w:val="24"/>
          <w:highlight w:val="none"/>
        </w:rPr>
        <w:t>按照</w:t>
      </w:r>
      <w:r>
        <w:rPr>
          <w:rFonts w:hint="eastAsia" w:asciiTheme="minorEastAsia" w:hAnsiTheme="minorEastAsia" w:eastAsiaTheme="minorEastAsia" w:cstheme="minorEastAsia"/>
          <w:color w:val="auto"/>
          <w:sz w:val="24"/>
          <w:szCs w:val="24"/>
          <w:highlight w:val="none"/>
          <w:lang w:eastAsia="zh-CN"/>
        </w:rPr>
        <w:t>磋商</w:t>
      </w:r>
      <w:r>
        <w:rPr>
          <w:rFonts w:hint="eastAsia" w:asciiTheme="minorEastAsia" w:hAnsiTheme="minorEastAsia" w:eastAsiaTheme="minorEastAsia" w:cstheme="minorEastAsia"/>
          <w:color w:val="auto"/>
          <w:sz w:val="24"/>
          <w:szCs w:val="24"/>
          <w:highlight w:val="none"/>
        </w:rPr>
        <w:t>文件要求完成本项目的全部相关费用。</w:t>
      </w:r>
    </w:p>
    <w:p w14:paraId="546E928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11.3</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采购人不得向供应商索要或者接受其给予的赠品、回扣或者与采购无关的其他商品、服务。</w:t>
      </w:r>
    </w:p>
    <w:p w14:paraId="5346326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11.4</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不能</w:t>
      </w:r>
      <w:r>
        <w:rPr>
          <w:rFonts w:hint="eastAsia" w:asciiTheme="minorEastAsia" w:hAnsiTheme="minorEastAsia" w:eastAsiaTheme="minorEastAsia" w:cstheme="minorEastAsia"/>
          <w:color w:val="auto"/>
          <w:sz w:val="24"/>
          <w:szCs w:val="24"/>
          <w:highlight w:val="none"/>
          <w:lang w:val="en-US" w:eastAsia="zh-CN"/>
        </w:rPr>
        <w:t>提</w:t>
      </w:r>
      <w:r>
        <w:rPr>
          <w:rFonts w:hint="eastAsia" w:asciiTheme="minorEastAsia" w:hAnsiTheme="minorEastAsia" w:eastAsiaTheme="minorEastAsia" w:cstheme="minorEastAsia"/>
          <w:color w:val="auto"/>
          <w:sz w:val="24"/>
          <w:szCs w:val="24"/>
          <w:highlight w:val="none"/>
        </w:rPr>
        <w:t>供任何有选择性或可调整的报价（</w:t>
      </w:r>
      <w:r>
        <w:rPr>
          <w:rFonts w:hint="eastAsia" w:asciiTheme="minorEastAsia" w:hAnsiTheme="minorEastAsia" w:eastAsiaTheme="minorEastAsia" w:cstheme="minorEastAsia"/>
          <w:snapToGrid w:val="0"/>
          <w:color w:val="auto"/>
          <w:spacing w:val="-2"/>
          <w:kern w:val="0"/>
          <w:sz w:val="24"/>
          <w:szCs w:val="24"/>
          <w:highlight w:val="none"/>
          <w:lang w:val="en-US" w:eastAsia="zh-CN" w:bidi="ar-SA"/>
        </w:rPr>
        <w:t>竞争性磋商</w:t>
      </w:r>
      <w:r>
        <w:rPr>
          <w:rFonts w:hint="eastAsia" w:asciiTheme="minorEastAsia" w:hAnsiTheme="minorEastAsia" w:eastAsiaTheme="minorEastAsia" w:cstheme="minorEastAsia"/>
          <w:color w:val="auto"/>
          <w:sz w:val="24"/>
          <w:szCs w:val="24"/>
          <w:highlight w:val="none"/>
        </w:rPr>
        <w:t>文件另有规定的除外），否则其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无效。</w:t>
      </w:r>
    </w:p>
    <w:p w14:paraId="655A0EC7">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11.5 本项目将按供应商所提交的单价和总价来支付本项目所需的费用。对供应商没有填写单价和总价的内容,将被认为这些项目费用已包括在报价中。</w:t>
      </w:r>
    </w:p>
    <w:p w14:paraId="4D6C8A4F">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11.6 磋商结束，供应商进行网上最终报价。</w:t>
      </w:r>
    </w:p>
    <w:p w14:paraId="56981AB4">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11.7 本次采购设有预算，供应商最终报价超过预算的，磋商小组将不予评议。</w:t>
      </w:r>
    </w:p>
    <w:p w14:paraId="556A3778">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11.8 供应商的所有报价不得低于成本恶意竞争。</w:t>
      </w:r>
    </w:p>
    <w:p w14:paraId="299FF27C">
      <w:pPr>
        <w:keepNext w:val="0"/>
        <w:keepLines w:val="0"/>
        <w:pageBreakBefore w:val="0"/>
        <w:widowControl/>
        <w:kinsoku/>
        <w:wordWrap w:val="0"/>
        <w:overflowPunct/>
        <w:topLinePunct w:val="0"/>
        <w:autoSpaceDE/>
        <w:autoSpaceDN/>
        <w:bidi w:val="0"/>
        <w:adjustRightInd/>
        <w:snapToGrid/>
        <w:spacing w:after="0" w:line="360" w:lineRule="auto"/>
        <w:ind w:firstLine="478" w:firstLineChars="200"/>
        <w:jc w:val="both"/>
        <w:textAlignment w:val="auto"/>
        <w:rPr>
          <w:rFonts w:hint="eastAsia" w:ascii="宋体" w:hAnsi="宋体" w:eastAsia="宋体" w:cs="宋体"/>
          <w:b/>
          <w:bCs/>
          <w:snapToGrid w:val="0"/>
          <w:color w:val="auto"/>
          <w:spacing w:val="-1"/>
          <w:kern w:val="0"/>
          <w:sz w:val="24"/>
          <w:szCs w:val="24"/>
          <w:highlight w:val="none"/>
          <w:lang w:val="en-US" w:eastAsia="zh-CN" w:bidi="ar-SA"/>
        </w:rPr>
      </w:pPr>
      <w:r>
        <w:rPr>
          <w:rFonts w:hint="eastAsia" w:ascii="宋体" w:hAnsi="宋体" w:eastAsia="宋体" w:cs="宋体"/>
          <w:b/>
          <w:bCs/>
          <w:snapToGrid w:val="0"/>
          <w:color w:val="auto"/>
          <w:spacing w:val="-1"/>
          <w:kern w:val="0"/>
          <w:sz w:val="24"/>
          <w:szCs w:val="24"/>
          <w:highlight w:val="none"/>
          <w:lang w:val="en-US" w:eastAsia="zh-CN" w:bidi="ar-SA"/>
        </w:rPr>
        <w:t>12.响应有效期</w:t>
      </w:r>
    </w:p>
    <w:p w14:paraId="1B6F9900">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12.1 响应文件应在本竞争性磋商文件《供应商须知表》中规定的响应有效期内保持有效，响应有效期少于磋商文件规定期限的，其响应无效。成交人的响应有效期延长至项目验收合格之日。</w:t>
      </w:r>
    </w:p>
    <w:p w14:paraId="0A35B40D">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12.2 特别情况下，采购代理机构、采购人可于响应有效期满之前要求供应商同意延长有效期，要求与答复均为书面形式。供应商可以拒绝上述要求。对于同意该要求的供应商，既不要求也不允许其修改响应文件。</w:t>
      </w:r>
    </w:p>
    <w:p w14:paraId="25F36896">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13.响应</w:t>
      </w:r>
      <w:r>
        <w:rPr>
          <w:rFonts w:hint="eastAsia" w:asciiTheme="minorEastAsia" w:hAnsiTheme="minorEastAsia" w:eastAsiaTheme="minorEastAsia" w:cstheme="minorEastAsia"/>
          <w:b/>
          <w:bCs/>
          <w:color w:val="auto"/>
          <w:sz w:val="24"/>
          <w:szCs w:val="24"/>
          <w:highlight w:val="none"/>
        </w:rPr>
        <w:t>文件的签署、盖章</w:t>
      </w:r>
    </w:p>
    <w:p w14:paraId="0EC7EF2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13.1 电子响应文件必须在规定签章处电子签章或手写签字后扫描上传进响应文件。</w:t>
      </w:r>
    </w:p>
    <w:p w14:paraId="338774D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13.2 竞争性磋商文件要求盖章的内容，一般通过CA证书加盖电子签章。</w:t>
      </w:r>
    </w:p>
    <w:p w14:paraId="7AA4EAA3">
      <w:pPr>
        <w:pStyle w:val="6"/>
        <w:keepNext w:val="0"/>
        <w:keepLines w:val="0"/>
        <w:pageBreakBefore w:val="0"/>
        <w:kinsoku/>
        <w:wordWrap w:val="0"/>
        <w:overflowPunct/>
        <w:topLinePunct w:val="0"/>
        <w:bidi w:val="0"/>
        <w:spacing w:before="122" w:line="360" w:lineRule="auto"/>
        <w:jc w:val="both"/>
        <w:outlineLvl w:val="1"/>
        <w:rPr>
          <w:rFonts w:hint="eastAsia" w:ascii="宋体" w:hAnsi="宋体" w:eastAsia="宋体" w:cs="宋体"/>
          <w:snapToGrid w:val="0"/>
          <w:color w:val="auto"/>
          <w:spacing w:val="-1"/>
          <w:kern w:val="0"/>
          <w:sz w:val="24"/>
          <w:szCs w:val="24"/>
          <w:highlight w:val="none"/>
          <w:lang w:val="en-US" w:eastAsia="zh-CN" w:bidi="ar-SA"/>
        </w:rPr>
      </w:pPr>
      <w:bookmarkStart w:id="24" w:name="_Toc24840"/>
      <w:r>
        <w:rPr>
          <w:color w:val="auto"/>
          <w:spacing w:val="-4"/>
          <w:sz w:val="28"/>
          <w:szCs w:val="28"/>
          <w:highlight w:val="none"/>
          <w14:textOutline w14:w="1800" w14:cap="flat" w14:cmpd="sng">
            <w14:solidFill>
              <w14:srgbClr w14:val="000000"/>
            </w14:solidFill>
            <w14:prstDash w14:val="solid"/>
            <w14:miter w14:val="0"/>
          </w14:textOutline>
        </w:rPr>
        <w:t>四</w:t>
      </w:r>
      <w:r>
        <w:rPr>
          <w:rFonts w:hint="eastAsia"/>
          <w:color w:val="auto"/>
          <w:spacing w:val="10"/>
          <w:sz w:val="28"/>
          <w:szCs w:val="28"/>
          <w:highlight w:val="none"/>
          <w:lang w:eastAsia="zh-CN"/>
        </w:rPr>
        <w:t>、</w:t>
      </w:r>
      <w:r>
        <w:rPr>
          <w:color w:val="auto"/>
          <w:spacing w:val="-4"/>
          <w:sz w:val="28"/>
          <w:szCs w:val="28"/>
          <w:highlight w:val="none"/>
          <w14:textOutline w14:w="1800" w14:cap="flat" w14:cmpd="sng">
            <w14:solidFill>
              <w14:srgbClr w14:val="000000"/>
            </w14:solidFill>
            <w14:prstDash w14:val="solid"/>
            <w14:miter w14:val="0"/>
          </w14:textOutline>
        </w:rPr>
        <w:t>响应文件的</w:t>
      </w:r>
      <w:r>
        <w:rPr>
          <w:rFonts w:hint="eastAsia" w:ascii="Arial Unicode MS" w:hAnsi="Arial Unicode MS" w:eastAsia="宋体" w:cs="Arial Unicode MS"/>
          <w:color w:val="auto"/>
          <w:spacing w:val="-4"/>
          <w:sz w:val="28"/>
          <w:szCs w:val="28"/>
          <w:highlight w:val="none"/>
          <w:lang w:eastAsia="zh-CN"/>
          <w14:textOutline w14:w="1800" w14:cap="flat" w14:cmpd="sng">
            <w14:solidFill>
              <w14:srgbClr w14:val="000000"/>
            </w14:solidFill>
            <w14:prstDash w14:val="solid"/>
            <w14:miter w14:val="0"/>
          </w14:textOutline>
        </w:rPr>
        <w:t>提</w:t>
      </w:r>
      <w:r>
        <w:rPr>
          <w:rFonts w:ascii="Arial Unicode MS" w:hAnsi="Arial Unicode MS" w:eastAsia="Arial Unicode MS" w:cs="Arial Unicode MS"/>
          <w:color w:val="auto"/>
          <w:spacing w:val="-4"/>
          <w:sz w:val="28"/>
          <w:szCs w:val="28"/>
          <w:highlight w:val="none"/>
          <w14:textOutline w14:w="1800" w14:cap="flat" w14:cmpd="sng">
            <w14:solidFill>
              <w14:srgbClr w14:val="000000"/>
            </w14:solidFill>
            <w14:prstDash w14:val="solid"/>
            <w14:miter w14:val="0"/>
          </w14:textOutline>
        </w:rPr>
        <w:t>交</w:t>
      </w:r>
      <w:bookmarkEnd w:id="24"/>
    </w:p>
    <w:p w14:paraId="36B8866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auto"/>
          <w:spacing w:val="-1"/>
          <w:kern w:val="0"/>
          <w:sz w:val="24"/>
          <w:szCs w:val="24"/>
          <w:highlight w:val="none"/>
          <w:lang w:val="en-US" w:eastAsia="zh-CN" w:bidi="ar-SA"/>
        </w:rPr>
      </w:pPr>
      <w:r>
        <w:rPr>
          <w:rFonts w:hint="eastAsia" w:ascii="宋体" w:hAnsi="宋体" w:eastAsia="宋体" w:cs="宋体"/>
          <w:b/>
          <w:bCs/>
          <w:snapToGrid w:val="0"/>
          <w:color w:val="auto"/>
          <w:spacing w:val="-1"/>
          <w:kern w:val="0"/>
          <w:sz w:val="24"/>
          <w:szCs w:val="24"/>
          <w:highlight w:val="none"/>
          <w:lang w:val="en-US" w:eastAsia="zh-CN" w:bidi="ar-SA"/>
        </w:rPr>
        <w:t>14.响应文件的提交</w:t>
      </w:r>
    </w:p>
    <w:p w14:paraId="29C80E5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r>
        <w:rPr>
          <w:rFonts w:hint="eastAsia" w:asciiTheme="minorEastAsia" w:hAnsiTheme="minorEastAsia" w:eastAsiaTheme="minorEastAsia" w:cstheme="minorEastAsia"/>
          <w:color w:val="auto"/>
          <w:spacing w:val="3"/>
          <w:sz w:val="24"/>
          <w:szCs w:val="24"/>
          <w:highlight w:val="none"/>
        </w:rPr>
        <w:t>1</w:t>
      </w:r>
      <w:r>
        <w:rPr>
          <w:rFonts w:hint="eastAsia" w:asciiTheme="minorEastAsia" w:hAnsiTheme="minorEastAsia" w:eastAsiaTheme="minorEastAsia" w:cstheme="minorEastAsia"/>
          <w:color w:val="auto"/>
          <w:spacing w:val="3"/>
          <w:sz w:val="24"/>
          <w:szCs w:val="24"/>
          <w:highlight w:val="none"/>
          <w:lang w:val="en-US" w:eastAsia="zh-CN"/>
        </w:rPr>
        <w:t>4.</w:t>
      </w:r>
      <w:r>
        <w:rPr>
          <w:rFonts w:hint="eastAsia" w:asciiTheme="minorEastAsia" w:hAnsiTheme="minorEastAsia" w:eastAsiaTheme="minorEastAsia" w:cstheme="minorEastAsia"/>
          <w:color w:val="auto"/>
          <w:spacing w:val="3"/>
          <w:sz w:val="24"/>
          <w:szCs w:val="24"/>
          <w:highlight w:val="none"/>
        </w:rPr>
        <w:t>1</w:t>
      </w:r>
      <w:r>
        <w:rPr>
          <w:rFonts w:hint="eastAsia" w:asciiTheme="minorEastAsia" w:hAnsiTheme="minorEastAsia" w:eastAsiaTheme="minorEastAsia" w:cstheme="minorEastAsia"/>
          <w:color w:val="auto"/>
          <w:spacing w:val="3"/>
          <w:sz w:val="24"/>
          <w:szCs w:val="24"/>
          <w:highlight w:val="none"/>
          <w:lang w:val="en-US" w:eastAsia="zh-CN"/>
        </w:rPr>
        <w:t xml:space="preserve"> 电子响应文件的提交是指使用唐河县公共资源交易中心网上交易系统在上传截止时间前完成制作软件生成的加密电子响应文件的上传。未在上传截止时间前完成上传的，视为逾期提交。逾期提交的响应文件不予受理。</w:t>
      </w:r>
    </w:p>
    <w:p w14:paraId="6EC7D365">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14.2 采购人及采购代理机构拒绝接受通过电子交易平台以外任何形式提交的响应文件。</w:t>
      </w:r>
    </w:p>
    <w:p w14:paraId="724FCD6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auto"/>
          <w:spacing w:val="-1"/>
          <w:kern w:val="0"/>
          <w:sz w:val="24"/>
          <w:szCs w:val="24"/>
          <w:highlight w:val="none"/>
          <w:lang w:val="en-US" w:eastAsia="zh-CN" w:bidi="ar-SA"/>
        </w:rPr>
      </w:pPr>
      <w:r>
        <w:rPr>
          <w:rFonts w:hint="eastAsia" w:ascii="宋体" w:hAnsi="宋体" w:eastAsia="宋体" w:cs="宋体"/>
          <w:b/>
          <w:bCs/>
          <w:snapToGrid w:val="0"/>
          <w:color w:val="auto"/>
          <w:spacing w:val="-1"/>
          <w:kern w:val="0"/>
          <w:sz w:val="24"/>
          <w:szCs w:val="24"/>
          <w:highlight w:val="none"/>
          <w:lang w:val="en-US" w:eastAsia="zh-CN" w:bidi="ar-SA"/>
        </w:rPr>
        <w:t>15.响应文件上传截止时间</w:t>
      </w:r>
    </w:p>
    <w:p w14:paraId="275A562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供应商应在竞争性磋商文件要求响应文件上传截止时间前，将电子响应文件提交至电子交易平台。</w:t>
      </w:r>
    </w:p>
    <w:p w14:paraId="551921E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16.响应文件的修改与撤回</w:t>
      </w:r>
    </w:p>
    <w:p w14:paraId="2E513A1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在采购文件规定的电子响应文件上传截止时间前，供应商可以修改或撤回已上传的电子响应文件，最终电子响应文件以上传截止时间前完成上传至唐河县公共资源交易电子交易平台最后一份加密电子响应文件为准。</w:t>
      </w:r>
      <w:r>
        <w:rPr>
          <w:rFonts w:hint="eastAsia" w:asciiTheme="minorEastAsia" w:hAnsiTheme="minorEastAsia" w:eastAsiaTheme="minorEastAsia" w:cstheme="minorEastAsia"/>
          <w:color w:val="auto"/>
          <w:spacing w:val="3"/>
          <w:sz w:val="24"/>
          <w:szCs w:val="24"/>
          <w:highlight w:val="none"/>
          <w:lang w:val="en-US" w:eastAsia="zh-CN"/>
        </w:rPr>
        <w:t>上传截止时间之后，供应商不得修改或撤回电子响应文件。</w:t>
      </w:r>
      <w:bookmarkStart w:id="25" w:name="_Toc10621"/>
      <w:bookmarkStart w:id="26" w:name="_Toc19531"/>
    </w:p>
    <w:p w14:paraId="490A597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167ADF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6026DB6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2885F7D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2BAC3D7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343CC63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61F7D25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71560F8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366B723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0124687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04CBBA3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01BD29E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72A040B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4948AE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45F8590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7031C73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395A552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4F5AA1C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54A0B58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179CAC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57760BE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2F1B99C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434FD7C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56D5A26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1CD1265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color w:val="auto"/>
          <w:spacing w:val="3"/>
          <w:sz w:val="24"/>
          <w:szCs w:val="24"/>
          <w:highlight w:val="none"/>
          <w:lang w:val="en-US" w:eastAsia="zh-CN"/>
        </w:rPr>
      </w:pPr>
    </w:p>
    <w:p w14:paraId="63C1DCA1">
      <w:pPr>
        <w:pStyle w:val="6"/>
        <w:keepNext w:val="0"/>
        <w:keepLines w:val="0"/>
        <w:pageBreakBefore w:val="0"/>
        <w:kinsoku/>
        <w:wordWrap w:val="0"/>
        <w:overflowPunct/>
        <w:topLinePunct w:val="0"/>
        <w:bidi w:val="0"/>
        <w:spacing w:before="358" w:line="360" w:lineRule="auto"/>
        <w:jc w:val="center"/>
        <w:outlineLvl w:val="0"/>
        <w:rPr>
          <w:color w:val="auto"/>
          <w:spacing w:val="-2"/>
          <w:sz w:val="24"/>
          <w:szCs w:val="24"/>
          <w:highlight w:val="none"/>
          <w14:textOutline w14:w="1537" w14:cap="flat" w14:cmpd="sng">
            <w14:solidFill>
              <w14:srgbClr w14:val="000000"/>
            </w14:solidFill>
            <w14:prstDash w14:val="solid"/>
            <w14:miter w14:val="0"/>
          </w14:textOutline>
        </w:rPr>
      </w:pPr>
      <w:r>
        <w:rPr>
          <w:color w:val="auto"/>
          <w:spacing w:val="-1"/>
          <w:sz w:val="36"/>
          <w:szCs w:val="36"/>
          <w:highlight w:val="none"/>
          <w14:textOutline w14:w="2306" w14:cap="flat" w14:cmpd="sng">
            <w14:solidFill>
              <w14:srgbClr w14:val="000000"/>
            </w14:solidFill>
            <w14:prstDash w14:val="solid"/>
            <w14:miter w14:val="0"/>
          </w14:textOutline>
        </w:rPr>
        <w:t>第</w:t>
      </w:r>
      <w:r>
        <w:rPr>
          <w:rFonts w:hint="eastAsia"/>
          <w:color w:val="auto"/>
          <w:spacing w:val="-1"/>
          <w:sz w:val="36"/>
          <w:szCs w:val="36"/>
          <w:highlight w:val="none"/>
          <w:lang w:val="en-US" w:eastAsia="zh-CN"/>
          <w14:textOutline w14:w="2306" w14:cap="flat" w14:cmpd="sng">
            <w14:solidFill>
              <w14:srgbClr w14:val="000000"/>
            </w14:solidFill>
            <w14:prstDash w14:val="solid"/>
            <w14:miter w14:val="0"/>
          </w14:textOutline>
        </w:rPr>
        <w:t>四</w:t>
      </w:r>
      <w:r>
        <w:rPr>
          <w:color w:val="auto"/>
          <w:spacing w:val="-1"/>
          <w:sz w:val="36"/>
          <w:szCs w:val="36"/>
          <w:highlight w:val="none"/>
          <w14:textOutline w14:w="2306" w14:cap="flat" w14:cmpd="sng">
            <w14:solidFill>
              <w14:srgbClr w14:val="000000"/>
            </w14:solidFill>
            <w14:prstDash w14:val="solid"/>
            <w14:miter w14:val="0"/>
          </w14:textOutline>
        </w:rPr>
        <w:t>章</w:t>
      </w:r>
      <w:r>
        <w:rPr>
          <w:rFonts w:hint="eastAsia"/>
          <w:color w:val="auto"/>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color w:val="auto"/>
          <w:spacing w:val="-1"/>
          <w:sz w:val="36"/>
          <w:szCs w:val="36"/>
          <w:highlight w:val="none"/>
          <w14:textOutline w14:w="2306" w14:cap="flat" w14:cmpd="sng">
            <w14:solidFill>
              <w14:srgbClr w14:val="000000"/>
            </w14:solidFill>
            <w14:prstDash w14:val="solid"/>
            <w14:miter w14:val="0"/>
          </w14:textOutline>
        </w:rPr>
        <w:t>评</w:t>
      </w:r>
      <w:r>
        <w:rPr>
          <w:rFonts w:hint="eastAsia"/>
          <w:color w:val="auto"/>
          <w:spacing w:val="-1"/>
          <w:sz w:val="36"/>
          <w:szCs w:val="36"/>
          <w:highlight w:val="none"/>
          <w:lang w:val="en-US" w:eastAsia="zh-CN"/>
          <w14:textOutline w14:w="2306" w14:cap="flat" w14:cmpd="sng">
            <w14:solidFill>
              <w14:srgbClr w14:val="000000"/>
            </w14:solidFill>
            <w14:prstDash w14:val="solid"/>
            <w14:miter w14:val="0"/>
          </w14:textOutline>
        </w:rPr>
        <w:t>审</w:t>
      </w:r>
      <w:r>
        <w:rPr>
          <w:rFonts w:hint="eastAsia"/>
          <w:color w:val="auto"/>
          <w:spacing w:val="-1"/>
          <w:sz w:val="36"/>
          <w:szCs w:val="36"/>
          <w:highlight w:val="none"/>
          <w14:textOutline w14:w="2306" w14:cap="flat" w14:cmpd="sng">
            <w14:solidFill>
              <w14:srgbClr w14:val="000000"/>
            </w14:solidFill>
            <w14:prstDash w14:val="solid"/>
            <w14:miter w14:val="0"/>
          </w14:textOutline>
        </w:rPr>
        <w:t>程序、</w:t>
      </w:r>
      <w:r>
        <w:rPr>
          <w:color w:val="auto"/>
          <w:spacing w:val="-1"/>
          <w:sz w:val="36"/>
          <w:szCs w:val="36"/>
          <w:highlight w:val="none"/>
          <w14:textOutline w14:w="2306" w14:cap="flat" w14:cmpd="sng">
            <w14:solidFill>
              <w14:srgbClr w14:val="000000"/>
            </w14:solidFill>
            <w14:prstDash w14:val="solid"/>
            <w14:miter w14:val="0"/>
          </w14:textOutline>
        </w:rPr>
        <w:t>评审方法和评审标准</w:t>
      </w:r>
      <w:bookmarkEnd w:id="25"/>
      <w:bookmarkEnd w:id="26"/>
    </w:p>
    <w:p w14:paraId="102A86B8">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bookmarkStart w:id="27" w:name="_Toc31954"/>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一、编制、确认竞争性磋商文件</w:t>
      </w:r>
      <w:bookmarkEnd w:id="27"/>
    </w:p>
    <w:p w14:paraId="36A2A682">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color w:val="auto"/>
          <w:spacing w:val="3"/>
          <w:sz w:val="24"/>
          <w:szCs w:val="24"/>
          <w:highlight w:val="none"/>
          <w:lang w:val="en-US" w:eastAsia="zh-CN"/>
        </w:rPr>
        <w:t>采购人或采购代理机构</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根据采购项目特点和采购实际需求编制竞争性磋商文件，编制的竞争性磋商文件应由采购人审核并确认。</w:t>
      </w:r>
    </w:p>
    <w:p w14:paraId="61B32CB1">
      <w:pPr>
        <w:keepNext w:val="0"/>
        <w:keepLines w:val="0"/>
        <w:pageBreakBefore w:val="0"/>
        <w:widowControl/>
        <w:tabs>
          <w:tab w:val="left" w:pos="743"/>
        </w:tabs>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bookmarkStart w:id="28" w:name="_Toc26340"/>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二、发布竞争性磋商公告，邀请供应商参加磋商</w:t>
      </w:r>
      <w:bookmarkEnd w:id="28"/>
    </w:p>
    <w:p w14:paraId="73AC09D0">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竞争性磋商文件经采购人书面确认后，将在指定媒体和唐河县公共资源交易中心网发布竞争性磋商公告。供应商按照公告和竞争性磋商文件要求制作并递交响应文件。</w:t>
      </w:r>
    </w:p>
    <w:p w14:paraId="466860AC">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bookmarkStart w:id="29" w:name="_Toc32234"/>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三、组建磋商小组</w:t>
      </w:r>
      <w:bookmarkEnd w:id="29"/>
    </w:p>
    <w:p w14:paraId="3163BE1D">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根据</w:t>
      </w:r>
      <w:r>
        <w:rPr>
          <w:rFonts w:hint="eastAsia" w:asciiTheme="minorEastAsia" w:hAnsiTheme="minorEastAsia" w:eastAsiaTheme="minorEastAsia" w:cstheme="minorEastAsia"/>
          <w:snapToGrid w:val="0"/>
          <w:color w:val="auto"/>
          <w:spacing w:val="-2"/>
          <w:kern w:val="0"/>
          <w:sz w:val="24"/>
          <w:szCs w:val="24"/>
          <w:highlight w:val="none"/>
          <w:lang w:val="en-US" w:eastAsia="zh-CN" w:bidi="ar-SA"/>
        </w:rPr>
        <w:t>《中华人民共和国政府采购法》《中华人民共和国政府采购法实施条例》《政府采购竞争性磋商采购方式管理暂行办法》《财政部关于竞争性磋商采购方式管理暂行办法有关问题的补充通知》</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的规定和采购项目的特点组建竞争性磋商小组，竞争性磋商小组由采购人代表和评审专家共3人以上单数组成，其中评审专家人数不得少于磋商小组成员总数的2/3。评审专家应当从政府采购评审专家库内相关专业的专家名单中随机抽取。技术复杂、专业性强的采购项目，评审专家中应当包含1名法律专家。</w:t>
      </w:r>
    </w:p>
    <w:p w14:paraId="23CB1A16">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竞争性磋商小组负责对响应文件进行评审、质疑、评估、比较、评分，组织磋商和最后报价。</w:t>
      </w:r>
    </w:p>
    <w:p w14:paraId="40DDEE4A">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评审专家应当严格遵守评审工作纪律，按照客观、公正、审慎的原则，根据磋商文件规定的评审程序、评审方法和评审标准进行独立评审。</w:t>
      </w:r>
    </w:p>
    <w:p w14:paraId="5B9922CE">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评审专家应当在评审报告上使用本人CA锁进行签章，对自己的评审意见承担法律责任。对需要共同认定的事项存在争议的，按照少数服从多数的原则做出结论。对评审报告有异议的，应当在评审报告上签署不同意见并说明理由，否则视为同意评审报告。</w:t>
      </w:r>
    </w:p>
    <w:p w14:paraId="4BDE1106">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val="en-US" w:eastAsia="zh-CN"/>
        </w:rPr>
      </w:pPr>
      <w:r>
        <w:rPr>
          <w:rFonts w:hint="eastAsia" w:asciiTheme="minorEastAsia" w:hAnsiTheme="minorEastAsia" w:eastAsiaTheme="minorEastAsia" w:cstheme="minorEastAsia"/>
          <w:color w:val="auto"/>
          <w:spacing w:val="3"/>
          <w:sz w:val="24"/>
          <w:szCs w:val="24"/>
          <w:highlight w:val="none"/>
          <w:lang w:val="en-US" w:eastAsia="zh-CN"/>
        </w:rPr>
        <w:t>评审活动结束，按照《河南省政府采购评审专家劳务报酬支付标准》的通知(豫财购〔2017〕9号)的规定，发放劳务报酬。</w:t>
      </w:r>
    </w:p>
    <w:p w14:paraId="7CD462F6">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评审专家未完成评审工作擅自离开评审现场，或者在评审活动中有违法违规行为的，不得获取劳务报酬和报销异地评审差旅费。评审专家以外的其他人员不得获取评审劳务报酬。</w:t>
      </w:r>
    </w:p>
    <w:p w14:paraId="15014E5B">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bookmarkStart w:id="30" w:name="_Toc29911"/>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四、解密电子响应文件</w:t>
      </w:r>
      <w:bookmarkEnd w:id="30"/>
    </w:p>
    <w:p w14:paraId="0A31956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2" w:firstLineChars="200"/>
        <w:jc w:val="both"/>
        <w:textAlignment w:val="baseline"/>
        <w:outlineLvl w:val="1"/>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bookmarkStart w:id="31" w:name="_Toc26883"/>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供应商解密：供应商制作电子响应文件时，必须使用本单位的CA证书进行加密，供应商在解密前须自行检查CA证书的有效性。解密时未在开启响应文件时间后30分钟内进行解密成功的视为撤销其响应文件（因电子开标系统原因除外）。</w:t>
      </w:r>
      <w:bookmarkEnd w:id="31"/>
    </w:p>
    <w:p w14:paraId="28C15A65">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bookmarkStart w:id="32" w:name="_Toc6867"/>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五、评审</w:t>
      </w:r>
      <w:bookmarkEnd w:id="32"/>
    </w:p>
    <w:p w14:paraId="7072938F">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2" w:firstLineChars="200"/>
        <w:jc w:val="both"/>
        <w:textAlignment w:val="baseline"/>
        <w:rPr>
          <w:rFonts w:hint="eastAsia" w:asciiTheme="minorEastAsia" w:hAnsiTheme="minorEastAsia" w:eastAsiaTheme="minorEastAsia" w:cstheme="minorEastAsia"/>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磋商小组对供应商提交的响应文件进行评审。主要对响应文件的有效性、完整性和响应程度进行审查，具体包括：</w:t>
      </w:r>
    </w:p>
    <w:p w14:paraId="73B492BC">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4" w:firstLineChars="200"/>
        <w:jc w:val="center"/>
        <w:textAlignment w:val="baseline"/>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资格性审查</w:t>
      </w:r>
    </w:p>
    <w:tbl>
      <w:tblPr>
        <w:tblStyle w:val="29"/>
        <w:tblW w:w="97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1"/>
        <w:gridCol w:w="1058"/>
        <w:gridCol w:w="4773"/>
        <w:gridCol w:w="3227"/>
      </w:tblGrid>
      <w:tr w14:paraId="401F1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1" w:type="dxa"/>
            <w:vAlign w:val="top"/>
          </w:tcPr>
          <w:p w14:paraId="1396BF79">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14:textOutline w14:w="1537" w14:cap="flat" w14:cmpd="sng">
                  <w14:solidFill>
                    <w14:srgbClr w14:val="000000"/>
                  </w14:solidFill>
                  <w14:prstDash w14:val="solid"/>
                  <w14:miter w14:val="0"/>
                </w14:textOutline>
              </w:rPr>
              <w:t>序号</w:t>
            </w:r>
          </w:p>
        </w:tc>
        <w:tc>
          <w:tcPr>
            <w:tcW w:w="1058" w:type="dxa"/>
            <w:vAlign w:val="top"/>
          </w:tcPr>
          <w:p w14:paraId="4D9EEA79">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1537" w14:cap="flat" w14:cmpd="sng">
                  <w14:solidFill>
                    <w14:srgbClr w14:val="000000"/>
                  </w14:solidFill>
                  <w14:prstDash w14:val="solid"/>
                  <w14:miter w14:val="0"/>
                </w14:textOutline>
              </w:rPr>
              <w:t>审查因素</w:t>
            </w:r>
          </w:p>
        </w:tc>
        <w:tc>
          <w:tcPr>
            <w:tcW w:w="4773" w:type="dxa"/>
            <w:vAlign w:val="top"/>
          </w:tcPr>
          <w:p w14:paraId="1B65C671">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1537" w14:cap="flat" w14:cmpd="sng">
                  <w14:solidFill>
                    <w14:srgbClr w14:val="000000"/>
                  </w14:solidFill>
                  <w14:prstDash w14:val="solid"/>
                  <w14:miter w14:val="0"/>
                </w14:textOutline>
              </w:rPr>
              <w:t>审查内容</w:t>
            </w:r>
          </w:p>
        </w:tc>
        <w:tc>
          <w:tcPr>
            <w:tcW w:w="3227" w:type="dxa"/>
            <w:vAlign w:val="top"/>
          </w:tcPr>
          <w:p w14:paraId="54021053">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val="en-US" w:eastAsia="zh-CN"/>
                <w14:textOutline w14:w="1537" w14:cap="flat" w14:cmpd="sng">
                  <w14:solidFill>
                    <w14:srgbClr w14:val="000000"/>
                  </w14:solidFill>
                  <w14:prstDash w14:val="solid"/>
                  <w14:miter w14:val="0"/>
                </w14:textOutline>
              </w:rPr>
              <w:t>备注</w:t>
            </w:r>
          </w:p>
        </w:tc>
      </w:tr>
      <w:tr w14:paraId="290BC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14:paraId="12F73D29">
            <w:pPr>
              <w:pStyle w:val="30"/>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color w:val="auto"/>
                <w:highlight w:val="none"/>
              </w:rPr>
            </w:pPr>
          </w:p>
          <w:p w14:paraId="769981B1">
            <w:pPr>
              <w:pStyle w:val="30"/>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058" w:type="dxa"/>
            <w:vAlign w:val="center"/>
          </w:tcPr>
          <w:p w14:paraId="4A789FC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满足第一章《</w:t>
            </w:r>
            <w:r>
              <w:rPr>
                <w:rFonts w:hint="eastAsia" w:asciiTheme="minorEastAsia" w:hAnsiTheme="minorEastAsia" w:eastAsiaTheme="minorEastAsia" w:cstheme="minorEastAsia"/>
                <w:color w:val="auto"/>
                <w:spacing w:val="-2"/>
                <w:sz w:val="24"/>
                <w:szCs w:val="24"/>
                <w:highlight w:val="none"/>
                <w:lang w:val="en-US" w:eastAsia="zh-CN"/>
              </w:rPr>
              <w:t>竞争性磋商公告</w:t>
            </w: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rPr>
              <w:t>供应商</w:t>
            </w:r>
            <w:r>
              <w:rPr>
                <w:rFonts w:hint="eastAsia" w:asciiTheme="minorEastAsia" w:hAnsiTheme="minorEastAsia" w:eastAsiaTheme="minorEastAsia" w:cstheme="minorEastAsia"/>
                <w:color w:val="auto"/>
                <w:spacing w:val="-2"/>
                <w:sz w:val="24"/>
                <w:szCs w:val="24"/>
                <w:highlight w:val="none"/>
                <w:lang w:val="en-US" w:eastAsia="zh-CN"/>
              </w:rPr>
              <w:t>具备的</w:t>
            </w:r>
            <w:r>
              <w:rPr>
                <w:rFonts w:hint="eastAsia" w:asciiTheme="minorEastAsia" w:hAnsiTheme="minorEastAsia" w:eastAsiaTheme="minorEastAsia" w:cstheme="minorEastAsia"/>
                <w:color w:val="auto"/>
                <w:spacing w:val="-2"/>
                <w:sz w:val="24"/>
                <w:szCs w:val="24"/>
                <w:highlight w:val="none"/>
              </w:rPr>
              <w:t>资格要求</w:t>
            </w:r>
          </w:p>
        </w:tc>
        <w:tc>
          <w:tcPr>
            <w:tcW w:w="4773" w:type="dxa"/>
            <w:vAlign w:val="top"/>
          </w:tcPr>
          <w:p w14:paraId="0ADE154F">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（1）供应商具有独立承担民事责任的能力以及有效的营业执照；</w:t>
            </w:r>
          </w:p>
          <w:p w14:paraId="0D8F4072">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供应商须具备工程设计综合甲级资质或具有工程设计市政行业乙级及以上资质或具有工程设计市政行业（燃气工程）专业乙级及以上资质,并同时具有《中华人民共和国特种设备生产许可证》(公用管道设计GB1级)设计资质。</w:t>
            </w:r>
          </w:p>
          <w:p w14:paraId="660203E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（3）拟派项目负责人须具备相关专业高级技术职称或相关的国家注册执业资格，应为本单位正式员工，并须提供本单位2026年1月1日以来任意一个月为其缴纳的社会保障资金的证明材料。</w:t>
            </w:r>
          </w:p>
          <w:p w14:paraId="282BCA9A">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（4）供应商具有履行合同所必需的设备和专业技术能力；</w:t>
            </w:r>
          </w:p>
          <w:p w14:paraId="223D3332">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（5）财务状况良好，没有处于被责令停业、破产状态，各投标人须提供具有近三年（2023年度、2024年度、2025年度）经审计的财务报告，信誉良好（成立不足三年的企业，从成立之日算起）。</w:t>
            </w:r>
          </w:p>
          <w:p w14:paraId="630B9BE8">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供应商依法缴纳税收（提供2026年1月1日以来任意一个月完税证明或缴税凭证）和社会保障资金（提供2026年1月1日以来任意一个月社保缴纳凭证或社保缴费记录)。依法免税或不需要缴纳社会保障资金的供应商，应提供相应证明文件。</w:t>
            </w:r>
          </w:p>
          <w:p w14:paraId="353EB85A">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（7）参加本次政府采购活动前三年内，在经营活动中没有重大违法犯罪记录；</w:t>
            </w:r>
          </w:p>
          <w:p w14:paraId="5356E8DE">
            <w:pPr>
              <w:keepNext w:val="0"/>
              <w:keepLines w:val="0"/>
              <w:pageBreakBefore w:val="0"/>
              <w:kinsoku/>
              <w:wordWrap w:val="0"/>
              <w:overflowPunct/>
              <w:topLinePunct w:val="0"/>
              <w:bidi w:val="0"/>
              <w:spacing w:before="32" w:line="232" w:lineRule="auto"/>
              <w:ind w:left="112" w:right="105"/>
              <w:jc w:val="both"/>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（8）供应商须提供无行贿行为承诺(承诺对象包括投标人、法定代表人、项目负责人)；</w:t>
            </w:r>
          </w:p>
          <w:p w14:paraId="5F85A70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根据《关于在政府采购活动中查询和使用信用记录有关问题的通知》（财库【2016】125号）、豫财购（2016）15号的规定，对列入失信被执行人、重大税收违法失信主体、政府采购严重违法失信行为记录名单的供应商，拒绝参与本项目政府采购活动（查询渠道：“信用中国”网站、中国政府采购网，投标文件中提供相关网站查询截图，查询日期不得早于公告发布日期）；</w:t>
            </w:r>
          </w:p>
          <w:p w14:paraId="0592D911">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（10)本次招标不接受联合体投标，不允许分包和转包。</w:t>
            </w:r>
          </w:p>
          <w:p w14:paraId="71C43F2E">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(11)遵守国家有关法律、法规、规章。</w:t>
            </w:r>
          </w:p>
          <w:p w14:paraId="7295D32D">
            <w:pPr>
              <w:keepNext w:val="0"/>
              <w:keepLines w:val="0"/>
              <w:pageBreakBefore w:val="0"/>
              <w:kinsoku/>
              <w:wordWrap w:val="0"/>
              <w:overflowPunct/>
              <w:topLinePunct w:val="0"/>
              <w:bidi w:val="0"/>
              <w:spacing w:before="32" w:line="232" w:lineRule="auto"/>
              <w:ind w:right="105"/>
              <w:jc w:val="both"/>
              <w:rPr>
                <w:rFonts w:hint="eastAsia"/>
                <w:color w:val="auto"/>
                <w:highlight w:val="none"/>
              </w:rPr>
            </w:pPr>
          </w:p>
        </w:tc>
        <w:tc>
          <w:tcPr>
            <w:tcW w:w="3227" w:type="dxa"/>
            <w:vAlign w:val="top"/>
          </w:tcPr>
          <w:p w14:paraId="15804F1B">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r>
              <w:rPr>
                <w:rFonts w:hint="eastAsia" w:asciiTheme="minorEastAsia" w:hAnsiTheme="minorEastAsia" w:eastAsiaTheme="minorEastAsia" w:cstheme="minorEastAsia"/>
                <w:color w:val="auto"/>
                <w:spacing w:val="-2"/>
                <w:sz w:val="24"/>
                <w:szCs w:val="24"/>
                <w:highlight w:val="none"/>
                <w:lang w:val="en-US" w:eastAsia="zh-CN"/>
              </w:rPr>
              <w:t>供应商为企业（包括合伙企业、个体工商户）的，应提供有效的营业执照；</w:t>
            </w:r>
          </w:p>
          <w:p w14:paraId="3BD33B9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r>
              <w:rPr>
                <w:rFonts w:hint="eastAsia" w:asciiTheme="minorEastAsia" w:hAnsiTheme="minorEastAsia" w:eastAsiaTheme="minorEastAsia" w:cstheme="minorEastAsia"/>
                <w:color w:val="auto"/>
                <w:spacing w:val="-2"/>
                <w:sz w:val="24"/>
                <w:szCs w:val="24"/>
                <w:highlight w:val="none"/>
                <w:lang w:val="en-US" w:eastAsia="zh-CN"/>
              </w:rPr>
              <w:t>供应商为事业单位的，应提供有效的事业单位法人证书；</w:t>
            </w:r>
          </w:p>
          <w:p w14:paraId="18F8F4E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r>
              <w:rPr>
                <w:rFonts w:hint="eastAsia" w:asciiTheme="minorEastAsia" w:hAnsiTheme="minorEastAsia" w:eastAsiaTheme="minorEastAsia" w:cstheme="minorEastAsia"/>
                <w:color w:val="auto"/>
                <w:spacing w:val="-2"/>
                <w:sz w:val="24"/>
                <w:szCs w:val="24"/>
                <w:highlight w:val="none"/>
                <w:lang w:val="en-US" w:eastAsia="zh-CN"/>
              </w:rPr>
              <w:t>供应商是非企业机构的，应提供有效的执业许可证、登记证书等证明文件；</w:t>
            </w:r>
          </w:p>
          <w:p w14:paraId="68F08DC7">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r>
              <w:rPr>
                <w:rFonts w:hint="eastAsia" w:asciiTheme="minorEastAsia" w:hAnsiTheme="minorEastAsia" w:eastAsiaTheme="minorEastAsia" w:cstheme="minorEastAsia"/>
                <w:color w:val="auto"/>
                <w:spacing w:val="-2"/>
                <w:sz w:val="24"/>
                <w:szCs w:val="24"/>
                <w:highlight w:val="none"/>
                <w:lang w:val="en-US" w:eastAsia="zh-CN"/>
              </w:rPr>
              <w:t>供应商是自然人的，应提供有效的自然人身份证明。</w:t>
            </w:r>
          </w:p>
          <w:p w14:paraId="6F8BFD9F">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2"/>
                <w:sz w:val="24"/>
                <w:szCs w:val="24"/>
                <w:highlight w:val="none"/>
                <w:lang w:val="en-US" w:eastAsia="zh-CN"/>
              </w:rPr>
              <w:t>分支机构参加采购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4A444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721" w:type="dxa"/>
            <w:vAlign w:val="center"/>
          </w:tcPr>
          <w:p w14:paraId="1FD383FC">
            <w:pPr>
              <w:pStyle w:val="30"/>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1058" w:type="dxa"/>
            <w:vAlign w:val="center"/>
          </w:tcPr>
          <w:p w14:paraId="2E39F9D2">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中 小 企业政策</w:t>
            </w:r>
          </w:p>
        </w:tc>
        <w:tc>
          <w:tcPr>
            <w:tcW w:w="4773" w:type="dxa"/>
            <w:vAlign w:val="top"/>
          </w:tcPr>
          <w:p w14:paraId="439CD595">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具体要求见第一章《竞争性磋商公告》</w:t>
            </w:r>
          </w:p>
        </w:tc>
        <w:tc>
          <w:tcPr>
            <w:tcW w:w="3227" w:type="dxa"/>
            <w:vAlign w:val="top"/>
          </w:tcPr>
          <w:p w14:paraId="44AFD57C">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p>
        </w:tc>
      </w:tr>
      <w:tr w14:paraId="496F3F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14:paraId="021F2B25">
            <w:pPr>
              <w:pStyle w:val="30"/>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w:t>
            </w:r>
          </w:p>
        </w:tc>
        <w:tc>
          <w:tcPr>
            <w:tcW w:w="1058" w:type="dxa"/>
            <w:vAlign w:val="center"/>
          </w:tcPr>
          <w:p w14:paraId="7973D3A3">
            <w:pPr>
              <w:keepNext w:val="0"/>
              <w:keepLines w:val="0"/>
              <w:pageBreakBefore w:val="0"/>
              <w:kinsoku/>
              <w:wordWrap w:val="0"/>
              <w:overflowPunct/>
              <w:topLinePunct w:val="0"/>
              <w:bidi w:val="0"/>
              <w:spacing w:before="32" w:line="240" w:lineRule="auto"/>
              <w:ind w:left="112" w:right="105"/>
              <w:jc w:val="both"/>
              <w:rPr>
                <w:rFonts w:hint="eastAsia"/>
                <w:color w:val="auto"/>
                <w:highlight w:val="none"/>
              </w:rPr>
            </w:pPr>
            <w:r>
              <w:rPr>
                <w:rFonts w:hint="eastAsia"/>
                <w:color w:val="auto"/>
                <w:highlight w:val="none"/>
              </w:rPr>
              <w:t>中 小 企</w:t>
            </w:r>
          </w:p>
          <w:p w14:paraId="327EBEE8">
            <w:pPr>
              <w:keepNext w:val="0"/>
              <w:keepLines w:val="0"/>
              <w:pageBreakBefore w:val="0"/>
              <w:kinsoku/>
              <w:wordWrap w:val="0"/>
              <w:overflowPunct/>
              <w:topLinePunct w:val="0"/>
              <w:bidi w:val="0"/>
              <w:spacing w:before="32" w:line="240" w:lineRule="auto"/>
              <w:ind w:left="112" w:right="105"/>
              <w:jc w:val="both"/>
              <w:rPr>
                <w:rFonts w:hint="eastAsia"/>
                <w:color w:val="auto"/>
                <w:highlight w:val="none"/>
              </w:rPr>
            </w:pPr>
            <w:r>
              <w:rPr>
                <w:rFonts w:hint="eastAsia"/>
                <w:color w:val="auto"/>
                <w:highlight w:val="none"/>
              </w:rPr>
              <w:t>业 证 明</w:t>
            </w:r>
          </w:p>
          <w:p w14:paraId="58E552DF">
            <w:pPr>
              <w:keepNext w:val="0"/>
              <w:keepLines w:val="0"/>
              <w:pageBreakBefore w:val="0"/>
              <w:kinsoku/>
              <w:wordWrap w:val="0"/>
              <w:overflowPunct/>
              <w:topLinePunct w:val="0"/>
              <w:bidi w:val="0"/>
              <w:spacing w:before="32" w:line="240" w:lineRule="auto"/>
              <w:ind w:left="112" w:right="105"/>
              <w:jc w:val="both"/>
              <w:rPr>
                <w:rFonts w:hint="eastAsia"/>
                <w:color w:val="auto"/>
                <w:highlight w:val="none"/>
              </w:rPr>
            </w:pPr>
            <w:r>
              <w:rPr>
                <w:rFonts w:hint="eastAsia"/>
                <w:color w:val="auto"/>
                <w:highlight w:val="none"/>
              </w:rPr>
              <w:t>文件</w:t>
            </w:r>
          </w:p>
          <w:p w14:paraId="164D3F93">
            <w:pPr>
              <w:keepNext w:val="0"/>
              <w:keepLines w:val="0"/>
              <w:pageBreakBefore w:val="0"/>
              <w:kinsoku/>
              <w:wordWrap w:val="0"/>
              <w:overflowPunct/>
              <w:topLinePunct w:val="0"/>
              <w:bidi w:val="0"/>
              <w:spacing w:before="32" w:line="240" w:lineRule="auto"/>
              <w:ind w:left="112" w:right="105"/>
              <w:jc w:val="both"/>
              <w:rPr>
                <w:rFonts w:hint="eastAsia"/>
                <w:color w:val="auto"/>
                <w:highlight w:val="none"/>
              </w:rPr>
            </w:pPr>
          </w:p>
        </w:tc>
        <w:tc>
          <w:tcPr>
            <w:tcW w:w="4773" w:type="dxa"/>
            <w:vAlign w:val="top"/>
          </w:tcPr>
          <w:p w14:paraId="70A3A419">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当本项目（包）涉及预留份额专门面向中小企业采购，此时须在《资格证明文件》中提供。</w:t>
            </w:r>
          </w:p>
          <w:p w14:paraId="4AC2D3C7">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1、供应商单独参与的，应提供《中小企业声明函》或《残疾人福利性单位声明函》或由省级以上监狱管理局、戒毒管理局（含新疆生产建设兵团）出具的属于监狱企业的证明文件。</w:t>
            </w:r>
          </w:p>
          <w:p w14:paraId="1D8B02A7">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如采购文件要求以联合体形式参加，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竞争性磋商文件关于预留份额的要求。</w:t>
            </w:r>
          </w:p>
        </w:tc>
        <w:tc>
          <w:tcPr>
            <w:tcW w:w="3227" w:type="dxa"/>
            <w:vAlign w:val="top"/>
          </w:tcPr>
          <w:p w14:paraId="75EE6678">
            <w:pPr>
              <w:keepNext w:val="0"/>
              <w:keepLines w:val="0"/>
              <w:pageBreakBefore w:val="0"/>
              <w:kinsoku/>
              <w:wordWrap w:val="0"/>
              <w:overflowPunct/>
              <w:topLinePunct w:val="0"/>
              <w:bidi w:val="0"/>
              <w:spacing w:before="32" w:line="240"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r>
              <w:rPr>
                <w:rFonts w:hint="eastAsia" w:asciiTheme="minorEastAsia" w:hAnsiTheme="minorEastAsia" w:eastAsiaTheme="minorEastAsia" w:cstheme="minorEastAsia"/>
                <w:color w:val="auto"/>
                <w:spacing w:val="-2"/>
                <w:sz w:val="24"/>
                <w:szCs w:val="24"/>
                <w:highlight w:val="none"/>
                <w:lang w:val="en-US" w:eastAsia="zh-CN"/>
              </w:rPr>
              <w:t>格式见《响应文件格式》</w:t>
            </w:r>
          </w:p>
        </w:tc>
      </w:tr>
      <w:tr w14:paraId="5E361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14:paraId="793B29DA">
            <w:pPr>
              <w:pStyle w:val="30"/>
              <w:keepNext w:val="0"/>
              <w:keepLines w:val="0"/>
              <w:pageBreakBefore w:val="0"/>
              <w:kinsoku/>
              <w:wordWrap w:val="0"/>
              <w:overflowPunct/>
              <w:topLinePunct w:val="0"/>
              <w:bidi w:val="0"/>
              <w:spacing w:before="69" w:line="199" w:lineRule="auto"/>
              <w:ind w:left="372"/>
              <w:jc w:val="both"/>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1058" w:type="dxa"/>
            <w:vAlign w:val="center"/>
          </w:tcPr>
          <w:p w14:paraId="5ABF4AA8">
            <w:pPr>
              <w:keepNext w:val="0"/>
              <w:keepLines w:val="0"/>
              <w:widowControl/>
              <w:suppressLineNumbers w:val="0"/>
              <w:spacing w:line="240" w:lineRule="auto"/>
              <w:jc w:val="center"/>
              <w:rPr>
                <w:color w:val="auto"/>
                <w:highlight w:val="none"/>
              </w:rPr>
            </w:pPr>
            <w:r>
              <w:rPr>
                <w:rFonts w:hint="eastAsia" w:ascii="宋体" w:hAnsi="宋体" w:eastAsia="宋体" w:cs="宋体"/>
                <w:snapToGrid w:val="0"/>
                <w:color w:val="auto"/>
                <w:kern w:val="0"/>
                <w:sz w:val="24"/>
                <w:szCs w:val="24"/>
                <w:highlight w:val="none"/>
                <w:lang w:val="en-US" w:eastAsia="zh-CN" w:bidi="ar"/>
              </w:rPr>
              <w:t>本 项 目</w:t>
            </w:r>
          </w:p>
          <w:p w14:paraId="64302564">
            <w:pPr>
              <w:keepNext w:val="0"/>
              <w:keepLines w:val="0"/>
              <w:widowControl/>
              <w:suppressLineNumbers w:val="0"/>
              <w:spacing w:line="240" w:lineRule="auto"/>
              <w:jc w:val="center"/>
              <w:rPr>
                <w:color w:val="auto"/>
                <w:highlight w:val="none"/>
              </w:rPr>
            </w:pPr>
            <w:r>
              <w:rPr>
                <w:rFonts w:hint="eastAsia" w:ascii="宋体" w:hAnsi="宋体" w:eastAsia="宋体" w:cs="宋体"/>
                <w:snapToGrid w:val="0"/>
                <w:color w:val="auto"/>
                <w:kern w:val="0"/>
                <w:sz w:val="24"/>
                <w:szCs w:val="24"/>
                <w:highlight w:val="none"/>
                <w:lang w:val="en-US" w:eastAsia="zh-CN" w:bidi="ar"/>
              </w:rPr>
              <w:t>的 其 他</w:t>
            </w:r>
          </w:p>
          <w:p w14:paraId="3D43CC4B">
            <w:pPr>
              <w:keepNext w:val="0"/>
              <w:keepLines w:val="0"/>
              <w:widowControl/>
              <w:suppressLineNumbers w:val="0"/>
              <w:spacing w:line="240" w:lineRule="auto"/>
              <w:jc w:val="center"/>
              <w:rPr>
                <w:color w:val="auto"/>
                <w:highlight w:val="none"/>
              </w:rPr>
            </w:pPr>
            <w:r>
              <w:rPr>
                <w:rFonts w:hint="eastAsia" w:ascii="宋体" w:hAnsi="宋体" w:eastAsia="宋体" w:cs="宋体"/>
                <w:snapToGrid w:val="0"/>
                <w:color w:val="auto"/>
                <w:kern w:val="0"/>
                <w:sz w:val="24"/>
                <w:szCs w:val="24"/>
                <w:highlight w:val="none"/>
                <w:lang w:val="en-US" w:eastAsia="zh-CN" w:bidi="ar"/>
              </w:rPr>
              <w:t>资 格 要</w:t>
            </w:r>
          </w:p>
          <w:p w14:paraId="79B5879B">
            <w:pPr>
              <w:keepNext w:val="0"/>
              <w:keepLines w:val="0"/>
              <w:widowControl/>
              <w:suppressLineNumbers w:val="0"/>
              <w:spacing w:line="240" w:lineRule="auto"/>
              <w:jc w:val="center"/>
              <w:rPr>
                <w:rFonts w:hint="eastAsia"/>
                <w:color w:val="auto"/>
                <w:highlight w:val="none"/>
              </w:rPr>
            </w:pPr>
            <w:r>
              <w:rPr>
                <w:rFonts w:hint="eastAsia" w:ascii="宋体" w:hAnsi="宋体" w:eastAsia="宋体" w:cs="宋体"/>
                <w:snapToGrid w:val="0"/>
                <w:color w:val="auto"/>
                <w:kern w:val="0"/>
                <w:sz w:val="24"/>
                <w:szCs w:val="24"/>
                <w:highlight w:val="none"/>
                <w:lang w:val="en-US" w:eastAsia="zh-CN" w:bidi="ar"/>
              </w:rPr>
              <w:t>求</w:t>
            </w:r>
          </w:p>
        </w:tc>
        <w:tc>
          <w:tcPr>
            <w:tcW w:w="4773" w:type="dxa"/>
            <w:vAlign w:val="top"/>
          </w:tcPr>
          <w:p w14:paraId="6D3818F9">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如有，见第一章《竞争性磋商公告》</w:t>
            </w:r>
          </w:p>
        </w:tc>
        <w:tc>
          <w:tcPr>
            <w:tcW w:w="3227" w:type="dxa"/>
            <w:vAlign w:val="top"/>
          </w:tcPr>
          <w:p w14:paraId="139CE7C5">
            <w:pPr>
              <w:keepNext w:val="0"/>
              <w:keepLines w:val="0"/>
              <w:pageBreakBefore w:val="0"/>
              <w:kinsoku/>
              <w:wordWrap w:val="0"/>
              <w:overflowPunct/>
              <w:topLinePunct w:val="0"/>
              <w:bidi w:val="0"/>
              <w:spacing w:before="32" w:line="240" w:lineRule="auto"/>
              <w:ind w:left="112" w:right="105"/>
              <w:jc w:val="both"/>
              <w:rPr>
                <w:rFonts w:hint="eastAsia" w:asciiTheme="minorEastAsia" w:hAnsiTheme="minorEastAsia" w:eastAsiaTheme="minorEastAsia" w:cstheme="minorEastAsia"/>
                <w:color w:val="auto"/>
                <w:spacing w:val="-2"/>
                <w:sz w:val="24"/>
                <w:szCs w:val="24"/>
                <w:highlight w:val="none"/>
                <w:lang w:val="en-US" w:eastAsia="zh-CN"/>
              </w:rPr>
            </w:pPr>
          </w:p>
        </w:tc>
      </w:tr>
    </w:tbl>
    <w:p w14:paraId="1CF8A42A">
      <w:pPr>
        <w:pStyle w:val="6"/>
        <w:keepNext w:val="0"/>
        <w:keepLines w:val="0"/>
        <w:pageBreakBefore w:val="0"/>
        <w:widowControl/>
        <w:kinsoku/>
        <w:wordWrap w:val="0"/>
        <w:overflowPunct/>
        <w:topLinePunct w:val="0"/>
        <w:autoSpaceDE w:val="0"/>
        <w:autoSpaceDN w:val="0"/>
        <w:bidi w:val="0"/>
        <w:adjustRightInd w:val="0"/>
        <w:snapToGrid w:val="0"/>
        <w:spacing w:line="312" w:lineRule="auto"/>
        <w:ind w:left="0" w:firstLine="482" w:firstLineChars="200"/>
        <w:jc w:val="both"/>
        <w:textAlignment w:val="baseline"/>
        <w:rPr>
          <w:rFonts w:hint="eastAsia" w:asciiTheme="minorEastAsia" w:hAnsiTheme="minorEastAsia" w:eastAsiaTheme="minorEastAsia" w:cstheme="minorEastAsia"/>
          <w:b/>
          <w:bCs/>
          <w:snapToGrid w:val="0"/>
          <w:color w:val="auto"/>
          <w:kern w:val="0"/>
          <w:sz w:val="24"/>
          <w:szCs w:val="24"/>
          <w:highlight w:val="none"/>
          <w:lang w:val="en-US" w:eastAsia="zh-CN" w:bidi="ar-SA"/>
        </w:rPr>
      </w:pPr>
      <w:r>
        <w:rPr>
          <w:rFonts w:hint="eastAsia" w:asciiTheme="minorEastAsia" w:hAnsiTheme="minorEastAsia" w:eastAsiaTheme="minorEastAsia" w:cstheme="minorEastAsia"/>
          <w:b/>
          <w:bCs/>
          <w:snapToGrid w:val="0"/>
          <w:color w:val="auto"/>
          <w:kern w:val="0"/>
          <w:sz w:val="24"/>
          <w:szCs w:val="24"/>
          <w:highlight w:val="none"/>
          <w:lang w:val="en-US" w:eastAsia="zh-CN" w:bidi="ar-SA"/>
        </w:rPr>
        <w:t>按照唐河县财政局《关于在政府采购活动中试行供应商资格信用承诺制的通知》唐财购[2021]18号的要求，供应商在投标(响应)时，按照规定提供“投标承诺函”(详见采购文件)的，无需再提交上述（5）（6）的证明材料。供应商在中标(成交)后，应将上述由投标承诺函替代的证明材料提交采购人、采购代理机构，证明材料将随公告一并公示。</w:t>
      </w:r>
    </w:p>
    <w:p w14:paraId="32BFC7CF">
      <w:pPr>
        <w:pStyle w:val="6"/>
        <w:keepNext w:val="0"/>
        <w:keepLines w:val="0"/>
        <w:pageBreakBefore w:val="0"/>
        <w:widowControl/>
        <w:kinsoku/>
        <w:wordWrap w:val="0"/>
        <w:overflowPunct/>
        <w:topLinePunct w:val="0"/>
        <w:autoSpaceDE w:val="0"/>
        <w:autoSpaceDN w:val="0"/>
        <w:bidi w:val="0"/>
        <w:adjustRightInd w:val="0"/>
        <w:snapToGrid w:val="0"/>
        <w:spacing w:line="312" w:lineRule="auto"/>
        <w:ind w:left="0" w:firstLine="482" w:firstLineChars="200"/>
        <w:jc w:val="both"/>
        <w:textAlignment w:val="baseline"/>
        <w:rPr>
          <w:rFonts w:hint="eastAsia" w:asciiTheme="minorEastAsia" w:hAnsiTheme="minorEastAsia" w:eastAsiaTheme="minorEastAsia" w:cstheme="minorEastAsia"/>
          <w:snapToGrid w:val="0"/>
          <w:color w:val="auto"/>
          <w:spacing w:val="1"/>
          <w:kern w:val="0"/>
          <w:sz w:val="24"/>
          <w:szCs w:val="24"/>
          <w:highlight w:val="none"/>
          <w:lang w:val="en-US" w:eastAsia="zh-CN" w:bidi="ar-SA"/>
        </w:rPr>
      </w:pPr>
      <w:r>
        <w:rPr>
          <w:rFonts w:hint="eastAsia" w:asciiTheme="minorEastAsia" w:hAnsiTheme="minorEastAsia" w:eastAsiaTheme="minorEastAsia" w:cstheme="minorEastAsia"/>
          <w:b/>
          <w:bCs/>
          <w:snapToGrid w:val="0"/>
          <w:color w:val="auto"/>
          <w:kern w:val="0"/>
          <w:sz w:val="24"/>
          <w:szCs w:val="24"/>
          <w:highlight w:val="none"/>
          <w:lang w:val="en-US" w:eastAsia="zh-CN" w:bidi="ar-SA"/>
        </w:rPr>
        <w:t>备注：以上材料以供应商南阳市公共资源交易中心企业市场主体库“投标所需的其他材料”中上传的原件扫描件为准，由磋商小组依据投标企业在南阳市公共资源交易中心网站市场主体库填报的信息资料扫描件进行审查。以投标截止时间前填报上传企业市场主体库信息为准，过期更改的市场主体库信息不作为本项目评审依据。开评标现场不接受市场主体库信息原件。市场主体库上传信息必须内容齐全，真实有效，原件扫描件清晰可辨。否则，由此造成资格审查不合格等情况的，由投标企业承担责任。</w:t>
      </w:r>
    </w:p>
    <w:p w14:paraId="4C105D65">
      <w:pPr>
        <w:pStyle w:val="6"/>
        <w:keepNext w:val="0"/>
        <w:keepLines w:val="0"/>
        <w:pageBreakBefore w:val="0"/>
        <w:widowControl/>
        <w:kinsoku/>
        <w:wordWrap w:val="0"/>
        <w:overflowPunct/>
        <w:topLinePunct w:val="0"/>
        <w:autoSpaceDE w:val="0"/>
        <w:autoSpaceDN w:val="0"/>
        <w:bidi w:val="0"/>
        <w:adjustRightInd w:val="0"/>
        <w:snapToGrid w:val="0"/>
        <w:spacing w:line="480" w:lineRule="auto"/>
        <w:ind w:left="0" w:firstLine="484" w:firstLineChars="200"/>
        <w:jc w:val="both"/>
        <w:textAlignment w:val="baseline"/>
        <w:rPr>
          <w:rFonts w:hint="eastAsia" w:asciiTheme="minorEastAsia" w:hAnsiTheme="minorEastAsia" w:eastAsiaTheme="minorEastAsia" w:cstheme="minorEastAsia"/>
          <w:snapToGrid w:val="0"/>
          <w:color w:val="auto"/>
          <w:spacing w:val="1"/>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
          <w:kern w:val="0"/>
          <w:sz w:val="24"/>
          <w:szCs w:val="24"/>
          <w:highlight w:val="none"/>
          <w:lang w:val="en-US" w:eastAsia="zh-CN" w:bidi="ar-SA"/>
        </w:rPr>
        <w:t>2.</w:t>
      </w:r>
      <w:r>
        <w:rPr>
          <w:rFonts w:hint="eastAsia" w:asciiTheme="minorEastAsia" w:hAnsiTheme="minorEastAsia" w:eastAsiaTheme="minorEastAsia" w:cstheme="minorEastAsia"/>
          <w:snapToGrid w:val="0"/>
          <w:color w:val="auto"/>
          <w:spacing w:val="1"/>
          <w:kern w:val="0"/>
          <w:sz w:val="24"/>
          <w:szCs w:val="24"/>
          <w:highlight w:val="none"/>
          <w:lang w:val="en-US" w:eastAsia="en-US" w:bidi="ar-SA"/>
        </w:rPr>
        <w:t>符合性审查</w:t>
      </w:r>
      <w:r>
        <w:rPr>
          <w:rFonts w:hint="eastAsia" w:asciiTheme="minorEastAsia" w:hAnsiTheme="minorEastAsia" w:eastAsiaTheme="minorEastAsia" w:cstheme="minorEastAsia"/>
          <w:snapToGrid w:val="0"/>
          <w:color w:val="auto"/>
          <w:spacing w:val="1"/>
          <w:kern w:val="0"/>
          <w:sz w:val="24"/>
          <w:szCs w:val="24"/>
          <w:highlight w:val="none"/>
          <w:lang w:val="en-US" w:eastAsia="zh-CN" w:bidi="ar-SA"/>
        </w:rPr>
        <w:t>。</w:t>
      </w:r>
    </w:p>
    <w:p w14:paraId="74215A10">
      <w:pPr>
        <w:keepNext w:val="0"/>
        <w:keepLines w:val="0"/>
        <w:pageBreakBefore w:val="0"/>
        <w:kinsoku/>
        <w:wordWrap w:val="0"/>
        <w:overflowPunct/>
        <w:topLinePunct w:val="0"/>
        <w:bidi w:val="0"/>
        <w:spacing w:after="0" w:line="48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磋商小组依据竞争性磋商文件的规定检查供应商</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响应文件</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制作内容</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的完整度和符合性</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是否符合竞争性磋商文件的各项要求。</w:t>
      </w:r>
    </w:p>
    <w:tbl>
      <w:tblPr>
        <w:tblStyle w:val="17"/>
        <w:tblpPr w:leftFromText="180" w:rightFromText="180" w:vertAnchor="text" w:tblpXSpec="center" w:tblpY="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3621"/>
        <w:gridCol w:w="5259"/>
      </w:tblGrid>
      <w:tr w14:paraId="1E36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blHeader/>
          <w:jc w:val="center"/>
        </w:trPr>
        <w:tc>
          <w:tcPr>
            <w:tcW w:w="879" w:type="dxa"/>
            <w:noWrap w:val="0"/>
            <w:vAlign w:val="center"/>
          </w:tcPr>
          <w:p w14:paraId="6EE4EF14">
            <w:pPr>
              <w:widowControl/>
              <w:kinsoku w:val="0"/>
              <w:autoSpaceDE w:val="0"/>
              <w:autoSpaceDN w:val="0"/>
              <w:adjustRightInd w:val="0"/>
              <w:snapToGrid w:val="0"/>
              <w:jc w:val="center"/>
              <w:textAlignment w:val="baseline"/>
              <w:rPr>
                <w:rFonts w:ascii="宋体" w:hAnsi="宋体" w:eastAsia="Arial" w:cs="宋体"/>
                <w:b/>
                <w:snapToGrid w:val="0"/>
                <w:color w:val="auto"/>
                <w:kern w:val="0"/>
                <w:sz w:val="24"/>
                <w:highlight w:val="none"/>
                <w:lang w:eastAsia="en-US"/>
              </w:rPr>
            </w:pPr>
            <w:r>
              <w:rPr>
                <w:rFonts w:hint="eastAsia" w:ascii="宋体" w:hAnsi="宋体" w:cs="宋体"/>
                <w:b/>
                <w:snapToGrid w:val="0"/>
                <w:color w:val="auto"/>
                <w:kern w:val="0"/>
                <w:sz w:val="24"/>
                <w:highlight w:val="none"/>
              </w:rPr>
              <w:t>序</w:t>
            </w:r>
            <w:r>
              <w:rPr>
                <w:rFonts w:hint="eastAsia" w:ascii="宋体" w:hAnsi="宋体" w:cs="宋体"/>
                <w:b/>
                <w:snapToGrid w:val="0"/>
                <w:color w:val="auto"/>
                <w:kern w:val="0"/>
                <w:sz w:val="24"/>
                <w:highlight w:val="none"/>
                <w:lang w:eastAsia="en-US"/>
              </w:rPr>
              <w:t>号</w:t>
            </w:r>
          </w:p>
        </w:tc>
        <w:tc>
          <w:tcPr>
            <w:tcW w:w="3621" w:type="dxa"/>
            <w:noWrap w:val="0"/>
            <w:vAlign w:val="center"/>
          </w:tcPr>
          <w:p w14:paraId="1EA7B333">
            <w:pPr>
              <w:widowControl/>
              <w:kinsoku w:val="0"/>
              <w:autoSpaceDE w:val="0"/>
              <w:autoSpaceDN w:val="0"/>
              <w:adjustRightInd w:val="0"/>
              <w:snapToGrid w:val="0"/>
              <w:jc w:val="center"/>
              <w:textAlignment w:val="baseline"/>
              <w:rPr>
                <w:rFonts w:ascii="宋体" w:hAnsi="宋体" w:eastAsia="Arial" w:cs="宋体"/>
                <w:b/>
                <w:snapToGrid w:val="0"/>
                <w:color w:val="auto"/>
                <w:kern w:val="0"/>
                <w:sz w:val="24"/>
                <w:highlight w:val="none"/>
                <w:lang w:eastAsia="en-US"/>
              </w:rPr>
            </w:pPr>
            <w:r>
              <w:rPr>
                <w:rFonts w:hint="eastAsia" w:ascii="宋体" w:hAnsi="宋体" w:cs="宋体"/>
                <w:b/>
                <w:snapToGrid w:val="0"/>
                <w:color w:val="auto"/>
                <w:kern w:val="0"/>
                <w:sz w:val="24"/>
                <w:highlight w:val="none"/>
                <w:lang w:eastAsia="en-US"/>
              </w:rPr>
              <w:t>评审因素</w:t>
            </w:r>
          </w:p>
        </w:tc>
        <w:tc>
          <w:tcPr>
            <w:tcW w:w="5259" w:type="dxa"/>
            <w:noWrap w:val="0"/>
            <w:vAlign w:val="center"/>
          </w:tcPr>
          <w:p w14:paraId="409E0485">
            <w:pPr>
              <w:widowControl/>
              <w:kinsoku w:val="0"/>
              <w:autoSpaceDE w:val="0"/>
              <w:autoSpaceDN w:val="0"/>
              <w:adjustRightInd w:val="0"/>
              <w:snapToGrid w:val="0"/>
              <w:jc w:val="center"/>
              <w:textAlignment w:val="baseline"/>
              <w:rPr>
                <w:rFonts w:ascii="宋体" w:hAnsi="宋体" w:eastAsia="Arial" w:cs="宋体"/>
                <w:b/>
                <w:snapToGrid w:val="0"/>
                <w:color w:val="auto"/>
                <w:kern w:val="0"/>
                <w:sz w:val="24"/>
                <w:highlight w:val="none"/>
                <w:lang w:eastAsia="en-US"/>
              </w:rPr>
            </w:pPr>
            <w:r>
              <w:rPr>
                <w:rFonts w:hint="eastAsia" w:ascii="宋体" w:hAnsi="宋体" w:cs="宋体"/>
                <w:b/>
                <w:snapToGrid w:val="0"/>
                <w:color w:val="auto"/>
                <w:kern w:val="0"/>
                <w:sz w:val="24"/>
                <w:highlight w:val="none"/>
                <w:lang w:eastAsia="en-US"/>
              </w:rPr>
              <w:t>评审标准</w:t>
            </w:r>
          </w:p>
        </w:tc>
      </w:tr>
      <w:tr w14:paraId="21DC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879" w:type="dxa"/>
            <w:noWrap w:val="0"/>
            <w:vAlign w:val="center"/>
          </w:tcPr>
          <w:p w14:paraId="3DE79099">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1</w:t>
            </w:r>
          </w:p>
        </w:tc>
        <w:tc>
          <w:tcPr>
            <w:tcW w:w="3621" w:type="dxa"/>
            <w:noWrap w:val="0"/>
            <w:vAlign w:val="center"/>
          </w:tcPr>
          <w:p w14:paraId="04CB3B8F">
            <w:pPr>
              <w:widowControl/>
              <w:kinsoku w:val="0"/>
              <w:autoSpaceDE w:val="0"/>
              <w:autoSpaceDN w:val="0"/>
              <w:adjustRightInd w:val="0"/>
              <w:snapToGrid w:val="0"/>
              <w:ind w:left="537" w:right="494"/>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供应商名称</w:t>
            </w:r>
          </w:p>
        </w:tc>
        <w:tc>
          <w:tcPr>
            <w:tcW w:w="5259" w:type="dxa"/>
            <w:noWrap w:val="0"/>
            <w:vAlign w:val="center"/>
          </w:tcPr>
          <w:p w14:paraId="55059F74">
            <w:pPr>
              <w:widowControl/>
              <w:kinsoku w:val="0"/>
              <w:autoSpaceDE w:val="0"/>
              <w:autoSpaceDN w:val="0"/>
              <w:adjustRightInd w:val="0"/>
              <w:snapToGrid w:val="0"/>
              <w:ind w:left="43"/>
              <w:jc w:val="center"/>
              <w:textAlignment w:val="baseline"/>
              <w:rPr>
                <w:rFonts w:ascii="宋体" w:hAnsi="宋体" w:cs="宋体"/>
                <w:snapToGrid w:val="0"/>
                <w:color w:val="auto"/>
                <w:kern w:val="0"/>
                <w:sz w:val="24"/>
                <w:highlight w:val="none"/>
              </w:rPr>
            </w:pPr>
            <w:r>
              <w:rPr>
                <w:rFonts w:hint="eastAsia"/>
                <w:color w:val="auto"/>
                <w:sz w:val="24"/>
                <w:highlight w:val="none"/>
              </w:rPr>
              <w:t>与营业执照或其他资格证明文件（</w:t>
            </w:r>
            <w:r>
              <w:rPr>
                <w:rFonts w:hint="eastAsia" w:ascii="宋体" w:hAnsi="宋体" w:cs="宋体"/>
                <w:color w:val="auto"/>
                <w:spacing w:val="-2"/>
                <w:sz w:val="24"/>
                <w:highlight w:val="none"/>
              </w:rPr>
              <w:t>如事业单位法人证书等</w:t>
            </w:r>
            <w:r>
              <w:rPr>
                <w:rFonts w:hint="eastAsia"/>
                <w:color w:val="auto"/>
                <w:sz w:val="24"/>
                <w:highlight w:val="none"/>
              </w:rPr>
              <w:t>）一致</w:t>
            </w:r>
          </w:p>
        </w:tc>
      </w:tr>
      <w:tr w14:paraId="3A45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79" w:type="dxa"/>
            <w:noWrap w:val="0"/>
            <w:vAlign w:val="center"/>
          </w:tcPr>
          <w:p w14:paraId="372D5285">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2</w:t>
            </w:r>
          </w:p>
        </w:tc>
        <w:tc>
          <w:tcPr>
            <w:tcW w:w="3621" w:type="dxa"/>
            <w:noWrap w:val="0"/>
            <w:vAlign w:val="center"/>
          </w:tcPr>
          <w:p w14:paraId="51EF5A68">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响应文件签字盖章</w:t>
            </w:r>
          </w:p>
        </w:tc>
        <w:tc>
          <w:tcPr>
            <w:tcW w:w="5259" w:type="dxa"/>
            <w:noWrap w:val="0"/>
            <w:vAlign w:val="center"/>
          </w:tcPr>
          <w:p w14:paraId="24D8F1DD">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符合竞争性磋商文件要求</w:t>
            </w:r>
          </w:p>
        </w:tc>
      </w:tr>
      <w:tr w14:paraId="4CF7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79" w:type="dxa"/>
            <w:noWrap w:val="0"/>
            <w:vAlign w:val="center"/>
          </w:tcPr>
          <w:p w14:paraId="3EC90AEA">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3</w:t>
            </w:r>
          </w:p>
        </w:tc>
        <w:tc>
          <w:tcPr>
            <w:tcW w:w="3621" w:type="dxa"/>
            <w:noWrap w:val="0"/>
            <w:vAlign w:val="center"/>
          </w:tcPr>
          <w:p w14:paraId="0DD94636">
            <w:pPr>
              <w:widowControl/>
              <w:kinsoku w:val="0"/>
              <w:autoSpaceDE w:val="0"/>
              <w:autoSpaceDN w:val="0"/>
              <w:adjustRightInd w:val="0"/>
              <w:snapToGrid w:val="0"/>
              <w:ind w:right="492" w:firstLine="960" w:firstLineChars="400"/>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响应文件格式</w:t>
            </w:r>
          </w:p>
        </w:tc>
        <w:tc>
          <w:tcPr>
            <w:tcW w:w="5259" w:type="dxa"/>
            <w:noWrap w:val="0"/>
            <w:vAlign w:val="center"/>
          </w:tcPr>
          <w:p w14:paraId="6CB5154A">
            <w:pPr>
              <w:widowControl/>
              <w:kinsoku w:val="0"/>
              <w:autoSpaceDE w:val="0"/>
              <w:autoSpaceDN w:val="0"/>
              <w:adjustRightInd w:val="0"/>
              <w:snapToGrid w:val="0"/>
              <w:ind w:left="43"/>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符合第六章</w:t>
            </w:r>
            <w:r>
              <w:rPr>
                <w:rFonts w:ascii="宋体" w:hAnsi="宋体" w:cs="宋体"/>
                <w:snapToGrid w:val="0"/>
                <w:color w:val="auto"/>
                <w:kern w:val="0"/>
                <w:sz w:val="24"/>
                <w:highlight w:val="none"/>
              </w:rPr>
              <w:t>“</w:t>
            </w:r>
            <w:r>
              <w:rPr>
                <w:rFonts w:hint="eastAsia" w:ascii="宋体" w:hAnsi="宋体" w:cs="宋体"/>
                <w:snapToGrid w:val="0"/>
                <w:color w:val="auto"/>
                <w:kern w:val="0"/>
                <w:sz w:val="24"/>
                <w:highlight w:val="none"/>
              </w:rPr>
              <w:t>响应文件格式</w:t>
            </w:r>
            <w:r>
              <w:rPr>
                <w:rFonts w:ascii="宋体" w:hAnsi="宋体" w:cs="宋体"/>
                <w:snapToGrid w:val="0"/>
                <w:color w:val="auto"/>
                <w:kern w:val="0"/>
                <w:sz w:val="24"/>
                <w:highlight w:val="none"/>
              </w:rPr>
              <w:t>”</w:t>
            </w:r>
            <w:r>
              <w:rPr>
                <w:rFonts w:hint="eastAsia" w:ascii="宋体" w:hAnsi="宋体" w:cs="宋体"/>
                <w:snapToGrid w:val="0"/>
                <w:color w:val="auto"/>
                <w:kern w:val="0"/>
                <w:sz w:val="24"/>
                <w:highlight w:val="none"/>
              </w:rPr>
              <w:t>的规定</w:t>
            </w:r>
          </w:p>
        </w:tc>
      </w:tr>
      <w:tr w14:paraId="163E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79" w:type="dxa"/>
            <w:noWrap w:val="0"/>
            <w:vAlign w:val="center"/>
          </w:tcPr>
          <w:p w14:paraId="2E7F0924">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4</w:t>
            </w:r>
          </w:p>
        </w:tc>
        <w:tc>
          <w:tcPr>
            <w:tcW w:w="3621" w:type="dxa"/>
            <w:noWrap w:val="0"/>
            <w:vAlign w:val="center"/>
          </w:tcPr>
          <w:p w14:paraId="59AFD2F3">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报价唯一</w:t>
            </w:r>
          </w:p>
        </w:tc>
        <w:tc>
          <w:tcPr>
            <w:tcW w:w="5259" w:type="dxa"/>
            <w:noWrap w:val="0"/>
            <w:vAlign w:val="center"/>
          </w:tcPr>
          <w:p w14:paraId="0B6CBA37">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只有一个有效报价且不超过最高限价</w:t>
            </w:r>
          </w:p>
        </w:tc>
      </w:tr>
      <w:tr w14:paraId="273A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879" w:type="dxa"/>
            <w:noWrap w:val="0"/>
            <w:vAlign w:val="center"/>
          </w:tcPr>
          <w:p w14:paraId="04EBDA9C">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5</w:t>
            </w:r>
          </w:p>
        </w:tc>
        <w:tc>
          <w:tcPr>
            <w:tcW w:w="3621" w:type="dxa"/>
            <w:noWrap w:val="0"/>
            <w:vAlign w:val="center"/>
          </w:tcPr>
          <w:p w14:paraId="19C2AEF0">
            <w:pPr>
              <w:widowControl/>
              <w:kinsoku w:val="0"/>
              <w:autoSpaceDE w:val="0"/>
              <w:autoSpaceDN w:val="0"/>
              <w:adjustRightInd w:val="0"/>
              <w:snapToGrid w:val="0"/>
              <w:spacing w:before="1"/>
              <w:ind w:left="539" w:right="494"/>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响应范围</w:t>
            </w:r>
          </w:p>
        </w:tc>
        <w:tc>
          <w:tcPr>
            <w:tcW w:w="5259" w:type="dxa"/>
            <w:noWrap w:val="0"/>
            <w:vAlign w:val="center"/>
          </w:tcPr>
          <w:p w14:paraId="7F5E8C72">
            <w:pPr>
              <w:widowControl/>
              <w:kinsoku w:val="0"/>
              <w:autoSpaceDE w:val="0"/>
              <w:autoSpaceDN w:val="0"/>
              <w:adjustRightInd w:val="0"/>
              <w:snapToGrid w:val="0"/>
              <w:spacing w:before="1"/>
              <w:ind w:left="43"/>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rPr>
              <w:t>符合竞争性磋商文件要求</w:t>
            </w:r>
          </w:p>
        </w:tc>
      </w:tr>
      <w:tr w14:paraId="29C5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879" w:type="dxa"/>
            <w:noWrap w:val="0"/>
            <w:vAlign w:val="center"/>
          </w:tcPr>
          <w:p w14:paraId="66954AC7">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6</w:t>
            </w:r>
          </w:p>
        </w:tc>
        <w:tc>
          <w:tcPr>
            <w:tcW w:w="3621" w:type="dxa"/>
            <w:noWrap w:val="0"/>
            <w:vAlign w:val="center"/>
          </w:tcPr>
          <w:p w14:paraId="7AB4DD29">
            <w:pPr>
              <w:widowControl/>
              <w:kinsoku w:val="0"/>
              <w:autoSpaceDE w:val="0"/>
              <w:autoSpaceDN w:val="0"/>
              <w:adjustRightInd w:val="0"/>
              <w:snapToGrid w:val="0"/>
              <w:spacing w:before="1"/>
              <w:ind w:left="539" w:right="494"/>
              <w:jc w:val="center"/>
              <w:textAlignment w:val="baseline"/>
              <w:rPr>
                <w:rFonts w:hint="eastAsia" w:ascii="宋体" w:hAnsi="宋体" w:eastAsia="宋体" w:cs="宋体"/>
                <w:snapToGrid w:val="0"/>
                <w:color w:val="auto"/>
                <w:kern w:val="0"/>
                <w:sz w:val="24"/>
                <w:highlight w:val="none"/>
                <w:lang w:eastAsia="zh-CN"/>
              </w:rPr>
            </w:pPr>
            <w:r>
              <w:rPr>
                <w:rFonts w:hint="eastAsia" w:ascii="宋体" w:hAnsi="宋体" w:eastAsia="宋体" w:cs="宋体"/>
                <w:snapToGrid w:val="0"/>
                <w:color w:val="auto"/>
                <w:kern w:val="0"/>
                <w:sz w:val="24"/>
                <w:highlight w:val="none"/>
                <w:lang w:val="en-US" w:eastAsia="zh-CN"/>
              </w:rPr>
              <w:t>服务期限</w:t>
            </w:r>
          </w:p>
        </w:tc>
        <w:tc>
          <w:tcPr>
            <w:tcW w:w="5259" w:type="dxa"/>
            <w:noWrap w:val="0"/>
            <w:vAlign w:val="center"/>
          </w:tcPr>
          <w:p w14:paraId="1AF7F7FB">
            <w:pPr>
              <w:widowControl/>
              <w:kinsoku w:val="0"/>
              <w:autoSpaceDE w:val="0"/>
              <w:autoSpaceDN w:val="0"/>
              <w:adjustRightInd w:val="0"/>
              <w:snapToGrid w:val="0"/>
              <w:spacing w:before="1"/>
              <w:ind w:left="43"/>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rPr>
              <w:t>符合竞争性磋商文件要求</w:t>
            </w:r>
          </w:p>
        </w:tc>
      </w:tr>
      <w:tr w14:paraId="2146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79" w:type="dxa"/>
            <w:noWrap w:val="0"/>
            <w:vAlign w:val="center"/>
          </w:tcPr>
          <w:p w14:paraId="072156C3">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7</w:t>
            </w:r>
          </w:p>
        </w:tc>
        <w:tc>
          <w:tcPr>
            <w:tcW w:w="3621" w:type="dxa"/>
            <w:noWrap w:val="0"/>
            <w:vAlign w:val="center"/>
          </w:tcPr>
          <w:p w14:paraId="366CCD7E">
            <w:pPr>
              <w:widowControl/>
              <w:kinsoku w:val="0"/>
              <w:autoSpaceDE w:val="0"/>
              <w:autoSpaceDN w:val="0"/>
              <w:adjustRightInd w:val="0"/>
              <w:snapToGrid w:val="0"/>
              <w:spacing w:before="1"/>
              <w:ind w:left="539" w:right="494"/>
              <w:jc w:val="center"/>
              <w:textAlignment w:val="baseline"/>
              <w:rPr>
                <w:rFonts w:hint="default" w:ascii="宋体" w:hAnsi="宋体" w:eastAsia="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eastAsia="en-US"/>
              </w:rPr>
              <w:t>质量要求</w:t>
            </w:r>
          </w:p>
        </w:tc>
        <w:tc>
          <w:tcPr>
            <w:tcW w:w="5259" w:type="dxa"/>
            <w:noWrap w:val="0"/>
            <w:vAlign w:val="center"/>
          </w:tcPr>
          <w:p w14:paraId="5B1DBC08">
            <w:pPr>
              <w:widowControl/>
              <w:kinsoku w:val="0"/>
              <w:autoSpaceDE w:val="0"/>
              <w:autoSpaceDN w:val="0"/>
              <w:adjustRightInd w:val="0"/>
              <w:snapToGrid w:val="0"/>
              <w:spacing w:before="1"/>
              <w:ind w:left="43"/>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rPr>
              <w:t>符合竞争性磋商文件要求</w:t>
            </w:r>
          </w:p>
        </w:tc>
      </w:tr>
      <w:tr w14:paraId="6D52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879" w:type="dxa"/>
            <w:noWrap w:val="0"/>
            <w:vAlign w:val="center"/>
          </w:tcPr>
          <w:p w14:paraId="10EA6C46">
            <w:pPr>
              <w:widowControl/>
              <w:kinsoku w:val="0"/>
              <w:autoSpaceDE w:val="0"/>
              <w:autoSpaceDN w:val="0"/>
              <w:adjustRightInd w:val="0"/>
              <w:snapToGrid w:val="0"/>
              <w:jc w:val="center"/>
              <w:textAlignment w:val="baseline"/>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8</w:t>
            </w:r>
          </w:p>
        </w:tc>
        <w:tc>
          <w:tcPr>
            <w:tcW w:w="3621" w:type="dxa"/>
            <w:noWrap w:val="0"/>
            <w:vAlign w:val="center"/>
          </w:tcPr>
          <w:p w14:paraId="5291663E">
            <w:pPr>
              <w:widowControl/>
              <w:kinsoku w:val="0"/>
              <w:autoSpaceDE w:val="0"/>
              <w:autoSpaceDN w:val="0"/>
              <w:adjustRightInd w:val="0"/>
              <w:snapToGrid w:val="0"/>
              <w:spacing w:before="1"/>
              <w:ind w:left="539" w:right="494"/>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lang w:eastAsia="en-US"/>
              </w:rPr>
              <w:t>响应有效期</w:t>
            </w:r>
          </w:p>
        </w:tc>
        <w:tc>
          <w:tcPr>
            <w:tcW w:w="5259" w:type="dxa"/>
            <w:noWrap w:val="0"/>
            <w:vAlign w:val="center"/>
          </w:tcPr>
          <w:p w14:paraId="3E65A32D">
            <w:pPr>
              <w:widowControl/>
              <w:kinsoku w:val="0"/>
              <w:autoSpaceDE w:val="0"/>
              <w:autoSpaceDN w:val="0"/>
              <w:adjustRightInd w:val="0"/>
              <w:snapToGrid w:val="0"/>
              <w:spacing w:before="1"/>
              <w:ind w:left="43"/>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kern w:val="0"/>
                <w:sz w:val="24"/>
                <w:highlight w:val="none"/>
              </w:rPr>
              <w:t>符合竞争性磋商文件要求</w:t>
            </w:r>
          </w:p>
        </w:tc>
      </w:tr>
    </w:tbl>
    <w:p w14:paraId="7979AEB0">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只有通过以上审查的供应商的响应文件，方可进入商务和技术评估，综合比较与评价。</w:t>
      </w:r>
    </w:p>
    <w:p w14:paraId="43FD18C0">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3.</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技术（服务）审查。磋商小组依据竞争性磋商文件的规定审查各供应商</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所响应设备的技术指标、技术性能、产品技术说明或项目方案、人员配备等</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是否符合最低要求。</w:t>
      </w:r>
    </w:p>
    <w:p w14:paraId="489E2BD2">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4.</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综合比较与评价。对各供应商</w:t>
      </w: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对磋商文件的符合性和技术响应程度、项目方案或技术响应程度、综合实力、售后服务以及报价等因素，</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进行综合评比。</w:t>
      </w:r>
    </w:p>
    <w:p w14:paraId="361F9783">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zh-CN" w:bidi="ar-SA"/>
        </w:rPr>
        <w:t>5.</w:t>
      </w: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未实质性响应磋商文件的响应文件按无效响应处理，磋商小组应当告知提交响应文件的供应商。</w:t>
      </w:r>
    </w:p>
    <w:p w14:paraId="3F177019">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响应文件无效的情形：</w:t>
      </w:r>
    </w:p>
    <w:p w14:paraId="60179FE4">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5.1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在资格性和符合性审查时，如发现下列情形之一的，响应文件将被视为无效：</w:t>
      </w:r>
    </w:p>
    <w:p w14:paraId="2CEA703F">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5.1.1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资格证明文件不全的，或者不符合竞争性磋商文件标明的资格要求的；</w:t>
      </w:r>
    </w:p>
    <w:p w14:paraId="564351B2">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5.1.2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响应文件无法定代表人或负责人签字,或未提供法定代表人或负责人授权委托书、</w:t>
      </w: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承诺</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书或者填写项目不齐全的；</w:t>
      </w:r>
    </w:p>
    <w:p w14:paraId="28627796">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5.1.3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授权代表人未能出具身份证明或与法定代表人或负责人授权委托人身份不符的；</w:t>
      </w:r>
    </w:p>
    <w:p w14:paraId="6C9636DA">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5.1.4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电子响应文件未使用</w:t>
      </w: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CA</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加密的；</w:t>
      </w:r>
    </w:p>
    <w:p w14:paraId="6FD4ABEB">
      <w:pPr>
        <w:keepNext w:val="0"/>
        <w:keepLines w:val="0"/>
        <w:pageBreakBefore w:val="0"/>
        <w:kinsoku/>
        <w:wordWrap w:val="0"/>
        <w:overflowPunct/>
        <w:topLinePunct w:val="0"/>
        <w:bidi w:val="0"/>
        <w:spacing w:after="0" w:line="360" w:lineRule="auto"/>
        <w:ind w:firstLine="494" w:firstLineChars="200"/>
        <w:jc w:val="both"/>
        <w:rPr>
          <w:rFonts w:hint="default" w:asciiTheme="minorEastAsia" w:hAnsiTheme="minorEastAsia" w:eastAsiaTheme="minorEastAsia" w:cstheme="minorEastAsia"/>
          <w:b/>
          <w:bCs/>
          <w:snapToGrid w:val="0"/>
          <w:color w:val="auto"/>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5.1.5 其他不符合磋商文件实质性要求的。</w:t>
      </w:r>
    </w:p>
    <w:p w14:paraId="158C084E">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5.2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在报价评审时，如发现下列情形之一的，响应文件将被视为无效：</w:t>
      </w:r>
    </w:p>
    <w:p w14:paraId="68878021">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5.2.1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未采用人民币报价的；</w:t>
      </w:r>
    </w:p>
    <w:p w14:paraId="11D6996A">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5.2.2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报价具有选择性；</w:t>
      </w:r>
    </w:p>
    <w:p w14:paraId="79C82035">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 xml:space="preserve">5.2.3 </w:t>
      </w:r>
      <w:r>
        <w:rPr>
          <w:rFonts w:hint="eastAsia" w:asciiTheme="minorEastAsia" w:hAnsiTheme="minorEastAsia" w:eastAsiaTheme="minorEastAsia" w:cstheme="minorEastAsia"/>
          <w:b/>
          <w:bCs/>
          <w:snapToGrid w:val="0"/>
          <w:color w:val="auto"/>
          <w:spacing w:val="3"/>
          <w:kern w:val="0"/>
          <w:sz w:val="24"/>
          <w:szCs w:val="24"/>
          <w:highlight w:val="none"/>
          <w:lang w:val="en-US" w:eastAsia="en-US" w:bidi="ar-SA"/>
        </w:rPr>
        <w:t>未进行最后报价或最后报价高于采购人预算的</w:t>
      </w:r>
      <w:r>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t>。</w:t>
      </w:r>
    </w:p>
    <w:p w14:paraId="784D467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color w:val="auto"/>
          <w:sz w:val="24"/>
          <w:szCs w:val="24"/>
          <w:highlight w:val="none"/>
        </w:rPr>
      </w:pPr>
      <w:r>
        <w:rPr>
          <w:rFonts w:hint="eastAsia"/>
          <w:color w:val="auto"/>
          <w:sz w:val="24"/>
          <w:szCs w:val="24"/>
          <w:highlight w:val="none"/>
          <w:lang w:val="en-US" w:eastAsia="zh-CN"/>
        </w:rPr>
        <w:t>6.</w:t>
      </w:r>
      <w:r>
        <w:rPr>
          <w:color w:val="auto"/>
          <w:sz w:val="24"/>
          <w:szCs w:val="24"/>
          <w:highlight w:val="none"/>
        </w:rPr>
        <w:t>磋商、响应文件有关事项的澄清、说明或者更正和最后报价</w:t>
      </w:r>
    </w:p>
    <w:p w14:paraId="33DEEDA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color w:val="auto"/>
          <w:sz w:val="24"/>
          <w:szCs w:val="24"/>
          <w:highlight w:val="none"/>
        </w:rPr>
      </w:pPr>
      <w:r>
        <w:rPr>
          <w:rFonts w:hint="eastAsia"/>
          <w:color w:val="auto"/>
          <w:sz w:val="24"/>
          <w:szCs w:val="24"/>
          <w:highlight w:val="none"/>
          <w:lang w:val="en-US" w:eastAsia="zh-CN"/>
        </w:rPr>
        <w:t>6</w:t>
      </w:r>
      <w:r>
        <w:rPr>
          <w:color w:val="auto"/>
          <w:sz w:val="24"/>
          <w:szCs w:val="24"/>
          <w:highlight w:val="none"/>
        </w:rPr>
        <w:t>.1</w:t>
      </w:r>
      <w:r>
        <w:rPr>
          <w:rFonts w:hint="eastAsia"/>
          <w:color w:val="auto"/>
          <w:sz w:val="24"/>
          <w:szCs w:val="24"/>
          <w:highlight w:val="none"/>
          <w:lang w:val="en-US" w:eastAsia="zh-CN"/>
        </w:rPr>
        <w:t xml:space="preserve"> </w:t>
      </w:r>
      <w:r>
        <w:rPr>
          <w:color w:val="auto"/>
          <w:sz w:val="24"/>
          <w:szCs w:val="24"/>
          <w:highlight w:val="none"/>
        </w:rPr>
        <w:t>磋商小组所有成员将集中与单一供应商分别进行磋商，并给予所有参加磋商的供应商平等的磋商机会。</w:t>
      </w:r>
    </w:p>
    <w:p w14:paraId="10D8EF1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color w:val="auto"/>
          <w:sz w:val="24"/>
          <w:szCs w:val="24"/>
          <w:highlight w:val="none"/>
        </w:rPr>
      </w:pPr>
      <w:r>
        <w:rPr>
          <w:rFonts w:hint="eastAsia"/>
          <w:color w:val="auto"/>
          <w:sz w:val="24"/>
          <w:szCs w:val="24"/>
          <w:highlight w:val="none"/>
          <w:lang w:val="en-US" w:eastAsia="zh-CN"/>
        </w:rPr>
        <w:t>6</w:t>
      </w: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14:paraId="7AD0252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color w:val="auto"/>
          <w:sz w:val="24"/>
          <w:szCs w:val="24"/>
          <w:highlight w:val="none"/>
        </w:rPr>
      </w:pPr>
      <w:r>
        <w:rPr>
          <w:rFonts w:hint="eastAsia"/>
          <w:color w:val="auto"/>
          <w:sz w:val="24"/>
          <w:szCs w:val="24"/>
          <w:highlight w:val="none"/>
          <w:lang w:val="en-US" w:eastAsia="zh-CN"/>
        </w:rPr>
        <w:t>6</w:t>
      </w:r>
      <w:r>
        <w:rPr>
          <w:color w:val="auto"/>
          <w:sz w:val="24"/>
          <w:szCs w:val="24"/>
          <w:highlight w:val="none"/>
        </w:rPr>
        <w:t>.3</w:t>
      </w:r>
      <w:r>
        <w:rPr>
          <w:rFonts w:hint="eastAsia"/>
          <w:color w:val="auto"/>
          <w:sz w:val="24"/>
          <w:szCs w:val="24"/>
          <w:highlight w:val="none"/>
          <w:lang w:val="en-US" w:eastAsia="zh-CN"/>
        </w:rPr>
        <w:t xml:space="preserve"> </w:t>
      </w:r>
      <w:r>
        <w:rPr>
          <w:color w:val="auto"/>
          <w:sz w:val="24"/>
          <w:szCs w:val="24"/>
          <w:highlight w:val="none"/>
        </w:rPr>
        <w:t>对磋商文件作出的实质性变动是磋商文件的有效组成部分，磋商小组应当及时</w:t>
      </w:r>
      <w:r>
        <w:rPr>
          <w:rFonts w:hint="eastAsia"/>
          <w:color w:val="auto"/>
          <w:sz w:val="24"/>
          <w:szCs w:val="24"/>
          <w:highlight w:val="none"/>
          <w:lang w:val="en-US" w:eastAsia="zh-CN"/>
        </w:rPr>
        <w:t>通过</w:t>
      </w:r>
      <w:r>
        <w:rPr>
          <w:rFonts w:hint="eastAsia"/>
          <w:color w:val="auto"/>
          <w:sz w:val="24"/>
          <w:szCs w:val="24"/>
          <w:highlight w:val="none"/>
        </w:rPr>
        <w:t>评标系统通知</w:t>
      </w:r>
      <w:r>
        <w:rPr>
          <w:color w:val="auto"/>
          <w:sz w:val="24"/>
          <w:szCs w:val="24"/>
          <w:highlight w:val="none"/>
        </w:rPr>
        <w:t>所有参加磋商的供应商。</w:t>
      </w:r>
      <w:r>
        <w:rPr>
          <w:rFonts w:hint="eastAsia"/>
          <w:color w:val="auto"/>
          <w:sz w:val="24"/>
          <w:szCs w:val="24"/>
          <w:highlight w:val="none"/>
        </w:rPr>
        <w:t>具体磋商内容由磋商小组根据磋商实际情况确定。</w:t>
      </w:r>
    </w:p>
    <w:p w14:paraId="635953F8">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6</w:t>
      </w:r>
      <w:r>
        <w:rPr>
          <w:rFonts w:ascii="宋体" w:hAnsi="宋体" w:eastAsia="宋体" w:cs="宋体"/>
          <w:snapToGrid w:val="0"/>
          <w:color w:val="auto"/>
          <w:kern w:val="0"/>
          <w:sz w:val="24"/>
          <w:szCs w:val="24"/>
          <w:highlight w:val="none"/>
          <w:lang w:val="en-US" w:eastAsia="en-US" w:bidi="ar-SA"/>
        </w:rPr>
        <w:t>.4</w:t>
      </w:r>
      <w:r>
        <w:rPr>
          <w:rFonts w:hint="eastAsia" w:ascii="宋体" w:hAnsi="宋体" w:eastAsia="宋体" w:cs="宋体"/>
          <w:snapToGrid w:val="0"/>
          <w:color w:val="auto"/>
          <w:kern w:val="0"/>
          <w:sz w:val="24"/>
          <w:szCs w:val="24"/>
          <w:highlight w:val="none"/>
          <w:lang w:val="en-US" w:eastAsia="zh-CN" w:bidi="ar-SA"/>
        </w:rPr>
        <w:t xml:space="preserve"> </w:t>
      </w:r>
      <w:r>
        <w:rPr>
          <w:rFonts w:hint="eastAsia" w:ascii="宋体" w:hAnsi="宋体" w:eastAsia="宋体" w:cs="宋体"/>
          <w:snapToGrid w:val="0"/>
          <w:color w:val="auto"/>
          <w:kern w:val="0"/>
          <w:sz w:val="24"/>
          <w:szCs w:val="24"/>
          <w:highlight w:val="none"/>
          <w:lang w:val="en-US" w:eastAsia="en-US" w:bidi="ar-SA"/>
        </w:rPr>
        <w:t>供应商应当按照竞争性磋商文件的变动情况和磋商小组的要求，通过</w:t>
      </w:r>
      <w:r>
        <w:rPr>
          <w:rFonts w:hint="eastAsia" w:ascii="宋体" w:hAnsi="宋体" w:eastAsia="宋体" w:cs="宋体"/>
          <w:snapToGrid w:val="0"/>
          <w:color w:val="auto"/>
          <w:kern w:val="0"/>
          <w:sz w:val="24"/>
          <w:szCs w:val="24"/>
          <w:highlight w:val="none"/>
          <w:lang w:val="en-US" w:eastAsia="zh-CN" w:bidi="ar-SA"/>
        </w:rPr>
        <w:t>评标</w:t>
      </w:r>
      <w:r>
        <w:rPr>
          <w:rFonts w:hint="eastAsia" w:ascii="宋体" w:hAnsi="宋体" w:eastAsia="宋体" w:cs="宋体"/>
          <w:snapToGrid w:val="0"/>
          <w:color w:val="auto"/>
          <w:kern w:val="0"/>
          <w:sz w:val="24"/>
          <w:szCs w:val="24"/>
          <w:highlight w:val="none"/>
          <w:lang w:val="en-US" w:eastAsia="en-US" w:bidi="ar-SA"/>
        </w:rPr>
        <w:t>系统以在线形式提交承诺，并用</w:t>
      </w:r>
      <w:r>
        <w:rPr>
          <w:rFonts w:hint="eastAsia" w:ascii="宋体" w:hAnsi="宋体" w:eastAsia="宋体" w:cs="宋体"/>
          <w:snapToGrid w:val="0"/>
          <w:color w:val="auto"/>
          <w:kern w:val="0"/>
          <w:sz w:val="24"/>
          <w:szCs w:val="24"/>
          <w:highlight w:val="none"/>
          <w:lang w:val="en-US" w:eastAsia="zh-CN" w:bidi="ar-SA"/>
        </w:rPr>
        <w:t>CA</w:t>
      </w:r>
      <w:r>
        <w:rPr>
          <w:rFonts w:hint="eastAsia" w:ascii="宋体" w:hAnsi="宋体" w:eastAsia="宋体" w:cs="宋体"/>
          <w:snapToGrid w:val="0"/>
          <w:color w:val="auto"/>
          <w:kern w:val="0"/>
          <w:sz w:val="24"/>
          <w:szCs w:val="24"/>
          <w:highlight w:val="none"/>
          <w:lang w:val="en-US" w:eastAsia="en-US" w:bidi="ar-SA"/>
        </w:rPr>
        <w:t>签章。</w:t>
      </w:r>
    </w:p>
    <w:p w14:paraId="65B9426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6</w:t>
      </w:r>
      <w:r>
        <w:rPr>
          <w:rFonts w:ascii="宋体" w:hAnsi="宋体" w:eastAsia="宋体" w:cs="宋体"/>
          <w:snapToGrid w:val="0"/>
          <w:color w:val="auto"/>
          <w:kern w:val="0"/>
          <w:sz w:val="24"/>
          <w:szCs w:val="24"/>
          <w:highlight w:val="none"/>
          <w:lang w:val="en-US" w:eastAsia="en-US" w:bidi="ar-SA"/>
        </w:rPr>
        <w:t>.5</w:t>
      </w:r>
      <w:r>
        <w:rPr>
          <w:rFonts w:hint="eastAsia" w:cs="宋体"/>
          <w:snapToGrid w:val="0"/>
          <w:color w:val="auto"/>
          <w:kern w:val="0"/>
          <w:sz w:val="24"/>
          <w:szCs w:val="24"/>
          <w:highlight w:val="none"/>
          <w:lang w:val="en-US" w:eastAsia="zh-CN" w:bidi="ar-SA"/>
        </w:rPr>
        <w:t xml:space="preserve"> </w:t>
      </w:r>
      <w:r>
        <w:rPr>
          <w:rFonts w:ascii="宋体" w:hAnsi="宋体" w:eastAsia="宋体" w:cs="宋体"/>
          <w:snapToGrid w:val="0"/>
          <w:color w:val="auto"/>
          <w:kern w:val="0"/>
          <w:sz w:val="24"/>
          <w:szCs w:val="24"/>
          <w:highlight w:val="none"/>
          <w:lang w:val="en-US" w:eastAsia="en-US" w:bidi="ar-SA"/>
        </w:rPr>
        <w:t>响应文件的澄清、说明或者更正：</w:t>
      </w:r>
    </w:p>
    <w:p w14:paraId="34855F9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en-US" w:bidi="ar-SA"/>
        </w:rPr>
        <w:t>.5.1</w:t>
      </w:r>
      <w:r>
        <w:rPr>
          <w:rFonts w:hint="eastAsia" w:cs="宋体"/>
          <w:snapToGrid w:val="0"/>
          <w:color w:val="auto"/>
          <w:kern w:val="0"/>
          <w:sz w:val="24"/>
          <w:szCs w:val="24"/>
          <w:highlight w:val="none"/>
          <w:lang w:val="en-US" w:eastAsia="zh-CN" w:bidi="ar-SA"/>
        </w:rPr>
        <w:t xml:space="preserve"> </w:t>
      </w:r>
      <w:r>
        <w:rPr>
          <w:rFonts w:hint="eastAsia" w:ascii="宋体" w:hAnsi="宋体" w:eastAsia="宋体" w:cs="宋体"/>
          <w:snapToGrid w:val="0"/>
          <w:color w:val="auto"/>
          <w:kern w:val="0"/>
          <w:sz w:val="24"/>
          <w:szCs w:val="24"/>
          <w:highlight w:val="none"/>
          <w:lang w:val="en-US" w:eastAsia="en-US" w:bidi="ar-SA"/>
        </w:rPr>
        <w:t>磋商小组在对响应文件的有效性、完整性和响应程度进行审查时，可以要求供应商对响应文件中含义不明确、同类问题表述不一致或者有明显文字和计算错误的内容等作出必要的澄清、说明或者更正。</w:t>
      </w:r>
    </w:p>
    <w:p w14:paraId="3AE7960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en-US" w:bidi="ar-SA"/>
        </w:rPr>
        <w:t>.5.</w:t>
      </w:r>
      <w:r>
        <w:rPr>
          <w:rFonts w:hint="eastAsia" w:cs="宋体"/>
          <w:snapToGrid w:val="0"/>
          <w:color w:val="auto"/>
          <w:kern w:val="0"/>
          <w:sz w:val="24"/>
          <w:szCs w:val="24"/>
          <w:highlight w:val="none"/>
          <w:lang w:val="en-US" w:eastAsia="zh-CN" w:bidi="ar-SA"/>
        </w:rPr>
        <w:t xml:space="preserve">2 </w:t>
      </w:r>
      <w:r>
        <w:rPr>
          <w:rFonts w:hint="eastAsia" w:ascii="宋体" w:hAnsi="宋体" w:eastAsia="宋体" w:cs="宋体"/>
          <w:snapToGrid w:val="0"/>
          <w:color w:val="auto"/>
          <w:kern w:val="0"/>
          <w:sz w:val="24"/>
          <w:szCs w:val="24"/>
          <w:highlight w:val="none"/>
          <w:lang w:val="en-US" w:eastAsia="en-US" w:bidi="ar-SA"/>
        </w:rPr>
        <w:t>供应商的澄清、说明或者更正不得超出响应文件的范围或者改变响应文件的实质性内容。供应商的澄清、说明或者更正应当由法定代表人（若供应商为事业单位或其他组织或分支机构，可为单位负责人）或其授权代表签字</w:t>
      </w:r>
      <w:r>
        <w:rPr>
          <w:rFonts w:hint="eastAsia"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en-US" w:bidi="ar-SA"/>
        </w:rPr>
        <w:t>加盖公章。供应商为自然人的，应当由本人签字并附身份证明。澄清、说明或者更正文件将作为响应文件内容的一部分。</w:t>
      </w:r>
    </w:p>
    <w:p w14:paraId="52D18317">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en-US" w:bidi="ar-SA"/>
        </w:rPr>
        <w:t>.6</w:t>
      </w:r>
      <w:r>
        <w:rPr>
          <w:rFonts w:hint="eastAsia" w:ascii="宋体" w:hAnsi="宋体" w:eastAsia="宋体" w:cs="宋体"/>
          <w:snapToGrid w:val="0"/>
          <w:color w:val="auto"/>
          <w:kern w:val="0"/>
          <w:sz w:val="24"/>
          <w:szCs w:val="24"/>
          <w:highlight w:val="none"/>
          <w:lang w:val="en-US" w:eastAsia="zh-CN" w:bidi="ar-SA"/>
        </w:rPr>
        <w:t xml:space="preserve"> </w:t>
      </w:r>
      <w:r>
        <w:rPr>
          <w:rFonts w:hint="eastAsia" w:ascii="宋体" w:hAnsi="宋体" w:eastAsia="宋体" w:cs="宋体"/>
          <w:snapToGrid w:val="0"/>
          <w:color w:val="auto"/>
          <w:kern w:val="0"/>
          <w:sz w:val="24"/>
          <w:szCs w:val="24"/>
          <w:highlight w:val="none"/>
          <w:lang w:val="en-US" w:eastAsia="en-US" w:bidi="ar-SA"/>
        </w:rPr>
        <w:t>磋商结束后，磋商小组通过电子评标系统向所有实质性响应的供应商发出要求最后报价要求，各供应商在会员系统中收到有关信息后，必须在规定时间内给出答复，并在签章后提交。提交最后报价的供应商不</w:t>
      </w:r>
      <w:r>
        <w:rPr>
          <w:rFonts w:hint="eastAsia" w:ascii="宋体" w:hAnsi="宋体" w:eastAsia="宋体" w:cs="宋体"/>
          <w:snapToGrid w:val="0"/>
          <w:color w:val="auto"/>
          <w:kern w:val="0"/>
          <w:sz w:val="24"/>
          <w:szCs w:val="24"/>
          <w:highlight w:val="none"/>
          <w:lang w:val="en-US" w:eastAsia="zh-CN" w:bidi="ar-SA"/>
        </w:rPr>
        <w:t>得</w:t>
      </w:r>
      <w:r>
        <w:rPr>
          <w:rFonts w:hint="eastAsia" w:ascii="宋体" w:hAnsi="宋体" w:eastAsia="宋体" w:cs="宋体"/>
          <w:snapToGrid w:val="0"/>
          <w:color w:val="auto"/>
          <w:kern w:val="0"/>
          <w:sz w:val="24"/>
          <w:szCs w:val="24"/>
          <w:highlight w:val="none"/>
          <w:lang w:val="en-US" w:eastAsia="en-US" w:bidi="ar-SA"/>
        </w:rPr>
        <w:t>少于</w:t>
      </w:r>
      <w:r>
        <w:rPr>
          <w:rFonts w:hint="eastAsia" w:ascii="宋体" w:hAnsi="宋体" w:eastAsia="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en-US" w:bidi="ar-SA"/>
        </w:rPr>
        <w:t>家。《</w:t>
      </w:r>
      <w:r>
        <w:rPr>
          <w:rFonts w:hint="eastAsia" w:asciiTheme="minorEastAsia" w:hAnsiTheme="minorEastAsia" w:eastAsiaTheme="minorEastAsia" w:cstheme="minorEastAsia"/>
          <w:snapToGrid w:val="0"/>
          <w:color w:val="auto"/>
          <w:spacing w:val="-2"/>
          <w:kern w:val="0"/>
          <w:sz w:val="24"/>
          <w:szCs w:val="24"/>
          <w:highlight w:val="none"/>
          <w:lang w:val="en-US" w:eastAsia="zh-CN" w:bidi="ar-SA"/>
        </w:rPr>
        <w:t>政府采购竞争性磋商采购方式管理暂行办法</w:t>
      </w:r>
      <w:r>
        <w:rPr>
          <w:rFonts w:hint="eastAsia" w:ascii="宋体" w:hAnsi="宋体" w:eastAsia="宋体" w:cs="宋体"/>
          <w:snapToGrid w:val="0"/>
          <w:color w:val="auto"/>
          <w:kern w:val="0"/>
          <w:sz w:val="24"/>
          <w:szCs w:val="24"/>
          <w:highlight w:val="none"/>
          <w:lang w:val="en-US" w:eastAsia="en-US" w:bidi="ar-SA"/>
        </w:rPr>
        <w:t>》第</w:t>
      </w:r>
      <w:r>
        <w:rPr>
          <w:rFonts w:hint="eastAsia" w:ascii="宋体" w:hAnsi="宋体" w:eastAsia="宋体" w:cs="宋体"/>
          <w:snapToGrid w:val="0"/>
          <w:color w:val="auto"/>
          <w:kern w:val="0"/>
          <w:sz w:val="24"/>
          <w:szCs w:val="24"/>
          <w:highlight w:val="none"/>
          <w:lang w:val="en-US" w:eastAsia="zh-CN" w:bidi="ar-SA"/>
        </w:rPr>
        <w:t>三</w:t>
      </w:r>
      <w:r>
        <w:rPr>
          <w:rFonts w:hint="eastAsia" w:ascii="宋体" w:hAnsi="宋体" w:eastAsia="宋体" w:cs="宋体"/>
          <w:snapToGrid w:val="0"/>
          <w:color w:val="auto"/>
          <w:kern w:val="0"/>
          <w:sz w:val="24"/>
          <w:szCs w:val="24"/>
          <w:highlight w:val="none"/>
          <w:lang w:val="en-US" w:eastAsia="en-US" w:bidi="ar-SA"/>
        </w:rPr>
        <w:t>条第</w:t>
      </w:r>
      <w:r>
        <w:rPr>
          <w:rFonts w:hint="eastAsia" w:ascii="宋体" w:hAnsi="宋体" w:eastAsia="宋体" w:cs="宋体"/>
          <w:snapToGrid w:val="0"/>
          <w:color w:val="auto"/>
          <w:kern w:val="0"/>
          <w:sz w:val="24"/>
          <w:szCs w:val="24"/>
          <w:highlight w:val="none"/>
          <w:lang w:val="en-US" w:eastAsia="zh-CN" w:bidi="ar-SA"/>
        </w:rPr>
        <w:t>四项</w:t>
      </w:r>
      <w:r>
        <w:rPr>
          <w:rFonts w:hint="eastAsia" w:ascii="宋体" w:hAnsi="宋体" w:eastAsia="宋体" w:cs="宋体"/>
          <w:snapToGrid w:val="0"/>
          <w:color w:val="auto"/>
          <w:kern w:val="0"/>
          <w:sz w:val="24"/>
          <w:szCs w:val="24"/>
          <w:highlight w:val="none"/>
          <w:lang w:val="en-US" w:eastAsia="en-US" w:bidi="ar-SA"/>
        </w:rPr>
        <w:t>规定的情形除外。最后报价是响应文件的有效组成部分。</w:t>
      </w:r>
    </w:p>
    <w:p w14:paraId="1F555CF0">
      <w:pPr>
        <w:keepNext w:val="0"/>
        <w:keepLines w:val="0"/>
        <w:pageBreakBefore w:val="0"/>
        <w:kinsoku/>
        <w:wordWrap w:val="0"/>
        <w:overflowPunct/>
        <w:topLinePunct w:val="0"/>
        <w:bidi w:val="0"/>
        <w:spacing w:after="0" w:line="360" w:lineRule="auto"/>
        <w:ind w:firstLine="480" w:firstLineChars="200"/>
        <w:jc w:val="both"/>
        <w:rPr>
          <w:color w:val="auto"/>
          <w:sz w:val="24"/>
          <w:szCs w:val="24"/>
          <w:highlight w:val="none"/>
        </w:rPr>
      </w:pPr>
      <w:r>
        <w:rPr>
          <w:rFonts w:hint="eastAsia" w:ascii="宋体" w:hAnsi="宋体" w:eastAsia="宋体" w:cs="宋体"/>
          <w:snapToGrid w:val="0"/>
          <w:color w:val="auto"/>
          <w:kern w:val="0"/>
          <w:sz w:val="24"/>
          <w:szCs w:val="24"/>
          <w:highlight w:val="none"/>
          <w:lang w:val="en-US" w:eastAsia="zh-CN" w:bidi="ar-SA"/>
        </w:rPr>
        <w:t>6</w:t>
      </w:r>
      <w:r>
        <w:rPr>
          <w:rFonts w:hint="eastAsia" w:ascii="宋体" w:hAnsi="宋体" w:eastAsia="宋体" w:cs="宋体"/>
          <w:snapToGrid w:val="0"/>
          <w:color w:val="auto"/>
          <w:kern w:val="0"/>
          <w:sz w:val="24"/>
          <w:szCs w:val="24"/>
          <w:highlight w:val="none"/>
          <w:lang w:val="en-US" w:eastAsia="en-US" w:bidi="ar-SA"/>
        </w:rPr>
        <w:t>.7</w:t>
      </w:r>
      <w:r>
        <w:rPr>
          <w:rFonts w:hint="eastAsia" w:ascii="宋体" w:hAnsi="宋体" w:eastAsia="宋体" w:cs="宋体"/>
          <w:snapToGrid w:val="0"/>
          <w:color w:val="auto"/>
          <w:kern w:val="0"/>
          <w:sz w:val="24"/>
          <w:szCs w:val="24"/>
          <w:highlight w:val="none"/>
          <w:lang w:val="en-US" w:eastAsia="zh-CN" w:bidi="ar-SA"/>
        </w:rPr>
        <w:t xml:space="preserve"> </w:t>
      </w:r>
      <w:r>
        <w:rPr>
          <w:rFonts w:hint="eastAsia" w:ascii="宋体" w:hAnsi="宋体" w:eastAsia="宋体" w:cs="宋体"/>
          <w:snapToGrid w:val="0"/>
          <w:color w:val="auto"/>
          <w:kern w:val="0"/>
          <w:sz w:val="24"/>
          <w:szCs w:val="24"/>
          <w:highlight w:val="none"/>
          <w:lang w:val="en-US" w:eastAsia="en-US" w:bidi="ar-SA"/>
        </w:rPr>
        <w:t>磋商文件不能详细列明采购标的的技术、服务要求，需经磋商由供应商</w:t>
      </w:r>
      <w:r>
        <w:rPr>
          <w:rFonts w:hint="eastAsia" w:ascii="宋体" w:hAnsi="宋体" w:eastAsia="宋体" w:cs="宋体"/>
          <w:snapToGrid w:val="0"/>
          <w:color w:val="auto"/>
          <w:kern w:val="0"/>
          <w:sz w:val="24"/>
          <w:szCs w:val="24"/>
          <w:highlight w:val="none"/>
          <w:lang w:val="en-US" w:eastAsia="zh-CN" w:bidi="ar-SA"/>
        </w:rPr>
        <w:t>提</w:t>
      </w:r>
      <w:r>
        <w:rPr>
          <w:rFonts w:hint="eastAsia" w:ascii="宋体" w:hAnsi="宋体" w:eastAsia="宋体" w:cs="宋体"/>
          <w:snapToGrid w:val="0"/>
          <w:color w:val="auto"/>
          <w:kern w:val="0"/>
          <w:sz w:val="24"/>
          <w:szCs w:val="24"/>
          <w:highlight w:val="none"/>
          <w:lang w:val="en-US" w:eastAsia="en-US" w:bidi="ar-SA"/>
        </w:rPr>
        <w:t>供最终设计方案或解决方案的，磋商结束后，磋商小组应当按照少数服从多数的原则投票推荐3家以上供应商的设计方案或者解决方案，并要求其在规定时间内</w:t>
      </w:r>
      <w:r>
        <w:rPr>
          <w:rFonts w:hint="eastAsia" w:ascii="宋体" w:hAnsi="宋体" w:eastAsia="宋体" w:cs="宋体"/>
          <w:snapToGrid w:val="0"/>
          <w:color w:val="auto"/>
          <w:kern w:val="0"/>
          <w:sz w:val="24"/>
          <w:szCs w:val="24"/>
          <w:highlight w:val="none"/>
          <w:lang w:val="en-US" w:eastAsia="zh-CN" w:bidi="ar-SA"/>
        </w:rPr>
        <w:t>提</w:t>
      </w:r>
      <w:r>
        <w:rPr>
          <w:rFonts w:hint="eastAsia" w:ascii="宋体" w:hAnsi="宋体" w:eastAsia="宋体" w:cs="宋体"/>
          <w:snapToGrid w:val="0"/>
          <w:color w:val="auto"/>
          <w:kern w:val="0"/>
          <w:sz w:val="24"/>
          <w:szCs w:val="24"/>
          <w:highlight w:val="none"/>
          <w:lang w:val="en-US" w:eastAsia="en-US" w:bidi="ar-SA"/>
        </w:rPr>
        <w:t>交最后报价。市场竞争不充分的科研项目，以及需要扶持的科技成果转化项目，</w:t>
      </w:r>
      <w:r>
        <w:rPr>
          <w:rFonts w:hint="eastAsia" w:ascii="宋体" w:hAnsi="宋体" w:eastAsia="宋体" w:cs="宋体"/>
          <w:snapToGrid w:val="0"/>
          <w:color w:val="auto"/>
          <w:kern w:val="0"/>
          <w:sz w:val="24"/>
          <w:szCs w:val="24"/>
          <w:highlight w:val="none"/>
          <w:lang w:val="en-US" w:eastAsia="zh-CN" w:bidi="ar-SA"/>
        </w:rPr>
        <w:t>提</w:t>
      </w:r>
      <w:r>
        <w:rPr>
          <w:rFonts w:hint="eastAsia" w:ascii="宋体" w:hAnsi="宋体" w:eastAsia="宋体" w:cs="宋体"/>
          <w:snapToGrid w:val="0"/>
          <w:color w:val="auto"/>
          <w:kern w:val="0"/>
          <w:sz w:val="24"/>
          <w:szCs w:val="24"/>
          <w:highlight w:val="none"/>
          <w:lang w:val="en-US" w:eastAsia="en-US" w:bidi="ar-SA"/>
        </w:rPr>
        <w:t>交最后报价的供应商可以为2家；政府购买服务项目（含政府和社会资本合作项目），在采购过程中符合要求的供应商（社会资本）只有2家的，竞争性磋商采购活动可以继续进行。</w:t>
      </w:r>
    </w:p>
    <w:p w14:paraId="6344F0F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6</w:t>
      </w:r>
      <w:r>
        <w:rPr>
          <w:rFonts w:hint="eastAsia" w:cs="宋体"/>
          <w:snapToGrid w:val="0"/>
          <w:color w:val="auto"/>
          <w:kern w:val="0"/>
          <w:sz w:val="24"/>
          <w:szCs w:val="24"/>
          <w:highlight w:val="none"/>
          <w:lang w:val="en-US" w:eastAsia="en-US" w:bidi="ar-SA"/>
        </w:rPr>
        <w:t>.</w:t>
      </w:r>
      <w:r>
        <w:rPr>
          <w:rFonts w:hint="eastAsia" w:cs="宋体"/>
          <w:snapToGrid w:val="0"/>
          <w:color w:val="auto"/>
          <w:kern w:val="0"/>
          <w:sz w:val="24"/>
          <w:szCs w:val="24"/>
          <w:highlight w:val="none"/>
          <w:lang w:val="en-US" w:eastAsia="zh-CN" w:bidi="ar-SA"/>
        </w:rPr>
        <w:t xml:space="preserve">8 </w:t>
      </w:r>
      <w:r>
        <w:rPr>
          <w:rFonts w:hint="eastAsia" w:cs="宋体"/>
          <w:snapToGrid w:val="0"/>
          <w:color w:val="auto"/>
          <w:kern w:val="0"/>
          <w:sz w:val="24"/>
          <w:szCs w:val="24"/>
          <w:highlight w:val="none"/>
          <w:lang w:val="en-US" w:eastAsia="en-US" w:bidi="ar-SA"/>
        </w:rPr>
        <w:t>已</w:t>
      </w:r>
      <w:r>
        <w:rPr>
          <w:rFonts w:hint="eastAsia" w:cs="宋体"/>
          <w:snapToGrid w:val="0"/>
          <w:color w:val="auto"/>
          <w:kern w:val="0"/>
          <w:sz w:val="24"/>
          <w:szCs w:val="24"/>
          <w:highlight w:val="none"/>
          <w:lang w:val="en-US" w:eastAsia="zh-CN" w:bidi="ar-SA"/>
        </w:rPr>
        <w:t>提</w:t>
      </w:r>
      <w:r>
        <w:rPr>
          <w:rFonts w:hint="eastAsia" w:cs="宋体"/>
          <w:snapToGrid w:val="0"/>
          <w:color w:val="auto"/>
          <w:kern w:val="0"/>
          <w:sz w:val="24"/>
          <w:szCs w:val="24"/>
          <w:highlight w:val="none"/>
          <w:lang w:val="en-US" w:eastAsia="en-US" w:bidi="ar-SA"/>
        </w:rPr>
        <w:t>交响应文件的供应商，在</w:t>
      </w:r>
      <w:r>
        <w:rPr>
          <w:rFonts w:hint="eastAsia" w:cs="宋体"/>
          <w:snapToGrid w:val="0"/>
          <w:color w:val="auto"/>
          <w:kern w:val="0"/>
          <w:sz w:val="24"/>
          <w:szCs w:val="24"/>
          <w:highlight w:val="none"/>
          <w:lang w:val="en-US" w:eastAsia="zh-CN" w:bidi="ar-SA"/>
        </w:rPr>
        <w:t>提</w:t>
      </w:r>
      <w:r>
        <w:rPr>
          <w:rFonts w:hint="eastAsia" w:cs="宋体"/>
          <w:snapToGrid w:val="0"/>
          <w:color w:val="auto"/>
          <w:kern w:val="0"/>
          <w:sz w:val="24"/>
          <w:szCs w:val="24"/>
          <w:highlight w:val="none"/>
          <w:lang w:val="en-US" w:eastAsia="en-US" w:bidi="ar-SA"/>
        </w:rPr>
        <w:t>交最后报价之前，可以根据磋商情况退出磋商。</w:t>
      </w:r>
    </w:p>
    <w:p w14:paraId="3BFC93B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7.</w:t>
      </w:r>
      <w:r>
        <w:rPr>
          <w:rFonts w:hint="eastAsia" w:cs="宋体"/>
          <w:snapToGrid w:val="0"/>
          <w:color w:val="auto"/>
          <w:kern w:val="0"/>
          <w:sz w:val="24"/>
          <w:szCs w:val="24"/>
          <w:highlight w:val="none"/>
          <w:lang w:val="en-US" w:eastAsia="en-US" w:bidi="ar-SA"/>
        </w:rPr>
        <w:t>最后报价的算术修正及政策调整</w:t>
      </w:r>
    </w:p>
    <w:p w14:paraId="4625F70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eastAsia="宋体" w:cs="宋体"/>
          <w:snapToGrid w:val="0"/>
          <w:color w:val="auto"/>
          <w:kern w:val="0"/>
          <w:sz w:val="24"/>
          <w:szCs w:val="24"/>
          <w:highlight w:val="none"/>
          <w:lang w:val="en-US" w:eastAsia="zh-CN" w:bidi="ar-SA"/>
        </w:rPr>
      </w:pPr>
      <w:r>
        <w:rPr>
          <w:rFonts w:hint="eastAsia" w:cs="宋体"/>
          <w:snapToGrid w:val="0"/>
          <w:color w:val="auto"/>
          <w:kern w:val="0"/>
          <w:sz w:val="24"/>
          <w:szCs w:val="24"/>
          <w:highlight w:val="none"/>
          <w:lang w:val="en-US" w:eastAsia="en-US" w:bidi="ar-SA"/>
        </w:rPr>
        <w:t>最后报价须包含竞争性磋商文件全部内容，最后报价出现大写金额和小写金额不一致的，以大写金额为准</w:t>
      </w:r>
      <w:r>
        <w:rPr>
          <w:rFonts w:hint="eastAsia" w:cs="宋体"/>
          <w:snapToGrid w:val="0"/>
          <w:color w:val="auto"/>
          <w:kern w:val="0"/>
          <w:sz w:val="24"/>
          <w:szCs w:val="24"/>
          <w:highlight w:val="none"/>
          <w:lang w:val="en-US" w:eastAsia="zh-CN" w:bidi="ar-SA"/>
        </w:rPr>
        <w:t>。</w:t>
      </w:r>
    </w:p>
    <w:p w14:paraId="31BB52C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8.</w:t>
      </w:r>
      <w:r>
        <w:rPr>
          <w:rFonts w:hint="eastAsia" w:cs="宋体"/>
          <w:snapToGrid w:val="0"/>
          <w:color w:val="auto"/>
          <w:kern w:val="0"/>
          <w:sz w:val="24"/>
          <w:szCs w:val="24"/>
          <w:highlight w:val="none"/>
          <w:lang w:val="en-US" w:eastAsia="en-US" w:bidi="ar-SA"/>
        </w:rPr>
        <w:t>评审方法和评审标准</w:t>
      </w:r>
    </w:p>
    <w:p w14:paraId="60EC19D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8</w:t>
      </w:r>
      <w:r>
        <w:rPr>
          <w:rFonts w:hint="eastAsia" w:cs="宋体"/>
          <w:snapToGrid w:val="0"/>
          <w:color w:val="auto"/>
          <w:kern w:val="0"/>
          <w:sz w:val="24"/>
          <w:szCs w:val="24"/>
          <w:highlight w:val="none"/>
          <w:lang w:val="en-US" w:eastAsia="en-US" w:bidi="ar-SA"/>
        </w:rPr>
        <w:t>.1</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本项目采用的评审方法为</w:t>
      </w:r>
      <w:r>
        <w:rPr>
          <w:rFonts w:hint="eastAsia" w:cs="宋体"/>
          <w:snapToGrid w:val="0"/>
          <w:color w:val="auto"/>
          <w:kern w:val="0"/>
          <w:sz w:val="24"/>
          <w:szCs w:val="24"/>
          <w:highlight w:val="none"/>
          <w:lang w:val="en-US" w:eastAsia="zh-CN" w:bidi="ar-SA"/>
        </w:rPr>
        <w:t>：</w:t>
      </w:r>
      <w:r>
        <w:rPr>
          <w:rFonts w:hint="eastAsia" w:cs="宋体"/>
          <w:snapToGrid w:val="0"/>
          <w:color w:val="auto"/>
          <w:kern w:val="0"/>
          <w:sz w:val="24"/>
          <w:szCs w:val="24"/>
          <w:highlight w:val="none"/>
          <w:lang w:val="en-US" w:eastAsia="en-US" w:bidi="ar-SA"/>
        </w:rPr>
        <w:t>综合评分法。综合评分法，是指响应文件满足磋商文件全部实质性要求且按评审因素的量化指标评审得分最高的供应商为成交候选供应商的评审方法。</w:t>
      </w:r>
    </w:p>
    <w:p w14:paraId="28D0003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8</w:t>
      </w:r>
      <w:r>
        <w:rPr>
          <w:rFonts w:hint="eastAsia" w:cs="宋体"/>
          <w:snapToGrid w:val="0"/>
          <w:color w:val="auto"/>
          <w:kern w:val="0"/>
          <w:sz w:val="24"/>
          <w:szCs w:val="24"/>
          <w:highlight w:val="none"/>
          <w:lang w:val="en-US" w:eastAsia="en-US" w:bidi="ar-SA"/>
        </w:rPr>
        <w:t>.2</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竞争性磋商文件中没有规定的评审标准不得作为评审依据。</w:t>
      </w:r>
    </w:p>
    <w:p w14:paraId="51E9D8B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8</w:t>
      </w:r>
      <w:r>
        <w:rPr>
          <w:rFonts w:hint="eastAsia" w:cs="宋体"/>
          <w:snapToGrid w:val="0"/>
          <w:color w:val="auto"/>
          <w:kern w:val="0"/>
          <w:sz w:val="24"/>
          <w:szCs w:val="24"/>
          <w:highlight w:val="none"/>
          <w:lang w:val="en-US" w:eastAsia="en-US" w:bidi="ar-SA"/>
        </w:rPr>
        <w:t>.3</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非政府强制采购的节能产品或环境标志产品，依据品目清单和认证证书实施政府优先采购。优先采购的具体规定（如涉及</w:t>
      </w:r>
      <w:r>
        <w:rPr>
          <w:rFonts w:hint="eastAsia" w:cs="宋体"/>
          <w:snapToGrid w:val="0"/>
          <w:color w:val="auto"/>
          <w:kern w:val="0"/>
          <w:sz w:val="24"/>
          <w:szCs w:val="24"/>
          <w:highlight w:val="none"/>
          <w:lang w:val="en-US" w:eastAsia="zh-CN" w:bidi="ar-SA"/>
        </w:rPr>
        <w:t>）</w:t>
      </w:r>
      <w:r>
        <w:rPr>
          <w:rFonts w:hint="eastAsia" w:cs="宋体"/>
          <w:snapToGrid w:val="0"/>
          <w:color w:val="auto"/>
          <w:kern w:val="0"/>
          <w:sz w:val="24"/>
          <w:szCs w:val="24"/>
          <w:highlight w:val="none"/>
          <w:lang w:val="en-US" w:eastAsia="en-US" w:bidi="ar-SA"/>
        </w:rPr>
        <w:t>。</w:t>
      </w:r>
    </w:p>
    <w:p w14:paraId="34D79A4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color w:val="auto"/>
          <w:sz w:val="24"/>
          <w:szCs w:val="24"/>
          <w:highlight w:val="none"/>
        </w:rPr>
      </w:pPr>
      <w:r>
        <w:rPr>
          <w:rFonts w:hint="eastAsia" w:cs="宋体"/>
          <w:snapToGrid w:val="0"/>
          <w:color w:val="auto"/>
          <w:kern w:val="0"/>
          <w:sz w:val="24"/>
          <w:szCs w:val="24"/>
          <w:highlight w:val="none"/>
          <w:lang w:val="en-US" w:eastAsia="zh-CN" w:bidi="ar-SA"/>
        </w:rPr>
        <w:t>8</w:t>
      </w:r>
      <w:r>
        <w:rPr>
          <w:rFonts w:hint="eastAsia" w:cs="宋体"/>
          <w:snapToGrid w:val="0"/>
          <w:color w:val="auto"/>
          <w:kern w:val="0"/>
          <w:sz w:val="24"/>
          <w:szCs w:val="24"/>
          <w:highlight w:val="none"/>
          <w:lang w:val="en-US" w:eastAsia="en-US" w:bidi="ar-SA"/>
        </w:rPr>
        <w:t>.4</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关于无线局域网认证产品政府采购清单中的产品，优先采购的具体规定（如涉及）</w:t>
      </w:r>
      <w:r>
        <w:rPr>
          <w:color w:val="auto"/>
          <w:spacing w:val="-25"/>
          <w:sz w:val="24"/>
          <w:szCs w:val="24"/>
          <w:highlight w:val="none"/>
        </w:rPr>
        <w:t>。</w:t>
      </w:r>
    </w:p>
    <w:p w14:paraId="486438A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9.</w:t>
      </w:r>
      <w:r>
        <w:rPr>
          <w:rFonts w:hint="eastAsia" w:cs="宋体"/>
          <w:snapToGrid w:val="0"/>
          <w:color w:val="auto"/>
          <w:kern w:val="0"/>
          <w:sz w:val="24"/>
          <w:szCs w:val="24"/>
          <w:highlight w:val="none"/>
          <w:lang w:val="en-US" w:eastAsia="en-US" w:bidi="ar-SA"/>
        </w:rPr>
        <w:t>确定成交候选人名单</w:t>
      </w:r>
    </w:p>
    <w:p w14:paraId="65D2CF8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9</w:t>
      </w:r>
      <w:r>
        <w:rPr>
          <w:rFonts w:hint="eastAsia" w:cs="宋体"/>
          <w:snapToGrid w:val="0"/>
          <w:color w:val="auto"/>
          <w:kern w:val="0"/>
          <w:sz w:val="24"/>
          <w:szCs w:val="24"/>
          <w:highlight w:val="none"/>
          <w:lang w:val="en-US" w:eastAsia="en-US" w:bidi="ar-SA"/>
        </w:rPr>
        <w:t>.1</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w:t>
      </w:r>
    </w:p>
    <w:p w14:paraId="616FE90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2" w:firstLineChars="200"/>
        <w:jc w:val="both"/>
        <w:textAlignment w:val="baseline"/>
        <w:rPr>
          <w:rFonts w:hint="eastAsia" w:cs="宋体"/>
          <w:b/>
          <w:bCs/>
          <w:snapToGrid w:val="0"/>
          <w:color w:val="auto"/>
          <w:kern w:val="0"/>
          <w:sz w:val="24"/>
          <w:szCs w:val="24"/>
          <w:highlight w:val="none"/>
          <w:lang w:val="en-US" w:eastAsia="en-US" w:bidi="ar-SA"/>
        </w:rPr>
      </w:pPr>
      <w:r>
        <w:rPr>
          <w:rFonts w:hint="eastAsia" w:cs="宋体"/>
          <w:b/>
          <w:bCs/>
          <w:snapToGrid w:val="0"/>
          <w:color w:val="auto"/>
          <w:kern w:val="0"/>
          <w:sz w:val="24"/>
          <w:szCs w:val="24"/>
          <w:highlight w:val="none"/>
          <w:lang w:val="en-US" w:eastAsia="zh-CN" w:bidi="ar-SA"/>
        </w:rPr>
        <w:t>9</w:t>
      </w:r>
      <w:r>
        <w:rPr>
          <w:rFonts w:hint="eastAsia" w:cs="宋体"/>
          <w:b/>
          <w:bCs/>
          <w:snapToGrid w:val="0"/>
          <w:color w:val="auto"/>
          <w:kern w:val="0"/>
          <w:sz w:val="24"/>
          <w:szCs w:val="24"/>
          <w:highlight w:val="none"/>
          <w:lang w:val="en-US" w:eastAsia="en-US" w:bidi="ar-SA"/>
        </w:rPr>
        <w:t>.</w:t>
      </w:r>
      <w:r>
        <w:rPr>
          <w:rFonts w:hint="eastAsia" w:cs="宋体"/>
          <w:b/>
          <w:bCs/>
          <w:snapToGrid w:val="0"/>
          <w:color w:val="auto"/>
          <w:kern w:val="0"/>
          <w:sz w:val="24"/>
          <w:szCs w:val="24"/>
          <w:highlight w:val="none"/>
          <w:lang w:val="en-US" w:eastAsia="zh-CN" w:bidi="ar-SA"/>
        </w:rPr>
        <w:t xml:space="preserve">2 </w:t>
      </w:r>
      <w:r>
        <w:rPr>
          <w:rFonts w:hint="eastAsia" w:cs="宋体"/>
          <w:b/>
          <w:bCs/>
          <w:snapToGrid w:val="0"/>
          <w:color w:val="auto"/>
          <w:kern w:val="0"/>
          <w:sz w:val="24"/>
          <w:szCs w:val="24"/>
          <w:highlight w:val="none"/>
          <w:lang w:val="en-US" w:eastAsia="en-US" w:bidi="ar-SA"/>
        </w:rPr>
        <w:t>磋商小组要对评分汇总情况进行复核，特别是对排名第一的、报价最低的、响应文件被认定为无效的情形进行重点复核。</w:t>
      </w:r>
    </w:p>
    <w:p w14:paraId="710F1DD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9</w:t>
      </w:r>
      <w:r>
        <w:rPr>
          <w:rFonts w:hint="eastAsia" w:cs="宋体"/>
          <w:snapToGrid w:val="0"/>
          <w:color w:val="auto"/>
          <w:kern w:val="0"/>
          <w:sz w:val="24"/>
          <w:szCs w:val="24"/>
          <w:highlight w:val="none"/>
          <w:lang w:val="en-US" w:eastAsia="en-US" w:bidi="ar-SA"/>
        </w:rPr>
        <w:t>.</w:t>
      </w:r>
      <w:r>
        <w:rPr>
          <w:rFonts w:hint="eastAsia" w:cs="宋体"/>
          <w:snapToGrid w:val="0"/>
          <w:color w:val="auto"/>
          <w:kern w:val="0"/>
          <w:sz w:val="24"/>
          <w:szCs w:val="24"/>
          <w:highlight w:val="none"/>
          <w:lang w:val="en-US" w:eastAsia="zh-CN" w:bidi="ar-SA"/>
        </w:rPr>
        <w:t>3 ☑</w:t>
      </w:r>
      <w:r>
        <w:rPr>
          <w:rFonts w:hint="eastAsia" w:cs="宋体"/>
          <w:snapToGrid w:val="0"/>
          <w:color w:val="auto"/>
          <w:kern w:val="0"/>
          <w:sz w:val="24"/>
          <w:szCs w:val="24"/>
          <w:highlight w:val="none"/>
          <w:lang w:val="en-US" w:eastAsia="en-US" w:bidi="ar-SA"/>
        </w:rPr>
        <w:t>磋商小组根据上述供应商排序，依次推荐排序前</w:t>
      </w:r>
      <w:r>
        <w:rPr>
          <w:rFonts w:hint="eastAsia" w:cs="宋体"/>
          <w:snapToGrid w:val="0"/>
          <w:color w:val="auto"/>
          <w:kern w:val="0"/>
          <w:sz w:val="24"/>
          <w:szCs w:val="24"/>
          <w:highlight w:val="none"/>
          <w:lang w:val="en-US" w:eastAsia="zh-CN" w:bidi="ar-SA"/>
        </w:rPr>
        <w:t>3</w:t>
      </w:r>
      <w:r>
        <w:rPr>
          <w:rFonts w:hint="eastAsia" w:cs="宋体"/>
          <w:snapToGrid w:val="0"/>
          <w:color w:val="auto"/>
          <w:kern w:val="0"/>
          <w:sz w:val="24"/>
          <w:szCs w:val="24"/>
          <w:highlight w:val="none"/>
          <w:lang w:val="en-US" w:eastAsia="en-US" w:bidi="ar-SA"/>
        </w:rPr>
        <w:t>名的供应商为成交候选供应商。采购人应当自收到评审报告之日起5个工作日内在评审报告推荐的成交候选人中按顺序确定成交供应商。</w:t>
      </w:r>
    </w:p>
    <w:p w14:paraId="07961DC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10.</w:t>
      </w:r>
      <w:r>
        <w:rPr>
          <w:rFonts w:hint="eastAsia" w:cs="宋体"/>
          <w:snapToGrid w:val="0"/>
          <w:color w:val="auto"/>
          <w:kern w:val="0"/>
          <w:sz w:val="24"/>
          <w:szCs w:val="24"/>
          <w:highlight w:val="none"/>
          <w:lang w:val="en-US" w:eastAsia="en-US" w:bidi="ar-SA"/>
        </w:rPr>
        <w:t>报告违法行为</w:t>
      </w:r>
    </w:p>
    <w:p w14:paraId="180978B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auto"/>
          <w:kern w:val="0"/>
          <w:sz w:val="24"/>
          <w:szCs w:val="24"/>
          <w:highlight w:val="none"/>
          <w:lang w:val="en-US" w:eastAsia="en-US" w:bidi="ar-SA"/>
        </w:rPr>
      </w:pPr>
      <w:r>
        <w:rPr>
          <w:rFonts w:hint="eastAsia" w:cs="宋体"/>
          <w:snapToGrid w:val="0"/>
          <w:color w:val="auto"/>
          <w:kern w:val="0"/>
          <w:sz w:val="24"/>
          <w:szCs w:val="24"/>
          <w:highlight w:val="none"/>
          <w:lang w:val="en-US" w:eastAsia="zh-CN" w:bidi="ar-SA"/>
        </w:rPr>
        <w:t>10</w:t>
      </w:r>
      <w:r>
        <w:rPr>
          <w:rFonts w:hint="eastAsia" w:cs="宋体"/>
          <w:snapToGrid w:val="0"/>
          <w:color w:val="auto"/>
          <w:kern w:val="0"/>
          <w:sz w:val="24"/>
          <w:szCs w:val="24"/>
          <w:highlight w:val="none"/>
          <w:lang w:val="en-US" w:eastAsia="en-US" w:bidi="ar-SA"/>
        </w:rPr>
        <w:t>.1</w:t>
      </w:r>
      <w:r>
        <w:rPr>
          <w:rFonts w:hint="eastAsia" w:cs="宋体"/>
          <w:snapToGrid w:val="0"/>
          <w:color w:val="auto"/>
          <w:kern w:val="0"/>
          <w:sz w:val="24"/>
          <w:szCs w:val="24"/>
          <w:highlight w:val="none"/>
          <w:lang w:val="en-US" w:eastAsia="zh-CN" w:bidi="ar-SA"/>
        </w:rPr>
        <w:t xml:space="preserve"> </w:t>
      </w:r>
      <w:r>
        <w:rPr>
          <w:rFonts w:hint="eastAsia" w:cs="宋体"/>
          <w:snapToGrid w:val="0"/>
          <w:color w:val="auto"/>
          <w:kern w:val="0"/>
          <w:sz w:val="24"/>
          <w:szCs w:val="24"/>
          <w:highlight w:val="none"/>
          <w:lang w:val="en-US" w:eastAsia="en-US" w:bidi="ar-SA"/>
        </w:rPr>
        <w:t>磋商小组在评审过程中发现供应商有行贿、</w:t>
      </w:r>
      <w:r>
        <w:rPr>
          <w:rFonts w:hint="eastAsia" w:cs="宋体"/>
          <w:snapToGrid w:val="0"/>
          <w:color w:val="auto"/>
          <w:kern w:val="0"/>
          <w:sz w:val="24"/>
          <w:szCs w:val="24"/>
          <w:highlight w:val="none"/>
          <w:lang w:val="en-US" w:eastAsia="zh-CN" w:bidi="ar-SA"/>
        </w:rPr>
        <w:t>提</w:t>
      </w:r>
      <w:r>
        <w:rPr>
          <w:rFonts w:hint="eastAsia" w:cs="宋体"/>
          <w:snapToGrid w:val="0"/>
          <w:color w:val="auto"/>
          <w:kern w:val="0"/>
          <w:sz w:val="24"/>
          <w:szCs w:val="24"/>
          <w:highlight w:val="none"/>
          <w:lang w:val="en-US" w:eastAsia="en-US" w:bidi="ar-SA"/>
        </w:rPr>
        <w:t>供虚假材料或者串通等违法行为时，有向采购人、采购代理机构或者有关部门报告的职责。</w:t>
      </w:r>
      <w:bookmarkStart w:id="33" w:name="_Toc20187"/>
    </w:p>
    <w:p w14:paraId="35A7BBCA">
      <w:pPr>
        <w:pStyle w:val="6"/>
        <w:keepNext w:val="0"/>
        <w:keepLines w:val="0"/>
        <w:pageBreakBefore w:val="0"/>
        <w:kinsoku/>
        <w:wordWrap w:val="0"/>
        <w:overflowPunct/>
        <w:topLinePunct w:val="0"/>
        <w:bidi w:val="0"/>
        <w:spacing w:before="78" w:line="221" w:lineRule="auto"/>
        <w:jc w:val="center"/>
        <w:outlineLvl w:val="1"/>
        <w:rPr>
          <w:rFonts w:hint="eastAsia" w:cs="宋体"/>
          <w:snapToGrid w:val="0"/>
          <w:color w:val="auto"/>
          <w:kern w:val="0"/>
          <w:sz w:val="24"/>
          <w:szCs w:val="24"/>
          <w:highlight w:val="none"/>
          <w:lang w:val="en-US" w:eastAsia="en-US" w:bidi="ar-SA"/>
        </w:rPr>
      </w:pPr>
      <w:r>
        <w:rPr>
          <w:color w:val="auto"/>
          <w:spacing w:val="-2"/>
          <w:sz w:val="28"/>
          <w:szCs w:val="28"/>
          <w:highlight w:val="none"/>
          <w14:textOutline w14:w="1537" w14:cap="flat" w14:cmpd="sng">
            <w14:solidFill>
              <w14:srgbClr w14:val="000000"/>
            </w14:solidFill>
            <w14:prstDash w14:val="solid"/>
            <w14:miter w14:val="0"/>
          </w14:textOutline>
        </w:rPr>
        <w:t>评审标准</w:t>
      </w:r>
    </w:p>
    <w:tbl>
      <w:tblPr>
        <w:tblStyle w:val="29"/>
        <w:tblpPr w:leftFromText="180" w:rightFromText="180" w:vertAnchor="text" w:horzAnchor="page" w:tblpX="760" w:tblpY="239"/>
        <w:tblOverlap w:val="never"/>
        <w:tblW w:w="1057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4"/>
        <w:gridCol w:w="1228"/>
        <w:gridCol w:w="1303"/>
        <w:gridCol w:w="1334"/>
        <w:gridCol w:w="6000"/>
      </w:tblGrid>
      <w:tr w14:paraId="0E246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14" w:type="dxa"/>
            <w:vAlign w:val="top"/>
          </w:tcPr>
          <w:p w14:paraId="0F80FE73">
            <w:pPr>
              <w:spacing w:before="159" w:line="222" w:lineRule="auto"/>
              <w:ind w:left="134"/>
              <w:rPr>
                <w:rFonts w:hint="eastAsia" w:ascii="宋体" w:hAnsi="宋体" w:eastAsia="宋体" w:cs="宋体"/>
                <w:sz w:val="22"/>
                <w:szCs w:val="22"/>
              </w:rPr>
            </w:pPr>
            <w:r>
              <w:rPr>
                <w:rFonts w:hint="eastAsia" w:ascii="宋体" w:hAnsi="宋体" w:eastAsia="宋体" w:cs="宋体"/>
                <w:spacing w:val="-8"/>
                <w:sz w:val="22"/>
                <w:szCs w:val="22"/>
              </w:rPr>
              <w:t>序号</w:t>
            </w:r>
          </w:p>
        </w:tc>
        <w:tc>
          <w:tcPr>
            <w:tcW w:w="2531" w:type="dxa"/>
            <w:gridSpan w:val="2"/>
            <w:vAlign w:val="top"/>
          </w:tcPr>
          <w:p w14:paraId="0743443F">
            <w:pPr>
              <w:spacing w:before="159" w:line="222" w:lineRule="auto"/>
              <w:ind w:left="806"/>
              <w:rPr>
                <w:rFonts w:hint="eastAsia" w:ascii="宋体" w:hAnsi="宋体" w:eastAsia="宋体" w:cs="宋体"/>
                <w:sz w:val="22"/>
                <w:szCs w:val="22"/>
              </w:rPr>
            </w:pPr>
            <w:r>
              <w:rPr>
                <w:rFonts w:hint="eastAsia" w:ascii="宋体" w:hAnsi="宋体" w:eastAsia="宋体" w:cs="宋体"/>
                <w:spacing w:val="-7"/>
                <w:sz w:val="22"/>
                <w:szCs w:val="22"/>
              </w:rPr>
              <w:t>评分因素</w:t>
            </w:r>
          </w:p>
        </w:tc>
        <w:tc>
          <w:tcPr>
            <w:tcW w:w="1334" w:type="dxa"/>
            <w:vAlign w:val="top"/>
          </w:tcPr>
          <w:p w14:paraId="4B7F82AF">
            <w:pPr>
              <w:spacing w:before="158" w:line="223" w:lineRule="auto"/>
              <w:ind w:left="504"/>
              <w:rPr>
                <w:rFonts w:hint="eastAsia" w:ascii="宋体" w:hAnsi="宋体" w:eastAsia="宋体" w:cs="宋体"/>
                <w:sz w:val="22"/>
                <w:szCs w:val="22"/>
              </w:rPr>
            </w:pPr>
            <w:r>
              <w:rPr>
                <w:rFonts w:hint="eastAsia" w:ascii="宋体" w:hAnsi="宋体" w:eastAsia="宋体" w:cs="宋体"/>
                <w:spacing w:val="-10"/>
                <w:sz w:val="22"/>
                <w:szCs w:val="22"/>
              </w:rPr>
              <w:t>分值</w:t>
            </w:r>
          </w:p>
        </w:tc>
        <w:tc>
          <w:tcPr>
            <w:tcW w:w="6000" w:type="dxa"/>
            <w:vAlign w:val="top"/>
          </w:tcPr>
          <w:p w14:paraId="6690CAD9">
            <w:pPr>
              <w:spacing w:before="159" w:line="222" w:lineRule="auto"/>
              <w:ind w:left="2400"/>
              <w:rPr>
                <w:rFonts w:hint="eastAsia" w:ascii="宋体" w:hAnsi="宋体" w:eastAsia="宋体" w:cs="宋体"/>
                <w:sz w:val="22"/>
                <w:szCs w:val="22"/>
              </w:rPr>
            </w:pPr>
            <w:r>
              <w:rPr>
                <w:rFonts w:hint="eastAsia" w:ascii="宋体" w:hAnsi="宋体" w:eastAsia="宋体" w:cs="宋体"/>
                <w:spacing w:val="-7"/>
                <w:sz w:val="22"/>
                <w:szCs w:val="22"/>
              </w:rPr>
              <w:t>评分标准</w:t>
            </w:r>
          </w:p>
        </w:tc>
      </w:tr>
      <w:tr w14:paraId="20422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0" w:hRule="atLeast"/>
        </w:trPr>
        <w:tc>
          <w:tcPr>
            <w:tcW w:w="714" w:type="dxa"/>
            <w:vAlign w:val="top"/>
          </w:tcPr>
          <w:p w14:paraId="294916D3">
            <w:pPr>
              <w:spacing w:line="248" w:lineRule="auto"/>
              <w:rPr>
                <w:rFonts w:hint="eastAsia" w:ascii="宋体" w:hAnsi="宋体" w:eastAsia="宋体" w:cs="宋体"/>
                <w:sz w:val="20"/>
                <w:szCs w:val="20"/>
              </w:rPr>
            </w:pPr>
          </w:p>
          <w:p w14:paraId="262E3A92">
            <w:pPr>
              <w:spacing w:line="248" w:lineRule="auto"/>
              <w:rPr>
                <w:rFonts w:hint="eastAsia" w:ascii="宋体" w:hAnsi="宋体" w:eastAsia="宋体" w:cs="宋体"/>
                <w:sz w:val="20"/>
                <w:szCs w:val="20"/>
              </w:rPr>
            </w:pPr>
          </w:p>
          <w:p w14:paraId="58615FB5">
            <w:pPr>
              <w:spacing w:line="249" w:lineRule="auto"/>
              <w:rPr>
                <w:rFonts w:hint="eastAsia" w:ascii="宋体" w:hAnsi="宋体" w:eastAsia="宋体" w:cs="宋体"/>
                <w:sz w:val="20"/>
                <w:szCs w:val="20"/>
              </w:rPr>
            </w:pPr>
          </w:p>
          <w:p w14:paraId="2F59B8EE">
            <w:pPr>
              <w:spacing w:line="249" w:lineRule="auto"/>
              <w:rPr>
                <w:rFonts w:hint="eastAsia" w:ascii="宋体" w:hAnsi="宋体" w:eastAsia="宋体" w:cs="宋体"/>
                <w:sz w:val="20"/>
                <w:szCs w:val="20"/>
              </w:rPr>
            </w:pPr>
          </w:p>
          <w:p w14:paraId="3A76F6D2">
            <w:pPr>
              <w:spacing w:line="249" w:lineRule="auto"/>
              <w:rPr>
                <w:rFonts w:hint="eastAsia" w:ascii="宋体" w:hAnsi="宋体" w:eastAsia="宋体" w:cs="宋体"/>
                <w:sz w:val="20"/>
                <w:szCs w:val="20"/>
              </w:rPr>
            </w:pPr>
          </w:p>
          <w:p w14:paraId="6943F0DC">
            <w:pPr>
              <w:spacing w:line="249" w:lineRule="auto"/>
              <w:rPr>
                <w:rFonts w:hint="eastAsia" w:ascii="宋体" w:hAnsi="宋体" w:eastAsia="宋体" w:cs="宋体"/>
                <w:sz w:val="20"/>
                <w:szCs w:val="20"/>
              </w:rPr>
            </w:pPr>
          </w:p>
          <w:p w14:paraId="45D73A31">
            <w:pPr>
              <w:spacing w:line="249" w:lineRule="auto"/>
              <w:rPr>
                <w:rFonts w:hint="eastAsia" w:ascii="宋体" w:hAnsi="宋体" w:eastAsia="宋体" w:cs="宋体"/>
                <w:sz w:val="20"/>
                <w:szCs w:val="20"/>
              </w:rPr>
            </w:pPr>
          </w:p>
          <w:p w14:paraId="10D61448">
            <w:pPr>
              <w:spacing w:line="249" w:lineRule="auto"/>
              <w:rPr>
                <w:rFonts w:hint="eastAsia" w:ascii="宋体" w:hAnsi="宋体" w:eastAsia="宋体" w:cs="宋体"/>
                <w:sz w:val="20"/>
                <w:szCs w:val="20"/>
              </w:rPr>
            </w:pPr>
          </w:p>
          <w:p w14:paraId="6AD547F7">
            <w:pPr>
              <w:spacing w:line="249" w:lineRule="auto"/>
              <w:rPr>
                <w:rFonts w:hint="eastAsia" w:ascii="宋体" w:hAnsi="宋体" w:eastAsia="宋体" w:cs="宋体"/>
                <w:sz w:val="20"/>
                <w:szCs w:val="20"/>
              </w:rPr>
            </w:pPr>
          </w:p>
          <w:p w14:paraId="48FA0F4A">
            <w:pPr>
              <w:spacing w:line="249" w:lineRule="auto"/>
              <w:rPr>
                <w:rFonts w:hint="eastAsia" w:ascii="宋体" w:hAnsi="宋体" w:eastAsia="宋体" w:cs="宋体"/>
                <w:sz w:val="20"/>
                <w:szCs w:val="20"/>
              </w:rPr>
            </w:pPr>
          </w:p>
          <w:p w14:paraId="189A15F4">
            <w:pPr>
              <w:spacing w:before="78" w:line="315" w:lineRule="exact"/>
              <w:ind w:left="320"/>
              <w:rPr>
                <w:rFonts w:hint="eastAsia" w:ascii="宋体" w:hAnsi="宋体" w:eastAsia="宋体" w:cs="宋体"/>
                <w:sz w:val="22"/>
                <w:szCs w:val="22"/>
              </w:rPr>
            </w:pPr>
            <w:r>
              <w:rPr>
                <w:rFonts w:hint="eastAsia" w:ascii="宋体" w:hAnsi="宋体" w:eastAsia="宋体" w:cs="宋体"/>
                <w:position w:val="1"/>
                <w:sz w:val="22"/>
                <w:szCs w:val="22"/>
              </w:rPr>
              <w:t>1</w:t>
            </w:r>
          </w:p>
        </w:tc>
        <w:tc>
          <w:tcPr>
            <w:tcW w:w="2531" w:type="dxa"/>
            <w:gridSpan w:val="2"/>
            <w:vAlign w:val="top"/>
          </w:tcPr>
          <w:p w14:paraId="6BB3225E">
            <w:pPr>
              <w:spacing w:line="248" w:lineRule="auto"/>
              <w:rPr>
                <w:rFonts w:hint="eastAsia" w:ascii="宋体" w:hAnsi="宋体" w:eastAsia="宋体" w:cs="宋体"/>
                <w:sz w:val="20"/>
                <w:szCs w:val="20"/>
              </w:rPr>
            </w:pPr>
          </w:p>
          <w:p w14:paraId="366FB517">
            <w:pPr>
              <w:spacing w:line="248" w:lineRule="auto"/>
              <w:rPr>
                <w:rFonts w:hint="eastAsia" w:ascii="宋体" w:hAnsi="宋体" w:eastAsia="宋体" w:cs="宋体"/>
                <w:sz w:val="20"/>
                <w:szCs w:val="20"/>
              </w:rPr>
            </w:pPr>
          </w:p>
          <w:p w14:paraId="4C209D9C">
            <w:pPr>
              <w:spacing w:line="249" w:lineRule="auto"/>
              <w:rPr>
                <w:rFonts w:hint="eastAsia" w:ascii="宋体" w:hAnsi="宋体" w:eastAsia="宋体" w:cs="宋体"/>
                <w:sz w:val="20"/>
                <w:szCs w:val="20"/>
              </w:rPr>
            </w:pPr>
          </w:p>
          <w:p w14:paraId="5B0ED55F">
            <w:pPr>
              <w:spacing w:line="249" w:lineRule="auto"/>
              <w:rPr>
                <w:rFonts w:hint="eastAsia" w:ascii="宋体" w:hAnsi="宋体" w:eastAsia="宋体" w:cs="宋体"/>
                <w:sz w:val="20"/>
                <w:szCs w:val="20"/>
              </w:rPr>
            </w:pPr>
          </w:p>
          <w:p w14:paraId="03C6A84E">
            <w:pPr>
              <w:spacing w:line="249" w:lineRule="auto"/>
              <w:rPr>
                <w:rFonts w:hint="eastAsia" w:ascii="宋体" w:hAnsi="宋体" w:eastAsia="宋体" w:cs="宋体"/>
                <w:sz w:val="20"/>
                <w:szCs w:val="20"/>
              </w:rPr>
            </w:pPr>
          </w:p>
          <w:p w14:paraId="6F61BAD0">
            <w:pPr>
              <w:spacing w:line="249" w:lineRule="auto"/>
              <w:rPr>
                <w:rFonts w:hint="eastAsia" w:ascii="宋体" w:hAnsi="宋体" w:eastAsia="宋体" w:cs="宋体"/>
                <w:sz w:val="20"/>
                <w:szCs w:val="20"/>
              </w:rPr>
            </w:pPr>
          </w:p>
          <w:p w14:paraId="5A6B074F">
            <w:pPr>
              <w:spacing w:line="249" w:lineRule="auto"/>
              <w:rPr>
                <w:rFonts w:hint="eastAsia" w:ascii="宋体" w:hAnsi="宋体" w:eastAsia="宋体" w:cs="宋体"/>
                <w:sz w:val="20"/>
                <w:szCs w:val="20"/>
              </w:rPr>
            </w:pPr>
          </w:p>
          <w:p w14:paraId="41E76853">
            <w:pPr>
              <w:spacing w:line="249" w:lineRule="auto"/>
              <w:rPr>
                <w:rFonts w:hint="eastAsia" w:ascii="宋体" w:hAnsi="宋体" w:eastAsia="宋体" w:cs="宋体"/>
                <w:sz w:val="20"/>
                <w:szCs w:val="20"/>
              </w:rPr>
            </w:pPr>
          </w:p>
          <w:p w14:paraId="2A2DC050">
            <w:pPr>
              <w:spacing w:before="78" w:line="222" w:lineRule="auto"/>
              <w:ind w:firstLine="848" w:firstLineChars="400"/>
              <w:rPr>
                <w:rFonts w:hint="eastAsia" w:ascii="宋体" w:hAnsi="宋体" w:eastAsia="宋体" w:cs="宋体"/>
                <w:sz w:val="22"/>
                <w:szCs w:val="22"/>
              </w:rPr>
            </w:pPr>
            <w:r>
              <w:rPr>
                <w:rFonts w:hint="eastAsia" w:ascii="宋体" w:hAnsi="宋体" w:eastAsia="宋体" w:cs="宋体"/>
                <w:spacing w:val="-4"/>
                <w:sz w:val="22"/>
                <w:szCs w:val="22"/>
              </w:rPr>
              <w:t>磋商报价</w:t>
            </w:r>
          </w:p>
        </w:tc>
        <w:tc>
          <w:tcPr>
            <w:tcW w:w="1334" w:type="dxa"/>
            <w:vAlign w:val="top"/>
          </w:tcPr>
          <w:p w14:paraId="2812C782">
            <w:pPr>
              <w:spacing w:line="250" w:lineRule="auto"/>
              <w:rPr>
                <w:rFonts w:hint="eastAsia" w:ascii="宋体" w:hAnsi="宋体" w:eastAsia="宋体" w:cs="宋体"/>
                <w:sz w:val="20"/>
                <w:szCs w:val="20"/>
              </w:rPr>
            </w:pPr>
          </w:p>
          <w:p w14:paraId="2BDD510E">
            <w:pPr>
              <w:spacing w:line="251" w:lineRule="auto"/>
              <w:rPr>
                <w:rFonts w:hint="eastAsia" w:ascii="宋体" w:hAnsi="宋体" w:eastAsia="宋体" w:cs="宋体"/>
                <w:sz w:val="20"/>
                <w:szCs w:val="20"/>
              </w:rPr>
            </w:pPr>
          </w:p>
          <w:p w14:paraId="0321D3B0">
            <w:pPr>
              <w:spacing w:line="251" w:lineRule="auto"/>
              <w:rPr>
                <w:rFonts w:hint="eastAsia" w:ascii="宋体" w:hAnsi="宋体" w:eastAsia="宋体" w:cs="宋体"/>
                <w:sz w:val="20"/>
                <w:szCs w:val="20"/>
              </w:rPr>
            </w:pPr>
          </w:p>
          <w:p w14:paraId="0471DFCA">
            <w:pPr>
              <w:spacing w:line="251" w:lineRule="auto"/>
              <w:rPr>
                <w:rFonts w:hint="eastAsia" w:ascii="宋体" w:hAnsi="宋体" w:eastAsia="宋体" w:cs="宋体"/>
                <w:sz w:val="20"/>
                <w:szCs w:val="20"/>
              </w:rPr>
            </w:pPr>
          </w:p>
          <w:p w14:paraId="5449F7EC">
            <w:pPr>
              <w:spacing w:line="251" w:lineRule="auto"/>
              <w:rPr>
                <w:rFonts w:hint="eastAsia" w:ascii="宋体" w:hAnsi="宋体" w:eastAsia="宋体" w:cs="宋体"/>
                <w:sz w:val="20"/>
                <w:szCs w:val="20"/>
              </w:rPr>
            </w:pPr>
          </w:p>
          <w:p w14:paraId="249FBA3F">
            <w:pPr>
              <w:spacing w:line="251" w:lineRule="auto"/>
              <w:rPr>
                <w:rFonts w:hint="eastAsia" w:ascii="宋体" w:hAnsi="宋体" w:eastAsia="宋体" w:cs="宋体"/>
                <w:sz w:val="20"/>
                <w:szCs w:val="20"/>
              </w:rPr>
            </w:pPr>
          </w:p>
          <w:p w14:paraId="31633F82">
            <w:pPr>
              <w:spacing w:before="78" w:line="224" w:lineRule="auto"/>
              <w:rPr>
                <w:rFonts w:hint="eastAsia" w:ascii="宋体" w:hAnsi="宋体" w:eastAsia="宋体" w:cs="宋体"/>
                <w:spacing w:val="-4"/>
                <w:sz w:val="22"/>
                <w:szCs w:val="22"/>
              </w:rPr>
            </w:pPr>
          </w:p>
          <w:p w14:paraId="12B6AFCD">
            <w:pPr>
              <w:spacing w:before="78" w:line="224" w:lineRule="auto"/>
              <w:ind w:firstLine="424" w:firstLineChars="200"/>
              <w:rPr>
                <w:rFonts w:hint="eastAsia" w:ascii="宋体" w:hAnsi="宋体" w:eastAsia="宋体" w:cs="宋体"/>
                <w:sz w:val="22"/>
                <w:szCs w:val="22"/>
              </w:rPr>
            </w:pPr>
            <w:r>
              <w:rPr>
                <w:rFonts w:hint="eastAsia" w:ascii="宋体" w:hAnsi="宋体" w:eastAsia="宋体" w:cs="宋体"/>
                <w:spacing w:val="-4"/>
                <w:sz w:val="22"/>
                <w:szCs w:val="22"/>
              </w:rPr>
              <w:t>20分</w:t>
            </w:r>
          </w:p>
        </w:tc>
        <w:tc>
          <w:tcPr>
            <w:tcW w:w="6000" w:type="dxa"/>
            <w:vAlign w:val="top"/>
          </w:tcPr>
          <w:p w14:paraId="62E3C965">
            <w:pPr>
              <w:spacing w:before="83" w:line="220" w:lineRule="auto"/>
              <w:ind w:left="122"/>
              <w:rPr>
                <w:rFonts w:hint="eastAsia" w:ascii="宋体" w:hAnsi="宋体" w:eastAsia="宋体" w:cs="宋体"/>
                <w:sz w:val="22"/>
                <w:szCs w:val="22"/>
              </w:rPr>
            </w:pPr>
            <w:r>
              <w:rPr>
                <w:rFonts w:hint="eastAsia" w:ascii="宋体" w:hAnsi="宋体" w:eastAsia="宋体" w:cs="宋体"/>
                <w:spacing w:val="-1"/>
                <w:sz w:val="22"/>
                <w:szCs w:val="22"/>
              </w:rPr>
              <w:t>满足竞争性磋商文件要求且磋商价格最低的磋商报</w:t>
            </w:r>
          </w:p>
          <w:p w14:paraId="46093FF3">
            <w:pPr>
              <w:spacing w:before="74" w:line="291" w:lineRule="auto"/>
              <w:ind w:left="107" w:right="80" w:firstLine="15"/>
              <w:rPr>
                <w:rFonts w:hint="eastAsia" w:ascii="宋体" w:hAnsi="宋体" w:eastAsia="宋体" w:cs="宋体"/>
                <w:sz w:val="21"/>
                <w:szCs w:val="21"/>
              </w:rPr>
            </w:pPr>
            <w:r>
              <w:rPr>
                <w:rFonts w:hint="eastAsia" w:ascii="宋体" w:hAnsi="宋体" w:eastAsia="宋体" w:cs="宋体"/>
                <w:spacing w:val="-2"/>
                <w:sz w:val="22"/>
                <w:szCs w:val="22"/>
              </w:rPr>
              <w:t>价为评标基准价，其价格分为满分。其他供应商的价</w:t>
            </w:r>
            <w:r>
              <w:rPr>
                <w:rFonts w:hint="eastAsia" w:ascii="宋体" w:hAnsi="宋体" w:eastAsia="宋体" w:cs="宋体"/>
                <w:spacing w:val="2"/>
                <w:sz w:val="22"/>
                <w:szCs w:val="22"/>
              </w:rPr>
              <w:t>格分统一按照下列公式计算：磋商报价得分</w:t>
            </w:r>
            <w:r>
              <w:rPr>
                <w:rFonts w:hint="eastAsia" w:ascii="宋体" w:hAnsi="宋体" w:eastAsia="宋体" w:cs="宋体"/>
                <w:spacing w:val="-32"/>
                <w:sz w:val="22"/>
                <w:szCs w:val="22"/>
              </w:rPr>
              <w:t>＝（</w:t>
            </w:r>
            <w:r>
              <w:rPr>
                <w:rFonts w:hint="eastAsia" w:ascii="宋体" w:hAnsi="宋体" w:eastAsia="宋体" w:cs="宋体"/>
                <w:spacing w:val="2"/>
                <w:sz w:val="22"/>
                <w:szCs w:val="22"/>
              </w:rPr>
              <w:t>评标</w:t>
            </w:r>
            <w:r>
              <w:rPr>
                <w:rFonts w:hint="eastAsia" w:ascii="宋体" w:hAnsi="宋体" w:eastAsia="宋体" w:cs="宋体"/>
                <w:spacing w:val="-15"/>
                <w:sz w:val="22"/>
                <w:szCs w:val="22"/>
              </w:rPr>
              <w:t>基准价/</w:t>
            </w:r>
            <w:r>
              <w:rPr>
                <w:rFonts w:hint="eastAsia" w:ascii="宋体" w:hAnsi="宋体" w:eastAsia="宋体" w:cs="宋体"/>
                <w:spacing w:val="-15"/>
                <w:sz w:val="22"/>
                <w:szCs w:val="22"/>
                <w:lang w:val="en-US" w:eastAsia="zh-CN"/>
              </w:rPr>
              <w:t>最后</w:t>
            </w:r>
            <w:r>
              <w:rPr>
                <w:rFonts w:hint="eastAsia" w:ascii="宋体" w:hAnsi="宋体" w:eastAsia="宋体" w:cs="宋体"/>
                <w:spacing w:val="-15"/>
                <w:sz w:val="22"/>
                <w:szCs w:val="22"/>
              </w:rPr>
              <w:t>磋商报价）</w:t>
            </w:r>
            <w:r>
              <w:rPr>
                <w:rFonts w:hint="eastAsia" w:ascii="宋体" w:hAnsi="宋体" w:eastAsia="宋体" w:cs="宋体"/>
                <w:spacing w:val="-75"/>
                <w:sz w:val="22"/>
                <w:szCs w:val="22"/>
              </w:rPr>
              <w:t xml:space="preserve"> </w:t>
            </w:r>
            <w:r>
              <w:rPr>
                <w:rFonts w:hint="eastAsia" w:ascii="宋体" w:hAnsi="宋体" w:eastAsia="宋体" w:cs="宋体"/>
                <w:spacing w:val="-15"/>
                <w:sz w:val="22"/>
                <w:szCs w:val="22"/>
              </w:rPr>
              <w:t>×20。</w:t>
            </w:r>
            <w:r>
              <w:rPr>
                <w:rFonts w:hint="eastAsia" w:ascii="宋体" w:hAnsi="宋体" w:eastAsia="宋体" w:cs="宋体"/>
                <w:b/>
                <w:bCs/>
                <w:spacing w:val="-15"/>
                <w:sz w:val="21"/>
                <w:szCs w:val="21"/>
              </w:rPr>
              <w:t>注：根据《政府采购促进</w:t>
            </w:r>
            <w:r>
              <w:rPr>
                <w:rFonts w:hint="eastAsia" w:ascii="宋体" w:hAnsi="宋体" w:eastAsia="宋体" w:cs="宋体"/>
                <w:b/>
                <w:bCs/>
                <w:spacing w:val="-16"/>
                <w:sz w:val="21"/>
                <w:szCs w:val="21"/>
              </w:rPr>
              <w:t>中小企</w:t>
            </w:r>
            <w:r>
              <w:rPr>
                <w:rFonts w:hint="eastAsia" w:ascii="宋体" w:hAnsi="宋体" w:eastAsia="宋体" w:cs="宋体"/>
                <w:b/>
                <w:bCs/>
                <w:spacing w:val="-24"/>
                <w:sz w:val="21"/>
                <w:szCs w:val="21"/>
              </w:rPr>
              <w:t>业发展管理办法》（财库﹝2020﹞46号）、《关</w:t>
            </w:r>
            <w:r>
              <w:rPr>
                <w:rFonts w:hint="eastAsia" w:ascii="宋体" w:hAnsi="宋体" w:eastAsia="宋体" w:cs="宋体"/>
                <w:b/>
                <w:bCs/>
                <w:spacing w:val="-25"/>
                <w:sz w:val="21"/>
                <w:szCs w:val="21"/>
              </w:rPr>
              <w:t>于进一步加大政</w:t>
            </w:r>
            <w:r>
              <w:rPr>
                <w:rFonts w:hint="eastAsia" w:ascii="宋体" w:hAnsi="宋体" w:eastAsia="宋体" w:cs="宋体"/>
                <w:b/>
                <w:bCs/>
                <w:spacing w:val="-27"/>
                <w:sz w:val="21"/>
                <w:szCs w:val="21"/>
              </w:rPr>
              <w:t>府采购支持中小企业力度的通知》《财政部司法部关于政府采购</w:t>
            </w:r>
            <w:r>
              <w:rPr>
                <w:rFonts w:hint="eastAsia" w:ascii="宋体" w:hAnsi="宋体" w:eastAsia="宋体" w:cs="宋体"/>
                <w:b/>
                <w:bCs/>
                <w:spacing w:val="-24"/>
                <w:sz w:val="21"/>
                <w:szCs w:val="21"/>
              </w:rPr>
              <w:t>支持监狱企业发展有关问题的通知》（财库〔2014〕68</w:t>
            </w:r>
            <w:r>
              <w:rPr>
                <w:rFonts w:hint="eastAsia" w:ascii="宋体" w:hAnsi="宋体" w:eastAsia="宋体" w:cs="宋体"/>
                <w:b/>
                <w:bCs/>
                <w:spacing w:val="-25"/>
                <w:sz w:val="21"/>
                <w:szCs w:val="21"/>
              </w:rPr>
              <w:t>号）和《</w:t>
            </w:r>
            <w:r>
              <w:rPr>
                <w:rFonts w:hint="eastAsia" w:ascii="宋体" w:hAnsi="宋体" w:eastAsia="宋体" w:cs="宋体"/>
                <w:b/>
                <w:bCs/>
                <w:spacing w:val="-27"/>
                <w:sz w:val="21"/>
                <w:szCs w:val="21"/>
              </w:rPr>
              <w:t>三部门联合发布关于促进残疾人就业政府采购政策的通知》（财</w:t>
            </w:r>
            <w:r>
              <w:rPr>
                <w:rFonts w:hint="eastAsia" w:ascii="宋体" w:hAnsi="宋体" w:eastAsia="宋体" w:cs="宋体"/>
                <w:b/>
                <w:bCs/>
                <w:spacing w:val="-26"/>
                <w:sz w:val="21"/>
                <w:szCs w:val="21"/>
              </w:rPr>
              <w:t>库〔2017〕141号）的规定，对满足价格扣除条件且在投标文件中</w:t>
            </w:r>
            <w:r>
              <w:rPr>
                <w:rFonts w:hint="eastAsia" w:ascii="宋体" w:hAnsi="宋体" w:eastAsia="宋体" w:cs="宋体"/>
                <w:b/>
                <w:bCs/>
                <w:spacing w:val="-27"/>
                <w:sz w:val="21"/>
                <w:szCs w:val="21"/>
              </w:rPr>
              <w:t>提交了《投标人企业类型声明函》或《残疾人福利性单位声明函</w:t>
            </w:r>
            <w:r>
              <w:rPr>
                <w:rFonts w:hint="eastAsia" w:ascii="宋体" w:hAnsi="宋体" w:eastAsia="宋体" w:cs="宋体"/>
                <w:spacing w:val="5"/>
                <w:sz w:val="21"/>
                <w:szCs w:val="21"/>
              </w:rPr>
              <w:t xml:space="preserve">  </w:t>
            </w:r>
            <w:r>
              <w:rPr>
                <w:rFonts w:hint="eastAsia" w:ascii="宋体" w:hAnsi="宋体" w:eastAsia="宋体" w:cs="宋体"/>
                <w:b/>
                <w:bCs/>
                <w:spacing w:val="-26"/>
                <w:sz w:val="21"/>
                <w:szCs w:val="21"/>
              </w:rPr>
              <w:t>》或省级以上监狱管理局、戒毒管理局（含新疆生产建设兵团）出具的属于监狱企业的证明文件的投标人，其投标报价扣除</w:t>
            </w:r>
            <w:r>
              <w:rPr>
                <w:rFonts w:hint="eastAsia" w:ascii="宋体" w:hAnsi="宋体" w:eastAsia="宋体" w:cs="宋体"/>
                <w:spacing w:val="56"/>
                <w:sz w:val="21"/>
                <w:szCs w:val="21"/>
                <w:u w:val="single" w:color="auto"/>
              </w:rPr>
              <w:t xml:space="preserve"> </w:t>
            </w:r>
            <w:r>
              <w:rPr>
                <w:rFonts w:hint="eastAsia" w:ascii="宋体" w:hAnsi="宋体" w:eastAsia="宋体" w:cs="宋体"/>
                <w:b/>
                <w:bCs/>
                <w:spacing w:val="-26"/>
                <w:sz w:val="21"/>
                <w:szCs w:val="21"/>
                <w:u w:val="single" w:color="auto"/>
              </w:rPr>
              <w:t>20</w:t>
            </w:r>
            <w:r>
              <w:rPr>
                <w:rFonts w:hint="eastAsia" w:ascii="宋体" w:hAnsi="宋体" w:eastAsia="宋体" w:cs="宋体"/>
                <w:sz w:val="21"/>
                <w:szCs w:val="21"/>
              </w:rPr>
              <w:t xml:space="preserve"> </w:t>
            </w:r>
            <w:r>
              <w:rPr>
                <w:rFonts w:hint="eastAsia" w:ascii="宋体" w:hAnsi="宋体" w:eastAsia="宋体" w:cs="宋体"/>
                <w:b/>
                <w:bCs/>
                <w:spacing w:val="-28"/>
                <w:sz w:val="21"/>
                <w:szCs w:val="21"/>
              </w:rPr>
              <w:t>%后参与评审。对于同时属于小微企业、监狱企业或残疾人福利性</w:t>
            </w:r>
            <w:r>
              <w:rPr>
                <w:rFonts w:hint="eastAsia" w:ascii="宋体" w:hAnsi="宋体" w:eastAsia="宋体" w:cs="宋体"/>
                <w:b/>
                <w:bCs/>
                <w:spacing w:val="-27"/>
                <w:sz w:val="21"/>
                <w:szCs w:val="21"/>
              </w:rPr>
              <w:t>单位的，不重复进行投标报价扣除。（专门面向中小企业的项目</w:t>
            </w:r>
            <w:r>
              <w:rPr>
                <w:rFonts w:hint="eastAsia" w:ascii="宋体" w:hAnsi="宋体" w:eastAsia="宋体" w:cs="宋体"/>
                <w:b/>
                <w:bCs/>
                <w:spacing w:val="-12"/>
                <w:sz w:val="21"/>
                <w:szCs w:val="21"/>
              </w:rPr>
              <w:t>除外）</w:t>
            </w:r>
          </w:p>
        </w:tc>
      </w:tr>
      <w:tr w14:paraId="54A74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6" w:hRule="atLeast"/>
        </w:trPr>
        <w:tc>
          <w:tcPr>
            <w:tcW w:w="714" w:type="dxa"/>
            <w:vMerge w:val="restart"/>
            <w:vAlign w:val="top"/>
          </w:tcPr>
          <w:p w14:paraId="1FDF5781">
            <w:pPr>
              <w:spacing w:line="265" w:lineRule="auto"/>
              <w:rPr>
                <w:rFonts w:hint="eastAsia" w:ascii="宋体" w:hAnsi="宋体" w:eastAsia="宋体" w:cs="宋体"/>
                <w:sz w:val="20"/>
                <w:szCs w:val="20"/>
              </w:rPr>
            </w:pPr>
          </w:p>
          <w:p w14:paraId="5439FAFD">
            <w:pPr>
              <w:spacing w:line="265" w:lineRule="auto"/>
              <w:rPr>
                <w:rFonts w:hint="eastAsia" w:ascii="宋体" w:hAnsi="宋体" w:eastAsia="宋体" w:cs="宋体"/>
                <w:sz w:val="20"/>
                <w:szCs w:val="20"/>
              </w:rPr>
            </w:pPr>
          </w:p>
          <w:p w14:paraId="7960C4F2">
            <w:pPr>
              <w:spacing w:line="265" w:lineRule="auto"/>
              <w:rPr>
                <w:rFonts w:hint="eastAsia" w:ascii="宋体" w:hAnsi="宋体" w:eastAsia="宋体" w:cs="宋体"/>
                <w:sz w:val="20"/>
                <w:szCs w:val="20"/>
              </w:rPr>
            </w:pPr>
          </w:p>
          <w:p w14:paraId="25392A19">
            <w:pPr>
              <w:spacing w:line="265" w:lineRule="auto"/>
              <w:rPr>
                <w:rFonts w:hint="eastAsia" w:ascii="宋体" w:hAnsi="宋体" w:eastAsia="宋体" w:cs="宋体"/>
                <w:sz w:val="20"/>
                <w:szCs w:val="20"/>
              </w:rPr>
            </w:pPr>
          </w:p>
          <w:p w14:paraId="3AFDA8A7">
            <w:pPr>
              <w:spacing w:line="265" w:lineRule="auto"/>
              <w:rPr>
                <w:rFonts w:hint="eastAsia" w:ascii="宋体" w:hAnsi="宋体" w:eastAsia="宋体" w:cs="宋体"/>
                <w:sz w:val="20"/>
                <w:szCs w:val="20"/>
              </w:rPr>
            </w:pPr>
          </w:p>
          <w:p w14:paraId="36B1C5FA">
            <w:pPr>
              <w:spacing w:line="266" w:lineRule="auto"/>
              <w:rPr>
                <w:rFonts w:hint="eastAsia" w:ascii="宋体" w:hAnsi="宋体" w:eastAsia="宋体" w:cs="宋体"/>
                <w:sz w:val="20"/>
                <w:szCs w:val="20"/>
              </w:rPr>
            </w:pPr>
          </w:p>
          <w:p w14:paraId="37B0FFB8">
            <w:pPr>
              <w:spacing w:line="266" w:lineRule="auto"/>
              <w:rPr>
                <w:rFonts w:hint="eastAsia" w:ascii="宋体" w:hAnsi="宋体" w:eastAsia="宋体" w:cs="宋体"/>
                <w:sz w:val="20"/>
                <w:szCs w:val="20"/>
              </w:rPr>
            </w:pPr>
          </w:p>
          <w:p w14:paraId="64D2B012">
            <w:pPr>
              <w:spacing w:line="266" w:lineRule="auto"/>
              <w:rPr>
                <w:rFonts w:hint="eastAsia" w:ascii="宋体" w:hAnsi="宋体" w:eastAsia="宋体" w:cs="宋体"/>
                <w:sz w:val="20"/>
                <w:szCs w:val="20"/>
              </w:rPr>
            </w:pPr>
          </w:p>
          <w:p w14:paraId="65E9FCDE">
            <w:pPr>
              <w:spacing w:line="266" w:lineRule="auto"/>
              <w:rPr>
                <w:rFonts w:hint="eastAsia" w:ascii="宋体" w:hAnsi="宋体" w:eastAsia="宋体" w:cs="宋体"/>
                <w:sz w:val="20"/>
                <w:szCs w:val="20"/>
              </w:rPr>
            </w:pPr>
          </w:p>
          <w:p w14:paraId="33B05CC0">
            <w:pPr>
              <w:spacing w:before="78" w:line="315" w:lineRule="exact"/>
              <w:ind w:left="305"/>
              <w:rPr>
                <w:rFonts w:hint="eastAsia" w:ascii="宋体" w:hAnsi="宋体" w:eastAsia="宋体" w:cs="宋体"/>
                <w:sz w:val="22"/>
                <w:szCs w:val="22"/>
              </w:rPr>
            </w:pPr>
            <w:r>
              <w:rPr>
                <w:rFonts w:hint="eastAsia" w:ascii="宋体" w:hAnsi="宋体" w:eastAsia="宋体" w:cs="宋体"/>
                <w:position w:val="1"/>
                <w:sz w:val="22"/>
                <w:szCs w:val="22"/>
              </w:rPr>
              <w:t>2</w:t>
            </w:r>
          </w:p>
        </w:tc>
        <w:tc>
          <w:tcPr>
            <w:tcW w:w="1228" w:type="dxa"/>
            <w:vMerge w:val="restart"/>
            <w:vAlign w:val="top"/>
          </w:tcPr>
          <w:p w14:paraId="7496D619">
            <w:pPr>
              <w:spacing w:line="265" w:lineRule="auto"/>
              <w:rPr>
                <w:rFonts w:hint="eastAsia" w:ascii="宋体" w:hAnsi="宋体" w:eastAsia="宋体" w:cs="宋体"/>
                <w:sz w:val="20"/>
                <w:szCs w:val="20"/>
              </w:rPr>
            </w:pPr>
          </w:p>
          <w:p w14:paraId="6593F058">
            <w:pPr>
              <w:spacing w:line="265" w:lineRule="auto"/>
              <w:rPr>
                <w:rFonts w:hint="eastAsia" w:ascii="宋体" w:hAnsi="宋体" w:eastAsia="宋体" w:cs="宋体"/>
                <w:sz w:val="20"/>
                <w:szCs w:val="20"/>
              </w:rPr>
            </w:pPr>
          </w:p>
          <w:p w14:paraId="4947BF97">
            <w:pPr>
              <w:spacing w:line="265" w:lineRule="auto"/>
              <w:rPr>
                <w:rFonts w:hint="eastAsia" w:ascii="宋体" w:hAnsi="宋体" w:eastAsia="宋体" w:cs="宋体"/>
                <w:sz w:val="20"/>
                <w:szCs w:val="20"/>
              </w:rPr>
            </w:pPr>
          </w:p>
          <w:p w14:paraId="204C369C">
            <w:pPr>
              <w:spacing w:line="265" w:lineRule="auto"/>
              <w:rPr>
                <w:rFonts w:hint="eastAsia" w:ascii="宋体" w:hAnsi="宋体" w:eastAsia="宋体" w:cs="宋体"/>
                <w:sz w:val="20"/>
                <w:szCs w:val="20"/>
              </w:rPr>
            </w:pPr>
          </w:p>
          <w:p w14:paraId="7A4E4ABA">
            <w:pPr>
              <w:spacing w:line="266" w:lineRule="auto"/>
              <w:rPr>
                <w:rFonts w:hint="eastAsia" w:ascii="宋体" w:hAnsi="宋体" w:eastAsia="宋体" w:cs="宋体"/>
                <w:sz w:val="20"/>
                <w:szCs w:val="20"/>
              </w:rPr>
            </w:pPr>
          </w:p>
          <w:p w14:paraId="2975CC81">
            <w:pPr>
              <w:spacing w:line="266" w:lineRule="auto"/>
              <w:rPr>
                <w:rFonts w:hint="eastAsia" w:ascii="宋体" w:hAnsi="宋体" w:eastAsia="宋体" w:cs="宋体"/>
                <w:sz w:val="20"/>
                <w:szCs w:val="20"/>
              </w:rPr>
            </w:pPr>
          </w:p>
          <w:p w14:paraId="2F048D6F">
            <w:pPr>
              <w:spacing w:line="266" w:lineRule="auto"/>
              <w:rPr>
                <w:rFonts w:hint="eastAsia" w:ascii="宋体" w:hAnsi="宋体" w:eastAsia="宋体" w:cs="宋体"/>
                <w:sz w:val="20"/>
                <w:szCs w:val="20"/>
              </w:rPr>
            </w:pPr>
          </w:p>
          <w:p w14:paraId="3930BC7A">
            <w:pPr>
              <w:spacing w:line="266" w:lineRule="auto"/>
              <w:rPr>
                <w:rFonts w:hint="eastAsia" w:ascii="宋体" w:hAnsi="宋体" w:eastAsia="宋体" w:cs="宋体"/>
                <w:sz w:val="20"/>
                <w:szCs w:val="20"/>
              </w:rPr>
            </w:pPr>
          </w:p>
          <w:p w14:paraId="39A4C9BE">
            <w:pPr>
              <w:spacing w:line="266" w:lineRule="auto"/>
              <w:rPr>
                <w:rFonts w:hint="eastAsia" w:ascii="宋体" w:hAnsi="宋体" w:eastAsia="宋体" w:cs="宋体"/>
                <w:sz w:val="20"/>
                <w:szCs w:val="20"/>
              </w:rPr>
            </w:pPr>
          </w:p>
          <w:p w14:paraId="7B1344BA">
            <w:pPr>
              <w:spacing w:before="78" w:line="222" w:lineRule="auto"/>
              <w:ind w:left="146"/>
              <w:rPr>
                <w:rFonts w:hint="eastAsia" w:ascii="宋体" w:hAnsi="宋体" w:eastAsia="宋体" w:cs="宋体"/>
                <w:spacing w:val="-5"/>
                <w:sz w:val="22"/>
                <w:szCs w:val="22"/>
              </w:rPr>
            </w:pPr>
            <w:r>
              <w:rPr>
                <w:rFonts w:hint="eastAsia" w:ascii="宋体" w:hAnsi="宋体" w:eastAsia="宋体" w:cs="宋体"/>
                <w:spacing w:val="-5"/>
                <w:sz w:val="22"/>
                <w:szCs w:val="22"/>
              </w:rPr>
              <w:t>技术部分</w:t>
            </w:r>
          </w:p>
          <w:p w14:paraId="1DB58245">
            <w:pPr>
              <w:spacing w:before="78" w:line="222" w:lineRule="auto"/>
              <w:ind w:left="146"/>
              <w:rPr>
                <w:rFonts w:hint="eastAsia" w:ascii="宋体" w:hAnsi="宋体" w:eastAsia="宋体" w:cs="宋体"/>
                <w:spacing w:val="-5"/>
                <w:sz w:val="22"/>
                <w:szCs w:val="22"/>
                <w:lang w:eastAsia="zh-CN"/>
              </w:rPr>
            </w:pPr>
            <w:r>
              <w:rPr>
                <w:rFonts w:hint="eastAsia" w:ascii="宋体" w:hAnsi="宋体" w:eastAsia="宋体" w:cs="宋体"/>
                <w:spacing w:val="-5"/>
                <w:sz w:val="22"/>
                <w:szCs w:val="22"/>
                <w:lang w:eastAsia="zh-CN"/>
              </w:rPr>
              <w:t>（</w:t>
            </w:r>
            <w:r>
              <w:rPr>
                <w:rFonts w:hint="eastAsia" w:ascii="宋体" w:hAnsi="宋体" w:eastAsia="宋体" w:cs="宋体"/>
                <w:spacing w:val="-5"/>
                <w:sz w:val="22"/>
                <w:szCs w:val="22"/>
                <w:lang w:val="en-US" w:eastAsia="zh-CN"/>
              </w:rPr>
              <w:t>60分</w:t>
            </w:r>
            <w:r>
              <w:rPr>
                <w:rFonts w:hint="eastAsia" w:ascii="宋体" w:hAnsi="宋体" w:eastAsia="宋体" w:cs="宋体"/>
                <w:spacing w:val="-5"/>
                <w:sz w:val="22"/>
                <w:szCs w:val="22"/>
                <w:lang w:eastAsia="zh-CN"/>
              </w:rPr>
              <w:t>）</w:t>
            </w:r>
          </w:p>
        </w:tc>
        <w:tc>
          <w:tcPr>
            <w:tcW w:w="1303" w:type="dxa"/>
            <w:vAlign w:val="top"/>
          </w:tcPr>
          <w:p w14:paraId="0CF59902">
            <w:pPr>
              <w:spacing w:line="248" w:lineRule="auto"/>
              <w:rPr>
                <w:rFonts w:hint="eastAsia" w:ascii="宋体" w:hAnsi="宋体" w:eastAsia="宋体" w:cs="宋体"/>
                <w:sz w:val="20"/>
                <w:szCs w:val="20"/>
              </w:rPr>
            </w:pPr>
          </w:p>
          <w:p w14:paraId="45CC845E">
            <w:pPr>
              <w:spacing w:line="248" w:lineRule="auto"/>
              <w:rPr>
                <w:rFonts w:hint="eastAsia" w:ascii="宋体" w:hAnsi="宋体" w:eastAsia="宋体" w:cs="宋体"/>
                <w:sz w:val="20"/>
                <w:szCs w:val="20"/>
              </w:rPr>
            </w:pPr>
          </w:p>
          <w:p w14:paraId="44DE4B91">
            <w:pPr>
              <w:spacing w:line="248" w:lineRule="auto"/>
              <w:rPr>
                <w:rFonts w:hint="eastAsia" w:ascii="宋体" w:hAnsi="宋体" w:eastAsia="宋体" w:cs="宋体"/>
                <w:sz w:val="20"/>
                <w:szCs w:val="20"/>
              </w:rPr>
            </w:pPr>
          </w:p>
          <w:p w14:paraId="41EC8FDE">
            <w:pPr>
              <w:spacing w:before="78" w:line="241" w:lineRule="auto"/>
              <w:ind w:right="171"/>
              <w:rPr>
                <w:rFonts w:hint="eastAsia" w:ascii="宋体" w:hAnsi="宋体" w:eastAsia="宋体" w:cs="宋体"/>
                <w:sz w:val="22"/>
                <w:szCs w:val="22"/>
              </w:rPr>
            </w:pPr>
            <w:r>
              <w:rPr>
                <w:rFonts w:hint="eastAsia" w:ascii="宋体" w:hAnsi="宋体" w:eastAsia="宋体" w:cs="宋体"/>
                <w:sz w:val="22"/>
                <w:szCs w:val="22"/>
              </w:rPr>
              <w:t>项目设计方案</w:t>
            </w:r>
          </w:p>
        </w:tc>
        <w:tc>
          <w:tcPr>
            <w:tcW w:w="1334" w:type="dxa"/>
            <w:vAlign w:val="top"/>
          </w:tcPr>
          <w:p w14:paraId="37384D82">
            <w:pPr>
              <w:spacing w:line="265" w:lineRule="auto"/>
              <w:rPr>
                <w:rFonts w:hint="eastAsia" w:ascii="宋体" w:hAnsi="宋体" w:eastAsia="宋体" w:cs="宋体"/>
                <w:sz w:val="20"/>
                <w:szCs w:val="20"/>
              </w:rPr>
            </w:pPr>
          </w:p>
          <w:p w14:paraId="3A75B750">
            <w:pPr>
              <w:spacing w:line="265" w:lineRule="auto"/>
              <w:rPr>
                <w:rFonts w:hint="eastAsia" w:ascii="宋体" w:hAnsi="宋体" w:eastAsia="宋体" w:cs="宋体"/>
                <w:sz w:val="20"/>
                <w:szCs w:val="20"/>
              </w:rPr>
            </w:pPr>
          </w:p>
          <w:p w14:paraId="0BEE3F0C">
            <w:pPr>
              <w:spacing w:line="265" w:lineRule="auto"/>
              <w:rPr>
                <w:rFonts w:hint="eastAsia" w:ascii="宋体" w:hAnsi="宋体" w:eastAsia="宋体" w:cs="宋体"/>
                <w:sz w:val="20"/>
                <w:szCs w:val="20"/>
              </w:rPr>
            </w:pPr>
          </w:p>
          <w:p w14:paraId="567A1A7C">
            <w:pPr>
              <w:spacing w:before="78" w:line="224" w:lineRule="auto"/>
              <w:ind w:firstLine="428" w:firstLineChars="200"/>
              <w:rPr>
                <w:rFonts w:hint="eastAsia" w:ascii="宋体" w:hAnsi="宋体" w:eastAsia="宋体" w:cs="宋体"/>
                <w:sz w:val="22"/>
                <w:szCs w:val="22"/>
              </w:rPr>
            </w:pPr>
            <w:r>
              <w:rPr>
                <w:rFonts w:hint="eastAsia" w:ascii="宋体" w:hAnsi="宋体" w:eastAsia="宋体" w:cs="宋体"/>
                <w:spacing w:val="-3"/>
                <w:sz w:val="22"/>
                <w:szCs w:val="22"/>
              </w:rPr>
              <w:t>0-</w:t>
            </w:r>
            <w:r>
              <w:rPr>
                <w:rFonts w:hint="eastAsia" w:ascii="宋体" w:hAnsi="宋体" w:eastAsia="宋体" w:cs="宋体"/>
                <w:spacing w:val="-3"/>
                <w:sz w:val="22"/>
                <w:szCs w:val="22"/>
                <w:lang w:val="en-US" w:eastAsia="zh-CN"/>
              </w:rPr>
              <w:t>12</w:t>
            </w:r>
            <w:r>
              <w:rPr>
                <w:rFonts w:hint="eastAsia" w:ascii="宋体" w:hAnsi="宋体" w:eastAsia="宋体" w:cs="宋体"/>
                <w:spacing w:val="-3"/>
                <w:sz w:val="22"/>
                <w:szCs w:val="22"/>
              </w:rPr>
              <w:t>分</w:t>
            </w:r>
          </w:p>
        </w:tc>
        <w:tc>
          <w:tcPr>
            <w:tcW w:w="6000" w:type="dxa"/>
            <w:vAlign w:val="top"/>
          </w:tcPr>
          <w:p w14:paraId="074A76AD">
            <w:pPr>
              <w:spacing w:before="2" w:line="276" w:lineRule="auto"/>
              <w:ind w:left="126" w:right="121" w:hanging="6"/>
              <w:rPr>
                <w:rFonts w:hint="eastAsia" w:ascii="宋体" w:hAnsi="宋体" w:eastAsia="宋体" w:cs="宋体"/>
                <w:sz w:val="22"/>
                <w:szCs w:val="22"/>
              </w:rPr>
            </w:pPr>
            <w:r>
              <w:rPr>
                <w:rFonts w:hint="eastAsia" w:ascii="宋体" w:hAnsi="宋体" w:eastAsia="宋体" w:cs="宋体"/>
                <w:sz w:val="22"/>
                <w:szCs w:val="22"/>
              </w:rPr>
              <w:t>一档：设计方案完整详实，技术路线合理清晰，完全符合项目需求，方案可行性强的，得12分；</w:t>
            </w:r>
          </w:p>
          <w:p w14:paraId="1A8F3EFC">
            <w:pPr>
              <w:spacing w:before="2" w:line="276" w:lineRule="auto"/>
              <w:ind w:left="126" w:right="121" w:hanging="6"/>
              <w:rPr>
                <w:rFonts w:hint="eastAsia" w:ascii="宋体" w:hAnsi="宋体" w:eastAsia="宋体" w:cs="宋体"/>
                <w:sz w:val="22"/>
                <w:szCs w:val="22"/>
              </w:rPr>
            </w:pPr>
            <w:r>
              <w:rPr>
                <w:rFonts w:hint="eastAsia" w:ascii="宋体" w:hAnsi="宋体" w:eastAsia="宋体" w:cs="宋体"/>
                <w:sz w:val="22"/>
                <w:szCs w:val="22"/>
              </w:rPr>
              <w:t>二档：设计方案较完整，技术路线较合理，基本符合项目需求，方案可行性较强的，得8分；</w:t>
            </w:r>
          </w:p>
          <w:p w14:paraId="5597668C">
            <w:pPr>
              <w:spacing w:before="2" w:line="276" w:lineRule="auto"/>
              <w:ind w:left="126" w:right="121" w:hanging="6"/>
              <w:rPr>
                <w:rFonts w:hint="eastAsia" w:ascii="宋体" w:hAnsi="宋体" w:eastAsia="宋体" w:cs="宋体"/>
                <w:sz w:val="22"/>
                <w:szCs w:val="22"/>
              </w:rPr>
            </w:pPr>
            <w:r>
              <w:rPr>
                <w:rFonts w:hint="eastAsia" w:ascii="宋体" w:hAnsi="宋体" w:eastAsia="宋体" w:cs="宋体"/>
                <w:sz w:val="22"/>
                <w:szCs w:val="22"/>
              </w:rPr>
              <w:t>三档：有设计方案，但技术路线较为笼统，未贴合项目实际，方案可行性一般或较差的，得4分；</w:t>
            </w:r>
          </w:p>
          <w:p w14:paraId="3CFF57CC">
            <w:pPr>
              <w:spacing w:before="2" w:line="276" w:lineRule="auto"/>
              <w:ind w:left="126" w:right="121" w:hanging="6"/>
              <w:rPr>
                <w:rFonts w:hint="eastAsia" w:ascii="宋体" w:hAnsi="宋体" w:eastAsia="宋体" w:cs="宋体"/>
                <w:sz w:val="22"/>
                <w:szCs w:val="22"/>
              </w:rPr>
            </w:pPr>
            <w:r>
              <w:rPr>
                <w:rFonts w:hint="eastAsia" w:ascii="宋体" w:hAnsi="宋体" w:eastAsia="宋体" w:cs="宋体"/>
                <w:sz w:val="22"/>
                <w:szCs w:val="22"/>
              </w:rPr>
              <w:t>没有不得分。</w:t>
            </w:r>
          </w:p>
        </w:tc>
      </w:tr>
      <w:tr w14:paraId="0229D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5" w:hRule="atLeast"/>
        </w:trPr>
        <w:tc>
          <w:tcPr>
            <w:tcW w:w="714" w:type="dxa"/>
            <w:vMerge w:val="continue"/>
            <w:vAlign w:val="top"/>
          </w:tcPr>
          <w:p w14:paraId="161043EE">
            <w:pPr>
              <w:spacing w:before="78" w:line="315" w:lineRule="exact"/>
              <w:ind w:left="305"/>
              <w:rPr>
                <w:rFonts w:hint="eastAsia" w:ascii="宋体" w:hAnsi="宋体" w:eastAsia="宋体" w:cs="宋体"/>
                <w:position w:val="1"/>
                <w:sz w:val="22"/>
                <w:szCs w:val="22"/>
              </w:rPr>
            </w:pPr>
          </w:p>
        </w:tc>
        <w:tc>
          <w:tcPr>
            <w:tcW w:w="1228" w:type="dxa"/>
            <w:vMerge w:val="continue"/>
            <w:vAlign w:val="top"/>
          </w:tcPr>
          <w:p w14:paraId="46BB3655">
            <w:pPr>
              <w:spacing w:before="78" w:line="222" w:lineRule="auto"/>
              <w:ind w:left="146"/>
              <w:rPr>
                <w:rFonts w:hint="eastAsia" w:ascii="宋体" w:hAnsi="宋体" w:eastAsia="宋体" w:cs="宋体"/>
                <w:spacing w:val="-5"/>
                <w:sz w:val="22"/>
                <w:szCs w:val="22"/>
              </w:rPr>
            </w:pPr>
          </w:p>
        </w:tc>
        <w:tc>
          <w:tcPr>
            <w:tcW w:w="1303" w:type="dxa"/>
            <w:shd w:val="clear" w:color="auto" w:fill="auto"/>
            <w:vAlign w:val="top"/>
          </w:tcPr>
          <w:p w14:paraId="1B7E6855">
            <w:pPr>
              <w:bidi w:val="0"/>
              <w:ind w:firstLine="595" w:firstLineChars="0"/>
              <w:jc w:val="left"/>
              <w:rPr>
                <w:rFonts w:hint="eastAsia"/>
                <w:lang w:val="en-US" w:eastAsia="en-US"/>
              </w:rPr>
            </w:pPr>
          </w:p>
          <w:p w14:paraId="2A6D7C42">
            <w:pPr>
              <w:bidi w:val="0"/>
              <w:rPr>
                <w:rFonts w:hint="eastAsia" w:ascii="Arial" w:hAnsi="Arial" w:eastAsia="Arial" w:cs="Arial"/>
                <w:snapToGrid w:val="0"/>
                <w:color w:val="000000"/>
                <w:kern w:val="0"/>
                <w:sz w:val="21"/>
                <w:szCs w:val="21"/>
                <w:lang w:val="en-US" w:eastAsia="en-US" w:bidi="ar-SA"/>
              </w:rPr>
            </w:pPr>
          </w:p>
          <w:p w14:paraId="1CB86DE7">
            <w:pPr>
              <w:bidi w:val="0"/>
              <w:rPr>
                <w:rFonts w:hint="eastAsia"/>
                <w:lang w:val="en-US" w:eastAsia="en-US"/>
              </w:rPr>
            </w:pPr>
          </w:p>
          <w:p w14:paraId="632EF194">
            <w:pPr>
              <w:bidi w:val="0"/>
              <w:rPr>
                <w:rFonts w:hint="eastAsia"/>
                <w:lang w:val="en-US" w:eastAsia="en-US"/>
              </w:rPr>
            </w:pPr>
          </w:p>
          <w:p w14:paraId="084E1AB0">
            <w:pPr>
              <w:bidi w:val="0"/>
              <w:jc w:val="left"/>
              <w:rPr>
                <w:rFonts w:hint="eastAsia" w:ascii="Arial" w:hAnsi="Arial" w:eastAsia="Arial" w:cs="Arial"/>
                <w:snapToGrid w:val="0"/>
                <w:color w:val="000000"/>
                <w:kern w:val="0"/>
                <w:sz w:val="21"/>
                <w:szCs w:val="21"/>
                <w:lang w:val="en-US" w:eastAsia="en-US" w:bidi="ar-SA"/>
              </w:rPr>
            </w:pPr>
            <w:r>
              <w:rPr>
                <w:rFonts w:hint="eastAsia"/>
                <w:lang w:val="en-US" w:eastAsia="en-US"/>
              </w:rPr>
              <w:t>设计工作重点、难点分析</w:t>
            </w:r>
          </w:p>
        </w:tc>
        <w:tc>
          <w:tcPr>
            <w:tcW w:w="1334" w:type="dxa"/>
            <w:shd w:val="clear" w:color="auto" w:fill="auto"/>
            <w:vAlign w:val="top"/>
          </w:tcPr>
          <w:p w14:paraId="1F2A7C43">
            <w:pPr>
              <w:spacing w:before="78" w:line="224" w:lineRule="auto"/>
              <w:ind w:firstLine="428" w:firstLineChars="200"/>
              <w:rPr>
                <w:rFonts w:hint="eastAsia" w:ascii="宋体" w:hAnsi="宋体" w:eastAsia="宋体" w:cs="宋体"/>
                <w:spacing w:val="-3"/>
                <w:sz w:val="22"/>
                <w:szCs w:val="22"/>
                <w:lang w:val="en-US" w:eastAsia="zh-CN"/>
              </w:rPr>
            </w:pPr>
          </w:p>
          <w:p w14:paraId="633994D9">
            <w:pPr>
              <w:spacing w:before="78" w:line="224" w:lineRule="auto"/>
              <w:ind w:firstLine="428" w:firstLineChars="200"/>
              <w:rPr>
                <w:rFonts w:hint="eastAsia" w:ascii="宋体" w:hAnsi="宋体" w:eastAsia="宋体" w:cs="宋体"/>
                <w:spacing w:val="-3"/>
                <w:sz w:val="22"/>
                <w:szCs w:val="22"/>
                <w:lang w:val="en-US" w:eastAsia="zh-CN"/>
              </w:rPr>
            </w:pPr>
          </w:p>
          <w:p w14:paraId="34DB98C9">
            <w:pPr>
              <w:spacing w:before="78" w:line="224" w:lineRule="auto"/>
              <w:ind w:firstLine="428" w:firstLineChars="200"/>
              <w:rPr>
                <w:rFonts w:hint="eastAsia" w:ascii="宋体" w:hAnsi="宋体" w:eastAsia="宋体" w:cs="宋体"/>
                <w:spacing w:val="-3"/>
                <w:sz w:val="22"/>
                <w:szCs w:val="22"/>
                <w:lang w:val="en-US" w:eastAsia="zh-CN"/>
              </w:rPr>
            </w:pPr>
          </w:p>
          <w:p w14:paraId="54D21FC5">
            <w:pPr>
              <w:spacing w:before="78" w:line="224" w:lineRule="auto"/>
              <w:ind w:firstLine="428" w:firstLineChars="200"/>
              <w:rPr>
                <w:rFonts w:hint="default" w:ascii="宋体" w:hAnsi="宋体" w:eastAsia="宋体" w:cs="宋体"/>
                <w:snapToGrid w:val="0"/>
                <w:color w:val="000000"/>
                <w:spacing w:val="-3"/>
                <w:kern w:val="0"/>
                <w:sz w:val="22"/>
                <w:szCs w:val="22"/>
                <w:lang w:val="en-US" w:eastAsia="zh-CN" w:bidi="ar-SA"/>
              </w:rPr>
            </w:pPr>
            <w:r>
              <w:rPr>
                <w:rFonts w:hint="eastAsia" w:ascii="宋体" w:hAnsi="宋体" w:eastAsia="宋体" w:cs="宋体"/>
                <w:spacing w:val="-3"/>
                <w:sz w:val="22"/>
                <w:szCs w:val="22"/>
                <w:lang w:val="en-US" w:eastAsia="zh-CN"/>
              </w:rPr>
              <w:t>0-12分</w:t>
            </w:r>
          </w:p>
        </w:tc>
        <w:tc>
          <w:tcPr>
            <w:tcW w:w="6000" w:type="dxa"/>
            <w:shd w:val="clear" w:color="auto" w:fill="auto"/>
            <w:vAlign w:val="top"/>
          </w:tcPr>
          <w:p w14:paraId="126FD393">
            <w:pPr>
              <w:spacing w:before="2" w:line="276" w:lineRule="auto"/>
              <w:ind w:left="126" w:right="121" w:hanging="6"/>
              <w:rPr>
                <w:rFonts w:hint="eastAsia" w:ascii="宋体" w:hAnsi="宋体" w:eastAsia="宋体" w:cs="宋体"/>
                <w:sz w:val="22"/>
                <w:szCs w:val="22"/>
              </w:rPr>
            </w:pPr>
            <w:r>
              <w:rPr>
                <w:rFonts w:hint="eastAsia" w:ascii="宋体" w:hAnsi="宋体" w:eastAsia="宋体" w:cs="宋体"/>
                <w:sz w:val="22"/>
                <w:szCs w:val="22"/>
                <w:lang w:val="en-US" w:eastAsia="zh-CN"/>
              </w:rPr>
              <w:t>一档：设计</w:t>
            </w:r>
            <w:r>
              <w:rPr>
                <w:rFonts w:hint="eastAsia" w:ascii="宋体" w:hAnsi="宋体" w:eastAsia="宋体" w:cs="宋体"/>
                <w:sz w:val="22"/>
                <w:szCs w:val="22"/>
              </w:rPr>
              <w:t>工作重点、难点分析全面，深入透彻，内容清晰完整，完全符合项目需求的，得12分；</w:t>
            </w:r>
          </w:p>
          <w:p w14:paraId="65942A9F">
            <w:pPr>
              <w:spacing w:before="2" w:line="276" w:lineRule="auto"/>
              <w:ind w:left="126" w:right="121" w:hanging="6"/>
              <w:rPr>
                <w:rFonts w:hint="eastAsia" w:ascii="宋体" w:hAnsi="宋体" w:eastAsia="宋体" w:cs="宋体"/>
                <w:sz w:val="22"/>
                <w:szCs w:val="22"/>
              </w:rPr>
            </w:pPr>
            <w:r>
              <w:rPr>
                <w:rFonts w:hint="eastAsia" w:ascii="宋体" w:hAnsi="宋体" w:eastAsia="宋体" w:cs="宋体"/>
                <w:sz w:val="22"/>
                <w:szCs w:val="22"/>
                <w:lang w:val="en-US" w:eastAsia="zh-CN"/>
              </w:rPr>
              <w:t>二档：</w:t>
            </w:r>
            <w:r>
              <w:rPr>
                <w:rFonts w:hint="eastAsia" w:ascii="宋体" w:hAnsi="宋体" w:eastAsia="宋体" w:cs="宋体"/>
                <w:sz w:val="22"/>
                <w:szCs w:val="22"/>
              </w:rPr>
              <w:t>设计工作重点、难点分析较为全面，内容整体全面，基本符合项目需求的，得8分；</w:t>
            </w:r>
          </w:p>
          <w:p w14:paraId="0C164013">
            <w:pPr>
              <w:spacing w:before="2" w:line="276" w:lineRule="auto"/>
              <w:ind w:left="126" w:right="121" w:hanging="6"/>
              <w:rPr>
                <w:rFonts w:hint="eastAsia" w:ascii="宋体" w:hAnsi="宋体" w:eastAsia="宋体" w:cs="宋体"/>
                <w:sz w:val="22"/>
                <w:szCs w:val="22"/>
              </w:rPr>
            </w:pPr>
            <w:r>
              <w:rPr>
                <w:rFonts w:hint="eastAsia" w:ascii="宋体" w:hAnsi="宋体" w:eastAsia="宋体" w:cs="宋体"/>
                <w:sz w:val="22"/>
                <w:szCs w:val="22"/>
                <w:lang w:val="en-US" w:eastAsia="zh-CN"/>
              </w:rPr>
              <w:t>三档：设计</w:t>
            </w:r>
            <w:bookmarkStart w:id="144" w:name="_GoBack"/>
            <w:bookmarkEnd w:id="144"/>
            <w:r>
              <w:rPr>
                <w:rFonts w:hint="eastAsia" w:ascii="宋体" w:hAnsi="宋体" w:eastAsia="宋体" w:cs="宋体"/>
                <w:sz w:val="22"/>
                <w:szCs w:val="22"/>
              </w:rPr>
              <w:t>工作重点、难点分析基本全面，内容笼统，未能贴合项目</w:t>
            </w:r>
            <w:r>
              <w:rPr>
                <w:rFonts w:hint="eastAsia" w:ascii="宋体" w:hAnsi="宋体" w:eastAsia="宋体" w:cs="宋体"/>
                <w:sz w:val="22"/>
                <w:szCs w:val="22"/>
                <w:lang w:val="en-US" w:eastAsia="zh-CN"/>
              </w:rPr>
              <w:t>需求</w:t>
            </w:r>
            <w:r>
              <w:rPr>
                <w:rFonts w:hint="eastAsia" w:ascii="宋体" w:hAnsi="宋体" w:eastAsia="宋体" w:cs="宋体"/>
                <w:sz w:val="22"/>
                <w:szCs w:val="22"/>
              </w:rPr>
              <w:t>的，得4分；</w:t>
            </w:r>
          </w:p>
          <w:p w14:paraId="4055CA7C">
            <w:pPr>
              <w:spacing w:before="2" w:line="276" w:lineRule="auto"/>
              <w:ind w:left="126" w:right="121" w:hanging="6"/>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z w:val="22"/>
                <w:szCs w:val="22"/>
                <w:lang w:val="en-US" w:eastAsia="zh-CN"/>
              </w:rPr>
              <w:t>没有不得分</w:t>
            </w:r>
            <w:r>
              <w:rPr>
                <w:rFonts w:hint="eastAsia" w:ascii="宋体" w:hAnsi="宋体" w:eastAsia="宋体" w:cs="宋体"/>
                <w:sz w:val="22"/>
                <w:szCs w:val="22"/>
              </w:rPr>
              <w:t>。</w:t>
            </w:r>
          </w:p>
        </w:tc>
      </w:tr>
      <w:tr w14:paraId="25CFA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5" w:hRule="atLeast"/>
        </w:trPr>
        <w:tc>
          <w:tcPr>
            <w:tcW w:w="714" w:type="dxa"/>
            <w:vMerge w:val="continue"/>
            <w:vAlign w:val="top"/>
          </w:tcPr>
          <w:p w14:paraId="7FDC9D11">
            <w:pPr>
              <w:spacing w:before="78" w:line="315" w:lineRule="exact"/>
              <w:ind w:left="305"/>
              <w:rPr>
                <w:rFonts w:hint="eastAsia" w:ascii="宋体" w:hAnsi="宋体" w:eastAsia="宋体" w:cs="宋体"/>
                <w:position w:val="1"/>
                <w:sz w:val="22"/>
                <w:szCs w:val="22"/>
              </w:rPr>
            </w:pPr>
          </w:p>
        </w:tc>
        <w:tc>
          <w:tcPr>
            <w:tcW w:w="1228" w:type="dxa"/>
            <w:vMerge w:val="continue"/>
            <w:vAlign w:val="top"/>
          </w:tcPr>
          <w:p w14:paraId="27B141C4">
            <w:pPr>
              <w:spacing w:before="78" w:line="222" w:lineRule="auto"/>
              <w:ind w:left="146"/>
              <w:rPr>
                <w:rFonts w:hint="eastAsia" w:ascii="宋体" w:hAnsi="宋体" w:eastAsia="宋体" w:cs="宋体"/>
                <w:spacing w:val="-5"/>
                <w:sz w:val="22"/>
                <w:szCs w:val="22"/>
              </w:rPr>
            </w:pPr>
          </w:p>
        </w:tc>
        <w:tc>
          <w:tcPr>
            <w:tcW w:w="1303" w:type="dxa"/>
            <w:vAlign w:val="top"/>
          </w:tcPr>
          <w:p w14:paraId="5C6C7D34">
            <w:pPr>
              <w:spacing w:before="78" w:line="241" w:lineRule="auto"/>
              <w:ind w:right="171"/>
              <w:rPr>
                <w:rFonts w:hint="eastAsia" w:ascii="宋体" w:hAnsi="宋体" w:eastAsia="宋体" w:cs="宋体"/>
                <w:sz w:val="22"/>
                <w:szCs w:val="22"/>
              </w:rPr>
            </w:pPr>
          </w:p>
          <w:p w14:paraId="08A5F0C2">
            <w:pPr>
              <w:bidi w:val="0"/>
              <w:rPr>
                <w:rFonts w:hint="eastAsia" w:ascii="Arial" w:hAnsi="Arial" w:eastAsia="Arial" w:cs="Arial"/>
                <w:snapToGrid w:val="0"/>
                <w:color w:val="000000"/>
                <w:kern w:val="0"/>
                <w:sz w:val="21"/>
                <w:szCs w:val="21"/>
                <w:lang w:val="en-US" w:eastAsia="en-US" w:bidi="ar-SA"/>
              </w:rPr>
            </w:pPr>
          </w:p>
          <w:p w14:paraId="5C6E631F">
            <w:pPr>
              <w:bidi w:val="0"/>
              <w:rPr>
                <w:rFonts w:hint="eastAsia"/>
                <w:lang w:val="en-US" w:eastAsia="en-US"/>
              </w:rPr>
            </w:pPr>
          </w:p>
          <w:p w14:paraId="285C619F">
            <w:pPr>
              <w:spacing w:before="78" w:line="222" w:lineRule="auto"/>
              <w:rPr>
                <w:rFonts w:hint="eastAsia" w:ascii="宋体" w:hAnsi="宋体" w:eastAsia="宋体" w:cs="宋体"/>
                <w:spacing w:val="-5"/>
                <w:sz w:val="22"/>
                <w:szCs w:val="22"/>
              </w:rPr>
            </w:pPr>
            <w:r>
              <w:rPr>
                <w:rFonts w:hint="eastAsia" w:ascii="宋体" w:hAnsi="宋体" w:eastAsia="宋体" w:cs="宋体"/>
                <w:spacing w:val="-5"/>
                <w:sz w:val="22"/>
                <w:szCs w:val="22"/>
                <w:lang w:val="en-US" w:eastAsia="zh-CN"/>
              </w:rPr>
              <w:t>项目进度及保障措施</w:t>
            </w:r>
          </w:p>
          <w:p w14:paraId="2CFB2A30">
            <w:pPr>
              <w:bidi w:val="0"/>
              <w:ind w:firstLine="595" w:firstLineChars="0"/>
              <w:jc w:val="left"/>
              <w:rPr>
                <w:rFonts w:hint="eastAsia"/>
                <w:lang w:val="en-US" w:eastAsia="en-US"/>
              </w:rPr>
            </w:pPr>
          </w:p>
        </w:tc>
        <w:tc>
          <w:tcPr>
            <w:tcW w:w="1334" w:type="dxa"/>
            <w:vAlign w:val="top"/>
          </w:tcPr>
          <w:p w14:paraId="68626023">
            <w:pPr>
              <w:spacing w:before="78" w:line="224" w:lineRule="auto"/>
              <w:ind w:firstLine="428" w:firstLineChars="200"/>
              <w:rPr>
                <w:rFonts w:hint="eastAsia" w:ascii="宋体" w:hAnsi="宋体" w:eastAsia="宋体" w:cs="宋体"/>
                <w:spacing w:val="-3"/>
                <w:sz w:val="22"/>
                <w:szCs w:val="22"/>
                <w:lang w:val="en-US" w:eastAsia="zh-CN"/>
              </w:rPr>
            </w:pPr>
          </w:p>
          <w:p w14:paraId="24B58286">
            <w:pPr>
              <w:spacing w:before="78" w:line="224" w:lineRule="auto"/>
              <w:ind w:firstLine="428" w:firstLineChars="200"/>
              <w:rPr>
                <w:rFonts w:hint="eastAsia" w:ascii="宋体" w:hAnsi="宋体" w:eastAsia="宋体" w:cs="宋体"/>
                <w:spacing w:val="-3"/>
                <w:sz w:val="22"/>
                <w:szCs w:val="22"/>
                <w:lang w:val="en-US" w:eastAsia="zh-CN"/>
              </w:rPr>
            </w:pPr>
          </w:p>
          <w:p w14:paraId="2CB80FB3">
            <w:pPr>
              <w:spacing w:before="78" w:line="224" w:lineRule="auto"/>
              <w:ind w:firstLine="428" w:firstLineChars="200"/>
              <w:rPr>
                <w:rFonts w:hint="eastAsia" w:ascii="宋体" w:hAnsi="宋体" w:eastAsia="宋体" w:cs="宋体"/>
                <w:spacing w:val="-3"/>
                <w:sz w:val="22"/>
                <w:szCs w:val="22"/>
                <w:lang w:val="en-US" w:eastAsia="zh-CN"/>
              </w:rPr>
            </w:pPr>
          </w:p>
          <w:p w14:paraId="083A4A40">
            <w:pPr>
              <w:spacing w:before="78" w:line="224" w:lineRule="auto"/>
              <w:ind w:firstLine="428" w:firstLineChars="200"/>
              <w:rPr>
                <w:rFonts w:hint="default" w:ascii="宋体" w:hAnsi="宋体" w:eastAsia="宋体" w:cs="宋体"/>
                <w:spacing w:val="-3"/>
                <w:sz w:val="22"/>
                <w:szCs w:val="22"/>
                <w:lang w:val="en-US" w:eastAsia="zh-CN"/>
              </w:rPr>
            </w:pPr>
            <w:r>
              <w:rPr>
                <w:rFonts w:hint="eastAsia" w:ascii="宋体" w:hAnsi="宋体" w:eastAsia="宋体" w:cs="宋体"/>
                <w:spacing w:val="-3"/>
                <w:sz w:val="22"/>
                <w:szCs w:val="22"/>
                <w:lang w:val="en-US" w:eastAsia="zh-CN"/>
              </w:rPr>
              <w:t>0-10分</w:t>
            </w:r>
          </w:p>
        </w:tc>
        <w:tc>
          <w:tcPr>
            <w:tcW w:w="6000" w:type="dxa"/>
            <w:vAlign w:val="top"/>
          </w:tcPr>
          <w:p w14:paraId="4C20ACFD">
            <w:pPr>
              <w:spacing w:before="2" w:line="276" w:lineRule="auto"/>
              <w:ind w:left="126" w:leftChars="0" w:right="121" w:rightChars="0" w:hanging="6" w:firstLineChars="0"/>
              <w:rPr>
                <w:rFonts w:hint="eastAsia" w:ascii="宋体" w:hAnsi="宋体" w:eastAsia="宋体" w:cs="宋体"/>
                <w:sz w:val="22"/>
                <w:szCs w:val="22"/>
              </w:rPr>
            </w:pPr>
            <w:r>
              <w:rPr>
                <w:rFonts w:hint="eastAsia" w:ascii="宋体" w:hAnsi="宋体" w:eastAsia="宋体" w:cs="宋体"/>
                <w:sz w:val="22"/>
                <w:szCs w:val="22"/>
              </w:rPr>
              <w:t>一档：项目进度及保障措施完善，方案科学合理，完全符合项目需求的，得10分；</w:t>
            </w:r>
          </w:p>
          <w:p w14:paraId="1720AE7F">
            <w:pPr>
              <w:spacing w:before="2" w:line="276" w:lineRule="auto"/>
              <w:ind w:left="126" w:leftChars="0" w:right="121" w:rightChars="0" w:hanging="6" w:firstLineChars="0"/>
              <w:rPr>
                <w:rFonts w:hint="eastAsia" w:ascii="宋体" w:hAnsi="宋体" w:eastAsia="宋体" w:cs="宋体"/>
                <w:sz w:val="22"/>
                <w:szCs w:val="22"/>
              </w:rPr>
            </w:pPr>
            <w:r>
              <w:rPr>
                <w:rFonts w:hint="eastAsia" w:ascii="宋体" w:hAnsi="宋体" w:eastAsia="宋体" w:cs="宋体"/>
                <w:sz w:val="22"/>
                <w:szCs w:val="22"/>
              </w:rPr>
              <w:t>二档：项目进度及保障措施较完善，方案科学，措施较合理，基本符合项目需求的，得7分；</w:t>
            </w:r>
          </w:p>
          <w:p w14:paraId="25E749BF">
            <w:pPr>
              <w:spacing w:before="2" w:line="276" w:lineRule="auto"/>
              <w:ind w:left="126" w:leftChars="0" w:right="121" w:rightChars="0" w:hanging="6" w:firstLineChars="0"/>
              <w:rPr>
                <w:rFonts w:hint="eastAsia" w:ascii="宋体" w:hAnsi="宋体" w:eastAsia="宋体" w:cs="宋体"/>
                <w:sz w:val="22"/>
                <w:szCs w:val="22"/>
              </w:rPr>
            </w:pPr>
            <w:r>
              <w:rPr>
                <w:rFonts w:hint="eastAsia" w:ascii="宋体" w:hAnsi="宋体" w:eastAsia="宋体" w:cs="宋体"/>
                <w:sz w:val="22"/>
                <w:szCs w:val="22"/>
              </w:rPr>
              <w:t>三档：项目进度及保障措施欠缺，方案简单，未贴合项目需求的，得4分；</w:t>
            </w:r>
          </w:p>
          <w:p w14:paraId="5933C3E4">
            <w:pPr>
              <w:spacing w:before="2" w:line="276" w:lineRule="auto"/>
              <w:ind w:left="126" w:leftChars="0" w:right="121" w:rightChars="0" w:hanging="6" w:firstLineChars="0"/>
              <w:rPr>
                <w:rFonts w:hint="eastAsia" w:ascii="宋体" w:hAnsi="宋体" w:eastAsia="宋体" w:cs="宋体"/>
                <w:sz w:val="22"/>
                <w:szCs w:val="22"/>
              </w:rPr>
            </w:pPr>
            <w:r>
              <w:rPr>
                <w:rFonts w:hint="eastAsia" w:ascii="宋体" w:hAnsi="宋体" w:eastAsia="宋体" w:cs="宋体"/>
                <w:sz w:val="22"/>
                <w:szCs w:val="22"/>
              </w:rPr>
              <w:t>没有不得分。</w:t>
            </w:r>
          </w:p>
        </w:tc>
      </w:tr>
      <w:tr w14:paraId="68DC9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5" w:hRule="atLeast"/>
        </w:trPr>
        <w:tc>
          <w:tcPr>
            <w:tcW w:w="714" w:type="dxa"/>
            <w:vMerge w:val="continue"/>
            <w:vAlign w:val="top"/>
          </w:tcPr>
          <w:p w14:paraId="597EC082">
            <w:pPr>
              <w:spacing w:before="78" w:line="315" w:lineRule="exact"/>
              <w:ind w:left="305"/>
              <w:rPr>
                <w:rFonts w:hint="eastAsia" w:ascii="宋体" w:hAnsi="宋体" w:eastAsia="宋体" w:cs="宋体"/>
                <w:position w:val="1"/>
                <w:sz w:val="22"/>
                <w:szCs w:val="22"/>
              </w:rPr>
            </w:pPr>
          </w:p>
        </w:tc>
        <w:tc>
          <w:tcPr>
            <w:tcW w:w="1228" w:type="dxa"/>
            <w:vMerge w:val="continue"/>
            <w:vAlign w:val="top"/>
          </w:tcPr>
          <w:p w14:paraId="26A8235B">
            <w:pPr>
              <w:spacing w:before="78" w:line="222" w:lineRule="auto"/>
              <w:ind w:left="146"/>
              <w:rPr>
                <w:rFonts w:hint="eastAsia" w:ascii="宋体" w:hAnsi="宋体" w:eastAsia="宋体" w:cs="宋体"/>
                <w:spacing w:val="-5"/>
                <w:sz w:val="22"/>
                <w:szCs w:val="22"/>
              </w:rPr>
            </w:pPr>
          </w:p>
        </w:tc>
        <w:tc>
          <w:tcPr>
            <w:tcW w:w="1303" w:type="dxa"/>
            <w:shd w:val="clear" w:color="auto" w:fill="auto"/>
            <w:vAlign w:val="top"/>
          </w:tcPr>
          <w:p w14:paraId="0C12A183">
            <w:pPr>
              <w:bidi w:val="0"/>
              <w:jc w:val="left"/>
              <w:rPr>
                <w:rFonts w:hint="eastAsia"/>
                <w:lang w:val="en-US" w:eastAsia="en-US"/>
              </w:rPr>
            </w:pPr>
          </w:p>
          <w:p w14:paraId="2FA7599B">
            <w:pPr>
              <w:bidi w:val="0"/>
              <w:jc w:val="left"/>
              <w:rPr>
                <w:rFonts w:hint="eastAsia"/>
                <w:lang w:val="en-US" w:eastAsia="en-US"/>
              </w:rPr>
            </w:pPr>
          </w:p>
          <w:p w14:paraId="5E141F09">
            <w:pPr>
              <w:bidi w:val="0"/>
              <w:jc w:val="left"/>
              <w:rPr>
                <w:rFonts w:hint="eastAsia"/>
                <w:lang w:val="en-US" w:eastAsia="en-US"/>
              </w:rPr>
            </w:pPr>
          </w:p>
          <w:p w14:paraId="1BEDDFAB">
            <w:pPr>
              <w:bidi w:val="0"/>
              <w:jc w:val="left"/>
              <w:rPr>
                <w:rFonts w:hint="eastAsia"/>
                <w:lang w:val="en-US" w:eastAsia="en-US"/>
              </w:rPr>
            </w:pPr>
          </w:p>
          <w:p w14:paraId="064656D9">
            <w:pPr>
              <w:bidi w:val="0"/>
              <w:jc w:val="left"/>
              <w:rPr>
                <w:rFonts w:hint="eastAsia"/>
                <w:lang w:val="en-US" w:eastAsia="en-US"/>
              </w:rPr>
            </w:pPr>
          </w:p>
          <w:p w14:paraId="17B701DB">
            <w:pPr>
              <w:bidi w:val="0"/>
              <w:jc w:val="left"/>
              <w:rPr>
                <w:rFonts w:hint="eastAsia"/>
                <w:lang w:val="en-US" w:eastAsia="en-US"/>
              </w:rPr>
            </w:pPr>
          </w:p>
          <w:p w14:paraId="4589D7CA">
            <w:pPr>
              <w:bidi w:val="0"/>
              <w:jc w:val="left"/>
              <w:rPr>
                <w:rFonts w:hint="eastAsia" w:ascii="Arial" w:hAnsi="Arial" w:eastAsia="Arial" w:cs="Arial"/>
                <w:snapToGrid w:val="0"/>
                <w:color w:val="000000"/>
                <w:kern w:val="0"/>
                <w:sz w:val="21"/>
                <w:szCs w:val="21"/>
                <w:lang w:val="en-US" w:eastAsia="en-US" w:bidi="ar-SA"/>
              </w:rPr>
            </w:pPr>
            <w:r>
              <w:rPr>
                <w:rFonts w:hint="eastAsia"/>
                <w:lang w:val="en-US" w:eastAsia="en-US"/>
              </w:rPr>
              <w:t>质量保证措施</w:t>
            </w:r>
          </w:p>
        </w:tc>
        <w:tc>
          <w:tcPr>
            <w:tcW w:w="1334" w:type="dxa"/>
            <w:shd w:val="clear" w:color="auto" w:fill="auto"/>
            <w:vAlign w:val="top"/>
          </w:tcPr>
          <w:p w14:paraId="70F9783C">
            <w:pPr>
              <w:spacing w:before="78" w:line="224" w:lineRule="auto"/>
              <w:ind w:firstLine="428" w:firstLineChars="200"/>
              <w:rPr>
                <w:rFonts w:hint="eastAsia" w:ascii="宋体" w:hAnsi="宋体" w:eastAsia="宋体" w:cs="宋体"/>
                <w:spacing w:val="-3"/>
                <w:sz w:val="22"/>
                <w:szCs w:val="22"/>
                <w:lang w:val="en-US" w:eastAsia="zh-CN"/>
              </w:rPr>
            </w:pPr>
          </w:p>
          <w:p w14:paraId="6C9C75C8">
            <w:pPr>
              <w:spacing w:before="78" w:line="224" w:lineRule="auto"/>
              <w:ind w:firstLine="428" w:firstLineChars="200"/>
              <w:rPr>
                <w:rFonts w:hint="eastAsia" w:ascii="宋体" w:hAnsi="宋体" w:eastAsia="宋体" w:cs="宋体"/>
                <w:spacing w:val="-3"/>
                <w:sz w:val="22"/>
                <w:szCs w:val="22"/>
                <w:lang w:val="en-US" w:eastAsia="zh-CN"/>
              </w:rPr>
            </w:pPr>
          </w:p>
          <w:p w14:paraId="7A706712">
            <w:pPr>
              <w:spacing w:before="78" w:line="224" w:lineRule="auto"/>
              <w:ind w:firstLine="428" w:firstLineChars="200"/>
              <w:rPr>
                <w:rFonts w:hint="eastAsia" w:ascii="宋体" w:hAnsi="宋体" w:eastAsia="宋体" w:cs="宋体"/>
                <w:spacing w:val="-3"/>
                <w:sz w:val="22"/>
                <w:szCs w:val="22"/>
                <w:lang w:val="en-US" w:eastAsia="zh-CN"/>
              </w:rPr>
            </w:pPr>
          </w:p>
          <w:p w14:paraId="411E3A88">
            <w:pPr>
              <w:spacing w:before="78" w:line="224" w:lineRule="auto"/>
              <w:ind w:firstLine="428" w:firstLineChars="200"/>
              <w:rPr>
                <w:rFonts w:hint="eastAsia" w:ascii="宋体" w:hAnsi="宋体" w:eastAsia="宋体" w:cs="宋体"/>
                <w:spacing w:val="-3"/>
                <w:sz w:val="22"/>
                <w:szCs w:val="22"/>
                <w:lang w:val="en-US" w:eastAsia="zh-CN"/>
              </w:rPr>
            </w:pPr>
          </w:p>
          <w:p w14:paraId="4C267F51">
            <w:pPr>
              <w:spacing w:before="78" w:line="224" w:lineRule="auto"/>
              <w:ind w:firstLine="428" w:firstLineChars="200"/>
              <w:rPr>
                <w:rFonts w:hint="default" w:ascii="宋体" w:hAnsi="宋体" w:eastAsia="宋体" w:cs="宋体"/>
                <w:snapToGrid w:val="0"/>
                <w:color w:val="000000"/>
                <w:spacing w:val="-3"/>
                <w:kern w:val="0"/>
                <w:sz w:val="22"/>
                <w:szCs w:val="22"/>
                <w:lang w:val="en-US" w:eastAsia="zh-CN" w:bidi="ar-SA"/>
              </w:rPr>
            </w:pPr>
            <w:r>
              <w:rPr>
                <w:rFonts w:hint="eastAsia" w:ascii="宋体" w:hAnsi="宋体" w:eastAsia="宋体" w:cs="宋体"/>
                <w:spacing w:val="-3"/>
                <w:sz w:val="22"/>
                <w:szCs w:val="22"/>
                <w:lang w:val="en-US" w:eastAsia="zh-CN"/>
              </w:rPr>
              <w:t>0-10分</w:t>
            </w:r>
          </w:p>
        </w:tc>
        <w:tc>
          <w:tcPr>
            <w:tcW w:w="6000" w:type="dxa"/>
            <w:shd w:val="clear" w:color="auto" w:fill="auto"/>
            <w:vAlign w:val="top"/>
          </w:tcPr>
          <w:p w14:paraId="58100153">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一档：质量保证措施完善，覆盖全部环节，内容全面针对性强的，得10分；</w:t>
            </w:r>
          </w:p>
          <w:p w14:paraId="19E62D29">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二档：质量保证措施较完善，覆盖主要环节，内容较全面针对性较强的，得7分；</w:t>
            </w:r>
          </w:p>
          <w:p w14:paraId="06103D08">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三档：质量保证措施欠缺，内容简单，保障能力有限，针对性一般的，得4分；</w:t>
            </w:r>
          </w:p>
          <w:p w14:paraId="5348FA39">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没有不得分。</w:t>
            </w:r>
          </w:p>
        </w:tc>
      </w:tr>
      <w:tr w14:paraId="63FF7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2" w:hRule="atLeast"/>
        </w:trPr>
        <w:tc>
          <w:tcPr>
            <w:tcW w:w="714" w:type="dxa"/>
            <w:vMerge w:val="continue"/>
            <w:vAlign w:val="top"/>
          </w:tcPr>
          <w:p w14:paraId="655872D4">
            <w:pPr>
              <w:spacing w:before="78" w:line="315" w:lineRule="exact"/>
              <w:ind w:left="305"/>
              <w:rPr>
                <w:rFonts w:hint="eastAsia" w:ascii="宋体" w:hAnsi="宋体" w:eastAsia="宋体" w:cs="宋体"/>
                <w:position w:val="1"/>
                <w:sz w:val="22"/>
                <w:szCs w:val="22"/>
              </w:rPr>
            </w:pPr>
          </w:p>
        </w:tc>
        <w:tc>
          <w:tcPr>
            <w:tcW w:w="1228" w:type="dxa"/>
            <w:vMerge w:val="continue"/>
            <w:vAlign w:val="top"/>
          </w:tcPr>
          <w:p w14:paraId="2A31082E">
            <w:pPr>
              <w:spacing w:before="78" w:line="222" w:lineRule="auto"/>
              <w:ind w:left="146"/>
              <w:rPr>
                <w:rFonts w:hint="eastAsia" w:ascii="宋体" w:hAnsi="宋体" w:eastAsia="宋体" w:cs="宋体"/>
                <w:spacing w:val="-5"/>
                <w:sz w:val="22"/>
                <w:szCs w:val="22"/>
              </w:rPr>
            </w:pPr>
          </w:p>
        </w:tc>
        <w:tc>
          <w:tcPr>
            <w:tcW w:w="1303" w:type="dxa"/>
            <w:shd w:val="clear" w:color="auto" w:fill="auto"/>
            <w:vAlign w:val="top"/>
          </w:tcPr>
          <w:p w14:paraId="2F830920">
            <w:pPr>
              <w:bidi w:val="0"/>
              <w:jc w:val="left"/>
              <w:rPr>
                <w:rFonts w:hint="eastAsia"/>
                <w:lang w:val="en-US" w:eastAsia="en-US"/>
              </w:rPr>
            </w:pPr>
          </w:p>
          <w:p w14:paraId="4852B010">
            <w:pPr>
              <w:bidi w:val="0"/>
              <w:rPr>
                <w:rFonts w:hint="eastAsia" w:ascii="Arial" w:hAnsi="Arial" w:eastAsia="Arial" w:cs="Arial"/>
                <w:snapToGrid w:val="0"/>
                <w:color w:val="000000"/>
                <w:kern w:val="0"/>
                <w:sz w:val="21"/>
                <w:szCs w:val="21"/>
                <w:lang w:val="en-US" w:eastAsia="en-US" w:bidi="ar-SA"/>
              </w:rPr>
            </w:pPr>
          </w:p>
          <w:p w14:paraId="26C5A85F">
            <w:pPr>
              <w:bidi w:val="0"/>
              <w:rPr>
                <w:rFonts w:hint="eastAsia"/>
                <w:lang w:val="en-US" w:eastAsia="en-US"/>
              </w:rPr>
            </w:pPr>
          </w:p>
          <w:p w14:paraId="031AC7F4">
            <w:pPr>
              <w:bidi w:val="0"/>
              <w:rPr>
                <w:rFonts w:hint="eastAsia"/>
                <w:lang w:val="en-US" w:eastAsia="en-US"/>
              </w:rPr>
            </w:pPr>
          </w:p>
          <w:p w14:paraId="347C2767">
            <w:pPr>
              <w:bidi w:val="0"/>
              <w:jc w:val="left"/>
              <w:rPr>
                <w:rFonts w:hint="eastAsia" w:ascii="Arial" w:hAnsi="Arial" w:eastAsia="Arial" w:cs="Arial"/>
                <w:snapToGrid w:val="0"/>
                <w:color w:val="000000"/>
                <w:kern w:val="0"/>
                <w:sz w:val="21"/>
                <w:szCs w:val="21"/>
                <w:lang w:val="en-US" w:eastAsia="en-US" w:bidi="ar-SA"/>
              </w:rPr>
            </w:pPr>
            <w:r>
              <w:rPr>
                <w:rFonts w:hint="eastAsia"/>
                <w:lang w:val="en-US" w:eastAsia="en-US"/>
              </w:rPr>
              <w:t>后续服务及保证体系</w:t>
            </w:r>
          </w:p>
        </w:tc>
        <w:tc>
          <w:tcPr>
            <w:tcW w:w="1334" w:type="dxa"/>
            <w:shd w:val="clear" w:color="auto" w:fill="auto"/>
            <w:vAlign w:val="top"/>
          </w:tcPr>
          <w:p w14:paraId="561698F7">
            <w:pPr>
              <w:spacing w:before="78" w:line="224" w:lineRule="auto"/>
              <w:ind w:firstLine="428" w:firstLineChars="200"/>
              <w:rPr>
                <w:rFonts w:hint="eastAsia" w:ascii="宋体" w:hAnsi="宋体" w:eastAsia="宋体" w:cs="宋体"/>
                <w:spacing w:val="-3"/>
                <w:sz w:val="22"/>
                <w:szCs w:val="22"/>
                <w:lang w:val="en-US" w:eastAsia="zh-CN"/>
              </w:rPr>
            </w:pPr>
          </w:p>
          <w:p w14:paraId="271ABF50">
            <w:pPr>
              <w:spacing w:before="78" w:line="224" w:lineRule="auto"/>
              <w:ind w:firstLine="428" w:firstLineChars="200"/>
              <w:rPr>
                <w:rFonts w:hint="eastAsia" w:ascii="宋体" w:hAnsi="宋体" w:eastAsia="宋体" w:cs="宋体"/>
                <w:spacing w:val="-3"/>
                <w:sz w:val="22"/>
                <w:szCs w:val="22"/>
                <w:lang w:val="en-US" w:eastAsia="zh-CN"/>
              </w:rPr>
            </w:pPr>
          </w:p>
          <w:p w14:paraId="3B756C08">
            <w:pPr>
              <w:spacing w:before="78" w:line="224" w:lineRule="auto"/>
              <w:ind w:firstLine="428" w:firstLineChars="200"/>
              <w:rPr>
                <w:rFonts w:hint="eastAsia" w:ascii="宋体" w:hAnsi="宋体" w:eastAsia="宋体" w:cs="宋体"/>
                <w:spacing w:val="-3"/>
                <w:sz w:val="22"/>
                <w:szCs w:val="22"/>
                <w:lang w:val="en-US" w:eastAsia="zh-CN"/>
              </w:rPr>
            </w:pPr>
          </w:p>
          <w:p w14:paraId="51B9F348">
            <w:pPr>
              <w:spacing w:before="78" w:line="224" w:lineRule="auto"/>
              <w:ind w:firstLine="428" w:firstLineChars="200"/>
              <w:rPr>
                <w:rFonts w:hint="default" w:ascii="宋体" w:hAnsi="宋体" w:eastAsia="宋体" w:cs="宋体"/>
                <w:snapToGrid w:val="0"/>
                <w:color w:val="000000"/>
                <w:spacing w:val="-3"/>
                <w:kern w:val="0"/>
                <w:sz w:val="22"/>
                <w:szCs w:val="22"/>
                <w:lang w:val="en-US" w:eastAsia="zh-CN" w:bidi="ar-SA"/>
              </w:rPr>
            </w:pPr>
            <w:r>
              <w:rPr>
                <w:rFonts w:hint="eastAsia" w:ascii="宋体" w:hAnsi="宋体" w:eastAsia="宋体" w:cs="宋体"/>
                <w:spacing w:val="-3"/>
                <w:sz w:val="22"/>
                <w:szCs w:val="22"/>
                <w:lang w:val="en-US" w:eastAsia="zh-CN"/>
              </w:rPr>
              <w:t>0-10分</w:t>
            </w:r>
          </w:p>
        </w:tc>
        <w:tc>
          <w:tcPr>
            <w:tcW w:w="6000" w:type="dxa"/>
            <w:shd w:val="clear" w:color="auto" w:fill="auto"/>
            <w:vAlign w:val="top"/>
          </w:tcPr>
          <w:p w14:paraId="5C4C4FB6">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一档：后续服务及保证体系完善，技术支持强、响应快，充分满足项目需求的，得10分；</w:t>
            </w:r>
          </w:p>
          <w:p w14:paraId="12769DF4">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二档：后续服务及保证体系较完善，技术支持较强、响应较快，基本满足项目需求的，得7分；</w:t>
            </w:r>
          </w:p>
          <w:p w14:paraId="06FE19C4">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三档：后续服务及保证体系欠缺，技术支持一般，仅能最低限度满足需求的，得4分；</w:t>
            </w:r>
          </w:p>
          <w:p w14:paraId="657923A1">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没有不得分。</w:t>
            </w:r>
          </w:p>
        </w:tc>
      </w:tr>
      <w:tr w14:paraId="3E4B5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7" w:hRule="atLeast"/>
        </w:trPr>
        <w:tc>
          <w:tcPr>
            <w:tcW w:w="714" w:type="dxa"/>
            <w:vMerge w:val="continue"/>
            <w:vAlign w:val="top"/>
          </w:tcPr>
          <w:p w14:paraId="16C0F530">
            <w:pPr>
              <w:spacing w:before="78" w:line="315" w:lineRule="exact"/>
              <w:ind w:left="305"/>
              <w:rPr>
                <w:rFonts w:hint="eastAsia" w:ascii="宋体" w:hAnsi="宋体" w:eastAsia="宋体" w:cs="宋体"/>
                <w:position w:val="1"/>
                <w:sz w:val="22"/>
                <w:szCs w:val="22"/>
              </w:rPr>
            </w:pPr>
          </w:p>
        </w:tc>
        <w:tc>
          <w:tcPr>
            <w:tcW w:w="1228" w:type="dxa"/>
            <w:vMerge w:val="continue"/>
            <w:vAlign w:val="top"/>
          </w:tcPr>
          <w:p w14:paraId="7ECA2A91">
            <w:pPr>
              <w:spacing w:before="78" w:line="222" w:lineRule="auto"/>
              <w:ind w:left="146"/>
              <w:rPr>
                <w:rFonts w:hint="eastAsia" w:ascii="宋体" w:hAnsi="宋体" w:eastAsia="宋体" w:cs="宋体"/>
                <w:spacing w:val="-5"/>
                <w:sz w:val="22"/>
                <w:szCs w:val="22"/>
              </w:rPr>
            </w:pPr>
          </w:p>
        </w:tc>
        <w:tc>
          <w:tcPr>
            <w:tcW w:w="1303" w:type="dxa"/>
            <w:shd w:val="clear" w:color="auto" w:fill="auto"/>
            <w:vAlign w:val="top"/>
          </w:tcPr>
          <w:p w14:paraId="7F3A708A">
            <w:pPr>
              <w:bidi w:val="0"/>
              <w:jc w:val="left"/>
              <w:rPr>
                <w:rFonts w:hint="eastAsia"/>
                <w:lang w:val="en-US" w:eastAsia="en-US"/>
              </w:rPr>
            </w:pPr>
          </w:p>
          <w:p w14:paraId="5AC4A07A">
            <w:pPr>
              <w:bidi w:val="0"/>
              <w:jc w:val="left"/>
              <w:rPr>
                <w:rFonts w:hint="eastAsia"/>
                <w:lang w:val="en-US" w:eastAsia="en-US"/>
              </w:rPr>
            </w:pPr>
          </w:p>
          <w:p w14:paraId="564F9194">
            <w:pPr>
              <w:bidi w:val="0"/>
              <w:jc w:val="left"/>
              <w:rPr>
                <w:rFonts w:hint="eastAsia"/>
                <w:lang w:val="en-US" w:eastAsia="en-US"/>
              </w:rPr>
            </w:pPr>
          </w:p>
          <w:p w14:paraId="45C845DF">
            <w:pPr>
              <w:bidi w:val="0"/>
              <w:jc w:val="left"/>
              <w:rPr>
                <w:rFonts w:hint="eastAsia"/>
                <w:lang w:val="en-US" w:eastAsia="en-US"/>
              </w:rPr>
            </w:pPr>
          </w:p>
          <w:p w14:paraId="35A12731">
            <w:pPr>
              <w:bidi w:val="0"/>
              <w:jc w:val="left"/>
              <w:rPr>
                <w:rFonts w:hint="eastAsia" w:ascii="Arial" w:hAnsi="Arial" w:eastAsia="Arial" w:cs="Arial"/>
                <w:snapToGrid w:val="0"/>
                <w:color w:val="000000"/>
                <w:kern w:val="0"/>
                <w:sz w:val="21"/>
                <w:szCs w:val="21"/>
                <w:lang w:val="en-US" w:eastAsia="en-US" w:bidi="ar-SA"/>
              </w:rPr>
            </w:pPr>
            <w:r>
              <w:rPr>
                <w:rFonts w:hint="eastAsia"/>
                <w:lang w:val="en-US" w:eastAsia="en-US"/>
              </w:rPr>
              <w:t>合理化建议</w:t>
            </w:r>
          </w:p>
        </w:tc>
        <w:tc>
          <w:tcPr>
            <w:tcW w:w="1334" w:type="dxa"/>
            <w:shd w:val="clear" w:color="auto" w:fill="auto"/>
            <w:vAlign w:val="top"/>
          </w:tcPr>
          <w:p w14:paraId="1507B543">
            <w:pPr>
              <w:spacing w:before="78" w:line="224" w:lineRule="auto"/>
              <w:ind w:firstLine="428" w:firstLineChars="200"/>
              <w:rPr>
                <w:rFonts w:hint="eastAsia" w:ascii="宋体" w:hAnsi="宋体" w:eastAsia="宋体" w:cs="宋体"/>
                <w:spacing w:val="-3"/>
                <w:sz w:val="22"/>
                <w:szCs w:val="22"/>
                <w:lang w:val="en-US" w:eastAsia="zh-CN"/>
              </w:rPr>
            </w:pPr>
          </w:p>
          <w:p w14:paraId="731D3301">
            <w:pPr>
              <w:spacing w:before="78" w:line="224" w:lineRule="auto"/>
              <w:ind w:firstLine="428" w:firstLineChars="200"/>
              <w:rPr>
                <w:rFonts w:hint="eastAsia" w:ascii="宋体" w:hAnsi="宋体" w:eastAsia="宋体" w:cs="宋体"/>
                <w:spacing w:val="-3"/>
                <w:sz w:val="22"/>
                <w:szCs w:val="22"/>
                <w:lang w:val="en-US" w:eastAsia="zh-CN"/>
              </w:rPr>
            </w:pPr>
          </w:p>
          <w:p w14:paraId="49DEE2DA">
            <w:pPr>
              <w:spacing w:before="78" w:line="224" w:lineRule="auto"/>
              <w:ind w:firstLine="428" w:firstLineChars="200"/>
              <w:rPr>
                <w:rFonts w:hint="eastAsia" w:ascii="宋体" w:hAnsi="宋体" w:eastAsia="宋体" w:cs="宋体"/>
                <w:spacing w:val="-3"/>
                <w:sz w:val="22"/>
                <w:szCs w:val="22"/>
                <w:lang w:val="en-US" w:eastAsia="zh-CN"/>
              </w:rPr>
            </w:pPr>
          </w:p>
          <w:p w14:paraId="3444E09A">
            <w:pPr>
              <w:spacing w:before="78" w:line="224" w:lineRule="auto"/>
              <w:ind w:firstLine="428" w:firstLineChars="200"/>
              <w:rPr>
                <w:rFonts w:hint="eastAsia" w:ascii="宋体" w:hAnsi="宋体" w:eastAsia="宋体" w:cs="宋体"/>
                <w:spacing w:val="-3"/>
                <w:sz w:val="22"/>
                <w:szCs w:val="22"/>
                <w:lang w:val="en-US" w:eastAsia="zh-CN"/>
              </w:rPr>
            </w:pPr>
          </w:p>
          <w:p w14:paraId="48C6B9B0">
            <w:pPr>
              <w:spacing w:before="78" w:line="224" w:lineRule="auto"/>
              <w:ind w:firstLine="428" w:firstLineChars="200"/>
              <w:rPr>
                <w:rFonts w:hint="default" w:ascii="宋体" w:hAnsi="宋体" w:eastAsia="宋体" w:cs="宋体"/>
                <w:snapToGrid w:val="0"/>
                <w:color w:val="000000"/>
                <w:spacing w:val="-3"/>
                <w:kern w:val="0"/>
                <w:sz w:val="22"/>
                <w:szCs w:val="22"/>
                <w:lang w:val="en-US" w:eastAsia="zh-CN" w:bidi="ar-SA"/>
              </w:rPr>
            </w:pPr>
            <w:r>
              <w:rPr>
                <w:rFonts w:hint="eastAsia" w:ascii="宋体" w:hAnsi="宋体" w:eastAsia="宋体" w:cs="宋体"/>
                <w:spacing w:val="-3"/>
                <w:sz w:val="22"/>
                <w:szCs w:val="22"/>
                <w:lang w:val="en-US" w:eastAsia="zh-CN"/>
              </w:rPr>
              <w:t>0-6分</w:t>
            </w:r>
          </w:p>
        </w:tc>
        <w:tc>
          <w:tcPr>
            <w:tcW w:w="6000" w:type="dxa"/>
            <w:shd w:val="clear" w:color="auto" w:fill="auto"/>
            <w:vAlign w:val="top"/>
          </w:tcPr>
          <w:p w14:paraId="46A3415B">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一档：建议紧扣项目需求，全面、合理，针对性强的，得6分；</w:t>
            </w:r>
          </w:p>
          <w:p w14:paraId="0D59C55D">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二档：建议较贴合项目实际，较全面、合理，针对性较强的，得4分；</w:t>
            </w:r>
          </w:p>
          <w:p w14:paraId="60EE8383">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三档：建议与项目有一定关联，但内容空泛，针对性一般，基本满足本项目需求的，得2分；</w:t>
            </w:r>
          </w:p>
          <w:p w14:paraId="010E2B6C">
            <w:pPr>
              <w:spacing w:before="2" w:line="276" w:lineRule="auto"/>
              <w:ind w:left="126" w:leftChars="0" w:right="121" w:rightChars="0" w:hanging="6" w:firstLineChars="0"/>
              <w:rPr>
                <w:rFonts w:hint="eastAsia" w:ascii="宋体" w:hAnsi="宋体" w:eastAsia="宋体" w:cs="宋体"/>
                <w:snapToGrid w:val="0"/>
                <w:color w:val="000000"/>
                <w:kern w:val="0"/>
                <w:sz w:val="22"/>
                <w:szCs w:val="22"/>
                <w:lang w:val="en-US" w:eastAsia="en-US" w:bidi="ar-SA"/>
              </w:rPr>
            </w:pPr>
            <w:r>
              <w:rPr>
                <w:rFonts w:hint="eastAsia" w:ascii="宋体" w:hAnsi="宋体" w:eastAsia="宋体" w:cs="宋体"/>
                <w:snapToGrid w:val="0"/>
                <w:color w:val="000000"/>
                <w:kern w:val="0"/>
                <w:sz w:val="22"/>
                <w:szCs w:val="22"/>
                <w:lang w:val="en-US" w:eastAsia="en-US" w:bidi="ar-SA"/>
              </w:rPr>
              <w:t>没有不得分。</w:t>
            </w:r>
          </w:p>
        </w:tc>
      </w:tr>
      <w:tr w14:paraId="48164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2" w:hRule="atLeast"/>
        </w:trPr>
        <w:tc>
          <w:tcPr>
            <w:tcW w:w="714" w:type="dxa"/>
            <w:vMerge w:val="restart"/>
            <w:vAlign w:val="top"/>
          </w:tcPr>
          <w:p w14:paraId="3973FAC2">
            <w:pPr>
              <w:spacing w:before="78" w:line="315" w:lineRule="exact"/>
              <w:ind w:left="305"/>
              <w:rPr>
                <w:rFonts w:hint="eastAsia" w:ascii="宋体" w:hAnsi="宋体" w:eastAsia="宋体" w:cs="宋体"/>
                <w:position w:val="1"/>
                <w:sz w:val="22"/>
                <w:szCs w:val="22"/>
                <w:lang w:val="en-US" w:eastAsia="zh-CN"/>
              </w:rPr>
            </w:pPr>
          </w:p>
          <w:p w14:paraId="55599E50">
            <w:pPr>
              <w:spacing w:before="78" w:line="315" w:lineRule="exact"/>
              <w:ind w:left="305"/>
              <w:rPr>
                <w:rFonts w:hint="eastAsia" w:ascii="宋体" w:hAnsi="宋体" w:eastAsia="宋体" w:cs="宋体"/>
                <w:position w:val="1"/>
                <w:sz w:val="22"/>
                <w:szCs w:val="22"/>
                <w:lang w:val="en-US" w:eastAsia="zh-CN"/>
              </w:rPr>
            </w:pPr>
          </w:p>
          <w:p w14:paraId="325BB3E3">
            <w:pPr>
              <w:spacing w:before="78" w:line="315" w:lineRule="exact"/>
              <w:ind w:left="305"/>
              <w:rPr>
                <w:rFonts w:hint="eastAsia" w:ascii="宋体" w:hAnsi="宋体" w:eastAsia="宋体" w:cs="宋体"/>
                <w:position w:val="1"/>
                <w:sz w:val="22"/>
                <w:szCs w:val="22"/>
                <w:lang w:val="en-US" w:eastAsia="zh-CN"/>
              </w:rPr>
            </w:pPr>
          </w:p>
          <w:p w14:paraId="6262667B">
            <w:pPr>
              <w:spacing w:before="78" w:line="315" w:lineRule="exact"/>
              <w:ind w:left="305"/>
              <w:rPr>
                <w:rFonts w:hint="eastAsia" w:ascii="宋体" w:hAnsi="宋体" w:eastAsia="宋体" w:cs="宋体"/>
                <w:position w:val="1"/>
                <w:sz w:val="22"/>
                <w:szCs w:val="22"/>
                <w:lang w:val="en-US" w:eastAsia="zh-CN"/>
              </w:rPr>
            </w:pPr>
          </w:p>
          <w:p w14:paraId="6E60F554">
            <w:pPr>
              <w:spacing w:before="78" w:line="315" w:lineRule="exact"/>
              <w:ind w:left="305"/>
              <w:rPr>
                <w:rFonts w:hint="eastAsia" w:ascii="宋体" w:hAnsi="宋体" w:eastAsia="宋体" w:cs="宋体"/>
                <w:position w:val="1"/>
                <w:sz w:val="22"/>
                <w:szCs w:val="22"/>
                <w:lang w:val="en-US" w:eastAsia="zh-CN"/>
              </w:rPr>
            </w:pPr>
          </w:p>
          <w:p w14:paraId="56D01694">
            <w:pPr>
              <w:spacing w:before="78" w:line="315" w:lineRule="exact"/>
              <w:ind w:left="305"/>
              <w:rPr>
                <w:rFonts w:hint="eastAsia" w:ascii="宋体" w:hAnsi="宋体" w:eastAsia="宋体" w:cs="宋体"/>
                <w:position w:val="1"/>
                <w:sz w:val="22"/>
                <w:szCs w:val="22"/>
                <w:lang w:val="en-US" w:eastAsia="zh-CN"/>
              </w:rPr>
            </w:pPr>
          </w:p>
          <w:p w14:paraId="13F8D37E">
            <w:pPr>
              <w:spacing w:before="78" w:line="315" w:lineRule="exact"/>
              <w:ind w:left="305"/>
              <w:rPr>
                <w:rFonts w:hint="eastAsia" w:ascii="宋体" w:hAnsi="宋体" w:eastAsia="宋体" w:cs="宋体"/>
                <w:position w:val="1"/>
                <w:sz w:val="22"/>
                <w:szCs w:val="22"/>
                <w:lang w:val="en-US" w:eastAsia="zh-CN"/>
              </w:rPr>
            </w:pPr>
          </w:p>
          <w:p w14:paraId="6B462DEA">
            <w:pPr>
              <w:spacing w:before="78" w:line="315" w:lineRule="exact"/>
              <w:ind w:left="305"/>
              <w:rPr>
                <w:rFonts w:hint="eastAsia" w:ascii="宋体" w:hAnsi="宋体" w:eastAsia="宋体" w:cs="宋体"/>
                <w:position w:val="1"/>
                <w:sz w:val="22"/>
                <w:szCs w:val="22"/>
                <w:lang w:val="en-US" w:eastAsia="zh-CN"/>
              </w:rPr>
            </w:pPr>
            <w:r>
              <w:rPr>
                <w:rFonts w:hint="eastAsia" w:ascii="宋体" w:hAnsi="宋体" w:eastAsia="宋体" w:cs="宋体"/>
                <w:position w:val="1"/>
                <w:sz w:val="22"/>
                <w:szCs w:val="22"/>
                <w:lang w:val="en-US" w:eastAsia="zh-CN"/>
              </w:rPr>
              <w:t>3</w:t>
            </w:r>
          </w:p>
        </w:tc>
        <w:tc>
          <w:tcPr>
            <w:tcW w:w="1228" w:type="dxa"/>
            <w:vMerge w:val="restart"/>
            <w:vAlign w:val="top"/>
          </w:tcPr>
          <w:p w14:paraId="18AB8889">
            <w:pPr>
              <w:spacing w:before="78" w:line="222" w:lineRule="auto"/>
              <w:ind w:left="146"/>
              <w:rPr>
                <w:rFonts w:hint="eastAsia" w:ascii="宋体" w:hAnsi="宋体" w:eastAsia="宋体" w:cs="宋体"/>
                <w:spacing w:val="-5"/>
                <w:sz w:val="22"/>
                <w:szCs w:val="22"/>
              </w:rPr>
            </w:pPr>
          </w:p>
          <w:p w14:paraId="08F3B299">
            <w:pPr>
              <w:spacing w:before="78" w:line="222" w:lineRule="auto"/>
              <w:ind w:left="146"/>
              <w:rPr>
                <w:rFonts w:hint="eastAsia" w:ascii="宋体" w:hAnsi="宋体" w:eastAsia="宋体" w:cs="宋体"/>
                <w:spacing w:val="-5"/>
                <w:sz w:val="22"/>
                <w:szCs w:val="22"/>
              </w:rPr>
            </w:pPr>
          </w:p>
          <w:p w14:paraId="3CD0B8F4">
            <w:pPr>
              <w:spacing w:before="78" w:line="222" w:lineRule="auto"/>
              <w:ind w:left="146"/>
              <w:rPr>
                <w:rFonts w:hint="eastAsia" w:ascii="宋体" w:hAnsi="宋体" w:eastAsia="宋体" w:cs="宋体"/>
                <w:spacing w:val="-5"/>
                <w:sz w:val="22"/>
                <w:szCs w:val="22"/>
              </w:rPr>
            </w:pPr>
          </w:p>
          <w:p w14:paraId="4328E889">
            <w:pPr>
              <w:spacing w:before="78" w:line="222" w:lineRule="auto"/>
              <w:ind w:left="146"/>
              <w:rPr>
                <w:rFonts w:hint="eastAsia" w:ascii="宋体" w:hAnsi="宋体" w:eastAsia="宋体" w:cs="宋体"/>
                <w:spacing w:val="-5"/>
                <w:sz w:val="22"/>
                <w:szCs w:val="22"/>
              </w:rPr>
            </w:pPr>
          </w:p>
          <w:p w14:paraId="127E1F3C">
            <w:pPr>
              <w:spacing w:before="78" w:line="222" w:lineRule="auto"/>
              <w:ind w:left="146"/>
              <w:rPr>
                <w:rFonts w:hint="eastAsia" w:ascii="宋体" w:hAnsi="宋体" w:eastAsia="宋体" w:cs="宋体"/>
                <w:spacing w:val="-5"/>
                <w:sz w:val="22"/>
                <w:szCs w:val="22"/>
              </w:rPr>
            </w:pPr>
          </w:p>
          <w:p w14:paraId="50BFAED1">
            <w:pPr>
              <w:spacing w:before="78" w:line="222" w:lineRule="auto"/>
              <w:ind w:left="146"/>
              <w:rPr>
                <w:rFonts w:hint="eastAsia" w:ascii="宋体" w:hAnsi="宋体" w:eastAsia="宋体" w:cs="宋体"/>
                <w:spacing w:val="-5"/>
                <w:sz w:val="22"/>
                <w:szCs w:val="22"/>
              </w:rPr>
            </w:pPr>
          </w:p>
          <w:p w14:paraId="260935C3">
            <w:pPr>
              <w:spacing w:before="78" w:line="222" w:lineRule="auto"/>
              <w:ind w:left="146"/>
              <w:rPr>
                <w:rFonts w:hint="eastAsia" w:ascii="宋体" w:hAnsi="宋体" w:eastAsia="宋体" w:cs="宋体"/>
                <w:spacing w:val="-5"/>
                <w:sz w:val="22"/>
                <w:szCs w:val="22"/>
              </w:rPr>
            </w:pPr>
          </w:p>
          <w:p w14:paraId="7AAB701F">
            <w:pPr>
              <w:spacing w:before="78" w:line="222" w:lineRule="auto"/>
              <w:ind w:left="146"/>
              <w:rPr>
                <w:rFonts w:hint="eastAsia" w:ascii="宋体" w:hAnsi="宋体" w:eastAsia="宋体" w:cs="宋体"/>
                <w:spacing w:val="-5"/>
                <w:sz w:val="22"/>
                <w:szCs w:val="22"/>
              </w:rPr>
            </w:pPr>
          </w:p>
          <w:p w14:paraId="72E363E2">
            <w:pPr>
              <w:spacing w:before="78" w:line="222" w:lineRule="auto"/>
              <w:ind w:left="146"/>
              <w:rPr>
                <w:rFonts w:hint="eastAsia" w:ascii="宋体" w:hAnsi="宋体" w:eastAsia="宋体" w:cs="宋体"/>
                <w:spacing w:val="-5"/>
                <w:sz w:val="22"/>
                <w:szCs w:val="22"/>
              </w:rPr>
            </w:pPr>
          </w:p>
          <w:p w14:paraId="72EEB7E7">
            <w:pPr>
              <w:spacing w:before="78" w:line="222" w:lineRule="auto"/>
              <w:rPr>
                <w:rFonts w:hint="eastAsia" w:ascii="宋体" w:hAnsi="宋体" w:eastAsia="宋体" w:cs="宋体"/>
                <w:spacing w:val="-5"/>
                <w:sz w:val="22"/>
                <w:szCs w:val="22"/>
                <w:lang w:eastAsia="zh-CN"/>
              </w:rPr>
            </w:pPr>
            <w:r>
              <w:rPr>
                <w:rFonts w:hint="eastAsia" w:ascii="宋体" w:hAnsi="宋体" w:eastAsia="宋体" w:cs="宋体"/>
                <w:spacing w:val="-5"/>
                <w:sz w:val="22"/>
                <w:szCs w:val="22"/>
              </w:rPr>
              <w:t>商务标部分</w:t>
            </w:r>
            <w:r>
              <w:rPr>
                <w:rFonts w:hint="eastAsia" w:ascii="宋体" w:hAnsi="宋体" w:eastAsia="宋体" w:cs="宋体"/>
                <w:spacing w:val="-5"/>
                <w:sz w:val="22"/>
                <w:szCs w:val="22"/>
                <w:lang w:eastAsia="zh-CN"/>
              </w:rPr>
              <w:t>（</w:t>
            </w:r>
            <w:r>
              <w:rPr>
                <w:rFonts w:hint="eastAsia" w:ascii="宋体" w:hAnsi="宋体" w:eastAsia="宋体" w:cs="宋体"/>
                <w:spacing w:val="-5"/>
                <w:sz w:val="22"/>
                <w:szCs w:val="22"/>
                <w:lang w:val="en-US" w:eastAsia="zh-CN"/>
              </w:rPr>
              <w:t>20分</w:t>
            </w:r>
            <w:r>
              <w:rPr>
                <w:rFonts w:hint="eastAsia" w:ascii="宋体" w:hAnsi="宋体" w:eastAsia="宋体" w:cs="宋体"/>
                <w:spacing w:val="-5"/>
                <w:sz w:val="22"/>
                <w:szCs w:val="22"/>
                <w:lang w:eastAsia="zh-CN"/>
              </w:rPr>
              <w:t>）</w:t>
            </w:r>
          </w:p>
        </w:tc>
        <w:tc>
          <w:tcPr>
            <w:tcW w:w="1303" w:type="dxa"/>
            <w:shd w:val="clear" w:color="auto" w:fill="auto"/>
            <w:vAlign w:val="top"/>
          </w:tcPr>
          <w:p w14:paraId="76AD6294">
            <w:pPr>
              <w:bidi w:val="0"/>
              <w:jc w:val="left"/>
              <w:rPr>
                <w:rFonts w:hint="eastAsia"/>
                <w:lang w:val="en-US" w:eastAsia="en-US"/>
              </w:rPr>
            </w:pPr>
          </w:p>
          <w:p w14:paraId="07F9DEBB">
            <w:pPr>
              <w:bidi w:val="0"/>
              <w:jc w:val="left"/>
              <w:rPr>
                <w:rFonts w:hint="eastAsia"/>
                <w:lang w:val="en-US" w:eastAsia="en-US"/>
              </w:rPr>
            </w:pPr>
          </w:p>
          <w:p w14:paraId="34194DAD">
            <w:pPr>
              <w:bidi w:val="0"/>
              <w:jc w:val="left"/>
              <w:rPr>
                <w:rFonts w:hint="eastAsia"/>
                <w:lang w:val="en-US" w:eastAsia="en-US"/>
              </w:rPr>
            </w:pPr>
          </w:p>
          <w:p w14:paraId="0AF37D1B">
            <w:pPr>
              <w:bidi w:val="0"/>
              <w:jc w:val="left"/>
              <w:rPr>
                <w:rFonts w:hint="eastAsia"/>
                <w:lang w:val="en-US" w:eastAsia="en-US"/>
              </w:rPr>
            </w:pPr>
            <w:r>
              <w:rPr>
                <w:rFonts w:hint="eastAsia"/>
                <w:lang w:val="en-US" w:eastAsia="en-US"/>
              </w:rPr>
              <w:t>企业业绩</w:t>
            </w:r>
          </w:p>
        </w:tc>
        <w:tc>
          <w:tcPr>
            <w:tcW w:w="1334" w:type="dxa"/>
            <w:shd w:val="clear" w:color="auto" w:fill="auto"/>
            <w:vAlign w:val="top"/>
          </w:tcPr>
          <w:p w14:paraId="21459C9B">
            <w:pPr>
              <w:spacing w:before="78" w:line="224" w:lineRule="auto"/>
              <w:ind w:firstLine="428" w:firstLineChars="200"/>
              <w:rPr>
                <w:rFonts w:hint="eastAsia" w:ascii="宋体" w:hAnsi="宋体" w:eastAsia="宋体" w:cs="宋体"/>
                <w:spacing w:val="-3"/>
                <w:sz w:val="22"/>
                <w:szCs w:val="22"/>
                <w:lang w:val="en-US" w:eastAsia="zh-CN"/>
              </w:rPr>
            </w:pPr>
          </w:p>
          <w:p w14:paraId="44E1F860">
            <w:pPr>
              <w:spacing w:before="78" w:line="224" w:lineRule="auto"/>
              <w:ind w:firstLine="428" w:firstLineChars="200"/>
              <w:rPr>
                <w:rFonts w:hint="eastAsia" w:ascii="宋体" w:hAnsi="宋体" w:eastAsia="宋体" w:cs="宋体"/>
                <w:spacing w:val="-3"/>
                <w:sz w:val="22"/>
                <w:szCs w:val="22"/>
                <w:lang w:val="en-US" w:eastAsia="zh-CN"/>
              </w:rPr>
            </w:pPr>
          </w:p>
          <w:p w14:paraId="552DD69A">
            <w:pPr>
              <w:spacing w:before="78" w:line="224" w:lineRule="auto"/>
              <w:ind w:firstLine="428" w:firstLineChars="200"/>
              <w:rPr>
                <w:rFonts w:hint="eastAsia" w:ascii="宋体" w:hAnsi="宋体" w:eastAsia="宋体" w:cs="宋体"/>
                <w:spacing w:val="-3"/>
                <w:sz w:val="22"/>
                <w:szCs w:val="22"/>
                <w:lang w:val="en-US" w:eastAsia="zh-CN"/>
              </w:rPr>
            </w:pPr>
            <w:r>
              <w:rPr>
                <w:rFonts w:hint="eastAsia" w:ascii="宋体" w:hAnsi="宋体" w:eastAsia="宋体" w:cs="宋体"/>
                <w:spacing w:val="-3"/>
                <w:sz w:val="22"/>
                <w:szCs w:val="22"/>
                <w:lang w:val="en-US" w:eastAsia="zh-CN"/>
              </w:rPr>
              <w:t>4分</w:t>
            </w:r>
          </w:p>
        </w:tc>
        <w:tc>
          <w:tcPr>
            <w:tcW w:w="6000" w:type="dxa"/>
            <w:shd w:val="clear" w:color="auto" w:fill="auto"/>
            <w:vAlign w:val="top"/>
          </w:tcPr>
          <w:p w14:paraId="3E366EB2">
            <w:pPr>
              <w:spacing w:before="117" w:line="284" w:lineRule="auto"/>
              <w:ind w:left="115" w:right="107" w:firstLine="5"/>
              <w:jc w:val="both"/>
              <w:rPr>
                <w:rFonts w:hint="eastAsia" w:ascii="宋体" w:hAnsi="宋体" w:eastAsia="宋体" w:cs="宋体"/>
                <w:spacing w:val="-5"/>
                <w:sz w:val="22"/>
                <w:szCs w:val="22"/>
                <w:lang w:val="en-US" w:eastAsia="zh-CN"/>
              </w:rPr>
            </w:pPr>
            <w:r>
              <w:rPr>
                <w:rFonts w:hint="eastAsia" w:ascii="宋体" w:hAnsi="宋体" w:eastAsia="宋体" w:cs="宋体"/>
                <w:spacing w:val="-5"/>
                <w:sz w:val="22"/>
                <w:szCs w:val="22"/>
                <w:lang w:val="en-US" w:eastAsia="zh-CN"/>
              </w:rPr>
              <w:t xml:space="preserve">供应商自 2023年1月1日（以签订合同时间为准）以来承担过类似项目的，每项得2分，最多得4分 ，没有不得分。  </w:t>
            </w:r>
          </w:p>
          <w:p w14:paraId="533822BB">
            <w:pPr>
              <w:spacing w:before="2" w:line="276" w:lineRule="auto"/>
              <w:ind w:left="126" w:leftChars="0" w:right="121" w:rightChars="0" w:hanging="6" w:firstLineChars="0"/>
              <w:rPr>
                <w:rFonts w:hint="eastAsia" w:ascii="宋体" w:hAnsi="宋体" w:eastAsia="宋体" w:cs="宋体"/>
                <w:b/>
                <w:bCs/>
                <w:snapToGrid w:val="0"/>
                <w:color w:val="000000"/>
                <w:kern w:val="0"/>
                <w:sz w:val="22"/>
                <w:szCs w:val="22"/>
                <w:lang w:val="en-US" w:eastAsia="en-US" w:bidi="ar-SA"/>
              </w:rPr>
            </w:pPr>
            <w:r>
              <w:rPr>
                <w:rFonts w:hint="eastAsia" w:ascii="宋体" w:hAnsi="宋体" w:eastAsia="宋体" w:cs="宋体"/>
                <w:b/>
                <w:bCs/>
                <w:spacing w:val="-5"/>
                <w:sz w:val="22"/>
                <w:szCs w:val="22"/>
                <w:lang w:val="en-US" w:eastAsia="zh-CN"/>
              </w:rPr>
              <w:t xml:space="preserve"> (注：提供中标通知书和合同原件的扫描件，缺少一项不得分 )</w:t>
            </w:r>
          </w:p>
        </w:tc>
      </w:tr>
      <w:tr w14:paraId="3EB0A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4" w:hRule="atLeast"/>
        </w:trPr>
        <w:tc>
          <w:tcPr>
            <w:tcW w:w="714" w:type="dxa"/>
            <w:vMerge w:val="continue"/>
            <w:vAlign w:val="top"/>
          </w:tcPr>
          <w:p w14:paraId="70C26CE5">
            <w:pPr>
              <w:spacing w:before="78" w:line="315" w:lineRule="exact"/>
              <w:ind w:left="305"/>
              <w:rPr>
                <w:rFonts w:hint="eastAsia" w:ascii="宋体" w:hAnsi="宋体" w:eastAsia="宋体" w:cs="宋体"/>
                <w:position w:val="1"/>
                <w:sz w:val="22"/>
                <w:szCs w:val="22"/>
              </w:rPr>
            </w:pPr>
          </w:p>
        </w:tc>
        <w:tc>
          <w:tcPr>
            <w:tcW w:w="1228" w:type="dxa"/>
            <w:vMerge w:val="continue"/>
            <w:vAlign w:val="top"/>
          </w:tcPr>
          <w:p w14:paraId="36F55E6F">
            <w:pPr>
              <w:spacing w:before="78" w:line="222" w:lineRule="auto"/>
              <w:ind w:left="146"/>
              <w:rPr>
                <w:rFonts w:hint="eastAsia" w:ascii="宋体" w:hAnsi="宋体" w:eastAsia="宋体" w:cs="宋体"/>
                <w:spacing w:val="-5"/>
                <w:sz w:val="22"/>
                <w:szCs w:val="22"/>
              </w:rPr>
            </w:pPr>
          </w:p>
        </w:tc>
        <w:tc>
          <w:tcPr>
            <w:tcW w:w="1303" w:type="dxa"/>
            <w:shd w:val="clear" w:color="auto" w:fill="auto"/>
            <w:vAlign w:val="top"/>
          </w:tcPr>
          <w:p w14:paraId="5941A58E">
            <w:pPr>
              <w:bidi w:val="0"/>
              <w:jc w:val="left"/>
              <w:rPr>
                <w:rFonts w:hint="eastAsia"/>
                <w:color w:val="auto"/>
                <w:lang w:val="en-US" w:eastAsia="en-US"/>
              </w:rPr>
            </w:pPr>
          </w:p>
          <w:p w14:paraId="5EB49C47">
            <w:pPr>
              <w:bidi w:val="0"/>
              <w:jc w:val="left"/>
              <w:rPr>
                <w:rFonts w:hint="eastAsia"/>
                <w:color w:val="auto"/>
                <w:lang w:val="en-US" w:eastAsia="en-US"/>
              </w:rPr>
            </w:pPr>
          </w:p>
          <w:p w14:paraId="0AABA7C7">
            <w:pPr>
              <w:bidi w:val="0"/>
              <w:jc w:val="left"/>
              <w:rPr>
                <w:rFonts w:hint="eastAsia"/>
                <w:color w:val="auto"/>
                <w:lang w:val="en-US" w:eastAsia="en-US"/>
              </w:rPr>
            </w:pPr>
            <w:r>
              <w:rPr>
                <w:rFonts w:hint="eastAsia"/>
                <w:color w:val="auto"/>
                <w:lang w:val="en-US" w:eastAsia="en-US"/>
              </w:rPr>
              <w:t>项目组成员</w:t>
            </w:r>
          </w:p>
        </w:tc>
        <w:tc>
          <w:tcPr>
            <w:tcW w:w="1334" w:type="dxa"/>
            <w:shd w:val="clear" w:color="auto" w:fill="auto"/>
            <w:vAlign w:val="top"/>
          </w:tcPr>
          <w:p w14:paraId="5EDC34C6">
            <w:pPr>
              <w:spacing w:before="78" w:line="224" w:lineRule="auto"/>
              <w:ind w:firstLine="428" w:firstLineChars="200"/>
              <w:rPr>
                <w:rFonts w:hint="eastAsia" w:ascii="宋体" w:hAnsi="宋体" w:eastAsia="宋体" w:cs="宋体"/>
                <w:color w:val="auto"/>
                <w:spacing w:val="-3"/>
                <w:sz w:val="22"/>
                <w:szCs w:val="22"/>
                <w:lang w:val="en-US" w:eastAsia="zh-CN"/>
              </w:rPr>
            </w:pPr>
          </w:p>
          <w:p w14:paraId="5B42AE4F">
            <w:pPr>
              <w:spacing w:before="78" w:line="224" w:lineRule="auto"/>
              <w:ind w:firstLine="428" w:firstLineChars="200"/>
              <w:rPr>
                <w:rFonts w:hint="eastAsia" w:ascii="宋体" w:hAnsi="宋体" w:eastAsia="宋体" w:cs="宋体"/>
                <w:color w:val="auto"/>
                <w:spacing w:val="-3"/>
                <w:sz w:val="22"/>
                <w:szCs w:val="22"/>
                <w:lang w:val="en-US" w:eastAsia="zh-CN"/>
              </w:rPr>
            </w:pPr>
            <w:r>
              <w:rPr>
                <w:rFonts w:hint="eastAsia" w:ascii="宋体" w:hAnsi="宋体" w:eastAsia="宋体" w:cs="宋体"/>
                <w:color w:val="auto"/>
                <w:spacing w:val="-3"/>
                <w:sz w:val="22"/>
                <w:szCs w:val="22"/>
                <w:lang w:val="en-US" w:eastAsia="zh-CN"/>
              </w:rPr>
              <w:t>6</w:t>
            </w:r>
            <w:r>
              <w:rPr>
                <w:rFonts w:hint="eastAsia" w:ascii="宋体" w:hAnsi="宋体" w:eastAsia="宋体" w:cs="宋体"/>
                <w:color w:val="auto"/>
                <w:spacing w:val="-3"/>
                <w:sz w:val="22"/>
                <w:szCs w:val="22"/>
              </w:rPr>
              <w:t>分</w:t>
            </w:r>
          </w:p>
        </w:tc>
        <w:tc>
          <w:tcPr>
            <w:tcW w:w="6000" w:type="dxa"/>
            <w:shd w:val="clear" w:color="auto" w:fill="auto"/>
            <w:vAlign w:val="top"/>
          </w:tcPr>
          <w:p w14:paraId="342A24CF">
            <w:pPr>
              <w:spacing w:before="2" w:line="276" w:lineRule="auto"/>
              <w:ind w:left="126" w:leftChars="0" w:right="121" w:rightChars="0" w:hanging="6" w:firstLineChars="0"/>
              <w:rPr>
                <w:rFonts w:hint="eastAsia" w:ascii="宋体" w:hAnsi="宋体" w:eastAsia="宋体" w:cs="宋体"/>
                <w:b/>
                <w:bCs/>
                <w:color w:val="auto"/>
                <w:spacing w:val="-5"/>
                <w:sz w:val="22"/>
                <w:szCs w:val="22"/>
                <w:lang w:val="en-US" w:eastAsia="zh-CN"/>
              </w:rPr>
            </w:pPr>
            <w:r>
              <w:rPr>
                <w:rFonts w:hint="eastAsia" w:ascii="宋体" w:hAnsi="宋体" w:eastAsia="宋体" w:cs="宋体"/>
                <w:color w:val="auto"/>
                <w:spacing w:val="-2"/>
                <w:sz w:val="22"/>
                <w:szCs w:val="22"/>
              </w:rPr>
              <w:t>拟派项目组人员（除项目负责人外）具有相关专业</w:t>
            </w:r>
            <w:r>
              <w:rPr>
                <w:rFonts w:hint="eastAsia" w:ascii="宋体" w:hAnsi="宋体" w:eastAsia="宋体" w:cs="宋体"/>
                <w:color w:val="auto"/>
                <w:spacing w:val="-2"/>
                <w:sz w:val="22"/>
                <w:szCs w:val="22"/>
                <w:lang w:val="en-US" w:eastAsia="zh-CN"/>
              </w:rPr>
              <w:t>高级及以上职称证书</w:t>
            </w:r>
            <w:r>
              <w:rPr>
                <w:rFonts w:hint="eastAsia" w:ascii="宋体" w:hAnsi="宋体" w:eastAsia="宋体" w:cs="宋体"/>
                <w:color w:val="auto"/>
                <w:spacing w:val="-2"/>
                <w:sz w:val="22"/>
                <w:szCs w:val="22"/>
              </w:rPr>
              <w:t>，每</w:t>
            </w:r>
            <w:r>
              <w:rPr>
                <w:rFonts w:hint="eastAsia" w:ascii="宋体" w:hAnsi="宋体" w:eastAsia="宋体" w:cs="宋体"/>
                <w:color w:val="auto"/>
                <w:spacing w:val="-2"/>
                <w:sz w:val="22"/>
                <w:szCs w:val="22"/>
                <w:lang w:val="en-US" w:eastAsia="zh-CN"/>
              </w:rPr>
              <w:t>提供一个得1.5</w:t>
            </w:r>
            <w:r>
              <w:rPr>
                <w:rFonts w:hint="eastAsia" w:ascii="宋体" w:hAnsi="宋体" w:eastAsia="宋体" w:cs="宋体"/>
                <w:color w:val="auto"/>
                <w:spacing w:val="-2"/>
                <w:sz w:val="22"/>
                <w:szCs w:val="22"/>
              </w:rPr>
              <w:t>分，</w:t>
            </w:r>
            <w:r>
              <w:rPr>
                <w:rFonts w:hint="eastAsia" w:ascii="宋体" w:hAnsi="宋体" w:eastAsia="宋体" w:cs="宋体"/>
                <w:color w:val="auto"/>
                <w:spacing w:val="-2"/>
                <w:sz w:val="22"/>
                <w:szCs w:val="22"/>
                <w:lang w:val="en-US" w:eastAsia="zh-CN"/>
              </w:rPr>
              <w:t>最多得6</w:t>
            </w:r>
            <w:r>
              <w:rPr>
                <w:rFonts w:hint="eastAsia" w:ascii="宋体" w:hAnsi="宋体" w:eastAsia="宋体" w:cs="宋体"/>
                <w:color w:val="auto"/>
                <w:spacing w:val="-2"/>
                <w:sz w:val="22"/>
                <w:szCs w:val="22"/>
              </w:rPr>
              <w:t>分；没有不得分。</w:t>
            </w:r>
            <w:r>
              <w:rPr>
                <w:rFonts w:hint="eastAsia" w:ascii="宋体" w:hAnsi="宋体" w:eastAsia="宋体" w:cs="宋体"/>
                <w:b/>
                <w:bCs/>
                <w:color w:val="auto"/>
                <w:spacing w:val="-2"/>
                <w:sz w:val="22"/>
                <w:szCs w:val="22"/>
              </w:rPr>
              <w:t>（</w:t>
            </w:r>
            <w:r>
              <w:rPr>
                <w:rFonts w:hint="eastAsia" w:ascii="宋体" w:hAnsi="宋体" w:eastAsia="宋体" w:cs="宋体"/>
                <w:b/>
                <w:bCs/>
                <w:color w:val="auto"/>
                <w:spacing w:val="-2"/>
                <w:sz w:val="22"/>
                <w:szCs w:val="22"/>
                <w:lang w:val="en-US" w:eastAsia="zh-CN"/>
              </w:rPr>
              <w:t>提供相关证书的原件扫描件</w:t>
            </w:r>
            <w:r>
              <w:rPr>
                <w:rFonts w:hint="eastAsia" w:ascii="宋体" w:hAnsi="宋体" w:eastAsia="宋体" w:cs="宋体"/>
                <w:b/>
                <w:bCs/>
                <w:color w:val="auto"/>
                <w:spacing w:val="-4"/>
                <w:sz w:val="22"/>
                <w:szCs w:val="22"/>
              </w:rPr>
              <w:t>）</w:t>
            </w:r>
          </w:p>
        </w:tc>
      </w:tr>
      <w:tr w14:paraId="4DA9C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4" w:hRule="atLeast"/>
        </w:trPr>
        <w:tc>
          <w:tcPr>
            <w:tcW w:w="714" w:type="dxa"/>
            <w:vMerge w:val="continue"/>
            <w:vAlign w:val="top"/>
          </w:tcPr>
          <w:p w14:paraId="4ED13C4B">
            <w:pPr>
              <w:spacing w:before="78" w:line="315" w:lineRule="exact"/>
              <w:ind w:left="305"/>
              <w:rPr>
                <w:rFonts w:hint="eastAsia" w:ascii="宋体" w:hAnsi="宋体" w:eastAsia="宋体" w:cs="宋体"/>
                <w:position w:val="1"/>
                <w:sz w:val="22"/>
                <w:szCs w:val="22"/>
              </w:rPr>
            </w:pPr>
          </w:p>
        </w:tc>
        <w:tc>
          <w:tcPr>
            <w:tcW w:w="1228" w:type="dxa"/>
            <w:vMerge w:val="continue"/>
            <w:vAlign w:val="top"/>
          </w:tcPr>
          <w:p w14:paraId="6FEB20C0">
            <w:pPr>
              <w:spacing w:before="78" w:line="222" w:lineRule="auto"/>
              <w:ind w:left="146"/>
              <w:rPr>
                <w:rFonts w:hint="eastAsia" w:ascii="宋体" w:hAnsi="宋体" w:eastAsia="宋体" w:cs="宋体"/>
                <w:spacing w:val="-5"/>
                <w:sz w:val="22"/>
                <w:szCs w:val="22"/>
              </w:rPr>
            </w:pPr>
          </w:p>
        </w:tc>
        <w:tc>
          <w:tcPr>
            <w:tcW w:w="1303" w:type="dxa"/>
            <w:shd w:val="clear" w:color="auto" w:fill="auto"/>
            <w:vAlign w:val="top"/>
          </w:tcPr>
          <w:p w14:paraId="12B65201">
            <w:pPr>
              <w:spacing w:before="78" w:line="223" w:lineRule="auto"/>
              <w:jc w:val="both"/>
              <w:rPr>
                <w:rFonts w:hint="eastAsia" w:ascii="宋体" w:hAnsi="宋体" w:eastAsia="宋体" w:cs="宋体"/>
                <w:color w:val="auto"/>
                <w:spacing w:val="-5"/>
                <w:sz w:val="22"/>
                <w:szCs w:val="22"/>
                <w:lang w:val="en-US" w:eastAsia="en-US"/>
              </w:rPr>
            </w:pPr>
          </w:p>
          <w:p w14:paraId="6515FC52">
            <w:pPr>
              <w:spacing w:before="78" w:line="223" w:lineRule="auto"/>
              <w:jc w:val="both"/>
              <w:rPr>
                <w:rFonts w:hint="eastAsia" w:ascii="宋体" w:hAnsi="宋体" w:eastAsia="宋体" w:cs="宋体"/>
                <w:color w:val="auto"/>
                <w:spacing w:val="-5"/>
                <w:sz w:val="22"/>
                <w:szCs w:val="22"/>
                <w:lang w:val="en-US" w:eastAsia="en-US"/>
              </w:rPr>
            </w:pPr>
          </w:p>
          <w:p w14:paraId="7EBA798A">
            <w:pPr>
              <w:spacing w:before="78" w:line="223" w:lineRule="auto"/>
              <w:jc w:val="both"/>
              <w:rPr>
                <w:rFonts w:hint="eastAsia" w:ascii="宋体" w:hAnsi="宋体" w:eastAsia="宋体" w:cs="宋体"/>
                <w:color w:val="auto"/>
                <w:spacing w:val="-5"/>
                <w:sz w:val="22"/>
                <w:szCs w:val="22"/>
                <w:lang w:val="en-US" w:eastAsia="en-US"/>
              </w:rPr>
            </w:pPr>
          </w:p>
          <w:p w14:paraId="0AD3130E">
            <w:pPr>
              <w:spacing w:before="78" w:line="223" w:lineRule="auto"/>
              <w:jc w:val="both"/>
              <w:rPr>
                <w:rFonts w:hint="eastAsia" w:ascii="宋体" w:hAnsi="宋体" w:eastAsia="宋体" w:cs="宋体"/>
                <w:color w:val="auto"/>
                <w:spacing w:val="-5"/>
                <w:sz w:val="22"/>
                <w:szCs w:val="22"/>
                <w:lang w:val="en-US" w:eastAsia="en-US"/>
              </w:rPr>
            </w:pPr>
            <w:r>
              <w:rPr>
                <w:rFonts w:hint="eastAsia" w:ascii="宋体" w:hAnsi="宋体" w:eastAsia="宋体" w:cs="宋体"/>
                <w:color w:val="auto"/>
                <w:spacing w:val="-5"/>
                <w:sz w:val="22"/>
                <w:szCs w:val="22"/>
                <w:lang w:val="en-US" w:eastAsia="en-US"/>
              </w:rPr>
              <w:t>服务承诺</w:t>
            </w:r>
          </w:p>
          <w:p w14:paraId="1E35DE13">
            <w:pPr>
              <w:bidi w:val="0"/>
              <w:jc w:val="left"/>
              <w:rPr>
                <w:rFonts w:hint="eastAsia"/>
                <w:lang w:val="en-US" w:eastAsia="en-US"/>
              </w:rPr>
            </w:pPr>
          </w:p>
        </w:tc>
        <w:tc>
          <w:tcPr>
            <w:tcW w:w="1334" w:type="dxa"/>
            <w:shd w:val="clear" w:color="auto" w:fill="auto"/>
            <w:vAlign w:val="top"/>
          </w:tcPr>
          <w:p w14:paraId="17D0D2E2">
            <w:pPr>
              <w:spacing w:before="78" w:line="224" w:lineRule="auto"/>
              <w:ind w:firstLine="428" w:firstLineChars="200"/>
              <w:rPr>
                <w:rFonts w:hint="eastAsia" w:ascii="宋体" w:hAnsi="宋体" w:eastAsia="宋体" w:cs="宋体"/>
                <w:color w:val="auto"/>
                <w:spacing w:val="-3"/>
                <w:sz w:val="22"/>
                <w:szCs w:val="22"/>
                <w:lang w:val="en-US" w:eastAsia="zh-CN"/>
              </w:rPr>
            </w:pPr>
          </w:p>
          <w:p w14:paraId="10C75F0F">
            <w:pPr>
              <w:spacing w:before="78" w:line="224" w:lineRule="auto"/>
              <w:ind w:firstLine="428" w:firstLineChars="200"/>
              <w:rPr>
                <w:rFonts w:hint="eastAsia" w:ascii="宋体" w:hAnsi="宋体" w:eastAsia="宋体" w:cs="宋体"/>
                <w:color w:val="auto"/>
                <w:spacing w:val="-3"/>
                <w:sz w:val="22"/>
                <w:szCs w:val="22"/>
                <w:lang w:val="en-US" w:eastAsia="zh-CN"/>
              </w:rPr>
            </w:pPr>
          </w:p>
          <w:p w14:paraId="63954299">
            <w:pPr>
              <w:spacing w:before="78" w:line="224" w:lineRule="auto"/>
              <w:ind w:firstLine="428" w:firstLineChars="200"/>
              <w:rPr>
                <w:rFonts w:hint="eastAsia" w:ascii="宋体" w:hAnsi="宋体" w:eastAsia="宋体" w:cs="宋体"/>
                <w:color w:val="auto"/>
                <w:spacing w:val="-3"/>
                <w:sz w:val="22"/>
                <w:szCs w:val="22"/>
                <w:lang w:val="en-US" w:eastAsia="zh-CN"/>
              </w:rPr>
            </w:pPr>
          </w:p>
          <w:p w14:paraId="0515826B">
            <w:pPr>
              <w:spacing w:before="78" w:line="224" w:lineRule="auto"/>
              <w:ind w:firstLine="428" w:firstLineChars="200"/>
              <w:rPr>
                <w:rFonts w:hint="eastAsia" w:ascii="宋体" w:hAnsi="宋体" w:eastAsia="宋体" w:cs="宋体"/>
                <w:color w:val="0000FF"/>
                <w:spacing w:val="-3"/>
                <w:sz w:val="22"/>
                <w:szCs w:val="22"/>
                <w:lang w:val="en-US" w:eastAsia="zh-CN"/>
              </w:rPr>
            </w:pPr>
            <w:r>
              <w:rPr>
                <w:rFonts w:hint="eastAsia" w:ascii="宋体" w:hAnsi="宋体" w:eastAsia="宋体" w:cs="宋体"/>
                <w:color w:val="auto"/>
                <w:spacing w:val="-3"/>
                <w:sz w:val="22"/>
                <w:szCs w:val="22"/>
                <w:lang w:val="en-US" w:eastAsia="zh-CN"/>
              </w:rPr>
              <w:t>8</w:t>
            </w:r>
            <w:r>
              <w:rPr>
                <w:rFonts w:hint="eastAsia" w:ascii="宋体" w:hAnsi="宋体" w:eastAsia="宋体" w:cs="宋体"/>
                <w:color w:val="auto"/>
                <w:spacing w:val="-3"/>
                <w:sz w:val="22"/>
                <w:szCs w:val="22"/>
              </w:rPr>
              <w:t>分</w:t>
            </w:r>
          </w:p>
        </w:tc>
        <w:tc>
          <w:tcPr>
            <w:tcW w:w="6000" w:type="dxa"/>
            <w:shd w:val="clear" w:color="auto" w:fill="auto"/>
            <w:vAlign w:val="top"/>
          </w:tcPr>
          <w:p w14:paraId="1251D33D">
            <w:pPr>
              <w:spacing w:before="36" w:line="239" w:lineRule="auto"/>
              <w:ind w:left="120" w:right="107" w:firstLine="5"/>
              <w:rPr>
                <w:rFonts w:hint="eastAsia" w:ascii="宋体" w:hAnsi="宋体" w:eastAsia="宋体" w:cs="宋体"/>
                <w:color w:val="auto"/>
                <w:sz w:val="22"/>
                <w:szCs w:val="22"/>
              </w:rPr>
            </w:pPr>
            <w:r>
              <w:rPr>
                <w:rFonts w:hint="eastAsia" w:ascii="宋体" w:hAnsi="宋体" w:eastAsia="宋体" w:cs="宋体"/>
                <w:color w:val="auto"/>
                <w:spacing w:val="3"/>
                <w:sz w:val="22"/>
                <w:szCs w:val="22"/>
                <w:lang w:val="en-US" w:eastAsia="zh-CN"/>
              </w:rPr>
              <w:t>供应商</w:t>
            </w:r>
            <w:r>
              <w:rPr>
                <w:rFonts w:hint="eastAsia" w:ascii="宋体" w:hAnsi="宋体" w:eastAsia="宋体" w:cs="宋体"/>
                <w:color w:val="auto"/>
                <w:spacing w:val="3"/>
                <w:sz w:val="22"/>
                <w:szCs w:val="22"/>
              </w:rPr>
              <w:t>应针对本项</w:t>
            </w:r>
            <w:r>
              <w:rPr>
                <w:rFonts w:hint="eastAsia" w:ascii="宋体" w:hAnsi="宋体" w:eastAsia="宋体" w:cs="宋体"/>
                <w:color w:val="auto"/>
                <w:spacing w:val="-2"/>
                <w:sz w:val="22"/>
                <w:szCs w:val="22"/>
              </w:rPr>
              <w:t>目</w:t>
            </w:r>
            <w:r>
              <w:rPr>
                <w:rFonts w:hint="eastAsia" w:ascii="宋体" w:hAnsi="宋体" w:eastAsia="宋体" w:cs="宋体"/>
                <w:color w:val="auto"/>
                <w:spacing w:val="-2"/>
                <w:sz w:val="22"/>
                <w:szCs w:val="22"/>
                <w:lang w:val="en-US" w:eastAsia="zh-CN"/>
              </w:rPr>
              <w:t>各</w:t>
            </w:r>
            <w:r>
              <w:rPr>
                <w:rFonts w:hint="eastAsia" w:ascii="宋体" w:hAnsi="宋体" w:eastAsia="宋体" w:cs="宋体"/>
                <w:color w:val="auto"/>
                <w:spacing w:val="-2"/>
                <w:sz w:val="22"/>
                <w:szCs w:val="22"/>
              </w:rPr>
              <w:t>设计阶段制定有实际意义的服务承诺，</w:t>
            </w:r>
            <w:r>
              <w:rPr>
                <w:rFonts w:hint="eastAsia" w:ascii="宋体" w:hAnsi="宋体" w:eastAsia="宋体" w:cs="宋体"/>
                <w:color w:val="auto"/>
                <w:spacing w:val="-2"/>
                <w:sz w:val="22"/>
                <w:szCs w:val="22"/>
                <w:lang w:val="en-US" w:eastAsia="zh-CN"/>
              </w:rPr>
              <w:t>并</w:t>
            </w:r>
            <w:r>
              <w:rPr>
                <w:rFonts w:hint="eastAsia" w:ascii="宋体" w:hAnsi="宋体" w:eastAsia="宋体" w:cs="宋体"/>
                <w:color w:val="auto"/>
                <w:spacing w:val="3"/>
                <w:sz w:val="22"/>
                <w:szCs w:val="22"/>
              </w:rPr>
              <w:t>协助业主解决各种与</w:t>
            </w:r>
            <w:r>
              <w:rPr>
                <w:rFonts w:hint="eastAsia" w:ascii="宋体" w:hAnsi="宋体" w:eastAsia="宋体" w:cs="宋体"/>
                <w:color w:val="auto"/>
                <w:spacing w:val="-2"/>
                <w:sz w:val="22"/>
                <w:szCs w:val="22"/>
              </w:rPr>
              <w:t>设计有关的问题。</w:t>
            </w:r>
          </w:p>
          <w:p w14:paraId="459FA08C">
            <w:pPr>
              <w:spacing w:before="1" w:line="239" w:lineRule="auto"/>
              <w:ind w:left="137" w:right="107" w:hanging="17"/>
              <w:jc w:val="both"/>
              <w:rPr>
                <w:rFonts w:hint="eastAsia" w:ascii="宋体" w:hAnsi="宋体" w:eastAsia="宋体" w:cs="宋体"/>
                <w:b/>
                <w:bCs/>
                <w:color w:val="auto"/>
                <w:spacing w:val="-4"/>
                <w:sz w:val="22"/>
                <w:szCs w:val="22"/>
              </w:rPr>
            </w:pPr>
            <w:r>
              <w:rPr>
                <w:rFonts w:hint="eastAsia" w:ascii="宋体" w:hAnsi="宋体" w:eastAsia="宋体" w:cs="宋体"/>
                <w:b/>
                <w:bCs/>
                <w:color w:val="auto"/>
                <w:spacing w:val="-4"/>
                <w:sz w:val="22"/>
                <w:szCs w:val="22"/>
              </w:rPr>
              <w:t>服务承诺完善，内容完整、逻辑清晰，科学规范可行性强，完全满足采购人项目需求</w:t>
            </w:r>
            <w:r>
              <w:rPr>
                <w:rFonts w:hint="eastAsia" w:ascii="宋体" w:hAnsi="宋体" w:eastAsia="宋体" w:cs="宋体"/>
                <w:b/>
                <w:bCs/>
                <w:color w:val="auto"/>
                <w:spacing w:val="-4"/>
                <w:sz w:val="22"/>
                <w:szCs w:val="22"/>
                <w:lang w:val="en-US" w:eastAsia="zh-CN"/>
              </w:rPr>
              <w:t>的</w:t>
            </w:r>
            <w:r>
              <w:rPr>
                <w:rFonts w:hint="eastAsia" w:ascii="宋体" w:hAnsi="宋体" w:eastAsia="宋体" w:cs="宋体"/>
                <w:b/>
                <w:bCs/>
                <w:color w:val="auto"/>
                <w:spacing w:val="-4"/>
                <w:sz w:val="22"/>
                <w:szCs w:val="22"/>
              </w:rPr>
              <w:t>，得8分；</w:t>
            </w:r>
          </w:p>
          <w:p w14:paraId="2F4146D5">
            <w:pPr>
              <w:spacing w:before="1" w:line="239" w:lineRule="auto"/>
              <w:ind w:left="137" w:right="107" w:hanging="17"/>
              <w:jc w:val="both"/>
              <w:rPr>
                <w:rFonts w:hint="eastAsia" w:ascii="宋体" w:hAnsi="宋体" w:eastAsia="宋体" w:cs="宋体"/>
                <w:b/>
                <w:bCs/>
                <w:color w:val="auto"/>
                <w:spacing w:val="-4"/>
                <w:sz w:val="22"/>
                <w:szCs w:val="22"/>
              </w:rPr>
            </w:pPr>
            <w:r>
              <w:rPr>
                <w:rFonts w:hint="eastAsia" w:ascii="宋体" w:hAnsi="宋体" w:eastAsia="宋体" w:cs="宋体"/>
                <w:b/>
                <w:bCs/>
                <w:color w:val="auto"/>
                <w:spacing w:val="-4"/>
                <w:sz w:val="22"/>
                <w:szCs w:val="22"/>
              </w:rPr>
              <w:t>服务承诺较完善，内容基本全面合理，方案可行规范，基本满足采购人项目需求</w:t>
            </w:r>
            <w:r>
              <w:rPr>
                <w:rFonts w:hint="eastAsia" w:ascii="宋体" w:hAnsi="宋体" w:eastAsia="宋体" w:cs="宋体"/>
                <w:b/>
                <w:bCs/>
                <w:color w:val="auto"/>
                <w:spacing w:val="-4"/>
                <w:sz w:val="22"/>
                <w:szCs w:val="22"/>
                <w:lang w:val="en-US" w:eastAsia="zh-CN"/>
              </w:rPr>
              <w:t>的</w:t>
            </w:r>
            <w:r>
              <w:rPr>
                <w:rFonts w:hint="eastAsia" w:ascii="宋体" w:hAnsi="宋体" w:eastAsia="宋体" w:cs="宋体"/>
                <w:b/>
                <w:bCs/>
                <w:color w:val="auto"/>
                <w:spacing w:val="-4"/>
                <w:sz w:val="22"/>
                <w:szCs w:val="22"/>
              </w:rPr>
              <w:t>，得5分；</w:t>
            </w:r>
          </w:p>
          <w:p w14:paraId="590B0C7F">
            <w:pPr>
              <w:spacing w:before="1" w:line="239" w:lineRule="auto"/>
              <w:ind w:left="137" w:right="107" w:hanging="17"/>
              <w:jc w:val="both"/>
              <w:rPr>
                <w:rFonts w:hint="eastAsia" w:ascii="宋体" w:hAnsi="宋体" w:eastAsia="宋体" w:cs="宋体"/>
                <w:b/>
                <w:bCs/>
                <w:color w:val="auto"/>
                <w:spacing w:val="-4"/>
                <w:sz w:val="22"/>
                <w:szCs w:val="22"/>
              </w:rPr>
            </w:pPr>
            <w:r>
              <w:rPr>
                <w:rFonts w:hint="eastAsia" w:ascii="宋体" w:hAnsi="宋体" w:eastAsia="宋体" w:cs="宋体"/>
                <w:b/>
                <w:bCs/>
                <w:color w:val="auto"/>
                <w:spacing w:val="-4"/>
                <w:sz w:val="22"/>
                <w:szCs w:val="22"/>
              </w:rPr>
              <w:t>服务承诺欠缺，</w:t>
            </w:r>
            <w:r>
              <w:rPr>
                <w:rFonts w:hint="eastAsia" w:ascii="宋体" w:hAnsi="宋体" w:eastAsia="宋体" w:cs="宋体"/>
                <w:b/>
                <w:bCs/>
                <w:color w:val="auto"/>
                <w:spacing w:val="-4"/>
                <w:sz w:val="22"/>
                <w:szCs w:val="22"/>
                <w:lang w:val="en-US" w:eastAsia="zh-CN"/>
              </w:rPr>
              <w:t>内容</w:t>
            </w:r>
            <w:r>
              <w:rPr>
                <w:rFonts w:hint="eastAsia" w:ascii="宋体" w:hAnsi="宋体" w:eastAsia="宋体" w:cs="宋体"/>
                <w:b/>
                <w:bCs/>
                <w:color w:val="auto"/>
                <w:spacing w:val="-4"/>
                <w:sz w:val="22"/>
                <w:szCs w:val="22"/>
              </w:rPr>
              <w:t>基本完整，存在部分不足，</w:t>
            </w:r>
            <w:r>
              <w:rPr>
                <w:rFonts w:hint="eastAsia" w:ascii="宋体" w:hAnsi="宋体" w:eastAsia="宋体" w:cs="宋体"/>
                <w:b/>
                <w:bCs/>
                <w:color w:val="auto"/>
                <w:spacing w:val="-4"/>
                <w:sz w:val="22"/>
                <w:szCs w:val="22"/>
                <w:lang w:val="en-US" w:eastAsia="zh-CN"/>
              </w:rPr>
              <w:t>未贴合</w:t>
            </w:r>
            <w:r>
              <w:rPr>
                <w:rFonts w:hint="eastAsia" w:ascii="宋体" w:hAnsi="宋体" w:eastAsia="宋体" w:cs="宋体"/>
                <w:b/>
                <w:bCs/>
                <w:color w:val="auto"/>
                <w:spacing w:val="-4"/>
                <w:sz w:val="22"/>
                <w:szCs w:val="22"/>
              </w:rPr>
              <w:t>采购人项目需求</w:t>
            </w:r>
            <w:r>
              <w:rPr>
                <w:rFonts w:hint="eastAsia" w:ascii="宋体" w:hAnsi="宋体" w:eastAsia="宋体" w:cs="宋体"/>
                <w:b/>
                <w:bCs/>
                <w:color w:val="auto"/>
                <w:spacing w:val="-4"/>
                <w:sz w:val="22"/>
                <w:szCs w:val="22"/>
                <w:lang w:val="en-US" w:eastAsia="zh-CN"/>
              </w:rPr>
              <w:t>的，</w:t>
            </w:r>
            <w:r>
              <w:rPr>
                <w:rFonts w:hint="eastAsia" w:ascii="宋体" w:hAnsi="宋体" w:eastAsia="宋体" w:cs="宋体"/>
                <w:b/>
                <w:bCs/>
                <w:color w:val="auto"/>
                <w:spacing w:val="-4"/>
                <w:sz w:val="22"/>
                <w:szCs w:val="22"/>
              </w:rPr>
              <w:t>得2分；</w:t>
            </w:r>
          </w:p>
          <w:p w14:paraId="56746F18">
            <w:pPr>
              <w:spacing w:before="2" w:line="276" w:lineRule="auto"/>
              <w:ind w:left="126" w:leftChars="0" w:right="121" w:rightChars="0" w:hanging="6" w:firstLineChars="0"/>
              <w:rPr>
                <w:rFonts w:hint="eastAsia" w:ascii="宋体" w:hAnsi="宋体" w:eastAsia="宋体" w:cs="宋体"/>
                <w:color w:val="0000FF"/>
                <w:spacing w:val="-2"/>
                <w:sz w:val="22"/>
                <w:szCs w:val="22"/>
              </w:rPr>
            </w:pPr>
            <w:r>
              <w:rPr>
                <w:rFonts w:hint="eastAsia" w:ascii="宋体" w:hAnsi="宋体" w:eastAsia="宋体" w:cs="宋体"/>
                <w:b/>
                <w:bCs/>
                <w:color w:val="auto"/>
                <w:spacing w:val="-4"/>
                <w:sz w:val="22"/>
                <w:szCs w:val="22"/>
                <w:lang w:val="en-US" w:eastAsia="zh-CN"/>
              </w:rPr>
              <w:t>没有不得分</w:t>
            </w:r>
            <w:r>
              <w:rPr>
                <w:rFonts w:hint="eastAsia" w:ascii="宋体" w:hAnsi="宋体" w:eastAsia="宋体" w:cs="宋体"/>
                <w:b/>
                <w:bCs/>
                <w:color w:val="auto"/>
                <w:spacing w:val="-4"/>
                <w:sz w:val="22"/>
                <w:szCs w:val="22"/>
              </w:rPr>
              <w:t>。</w:t>
            </w:r>
          </w:p>
        </w:tc>
      </w:tr>
      <w:tr w14:paraId="0F7D1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4" w:hRule="atLeast"/>
        </w:trPr>
        <w:tc>
          <w:tcPr>
            <w:tcW w:w="714" w:type="dxa"/>
            <w:vMerge w:val="continue"/>
            <w:vAlign w:val="top"/>
          </w:tcPr>
          <w:p w14:paraId="2770B45D">
            <w:pPr>
              <w:spacing w:before="78" w:line="315" w:lineRule="exact"/>
              <w:ind w:left="305"/>
              <w:rPr>
                <w:rFonts w:hint="eastAsia" w:ascii="宋体" w:hAnsi="宋体" w:eastAsia="宋体" w:cs="宋体"/>
                <w:position w:val="1"/>
                <w:sz w:val="22"/>
                <w:szCs w:val="22"/>
              </w:rPr>
            </w:pPr>
          </w:p>
        </w:tc>
        <w:tc>
          <w:tcPr>
            <w:tcW w:w="1228" w:type="dxa"/>
            <w:vMerge w:val="continue"/>
            <w:vAlign w:val="top"/>
          </w:tcPr>
          <w:p w14:paraId="004C1445">
            <w:pPr>
              <w:spacing w:before="78" w:line="222" w:lineRule="auto"/>
              <w:ind w:left="146"/>
              <w:rPr>
                <w:rFonts w:hint="eastAsia" w:ascii="宋体" w:hAnsi="宋体" w:eastAsia="宋体" w:cs="宋体"/>
                <w:spacing w:val="-5"/>
                <w:sz w:val="22"/>
                <w:szCs w:val="22"/>
              </w:rPr>
            </w:pPr>
          </w:p>
        </w:tc>
        <w:tc>
          <w:tcPr>
            <w:tcW w:w="1303" w:type="dxa"/>
            <w:shd w:val="clear" w:color="auto" w:fill="auto"/>
            <w:vAlign w:val="top"/>
          </w:tcPr>
          <w:p w14:paraId="6A1B7826">
            <w:pPr>
              <w:bidi w:val="0"/>
              <w:ind w:left="218" w:leftChars="104" w:firstLine="0" w:firstLineChars="0"/>
              <w:jc w:val="left"/>
              <w:rPr>
                <w:rFonts w:hint="eastAsia" w:ascii="宋体" w:hAnsi="宋体" w:eastAsia="宋体" w:cs="宋体"/>
                <w:spacing w:val="-5"/>
                <w:sz w:val="22"/>
                <w:szCs w:val="22"/>
              </w:rPr>
            </w:pPr>
          </w:p>
          <w:p w14:paraId="03CB802E">
            <w:pPr>
              <w:bidi w:val="0"/>
              <w:jc w:val="left"/>
              <w:rPr>
                <w:rFonts w:hint="eastAsia" w:ascii="宋体" w:hAnsi="宋体" w:eastAsia="宋体" w:cs="宋体"/>
                <w:spacing w:val="-5"/>
                <w:sz w:val="22"/>
                <w:szCs w:val="22"/>
              </w:rPr>
            </w:pPr>
          </w:p>
          <w:p w14:paraId="48533E76">
            <w:pPr>
              <w:bidi w:val="0"/>
              <w:jc w:val="left"/>
              <w:rPr>
                <w:rFonts w:hint="eastAsia" w:ascii="宋体" w:hAnsi="宋体" w:eastAsia="宋体" w:cs="宋体"/>
                <w:spacing w:val="-5"/>
                <w:sz w:val="22"/>
                <w:szCs w:val="22"/>
              </w:rPr>
            </w:pPr>
            <w:r>
              <w:rPr>
                <w:rFonts w:hint="eastAsia" w:ascii="宋体" w:hAnsi="宋体" w:eastAsia="宋体" w:cs="宋体"/>
                <w:spacing w:val="-5"/>
                <w:sz w:val="22"/>
                <w:szCs w:val="22"/>
              </w:rPr>
              <w:t>政府采购</w:t>
            </w:r>
          </w:p>
          <w:p w14:paraId="547D103A">
            <w:pPr>
              <w:bidi w:val="0"/>
              <w:jc w:val="left"/>
              <w:rPr>
                <w:rFonts w:hint="eastAsia"/>
                <w:lang w:val="en-US" w:eastAsia="en-US"/>
              </w:rPr>
            </w:pPr>
            <w:r>
              <w:rPr>
                <w:rFonts w:hint="eastAsia" w:ascii="宋体" w:hAnsi="宋体" w:eastAsia="宋体" w:cs="宋体"/>
                <w:spacing w:val="-4"/>
                <w:sz w:val="22"/>
                <w:szCs w:val="22"/>
              </w:rPr>
              <w:t>信用评价</w:t>
            </w:r>
          </w:p>
        </w:tc>
        <w:tc>
          <w:tcPr>
            <w:tcW w:w="1334" w:type="dxa"/>
            <w:shd w:val="clear" w:color="auto" w:fill="auto"/>
            <w:vAlign w:val="top"/>
          </w:tcPr>
          <w:p w14:paraId="6ECDD8FD">
            <w:pPr>
              <w:spacing w:before="78" w:line="224" w:lineRule="auto"/>
              <w:ind w:firstLine="428" w:firstLineChars="200"/>
              <w:rPr>
                <w:rFonts w:hint="eastAsia" w:ascii="宋体" w:hAnsi="宋体" w:eastAsia="宋体" w:cs="宋体"/>
                <w:spacing w:val="-3"/>
                <w:sz w:val="22"/>
                <w:szCs w:val="22"/>
                <w:lang w:val="en-US" w:eastAsia="zh-CN"/>
              </w:rPr>
            </w:pPr>
          </w:p>
          <w:p w14:paraId="05C73D15">
            <w:pPr>
              <w:spacing w:before="78" w:line="224" w:lineRule="auto"/>
              <w:ind w:firstLine="428" w:firstLineChars="200"/>
              <w:rPr>
                <w:rFonts w:hint="eastAsia" w:ascii="宋体" w:hAnsi="宋体" w:eastAsia="宋体" w:cs="宋体"/>
                <w:spacing w:val="-3"/>
                <w:sz w:val="22"/>
                <w:szCs w:val="22"/>
                <w:lang w:val="en-US" w:eastAsia="zh-CN"/>
              </w:rPr>
            </w:pPr>
          </w:p>
          <w:p w14:paraId="40B7D515">
            <w:pPr>
              <w:spacing w:before="78" w:line="224" w:lineRule="auto"/>
              <w:ind w:firstLine="428" w:firstLineChars="200"/>
              <w:rPr>
                <w:rFonts w:hint="eastAsia" w:ascii="宋体" w:hAnsi="宋体" w:eastAsia="宋体" w:cs="宋体"/>
                <w:color w:val="auto"/>
                <w:spacing w:val="-3"/>
                <w:sz w:val="22"/>
                <w:szCs w:val="22"/>
                <w:lang w:val="en-US" w:eastAsia="zh-CN"/>
              </w:rPr>
            </w:pPr>
            <w:r>
              <w:rPr>
                <w:rFonts w:hint="eastAsia" w:ascii="宋体" w:hAnsi="宋体" w:eastAsia="宋体" w:cs="宋体"/>
                <w:spacing w:val="-3"/>
                <w:sz w:val="22"/>
                <w:szCs w:val="22"/>
                <w:lang w:val="en-US" w:eastAsia="zh-CN"/>
              </w:rPr>
              <w:t>2</w:t>
            </w:r>
            <w:r>
              <w:rPr>
                <w:rFonts w:hint="eastAsia" w:ascii="宋体" w:hAnsi="宋体" w:eastAsia="宋体" w:cs="宋体"/>
                <w:spacing w:val="-3"/>
                <w:sz w:val="22"/>
                <w:szCs w:val="22"/>
              </w:rPr>
              <w:t>分</w:t>
            </w:r>
          </w:p>
        </w:tc>
        <w:tc>
          <w:tcPr>
            <w:tcW w:w="6000" w:type="dxa"/>
            <w:shd w:val="clear" w:color="auto" w:fill="auto"/>
            <w:vAlign w:val="top"/>
          </w:tcPr>
          <w:p w14:paraId="41729872">
            <w:pPr>
              <w:spacing w:before="2" w:line="276" w:lineRule="auto"/>
              <w:ind w:left="126" w:leftChars="0" w:right="121" w:rightChars="0" w:hanging="6" w:firstLineChars="0"/>
              <w:rPr>
                <w:rFonts w:hint="eastAsia" w:ascii="宋体" w:hAnsi="宋体" w:eastAsia="宋体" w:cs="宋体"/>
                <w:b/>
                <w:bCs/>
                <w:color w:val="auto"/>
                <w:spacing w:val="-4"/>
                <w:sz w:val="22"/>
                <w:szCs w:val="22"/>
                <w:lang w:val="en-US" w:eastAsia="zh-CN"/>
              </w:rPr>
            </w:pPr>
            <w:r>
              <w:rPr>
                <w:rFonts w:hint="eastAsia" w:ascii="宋体" w:hAnsi="宋体" w:eastAsia="宋体" w:cs="宋体"/>
                <w:spacing w:val="-2"/>
                <w:sz w:val="22"/>
                <w:szCs w:val="22"/>
              </w:rPr>
              <w:t>根据唐河县政府采购信用评价实施办法，诚信指数高的供应商，在参加唐河县的政府采购活动时，享受政策支持。本项目供应商诚信评价为满分的得2分,90-99 分(不含90分)之间得1分,90 分以下的不得分；供应商可在公告发布之日到投标截止期间，登录“唐河县政府采购信用管理系统”在线打</w:t>
            </w:r>
            <w:r>
              <w:rPr>
                <w:rFonts w:hint="eastAsia" w:ascii="宋体" w:hAnsi="宋体" w:eastAsia="宋体" w:cs="宋体"/>
                <w:color w:val="auto"/>
                <w:spacing w:val="-2"/>
                <w:sz w:val="22"/>
                <w:szCs w:val="22"/>
              </w:rPr>
              <w:t>印《唐河县政府采购供应商信用记录表》，作为投标</w:t>
            </w:r>
            <w:r>
              <w:rPr>
                <w:rFonts w:hint="eastAsia" w:ascii="宋体" w:hAnsi="宋体" w:eastAsia="宋体" w:cs="宋体"/>
                <w:color w:val="auto"/>
                <w:spacing w:val="-2"/>
                <w:sz w:val="22"/>
                <w:szCs w:val="22"/>
                <w:lang w:eastAsia="zh-CN"/>
              </w:rPr>
              <w:t>（</w:t>
            </w:r>
            <w:r>
              <w:rPr>
                <w:rFonts w:hint="eastAsia" w:ascii="宋体" w:hAnsi="宋体" w:eastAsia="宋体" w:cs="宋体"/>
                <w:color w:val="auto"/>
                <w:spacing w:val="-2"/>
                <w:sz w:val="22"/>
                <w:szCs w:val="22"/>
              </w:rPr>
              <w:t>响应</w:t>
            </w:r>
            <w:r>
              <w:rPr>
                <w:rFonts w:hint="eastAsia" w:ascii="宋体" w:hAnsi="宋体" w:eastAsia="宋体" w:cs="宋体"/>
                <w:color w:val="auto"/>
                <w:spacing w:val="-2"/>
                <w:sz w:val="22"/>
                <w:szCs w:val="22"/>
                <w:lang w:eastAsia="zh-CN"/>
              </w:rPr>
              <w:t>）</w:t>
            </w:r>
            <w:r>
              <w:rPr>
                <w:rFonts w:hint="eastAsia" w:ascii="宋体" w:hAnsi="宋体" w:eastAsia="宋体" w:cs="宋体"/>
                <w:color w:val="auto"/>
                <w:spacing w:val="-2"/>
                <w:sz w:val="22"/>
                <w:szCs w:val="22"/>
              </w:rPr>
              <w:t>文件的组成部分提交,评审时作为享受政策支持的依据。</w:t>
            </w:r>
          </w:p>
        </w:tc>
      </w:tr>
      <w:bookmarkEnd w:id="33"/>
    </w:tbl>
    <w:p w14:paraId="73DCF89F">
      <w:pPr>
        <w:pStyle w:val="6"/>
        <w:rPr>
          <w:rFonts w:hint="eastAsia" w:ascii="宋体" w:hAnsi="宋体" w:eastAsia="宋体" w:cs="宋体"/>
          <w:sz w:val="28"/>
          <w:szCs w:val="28"/>
        </w:rPr>
      </w:pPr>
    </w:p>
    <w:p w14:paraId="0698383F">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0" w:firstLineChars="200"/>
        <w:jc w:val="both"/>
        <w:textAlignment w:val="baseline"/>
        <w:rPr>
          <w:rFonts w:hint="eastAsia" w:ascii="宋体" w:hAnsi="宋体" w:eastAsia="宋体" w:cs="宋体"/>
          <w:sz w:val="2"/>
          <w:szCs w:val="20"/>
        </w:rPr>
      </w:pPr>
      <w:r>
        <w:rPr>
          <w:rFonts w:hint="eastAsia" w:asciiTheme="minorEastAsia" w:hAnsiTheme="minorEastAsia" w:eastAsiaTheme="minorEastAsia" w:cstheme="minorEastAsia"/>
          <w:b/>
          <w:bCs/>
          <w:snapToGrid w:val="0"/>
          <w:color w:val="auto"/>
          <w:spacing w:val="2"/>
          <w:kern w:val="0"/>
          <w:position w:val="17"/>
          <w:sz w:val="24"/>
          <w:szCs w:val="24"/>
          <w:highlight w:val="none"/>
          <w:lang w:val="en-US" w:eastAsia="zh-CN" w:bidi="ar-SA"/>
        </w:rPr>
        <w:t>备注：严格执行《唐河县政府采购负面清单》，根据实际项目需要设置科学合理的评分因素及分值。</w:t>
      </w:r>
    </w:p>
    <w:p w14:paraId="2055695A">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11.</w:t>
      </w:r>
      <w:r>
        <w:rPr>
          <w:rFonts w:hint="eastAsia" w:ascii="宋体" w:hAnsi="宋体" w:eastAsia="宋体" w:cs="宋体"/>
          <w:snapToGrid w:val="0"/>
          <w:color w:val="auto"/>
          <w:kern w:val="0"/>
          <w:sz w:val="24"/>
          <w:szCs w:val="24"/>
          <w:highlight w:val="none"/>
          <w:lang w:val="en-US" w:eastAsia="en-US" w:bidi="ar-SA"/>
        </w:rPr>
        <w:t>有下列情况之一的，</w:t>
      </w:r>
      <w:r>
        <w:rPr>
          <w:rFonts w:hint="eastAsia" w:ascii="宋体" w:hAnsi="宋体" w:eastAsia="宋体" w:cs="宋体"/>
          <w:snapToGrid w:val="0"/>
          <w:color w:val="auto"/>
          <w:kern w:val="0"/>
          <w:sz w:val="24"/>
          <w:szCs w:val="24"/>
          <w:highlight w:val="none"/>
          <w:lang w:val="en-US" w:eastAsia="zh-CN" w:bidi="ar-SA"/>
        </w:rPr>
        <w:t>采购人或采购代理机构</w:t>
      </w:r>
      <w:r>
        <w:rPr>
          <w:rFonts w:hint="eastAsia" w:ascii="宋体" w:hAnsi="宋体" w:eastAsia="宋体" w:cs="宋体"/>
          <w:snapToGrid w:val="0"/>
          <w:color w:val="auto"/>
          <w:kern w:val="0"/>
          <w:sz w:val="24"/>
          <w:szCs w:val="24"/>
          <w:highlight w:val="none"/>
          <w:lang w:val="en-US" w:eastAsia="en-US" w:bidi="ar-SA"/>
        </w:rPr>
        <w:t>宣布本项目终止：</w:t>
      </w:r>
    </w:p>
    <w:p w14:paraId="7E91A9DE">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 xml:space="preserve">11.1 </w:t>
      </w:r>
      <w:r>
        <w:rPr>
          <w:rFonts w:hint="eastAsia" w:ascii="宋体" w:hAnsi="宋体" w:eastAsia="宋体" w:cs="宋体"/>
          <w:snapToGrid w:val="0"/>
          <w:color w:val="auto"/>
          <w:kern w:val="0"/>
          <w:sz w:val="24"/>
          <w:szCs w:val="24"/>
          <w:highlight w:val="none"/>
          <w:lang w:val="en-US" w:eastAsia="en-US" w:bidi="ar-SA"/>
        </w:rPr>
        <w:t>因情况变化，不再符合规定的竞争性磋商采购方式适用情形的；</w:t>
      </w:r>
    </w:p>
    <w:p w14:paraId="22BC068D">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 xml:space="preserve">11.2 </w:t>
      </w:r>
      <w:r>
        <w:rPr>
          <w:rFonts w:hint="eastAsia" w:ascii="宋体" w:hAnsi="宋体" w:eastAsia="宋体" w:cs="宋体"/>
          <w:snapToGrid w:val="0"/>
          <w:color w:val="auto"/>
          <w:kern w:val="0"/>
          <w:sz w:val="24"/>
          <w:szCs w:val="24"/>
          <w:highlight w:val="none"/>
          <w:lang w:val="en-US" w:eastAsia="en-US" w:bidi="ar-SA"/>
        </w:rPr>
        <w:t>出现影响采购公正的违法、违规行为的；</w:t>
      </w:r>
    </w:p>
    <w:p w14:paraId="5056EC36">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11.3 </w:t>
      </w:r>
      <w:r>
        <w:rPr>
          <w:rFonts w:hint="eastAsia" w:ascii="宋体" w:hAnsi="宋体" w:eastAsia="宋体" w:cs="宋体"/>
          <w:snapToGrid w:val="0"/>
          <w:color w:val="auto"/>
          <w:kern w:val="0"/>
          <w:sz w:val="24"/>
          <w:szCs w:val="24"/>
          <w:highlight w:val="none"/>
          <w:lang w:val="en-US" w:eastAsia="en-US" w:bidi="ar-SA"/>
        </w:rPr>
        <w:t>法律法规规定的其他情况。</w:t>
      </w:r>
    </w:p>
    <w:p w14:paraId="55491BA9">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仿宋_GB2312" w:eastAsia="仿宋_GB2312" w:cs="仿宋_GB2312"/>
          <w:b/>
          <w:color w:val="auto"/>
          <w:sz w:val="28"/>
          <w:szCs w:val="28"/>
          <w:highlight w:val="none"/>
          <w:lang w:val="en-US" w:eastAsia="zh-CN"/>
        </w:rPr>
      </w:pPr>
      <w:r>
        <w:rPr>
          <w:rFonts w:hint="eastAsia" w:ascii="宋体" w:hAnsi="宋体" w:eastAsia="宋体" w:cs="宋体"/>
          <w:snapToGrid w:val="0"/>
          <w:color w:val="auto"/>
          <w:kern w:val="0"/>
          <w:sz w:val="24"/>
          <w:szCs w:val="24"/>
          <w:highlight w:val="none"/>
          <w:lang w:val="en-US" w:eastAsia="zh-CN" w:bidi="ar-SA"/>
        </w:rPr>
        <w:t>12.</w:t>
      </w:r>
      <w:r>
        <w:rPr>
          <w:rFonts w:hint="eastAsia" w:ascii="宋体" w:hAnsi="宋体" w:eastAsia="宋体" w:cs="宋体"/>
          <w:snapToGrid w:val="0"/>
          <w:color w:val="auto"/>
          <w:kern w:val="0"/>
          <w:sz w:val="24"/>
          <w:szCs w:val="24"/>
          <w:highlight w:val="none"/>
          <w:lang w:val="en-US" w:eastAsia="en-US" w:bidi="ar-SA"/>
        </w:rPr>
        <w:t>若本项目属于政府购买服务项目，将按照《政府采购竞争性磋商采购方式管理暂行办法》和《财政部关于政府采购竞争性磋商采购方式管理暂行办法有关问题的补充通知》（财库</w:t>
      </w:r>
      <w:r>
        <w:rPr>
          <w:rFonts w:hint="eastAsia" w:asciiTheme="minorEastAsia" w:hAnsiTheme="minorEastAsia" w:eastAsiaTheme="minorEastAsia" w:cstheme="minorEastAsia"/>
          <w:color w:val="auto"/>
          <w:spacing w:val="-13"/>
          <w:sz w:val="24"/>
          <w:szCs w:val="24"/>
          <w:highlight w:val="none"/>
          <w:lang w:eastAsia="zh-CN"/>
        </w:rPr>
        <w:t>﹝20</w:t>
      </w:r>
      <w:r>
        <w:rPr>
          <w:rFonts w:hint="eastAsia" w:asciiTheme="minorEastAsia" w:hAnsiTheme="minorEastAsia" w:eastAsiaTheme="minorEastAsia" w:cstheme="minorEastAsia"/>
          <w:color w:val="auto"/>
          <w:spacing w:val="-13"/>
          <w:sz w:val="24"/>
          <w:szCs w:val="24"/>
          <w:highlight w:val="none"/>
          <w:lang w:val="en-US" w:eastAsia="zh-CN"/>
        </w:rPr>
        <w:t>15</w:t>
      </w:r>
      <w:r>
        <w:rPr>
          <w:rFonts w:hint="eastAsia" w:asciiTheme="minorEastAsia" w:hAnsiTheme="minorEastAsia" w:eastAsiaTheme="minorEastAsia" w:cstheme="minorEastAsia"/>
          <w:color w:val="auto"/>
          <w:spacing w:val="-13"/>
          <w:sz w:val="24"/>
          <w:szCs w:val="24"/>
          <w:highlight w:val="none"/>
          <w:lang w:eastAsia="zh-CN"/>
        </w:rPr>
        <w:t>﹞</w:t>
      </w:r>
      <w:r>
        <w:rPr>
          <w:rFonts w:hint="eastAsia" w:ascii="宋体" w:hAnsi="宋体" w:eastAsia="宋体" w:cs="宋体"/>
          <w:snapToGrid w:val="0"/>
          <w:color w:val="auto"/>
          <w:kern w:val="0"/>
          <w:sz w:val="24"/>
          <w:szCs w:val="24"/>
          <w:highlight w:val="none"/>
          <w:lang w:val="en-US" w:eastAsia="en-US" w:bidi="ar-SA"/>
        </w:rPr>
        <w:t>124号）等规定执行。</w:t>
      </w:r>
    </w:p>
    <w:p w14:paraId="56AAB327">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宋体" w:hAnsi="宋体" w:eastAsia="宋体" w:cs="宋体"/>
          <w:snapToGrid w:val="0"/>
          <w:color w:val="auto"/>
          <w:kern w:val="0"/>
          <w:sz w:val="24"/>
          <w:szCs w:val="24"/>
          <w:highlight w:val="none"/>
          <w:lang w:val="en-US" w:eastAsia="en-US" w:bidi="ar-SA"/>
        </w:rPr>
      </w:pPr>
      <w:bookmarkStart w:id="34" w:name="_Toc14600"/>
      <w:r>
        <w:rPr>
          <w:rFonts w:hint="eastAsia" w:ascii="宋体" w:hAnsi="宋体" w:eastAsia="宋体" w:cs="宋体"/>
          <w:b/>
          <w:bCs/>
          <w:snapToGrid w:val="0"/>
          <w:color w:val="auto"/>
          <w:kern w:val="0"/>
          <w:sz w:val="24"/>
          <w:szCs w:val="24"/>
          <w:highlight w:val="none"/>
          <w:lang w:val="en-US" w:eastAsia="zh-CN" w:bidi="ar-SA"/>
        </w:rPr>
        <w:t>六、</w:t>
      </w:r>
      <w:r>
        <w:rPr>
          <w:rFonts w:hint="eastAsia" w:ascii="宋体" w:hAnsi="宋体" w:eastAsia="宋体" w:cs="宋体"/>
          <w:b/>
          <w:bCs/>
          <w:snapToGrid w:val="0"/>
          <w:color w:val="auto"/>
          <w:kern w:val="0"/>
          <w:sz w:val="24"/>
          <w:szCs w:val="24"/>
          <w:highlight w:val="none"/>
          <w:lang w:val="en-US" w:eastAsia="en-US" w:bidi="ar-SA"/>
        </w:rPr>
        <w:t>成交</w:t>
      </w:r>
      <w:r>
        <w:rPr>
          <w:rFonts w:hint="eastAsia" w:ascii="宋体" w:hAnsi="宋体" w:eastAsia="宋体" w:cs="宋体"/>
          <w:b/>
          <w:bCs/>
          <w:snapToGrid w:val="0"/>
          <w:color w:val="auto"/>
          <w:kern w:val="0"/>
          <w:sz w:val="24"/>
          <w:szCs w:val="24"/>
          <w:highlight w:val="none"/>
          <w:lang w:val="en-US" w:eastAsia="zh-CN" w:bidi="ar-SA"/>
        </w:rPr>
        <w:t>通知及</w:t>
      </w:r>
      <w:r>
        <w:rPr>
          <w:rFonts w:hint="eastAsia" w:ascii="宋体" w:hAnsi="宋体" w:eastAsia="宋体" w:cs="宋体"/>
          <w:b/>
          <w:bCs/>
          <w:snapToGrid w:val="0"/>
          <w:color w:val="auto"/>
          <w:kern w:val="0"/>
          <w:sz w:val="24"/>
          <w:szCs w:val="24"/>
          <w:highlight w:val="none"/>
          <w:lang w:val="en-US" w:eastAsia="en-US" w:bidi="ar-SA"/>
        </w:rPr>
        <w:t>签订合同</w:t>
      </w:r>
      <w:bookmarkEnd w:id="34"/>
    </w:p>
    <w:p w14:paraId="38095E80">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en-US" w:bidi="ar-SA"/>
        </w:rPr>
        <w:t>成交结果公布</w:t>
      </w:r>
    </w:p>
    <w:p w14:paraId="5735AC1D">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1.1 </w:t>
      </w:r>
      <w:r>
        <w:rPr>
          <w:rFonts w:hint="eastAsia" w:ascii="宋体" w:hAnsi="宋体" w:eastAsia="宋体" w:cs="宋体"/>
          <w:snapToGrid w:val="0"/>
          <w:color w:val="auto"/>
          <w:kern w:val="0"/>
          <w:sz w:val="24"/>
          <w:szCs w:val="24"/>
          <w:highlight w:val="none"/>
          <w:lang w:val="en-US" w:eastAsia="en-US" w:bidi="ar-SA"/>
        </w:rPr>
        <w:t>成交供应商确定后，</w:t>
      </w:r>
      <w:r>
        <w:rPr>
          <w:rFonts w:hint="eastAsia" w:ascii="宋体" w:hAnsi="宋体" w:eastAsia="宋体" w:cs="宋体"/>
          <w:snapToGrid w:val="0"/>
          <w:color w:val="auto"/>
          <w:kern w:val="0"/>
          <w:sz w:val="24"/>
          <w:szCs w:val="24"/>
          <w:highlight w:val="none"/>
          <w:lang w:val="en-US" w:eastAsia="zh-CN" w:bidi="ar-SA"/>
        </w:rPr>
        <w:t>采购人或采购代理机构</w:t>
      </w:r>
      <w:r>
        <w:rPr>
          <w:rFonts w:hint="eastAsia" w:ascii="宋体" w:hAnsi="宋体" w:eastAsia="宋体" w:cs="宋体"/>
          <w:snapToGrid w:val="0"/>
          <w:color w:val="auto"/>
          <w:kern w:val="0"/>
          <w:sz w:val="24"/>
          <w:szCs w:val="24"/>
          <w:highlight w:val="none"/>
          <w:lang w:val="en-US" w:eastAsia="en-US" w:bidi="ar-SA"/>
        </w:rPr>
        <w:t>将在“河南省政府采购网”和“</w:t>
      </w:r>
      <w:r>
        <w:rPr>
          <w:rFonts w:hint="eastAsia" w:ascii="宋体" w:hAnsi="宋体" w:eastAsia="宋体" w:cs="宋体"/>
          <w:snapToGrid w:val="0"/>
          <w:color w:val="auto"/>
          <w:kern w:val="0"/>
          <w:sz w:val="24"/>
          <w:szCs w:val="24"/>
          <w:highlight w:val="none"/>
          <w:lang w:val="en-US" w:eastAsia="zh-CN" w:bidi="ar-SA"/>
        </w:rPr>
        <w:t>唐河县</w:t>
      </w:r>
      <w:r>
        <w:rPr>
          <w:rFonts w:hint="eastAsia" w:ascii="宋体" w:hAnsi="宋体" w:eastAsia="宋体" w:cs="宋体"/>
          <w:snapToGrid w:val="0"/>
          <w:color w:val="auto"/>
          <w:kern w:val="0"/>
          <w:sz w:val="24"/>
          <w:szCs w:val="24"/>
          <w:highlight w:val="none"/>
          <w:lang w:val="en-US" w:eastAsia="en-US" w:bidi="ar-SA"/>
        </w:rPr>
        <w:t>公共资源交易中心网”上发布成交公告。</w:t>
      </w:r>
    </w:p>
    <w:p w14:paraId="1AD9AEF9">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1.2 </w:t>
      </w:r>
      <w:r>
        <w:rPr>
          <w:rFonts w:hint="eastAsia" w:ascii="宋体" w:hAnsi="宋体" w:eastAsia="宋体" w:cs="宋体"/>
          <w:snapToGrid w:val="0"/>
          <w:color w:val="auto"/>
          <w:kern w:val="0"/>
          <w:sz w:val="24"/>
          <w:szCs w:val="24"/>
          <w:highlight w:val="none"/>
          <w:lang w:val="en-US" w:eastAsia="en-US" w:bidi="ar-SA"/>
        </w:rPr>
        <w:t>如项目终止，成交结果公告以“河南省政府采购网”发布的为准。</w:t>
      </w:r>
    </w:p>
    <w:p w14:paraId="1BDE1CD8">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en-US" w:bidi="ar-SA"/>
        </w:rPr>
        <w:t>发出成交通知书</w:t>
      </w:r>
    </w:p>
    <w:p w14:paraId="1AC00689">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2.1 </w:t>
      </w:r>
      <w:r>
        <w:rPr>
          <w:rFonts w:hint="eastAsia" w:ascii="宋体" w:hAnsi="宋体" w:eastAsia="宋体" w:cs="宋体"/>
          <w:snapToGrid w:val="0"/>
          <w:color w:val="auto"/>
          <w:kern w:val="0"/>
          <w:sz w:val="24"/>
          <w:szCs w:val="24"/>
          <w:highlight w:val="none"/>
          <w:lang w:val="en-US" w:eastAsia="en-US" w:bidi="ar-SA"/>
        </w:rPr>
        <w:t>根据成交结果，</w:t>
      </w:r>
      <w:r>
        <w:rPr>
          <w:rFonts w:hint="eastAsia" w:ascii="宋体" w:hAnsi="宋体" w:eastAsia="宋体" w:cs="宋体"/>
          <w:snapToGrid w:val="0"/>
          <w:color w:val="auto"/>
          <w:kern w:val="0"/>
          <w:sz w:val="24"/>
          <w:szCs w:val="24"/>
          <w:highlight w:val="none"/>
          <w:lang w:val="en-US" w:eastAsia="zh-CN" w:bidi="ar-SA"/>
        </w:rPr>
        <w:t>采购人或采购代理机构</w:t>
      </w:r>
      <w:r>
        <w:rPr>
          <w:rFonts w:hint="eastAsia" w:ascii="宋体" w:hAnsi="宋体" w:eastAsia="宋体" w:cs="宋体"/>
          <w:snapToGrid w:val="0"/>
          <w:color w:val="auto"/>
          <w:kern w:val="0"/>
          <w:sz w:val="24"/>
          <w:szCs w:val="24"/>
          <w:highlight w:val="none"/>
          <w:lang w:val="en-US" w:eastAsia="en-US" w:bidi="ar-SA"/>
        </w:rPr>
        <w:t>通过“</w:t>
      </w:r>
      <w:r>
        <w:rPr>
          <w:rFonts w:hint="eastAsia" w:ascii="宋体" w:hAnsi="宋体" w:eastAsia="宋体" w:cs="宋体"/>
          <w:snapToGrid w:val="0"/>
          <w:color w:val="auto"/>
          <w:kern w:val="0"/>
          <w:sz w:val="24"/>
          <w:szCs w:val="24"/>
          <w:highlight w:val="none"/>
          <w:lang w:val="en-US" w:eastAsia="zh-CN" w:bidi="ar-SA"/>
        </w:rPr>
        <w:t>唐河县</w:t>
      </w:r>
      <w:r>
        <w:rPr>
          <w:rFonts w:hint="eastAsia" w:ascii="宋体" w:hAnsi="宋体" w:eastAsia="宋体" w:cs="宋体"/>
          <w:snapToGrid w:val="0"/>
          <w:color w:val="auto"/>
          <w:kern w:val="0"/>
          <w:sz w:val="24"/>
          <w:szCs w:val="24"/>
          <w:highlight w:val="none"/>
          <w:lang w:val="en-US" w:eastAsia="en-US" w:bidi="ar-SA"/>
        </w:rPr>
        <w:t>公共资源交易中心</w:t>
      </w:r>
      <w:r>
        <w:rPr>
          <w:rFonts w:hint="eastAsia" w:ascii="宋体" w:hAnsi="宋体" w:eastAsia="宋体" w:cs="宋体"/>
          <w:snapToGrid w:val="0"/>
          <w:color w:val="auto"/>
          <w:kern w:val="0"/>
          <w:sz w:val="24"/>
          <w:szCs w:val="24"/>
          <w:highlight w:val="none"/>
          <w:lang w:val="en-US" w:eastAsia="zh-CN" w:bidi="ar-SA"/>
        </w:rPr>
        <w:t>公共服务平台</w:t>
      </w:r>
      <w:r>
        <w:rPr>
          <w:rFonts w:hint="eastAsia" w:ascii="宋体" w:hAnsi="宋体" w:eastAsia="宋体" w:cs="宋体"/>
          <w:snapToGrid w:val="0"/>
          <w:color w:val="auto"/>
          <w:kern w:val="0"/>
          <w:sz w:val="24"/>
          <w:szCs w:val="24"/>
          <w:highlight w:val="none"/>
          <w:lang w:val="en-US" w:eastAsia="en-US" w:bidi="ar-SA"/>
        </w:rPr>
        <w:t>”向成交供应商发出电子成交通知书，成交供应商可登陆</w:t>
      </w:r>
      <w:r>
        <w:rPr>
          <w:rFonts w:hint="eastAsia" w:ascii="宋体" w:hAnsi="宋体" w:eastAsia="宋体" w:cs="宋体"/>
          <w:snapToGrid w:val="0"/>
          <w:color w:val="auto"/>
          <w:kern w:val="0"/>
          <w:sz w:val="24"/>
          <w:szCs w:val="24"/>
          <w:highlight w:val="none"/>
          <w:lang w:val="en-US" w:eastAsia="zh-CN" w:bidi="ar-SA"/>
        </w:rPr>
        <w:t>唐河县公共资源交易平台会员系统</w:t>
      </w:r>
      <w:r>
        <w:rPr>
          <w:rFonts w:hint="eastAsia" w:ascii="宋体" w:hAnsi="宋体" w:eastAsia="宋体" w:cs="宋体"/>
          <w:snapToGrid w:val="0"/>
          <w:color w:val="auto"/>
          <w:kern w:val="0"/>
          <w:sz w:val="24"/>
          <w:szCs w:val="24"/>
          <w:highlight w:val="none"/>
          <w:lang w:val="en-US" w:eastAsia="en-US" w:bidi="ar-SA"/>
        </w:rPr>
        <w:t>，自行打印加盖电子签章的成交通知书。</w:t>
      </w:r>
    </w:p>
    <w:p w14:paraId="5A402DD6">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2.2 </w:t>
      </w:r>
      <w:r>
        <w:rPr>
          <w:rFonts w:hint="eastAsia" w:ascii="宋体" w:hAnsi="宋体" w:eastAsia="宋体" w:cs="宋体"/>
          <w:snapToGrid w:val="0"/>
          <w:color w:val="auto"/>
          <w:kern w:val="0"/>
          <w:sz w:val="24"/>
          <w:szCs w:val="24"/>
          <w:highlight w:val="none"/>
          <w:lang w:val="en-US" w:eastAsia="en-US" w:bidi="ar-SA"/>
        </w:rPr>
        <w:t>《成交通知书》是签订政府采购合同的重要依据，对采购人与成交供应商具有法律效力。</w:t>
      </w:r>
    </w:p>
    <w:p w14:paraId="3781020B">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en-US" w:bidi="ar-SA"/>
        </w:rPr>
        <w:t>签订合同</w:t>
      </w:r>
    </w:p>
    <w:p w14:paraId="73446365">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3.1 </w:t>
      </w:r>
      <w:r>
        <w:rPr>
          <w:rFonts w:hint="eastAsia" w:ascii="宋体" w:hAnsi="宋体" w:eastAsia="宋体" w:cs="宋体"/>
          <w:snapToGrid w:val="0"/>
          <w:color w:val="auto"/>
          <w:kern w:val="0"/>
          <w:sz w:val="24"/>
          <w:szCs w:val="24"/>
          <w:highlight w:val="none"/>
          <w:lang w:val="en-US" w:eastAsia="en-US" w:bidi="ar-SA"/>
        </w:rPr>
        <w:t>成交供应商和采购人应在《成交通知书》发出</w:t>
      </w:r>
      <w:r>
        <w:rPr>
          <w:rFonts w:hint="eastAsia" w:ascii="宋体" w:hAnsi="宋体" w:eastAsia="宋体" w:cs="宋体"/>
          <w:snapToGrid w:val="0"/>
          <w:color w:val="auto"/>
          <w:kern w:val="0"/>
          <w:sz w:val="24"/>
          <w:szCs w:val="24"/>
          <w:highlight w:val="none"/>
          <w:lang w:val="en-US" w:eastAsia="zh-CN" w:bidi="ar-SA"/>
        </w:rPr>
        <w:t>后一个工作日内签订</w:t>
      </w:r>
      <w:r>
        <w:rPr>
          <w:rFonts w:hint="eastAsia" w:ascii="宋体" w:hAnsi="宋体" w:eastAsia="宋体" w:cs="宋体"/>
          <w:snapToGrid w:val="0"/>
          <w:color w:val="auto"/>
          <w:kern w:val="0"/>
          <w:sz w:val="24"/>
          <w:szCs w:val="24"/>
          <w:highlight w:val="none"/>
          <w:lang w:val="en-US" w:eastAsia="en-US" w:bidi="ar-SA"/>
        </w:rPr>
        <w:t>政府采购合同，逾期无故不签订的，按《政府采购竞争性磋商采购方式管理暂行办法》及有关规定处理</w:t>
      </w:r>
      <w:r>
        <w:rPr>
          <w:rFonts w:hint="eastAsia" w:ascii="宋体" w:hAnsi="宋体" w:eastAsia="宋体" w:cs="宋体"/>
          <w:snapToGrid w:val="0"/>
          <w:color w:val="auto"/>
          <w:kern w:val="0"/>
          <w:sz w:val="24"/>
          <w:szCs w:val="24"/>
          <w:highlight w:val="none"/>
          <w:lang w:val="en-US" w:eastAsia="zh-CN" w:bidi="ar-SA"/>
        </w:rPr>
        <w:t>。合同签订后需在两个工作日内在河南省政府采购网进行备案，逾期未备案的按照政府采购法等有关规定处理</w:t>
      </w:r>
      <w:r>
        <w:rPr>
          <w:rFonts w:hint="eastAsia" w:ascii="宋体" w:hAnsi="宋体" w:eastAsia="宋体" w:cs="宋体"/>
          <w:snapToGrid w:val="0"/>
          <w:color w:val="auto"/>
          <w:kern w:val="0"/>
          <w:sz w:val="24"/>
          <w:szCs w:val="24"/>
          <w:highlight w:val="none"/>
          <w:lang w:val="en-US" w:eastAsia="en-US" w:bidi="ar-SA"/>
        </w:rPr>
        <w:t>。</w:t>
      </w:r>
    </w:p>
    <w:p w14:paraId="1D7FEB9E">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3.2 </w:t>
      </w:r>
      <w:r>
        <w:rPr>
          <w:rFonts w:hint="eastAsia" w:ascii="宋体" w:hAnsi="宋体" w:eastAsia="宋体" w:cs="宋体"/>
          <w:snapToGrid w:val="0"/>
          <w:color w:val="auto"/>
          <w:kern w:val="0"/>
          <w:sz w:val="24"/>
          <w:szCs w:val="24"/>
          <w:highlight w:val="none"/>
          <w:lang w:val="en-US" w:eastAsia="en-US" w:bidi="ar-SA"/>
        </w:rPr>
        <w:t>竞争性磋商文件、响应文件、供应商在磋商过程中的承诺以及确认材料，均为合同的有效组成部分。</w:t>
      </w:r>
    </w:p>
    <w:p w14:paraId="142D1BA4">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 xml:space="preserve">3.3 </w:t>
      </w:r>
      <w:r>
        <w:rPr>
          <w:rFonts w:hint="eastAsia" w:ascii="宋体" w:hAnsi="宋体" w:eastAsia="宋体" w:cs="宋体"/>
          <w:snapToGrid w:val="0"/>
          <w:color w:val="auto"/>
          <w:kern w:val="0"/>
          <w:sz w:val="24"/>
          <w:szCs w:val="24"/>
          <w:highlight w:val="none"/>
          <w:lang w:val="en-US" w:eastAsia="en-US" w:bidi="ar-SA"/>
        </w:rPr>
        <w:t>如果成交供应商不按其响应文件承诺和竞争性磋商文件要求签订政府采购合同，采购人将取消其成交资格。</w:t>
      </w:r>
    </w:p>
    <w:p w14:paraId="3367B57A">
      <w:pPr>
        <w:keepNext w:val="0"/>
        <w:keepLines w:val="0"/>
        <w:pageBreakBefore w:val="0"/>
        <w:widowControl/>
        <w:kinsoku/>
        <w:wordWrap w:val="0"/>
        <w:overflowPunct/>
        <w:topLinePunct w:val="0"/>
        <w:autoSpaceDE w:val="0"/>
        <w:autoSpaceDN w:val="0"/>
        <w:bidi w:val="0"/>
        <w:adjustRightInd w:val="0"/>
        <w:snapToGrid w:val="0"/>
        <w:spacing w:after="0" w:line="480" w:lineRule="exact"/>
        <w:jc w:val="both"/>
        <w:textAlignment w:val="baseline"/>
        <w:outlineLvl w:val="1"/>
        <w:rPr>
          <w:rFonts w:hint="eastAsia" w:ascii="宋体" w:hAnsi="宋体" w:eastAsia="宋体" w:cs="宋体"/>
          <w:b/>
          <w:bCs/>
          <w:snapToGrid w:val="0"/>
          <w:color w:val="auto"/>
          <w:kern w:val="0"/>
          <w:sz w:val="24"/>
          <w:szCs w:val="24"/>
          <w:highlight w:val="none"/>
          <w:lang w:val="en-US" w:eastAsia="en-US" w:bidi="ar-SA"/>
        </w:rPr>
      </w:pPr>
      <w:bookmarkStart w:id="35" w:name="_Toc32673"/>
      <w:r>
        <w:rPr>
          <w:rFonts w:hint="eastAsia" w:ascii="宋体" w:hAnsi="宋体" w:eastAsia="宋体" w:cs="宋体"/>
          <w:b/>
          <w:bCs/>
          <w:snapToGrid w:val="0"/>
          <w:color w:val="auto"/>
          <w:kern w:val="0"/>
          <w:sz w:val="24"/>
          <w:szCs w:val="24"/>
          <w:highlight w:val="none"/>
          <w:lang w:val="en-US" w:eastAsia="zh-CN" w:bidi="ar-SA"/>
        </w:rPr>
        <w:t>七、</w:t>
      </w:r>
      <w:r>
        <w:rPr>
          <w:rFonts w:hint="eastAsia" w:ascii="宋体" w:hAnsi="宋体" w:eastAsia="宋体" w:cs="宋体"/>
          <w:b/>
          <w:bCs/>
          <w:snapToGrid w:val="0"/>
          <w:color w:val="auto"/>
          <w:kern w:val="0"/>
          <w:sz w:val="24"/>
          <w:szCs w:val="24"/>
          <w:highlight w:val="none"/>
          <w:lang w:val="en-US" w:eastAsia="en-US" w:bidi="ar-SA"/>
        </w:rPr>
        <w:t>质疑与答复</w:t>
      </w:r>
      <w:bookmarkEnd w:id="35"/>
    </w:p>
    <w:p w14:paraId="466E12D1">
      <w:pPr>
        <w:pStyle w:val="5"/>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1.</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6B7597BC">
      <w:pPr>
        <w:pStyle w:val="5"/>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2.</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质疑函须按照财政</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部门</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发布的质疑函范本格式编制，质疑事项应具体、明确，并有必要的事实依据和法律依据。</w:t>
      </w:r>
    </w:p>
    <w:p w14:paraId="7D9322D2">
      <w:pPr>
        <w:pStyle w:val="5"/>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3.</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接收质疑的方式：</w:t>
      </w:r>
    </w:p>
    <w:p w14:paraId="0E4BE62F">
      <w:pPr>
        <w:pStyle w:val="5"/>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书面提交，请质疑人将质疑函原件送达或邮寄至采购单位联系人和采购代理机构项目负责人，联系方式及地址详见采购公告。</w:t>
      </w:r>
    </w:p>
    <w:p w14:paraId="4894BD54">
      <w:pPr>
        <w:pStyle w:val="5"/>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4.</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超出法定质疑期的、重复提出的、分次提出的或内容、形式不符合《政府采购质疑和投诉办法》的，采购人和采购代理机构可以拒收，质疑供应商将依法承担不利后果。</w:t>
      </w:r>
    </w:p>
    <w:p w14:paraId="5AB7284D">
      <w:pPr>
        <w:pStyle w:val="5"/>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5.</w:t>
      </w:r>
      <w:r>
        <w:rPr>
          <w:rFonts w:hint="default" w:asciiTheme="minorEastAsia" w:hAnsiTheme="minorEastAsia" w:eastAsiaTheme="minorEastAsia" w:cstheme="minorEastAsia"/>
          <w:snapToGrid w:val="0"/>
          <w:color w:val="auto"/>
          <w:spacing w:val="2"/>
          <w:kern w:val="0"/>
          <w:position w:val="17"/>
          <w:sz w:val="24"/>
          <w:szCs w:val="24"/>
          <w:highlight w:val="none"/>
          <w:lang w:val="en-US" w:eastAsia="zh-CN" w:bidi="ar-SA"/>
        </w:rPr>
        <w:t>采购人和采购代理机构在收到质疑函后7个工作日内作出答复，并以书面形式通知质疑供应商和其他有关供应商。</w:t>
      </w:r>
    </w:p>
    <w:p w14:paraId="242D755F">
      <w:pPr>
        <w:keepNext w:val="0"/>
        <w:keepLines w:val="0"/>
        <w:pageBreakBefore w:val="0"/>
        <w:widowControl/>
        <w:kinsoku/>
        <w:wordWrap w:val="0"/>
        <w:overflowPunct/>
        <w:topLinePunct w:val="0"/>
        <w:autoSpaceDE w:val="0"/>
        <w:autoSpaceDN w:val="0"/>
        <w:bidi w:val="0"/>
        <w:adjustRightInd w:val="0"/>
        <w:snapToGrid w:val="0"/>
        <w:spacing w:after="0" w:line="480" w:lineRule="exact"/>
        <w:jc w:val="both"/>
        <w:textAlignment w:val="baseline"/>
        <w:outlineLvl w:val="1"/>
        <w:rPr>
          <w:rFonts w:hint="eastAsia" w:ascii="宋体" w:hAnsi="宋体" w:eastAsia="宋体" w:cs="宋体"/>
          <w:b/>
          <w:bCs/>
          <w:snapToGrid w:val="0"/>
          <w:color w:val="auto"/>
          <w:kern w:val="0"/>
          <w:sz w:val="24"/>
          <w:szCs w:val="24"/>
          <w:highlight w:val="none"/>
          <w:lang w:val="en-US" w:eastAsia="en-US" w:bidi="ar-SA"/>
        </w:rPr>
      </w:pPr>
      <w:bookmarkStart w:id="36" w:name="_Toc5287"/>
      <w:r>
        <w:rPr>
          <w:rFonts w:hint="eastAsia" w:ascii="宋体" w:hAnsi="宋体" w:eastAsia="宋体" w:cs="宋体"/>
          <w:b/>
          <w:bCs/>
          <w:snapToGrid w:val="0"/>
          <w:color w:val="auto"/>
          <w:kern w:val="0"/>
          <w:sz w:val="24"/>
          <w:szCs w:val="24"/>
          <w:highlight w:val="none"/>
          <w:lang w:val="en-US" w:eastAsia="zh-CN" w:bidi="ar-SA"/>
        </w:rPr>
        <w:t>八、</w:t>
      </w:r>
      <w:r>
        <w:rPr>
          <w:rFonts w:hint="eastAsia" w:ascii="宋体" w:hAnsi="宋体" w:eastAsia="宋体" w:cs="宋体"/>
          <w:b/>
          <w:bCs/>
          <w:snapToGrid w:val="0"/>
          <w:color w:val="auto"/>
          <w:kern w:val="0"/>
          <w:sz w:val="24"/>
          <w:szCs w:val="24"/>
          <w:highlight w:val="none"/>
          <w:lang w:val="en-US" w:eastAsia="en-US" w:bidi="ar-SA"/>
        </w:rPr>
        <w:t>注意事项</w:t>
      </w:r>
      <w:bookmarkEnd w:id="36"/>
    </w:p>
    <w:p w14:paraId="3456ABD3">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en-US" w:bidi="ar-SA"/>
        </w:rPr>
        <w:t>如对竞争性磋商文件有疑问，应于响应文件递交截止时间前1工作日向</w:t>
      </w:r>
      <w:r>
        <w:rPr>
          <w:rFonts w:hint="eastAsia" w:ascii="宋体" w:hAnsi="宋体" w:eastAsia="宋体" w:cs="宋体"/>
          <w:snapToGrid w:val="0"/>
          <w:color w:val="auto"/>
          <w:kern w:val="0"/>
          <w:sz w:val="24"/>
          <w:szCs w:val="24"/>
          <w:highlight w:val="none"/>
          <w:lang w:val="en-US" w:eastAsia="zh-CN" w:bidi="ar-SA"/>
        </w:rPr>
        <w:t>采购人或采购代理机构</w:t>
      </w:r>
      <w:r>
        <w:rPr>
          <w:rFonts w:hint="eastAsia" w:ascii="宋体" w:hAnsi="宋体" w:eastAsia="宋体" w:cs="宋体"/>
          <w:snapToGrid w:val="0"/>
          <w:color w:val="auto"/>
          <w:kern w:val="0"/>
          <w:sz w:val="24"/>
          <w:szCs w:val="24"/>
          <w:highlight w:val="none"/>
          <w:lang w:val="en-US" w:eastAsia="en-US" w:bidi="ar-SA"/>
        </w:rPr>
        <w:t>提出。</w:t>
      </w:r>
    </w:p>
    <w:p w14:paraId="43747B9B">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en-US" w:bidi="ar-SA"/>
        </w:rPr>
        <w:t>供应商必须由法定代表人或授权代表参加磋商，随时接受磋商小组的询问、质疑，并按照磋商小组的要求答复。</w:t>
      </w:r>
    </w:p>
    <w:p w14:paraId="72823F84">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en-US" w:bidi="ar-SA"/>
        </w:rPr>
        <w:t>供应商自行承担参加竞争性磋商的全部费用。</w:t>
      </w:r>
    </w:p>
    <w:p w14:paraId="60E1EF6A">
      <w:pPr>
        <w:keepNext w:val="0"/>
        <w:keepLines w:val="0"/>
        <w:pageBreakBefore w:val="0"/>
        <w:widowControl/>
        <w:kinsoku/>
        <w:wordWrap w:val="0"/>
        <w:overflowPunct/>
        <w:topLinePunct w:val="0"/>
        <w:autoSpaceDE w:val="0"/>
        <w:autoSpaceDN w:val="0"/>
        <w:bidi w:val="0"/>
        <w:adjustRightInd w:val="0"/>
        <w:snapToGrid w:val="0"/>
        <w:spacing w:line="480" w:lineRule="exact"/>
        <w:ind w:firstLine="480" w:firstLineChars="200"/>
        <w:jc w:val="both"/>
        <w:textAlignment w:val="baseline"/>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en-US" w:bidi="ar-SA"/>
        </w:rPr>
        <w:t>本竞争性磋商文件最终解释权归</w:t>
      </w:r>
      <w:r>
        <w:rPr>
          <w:rFonts w:hint="eastAsia" w:ascii="宋体" w:hAnsi="宋体" w:eastAsia="宋体" w:cs="宋体"/>
          <w:snapToGrid w:val="0"/>
          <w:color w:val="auto"/>
          <w:kern w:val="0"/>
          <w:sz w:val="24"/>
          <w:szCs w:val="24"/>
          <w:highlight w:val="none"/>
          <w:lang w:val="en-US" w:eastAsia="zh-CN" w:bidi="ar-SA"/>
        </w:rPr>
        <w:t>采购代理机构</w:t>
      </w:r>
      <w:r>
        <w:rPr>
          <w:rFonts w:hint="eastAsia" w:ascii="宋体" w:hAnsi="宋体" w:eastAsia="宋体" w:cs="宋体"/>
          <w:snapToGrid w:val="0"/>
          <w:color w:val="auto"/>
          <w:kern w:val="0"/>
          <w:sz w:val="24"/>
          <w:szCs w:val="24"/>
          <w:highlight w:val="none"/>
          <w:lang w:val="en-US" w:eastAsia="en-US" w:bidi="ar-SA"/>
        </w:rPr>
        <w:t>。</w:t>
      </w:r>
      <w:bookmarkStart w:id="37" w:name="_Toc29335"/>
    </w:p>
    <w:p w14:paraId="02788089">
      <w:pPr>
        <w:rPr>
          <w:rFonts w:hint="eastAsia"/>
          <w:color w:val="auto"/>
          <w:highlight w:val="none"/>
          <w:lang w:val="en-US" w:eastAsia="zh-CN"/>
        </w:rPr>
      </w:pPr>
    </w:p>
    <w:p w14:paraId="6CED330E">
      <w:pPr>
        <w:keepNext w:val="0"/>
        <w:keepLines w:val="0"/>
        <w:pageBreakBefore w:val="0"/>
        <w:kinsoku/>
        <w:wordWrap w:val="0"/>
        <w:overflowPunct/>
        <w:topLinePunct w:val="0"/>
        <w:bidi w:val="0"/>
        <w:spacing w:line="360" w:lineRule="auto"/>
        <w:jc w:val="both"/>
        <w:outlineLvl w:val="0"/>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bookmarkStart w:id="38" w:name="_Toc29797"/>
    </w:p>
    <w:p w14:paraId="77A75FA9">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14:paraId="15325F67">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14:paraId="2D991C0B">
      <w:pPr>
        <w:keepNext w:val="0"/>
        <w:keepLines w:val="0"/>
        <w:pageBreakBefore w:val="0"/>
        <w:kinsoku/>
        <w:wordWrap w:val="0"/>
        <w:overflowPunct/>
        <w:topLinePunct w:val="0"/>
        <w:bidi w:val="0"/>
        <w:spacing w:line="360" w:lineRule="auto"/>
        <w:jc w:val="both"/>
        <w:outlineLvl w:val="0"/>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pPr>
    </w:p>
    <w:p w14:paraId="19805EE7">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snapToGrid w:val="0"/>
          <w:color w:val="auto"/>
          <w:spacing w:val="2"/>
          <w:kern w:val="0"/>
          <w:position w:val="17"/>
          <w:sz w:val="32"/>
          <w:szCs w:val="32"/>
          <w:highlight w:val="none"/>
          <w:lang w:val="en-US" w:eastAsia="zh-CN" w:bidi="ar-SA"/>
        </w:rPr>
      </w:pPr>
      <w:r>
        <w:rPr>
          <w:rFonts w:hint="eastAsia" w:asciiTheme="minorEastAsia" w:hAnsiTheme="minorEastAsia" w:eastAsiaTheme="minorEastAsia" w:cstheme="minorEastAsia"/>
          <w:b/>
          <w:bCs/>
          <w:snapToGrid w:val="0"/>
          <w:color w:val="auto"/>
          <w:spacing w:val="2"/>
          <w:kern w:val="0"/>
          <w:position w:val="17"/>
          <w:sz w:val="32"/>
          <w:szCs w:val="32"/>
          <w:highlight w:val="none"/>
          <w:lang w:val="en-US" w:eastAsia="zh-CN" w:bidi="ar-SA"/>
        </w:rPr>
        <w:t>唐河县政府采购合同融资政策告知函</w:t>
      </w:r>
      <w:bookmarkEnd w:id="37"/>
      <w:bookmarkEnd w:id="38"/>
    </w:p>
    <w:p w14:paraId="47EF16C4">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各供应商：</w:t>
      </w:r>
    </w:p>
    <w:p w14:paraId="2B3E56A0">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欢迎贵公司参与唐河县政府采购活动</w:t>
      </w:r>
    </w:p>
    <w:p w14:paraId="1C43E334">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34A4FA14">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highlight w:val="none"/>
          <w:lang w:val="en-US" w:eastAsia="zh-CN" w:bidi="ar-SA"/>
        </w:rPr>
        <w:t>贷款渠道和提供贷款的金融机构，可在河南省政府采购网“河南省政府采购合同融资平台”查询联系。</w:t>
      </w:r>
    </w:p>
    <w:p w14:paraId="01E4A4C1">
      <w:pPr>
        <w:keepNext w:val="0"/>
        <w:keepLines w:val="0"/>
        <w:pageBreakBefore w:val="0"/>
        <w:kinsoku/>
        <w:wordWrap w:val="0"/>
        <w:overflowPunct/>
        <w:topLinePunct w:val="0"/>
        <w:bidi w:val="0"/>
        <w:spacing w:after="0" w:line="360" w:lineRule="auto"/>
        <w:ind w:firstLine="430" w:firstLineChars="200"/>
        <w:jc w:val="both"/>
        <w:rPr>
          <w:rFonts w:hint="eastAsia" w:ascii="宋体" w:hAnsi="宋体" w:eastAsia="宋体" w:cs="宋体"/>
          <w:snapToGrid w:val="0"/>
          <w:color w:val="auto"/>
          <w:kern w:val="0"/>
          <w:sz w:val="24"/>
          <w:szCs w:val="24"/>
          <w:highlight w:val="none"/>
          <w:lang w:val="en-US" w:eastAsia="en-US" w:bidi="ar-SA"/>
        </w:rPr>
      </w:pPr>
      <w:r>
        <w:rPr>
          <w:rFonts w:hint="eastAsia" w:asciiTheme="minorEastAsia" w:hAnsiTheme="minorEastAsia" w:eastAsiaTheme="minorEastAsia" w:cstheme="minorEastAsia"/>
          <w:b/>
          <w:bCs/>
          <w:color w:val="auto"/>
          <w:spacing w:val="-13"/>
          <w:sz w:val="24"/>
          <w:szCs w:val="24"/>
          <w:highlight w:val="none"/>
        </w:rPr>
        <w:t>为更大力度激发市场活力和社会创造力，增强发展动力</w:t>
      </w:r>
      <w:r>
        <w:rPr>
          <w:rFonts w:hint="eastAsia" w:asciiTheme="minorEastAsia" w:hAnsiTheme="minorEastAsia" w:eastAsiaTheme="minorEastAsia" w:cstheme="minorEastAsia"/>
          <w:b/>
          <w:bCs/>
          <w:color w:val="auto"/>
          <w:spacing w:val="-13"/>
          <w:sz w:val="24"/>
          <w:szCs w:val="24"/>
          <w:highlight w:val="none"/>
          <w:lang w:eastAsia="zh-CN"/>
        </w:rPr>
        <w:t>，</w:t>
      </w:r>
      <w:r>
        <w:rPr>
          <w:rFonts w:hint="eastAsia" w:asciiTheme="minorEastAsia" w:hAnsiTheme="minorEastAsia" w:eastAsiaTheme="minorEastAsia" w:cstheme="minorEastAsia"/>
          <w:b/>
          <w:bCs/>
          <w:color w:val="auto"/>
          <w:spacing w:val="-13"/>
          <w:sz w:val="24"/>
          <w:szCs w:val="24"/>
          <w:highlight w:val="none"/>
        </w:rPr>
        <w:t>进一步加强政府采购合同线上融资一站式服务（简称</w:t>
      </w:r>
      <w:r>
        <w:rPr>
          <w:rFonts w:hint="eastAsia" w:asciiTheme="minorEastAsia" w:hAnsiTheme="minorEastAsia" w:eastAsiaTheme="minorEastAsia" w:cstheme="minorEastAsia"/>
          <w:b/>
          <w:bCs/>
          <w:color w:val="auto"/>
          <w:spacing w:val="-13"/>
          <w:sz w:val="24"/>
          <w:szCs w:val="24"/>
          <w:highlight w:val="none"/>
          <w:lang w:eastAsia="zh-CN"/>
        </w:rPr>
        <w:t>“</w:t>
      </w:r>
      <w:r>
        <w:rPr>
          <w:rFonts w:hint="eastAsia" w:asciiTheme="minorEastAsia" w:hAnsiTheme="minorEastAsia" w:eastAsiaTheme="minorEastAsia" w:cstheme="minorEastAsia"/>
          <w:b/>
          <w:bCs/>
          <w:color w:val="auto"/>
          <w:spacing w:val="-13"/>
          <w:sz w:val="24"/>
          <w:szCs w:val="24"/>
          <w:highlight w:val="none"/>
        </w:rPr>
        <w:t>政采贷</w:t>
      </w:r>
      <w:r>
        <w:rPr>
          <w:rFonts w:hint="eastAsia" w:asciiTheme="minorEastAsia" w:hAnsiTheme="minorEastAsia" w:eastAsiaTheme="minorEastAsia" w:cstheme="minorEastAsia"/>
          <w:b/>
          <w:bCs/>
          <w:color w:val="auto"/>
          <w:spacing w:val="-13"/>
          <w:sz w:val="24"/>
          <w:szCs w:val="24"/>
          <w:highlight w:val="none"/>
          <w:lang w:eastAsia="zh-CN"/>
        </w:rPr>
        <w:t>”</w:t>
      </w:r>
      <w:r>
        <w:rPr>
          <w:rFonts w:hint="eastAsia" w:asciiTheme="minorEastAsia" w:hAnsiTheme="minorEastAsia" w:eastAsiaTheme="minorEastAsia" w:cstheme="minorEastAsia"/>
          <w:b/>
          <w:bCs/>
          <w:color w:val="auto"/>
          <w:spacing w:val="-13"/>
          <w:sz w:val="24"/>
          <w:szCs w:val="24"/>
          <w:highlight w:val="none"/>
        </w:rPr>
        <w:t>），有需求的供应商，可按上述通知要求办理政采贷。</w:t>
      </w:r>
    </w:p>
    <w:p w14:paraId="4A4D91EA">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p>
    <w:p w14:paraId="2BD6BD9F">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auto"/>
          <w:kern w:val="0"/>
          <w:sz w:val="24"/>
          <w:szCs w:val="24"/>
          <w:highlight w:val="none"/>
          <w:lang w:val="en-US" w:eastAsia="en-US" w:bidi="ar-SA"/>
        </w:rPr>
      </w:pPr>
    </w:p>
    <w:p w14:paraId="2DA0F5FC">
      <w:pPr>
        <w:keepNext w:val="0"/>
        <w:keepLines w:val="0"/>
        <w:pageBreakBefore w:val="0"/>
        <w:kinsoku/>
        <w:wordWrap w:val="0"/>
        <w:overflowPunct/>
        <w:topLinePunct w:val="0"/>
        <w:bidi w:val="0"/>
        <w:spacing w:after="0" w:line="360" w:lineRule="auto"/>
        <w:jc w:val="both"/>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pPr>
    </w:p>
    <w:p w14:paraId="6D6A5952">
      <w:pPr>
        <w:keepNext w:val="0"/>
        <w:keepLines w:val="0"/>
        <w:pageBreakBefore w:val="0"/>
        <w:kinsoku/>
        <w:wordWrap w:val="0"/>
        <w:overflowPunct/>
        <w:topLinePunct w:val="0"/>
        <w:bidi w:val="0"/>
        <w:spacing w:after="0" w:line="360" w:lineRule="auto"/>
        <w:jc w:val="both"/>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pPr>
    </w:p>
    <w:p w14:paraId="71E320D4">
      <w:pPr>
        <w:keepNext w:val="0"/>
        <w:keepLines w:val="0"/>
        <w:pageBreakBefore w:val="0"/>
        <w:kinsoku/>
        <w:wordWrap w:val="0"/>
        <w:overflowPunct/>
        <w:topLinePunct w:val="0"/>
        <w:autoSpaceDE w:val="0"/>
        <w:autoSpaceDN w:val="0"/>
        <w:bidi w:val="0"/>
        <w:spacing w:before="0" w:beforeLines="1" w:after="0" w:afterLines="1" w:line="560" w:lineRule="exact"/>
        <w:jc w:val="center"/>
        <w:outlineLvl w:val="0"/>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pPr>
      <w:bookmarkStart w:id="39" w:name="_Toc15215"/>
    </w:p>
    <w:p w14:paraId="520FDE67">
      <w:pPr>
        <w:keepNext w:val="0"/>
        <w:keepLines w:val="0"/>
        <w:pageBreakBefore w:val="0"/>
        <w:kinsoku/>
        <w:wordWrap w:val="0"/>
        <w:overflowPunct/>
        <w:topLinePunct w:val="0"/>
        <w:autoSpaceDE w:val="0"/>
        <w:autoSpaceDN w:val="0"/>
        <w:bidi w:val="0"/>
        <w:spacing w:before="0" w:beforeLines="1" w:after="0" w:afterLines="1" w:line="560" w:lineRule="exact"/>
        <w:jc w:val="center"/>
        <w:outlineLvl w:val="0"/>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pPr>
    </w:p>
    <w:p w14:paraId="1FF88F58">
      <w:pPr>
        <w:pStyle w:val="15"/>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pPr>
    </w:p>
    <w:p w14:paraId="29292B30">
      <w:pPr>
        <w:keepNext w:val="0"/>
        <w:keepLines w:val="0"/>
        <w:pageBreakBefore w:val="0"/>
        <w:kinsoku/>
        <w:wordWrap w:val="0"/>
        <w:overflowPunct/>
        <w:topLinePunct w:val="0"/>
        <w:autoSpaceDE w:val="0"/>
        <w:autoSpaceDN w:val="0"/>
        <w:bidi w:val="0"/>
        <w:spacing w:before="0" w:beforeLines="1" w:after="0" w:afterLines="1" w:line="560" w:lineRule="exact"/>
        <w:jc w:val="both"/>
        <w:outlineLvl w:val="0"/>
        <w:rPr>
          <w:rFonts w:hint="eastAsia" w:ascii="宋体" w:hAnsi="宋体" w:eastAsia="宋体" w:cs="宋体"/>
          <w:color w:val="auto"/>
          <w:spacing w:val="-1"/>
          <w:sz w:val="36"/>
          <w:szCs w:val="36"/>
          <w:highlight w:val="none"/>
          <w:lang w:eastAsia="zh-CN"/>
          <w14:textOutline w14:w="2306" w14:cap="flat" w14:cmpd="sng">
            <w14:solidFill>
              <w14:srgbClr w14:val="000000"/>
            </w14:solidFill>
            <w14:prstDash w14:val="solid"/>
            <w14:miter w14:val="0"/>
          </w14:textOutline>
        </w:rPr>
      </w:pPr>
      <w:bookmarkStart w:id="40" w:name="_Toc472"/>
    </w:p>
    <w:p w14:paraId="52262726">
      <w:pPr>
        <w:keepNext w:val="0"/>
        <w:keepLines w:val="0"/>
        <w:pageBreakBefore w:val="0"/>
        <w:kinsoku/>
        <w:wordWrap w:val="0"/>
        <w:overflowPunct/>
        <w:topLinePunct w:val="0"/>
        <w:autoSpaceDE w:val="0"/>
        <w:autoSpaceDN w:val="0"/>
        <w:bidi w:val="0"/>
        <w:spacing w:before="0" w:beforeLines="1" w:after="0" w:afterLines="1" w:line="560" w:lineRule="exact"/>
        <w:jc w:val="both"/>
        <w:outlineLvl w:val="0"/>
        <w:rPr>
          <w:rFonts w:hint="eastAsia" w:ascii="宋体" w:hAnsi="宋体" w:eastAsia="宋体" w:cs="宋体"/>
          <w:color w:val="auto"/>
          <w:spacing w:val="-1"/>
          <w:sz w:val="36"/>
          <w:szCs w:val="36"/>
          <w:highlight w:val="none"/>
          <w:lang w:eastAsia="zh-CN"/>
          <w14:textOutline w14:w="2306" w14:cap="flat" w14:cmpd="sng">
            <w14:solidFill>
              <w14:srgbClr w14:val="000000"/>
            </w14:solidFill>
            <w14:prstDash w14:val="solid"/>
            <w14:miter w14:val="0"/>
          </w14:textOutline>
        </w:rPr>
      </w:pPr>
    </w:p>
    <w:p w14:paraId="2F132904">
      <w:pPr>
        <w:keepNext w:val="0"/>
        <w:keepLines w:val="0"/>
        <w:pageBreakBefore w:val="0"/>
        <w:kinsoku/>
        <w:wordWrap w:val="0"/>
        <w:overflowPunct/>
        <w:topLinePunct w:val="0"/>
        <w:autoSpaceDE w:val="0"/>
        <w:autoSpaceDN w:val="0"/>
        <w:bidi w:val="0"/>
        <w:spacing w:before="0" w:beforeLines="1" w:after="0" w:afterLines="1" w:line="560" w:lineRule="exact"/>
        <w:jc w:val="both"/>
        <w:outlineLvl w:val="0"/>
        <w:rPr>
          <w:rFonts w:hint="eastAsia" w:ascii="宋体" w:hAnsi="宋体" w:eastAsia="宋体" w:cs="宋体"/>
          <w:color w:val="auto"/>
          <w:spacing w:val="-1"/>
          <w:sz w:val="36"/>
          <w:szCs w:val="36"/>
          <w:highlight w:val="none"/>
          <w:lang w:eastAsia="zh-CN"/>
          <w14:textOutline w14:w="2306" w14:cap="flat" w14:cmpd="sng">
            <w14:solidFill>
              <w14:srgbClr w14:val="000000"/>
            </w14:solidFill>
            <w14:prstDash w14:val="solid"/>
            <w14:miter w14:val="0"/>
          </w14:textOutline>
        </w:rPr>
      </w:pPr>
    </w:p>
    <w:p w14:paraId="1101DAB9">
      <w:pPr>
        <w:keepNext w:val="0"/>
        <w:keepLines w:val="0"/>
        <w:pageBreakBefore w:val="0"/>
        <w:kinsoku/>
        <w:wordWrap w:val="0"/>
        <w:overflowPunct/>
        <w:topLinePunct w:val="0"/>
        <w:autoSpaceDE w:val="0"/>
        <w:autoSpaceDN w:val="0"/>
        <w:bidi w:val="0"/>
        <w:spacing w:before="0" w:beforeLines="1" w:after="0" w:afterLines="1" w:line="560" w:lineRule="exact"/>
        <w:jc w:val="center"/>
        <w:outlineLvl w:val="0"/>
        <w:rPr>
          <w:rFonts w:ascii="Arial"/>
          <w:color w:val="auto"/>
          <w:sz w:val="21"/>
          <w:highlight w:val="none"/>
        </w:rPr>
      </w:pPr>
      <w:r>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t>第五章</w:t>
      </w:r>
      <w:r>
        <w:rPr>
          <w:rFonts w:hint="eastAsia" w:ascii="宋体" w:hAnsi="宋体" w:eastAsia="宋体" w:cs="宋体"/>
          <w:color w:val="auto"/>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宋体" w:hAnsi="宋体" w:eastAsia="宋体" w:cs="宋体"/>
          <w:color w:val="auto"/>
          <w:spacing w:val="-1"/>
          <w:sz w:val="36"/>
          <w:szCs w:val="36"/>
          <w:highlight w:val="none"/>
          <w14:textOutline w14:w="2306" w14:cap="flat" w14:cmpd="sng">
            <w14:solidFill>
              <w14:srgbClr w14:val="000000"/>
            </w14:solidFill>
            <w14:prstDash w14:val="solid"/>
            <w14:miter w14:val="0"/>
          </w14:textOutline>
        </w:rPr>
        <w:t>合同草案条款</w:t>
      </w:r>
      <w:bookmarkEnd w:id="39"/>
      <w:bookmarkEnd w:id="40"/>
    </w:p>
    <w:p w14:paraId="326901E0">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center"/>
        <w:textAlignment w:val="auto"/>
        <w:rPr>
          <w:rFonts w:hint="eastAsia"/>
          <w:color w:val="auto"/>
          <w:sz w:val="24"/>
          <w:szCs w:val="24"/>
          <w:highlight w:val="none"/>
        </w:rPr>
      </w:pPr>
      <w:bookmarkStart w:id="41" w:name="_Toc23567_WPSOffice_Level2"/>
      <w:bookmarkStart w:id="42" w:name="_Toc30188_WPSOffice_Level2"/>
      <w:bookmarkStart w:id="43" w:name="_Toc32620"/>
      <w:bookmarkStart w:id="44" w:name="_Toc23433_WPSOffice_Level2"/>
      <w:bookmarkStart w:id="45" w:name="_Toc30530_WPSOffice_Level2"/>
      <w:bookmarkStart w:id="46" w:name="_Toc25052_WPSOffice_Level1"/>
      <w:bookmarkStart w:id="47" w:name="_Toc2983_WPSOffice_Level2"/>
      <w:bookmarkStart w:id="48" w:name="_Toc22497_WPSOffice_Level2"/>
      <w:bookmarkStart w:id="49" w:name="_Toc15882"/>
      <w:r>
        <w:rPr>
          <w:rFonts w:hint="eastAsia"/>
          <w:color w:val="auto"/>
          <w:sz w:val="24"/>
          <w:szCs w:val="24"/>
          <w:highlight w:val="none"/>
        </w:rPr>
        <w:t>（以签订正式合同时为准）</w:t>
      </w:r>
      <w:bookmarkEnd w:id="41"/>
      <w:bookmarkEnd w:id="42"/>
      <w:bookmarkEnd w:id="43"/>
      <w:bookmarkEnd w:id="44"/>
      <w:bookmarkEnd w:id="45"/>
      <w:bookmarkEnd w:id="46"/>
      <w:bookmarkEnd w:id="47"/>
      <w:bookmarkEnd w:id="48"/>
      <w:bookmarkEnd w:id="49"/>
    </w:p>
    <w:p w14:paraId="1033F3F9">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《中华人民共和国招标投标法》、《中华人民共和国政府采购法》和其他法律、法规的规定，并按照公正、平等、自愿、诚实信用的原则，同意按照以下条款和条件，签署本合同。</w:t>
      </w:r>
    </w:p>
    <w:p w14:paraId="62A5343E">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50" w:name="_Toc22466_WPSOffice_Level2"/>
      <w:r>
        <w:rPr>
          <w:rFonts w:hint="eastAsia" w:eastAsia="宋体"/>
          <w:color w:val="auto"/>
          <w:sz w:val="24"/>
          <w:szCs w:val="24"/>
          <w:highlight w:val="none"/>
          <w:lang w:val="en-US" w:eastAsia="zh-CN"/>
        </w:rPr>
        <w:t>一、</w:t>
      </w:r>
      <w:r>
        <w:rPr>
          <w:rFonts w:hint="eastAsia"/>
          <w:color w:val="auto"/>
          <w:sz w:val="24"/>
          <w:szCs w:val="24"/>
          <w:highlight w:val="none"/>
        </w:rPr>
        <w:t>合同文件</w:t>
      </w:r>
      <w:bookmarkEnd w:id="50"/>
    </w:p>
    <w:p w14:paraId="0475870D">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51" w:name="_Toc20611"/>
      <w:bookmarkStart w:id="52" w:name="_Toc25689"/>
      <w:r>
        <w:rPr>
          <w:rFonts w:hint="eastAsia"/>
          <w:color w:val="auto"/>
          <w:sz w:val="24"/>
          <w:szCs w:val="24"/>
          <w:highlight w:val="none"/>
        </w:rPr>
        <w:t>本合同所附下列文件是构成本合同不可分割的部分：</w:t>
      </w:r>
      <w:bookmarkEnd w:id="51"/>
      <w:bookmarkEnd w:id="52"/>
    </w:p>
    <w:p w14:paraId="37898994">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53" w:name="_Toc25255"/>
      <w:bookmarkStart w:id="54" w:name="_Toc12304"/>
      <w:r>
        <w:rPr>
          <w:rFonts w:hint="eastAsia"/>
          <w:color w:val="auto"/>
          <w:sz w:val="24"/>
          <w:szCs w:val="24"/>
          <w:highlight w:val="none"/>
        </w:rPr>
        <w:t>（一）本项目</w:t>
      </w:r>
      <w:r>
        <w:rPr>
          <w:rFonts w:hint="eastAsia"/>
          <w:color w:val="auto"/>
          <w:sz w:val="24"/>
          <w:szCs w:val="24"/>
          <w:highlight w:val="none"/>
          <w:lang w:val="en-US" w:eastAsia="zh-CN"/>
        </w:rPr>
        <w:t>磋商</w:t>
      </w:r>
      <w:r>
        <w:rPr>
          <w:rFonts w:hint="eastAsia"/>
          <w:color w:val="auto"/>
          <w:sz w:val="24"/>
          <w:szCs w:val="24"/>
          <w:highlight w:val="none"/>
        </w:rPr>
        <w:t>文件</w:t>
      </w:r>
      <w:bookmarkEnd w:id="53"/>
      <w:bookmarkEnd w:id="54"/>
    </w:p>
    <w:p w14:paraId="315972F2">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55" w:name="_Toc3310"/>
      <w:bookmarkStart w:id="56" w:name="_Toc8524"/>
      <w:r>
        <w:rPr>
          <w:rFonts w:hint="eastAsia"/>
          <w:color w:val="auto"/>
          <w:sz w:val="24"/>
          <w:szCs w:val="24"/>
          <w:highlight w:val="none"/>
        </w:rPr>
        <w:t>（二）</w:t>
      </w:r>
      <w:r>
        <w:rPr>
          <w:rFonts w:hint="eastAsia"/>
          <w:color w:val="auto"/>
          <w:sz w:val="24"/>
          <w:szCs w:val="24"/>
          <w:highlight w:val="none"/>
          <w:lang w:val="en-US" w:eastAsia="zh-CN"/>
        </w:rPr>
        <w:t>供应商</w:t>
      </w:r>
      <w:r>
        <w:rPr>
          <w:rFonts w:hint="eastAsia"/>
          <w:color w:val="auto"/>
          <w:sz w:val="24"/>
          <w:szCs w:val="24"/>
          <w:highlight w:val="none"/>
        </w:rPr>
        <w:t>的</w:t>
      </w:r>
      <w:r>
        <w:rPr>
          <w:rFonts w:hint="eastAsia"/>
          <w:color w:val="auto"/>
          <w:sz w:val="24"/>
          <w:szCs w:val="24"/>
          <w:highlight w:val="none"/>
          <w:lang w:val="en-US" w:eastAsia="zh-CN"/>
        </w:rPr>
        <w:t>响应</w:t>
      </w:r>
      <w:r>
        <w:rPr>
          <w:rFonts w:hint="eastAsia"/>
          <w:color w:val="auto"/>
          <w:sz w:val="24"/>
          <w:szCs w:val="24"/>
          <w:highlight w:val="none"/>
        </w:rPr>
        <w:t>文件</w:t>
      </w:r>
      <w:bookmarkEnd w:id="55"/>
      <w:bookmarkEnd w:id="56"/>
    </w:p>
    <w:p w14:paraId="59E0F8E6">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57" w:name="_Toc11043"/>
      <w:bookmarkStart w:id="58" w:name="_Toc13552"/>
      <w:r>
        <w:rPr>
          <w:rFonts w:hint="eastAsia"/>
          <w:color w:val="auto"/>
          <w:sz w:val="24"/>
          <w:szCs w:val="24"/>
          <w:highlight w:val="none"/>
        </w:rPr>
        <w:t>（三）合同格式、合同条款</w:t>
      </w:r>
      <w:bookmarkEnd w:id="57"/>
      <w:bookmarkEnd w:id="58"/>
    </w:p>
    <w:p w14:paraId="1A95901D">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59" w:name="_Toc17684"/>
      <w:bookmarkStart w:id="60" w:name="_Toc3434"/>
      <w:r>
        <w:rPr>
          <w:rFonts w:hint="eastAsia"/>
          <w:color w:val="auto"/>
          <w:sz w:val="24"/>
          <w:szCs w:val="24"/>
          <w:highlight w:val="none"/>
        </w:rPr>
        <w:t>（四）中标人在评标过程中做出的有关澄清、说明或者补正文件</w:t>
      </w:r>
      <w:bookmarkEnd w:id="59"/>
      <w:bookmarkEnd w:id="60"/>
    </w:p>
    <w:p w14:paraId="592E8310">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61" w:name="_Toc24029"/>
      <w:bookmarkStart w:id="62" w:name="_Toc17949"/>
      <w:r>
        <w:rPr>
          <w:rFonts w:hint="eastAsia"/>
          <w:color w:val="auto"/>
          <w:sz w:val="24"/>
          <w:szCs w:val="24"/>
          <w:highlight w:val="none"/>
        </w:rPr>
        <w:t>（五）</w:t>
      </w:r>
      <w:r>
        <w:rPr>
          <w:rFonts w:hint="eastAsia"/>
          <w:color w:val="auto"/>
          <w:sz w:val="24"/>
          <w:szCs w:val="24"/>
          <w:highlight w:val="none"/>
          <w:lang w:val="en-US" w:eastAsia="zh-CN"/>
        </w:rPr>
        <w:t>成交</w:t>
      </w:r>
      <w:r>
        <w:rPr>
          <w:rFonts w:hint="eastAsia"/>
          <w:color w:val="auto"/>
          <w:sz w:val="24"/>
          <w:szCs w:val="24"/>
          <w:highlight w:val="none"/>
        </w:rPr>
        <w:t>通知书</w:t>
      </w:r>
      <w:bookmarkEnd w:id="61"/>
      <w:bookmarkEnd w:id="62"/>
    </w:p>
    <w:p w14:paraId="352E6444">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63" w:name="_Toc4313"/>
      <w:bookmarkStart w:id="64" w:name="_Toc25248"/>
      <w:r>
        <w:rPr>
          <w:rFonts w:hint="eastAsia"/>
          <w:color w:val="auto"/>
          <w:sz w:val="24"/>
          <w:szCs w:val="24"/>
          <w:highlight w:val="none"/>
        </w:rPr>
        <w:t>（六）本合同附件</w:t>
      </w:r>
      <w:bookmarkEnd w:id="63"/>
      <w:bookmarkEnd w:id="64"/>
    </w:p>
    <w:p w14:paraId="3C4F4004">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outlineLvl w:val="1"/>
        <w:rPr>
          <w:rFonts w:hint="eastAsia"/>
          <w:color w:val="auto"/>
          <w:sz w:val="24"/>
          <w:szCs w:val="24"/>
          <w:highlight w:val="none"/>
        </w:rPr>
      </w:pPr>
      <w:bookmarkStart w:id="65" w:name="_Toc11434"/>
      <w:bookmarkStart w:id="66" w:name="_Toc13630_WPSOffice_Level2"/>
      <w:bookmarkStart w:id="67" w:name="_Toc19424"/>
      <w:bookmarkStart w:id="68" w:name="_Toc24717"/>
      <w:bookmarkStart w:id="69" w:name="_Toc7727"/>
      <w:r>
        <w:rPr>
          <w:rFonts w:hint="eastAsia"/>
          <w:color w:val="auto"/>
          <w:sz w:val="24"/>
          <w:szCs w:val="24"/>
          <w:highlight w:val="none"/>
        </w:rPr>
        <w:t>二、合同的范围和条件</w:t>
      </w:r>
      <w:bookmarkEnd w:id="65"/>
      <w:bookmarkEnd w:id="66"/>
      <w:bookmarkEnd w:id="67"/>
      <w:bookmarkEnd w:id="68"/>
      <w:bookmarkEnd w:id="69"/>
    </w:p>
    <w:p w14:paraId="34640482">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本合同的范围和条件应与上述合同文件的规定相一致。</w:t>
      </w:r>
    </w:p>
    <w:p w14:paraId="26B07067">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outlineLvl w:val="1"/>
        <w:rPr>
          <w:rFonts w:hint="eastAsia"/>
          <w:color w:val="auto"/>
          <w:sz w:val="24"/>
          <w:szCs w:val="24"/>
          <w:highlight w:val="none"/>
        </w:rPr>
      </w:pPr>
      <w:r>
        <w:rPr>
          <w:rFonts w:hint="eastAsia"/>
          <w:color w:val="auto"/>
          <w:sz w:val="24"/>
          <w:szCs w:val="24"/>
          <w:highlight w:val="none"/>
        </w:rPr>
        <w:t xml:space="preserve"> </w:t>
      </w:r>
      <w:bookmarkStart w:id="70" w:name="_Toc15521_WPSOffice_Level2"/>
      <w:bookmarkStart w:id="71" w:name="_Toc18794"/>
      <w:bookmarkStart w:id="72" w:name="_Toc24787"/>
      <w:bookmarkStart w:id="73" w:name="_Toc2465"/>
      <w:bookmarkStart w:id="74" w:name="_Toc21864"/>
      <w:r>
        <w:rPr>
          <w:rFonts w:hint="eastAsia"/>
          <w:color w:val="auto"/>
          <w:sz w:val="24"/>
          <w:szCs w:val="24"/>
          <w:highlight w:val="none"/>
        </w:rPr>
        <w:t>三、合同金额</w:t>
      </w:r>
      <w:bookmarkEnd w:id="70"/>
      <w:bookmarkEnd w:id="71"/>
      <w:bookmarkEnd w:id="72"/>
      <w:bookmarkEnd w:id="73"/>
      <w:bookmarkEnd w:id="74"/>
    </w:p>
    <w:p w14:paraId="1238E69D">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75" w:name="_Toc15284"/>
      <w:bookmarkStart w:id="76" w:name="_Toc12265"/>
      <w:r>
        <w:rPr>
          <w:rFonts w:hint="eastAsia"/>
          <w:color w:val="auto"/>
          <w:sz w:val="24"/>
          <w:szCs w:val="24"/>
          <w:highlight w:val="none"/>
        </w:rPr>
        <w:t xml:space="preserve">合同总金额：人民币： </w:t>
      </w:r>
      <w:r>
        <w:rPr>
          <w:rFonts w:hint="eastAsia"/>
          <w:color w:val="auto"/>
          <w:sz w:val="24"/>
          <w:szCs w:val="24"/>
          <w:highlight w:val="none"/>
        </w:rPr>
        <w:tab/>
      </w:r>
      <w:r>
        <w:rPr>
          <w:rFonts w:hint="eastAsia"/>
          <w:color w:val="auto"/>
          <w:sz w:val="24"/>
          <w:szCs w:val="24"/>
          <w:highlight w:val="none"/>
        </w:rPr>
        <w:t xml:space="preserve">元（大写） 人民币： </w:t>
      </w:r>
      <w:r>
        <w:rPr>
          <w:rFonts w:hint="eastAsia"/>
          <w:color w:val="auto"/>
          <w:sz w:val="24"/>
          <w:szCs w:val="24"/>
          <w:highlight w:val="none"/>
        </w:rPr>
        <w:tab/>
      </w:r>
      <w:r>
        <w:rPr>
          <w:rFonts w:hint="eastAsia"/>
          <w:color w:val="auto"/>
          <w:sz w:val="24"/>
          <w:szCs w:val="24"/>
          <w:highlight w:val="none"/>
        </w:rPr>
        <w:t>元（小写）</w:t>
      </w:r>
      <w:bookmarkEnd w:id="75"/>
      <w:bookmarkEnd w:id="76"/>
    </w:p>
    <w:p w14:paraId="0B889F04">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77" w:name="_Toc26017_WPSOffice_Level2"/>
      <w:r>
        <w:rPr>
          <w:rFonts w:hint="eastAsia"/>
          <w:color w:val="auto"/>
          <w:sz w:val="24"/>
          <w:szCs w:val="24"/>
          <w:highlight w:val="none"/>
        </w:rPr>
        <w:t>质量要求：</w:t>
      </w:r>
      <w:bookmarkEnd w:id="77"/>
    </w:p>
    <w:p w14:paraId="1B261A70">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lang w:val="en-US" w:eastAsia="zh-CN"/>
        </w:rPr>
      </w:pPr>
      <w:bookmarkStart w:id="78" w:name="_Toc4377_WPSOffice_Level2"/>
      <w:r>
        <w:rPr>
          <w:rFonts w:hint="eastAsia" w:eastAsia="宋体"/>
          <w:color w:val="auto"/>
          <w:sz w:val="24"/>
          <w:szCs w:val="24"/>
          <w:highlight w:val="none"/>
          <w:lang w:val="en-US" w:eastAsia="zh-CN"/>
        </w:rPr>
        <w:t>四、</w:t>
      </w:r>
      <w:r>
        <w:rPr>
          <w:rFonts w:hint="eastAsia"/>
          <w:color w:val="auto"/>
          <w:sz w:val="24"/>
          <w:szCs w:val="24"/>
          <w:highlight w:val="none"/>
        </w:rPr>
        <w:t>付款方式</w:t>
      </w:r>
      <w:bookmarkEnd w:id="78"/>
    </w:p>
    <w:p w14:paraId="0D0CCEDE">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lang w:val="en-US" w:eastAsia="zh-CN"/>
        </w:rPr>
      </w:pPr>
      <w:r>
        <w:rPr>
          <w:rFonts w:hint="eastAsia"/>
          <w:color w:val="auto"/>
          <w:sz w:val="24"/>
          <w:szCs w:val="24"/>
          <w:highlight w:val="none"/>
        </w:rPr>
        <w:t>付款方式：</w:t>
      </w:r>
      <w:r>
        <w:rPr>
          <w:rFonts w:hint="eastAsia"/>
          <w:color w:val="auto"/>
          <w:sz w:val="24"/>
          <w:szCs w:val="24"/>
          <w:highlight w:val="none"/>
          <w:lang w:val="en-US" w:eastAsia="zh-CN"/>
        </w:rPr>
        <w:t xml:space="preserve">                                          </w:t>
      </w:r>
    </w:p>
    <w:p w14:paraId="62C15DEF">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79" w:name="_Toc12155_WPSOffice_Level2"/>
      <w:r>
        <w:rPr>
          <w:rFonts w:hint="eastAsia" w:eastAsia="宋体"/>
          <w:color w:val="auto"/>
          <w:sz w:val="24"/>
          <w:szCs w:val="24"/>
          <w:highlight w:val="none"/>
          <w:lang w:val="en-US" w:eastAsia="zh-CN"/>
        </w:rPr>
        <w:t>五、</w:t>
      </w:r>
      <w:r>
        <w:rPr>
          <w:rFonts w:hint="eastAsia"/>
          <w:color w:val="auto"/>
          <w:sz w:val="24"/>
          <w:szCs w:val="24"/>
          <w:highlight w:val="none"/>
        </w:rPr>
        <w:t>服务日期、地点</w:t>
      </w:r>
      <w:bookmarkEnd w:id="79"/>
    </w:p>
    <w:p w14:paraId="1ACA4C69">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 xml:space="preserve">服务时间：于 </w:t>
      </w:r>
      <w:r>
        <w:rPr>
          <w:rFonts w:hint="eastAsia"/>
          <w:color w:val="auto"/>
          <w:sz w:val="24"/>
          <w:szCs w:val="24"/>
          <w:highlight w:val="none"/>
        </w:rPr>
        <w:tab/>
      </w:r>
      <w:r>
        <w:rPr>
          <w:rFonts w:hint="eastAsia"/>
          <w:color w:val="auto"/>
          <w:sz w:val="24"/>
          <w:szCs w:val="24"/>
          <w:highlight w:val="none"/>
        </w:rPr>
        <w:t xml:space="preserve">年 </w:t>
      </w:r>
      <w:r>
        <w:rPr>
          <w:rFonts w:hint="eastAsia"/>
          <w:color w:val="auto"/>
          <w:sz w:val="24"/>
          <w:szCs w:val="24"/>
          <w:highlight w:val="none"/>
        </w:rPr>
        <w:tab/>
      </w:r>
      <w:r>
        <w:rPr>
          <w:rFonts w:hint="eastAsia"/>
          <w:color w:val="auto"/>
          <w:sz w:val="24"/>
          <w:szCs w:val="24"/>
          <w:highlight w:val="none"/>
        </w:rPr>
        <w:t xml:space="preserve">月 </w:t>
      </w:r>
      <w:r>
        <w:rPr>
          <w:rFonts w:hint="eastAsia"/>
          <w:color w:val="auto"/>
          <w:sz w:val="24"/>
          <w:szCs w:val="24"/>
          <w:highlight w:val="none"/>
        </w:rPr>
        <w:tab/>
      </w:r>
      <w:r>
        <w:rPr>
          <w:rFonts w:hint="eastAsia"/>
          <w:color w:val="auto"/>
          <w:sz w:val="24"/>
          <w:szCs w:val="24"/>
          <w:highlight w:val="none"/>
        </w:rPr>
        <w:t>日以前完成。</w:t>
      </w:r>
    </w:p>
    <w:p w14:paraId="044C52D9">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地点：甲方指定地点。</w:t>
      </w:r>
    </w:p>
    <w:p w14:paraId="0EC320BE">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color w:val="auto"/>
          <w:sz w:val="24"/>
          <w:szCs w:val="24"/>
          <w:highlight w:val="none"/>
        </w:rPr>
      </w:pPr>
      <w:bookmarkStart w:id="80" w:name="_Toc30055_WPSOffice_Level2"/>
      <w:r>
        <w:rPr>
          <w:rFonts w:hint="eastAsia" w:eastAsia="宋体"/>
          <w:color w:val="auto"/>
          <w:sz w:val="24"/>
          <w:szCs w:val="24"/>
          <w:highlight w:val="none"/>
          <w:lang w:val="en-US" w:eastAsia="zh-CN"/>
        </w:rPr>
        <w:t>六、</w:t>
      </w:r>
      <w:r>
        <w:rPr>
          <w:rFonts w:hint="eastAsia"/>
          <w:color w:val="auto"/>
          <w:sz w:val="24"/>
          <w:szCs w:val="24"/>
          <w:highlight w:val="none"/>
        </w:rPr>
        <w:t>合同保存</w:t>
      </w:r>
      <w:bookmarkEnd w:id="80"/>
    </w:p>
    <w:p w14:paraId="13C3F132">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 xml:space="preserve">本合同一式 </w:t>
      </w:r>
      <w:r>
        <w:rPr>
          <w:rFonts w:hint="eastAsia"/>
          <w:color w:val="auto"/>
          <w:sz w:val="24"/>
          <w:szCs w:val="24"/>
          <w:highlight w:val="none"/>
        </w:rPr>
        <w:tab/>
      </w:r>
      <w:r>
        <w:rPr>
          <w:rFonts w:hint="eastAsia"/>
          <w:color w:val="auto"/>
          <w:sz w:val="24"/>
          <w:szCs w:val="24"/>
          <w:highlight w:val="none"/>
        </w:rPr>
        <w:t xml:space="preserve">份，甲方 </w:t>
      </w:r>
      <w:r>
        <w:rPr>
          <w:rFonts w:hint="eastAsia"/>
          <w:color w:val="auto"/>
          <w:sz w:val="24"/>
          <w:szCs w:val="24"/>
          <w:highlight w:val="none"/>
        </w:rPr>
        <w:tab/>
      </w:r>
      <w:r>
        <w:rPr>
          <w:rFonts w:hint="eastAsia"/>
          <w:color w:val="auto"/>
          <w:sz w:val="24"/>
          <w:szCs w:val="24"/>
          <w:highlight w:val="none"/>
        </w:rPr>
        <w:t xml:space="preserve">份，乙方 </w:t>
      </w:r>
      <w:r>
        <w:rPr>
          <w:rFonts w:hint="eastAsia"/>
          <w:color w:val="auto"/>
          <w:sz w:val="24"/>
          <w:szCs w:val="24"/>
          <w:highlight w:val="none"/>
        </w:rPr>
        <w:tab/>
      </w:r>
      <w:r>
        <w:rPr>
          <w:rFonts w:hint="eastAsia"/>
          <w:color w:val="auto"/>
          <w:sz w:val="24"/>
          <w:szCs w:val="24"/>
          <w:highlight w:val="none"/>
        </w:rPr>
        <w:t xml:space="preserve">份，采购代理机构 </w:t>
      </w:r>
      <w:r>
        <w:rPr>
          <w:rFonts w:hint="eastAsia"/>
          <w:color w:val="auto"/>
          <w:sz w:val="24"/>
          <w:szCs w:val="24"/>
          <w:highlight w:val="none"/>
        </w:rPr>
        <w:tab/>
      </w:r>
      <w:r>
        <w:rPr>
          <w:rFonts w:hint="eastAsia"/>
          <w:color w:val="auto"/>
          <w:sz w:val="24"/>
          <w:szCs w:val="24"/>
          <w:highlight w:val="none"/>
        </w:rPr>
        <w:t>份。</w:t>
      </w:r>
    </w:p>
    <w:p w14:paraId="31001296">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81" w:name="_Toc30238_WPSOffice_Level2"/>
      <w:r>
        <w:rPr>
          <w:rFonts w:hint="eastAsia" w:eastAsia="宋体"/>
          <w:color w:val="auto"/>
          <w:sz w:val="24"/>
          <w:szCs w:val="24"/>
          <w:highlight w:val="none"/>
          <w:lang w:val="en-US" w:eastAsia="zh-CN"/>
        </w:rPr>
        <w:t>七、</w:t>
      </w:r>
      <w:r>
        <w:rPr>
          <w:rFonts w:hint="eastAsia"/>
          <w:color w:val="auto"/>
          <w:sz w:val="24"/>
          <w:szCs w:val="24"/>
          <w:highlight w:val="none"/>
        </w:rPr>
        <w:t>违约条款</w:t>
      </w:r>
      <w:bookmarkEnd w:id="81"/>
    </w:p>
    <w:p w14:paraId="54AEEA80">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r>
        <w:rPr>
          <w:rFonts w:hint="eastAsia"/>
          <w:color w:val="auto"/>
          <w:sz w:val="24"/>
          <w:szCs w:val="24"/>
          <w:highlight w:val="none"/>
        </w:rPr>
        <w:t>（1）合同一方违约，违约方向对方支付违约金，违约金额为中标金额的 10%。乙方违约， 直接从进度款或履约保金中扣除；甲方违约，从合同款项中扣除。</w:t>
      </w:r>
    </w:p>
    <w:p w14:paraId="22C02B83">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82" w:name="_Toc1630"/>
      <w:bookmarkStart w:id="83" w:name="_Toc8155"/>
      <w:r>
        <w:rPr>
          <w:rFonts w:hint="eastAsia"/>
          <w:color w:val="auto"/>
          <w:sz w:val="24"/>
          <w:szCs w:val="24"/>
          <w:highlight w:val="none"/>
        </w:rPr>
        <w:t>（2）乙方给用户造成的实际损失高于违约金的，乙方应给用户对高出违约金的部分予以赔偿。</w:t>
      </w:r>
      <w:bookmarkEnd w:id="82"/>
      <w:bookmarkEnd w:id="83"/>
    </w:p>
    <w:p w14:paraId="6AF59EE2">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84" w:name="_Toc15751"/>
      <w:bookmarkStart w:id="85" w:name="_Toc23941"/>
      <w:r>
        <w:rPr>
          <w:rFonts w:hint="eastAsia"/>
          <w:color w:val="auto"/>
          <w:sz w:val="24"/>
          <w:szCs w:val="24"/>
          <w:highlight w:val="none"/>
        </w:rPr>
        <w:t>（3）乙方迟延履行合同、不完全履行合同或提供的服务不符合招标文件的要求，除支付违约金外，仍应实际履行合同或重新提供符合要求的服务。</w:t>
      </w:r>
      <w:bookmarkEnd w:id="84"/>
      <w:bookmarkEnd w:id="85"/>
    </w:p>
    <w:p w14:paraId="04EC2DC6">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86" w:name="_Toc21648"/>
      <w:bookmarkStart w:id="87" w:name="_Toc25387"/>
      <w:r>
        <w:rPr>
          <w:rFonts w:hint="eastAsia"/>
          <w:color w:val="auto"/>
          <w:sz w:val="24"/>
          <w:szCs w:val="24"/>
          <w:highlight w:val="none"/>
        </w:rPr>
        <w:t>（4）由于乙方原因造成的延期，每延期一天，需支付甲方损失为合同总价款的 1‰。</w:t>
      </w:r>
      <w:bookmarkEnd w:id="86"/>
      <w:bookmarkEnd w:id="87"/>
    </w:p>
    <w:p w14:paraId="4BAABA8D">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88" w:name="_Toc8408"/>
      <w:bookmarkStart w:id="89" w:name="_Toc5115"/>
      <w:r>
        <w:rPr>
          <w:rFonts w:hint="eastAsia"/>
          <w:color w:val="auto"/>
          <w:sz w:val="24"/>
          <w:szCs w:val="24"/>
          <w:highlight w:val="none"/>
        </w:rPr>
        <w:t>（5）甲方和乙方若需签订补充协议，补充协议与该合同具有同等法律效力。</w:t>
      </w:r>
      <w:bookmarkEnd w:id="88"/>
      <w:bookmarkEnd w:id="89"/>
    </w:p>
    <w:p w14:paraId="14739072">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90" w:name="_Toc27685"/>
      <w:bookmarkStart w:id="91" w:name="_Toc2579"/>
      <w:r>
        <w:rPr>
          <w:rFonts w:hint="eastAsia"/>
          <w:color w:val="auto"/>
          <w:sz w:val="24"/>
          <w:szCs w:val="24"/>
          <w:highlight w:val="none"/>
        </w:rPr>
        <w:t xml:space="preserve">（6）其它未尽事宜，以《中华人民共和国合同法》规定为准。 </w:t>
      </w:r>
    </w:p>
    <w:p w14:paraId="081BF3B3">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r>
        <w:rPr>
          <w:rFonts w:hint="eastAsia" w:eastAsia="宋体"/>
          <w:color w:val="auto"/>
          <w:sz w:val="24"/>
          <w:szCs w:val="24"/>
          <w:highlight w:val="none"/>
          <w:lang w:val="en-US" w:eastAsia="zh-CN"/>
        </w:rPr>
        <w:t>八</w:t>
      </w:r>
      <w:r>
        <w:rPr>
          <w:rFonts w:hint="eastAsia"/>
          <w:color w:val="auto"/>
          <w:sz w:val="24"/>
          <w:szCs w:val="24"/>
          <w:highlight w:val="none"/>
        </w:rPr>
        <w:t>、合同生效及其它</w:t>
      </w:r>
      <w:bookmarkEnd w:id="90"/>
      <w:bookmarkEnd w:id="91"/>
    </w:p>
    <w:p w14:paraId="5BB3184F">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92" w:name="_Toc27824"/>
      <w:bookmarkStart w:id="93" w:name="_Toc1264"/>
      <w:r>
        <w:rPr>
          <w:rFonts w:hint="eastAsia"/>
          <w:color w:val="auto"/>
          <w:sz w:val="24"/>
          <w:szCs w:val="24"/>
          <w:highlight w:val="none"/>
        </w:rPr>
        <w:t>（1）合同签订后供需双方即直接产生权利与义务的关系，合同执行过程中出现的问题应按照《合同法》的规定办理；在合同履行过程中，双方如有争议，经协商无效，任何一方可向需方所在地人民法院提起诉讼。</w:t>
      </w:r>
      <w:bookmarkEnd w:id="92"/>
      <w:bookmarkEnd w:id="93"/>
    </w:p>
    <w:p w14:paraId="75B9758D">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94" w:name="_Toc13678"/>
      <w:bookmarkStart w:id="95" w:name="_Toc20058"/>
      <w:r>
        <w:rPr>
          <w:rFonts w:hint="eastAsia"/>
          <w:color w:val="auto"/>
          <w:sz w:val="24"/>
          <w:szCs w:val="24"/>
          <w:highlight w:val="none"/>
        </w:rPr>
        <w:t>（2）合同在执行过程中出现的未尽事宜，双方在不违背本合同和招标文件的原则下协商解决，协商结果以书面形式盖章记录在案，作为本合同的附件，与本合同具有同等效力。</w:t>
      </w:r>
      <w:bookmarkEnd w:id="94"/>
      <w:bookmarkEnd w:id="95"/>
    </w:p>
    <w:p w14:paraId="63266E9E">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96" w:name="_Toc3081_WPSOffice_Level2"/>
      <w:bookmarkStart w:id="97" w:name="_Toc4045"/>
      <w:bookmarkStart w:id="98" w:name="_Toc16421_WPSOffice_Level2"/>
      <w:bookmarkStart w:id="99" w:name="_Toc26378"/>
      <w:bookmarkStart w:id="100" w:name="_Toc29610_WPSOffice_Level2"/>
      <w:bookmarkStart w:id="101" w:name="_Toc20805_WPSOffice_Level2"/>
      <w:bookmarkStart w:id="102" w:name="_Toc13056_WPSOffice_Level2"/>
      <w:bookmarkStart w:id="103" w:name="_Toc7032_WPSOffice_Level1"/>
      <w:bookmarkStart w:id="104" w:name="_Toc10619_WPSOffice_Level2"/>
      <w:r>
        <w:rPr>
          <w:rFonts w:hint="eastAsia"/>
          <w:color w:val="auto"/>
          <w:sz w:val="24"/>
          <w:szCs w:val="24"/>
          <w:highlight w:val="none"/>
        </w:rPr>
        <w:t>甲</w:t>
      </w:r>
      <w:r>
        <w:rPr>
          <w:rFonts w:hint="eastAsia"/>
          <w:color w:val="auto"/>
          <w:sz w:val="24"/>
          <w:szCs w:val="24"/>
          <w:highlight w:val="none"/>
        </w:rPr>
        <w:tab/>
      </w:r>
      <w:r>
        <w:rPr>
          <w:rFonts w:hint="eastAsia"/>
          <w:color w:val="auto"/>
          <w:sz w:val="24"/>
          <w:szCs w:val="24"/>
          <w:highlight w:val="none"/>
        </w:rPr>
        <w:t>方（公章）：</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乙</w:t>
      </w:r>
      <w:r>
        <w:rPr>
          <w:rFonts w:hint="eastAsia"/>
          <w:color w:val="auto"/>
          <w:sz w:val="24"/>
          <w:szCs w:val="24"/>
          <w:highlight w:val="none"/>
        </w:rPr>
        <w:tab/>
      </w:r>
      <w:r>
        <w:rPr>
          <w:rFonts w:hint="eastAsia"/>
          <w:color w:val="auto"/>
          <w:sz w:val="24"/>
          <w:szCs w:val="24"/>
          <w:highlight w:val="none"/>
        </w:rPr>
        <w:t>方（公章）：</w:t>
      </w:r>
      <w:bookmarkEnd w:id="96"/>
      <w:bookmarkEnd w:id="97"/>
      <w:bookmarkEnd w:id="98"/>
      <w:bookmarkEnd w:id="99"/>
      <w:bookmarkEnd w:id="100"/>
      <w:bookmarkEnd w:id="101"/>
      <w:bookmarkEnd w:id="102"/>
      <w:bookmarkEnd w:id="103"/>
      <w:bookmarkEnd w:id="104"/>
    </w:p>
    <w:p w14:paraId="27806FB9">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lang w:val="en-US" w:eastAsia="zh-CN"/>
        </w:rPr>
      </w:pPr>
      <w:bookmarkStart w:id="105" w:name="_Toc11748"/>
      <w:bookmarkStart w:id="106" w:name="_Toc20300"/>
      <w:r>
        <w:rPr>
          <w:rFonts w:hint="eastAsia"/>
          <w:color w:val="auto"/>
          <w:sz w:val="24"/>
          <w:szCs w:val="24"/>
          <w:highlight w:val="none"/>
        </w:rPr>
        <w:t>法定代表人或授权代理人：（签字）</w:t>
      </w:r>
      <w:r>
        <w:rPr>
          <w:rFonts w:hint="eastAsia"/>
          <w:color w:val="auto"/>
          <w:sz w:val="24"/>
          <w:szCs w:val="24"/>
          <w:highlight w:val="none"/>
        </w:rPr>
        <w:tab/>
      </w:r>
      <w:r>
        <w:rPr>
          <w:rFonts w:hint="eastAsia"/>
          <w:color w:val="auto"/>
          <w:sz w:val="24"/>
          <w:szCs w:val="24"/>
          <w:highlight w:val="none"/>
        </w:rPr>
        <w:t>法定代表人或授权代理人：（签字）</w:t>
      </w:r>
      <w:bookmarkEnd w:id="105"/>
      <w:bookmarkEnd w:id="106"/>
      <w:r>
        <w:rPr>
          <w:rFonts w:hint="eastAsia"/>
          <w:color w:val="auto"/>
          <w:sz w:val="24"/>
          <w:szCs w:val="24"/>
          <w:highlight w:val="none"/>
        </w:rPr>
        <w:t xml:space="preserve"> </w:t>
      </w:r>
      <w:r>
        <w:rPr>
          <w:rFonts w:hint="eastAsia"/>
          <w:color w:val="auto"/>
          <w:sz w:val="24"/>
          <w:szCs w:val="24"/>
          <w:highlight w:val="none"/>
          <w:lang w:val="en-US" w:eastAsia="zh-CN"/>
        </w:rPr>
        <w:t xml:space="preserve"> </w:t>
      </w:r>
    </w:p>
    <w:p w14:paraId="2FC6785C">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107" w:name="_Toc11893"/>
      <w:bookmarkStart w:id="108" w:name="_Toc2236"/>
      <w:r>
        <w:rPr>
          <w:rFonts w:hint="eastAsia"/>
          <w:color w:val="auto"/>
          <w:sz w:val="24"/>
          <w:szCs w:val="24"/>
          <w:highlight w:val="none"/>
        </w:rPr>
        <w:t>开户单位：</w:t>
      </w:r>
      <w:r>
        <w:rPr>
          <w:rFonts w:hint="eastAsia"/>
          <w:color w:val="auto"/>
          <w:sz w:val="24"/>
          <w:szCs w:val="24"/>
          <w:highlight w:val="none"/>
          <w:lang w:val="en-US" w:eastAsia="zh-CN"/>
        </w:rPr>
        <w:t xml:space="preserve">                        </w:t>
      </w:r>
      <w:r>
        <w:rPr>
          <w:rFonts w:hint="eastAsia"/>
          <w:color w:val="auto"/>
          <w:sz w:val="24"/>
          <w:szCs w:val="24"/>
          <w:highlight w:val="none"/>
        </w:rPr>
        <w:t>开户单位：</w:t>
      </w:r>
      <w:bookmarkEnd w:id="107"/>
      <w:bookmarkEnd w:id="108"/>
    </w:p>
    <w:p w14:paraId="0119E4E5">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109" w:name="_Toc25263"/>
      <w:bookmarkStart w:id="110" w:name="_Toc31863"/>
      <w:r>
        <w:rPr>
          <w:rFonts w:hint="eastAsia"/>
          <w:color w:val="auto"/>
          <w:sz w:val="24"/>
          <w:szCs w:val="24"/>
          <w:highlight w:val="none"/>
        </w:rPr>
        <w:t>开户银行：</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开户银行：</w:t>
      </w:r>
      <w:bookmarkEnd w:id="109"/>
      <w:bookmarkEnd w:id="110"/>
    </w:p>
    <w:p w14:paraId="4862F9A3">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111" w:name="_Toc27472"/>
      <w:bookmarkStart w:id="112" w:name="_Toc17067"/>
      <w:r>
        <w:rPr>
          <w:rFonts w:hint="eastAsia"/>
          <w:color w:val="auto"/>
          <w:sz w:val="24"/>
          <w:szCs w:val="24"/>
          <w:highlight w:val="none"/>
        </w:rPr>
        <w:t>帐</w:t>
      </w:r>
      <w:r>
        <w:rPr>
          <w:rFonts w:hint="eastAsia"/>
          <w:color w:val="auto"/>
          <w:sz w:val="24"/>
          <w:szCs w:val="24"/>
          <w:highlight w:val="none"/>
        </w:rPr>
        <w:tab/>
      </w:r>
      <w:r>
        <w:rPr>
          <w:rFonts w:hint="eastAsia"/>
          <w:color w:val="auto"/>
          <w:sz w:val="24"/>
          <w:szCs w:val="24"/>
          <w:highlight w:val="none"/>
        </w:rPr>
        <w:t>号：</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帐</w:t>
      </w:r>
      <w:r>
        <w:rPr>
          <w:rFonts w:hint="eastAsia"/>
          <w:color w:val="auto"/>
          <w:sz w:val="24"/>
          <w:szCs w:val="24"/>
          <w:highlight w:val="none"/>
        </w:rPr>
        <w:tab/>
      </w:r>
      <w:r>
        <w:rPr>
          <w:rFonts w:hint="eastAsia"/>
          <w:color w:val="auto"/>
          <w:sz w:val="24"/>
          <w:szCs w:val="24"/>
          <w:highlight w:val="none"/>
        </w:rPr>
        <w:t>号：</w:t>
      </w:r>
      <w:bookmarkEnd w:id="111"/>
      <w:bookmarkEnd w:id="112"/>
    </w:p>
    <w:p w14:paraId="76E938DE">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113" w:name="_Toc19503"/>
      <w:bookmarkStart w:id="114" w:name="_Toc18260"/>
      <w:r>
        <w:rPr>
          <w:rFonts w:hint="eastAsia"/>
          <w:color w:val="auto"/>
          <w:sz w:val="24"/>
          <w:szCs w:val="24"/>
          <w:highlight w:val="none"/>
        </w:rPr>
        <w:t>地</w:t>
      </w:r>
      <w:r>
        <w:rPr>
          <w:rFonts w:hint="eastAsia"/>
          <w:color w:val="auto"/>
          <w:sz w:val="24"/>
          <w:szCs w:val="24"/>
          <w:highlight w:val="none"/>
        </w:rPr>
        <w:tab/>
      </w:r>
      <w:r>
        <w:rPr>
          <w:rFonts w:hint="eastAsia"/>
          <w:color w:val="auto"/>
          <w:sz w:val="24"/>
          <w:szCs w:val="24"/>
          <w:highlight w:val="none"/>
        </w:rPr>
        <w:t>址：</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地</w:t>
      </w:r>
      <w:r>
        <w:rPr>
          <w:rFonts w:hint="eastAsia"/>
          <w:color w:val="auto"/>
          <w:sz w:val="24"/>
          <w:szCs w:val="24"/>
          <w:highlight w:val="none"/>
        </w:rPr>
        <w:tab/>
      </w:r>
      <w:r>
        <w:rPr>
          <w:rFonts w:hint="eastAsia"/>
          <w:color w:val="auto"/>
          <w:sz w:val="24"/>
          <w:szCs w:val="24"/>
          <w:highlight w:val="none"/>
        </w:rPr>
        <w:t>址：</w:t>
      </w:r>
      <w:bookmarkEnd w:id="113"/>
      <w:bookmarkEnd w:id="114"/>
    </w:p>
    <w:p w14:paraId="3B933C13">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color w:val="auto"/>
          <w:sz w:val="24"/>
          <w:szCs w:val="24"/>
          <w:highlight w:val="none"/>
        </w:rPr>
      </w:pPr>
      <w:bookmarkStart w:id="115" w:name="_Toc15291"/>
      <w:bookmarkStart w:id="116" w:name="_Toc16058"/>
      <w:r>
        <w:rPr>
          <w:rFonts w:hint="eastAsia"/>
          <w:color w:val="auto"/>
          <w:sz w:val="24"/>
          <w:szCs w:val="24"/>
          <w:highlight w:val="none"/>
        </w:rPr>
        <w:t>电</w:t>
      </w:r>
      <w:r>
        <w:rPr>
          <w:rFonts w:hint="eastAsia"/>
          <w:color w:val="auto"/>
          <w:sz w:val="24"/>
          <w:szCs w:val="24"/>
          <w:highlight w:val="none"/>
        </w:rPr>
        <w:tab/>
      </w:r>
      <w:r>
        <w:rPr>
          <w:rFonts w:hint="eastAsia"/>
          <w:color w:val="auto"/>
          <w:sz w:val="24"/>
          <w:szCs w:val="24"/>
          <w:highlight w:val="none"/>
        </w:rPr>
        <w:t>话：</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电</w:t>
      </w:r>
      <w:r>
        <w:rPr>
          <w:rFonts w:hint="eastAsia"/>
          <w:color w:val="auto"/>
          <w:sz w:val="24"/>
          <w:szCs w:val="24"/>
          <w:highlight w:val="none"/>
        </w:rPr>
        <w:tab/>
      </w:r>
      <w:r>
        <w:rPr>
          <w:rFonts w:hint="eastAsia"/>
          <w:color w:val="auto"/>
          <w:sz w:val="24"/>
          <w:szCs w:val="24"/>
          <w:highlight w:val="none"/>
        </w:rPr>
        <w:t>话：</w:t>
      </w:r>
      <w:bookmarkEnd w:id="115"/>
      <w:bookmarkEnd w:id="116"/>
    </w:p>
    <w:p w14:paraId="3BDDAA4F">
      <w:pPr>
        <w:pStyle w:val="6"/>
        <w:keepNext w:val="0"/>
        <w:keepLines w:val="0"/>
        <w:pageBreakBefore w:val="0"/>
        <w:kinsoku/>
        <w:wordWrap w:val="0"/>
        <w:overflowPunct/>
        <w:topLinePunct w:val="0"/>
        <w:autoSpaceDE w:val="0"/>
        <w:autoSpaceDN w:val="0"/>
        <w:bidi w:val="0"/>
        <w:spacing w:before="0" w:beforeLines="1" w:after="0" w:afterLines="1" w:line="540" w:lineRule="exact"/>
        <w:ind w:left="237" w:leftChars="113" w:firstLine="223" w:firstLineChars="93"/>
        <w:jc w:val="both"/>
        <w:rPr>
          <w:rFonts w:hint="eastAsia"/>
          <w:color w:val="auto"/>
          <w:sz w:val="24"/>
          <w:szCs w:val="24"/>
          <w:highlight w:val="none"/>
          <w:lang w:eastAsia="zh-CN"/>
        </w:rPr>
      </w:pPr>
      <w:bookmarkStart w:id="117" w:name="_Toc32463"/>
      <w:bookmarkStart w:id="118" w:name="_Toc22352"/>
      <w:r>
        <w:rPr>
          <w:rFonts w:hint="eastAsia"/>
          <w:color w:val="auto"/>
          <w:sz w:val="24"/>
          <w:szCs w:val="24"/>
          <w:highlight w:val="none"/>
        </w:rPr>
        <w:t>签订时间：</w:t>
      </w:r>
      <w:r>
        <w:rPr>
          <w:rFonts w:hint="eastAsia"/>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签订时间</w:t>
      </w:r>
      <w:r>
        <w:rPr>
          <w:rFonts w:hint="eastAsia"/>
          <w:color w:val="auto"/>
          <w:sz w:val="24"/>
          <w:szCs w:val="24"/>
          <w:highlight w:val="none"/>
          <w:lang w:eastAsia="zh-CN"/>
        </w:rPr>
        <w:t>：</w:t>
      </w:r>
      <w:bookmarkEnd w:id="117"/>
      <w:bookmarkEnd w:id="118"/>
    </w:p>
    <w:p w14:paraId="75189B5F">
      <w:pPr>
        <w:pStyle w:val="25"/>
        <w:rPr>
          <w:rFonts w:hint="eastAsia"/>
          <w:color w:val="auto"/>
          <w:sz w:val="24"/>
          <w:szCs w:val="24"/>
          <w:highlight w:val="none"/>
          <w:lang w:eastAsia="zh-CN"/>
        </w:rPr>
      </w:pPr>
    </w:p>
    <w:p w14:paraId="2D43ED3B">
      <w:pPr>
        <w:pStyle w:val="15"/>
        <w:ind w:left="0" w:leftChars="0" w:firstLine="0" w:firstLineChars="0"/>
        <w:rPr>
          <w:rFonts w:hint="eastAsia"/>
          <w:color w:val="auto"/>
          <w:sz w:val="24"/>
          <w:szCs w:val="24"/>
          <w:highlight w:val="none"/>
          <w:lang w:eastAsia="zh-CN"/>
        </w:rPr>
      </w:pPr>
    </w:p>
    <w:p w14:paraId="69751D1F">
      <w:pPr>
        <w:rPr>
          <w:rFonts w:hint="eastAsia"/>
          <w:color w:val="auto"/>
          <w:sz w:val="24"/>
          <w:szCs w:val="24"/>
          <w:highlight w:val="none"/>
          <w:lang w:eastAsia="zh-CN"/>
        </w:rPr>
      </w:pPr>
    </w:p>
    <w:p w14:paraId="7DB34B80">
      <w:pPr>
        <w:pStyle w:val="15"/>
        <w:rPr>
          <w:rFonts w:hint="eastAsia"/>
          <w:color w:val="auto"/>
          <w:highlight w:val="none"/>
          <w:lang w:eastAsia="zh-CN"/>
        </w:rPr>
      </w:pPr>
    </w:p>
    <w:p w14:paraId="4272A0DA">
      <w:pPr>
        <w:pStyle w:val="6"/>
        <w:keepNext w:val="0"/>
        <w:keepLines w:val="0"/>
        <w:pageBreakBefore w:val="0"/>
        <w:numPr>
          <w:ilvl w:val="0"/>
          <w:numId w:val="3"/>
        </w:numPr>
        <w:kinsoku/>
        <w:wordWrap w:val="0"/>
        <w:overflowPunct/>
        <w:topLinePunct w:val="0"/>
        <w:bidi w:val="0"/>
        <w:spacing w:before="353" w:line="360" w:lineRule="auto"/>
        <w:ind w:left="14" w:leftChars="0" w:hanging="14" w:firstLineChars="0"/>
        <w:jc w:val="center"/>
        <w:outlineLvl w:val="0"/>
        <w:rPr>
          <w:color w:val="auto"/>
          <w:spacing w:val="-5"/>
          <w:sz w:val="36"/>
          <w:szCs w:val="36"/>
          <w:highlight w:val="none"/>
          <w14:textOutline w14:w="2306" w14:cap="flat" w14:cmpd="sng">
            <w14:solidFill>
              <w14:srgbClr w14:val="000000"/>
            </w14:solidFill>
            <w14:prstDash w14:val="solid"/>
            <w14:miter w14:val="0"/>
          </w14:textOutline>
        </w:rPr>
      </w:pPr>
      <w:bookmarkStart w:id="119" w:name="_Toc31124"/>
      <w:bookmarkStart w:id="120" w:name="_Toc17192"/>
      <w:r>
        <w:rPr>
          <w:color w:val="auto"/>
          <w:spacing w:val="-5"/>
          <w:sz w:val="36"/>
          <w:szCs w:val="36"/>
          <w:highlight w:val="none"/>
          <w14:textOutline w14:w="2306" w14:cap="flat" w14:cmpd="sng">
            <w14:solidFill>
              <w14:srgbClr w14:val="000000"/>
            </w14:solidFill>
            <w14:prstDash w14:val="solid"/>
            <w14:miter w14:val="0"/>
          </w14:textOutline>
        </w:rPr>
        <w:t>响应文件格式</w:t>
      </w:r>
      <w:bookmarkEnd w:id="119"/>
      <w:bookmarkEnd w:id="120"/>
    </w:p>
    <w:p w14:paraId="013730B0">
      <w:pPr>
        <w:pStyle w:val="23"/>
        <w:rPr>
          <w:color w:val="auto"/>
          <w:highlight w:val="none"/>
        </w:rPr>
      </w:pPr>
    </w:p>
    <w:p w14:paraId="056FEBDF">
      <w:pPr>
        <w:rPr>
          <w:rFonts w:hint="eastAsia"/>
          <w:b/>
          <w:bCs/>
          <w:color w:val="auto"/>
          <w:sz w:val="28"/>
          <w:szCs w:val="28"/>
          <w:highlight w:val="none"/>
        </w:rPr>
      </w:pPr>
      <w:r>
        <w:rPr>
          <w:rFonts w:hint="eastAsia"/>
          <w:b/>
          <w:bCs/>
          <w:color w:val="auto"/>
          <w:sz w:val="28"/>
          <w:szCs w:val="28"/>
          <w:highlight w:val="none"/>
        </w:rPr>
        <w:t>供应商编制文件须知</w:t>
      </w:r>
    </w:p>
    <w:p w14:paraId="7685F736">
      <w:pPr>
        <w:rPr>
          <w:rFonts w:hint="eastAsia"/>
          <w:b/>
          <w:bCs/>
          <w:color w:val="auto"/>
          <w:sz w:val="28"/>
          <w:szCs w:val="28"/>
          <w:highlight w:val="none"/>
        </w:rPr>
      </w:pPr>
      <w:r>
        <w:rPr>
          <w:rFonts w:hint="eastAsia"/>
          <w:b/>
          <w:bCs/>
          <w:color w:val="auto"/>
          <w:sz w:val="28"/>
          <w:szCs w:val="28"/>
          <w:highlight w:val="none"/>
        </w:rPr>
        <w:t>1.供应商按照本部分的顺序编制响应文件，编制中涉及格式资料的，应按照本部分提供的内容和格式（所有表格的格式可扩展）填写提交。</w:t>
      </w:r>
    </w:p>
    <w:p w14:paraId="5E023150">
      <w:pPr>
        <w:rPr>
          <w:rFonts w:hint="eastAsia"/>
          <w:b/>
          <w:bCs/>
          <w:color w:val="auto"/>
          <w:sz w:val="28"/>
          <w:szCs w:val="28"/>
          <w:highlight w:val="none"/>
        </w:rPr>
      </w:pPr>
      <w:r>
        <w:rPr>
          <w:rFonts w:hint="eastAsia"/>
          <w:b/>
          <w:bCs/>
          <w:color w:val="auto"/>
          <w:sz w:val="28"/>
          <w:szCs w:val="28"/>
          <w:highlight w:val="none"/>
        </w:rPr>
        <w:t>2.全部声明和问题的回答及所附材料必须是真实的、准确的和完整的。</w:t>
      </w:r>
    </w:p>
    <w:p w14:paraId="153FB88E">
      <w:pPr>
        <w:rPr>
          <w:color w:val="auto"/>
          <w:highlight w:val="none"/>
        </w:rPr>
      </w:pPr>
    </w:p>
    <w:p w14:paraId="741DC1B0">
      <w:pPr>
        <w:pStyle w:val="23"/>
        <w:rPr>
          <w:color w:val="auto"/>
          <w:highlight w:val="none"/>
        </w:rPr>
      </w:pPr>
    </w:p>
    <w:p w14:paraId="5C698763">
      <w:pPr>
        <w:rPr>
          <w:color w:val="auto"/>
          <w:highlight w:val="none"/>
        </w:rPr>
      </w:pPr>
    </w:p>
    <w:p w14:paraId="73B28CA5">
      <w:pPr>
        <w:rPr>
          <w:color w:val="auto"/>
          <w:highlight w:val="none"/>
        </w:rPr>
      </w:pPr>
    </w:p>
    <w:p w14:paraId="546532BF">
      <w:pPr>
        <w:rPr>
          <w:color w:val="auto"/>
          <w:highlight w:val="none"/>
        </w:rPr>
      </w:pPr>
    </w:p>
    <w:p w14:paraId="12AEC90F">
      <w:pPr>
        <w:rPr>
          <w:color w:val="auto"/>
          <w:highlight w:val="none"/>
        </w:rPr>
      </w:pPr>
    </w:p>
    <w:p w14:paraId="57D08CEC">
      <w:pPr>
        <w:rPr>
          <w:color w:val="auto"/>
          <w:highlight w:val="none"/>
        </w:rPr>
      </w:pPr>
    </w:p>
    <w:p w14:paraId="16D02EFC">
      <w:pPr>
        <w:rPr>
          <w:color w:val="auto"/>
          <w:highlight w:val="none"/>
        </w:rPr>
      </w:pPr>
    </w:p>
    <w:p w14:paraId="6E5BD977">
      <w:pPr>
        <w:rPr>
          <w:color w:val="auto"/>
          <w:highlight w:val="none"/>
        </w:rPr>
      </w:pPr>
    </w:p>
    <w:p w14:paraId="7ACB3228">
      <w:pPr>
        <w:rPr>
          <w:color w:val="auto"/>
          <w:highlight w:val="none"/>
        </w:rPr>
      </w:pPr>
    </w:p>
    <w:p w14:paraId="6BA081D5">
      <w:pPr>
        <w:rPr>
          <w:color w:val="auto"/>
          <w:highlight w:val="none"/>
        </w:rPr>
      </w:pPr>
    </w:p>
    <w:p w14:paraId="0966FBE4">
      <w:pPr>
        <w:rPr>
          <w:color w:val="auto"/>
          <w:highlight w:val="none"/>
        </w:rPr>
      </w:pPr>
    </w:p>
    <w:p w14:paraId="2AFFE8B6">
      <w:pPr>
        <w:rPr>
          <w:color w:val="auto"/>
          <w:highlight w:val="none"/>
        </w:rPr>
      </w:pPr>
    </w:p>
    <w:p w14:paraId="0D95C4C0">
      <w:pPr>
        <w:rPr>
          <w:color w:val="auto"/>
          <w:highlight w:val="none"/>
        </w:rPr>
      </w:pPr>
    </w:p>
    <w:p w14:paraId="7198933D">
      <w:pPr>
        <w:rPr>
          <w:color w:val="auto"/>
          <w:highlight w:val="none"/>
        </w:rPr>
      </w:pPr>
    </w:p>
    <w:p w14:paraId="223E2066">
      <w:pPr>
        <w:rPr>
          <w:color w:val="auto"/>
          <w:highlight w:val="none"/>
        </w:rPr>
      </w:pPr>
    </w:p>
    <w:p w14:paraId="1F9FE163">
      <w:pPr>
        <w:rPr>
          <w:color w:val="auto"/>
          <w:highlight w:val="none"/>
        </w:rPr>
      </w:pPr>
    </w:p>
    <w:p w14:paraId="2C3C2833">
      <w:pPr>
        <w:rPr>
          <w:color w:val="auto"/>
          <w:highlight w:val="none"/>
        </w:rPr>
      </w:pPr>
    </w:p>
    <w:p w14:paraId="78351C15">
      <w:pPr>
        <w:rPr>
          <w:color w:val="auto"/>
          <w:highlight w:val="none"/>
        </w:rPr>
      </w:pPr>
    </w:p>
    <w:p w14:paraId="74B585B1">
      <w:pPr>
        <w:rPr>
          <w:color w:val="auto"/>
          <w:highlight w:val="none"/>
        </w:rPr>
      </w:pPr>
    </w:p>
    <w:p w14:paraId="430CF381">
      <w:pPr>
        <w:rPr>
          <w:color w:val="auto"/>
          <w:highlight w:val="none"/>
        </w:rPr>
      </w:pPr>
    </w:p>
    <w:p w14:paraId="3B6F218A">
      <w:pPr>
        <w:rPr>
          <w:color w:val="auto"/>
          <w:highlight w:val="none"/>
        </w:rPr>
      </w:pPr>
    </w:p>
    <w:p w14:paraId="682FDC9C">
      <w:pPr>
        <w:rPr>
          <w:color w:val="auto"/>
          <w:highlight w:val="none"/>
        </w:rPr>
      </w:pPr>
    </w:p>
    <w:p w14:paraId="0E5099FD">
      <w:pPr>
        <w:rPr>
          <w:color w:val="auto"/>
          <w:highlight w:val="none"/>
        </w:rPr>
      </w:pPr>
    </w:p>
    <w:p w14:paraId="7E505365">
      <w:pPr>
        <w:rPr>
          <w:color w:val="auto"/>
          <w:highlight w:val="none"/>
        </w:rPr>
      </w:pPr>
    </w:p>
    <w:p w14:paraId="1796BEE4">
      <w:pPr>
        <w:rPr>
          <w:color w:val="auto"/>
          <w:highlight w:val="none"/>
        </w:rPr>
      </w:pPr>
    </w:p>
    <w:p w14:paraId="280722AD">
      <w:pPr>
        <w:rPr>
          <w:color w:val="auto"/>
          <w:highlight w:val="none"/>
        </w:rPr>
      </w:pPr>
    </w:p>
    <w:p w14:paraId="4D32B1A8">
      <w:pPr>
        <w:rPr>
          <w:color w:val="auto"/>
          <w:highlight w:val="none"/>
        </w:rPr>
      </w:pPr>
    </w:p>
    <w:p w14:paraId="4DF6D951">
      <w:pPr>
        <w:rPr>
          <w:color w:val="auto"/>
          <w:highlight w:val="none"/>
        </w:rPr>
      </w:pPr>
    </w:p>
    <w:p w14:paraId="7F4FD844">
      <w:pPr>
        <w:rPr>
          <w:color w:val="auto"/>
          <w:highlight w:val="none"/>
        </w:rPr>
      </w:pPr>
    </w:p>
    <w:p w14:paraId="23C6DAFD">
      <w:pPr>
        <w:rPr>
          <w:color w:val="auto"/>
          <w:highlight w:val="none"/>
        </w:rPr>
      </w:pPr>
    </w:p>
    <w:p w14:paraId="45CAF88D">
      <w:pPr>
        <w:rPr>
          <w:color w:val="auto"/>
          <w:highlight w:val="none"/>
        </w:rPr>
      </w:pPr>
    </w:p>
    <w:p w14:paraId="1328147C">
      <w:pPr>
        <w:rPr>
          <w:color w:val="auto"/>
          <w:highlight w:val="none"/>
        </w:rPr>
      </w:pPr>
    </w:p>
    <w:p w14:paraId="2BDB547A">
      <w:pPr>
        <w:rPr>
          <w:color w:val="auto"/>
          <w:highlight w:val="none"/>
        </w:rPr>
      </w:pPr>
    </w:p>
    <w:p w14:paraId="21004CC7">
      <w:pPr>
        <w:rPr>
          <w:color w:val="auto"/>
          <w:highlight w:val="none"/>
        </w:rPr>
      </w:pPr>
    </w:p>
    <w:p w14:paraId="5E18536E">
      <w:pPr>
        <w:rPr>
          <w:color w:val="auto"/>
          <w:highlight w:val="none"/>
        </w:rPr>
      </w:pPr>
    </w:p>
    <w:p w14:paraId="30712221">
      <w:pPr>
        <w:rPr>
          <w:color w:val="auto"/>
          <w:highlight w:val="none"/>
        </w:rPr>
      </w:pPr>
    </w:p>
    <w:p w14:paraId="545B18A3">
      <w:pPr>
        <w:rPr>
          <w:color w:val="auto"/>
          <w:highlight w:val="none"/>
        </w:rPr>
      </w:pPr>
    </w:p>
    <w:p w14:paraId="61BCD030">
      <w:pPr>
        <w:rPr>
          <w:color w:val="auto"/>
          <w:highlight w:val="none"/>
        </w:rPr>
      </w:pPr>
    </w:p>
    <w:p w14:paraId="18068AA8">
      <w:pPr>
        <w:rPr>
          <w:color w:val="auto"/>
          <w:highlight w:val="none"/>
        </w:rPr>
      </w:pPr>
    </w:p>
    <w:p w14:paraId="439FA562">
      <w:pPr>
        <w:rPr>
          <w:color w:val="auto"/>
          <w:highlight w:val="none"/>
        </w:rPr>
      </w:pPr>
    </w:p>
    <w:p w14:paraId="514DA4B6">
      <w:pPr>
        <w:pStyle w:val="15"/>
        <w:rPr>
          <w:color w:val="auto"/>
          <w:highlight w:val="none"/>
        </w:rPr>
      </w:pPr>
    </w:p>
    <w:p w14:paraId="288CFCF1">
      <w:pPr>
        <w:rPr>
          <w:color w:val="auto"/>
          <w:highlight w:val="none"/>
        </w:rPr>
      </w:pPr>
    </w:p>
    <w:p w14:paraId="472A9831">
      <w:pPr>
        <w:rPr>
          <w:color w:val="auto"/>
          <w:highlight w:val="none"/>
        </w:rPr>
      </w:pPr>
    </w:p>
    <w:p w14:paraId="148617CA">
      <w:pPr>
        <w:rPr>
          <w:color w:val="auto"/>
          <w:highlight w:val="none"/>
        </w:rPr>
      </w:pPr>
    </w:p>
    <w:p w14:paraId="3A40D188">
      <w:pPr>
        <w:pStyle w:val="15"/>
        <w:rPr>
          <w:color w:val="auto"/>
          <w:highlight w:val="none"/>
        </w:rPr>
      </w:pPr>
    </w:p>
    <w:p w14:paraId="24513B98">
      <w:pPr>
        <w:pStyle w:val="16"/>
        <w:rPr>
          <w:color w:val="auto"/>
          <w:highlight w:val="none"/>
        </w:rPr>
      </w:pPr>
    </w:p>
    <w:p w14:paraId="66A424BA">
      <w:pPr>
        <w:rPr>
          <w:color w:val="auto"/>
          <w:highlight w:val="none"/>
        </w:rPr>
      </w:pPr>
    </w:p>
    <w:p w14:paraId="56C3EE89">
      <w:pPr>
        <w:spacing w:before="0"/>
        <w:ind w:left="220" w:right="0" w:firstLine="0"/>
        <w:jc w:val="left"/>
        <w:rPr>
          <w:b/>
          <w:bCs/>
          <w:color w:val="auto"/>
          <w:sz w:val="24"/>
          <w:highlight w:val="none"/>
        </w:rPr>
      </w:pPr>
      <w:bookmarkStart w:id="121" w:name="_Toc5802"/>
      <w:r>
        <w:rPr>
          <w:b/>
          <w:bCs/>
          <w:color w:val="auto"/>
          <w:sz w:val="24"/>
          <w:highlight w:val="none"/>
        </w:rPr>
        <w:t>响应文件封面格式</w:t>
      </w:r>
    </w:p>
    <w:p w14:paraId="0B387C0F">
      <w:pPr>
        <w:pStyle w:val="6"/>
        <w:rPr>
          <w:color w:val="auto"/>
          <w:sz w:val="20"/>
          <w:highlight w:val="none"/>
        </w:rPr>
      </w:pPr>
    </w:p>
    <w:p w14:paraId="45BCC944">
      <w:pPr>
        <w:pStyle w:val="6"/>
        <w:rPr>
          <w:color w:val="auto"/>
          <w:sz w:val="20"/>
          <w:highlight w:val="none"/>
        </w:rPr>
      </w:pPr>
    </w:p>
    <w:p w14:paraId="7E9E4F7B">
      <w:pPr>
        <w:pStyle w:val="6"/>
        <w:rPr>
          <w:color w:val="auto"/>
          <w:sz w:val="20"/>
          <w:highlight w:val="none"/>
        </w:rPr>
      </w:pPr>
    </w:p>
    <w:p w14:paraId="7EAB9C2E">
      <w:pPr>
        <w:pStyle w:val="6"/>
        <w:spacing w:before="4"/>
        <w:rPr>
          <w:color w:val="auto"/>
          <w:sz w:val="16"/>
          <w:highlight w:val="none"/>
        </w:rPr>
      </w:pPr>
    </w:p>
    <w:p w14:paraId="5EDA5754">
      <w:pPr>
        <w:tabs>
          <w:tab w:val="left" w:pos="4419"/>
        </w:tabs>
        <w:spacing w:before="57"/>
        <w:ind w:left="0" w:right="16" w:firstLine="0"/>
        <w:jc w:val="center"/>
        <w:rPr>
          <w:b/>
          <w:color w:val="auto"/>
          <w:sz w:val="40"/>
          <w:highlight w:val="none"/>
        </w:rPr>
      </w:pPr>
      <w:r>
        <w:rPr>
          <w:rFonts w:ascii="Times New Roman" w:eastAsia="Times New Roman"/>
          <w:b/>
          <w:color w:val="auto"/>
          <w:w w:val="100"/>
          <w:sz w:val="40"/>
          <w:highlight w:val="none"/>
          <w:u w:val="thick"/>
        </w:rPr>
        <w:t xml:space="preserve"> </w:t>
      </w:r>
      <w:r>
        <w:rPr>
          <w:rFonts w:ascii="Times New Roman" w:eastAsia="Times New Roman"/>
          <w:b/>
          <w:color w:val="auto"/>
          <w:sz w:val="40"/>
          <w:highlight w:val="none"/>
          <w:u w:val="thick"/>
        </w:rPr>
        <w:tab/>
      </w:r>
      <w:r>
        <w:rPr>
          <w:b/>
          <w:color w:val="auto"/>
          <w:sz w:val="40"/>
          <w:highlight w:val="none"/>
        </w:rPr>
        <w:t>项目</w:t>
      </w:r>
    </w:p>
    <w:p w14:paraId="2C40DBAF">
      <w:pPr>
        <w:pStyle w:val="6"/>
        <w:rPr>
          <w:b/>
          <w:color w:val="auto"/>
          <w:sz w:val="20"/>
          <w:highlight w:val="none"/>
        </w:rPr>
      </w:pPr>
    </w:p>
    <w:p w14:paraId="4CEA7A85">
      <w:pPr>
        <w:pStyle w:val="6"/>
        <w:rPr>
          <w:b/>
          <w:color w:val="auto"/>
          <w:sz w:val="20"/>
          <w:highlight w:val="none"/>
        </w:rPr>
      </w:pPr>
    </w:p>
    <w:p w14:paraId="76A5AE4B">
      <w:pPr>
        <w:pStyle w:val="6"/>
        <w:rPr>
          <w:b/>
          <w:color w:val="auto"/>
          <w:sz w:val="20"/>
          <w:highlight w:val="none"/>
        </w:rPr>
      </w:pPr>
    </w:p>
    <w:p w14:paraId="5DE827D7">
      <w:pPr>
        <w:pStyle w:val="6"/>
        <w:rPr>
          <w:b/>
          <w:color w:val="auto"/>
          <w:sz w:val="20"/>
          <w:highlight w:val="none"/>
        </w:rPr>
      </w:pPr>
    </w:p>
    <w:p w14:paraId="165DA093">
      <w:pPr>
        <w:pStyle w:val="6"/>
        <w:rPr>
          <w:b/>
          <w:color w:val="auto"/>
          <w:sz w:val="20"/>
          <w:highlight w:val="none"/>
        </w:rPr>
      </w:pPr>
    </w:p>
    <w:p w14:paraId="1FF1C0BF">
      <w:pPr>
        <w:pStyle w:val="6"/>
        <w:rPr>
          <w:b/>
          <w:color w:val="auto"/>
          <w:sz w:val="20"/>
          <w:highlight w:val="none"/>
        </w:rPr>
      </w:pPr>
    </w:p>
    <w:p w14:paraId="4F12E4CB">
      <w:pPr>
        <w:pStyle w:val="6"/>
        <w:rPr>
          <w:b/>
          <w:color w:val="auto"/>
          <w:sz w:val="20"/>
          <w:highlight w:val="none"/>
        </w:rPr>
      </w:pPr>
    </w:p>
    <w:p w14:paraId="73871EE6">
      <w:pPr>
        <w:pStyle w:val="6"/>
        <w:rPr>
          <w:b/>
          <w:color w:val="auto"/>
          <w:sz w:val="20"/>
          <w:highlight w:val="none"/>
        </w:rPr>
      </w:pPr>
    </w:p>
    <w:p w14:paraId="0146781E">
      <w:pPr>
        <w:pStyle w:val="6"/>
        <w:rPr>
          <w:b/>
          <w:color w:val="auto"/>
          <w:sz w:val="20"/>
          <w:highlight w:val="none"/>
        </w:rPr>
      </w:pPr>
    </w:p>
    <w:p w14:paraId="17CEEA28">
      <w:pPr>
        <w:pStyle w:val="6"/>
        <w:rPr>
          <w:b/>
          <w:color w:val="auto"/>
          <w:sz w:val="20"/>
          <w:highlight w:val="none"/>
        </w:rPr>
      </w:pPr>
    </w:p>
    <w:p w14:paraId="4B96BBAA">
      <w:pPr>
        <w:pStyle w:val="6"/>
        <w:rPr>
          <w:b/>
          <w:color w:val="auto"/>
          <w:sz w:val="20"/>
          <w:highlight w:val="none"/>
        </w:rPr>
      </w:pPr>
    </w:p>
    <w:p w14:paraId="5B6F46B8">
      <w:pPr>
        <w:spacing w:before="172"/>
        <w:ind w:left="0" w:right="18" w:firstLine="0"/>
        <w:jc w:val="center"/>
        <w:outlineLvl w:val="1"/>
        <w:rPr>
          <w:color w:val="auto"/>
          <w:sz w:val="72"/>
          <w:highlight w:val="none"/>
        </w:rPr>
      </w:pPr>
      <w:bookmarkStart w:id="122" w:name="_Toc11199"/>
      <w:bookmarkStart w:id="123" w:name="_Toc26935"/>
      <w:r>
        <w:rPr>
          <w:color w:val="auto"/>
          <w:sz w:val="72"/>
          <w:highlight w:val="none"/>
        </w:rPr>
        <w:t>响应文件</w:t>
      </w:r>
      <w:bookmarkEnd w:id="122"/>
      <w:bookmarkEnd w:id="123"/>
    </w:p>
    <w:p w14:paraId="480B769F">
      <w:pPr>
        <w:spacing w:before="167"/>
        <w:ind w:left="0" w:right="18" w:firstLine="0"/>
        <w:jc w:val="center"/>
        <w:outlineLvl w:val="9"/>
        <w:rPr>
          <w:color w:val="auto"/>
          <w:sz w:val="24"/>
          <w:highlight w:val="none"/>
        </w:rPr>
      </w:pPr>
      <w:r>
        <w:rPr>
          <w:color w:val="auto"/>
          <w:sz w:val="24"/>
          <w:highlight w:val="none"/>
        </w:rPr>
        <w:t>采购编号：</w:t>
      </w:r>
    </w:p>
    <w:p w14:paraId="0D9EBF7B">
      <w:pPr>
        <w:pStyle w:val="6"/>
        <w:rPr>
          <w:color w:val="auto"/>
          <w:sz w:val="24"/>
          <w:highlight w:val="none"/>
        </w:rPr>
      </w:pPr>
    </w:p>
    <w:p w14:paraId="187A8E30">
      <w:pPr>
        <w:pStyle w:val="6"/>
        <w:rPr>
          <w:color w:val="auto"/>
          <w:sz w:val="24"/>
          <w:highlight w:val="none"/>
        </w:rPr>
      </w:pPr>
    </w:p>
    <w:p w14:paraId="5DC01AB1">
      <w:pPr>
        <w:pStyle w:val="6"/>
        <w:rPr>
          <w:color w:val="auto"/>
          <w:sz w:val="24"/>
          <w:highlight w:val="none"/>
        </w:rPr>
      </w:pPr>
    </w:p>
    <w:p w14:paraId="67EFACE2">
      <w:pPr>
        <w:pStyle w:val="6"/>
        <w:rPr>
          <w:color w:val="auto"/>
          <w:sz w:val="24"/>
          <w:highlight w:val="none"/>
        </w:rPr>
      </w:pPr>
    </w:p>
    <w:p w14:paraId="01AC1F45">
      <w:pPr>
        <w:pStyle w:val="6"/>
        <w:rPr>
          <w:color w:val="auto"/>
          <w:sz w:val="24"/>
          <w:highlight w:val="none"/>
        </w:rPr>
      </w:pPr>
    </w:p>
    <w:p w14:paraId="77056D21">
      <w:pPr>
        <w:pStyle w:val="6"/>
        <w:rPr>
          <w:color w:val="auto"/>
          <w:sz w:val="24"/>
          <w:highlight w:val="none"/>
        </w:rPr>
      </w:pPr>
    </w:p>
    <w:p w14:paraId="3C9AC5A6">
      <w:pPr>
        <w:pStyle w:val="13"/>
        <w:rPr>
          <w:color w:val="auto"/>
          <w:highlight w:val="none"/>
        </w:rPr>
      </w:pPr>
    </w:p>
    <w:p w14:paraId="0C95EB54">
      <w:pPr>
        <w:pStyle w:val="13"/>
        <w:rPr>
          <w:color w:val="auto"/>
          <w:highlight w:val="none"/>
        </w:rPr>
      </w:pPr>
    </w:p>
    <w:p w14:paraId="43676D62">
      <w:pPr>
        <w:keepNext w:val="0"/>
        <w:keepLines w:val="0"/>
        <w:pageBreakBefore w:val="0"/>
        <w:kinsoku/>
        <w:wordWrap w:val="0"/>
        <w:overflowPunct/>
        <w:topLinePunct w:val="0"/>
        <w:bidi w:val="0"/>
        <w:spacing w:after="0" w:line="360" w:lineRule="auto"/>
        <w:ind w:firstLine="1170" w:firstLineChars="5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供应商名称（公章）：</w:t>
      </w:r>
    </w:p>
    <w:p w14:paraId="74847732">
      <w:pPr>
        <w:keepNext w:val="0"/>
        <w:keepLines w:val="0"/>
        <w:pageBreakBefore w:val="0"/>
        <w:kinsoku/>
        <w:wordWrap w:val="0"/>
        <w:overflowPunct/>
        <w:topLinePunct w:val="0"/>
        <w:bidi w:val="0"/>
        <w:spacing w:after="0" w:line="360" w:lineRule="auto"/>
        <w:ind w:firstLine="1170" w:firstLineChars="500"/>
        <w:jc w:val="both"/>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3"/>
          <w:kern w:val="0"/>
          <w:sz w:val="24"/>
          <w:szCs w:val="24"/>
          <w:highlight w:val="none"/>
          <w:lang w:val="en-US" w:eastAsia="en-US" w:bidi="ar-SA"/>
        </w:rPr>
        <w:t>法定代表人或负责人或被授权人签名（或盖章）：</w:t>
      </w:r>
    </w:p>
    <w:p w14:paraId="1D439DF5">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auto"/>
          <w:kern w:val="0"/>
          <w:sz w:val="24"/>
          <w:szCs w:val="24"/>
          <w:highlight w:val="none"/>
          <w:lang w:val="zh-CN" w:eastAsia="zh-CN" w:bidi="ar-SA"/>
        </w:rPr>
      </w:pP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14:paraId="6D299952">
      <w:pPr>
        <w:jc w:val="center"/>
        <w:outlineLvl w:val="9"/>
        <w:rPr>
          <w:b/>
          <w:bCs/>
          <w:color w:val="auto"/>
          <w:w w:val="95"/>
          <w:sz w:val="36"/>
          <w:szCs w:val="36"/>
          <w:highlight w:val="none"/>
        </w:rPr>
      </w:pPr>
    </w:p>
    <w:p w14:paraId="4CDBEAD8">
      <w:pPr>
        <w:jc w:val="center"/>
        <w:outlineLvl w:val="9"/>
        <w:rPr>
          <w:b/>
          <w:bCs/>
          <w:color w:val="auto"/>
          <w:w w:val="95"/>
          <w:sz w:val="36"/>
          <w:szCs w:val="36"/>
          <w:highlight w:val="none"/>
        </w:rPr>
      </w:pPr>
    </w:p>
    <w:p w14:paraId="605AC609">
      <w:pPr>
        <w:jc w:val="center"/>
        <w:outlineLvl w:val="9"/>
        <w:rPr>
          <w:b/>
          <w:bCs/>
          <w:color w:val="auto"/>
          <w:w w:val="95"/>
          <w:sz w:val="36"/>
          <w:szCs w:val="36"/>
          <w:highlight w:val="none"/>
        </w:rPr>
      </w:pPr>
    </w:p>
    <w:p w14:paraId="66580489">
      <w:pPr>
        <w:jc w:val="center"/>
        <w:outlineLvl w:val="9"/>
        <w:rPr>
          <w:b/>
          <w:bCs/>
          <w:color w:val="auto"/>
          <w:w w:val="95"/>
          <w:sz w:val="36"/>
          <w:szCs w:val="36"/>
          <w:highlight w:val="none"/>
        </w:rPr>
      </w:pPr>
    </w:p>
    <w:p w14:paraId="62712620">
      <w:pPr>
        <w:jc w:val="center"/>
        <w:outlineLvl w:val="9"/>
        <w:rPr>
          <w:b/>
          <w:bCs/>
          <w:color w:val="auto"/>
          <w:w w:val="95"/>
          <w:sz w:val="36"/>
          <w:szCs w:val="36"/>
          <w:highlight w:val="none"/>
        </w:rPr>
      </w:pPr>
    </w:p>
    <w:p w14:paraId="4BF79D61">
      <w:pPr>
        <w:pStyle w:val="15"/>
        <w:rPr>
          <w:color w:val="auto"/>
          <w:highlight w:val="none"/>
        </w:rPr>
      </w:pPr>
    </w:p>
    <w:p w14:paraId="12EB91D2">
      <w:pPr>
        <w:jc w:val="center"/>
        <w:outlineLvl w:val="9"/>
        <w:rPr>
          <w:rFonts w:hint="eastAsia" w:eastAsia="宋体"/>
          <w:b/>
          <w:bCs/>
          <w:color w:val="auto"/>
          <w:w w:val="95"/>
          <w:sz w:val="36"/>
          <w:szCs w:val="36"/>
          <w:highlight w:val="none"/>
          <w:lang w:val="en-US" w:eastAsia="zh-CN"/>
        </w:rPr>
      </w:pPr>
    </w:p>
    <w:p w14:paraId="3ED45A07">
      <w:pPr>
        <w:pStyle w:val="15"/>
        <w:rPr>
          <w:rFonts w:hint="eastAsia" w:eastAsia="宋体"/>
          <w:b/>
          <w:bCs/>
          <w:color w:val="auto"/>
          <w:w w:val="95"/>
          <w:sz w:val="36"/>
          <w:szCs w:val="36"/>
          <w:highlight w:val="none"/>
          <w:lang w:val="en-US" w:eastAsia="zh-CN"/>
        </w:rPr>
      </w:pPr>
    </w:p>
    <w:p w14:paraId="25659830">
      <w:pPr>
        <w:pStyle w:val="16"/>
        <w:rPr>
          <w:rFonts w:hint="eastAsia" w:eastAsia="宋体"/>
          <w:b/>
          <w:bCs/>
          <w:color w:val="auto"/>
          <w:w w:val="95"/>
          <w:sz w:val="36"/>
          <w:szCs w:val="36"/>
          <w:highlight w:val="none"/>
          <w:lang w:val="en-US" w:eastAsia="zh-CN"/>
        </w:rPr>
      </w:pPr>
    </w:p>
    <w:p w14:paraId="4FC3E20A">
      <w:pPr>
        <w:rPr>
          <w:rFonts w:hint="eastAsia"/>
          <w:color w:val="auto"/>
          <w:highlight w:val="none"/>
          <w:lang w:val="en-US" w:eastAsia="zh-CN"/>
        </w:rPr>
      </w:pPr>
    </w:p>
    <w:p w14:paraId="3C8D70AD">
      <w:pPr>
        <w:jc w:val="center"/>
        <w:outlineLvl w:val="9"/>
        <w:rPr>
          <w:rFonts w:hint="eastAsia" w:eastAsia="宋体"/>
          <w:b/>
          <w:bCs/>
          <w:color w:val="auto"/>
          <w:w w:val="95"/>
          <w:sz w:val="36"/>
          <w:szCs w:val="36"/>
          <w:highlight w:val="none"/>
          <w:lang w:val="en-US" w:eastAsia="zh-CN"/>
        </w:rPr>
      </w:pPr>
      <w:r>
        <w:rPr>
          <w:rFonts w:hint="eastAsia" w:eastAsia="宋体"/>
          <w:b/>
          <w:bCs/>
          <w:color w:val="auto"/>
          <w:w w:val="95"/>
          <w:sz w:val="36"/>
          <w:szCs w:val="36"/>
          <w:highlight w:val="none"/>
          <w:lang w:val="en-US" w:eastAsia="zh-CN"/>
        </w:rPr>
        <w:t>目  录</w:t>
      </w:r>
    </w:p>
    <w:p w14:paraId="1BC5102B">
      <w:pPr>
        <w:jc w:val="center"/>
        <w:outlineLvl w:val="9"/>
        <w:rPr>
          <w:rFonts w:hint="eastAsia" w:eastAsia="宋体"/>
          <w:b/>
          <w:bCs/>
          <w:color w:val="auto"/>
          <w:w w:val="95"/>
          <w:sz w:val="36"/>
          <w:szCs w:val="36"/>
          <w:highlight w:val="none"/>
          <w:lang w:val="en-US" w:eastAsia="zh-CN"/>
        </w:rPr>
      </w:pPr>
    </w:p>
    <w:p w14:paraId="2A4A6439">
      <w:pPr>
        <w:jc w:val="center"/>
        <w:outlineLvl w:val="9"/>
        <w:rPr>
          <w:rFonts w:hint="eastAsia" w:eastAsia="宋体"/>
          <w:b/>
          <w:bCs/>
          <w:color w:val="auto"/>
          <w:w w:val="95"/>
          <w:sz w:val="36"/>
          <w:szCs w:val="36"/>
          <w:highlight w:val="none"/>
          <w:lang w:val="en-US" w:eastAsia="zh-CN"/>
        </w:rPr>
      </w:pPr>
    </w:p>
    <w:p w14:paraId="098F54AA">
      <w:pPr>
        <w:jc w:val="center"/>
        <w:outlineLvl w:val="9"/>
        <w:rPr>
          <w:rFonts w:hint="eastAsia" w:eastAsia="宋体"/>
          <w:b/>
          <w:bCs/>
          <w:color w:val="auto"/>
          <w:w w:val="95"/>
          <w:sz w:val="32"/>
          <w:szCs w:val="32"/>
          <w:highlight w:val="none"/>
          <w:lang w:val="en-US" w:eastAsia="zh-CN"/>
        </w:rPr>
      </w:pPr>
      <w:r>
        <w:rPr>
          <w:rFonts w:hint="eastAsia" w:eastAsia="宋体"/>
          <w:b/>
          <w:bCs/>
          <w:color w:val="auto"/>
          <w:w w:val="95"/>
          <w:sz w:val="32"/>
          <w:szCs w:val="32"/>
          <w:highlight w:val="none"/>
          <w:lang w:val="en-US" w:eastAsia="zh-CN"/>
        </w:rPr>
        <w:t>（由供应商自行编制并设置页码）</w:t>
      </w:r>
    </w:p>
    <w:p w14:paraId="4DA798C8">
      <w:pPr>
        <w:jc w:val="center"/>
        <w:outlineLvl w:val="9"/>
        <w:rPr>
          <w:b/>
          <w:bCs/>
          <w:color w:val="auto"/>
          <w:w w:val="95"/>
          <w:sz w:val="36"/>
          <w:szCs w:val="36"/>
          <w:highlight w:val="none"/>
        </w:rPr>
      </w:pPr>
    </w:p>
    <w:p w14:paraId="0B02308C">
      <w:pPr>
        <w:jc w:val="center"/>
        <w:outlineLvl w:val="9"/>
        <w:rPr>
          <w:b/>
          <w:bCs/>
          <w:color w:val="auto"/>
          <w:w w:val="95"/>
          <w:sz w:val="36"/>
          <w:szCs w:val="36"/>
          <w:highlight w:val="none"/>
        </w:rPr>
      </w:pPr>
    </w:p>
    <w:p w14:paraId="449A60FA">
      <w:pPr>
        <w:jc w:val="center"/>
        <w:outlineLvl w:val="9"/>
        <w:rPr>
          <w:b/>
          <w:bCs/>
          <w:color w:val="auto"/>
          <w:w w:val="95"/>
          <w:sz w:val="36"/>
          <w:szCs w:val="36"/>
          <w:highlight w:val="none"/>
        </w:rPr>
      </w:pPr>
    </w:p>
    <w:p w14:paraId="01EBF99C">
      <w:pPr>
        <w:jc w:val="center"/>
        <w:outlineLvl w:val="9"/>
        <w:rPr>
          <w:b/>
          <w:bCs/>
          <w:color w:val="auto"/>
          <w:w w:val="95"/>
          <w:sz w:val="36"/>
          <w:szCs w:val="36"/>
          <w:highlight w:val="none"/>
        </w:rPr>
      </w:pPr>
    </w:p>
    <w:p w14:paraId="26F6F0F2">
      <w:pPr>
        <w:jc w:val="center"/>
        <w:outlineLvl w:val="9"/>
        <w:rPr>
          <w:b/>
          <w:bCs/>
          <w:color w:val="auto"/>
          <w:w w:val="95"/>
          <w:sz w:val="36"/>
          <w:szCs w:val="36"/>
          <w:highlight w:val="none"/>
        </w:rPr>
      </w:pPr>
    </w:p>
    <w:p w14:paraId="421ED003">
      <w:pPr>
        <w:jc w:val="center"/>
        <w:outlineLvl w:val="9"/>
        <w:rPr>
          <w:b/>
          <w:bCs/>
          <w:color w:val="auto"/>
          <w:w w:val="95"/>
          <w:sz w:val="36"/>
          <w:szCs w:val="36"/>
          <w:highlight w:val="none"/>
        </w:rPr>
      </w:pPr>
    </w:p>
    <w:p w14:paraId="09642C4C">
      <w:pPr>
        <w:jc w:val="center"/>
        <w:outlineLvl w:val="9"/>
        <w:rPr>
          <w:b/>
          <w:bCs/>
          <w:color w:val="auto"/>
          <w:w w:val="95"/>
          <w:sz w:val="36"/>
          <w:szCs w:val="36"/>
          <w:highlight w:val="none"/>
        </w:rPr>
      </w:pPr>
    </w:p>
    <w:p w14:paraId="60ABA54B">
      <w:pPr>
        <w:jc w:val="center"/>
        <w:outlineLvl w:val="9"/>
        <w:rPr>
          <w:b/>
          <w:bCs/>
          <w:color w:val="auto"/>
          <w:w w:val="95"/>
          <w:sz w:val="36"/>
          <w:szCs w:val="36"/>
          <w:highlight w:val="none"/>
        </w:rPr>
      </w:pPr>
    </w:p>
    <w:p w14:paraId="153E942B">
      <w:pPr>
        <w:jc w:val="center"/>
        <w:outlineLvl w:val="9"/>
        <w:rPr>
          <w:b/>
          <w:bCs/>
          <w:color w:val="auto"/>
          <w:w w:val="95"/>
          <w:sz w:val="36"/>
          <w:szCs w:val="36"/>
          <w:highlight w:val="none"/>
        </w:rPr>
      </w:pPr>
    </w:p>
    <w:p w14:paraId="793C7895">
      <w:pPr>
        <w:jc w:val="center"/>
        <w:outlineLvl w:val="9"/>
        <w:rPr>
          <w:b/>
          <w:bCs/>
          <w:color w:val="auto"/>
          <w:w w:val="95"/>
          <w:sz w:val="36"/>
          <w:szCs w:val="36"/>
          <w:highlight w:val="none"/>
        </w:rPr>
      </w:pPr>
    </w:p>
    <w:p w14:paraId="1F2B845B">
      <w:pPr>
        <w:jc w:val="center"/>
        <w:outlineLvl w:val="9"/>
        <w:rPr>
          <w:b/>
          <w:bCs/>
          <w:color w:val="auto"/>
          <w:w w:val="95"/>
          <w:sz w:val="36"/>
          <w:szCs w:val="36"/>
          <w:highlight w:val="none"/>
        </w:rPr>
      </w:pPr>
    </w:p>
    <w:p w14:paraId="62A53DCB">
      <w:pPr>
        <w:jc w:val="center"/>
        <w:outlineLvl w:val="9"/>
        <w:rPr>
          <w:b/>
          <w:bCs/>
          <w:color w:val="auto"/>
          <w:w w:val="95"/>
          <w:sz w:val="36"/>
          <w:szCs w:val="36"/>
          <w:highlight w:val="none"/>
        </w:rPr>
      </w:pPr>
    </w:p>
    <w:p w14:paraId="420CE546">
      <w:pPr>
        <w:pStyle w:val="15"/>
        <w:rPr>
          <w:b/>
          <w:bCs/>
          <w:color w:val="auto"/>
          <w:w w:val="95"/>
          <w:sz w:val="36"/>
          <w:szCs w:val="36"/>
          <w:highlight w:val="none"/>
        </w:rPr>
      </w:pPr>
    </w:p>
    <w:p w14:paraId="5115C1DE">
      <w:pPr>
        <w:pStyle w:val="16"/>
        <w:rPr>
          <w:b/>
          <w:bCs/>
          <w:color w:val="auto"/>
          <w:w w:val="95"/>
          <w:sz w:val="36"/>
          <w:szCs w:val="36"/>
          <w:highlight w:val="none"/>
        </w:rPr>
      </w:pPr>
    </w:p>
    <w:p w14:paraId="4BA646E0">
      <w:pPr>
        <w:rPr>
          <w:b/>
          <w:bCs/>
          <w:color w:val="auto"/>
          <w:w w:val="95"/>
          <w:sz w:val="36"/>
          <w:szCs w:val="36"/>
          <w:highlight w:val="none"/>
        </w:rPr>
      </w:pPr>
    </w:p>
    <w:p w14:paraId="5D8045B9">
      <w:pPr>
        <w:pStyle w:val="15"/>
        <w:rPr>
          <w:b/>
          <w:bCs/>
          <w:color w:val="auto"/>
          <w:w w:val="95"/>
          <w:sz w:val="36"/>
          <w:szCs w:val="36"/>
          <w:highlight w:val="none"/>
        </w:rPr>
      </w:pPr>
    </w:p>
    <w:p w14:paraId="366C7750">
      <w:pPr>
        <w:pStyle w:val="16"/>
        <w:rPr>
          <w:b/>
          <w:bCs/>
          <w:color w:val="auto"/>
          <w:w w:val="95"/>
          <w:sz w:val="36"/>
          <w:szCs w:val="36"/>
          <w:highlight w:val="none"/>
        </w:rPr>
      </w:pPr>
    </w:p>
    <w:p w14:paraId="0228C269">
      <w:pPr>
        <w:rPr>
          <w:b/>
          <w:bCs/>
          <w:color w:val="auto"/>
          <w:w w:val="95"/>
          <w:sz w:val="36"/>
          <w:szCs w:val="36"/>
          <w:highlight w:val="none"/>
        </w:rPr>
      </w:pPr>
    </w:p>
    <w:p w14:paraId="6EE290E3">
      <w:pPr>
        <w:pStyle w:val="15"/>
        <w:rPr>
          <w:b/>
          <w:bCs/>
          <w:color w:val="auto"/>
          <w:w w:val="95"/>
          <w:sz w:val="36"/>
          <w:szCs w:val="36"/>
          <w:highlight w:val="none"/>
        </w:rPr>
      </w:pPr>
    </w:p>
    <w:p w14:paraId="380EB59F">
      <w:pPr>
        <w:pStyle w:val="16"/>
        <w:rPr>
          <w:b/>
          <w:bCs/>
          <w:color w:val="auto"/>
          <w:w w:val="95"/>
          <w:sz w:val="36"/>
          <w:szCs w:val="36"/>
          <w:highlight w:val="none"/>
        </w:rPr>
      </w:pPr>
    </w:p>
    <w:p w14:paraId="29E687B6">
      <w:pPr>
        <w:rPr>
          <w:b/>
          <w:bCs/>
          <w:color w:val="auto"/>
          <w:w w:val="95"/>
          <w:sz w:val="36"/>
          <w:szCs w:val="36"/>
          <w:highlight w:val="none"/>
        </w:rPr>
      </w:pPr>
    </w:p>
    <w:p w14:paraId="0745109F">
      <w:pPr>
        <w:jc w:val="both"/>
        <w:outlineLvl w:val="9"/>
        <w:rPr>
          <w:b/>
          <w:bCs/>
          <w:color w:val="auto"/>
          <w:w w:val="95"/>
          <w:sz w:val="36"/>
          <w:szCs w:val="36"/>
          <w:highlight w:val="none"/>
        </w:rPr>
      </w:pPr>
    </w:p>
    <w:p w14:paraId="4F022F97">
      <w:pPr>
        <w:jc w:val="center"/>
        <w:outlineLvl w:val="9"/>
        <w:rPr>
          <w:b/>
          <w:bCs/>
          <w:color w:val="auto"/>
          <w:w w:val="95"/>
          <w:sz w:val="36"/>
          <w:szCs w:val="36"/>
          <w:highlight w:val="none"/>
        </w:rPr>
      </w:pPr>
    </w:p>
    <w:bookmarkEnd w:id="121"/>
    <w:p w14:paraId="15805462">
      <w:pPr>
        <w:widowControl w:val="0"/>
        <w:kinsoku/>
        <w:autoSpaceDE/>
        <w:autoSpaceDN/>
        <w:adjustRightInd/>
        <w:snapToGrid/>
        <w:spacing w:line="360" w:lineRule="auto"/>
        <w:jc w:val="center"/>
        <w:textAlignment w:val="auto"/>
        <w:rPr>
          <w:rFonts w:hint="eastAsia" w:asciiTheme="majorEastAsia" w:hAnsiTheme="majorEastAsia" w:eastAsiaTheme="majorEastAsia" w:cstheme="majorEastAsia"/>
          <w:snapToGrid/>
          <w:color w:val="auto"/>
          <w:spacing w:val="-3"/>
          <w:kern w:val="2"/>
          <w:sz w:val="32"/>
          <w:szCs w:val="32"/>
          <w:highlight w:val="none"/>
          <w:lang w:eastAsia="zh-CN"/>
        </w:rPr>
      </w:pPr>
      <w:r>
        <w:rPr>
          <w:rFonts w:hint="eastAsia" w:asciiTheme="majorEastAsia" w:hAnsiTheme="majorEastAsia" w:eastAsiaTheme="majorEastAsia" w:cstheme="majorEastAsia"/>
          <w:b/>
          <w:bCs/>
          <w:snapToGrid/>
          <w:color w:val="auto"/>
          <w:spacing w:val="-3"/>
          <w:kern w:val="2"/>
          <w:sz w:val="32"/>
          <w:szCs w:val="32"/>
          <w:highlight w:val="none"/>
          <w:lang w:eastAsia="zh-CN"/>
        </w:rPr>
        <w:t>一、响应函格式</w:t>
      </w:r>
    </w:p>
    <w:p w14:paraId="4C6C35EE">
      <w:pPr>
        <w:widowControl w:val="0"/>
        <w:kinsoku/>
        <w:autoSpaceDE/>
        <w:autoSpaceDN/>
        <w:adjustRightInd/>
        <w:snapToGrid/>
        <w:spacing w:line="360" w:lineRule="auto"/>
        <w:jc w:val="center"/>
        <w:textAlignment w:val="auto"/>
        <w:rPr>
          <w:rFonts w:ascii="宋体" w:hAnsi="宋体" w:eastAsia="宋体" w:cs="宋体"/>
          <w:b/>
          <w:bCs/>
          <w:snapToGrid/>
          <w:color w:val="auto"/>
          <w:spacing w:val="-3"/>
          <w:kern w:val="2"/>
          <w:sz w:val="28"/>
          <w:szCs w:val="28"/>
          <w:highlight w:val="none"/>
          <w:lang w:eastAsia="zh-CN"/>
        </w:rPr>
      </w:pPr>
    </w:p>
    <w:p w14:paraId="6A09A2A3">
      <w:pPr>
        <w:widowControl w:val="0"/>
        <w:kinsoku/>
        <w:autoSpaceDE/>
        <w:autoSpaceDN/>
        <w:adjustRightInd/>
        <w:snapToGrid/>
        <w:spacing w:line="360" w:lineRule="auto"/>
        <w:jc w:val="center"/>
        <w:textAlignment w:val="auto"/>
        <w:rPr>
          <w:rFonts w:ascii="宋体" w:hAnsi="宋体" w:eastAsia="宋体" w:cs="宋体"/>
          <w:b/>
          <w:bCs/>
          <w:snapToGrid/>
          <w:color w:val="auto"/>
          <w:spacing w:val="-3"/>
          <w:kern w:val="2"/>
          <w:sz w:val="28"/>
          <w:szCs w:val="28"/>
          <w:highlight w:val="none"/>
          <w:lang w:eastAsia="zh-CN"/>
        </w:rPr>
      </w:pPr>
      <w:r>
        <w:rPr>
          <w:rFonts w:hint="eastAsia" w:ascii="宋体" w:hAnsi="宋体" w:eastAsia="宋体" w:cs="宋体"/>
          <w:b/>
          <w:bCs/>
          <w:snapToGrid/>
          <w:color w:val="auto"/>
          <w:spacing w:val="-3"/>
          <w:kern w:val="2"/>
          <w:sz w:val="28"/>
          <w:szCs w:val="28"/>
          <w:highlight w:val="none"/>
          <w:lang w:eastAsia="zh-CN"/>
        </w:rPr>
        <w:t>响   应   函</w:t>
      </w:r>
    </w:p>
    <w:p w14:paraId="6CF024A6">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p>
    <w:p w14:paraId="1196DD0C">
      <w:pPr>
        <w:widowControl w:val="0"/>
        <w:kinsoku/>
        <w:autoSpaceDE/>
        <w:autoSpaceDN/>
        <w:adjustRightInd/>
        <w:snapToGrid/>
        <w:spacing w:line="360" w:lineRule="auto"/>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致：</w:t>
      </w:r>
      <w:r>
        <w:rPr>
          <w:rFonts w:hint="eastAsia" w:ascii="宋体" w:hAnsi="宋体" w:eastAsia="宋体" w:cs="宋体"/>
          <w:snapToGrid/>
          <w:color w:val="auto"/>
          <w:kern w:val="2"/>
          <w:sz w:val="24"/>
          <w:szCs w:val="24"/>
          <w:highlight w:val="none"/>
          <w:lang w:eastAsia="zh-CN"/>
        </w:rPr>
        <w:t>采购人或采购代理机构</w:t>
      </w:r>
      <w:r>
        <w:rPr>
          <w:rFonts w:hint="eastAsia" w:ascii="宋体" w:hAnsi="宋体" w:eastAsia="宋体" w:cs="宋体"/>
          <w:snapToGrid/>
          <w:color w:val="auto"/>
          <w:spacing w:val="-3"/>
          <w:kern w:val="2"/>
          <w:sz w:val="24"/>
          <w:szCs w:val="24"/>
          <w:highlight w:val="none"/>
          <w:lang w:eastAsia="zh-CN"/>
        </w:rPr>
        <w:t>：</w:t>
      </w:r>
    </w:p>
    <w:p w14:paraId="03FA4699">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根据贵方项目编号为____________的竞争性磋商文件要求，签字代表_________（全名、职务）经正式授权并代表_________（供应商名称、地址）提交包含响应文件组成第</w:t>
      </w:r>
      <w:r>
        <w:rPr>
          <w:rFonts w:hint="eastAsia" w:ascii="宋体" w:hAnsi="宋体" w:eastAsia="宋体" w:cs="宋体"/>
          <w:snapToGrid/>
          <w:color w:val="auto"/>
          <w:spacing w:val="-3"/>
          <w:kern w:val="2"/>
          <w:sz w:val="24"/>
          <w:szCs w:val="24"/>
          <w:highlight w:val="none"/>
          <w:u w:val="single"/>
          <w:lang w:eastAsia="zh-CN"/>
        </w:rPr>
        <w:t xml:space="preserve">一 </w:t>
      </w:r>
      <w:r>
        <w:rPr>
          <w:rFonts w:hint="eastAsia" w:ascii="宋体" w:hAnsi="宋体" w:eastAsia="宋体" w:cs="宋体"/>
          <w:snapToGrid/>
          <w:color w:val="auto"/>
          <w:spacing w:val="-3"/>
          <w:kern w:val="2"/>
          <w:sz w:val="24"/>
          <w:szCs w:val="24"/>
          <w:highlight w:val="none"/>
          <w:lang w:eastAsia="zh-CN"/>
        </w:rPr>
        <w:t>项至第</w:t>
      </w:r>
      <w:r>
        <w:rPr>
          <w:rFonts w:hint="eastAsia" w:ascii="宋体" w:hAnsi="宋体" w:eastAsia="宋体" w:cs="宋体"/>
          <w:snapToGrid/>
          <w:color w:val="auto"/>
          <w:spacing w:val="-3"/>
          <w:kern w:val="2"/>
          <w:sz w:val="24"/>
          <w:szCs w:val="24"/>
          <w:highlight w:val="none"/>
          <w:u w:val="single"/>
          <w:lang w:eastAsia="zh-CN"/>
        </w:rPr>
        <w:t xml:space="preserve">  </w:t>
      </w:r>
      <w:r>
        <w:rPr>
          <w:rFonts w:hint="eastAsia" w:ascii="宋体" w:hAnsi="宋体" w:eastAsia="宋体" w:cs="宋体"/>
          <w:snapToGrid/>
          <w:color w:val="auto"/>
          <w:spacing w:val="-3"/>
          <w:kern w:val="2"/>
          <w:sz w:val="24"/>
          <w:szCs w:val="24"/>
          <w:highlight w:val="none"/>
          <w:lang w:eastAsia="zh-CN"/>
        </w:rPr>
        <w:t>项的响应文件电子版本一份。</w:t>
      </w:r>
    </w:p>
    <w:p w14:paraId="0F5966D8">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据此函，签字代表宣布同意并郑重承诺如下：</w:t>
      </w:r>
    </w:p>
    <w:p w14:paraId="715A0659">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1、我方递交的响应文件中所有的资料均为真实的、准确的，无任何虚假内容。若存在有虚假内容，我方愿意承担法律责任。</w:t>
      </w:r>
    </w:p>
    <w:p w14:paraId="05DCE3CC">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2、我方已详细审查全部竞争性磋商文件，包括修改文件（如有的话）以及全部参考资料和有关附件。我们完全理解并同意放弃对这方面有不明白及误解的权利。</w:t>
      </w:r>
    </w:p>
    <w:p w14:paraId="0245E7A3">
      <w:pPr>
        <w:widowControl w:val="0"/>
        <w:spacing w:after="120" w:afterLines="0" w:line="360" w:lineRule="auto"/>
        <w:ind w:firstLine="468" w:firstLineChars="200"/>
        <w:jc w:val="both"/>
        <w:rPr>
          <w:rFonts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3、若成交，我方将按照竞争性磋商文件的具体规定与采购人签订供货安装调试或服务合同，并且严格按合同履行义务，按时交付使用，保证设备或服务质量符合竞争性磋商文件要求，并提供优质服务。如果在合同执行过程中，发现问题，我方一定尽快对其进行调整，并承担相应的经济责任。</w:t>
      </w:r>
    </w:p>
    <w:p w14:paraId="6ACF3CE9">
      <w:pPr>
        <w:widowControl w:val="0"/>
        <w:spacing w:after="120" w:afterLines="0" w:line="360" w:lineRule="auto"/>
        <w:ind w:firstLine="468" w:firstLineChars="200"/>
        <w:jc w:val="both"/>
        <w:rPr>
          <w:rFonts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4、我方保证，严格遵守</w:t>
      </w:r>
      <w:r>
        <w:rPr>
          <w:rFonts w:hint="eastAsia" w:ascii="宋体" w:hAnsi="宋体" w:eastAsia="宋体" w:cs="宋体"/>
          <w:color w:val="auto"/>
          <w:kern w:val="2"/>
          <w:sz w:val="24"/>
          <w:szCs w:val="24"/>
          <w:highlight w:val="none"/>
          <w:lang w:val="en-US" w:eastAsia="zh-CN" w:bidi="ar-SA"/>
        </w:rPr>
        <w:t>《中华人民共和国政府采购法》《中华人民共和国政府采购法实施条例》</w:t>
      </w:r>
      <w:r>
        <w:rPr>
          <w:rFonts w:hint="eastAsia" w:ascii="Times New Roman" w:hAnsi="Times New Roman" w:eastAsia="宋体" w:cs="Times New Roman"/>
          <w:color w:val="auto"/>
          <w:kern w:val="2"/>
          <w:sz w:val="24"/>
          <w:szCs w:val="24"/>
          <w:highlight w:val="none"/>
          <w:lang w:val="en-US" w:eastAsia="zh-CN" w:bidi="ar-SA"/>
        </w:rPr>
        <w:t>《政府采购竞争性磋商采购方式管理暂行办法》</w:t>
      </w:r>
      <w:r>
        <w:rPr>
          <w:rFonts w:hint="eastAsia" w:ascii="宋体" w:hAnsi="宋体" w:eastAsia="宋体" w:cs="宋体"/>
          <w:color w:val="auto"/>
          <w:spacing w:val="-3"/>
          <w:kern w:val="2"/>
          <w:sz w:val="24"/>
          <w:szCs w:val="24"/>
          <w:highlight w:val="none"/>
          <w:lang w:val="en-US" w:eastAsia="zh-CN" w:bidi="ar-SA"/>
        </w:rPr>
        <w:t>及其他相关法律法规的规定，若有违反上述法律法规的行为，愿意接受处罚并承担相应的法律责任。</w:t>
      </w:r>
    </w:p>
    <w:p w14:paraId="4CA18698">
      <w:pPr>
        <w:widowControl w:val="0"/>
        <w:spacing w:after="120" w:afterLines="0" w:line="360" w:lineRule="auto"/>
        <w:ind w:firstLine="468" w:firstLineChars="200"/>
        <w:jc w:val="both"/>
        <w:rPr>
          <w:rFonts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5、本承诺将成为合同不可分割的一部分，与合同具有同等的法律效力。</w:t>
      </w:r>
    </w:p>
    <w:p w14:paraId="26E2F399">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 xml:space="preserve">供应商名称（公章）：                     </w:t>
      </w:r>
    </w:p>
    <w:p w14:paraId="0DC947AD">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法定代表人或负责人或被授权人签名（或盖章）：</w:t>
      </w:r>
    </w:p>
    <w:p w14:paraId="64DEF067">
      <w:pPr>
        <w:widowControl w:val="0"/>
        <w:kinsoku/>
        <w:autoSpaceDE/>
        <w:autoSpaceDN/>
        <w:adjustRightInd/>
        <w:snapToGrid/>
        <w:spacing w:line="360" w:lineRule="auto"/>
        <w:ind w:firstLine="567"/>
        <w:jc w:val="both"/>
        <w:textAlignment w:val="auto"/>
        <w:rPr>
          <w:rFonts w:ascii="宋体" w:hAnsi="宋体" w:eastAsia="宋体" w:cs="宋体"/>
          <w:snapToGrid/>
          <w:color w:val="auto"/>
          <w:spacing w:val="-3"/>
          <w:kern w:val="2"/>
          <w:sz w:val="24"/>
          <w:szCs w:val="24"/>
          <w:highlight w:val="none"/>
          <w:lang w:eastAsia="zh-CN"/>
        </w:rPr>
      </w:pPr>
      <w:r>
        <w:rPr>
          <w:rFonts w:hint="eastAsia" w:ascii="宋体" w:hAnsi="宋体" w:eastAsia="宋体" w:cs="宋体"/>
          <w:snapToGrid/>
          <w:color w:val="auto"/>
          <w:spacing w:val="-3"/>
          <w:kern w:val="2"/>
          <w:sz w:val="24"/>
          <w:szCs w:val="24"/>
          <w:highlight w:val="none"/>
          <w:lang w:eastAsia="zh-CN"/>
        </w:rPr>
        <w:t>日期：</w:t>
      </w:r>
      <w:r>
        <w:rPr>
          <w:rFonts w:hint="eastAsia" w:ascii="宋体" w:hAnsi="宋体" w:eastAsia="宋体" w:cs="宋体"/>
          <w:snapToGrid/>
          <w:color w:val="auto"/>
          <w:spacing w:val="-3"/>
          <w:kern w:val="2"/>
          <w:sz w:val="24"/>
          <w:szCs w:val="24"/>
          <w:highlight w:val="none"/>
          <w:lang w:val="en-US" w:eastAsia="zh-CN"/>
        </w:rPr>
        <w:t xml:space="preserve">    </w:t>
      </w:r>
      <w:r>
        <w:rPr>
          <w:rFonts w:hint="eastAsia" w:ascii="宋体" w:hAnsi="宋体" w:eastAsia="宋体" w:cs="宋体"/>
          <w:snapToGrid/>
          <w:color w:val="auto"/>
          <w:spacing w:val="-3"/>
          <w:kern w:val="2"/>
          <w:sz w:val="24"/>
          <w:szCs w:val="24"/>
          <w:highlight w:val="none"/>
          <w:lang w:eastAsia="zh-CN"/>
        </w:rPr>
        <w:t>年</w:t>
      </w:r>
      <w:r>
        <w:rPr>
          <w:rFonts w:hint="eastAsia" w:ascii="宋体" w:hAnsi="宋体" w:eastAsia="宋体" w:cs="宋体"/>
          <w:snapToGrid/>
          <w:color w:val="auto"/>
          <w:spacing w:val="-3"/>
          <w:kern w:val="2"/>
          <w:sz w:val="24"/>
          <w:szCs w:val="24"/>
          <w:highlight w:val="none"/>
          <w:lang w:val="en-US" w:eastAsia="zh-CN"/>
        </w:rPr>
        <w:t xml:space="preserve">  </w:t>
      </w:r>
      <w:r>
        <w:rPr>
          <w:rFonts w:hint="eastAsia" w:ascii="宋体" w:hAnsi="宋体" w:eastAsia="宋体" w:cs="宋体"/>
          <w:snapToGrid/>
          <w:color w:val="auto"/>
          <w:spacing w:val="-3"/>
          <w:kern w:val="2"/>
          <w:sz w:val="24"/>
          <w:szCs w:val="24"/>
          <w:highlight w:val="none"/>
          <w:lang w:eastAsia="zh-CN"/>
        </w:rPr>
        <w:t>月</w:t>
      </w:r>
      <w:r>
        <w:rPr>
          <w:rFonts w:hint="eastAsia" w:ascii="宋体" w:hAnsi="宋体" w:eastAsia="宋体" w:cs="宋体"/>
          <w:snapToGrid/>
          <w:color w:val="auto"/>
          <w:spacing w:val="-3"/>
          <w:kern w:val="2"/>
          <w:sz w:val="24"/>
          <w:szCs w:val="24"/>
          <w:highlight w:val="none"/>
          <w:lang w:val="en-US" w:eastAsia="zh-CN"/>
        </w:rPr>
        <w:t xml:space="preserve">  </w:t>
      </w:r>
      <w:r>
        <w:rPr>
          <w:rFonts w:hint="eastAsia" w:ascii="宋体" w:hAnsi="宋体" w:eastAsia="宋体" w:cs="宋体"/>
          <w:snapToGrid/>
          <w:color w:val="auto"/>
          <w:spacing w:val="-3"/>
          <w:kern w:val="2"/>
          <w:sz w:val="24"/>
          <w:szCs w:val="24"/>
          <w:highlight w:val="none"/>
          <w:lang w:eastAsia="zh-CN"/>
        </w:rPr>
        <w:t>日</w:t>
      </w:r>
    </w:p>
    <w:p w14:paraId="5D57B9E7">
      <w:pPr>
        <w:jc w:val="center"/>
        <w:outlineLvl w:val="9"/>
        <w:rPr>
          <w:b/>
          <w:bCs/>
          <w:color w:val="auto"/>
          <w:w w:val="95"/>
          <w:sz w:val="36"/>
          <w:szCs w:val="36"/>
          <w:highlight w:val="none"/>
        </w:rPr>
      </w:pPr>
    </w:p>
    <w:p w14:paraId="309EDB9F">
      <w:pPr>
        <w:pStyle w:val="34"/>
        <w:rPr>
          <w:b/>
          <w:bCs/>
          <w:color w:val="auto"/>
          <w:w w:val="95"/>
          <w:sz w:val="36"/>
          <w:szCs w:val="36"/>
          <w:highlight w:val="none"/>
        </w:rPr>
      </w:pPr>
    </w:p>
    <w:p w14:paraId="37285E76">
      <w:pPr>
        <w:pStyle w:val="34"/>
        <w:rPr>
          <w:b/>
          <w:bCs/>
          <w:color w:val="auto"/>
          <w:w w:val="95"/>
          <w:sz w:val="36"/>
          <w:szCs w:val="36"/>
          <w:highlight w:val="none"/>
        </w:rPr>
      </w:pPr>
    </w:p>
    <w:p w14:paraId="5E5F38E5">
      <w:pPr>
        <w:pStyle w:val="34"/>
        <w:rPr>
          <w:b/>
          <w:bCs/>
          <w:color w:val="auto"/>
          <w:w w:val="95"/>
          <w:sz w:val="36"/>
          <w:szCs w:val="36"/>
          <w:highlight w:val="none"/>
        </w:rPr>
      </w:pPr>
    </w:p>
    <w:p w14:paraId="3DEB1D0F">
      <w:pPr>
        <w:pStyle w:val="34"/>
        <w:rPr>
          <w:b/>
          <w:bCs/>
          <w:color w:val="auto"/>
          <w:w w:val="95"/>
          <w:sz w:val="36"/>
          <w:szCs w:val="36"/>
          <w:highlight w:val="none"/>
        </w:rPr>
      </w:pPr>
    </w:p>
    <w:p w14:paraId="136E156E">
      <w:pPr>
        <w:widowControl w:val="0"/>
        <w:kinsoku/>
        <w:autoSpaceDE/>
        <w:autoSpaceDN/>
        <w:adjustRightInd/>
        <w:snapToGrid/>
        <w:spacing w:line="360" w:lineRule="auto"/>
        <w:jc w:val="center"/>
        <w:textAlignment w:val="auto"/>
        <w:rPr>
          <w:rFonts w:hint="eastAsia" w:asciiTheme="majorEastAsia" w:hAnsiTheme="majorEastAsia" w:eastAsiaTheme="majorEastAsia" w:cstheme="majorEastAsia"/>
          <w:b/>
          <w:bCs/>
          <w:snapToGrid/>
          <w:color w:val="auto"/>
          <w:spacing w:val="-3"/>
          <w:kern w:val="2"/>
          <w:sz w:val="32"/>
          <w:szCs w:val="32"/>
          <w:highlight w:val="none"/>
          <w:lang w:eastAsia="zh-CN"/>
        </w:rPr>
      </w:pPr>
      <w:r>
        <w:rPr>
          <w:rFonts w:hint="eastAsia" w:asciiTheme="majorEastAsia" w:hAnsiTheme="majorEastAsia" w:eastAsiaTheme="majorEastAsia" w:cstheme="majorEastAsia"/>
          <w:b/>
          <w:bCs/>
          <w:snapToGrid/>
          <w:color w:val="auto"/>
          <w:spacing w:val="-3"/>
          <w:kern w:val="2"/>
          <w:sz w:val="32"/>
          <w:szCs w:val="32"/>
          <w:highlight w:val="none"/>
          <w:lang w:eastAsia="zh-CN"/>
        </w:rPr>
        <w:t>二、法定代表人或负责人授权委托书格式</w:t>
      </w:r>
    </w:p>
    <w:p w14:paraId="4BB374F0">
      <w:pPr>
        <w:wordWrap w:val="0"/>
        <w:spacing w:line="360" w:lineRule="auto"/>
        <w:rPr>
          <w:rFonts w:ascii="宋体" w:hAnsi="宋体" w:cs="宋体"/>
          <w:color w:val="auto"/>
          <w:spacing w:val="-3"/>
          <w:sz w:val="24"/>
          <w:highlight w:val="none"/>
        </w:rPr>
      </w:pPr>
    </w:p>
    <w:p w14:paraId="713B63A1">
      <w:pPr>
        <w:wordWrap w:val="0"/>
        <w:spacing w:line="360" w:lineRule="auto"/>
        <w:jc w:val="center"/>
        <w:rPr>
          <w:rFonts w:ascii="宋体" w:hAnsi="宋体" w:cs="宋体"/>
          <w:color w:val="auto"/>
          <w:spacing w:val="-3"/>
          <w:sz w:val="24"/>
          <w:highlight w:val="none"/>
        </w:rPr>
      </w:pPr>
      <w:r>
        <w:rPr>
          <w:rFonts w:hint="eastAsia" w:ascii="宋体" w:hAnsi="宋体" w:cs="宋体"/>
          <w:b/>
          <w:bCs/>
          <w:color w:val="auto"/>
          <w:spacing w:val="-3"/>
          <w:sz w:val="28"/>
          <w:szCs w:val="22"/>
          <w:highlight w:val="none"/>
        </w:rPr>
        <w:t>法定代表人或负责人授权委托书</w:t>
      </w:r>
    </w:p>
    <w:p w14:paraId="0F334F5D">
      <w:pPr>
        <w:wordWrap w:val="0"/>
        <w:spacing w:line="360" w:lineRule="auto"/>
        <w:rPr>
          <w:rFonts w:ascii="宋体" w:hAnsi="宋体" w:cs="宋体"/>
          <w:color w:val="auto"/>
          <w:spacing w:val="-3"/>
          <w:sz w:val="24"/>
          <w:highlight w:val="none"/>
        </w:rPr>
      </w:pPr>
    </w:p>
    <w:p w14:paraId="04D0E257">
      <w:pPr>
        <w:wordWrap w:val="0"/>
        <w:spacing w:line="360" w:lineRule="auto"/>
        <w:rPr>
          <w:rFonts w:ascii="宋体" w:hAnsi="宋体" w:cs="宋体"/>
          <w:color w:val="auto"/>
          <w:spacing w:val="-3"/>
          <w:sz w:val="24"/>
          <w:highlight w:val="none"/>
        </w:rPr>
      </w:pPr>
      <w:r>
        <w:rPr>
          <w:rFonts w:hint="eastAsia" w:ascii="宋体" w:hAnsi="宋体" w:cs="宋体"/>
          <w:color w:val="auto"/>
          <w:spacing w:val="-3"/>
          <w:sz w:val="24"/>
          <w:highlight w:val="none"/>
        </w:rPr>
        <w:t>致</w:t>
      </w:r>
      <w:r>
        <w:rPr>
          <w:rFonts w:hint="eastAsia" w:ascii="宋体" w:hAnsi="宋体" w:cs="宋体"/>
          <w:color w:val="auto"/>
          <w:sz w:val="24"/>
          <w:highlight w:val="none"/>
        </w:rPr>
        <w:t>采购人或采购代理机构</w:t>
      </w:r>
      <w:r>
        <w:rPr>
          <w:rFonts w:hint="eastAsia" w:ascii="宋体" w:hAnsi="宋体" w:cs="宋体"/>
          <w:color w:val="auto"/>
          <w:spacing w:val="-3"/>
          <w:sz w:val="24"/>
          <w:highlight w:val="none"/>
        </w:rPr>
        <w:t>：</w:t>
      </w:r>
    </w:p>
    <w:p w14:paraId="05A10107">
      <w:pPr>
        <w:wordWrap w:val="0"/>
        <w:spacing w:line="360" w:lineRule="auto"/>
        <w:ind w:firstLine="702" w:firstLineChars="300"/>
        <w:rPr>
          <w:rFonts w:ascii="宋体" w:hAnsi="宋体" w:cs="宋体"/>
          <w:color w:val="auto"/>
          <w:spacing w:val="-3"/>
          <w:sz w:val="24"/>
          <w:highlight w:val="none"/>
        </w:rPr>
      </w:pPr>
      <w:r>
        <w:rPr>
          <w:rFonts w:hint="eastAsia" w:ascii="宋体" w:hAnsi="宋体" w:cs="宋体"/>
          <w:color w:val="auto"/>
          <w:spacing w:val="-3"/>
          <w:sz w:val="24"/>
          <w:highlight w:val="none"/>
        </w:rPr>
        <w:t>我_________（姓名）系_________（供应商名称）的法定代表人或负责人，现授权委托本单位在职职工</w:t>
      </w:r>
      <w:r>
        <w:rPr>
          <w:rFonts w:hint="eastAsia" w:ascii="宋体" w:hAnsi="宋体" w:cs="宋体"/>
          <w:color w:val="auto"/>
          <w:spacing w:val="-3"/>
          <w:sz w:val="24"/>
          <w:highlight w:val="none"/>
          <w:u w:val="single"/>
        </w:rPr>
        <w:t>（姓名）</w:t>
      </w:r>
      <w:r>
        <w:rPr>
          <w:rFonts w:hint="eastAsia" w:ascii="宋体" w:hAnsi="宋体" w:cs="宋体"/>
          <w:color w:val="auto"/>
          <w:spacing w:val="-3"/>
          <w:sz w:val="24"/>
          <w:highlight w:val="none"/>
        </w:rPr>
        <w:t>以我方的名义参加项目的竞争性磋商活动，并代表我方全权办理针对上述项目的具体事务和签署相关文件。我方对被授权人的签名事项负全部责任。</w:t>
      </w:r>
    </w:p>
    <w:p w14:paraId="7B11C3F3">
      <w:pPr>
        <w:wordWrap w:val="0"/>
        <w:spacing w:line="360" w:lineRule="auto"/>
        <w:ind w:firstLine="480"/>
        <w:rPr>
          <w:rFonts w:ascii="宋体" w:hAnsi="宋体" w:cs="宋体"/>
          <w:color w:val="auto"/>
          <w:spacing w:val="-3"/>
          <w:sz w:val="24"/>
          <w:highlight w:val="none"/>
        </w:rPr>
      </w:pPr>
      <w:r>
        <w:rPr>
          <w:rFonts w:hint="eastAsia" w:ascii="宋体" w:hAnsi="宋体" w:cs="宋体"/>
          <w:color w:val="auto"/>
          <w:spacing w:val="-3"/>
          <w:sz w:val="24"/>
          <w:highlight w:val="none"/>
        </w:rPr>
        <w:t>在撤销授权的书面通知以前，本授权书一直有效。被授权人在授权书有效期内签署的所有文件不因授权的撤销而失效。</w:t>
      </w:r>
    </w:p>
    <w:p w14:paraId="0B79ADD0">
      <w:pPr>
        <w:wordWrap w:val="0"/>
        <w:spacing w:line="360" w:lineRule="auto"/>
        <w:ind w:firstLine="480"/>
        <w:rPr>
          <w:rFonts w:ascii="宋体" w:hAnsi="宋体" w:cs="宋体"/>
          <w:color w:val="auto"/>
          <w:spacing w:val="-3"/>
          <w:sz w:val="24"/>
          <w:highlight w:val="none"/>
        </w:rPr>
      </w:pPr>
      <w:r>
        <w:rPr>
          <w:rFonts w:hint="eastAsia" w:ascii="宋体" w:hAnsi="宋体" w:cs="宋体"/>
          <w:color w:val="auto"/>
          <w:spacing w:val="-3"/>
          <w:sz w:val="24"/>
          <w:highlight w:val="none"/>
        </w:rPr>
        <w:t>被授权人无转委托权，特此委托。</w:t>
      </w:r>
    </w:p>
    <w:p w14:paraId="62AFB581">
      <w:pPr>
        <w:wordWrap w:val="0"/>
        <w:spacing w:line="360" w:lineRule="auto"/>
        <w:rPr>
          <w:rFonts w:ascii="宋体" w:hAnsi="宋体" w:cs="宋体"/>
          <w:color w:val="auto"/>
          <w:spacing w:val="-3"/>
          <w:sz w:val="24"/>
          <w:highlight w:val="none"/>
        </w:rPr>
      </w:pPr>
    </w:p>
    <w:p w14:paraId="4418B102">
      <w:pPr>
        <w:wordWrap w:val="0"/>
        <w:spacing w:line="360" w:lineRule="auto"/>
        <w:ind w:firstLine="2574" w:firstLineChars="1100"/>
        <w:rPr>
          <w:rFonts w:ascii="宋体" w:hAnsi="宋体" w:cs="宋体"/>
          <w:color w:val="auto"/>
          <w:spacing w:val="-3"/>
          <w:sz w:val="24"/>
          <w:highlight w:val="none"/>
        </w:rPr>
      </w:pPr>
      <w:r>
        <w:rPr>
          <w:rFonts w:hint="eastAsia" w:ascii="宋体" w:hAnsi="宋体" w:cs="宋体"/>
          <w:color w:val="auto"/>
          <w:spacing w:val="-3"/>
          <w:sz w:val="24"/>
          <w:highlight w:val="none"/>
        </w:rPr>
        <w:t>法定代表人或负责人签名（或盖章）：</w:t>
      </w:r>
    </w:p>
    <w:p w14:paraId="47E74FF8">
      <w:pPr>
        <w:wordWrap w:val="0"/>
        <w:spacing w:line="360" w:lineRule="auto"/>
        <w:ind w:firstLine="2574" w:firstLineChars="1100"/>
        <w:rPr>
          <w:rFonts w:ascii="宋体" w:hAnsi="宋体" w:cs="宋体"/>
          <w:color w:val="auto"/>
          <w:spacing w:val="-3"/>
          <w:sz w:val="24"/>
          <w:highlight w:val="none"/>
        </w:rPr>
      </w:pPr>
      <w:r>
        <w:rPr>
          <w:rFonts w:hint="eastAsia" w:ascii="宋体" w:hAnsi="宋体" w:cs="宋体"/>
          <w:color w:val="auto"/>
          <w:spacing w:val="-3"/>
          <w:sz w:val="24"/>
          <w:highlight w:val="none"/>
        </w:rPr>
        <w:t>被授权人签名（或盖章）：</w:t>
      </w:r>
    </w:p>
    <w:p w14:paraId="3561F251">
      <w:pPr>
        <w:wordWrap w:val="0"/>
        <w:spacing w:line="360" w:lineRule="auto"/>
        <w:ind w:firstLine="2574" w:firstLineChars="1100"/>
        <w:rPr>
          <w:rFonts w:ascii="宋体" w:hAnsi="宋体" w:cs="宋体"/>
          <w:color w:val="auto"/>
          <w:spacing w:val="-3"/>
          <w:sz w:val="24"/>
          <w:highlight w:val="none"/>
        </w:rPr>
      </w:pPr>
      <w:r>
        <w:rPr>
          <w:rFonts w:hint="eastAsia" w:ascii="宋体" w:hAnsi="宋体" w:cs="宋体"/>
          <w:color w:val="auto"/>
          <w:spacing w:val="-3"/>
          <w:sz w:val="24"/>
          <w:highlight w:val="none"/>
        </w:rPr>
        <w:t>职务：</w:t>
      </w:r>
    </w:p>
    <w:p w14:paraId="45149E29">
      <w:pPr>
        <w:wordWrap w:val="0"/>
        <w:spacing w:line="360" w:lineRule="auto"/>
        <w:ind w:firstLine="2634" w:firstLineChars="1126"/>
        <w:rPr>
          <w:rFonts w:ascii="宋体" w:hAnsi="宋体" w:cs="宋体"/>
          <w:color w:val="auto"/>
          <w:spacing w:val="-3"/>
          <w:sz w:val="24"/>
          <w:highlight w:val="none"/>
        </w:rPr>
      </w:pPr>
      <w:r>
        <w:rPr>
          <w:rFonts w:hint="eastAsia" w:ascii="宋体" w:hAnsi="宋体" w:cs="宋体"/>
          <w:color w:val="auto"/>
          <w:spacing w:val="-3"/>
          <w:sz w:val="24"/>
          <w:highlight w:val="none"/>
        </w:rPr>
        <w:t>联系电话：</w:t>
      </w:r>
    </w:p>
    <w:p w14:paraId="41101466">
      <w:pPr>
        <w:wordWrap w:val="0"/>
        <w:spacing w:line="360" w:lineRule="auto"/>
        <w:rPr>
          <w:rFonts w:ascii="宋体" w:hAnsi="宋体" w:cs="宋体"/>
          <w:color w:val="auto"/>
          <w:spacing w:val="-3"/>
          <w:sz w:val="24"/>
          <w:highlight w:val="none"/>
        </w:rPr>
      </w:pPr>
    </w:p>
    <w:p w14:paraId="582D3B87">
      <w:pPr>
        <w:wordWrap w:val="0"/>
        <w:spacing w:line="360" w:lineRule="auto"/>
        <w:rPr>
          <w:rFonts w:ascii="宋体" w:hAnsi="宋体" w:cs="宋体"/>
          <w:color w:val="auto"/>
          <w:spacing w:val="-3"/>
          <w:sz w:val="24"/>
          <w:highlight w:val="none"/>
        </w:rPr>
      </w:pPr>
      <w:r>
        <w:rPr>
          <w:rFonts w:hint="eastAsia" w:ascii="宋体" w:hAnsi="宋体" w:cs="宋体"/>
          <w:color w:val="auto"/>
          <w:spacing w:val="-3"/>
          <w:sz w:val="24"/>
          <w:highlight w:val="none"/>
        </w:rPr>
        <w:t>法定代表人或负责人、被授权人身份证复印件</w:t>
      </w:r>
    </w:p>
    <w:p w14:paraId="5716F331">
      <w:pPr>
        <w:wordWrap w:val="0"/>
        <w:spacing w:line="360" w:lineRule="auto"/>
        <w:rPr>
          <w:rFonts w:ascii="宋体" w:hAnsi="宋体" w:cs="宋体"/>
          <w:color w:val="auto"/>
          <w:spacing w:val="-3"/>
          <w:sz w:val="24"/>
          <w:highlight w:val="none"/>
        </w:rPr>
      </w:pPr>
    </w:p>
    <w:p w14:paraId="3979FF88">
      <w:pPr>
        <w:wordWrap w:val="0"/>
        <w:spacing w:line="360" w:lineRule="auto"/>
        <w:ind w:firstLine="6786" w:firstLineChars="2900"/>
        <w:rPr>
          <w:rFonts w:ascii="宋体" w:hAnsi="宋体" w:cs="宋体"/>
          <w:color w:val="auto"/>
          <w:spacing w:val="-3"/>
          <w:sz w:val="24"/>
          <w:highlight w:val="none"/>
        </w:rPr>
      </w:pPr>
    </w:p>
    <w:p w14:paraId="0B2C047D">
      <w:pPr>
        <w:wordWrap w:val="0"/>
        <w:spacing w:line="360" w:lineRule="auto"/>
        <w:ind w:firstLine="5382" w:firstLineChars="2300"/>
        <w:rPr>
          <w:rFonts w:ascii="宋体" w:hAnsi="宋体" w:cs="宋体"/>
          <w:color w:val="auto"/>
          <w:spacing w:val="-3"/>
          <w:sz w:val="24"/>
          <w:highlight w:val="none"/>
        </w:rPr>
      </w:pPr>
      <w:r>
        <w:rPr>
          <w:rFonts w:hint="eastAsia" w:ascii="宋体" w:hAnsi="宋体" w:cs="宋体"/>
          <w:color w:val="auto"/>
          <w:spacing w:val="-3"/>
          <w:sz w:val="24"/>
          <w:highlight w:val="none"/>
        </w:rPr>
        <w:t>供应商公章：</w:t>
      </w:r>
    </w:p>
    <w:p w14:paraId="335F72A8">
      <w:pPr>
        <w:wordWrap w:val="0"/>
        <w:spacing w:line="360" w:lineRule="auto"/>
        <w:ind w:firstLine="5400" w:firstLineChars="2250"/>
        <w:rPr>
          <w:rFonts w:ascii="宋体" w:hAnsi="宋体" w:cs="宋体"/>
          <w:color w:val="auto"/>
          <w:sz w:val="24"/>
          <w:highlight w:val="none"/>
          <w:lang w:val="zh-CN"/>
        </w:rPr>
      </w:pPr>
      <w:r>
        <w:rPr>
          <w:rFonts w:hint="eastAsia" w:ascii="宋体" w:hAnsi="宋体" w:cs="宋体"/>
          <w:color w:val="auto"/>
          <w:sz w:val="24"/>
          <w:highlight w:val="none"/>
          <w:lang w:val="zh-CN"/>
        </w:rPr>
        <w:t>日期：</w:t>
      </w:r>
      <w:r>
        <w:rPr>
          <w:rFonts w:hint="eastAsia" w:ascii="宋体" w:hAnsi="宋体" w:eastAsia="宋体" w:cs="宋体"/>
          <w:color w:val="auto"/>
          <w:sz w:val="24"/>
          <w:highlight w:val="none"/>
          <w:lang w:val="en-US" w:eastAsia="zh-CN"/>
        </w:rPr>
        <w:t xml:space="preserve">   </w:t>
      </w:r>
      <w:r>
        <w:rPr>
          <w:rFonts w:hint="eastAsia" w:ascii="宋体" w:hAnsi="宋体" w:cs="宋体"/>
          <w:color w:val="auto"/>
          <w:spacing w:val="-8"/>
          <w:sz w:val="24"/>
          <w:highlight w:val="none"/>
        </w:rPr>
        <w:t>年</w:t>
      </w:r>
      <w:r>
        <w:rPr>
          <w:rFonts w:hint="eastAsia" w:ascii="宋体" w:hAnsi="宋体" w:eastAsia="宋体" w:cs="宋体"/>
          <w:color w:val="auto"/>
          <w:spacing w:val="-8"/>
          <w:sz w:val="24"/>
          <w:highlight w:val="none"/>
          <w:lang w:val="en-US" w:eastAsia="zh-CN"/>
        </w:rPr>
        <w:t xml:space="preserve">   </w:t>
      </w:r>
      <w:r>
        <w:rPr>
          <w:rFonts w:hint="eastAsia" w:ascii="宋体" w:hAnsi="宋体" w:cs="宋体"/>
          <w:color w:val="auto"/>
          <w:spacing w:val="-8"/>
          <w:sz w:val="24"/>
          <w:highlight w:val="none"/>
        </w:rPr>
        <w:t>月</w:t>
      </w:r>
      <w:r>
        <w:rPr>
          <w:rFonts w:hint="eastAsia" w:ascii="宋体" w:hAnsi="宋体" w:eastAsia="宋体" w:cs="宋体"/>
          <w:color w:val="auto"/>
          <w:spacing w:val="-8"/>
          <w:sz w:val="24"/>
          <w:highlight w:val="none"/>
          <w:lang w:val="en-US" w:eastAsia="zh-CN"/>
        </w:rPr>
        <w:t xml:space="preserve">   </w:t>
      </w:r>
      <w:r>
        <w:rPr>
          <w:rFonts w:hint="eastAsia" w:ascii="宋体" w:hAnsi="宋体" w:cs="宋体"/>
          <w:color w:val="auto"/>
          <w:spacing w:val="-8"/>
          <w:sz w:val="24"/>
          <w:highlight w:val="none"/>
        </w:rPr>
        <w:t>日</w:t>
      </w:r>
    </w:p>
    <w:p w14:paraId="11D406EE">
      <w:pPr>
        <w:pStyle w:val="34"/>
        <w:rPr>
          <w:b/>
          <w:bCs/>
          <w:color w:val="auto"/>
          <w:w w:val="95"/>
          <w:sz w:val="36"/>
          <w:szCs w:val="36"/>
          <w:highlight w:val="none"/>
        </w:rPr>
      </w:pPr>
    </w:p>
    <w:p w14:paraId="3BEEC012">
      <w:pPr>
        <w:jc w:val="center"/>
        <w:outlineLvl w:val="9"/>
        <w:rPr>
          <w:b/>
          <w:bCs/>
          <w:color w:val="auto"/>
          <w:w w:val="95"/>
          <w:sz w:val="36"/>
          <w:szCs w:val="36"/>
          <w:highlight w:val="none"/>
        </w:rPr>
      </w:pPr>
    </w:p>
    <w:p w14:paraId="6FB2B0BB">
      <w:pPr>
        <w:jc w:val="center"/>
        <w:outlineLvl w:val="9"/>
        <w:rPr>
          <w:b/>
          <w:bCs/>
          <w:color w:val="auto"/>
          <w:w w:val="95"/>
          <w:sz w:val="36"/>
          <w:szCs w:val="36"/>
          <w:highlight w:val="none"/>
        </w:rPr>
      </w:pPr>
    </w:p>
    <w:p w14:paraId="0A6FFF04">
      <w:pPr>
        <w:jc w:val="center"/>
        <w:outlineLvl w:val="9"/>
        <w:rPr>
          <w:b/>
          <w:bCs/>
          <w:color w:val="auto"/>
          <w:w w:val="95"/>
          <w:sz w:val="36"/>
          <w:szCs w:val="36"/>
          <w:highlight w:val="none"/>
        </w:rPr>
      </w:pPr>
    </w:p>
    <w:p w14:paraId="741A7341">
      <w:pPr>
        <w:jc w:val="center"/>
        <w:outlineLvl w:val="9"/>
        <w:rPr>
          <w:b/>
          <w:bCs/>
          <w:color w:val="auto"/>
          <w:w w:val="95"/>
          <w:sz w:val="36"/>
          <w:szCs w:val="36"/>
          <w:highlight w:val="none"/>
        </w:rPr>
      </w:pPr>
    </w:p>
    <w:p w14:paraId="295AAC4A">
      <w:pPr>
        <w:jc w:val="center"/>
        <w:outlineLvl w:val="9"/>
        <w:rPr>
          <w:b/>
          <w:bCs/>
          <w:color w:val="auto"/>
          <w:w w:val="95"/>
          <w:sz w:val="36"/>
          <w:szCs w:val="36"/>
          <w:highlight w:val="none"/>
        </w:rPr>
      </w:pPr>
    </w:p>
    <w:p w14:paraId="182ADB67">
      <w:pPr>
        <w:pStyle w:val="34"/>
        <w:rPr>
          <w:b/>
          <w:bCs/>
          <w:color w:val="auto"/>
          <w:w w:val="95"/>
          <w:sz w:val="36"/>
          <w:szCs w:val="36"/>
          <w:highlight w:val="none"/>
        </w:rPr>
      </w:pPr>
    </w:p>
    <w:p w14:paraId="0B237A53">
      <w:pPr>
        <w:pStyle w:val="34"/>
        <w:rPr>
          <w:b/>
          <w:bCs/>
          <w:color w:val="auto"/>
          <w:w w:val="95"/>
          <w:sz w:val="36"/>
          <w:szCs w:val="36"/>
          <w:highlight w:val="none"/>
        </w:rPr>
      </w:pPr>
    </w:p>
    <w:p w14:paraId="3707B1DF">
      <w:pPr>
        <w:jc w:val="center"/>
        <w:outlineLvl w:val="9"/>
        <w:rPr>
          <w:b/>
          <w:bCs/>
          <w:color w:val="auto"/>
          <w:w w:val="95"/>
          <w:sz w:val="36"/>
          <w:szCs w:val="36"/>
          <w:highlight w:val="none"/>
        </w:rPr>
      </w:pPr>
    </w:p>
    <w:p w14:paraId="482052C6">
      <w:pPr>
        <w:widowControl w:val="0"/>
        <w:kinsoku/>
        <w:autoSpaceDE/>
        <w:autoSpaceDN/>
        <w:adjustRightInd/>
        <w:snapToGrid/>
        <w:spacing w:line="360" w:lineRule="auto"/>
        <w:jc w:val="center"/>
        <w:textAlignment w:val="auto"/>
        <w:rPr>
          <w:rFonts w:hint="eastAsia" w:asciiTheme="majorEastAsia" w:hAnsiTheme="majorEastAsia" w:eastAsiaTheme="majorEastAsia" w:cstheme="majorEastAsia"/>
          <w:b/>
          <w:bCs/>
          <w:snapToGrid/>
          <w:color w:val="auto"/>
          <w:spacing w:val="-3"/>
          <w:kern w:val="2"/>
          <w:sz w:val="32"/>
          <w:szCs w:val="32"/>
          <w:highlight w:val="none"/>
          <w:lang w:eastAsia="zh-CN"/>
        </w:rPr>
      </w:pPr>
      <w:bookmarkStart w:id="124" w:name="_Toc13448"/>
      <w:bookmarkStart w:id="125" w:name="_Toc31556"/>
      <w:r>
        <w:rPr>
          <w:rFonts w:hint="eastAsia" w:asciiTheme="majorEastAsia" w:hAnsiTheme="majorEastAsia" w:eastAsiaTheme="majorEastAsia" w:cstheme="majorEastAsia"/>
          <w:b/>
          <w:bCs/>
          <w:snapToGrid/>
          <w:color w:val="auto"/>
          <w:spacing w:val="-3"/>
          <w:kern w:val="2"/>
          <w:sz w:val="32"/>
          <w:szCs w:val="32"/>
          <w:highlight w:val="none"/>
          <w:lang w:val="en-US" w:eastAsia="zh-CN"/>
        </w:rPr>
        <w:t>三、</w:t>
      </w:r>
      <w:r>
        <w:rPr>
          <w:rFonts w:hint="eastAsia" w:asciiTheme="majorEastAsia" w:hAnsiTheme="majorEastAsia" w:eastAsiaTheme="majorEastAsia" w:cstheme="majorEastAsia"/>
          <w:b/>
          <w:bCs/>
          <w:snapToGrid/>
          <w:color w:val="auto"/>
          <w:spacing w:val="-3"/>
          <w:kern w:val="2"/>
          <w:sz w:val="32"/>
          <w:szCs w:val="32"/>
          <w:highlight w:val="none"/>
          <w:lang w:eastAsia="zh-CN"/>
        </w:rPr>
        <w:t>报价一览表格式</w:t>
      </w:r>
    </w:p>
    <w:tbl>
      <w:tblPr>
        <w:tblStyle w:val="17"/>
        <w:tblW w:w="46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6"/>
        <w:gridCol w:w="6967"/>
      </w:tblGrid>
      <w:tr w14:paraId="433B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14:paraId="498672F1">
            <w:pPr>
              <w:spacing w:line="360" w:lineRule="auto"/>
              <w:jc w:val="center"/>
              <w:rPr>
                <w:rFonts w:ascii="宋体" w:hAnsi="宋体" w:cs="宋体"/>
                <w:b/>
                <w:bCs/>
                <w:color w:val="auto"/>
                <w:spacing w:val="-8"/>
                <w:sz w:val="24"/>
                <w:highlight w:val="none"/>
              </w:rPr>
            </w:pPr>
            <w:r>
              <w:rPr>
                <w:rFonts w:hint="eastAsia" w:ascii="宋体" w:hAnsi="宋体" w:cs="宋体"/>
                <w:b/>
                <w:bCs/>
                <w:color w:val="auto"/>
                <w:spacing w:val="-8"/>
                <w:sz w:val="24"/>
                <w:highlight w:val="none"/>
              </w:rPr>
              <w:t>项目名称</w:t>
            </w:r>
          </w:p>
        </w:tc>
        <w:tc>
          <w:tcPr>
            <w:tcW w:w="3760" w:type="pct"/>
            <w:tcBorders>
              <w:top w:val="single" w:color="auto" w:sz="4" w:space="0"/>
              <w:left w:val="single" w:color="auto" w:sz="4" w:space="0"/>
              <w:bottom w:val="single" w:color="auto" w:sz="4" w:space="0"/>
              <w:right w:val="single" w:color="auto" w:sz="4" w:space="0"/>
            </w:tcBorders>
            <w:noWrap w:val="0"/>
            <w:vAlign w:val="center"/>
          </w:tcPr>
          <w:p w14:paraId="13B42221">
            <w:pPr>
              <w:wordWrap w:val="0"/>
              <w:spacing w:line="360" w:lineRule="auto"/>
              <w:rPr>
                <w:rFonts w:ascii="宋体" w:hAnsi="宋体" w:cs="宋体"/>
                <w:color w:val="auto"/>
                <w:spacing w:val="24"/>
                <w:sz w:val="24"/>
                <w:highlight w:val="none"/>
              </w:rPr>
            </w:pPr>
          </w:p>
        </w:tc>
      </w:tr>
      <w:tr w14:paraId="4898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14:paraId="47DE4862">
            <w:pPr>
              <w:wordWrap w:val="0"/>
              <w:spacing w:line="360" w:lineRule="auto"/>
              <w:jc w:val="center"/>
              <w:rPr>
                <w:rFonts w:ascii="宋体" w:hAnsi="宋体" w:cs="宋体"/>
                <w:b/>
                <w:bCs/>
                <w:color w:val="auto"/>
                <w:spacing w:val="-8"/>
                <w:sz w:val="24"/>
                <w:highlight w:val="none"/>
              </w:rPr>
            </w:pPr>
            <w:r>
              <w:rPr>
                <w:rFonts w:hint="eastAsia" w:ascii="宋体" w:hAnsi="宋体" w:cs="宋体"/>
                <w:b/>
                <w:bCs/>
                <w:color w:val="auto"/>
                <w:spacing w:val="-8"/>
                <w:sz w:val="24"/>
                <w:highlight w:val="none"/>
              </w:rPr>
              <w:t>项目编号</w:t>
            </w:r>
          </w:p>
        </w:tc>
        <w:tc>
          <w:tcPr>
            <w:tcW w:w="3760" w:type="pct"/>
            <w:tcBorders>
              <w:top w:val="single" w:color="auto" w:sz="4" w:space="0"/>
              <w:left w:val="single" w:color="auto" w:sz="4" w:space="0"/>
              <w:bottom w:val="single" w:color="auto" w:sz="4" w:space="0"/>
              <w:right w:val="single" w:color="auto" w:sz="4" w:space="0"/>
            </w:tcBorders>
            <w:noWrap w:val="0"/>
            <w:vAlign w:val="center"/>
          </w:tcPr>
          <w:p w14:paraId="3894CD49">
            <w:pPr>
              <w:wordWrap w:val="0"/>
              <w:spacing w:line="360" w:lineRule="auto"/>
              <w:rPr>
                <w:rFonts w:ascii="宋体" w:hAnsi="宋体" w:cs="宋体"/>
                <w:color w:val="auto"/>
                <w:spacing w:val="24"/>
                <w:sz w:val="24"/>
                <w:highlight w:val="none"/>
              </w:rPr>
            </w:pPr>
          </w:p>
        </w:tc>
      </w:tr>
      <w:tr w14:paraId="349D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14:paraId="6BBFCEE3">
            <w:pPr>
              <w:wordWrap w:val="0"/>
              <w:spacing w:line="360" w:lineRule="auto"/>
              <w:jc w:val="center"/>
              <w:rPr>
                <w:rFonts w:ascii="宋体" w:hAnsi="宋体" w:cs="宋体"/>
                <w:b/>
                <w:bCs/>
                <w:color w:val="auto"/>
                <w:spacing w:val="-8"/>
                <w:sz w:val="24"/>
                <w:highlight w:val="none"/>
              </w:rPr>
            </w:pPr>
            <w:r>
              <w:rPr>
                <w:rFonts w:hint="eastAsia" w:ascii="宋体" w:hAnsi="宋体" w:cs="宋体"/>
                <w:b/>
                <w:bCs/>
                <w:color w:val="auto"/>
                <w:spacing w:val="-8"/>
                <w:sz w:val="24"/>
                <w:highlight w:val="none"/>
              </w:rPr>
              <w:t>投标人</w:t>
            </w:r>
          </w:p>
        </w:tc>
        <w:tc>
          <w:tcPr>
            <w:tcW w:w="3760" w:type="pct"/>
            <w:tcBorders>
              <w:top w:val="single" w:color="auto" w:sz="4" w:space="0"/>
              <w:left w:val="single" w:color="auto" w:sz="4" w:space="0"/>
              <w:bottom w:val="single" w:color="auto" w:sz="4" w:space="0"/>
              <w:right w:val="single" w:color="auto" w:sz="4" w:space="0"/>
            </w:tcBorders>
            <w:noWrap w:val="0"/>
            <w:vAlign w:val="center"/>
          </w:tcPr>
          <w:p w14:paraId="64DE4C79">
            <w:pPr>
              <w:wordWrap w:val="0"/>
              <w:spacing w:line="360" w:lineRule="auto"/>
              <w:rPr>
                <w:rFonts w:ascii="宋体" w:hAnsi="宋体" w:cs="宋体"/>
                <w:color w:val="auto"/>
                <w:spacing w:val="24"/>
                <w:sz w:val="24"/>
                <w:highlight w:val="none"/>
              </w:rPr>
            </w:pPr>
          </w:p>
        </w:tc>
      </w:tr>
      <w:tr w14:paraId="7DA9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14:paraId="0DF03790">
            <w:pPr>
              <w:wordWrap w:val="0"/>
              <w:spacing w:line="360" w:lineRule="auto"/>
              <w:jc w:val="center"/>
              <w:rPr>
                <w:rFonts w:ascii="宋体" w:hAnsi="宋体" w:cs="宋体"/>
                <w:b/>
                <w:bCs/>
                <w:color w:val="auto"/>
                <w:spacing w:val="-8"/>
                <w:sz w:val="24"/>
                <w:highlight w:val="none"/>
              </w:rPr>
            </w:pPr>
            <w:r>
              <w:rPr>
                <w:rFonts w:hint="eastAsia" w:ascii="宋体" w:hAnsi="宋体" w:cs="宋体"/>
                <w:b/>
                <w:bCs/>
                <w:color w:val="auto"/>
                <w:spacing w:val="-8"/>
                <w:sz w:val="24"/>
                <w:highlight w:val="none"/>
              </w:rPr>
              <w:t>磋商报价</w:t>
            </w:r>
          </w:p>
        </w:tc>
        <w:tc>
          <w:tcPr>
            <w:tcW w:w="3760" w:type="pct"/>
            <w:tcBorders>
              <w:top w:val="single" w:color="auto" w:sz="4" w:space="0"/>
              <w:left w:val="single" w:color="auto" w:sz="4" w:space="0"/>
              <w:bottom w:val="single" w:color="auto" w:sz="4" w:space="0"/>
              <w:right w:val="single" w:color="auto" w:sz="4" w:space="0"/>
            </w:tcBorders>
            <w:noWrap w:val="0"/>
            <w:vAlign w:val="center"/>
          </w:tcPr>
          <w:p w14:paraId="00B67F39">
            <w:pPr>
              <w:wordWrap w:val="0"/>
              <w:spacing w:line="360" w:lineRule="auto"/>
              <w:rPr>
                <w:rFonts w:ascii="宋体" w:hAnsi="宋体" w:cs="宋体"/>
                <w:color w:val="auto"/>
                <w:spacing w:val="24"/>
                <w:sz w:val="24"/>
                <w:highlight w:val="none"/>
              </w:rPr>
            </w:pPr>
            <w:r>
              <w:rPr>
                <w:rFonts w:hint="eastAsia" w:ascii="宋体" w:hAnsi="宋体" w:cs="宋体"/>
                <w:color w:val="auto"/>
                <w:spacing w:val="-8"/>
                <w:sz w:val="24"/>
                <w:highlight w:val="none"/>
              </w:rPr>
              <w:t>大写：     （￥：）</w:t>
            </w:r>
          </w:p>
        </w:tc>
      </w:tr>
      <w:tr w14:paraId="6906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14:paraId="668B909E">
            <w:pPr>
              <w:wordWrap w:val="0"/>
              <w:spacing w:line="360" w:lineRule="auto"/>
              <w:jc w:val="center"/>
              <w:rPr>
                <w:rFonts w:hint="default" w:ascii="宋体" w:hAnsi="宋体" w:eastAsia="宋体" w:cs="宋体"/>
                <w:b/>
                <w:bCs/>
                <w:color w:val="auto"/>
                <w:spacing w:val="-8"/>
                <w:sz w:val="24"/>
                <w:highlight w:val="none"/>
                <w:lang w:val="en-US" w:eastAsia="zh-CN"/>
              </w:rPr>
            </w:pPr>
            <w:r>
              <w:rPr>
                <w:rFonts w:hint="eastAsia" w:ascii="宋体" w:hAnsi="宋体" w:eastAsia="宋体" w:cs="宋体"/>
                <w:b/>
                <w:bCs/>
                <w:color w:val="auto"/>
                <w:spacing w:val="-8"/>
                <w:sz w:val="24"/>
                <w:highlight w:val="none"/>
                <w:lang w:val="en-US" w:eastAsia="zh-CN"/>
              </w:rPr>
              <w:t>服务期限</w:t>
            </w:r>
          </w:p>
        </w:tc>
        <w:tc>
          <w:tcPr>
            <w:tcW w:w="3760" w:type="pct"/>
            <w:tcBorders>
              <w:top w:val="single" w:color="auto" w:sz="4" w:space="0"/>
              <w:left w:val="single" w:color="auto" w:sz="4" w:space="0"/>
              <w:bottom w:val="single" w:color="auto" w:sz="4" w:space="0"/>
              <w:right w:val="single" w:color="auto" w:sz="4" w:space="0"/>
            </w:tcBorders>
            <w:noWrap w:val="0"/>
            <w:vAlign w:val="center"/>
          </w:tcPr>
          <w:p w14:paraId="5B3CD63A">
            <w:pPr>
              <w:wordWrap w:val="0"/>
              <w:spacing w:line="360" w:lineRule="auto"/>
              <w:rPr>
                <w:rFonts w:ascii="宋体" w:hAnsi="宋体" w:cs="宋体"/>
                <w:color w:val="auto"/>
                <w:spacing w:val="24"/>
                <w:sz w:val="24"/>
                <w:highlight w:val="none"/>
              </w:rPr>
            </w:pPr>
          </w:p>
        </w:tc>
      </w:tr>
      <w:tr w14:paraId="71D7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14:paraId="59A3053A">
            <w:pPr>
              <w:wordWrap w:val="0"/>
              <w:spacing w:line="360" w:lineRule="auto"/>
              <w:jc w:val="center"/>
              <w:rPr>
                <w:rFonts w:hint="eastAsia" w:ascii="宋体" w:hAnsi="宋体" w:eastAsia="宋体" w:cs="宋体"/>
                <w:b/>
                <w:bCs/>
                <w:color w:val="auto"/>
                <w:spacing w:val="-8"/>
                <w:sz w:val="24"/>
                <w:highlight w:val="none"/>
                <w:lang w:val="en-US" w:eastAsia="zh-CN"/>
              </w:rPr>
            </w:pPr>
            <w:r>
              <w:rPr>
                <w:rFonts w:hint="eastAsia" w:ascii="宋体" w:hAnsi="宋体" w:cs="宋体"/>
                <w:b/>
                <w:bCs/>
                <w:color w:val="auto"/>
                <w:spacing w:val="-8"/>
                <w:sz w:val="24"/>
                <w:highlight w:val="none"/>
              </w:rPr>
              <w:t>质量</w:t>
            </w:r>
            <w:r>
              <w:rPr>
                <w:rFonts w:hint="eastAsia" w:ascii="宋体" w:hAnsi="宋体" w:eastAsia="宋体" w:cs="宋体"/>
                <w:b/>
                <w:bCs/>
                <w:color w:val="auto"/>
                <w:spacing w:val="-8"/>
                <w:sz w:val="24"/>
                <w:highlight w:val="none"/>
                <w:lang w:val="en-US" w:eastAsia="zh-CN"/>
              </w:rPr>
              <w:t>要求</w:t>
            </w:r>
          </w:p>
        </w:tc>
        <w:tc>
          <w:tcPr>
            <w:tcW w:w="3760" w:type="pct"/>
            <w:tcBorders>
              <w:top w:val="single" w:color="auto" w:sz="4" w:space="0"/>
              <w:left w:val="single" w:color="auto" w:sz="4" w:space="0"/>
              <w:bottom w:val="single" w:color="auto" w:sz="4" w:space="0"/>
              <w:right w:val="single" w:color="auto" w:sz="4" w:space="0"/>
            </w:tcBorders>
            <w:noWrap w:val="0"/>
            <w:vAlign w:val="center"/>
          </w:tcPr>
          <w:p w14:paraId="333AD223">
            <w:pPr>
              <w:wordWrap w:val="0"/>
              <w:spacing w:line="360" w:lineRule="auto"/>
              <w:rPr>
                <w:rFonts w:ascii="宋体" w:hAnsi="宋体" w:cs="宋体"/>
                <w:color w:val="auto"/>
                <w:spacing w:val="24"/>
                <w:sz w:val="24"/>
                <w:highlight w:val="none"/>
              </w:rPr>
            </w:pPr>
          </w:p>
        </w:tc>
      </w:tr>
      <w:tr w14:paraId="2875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14:paraId="3428C5B6">
            <w:pPr>
              <w:wordWrap w:val="0"/>
              <w:spacing w:line="360" w:lineRule="auto"/>
              <w:jc w:val="center"/>
              <w:rPr>
                <w:rFonts w:ascii="宋体" w:hAnsi="宋体" w:cs="宋体"/>
                <w:b/>
                <w:bCs/>
                <w:color w:val="auto"/>
                <w:spacing w:val="-8"/>
                <w:sz w:val="24"/>
                <w:highlight w:val="none"/>
              </w:rPr>
            </w:pPr>
            <w:r>
              <w:rPr>
                <w:rFonts w:hint="eastAsia" w:ascii="宋体" w:hAnsi="宋体" w:cs="宋体"/>
                <w:b/>
                <w:bCs/>
                <w:color w:val="auto"/>
                <w:spacing w:val="-8"/>
                <w:sz w:val="24"/>
                <w:highlight w:val="none"/>
              </w:rPr>
              <w:t>备注</w:t>
            </w:r>
          </w:p>
        </w:tc>
        <w:tc>
          <w:tcPr>
            <w:tcW w:w="3760" w:type="pct"/>
            <w:tcBorders>
              <w:top w:val="single" w:color="auto" w:sz="4" w:space="0"/>
              <w:left w:val="single" w:color="auto" w:sz="4" w:space="0"/>
              <w:bottom w:val="single" w:color="auto" w:sz="4" w:space="0"/>
              <w:right w:val="single" w:color="auto" w:sz="4" w:space="0"/>
            </w:tcBorders>
            <w:noWrap w:val="0"/>
            <w:vAlign w:val="center"/>
          </w:tcPr>
          <w:p w14:paraId="75B85F23">
            <w:pPr>
              <w:wordWrap w:val="0"/>
              <w:spacing w:line="360" w:lineRule="auto"/>
              <w:rPr>
                <w:rFonts w:ascii="宋体" w:hAnsi="宋体" w:cs="宋体"/>
                <w:color w:val="auto"/>
                <w:spacing w:val="24"/>
                <w:sz w:val="24"/>
                <w:highlight w:val="none"/>
              </w:rPr>
            </w:pPr>
          </w:p>
          <w:p w14:paraId="214DBA2B">
            <w:pPr>
              <w:wordWrap w:val="0"/>
              <w:spacing w:line="360" w:lineRule="auto"/>
              <w:rPr>
                <w:rFonts w:ascii="宋体" w:hAnsi="宋体" w:cs="宋体"/>
                <w:color w:val="auto"/>
                <w:spacing w:val="24"/>
                <w:sz w:val="24"/>
                <w:highlight w:val="none"/>
              </w:rPr>
            </w:pPr>
          </w:p>
        </w:tc>
      </w:tr>
    </w:tbl>
    <w:p w14:paraId="632B84D2">
      <w:pPr>
        <w:wordWrap w:val="0"/>
        <w:spacing w:line="360" w:lineRule="auto"/>
        <w:rPr>
          <w:rFonts w:hint="eastAsia" w:ascii="宋体" w:hAnsi="宋体" w:cs="宋体"/>
          <w:b/>
          <w:bCs/>
          <w:color w:val="auto"/>
          <w:spacing w:val="-8"/>
          <w:sz w:val="24"/>
          <w:highlight w:val="none"/>
        </w:rPr>
      </w:pPr>
    </w:p>
    <w:p w14:paraId="60A282A5">
      <w:pPr>
        <w:wordWrap w:val="0"/>
        <w:spacing w:line="360" w:lineRule="auto"/>
        <w:rPr>
          <w:rFonts w:hint="eastAsia" w:ascii="宋体" w:hAnsi="宋体" w:cs="宋体"/>
          <w:b/>
          <w:bCs/>
          <w:color w:val="auto"/>
          <w:spacing w:val="-8"/>
          <w:sz w:val="24"/>
          <w:highlight w:val="none"/>
        </w:rPr>
      </w:pPr>
      <w:r>
        <w:rPr>
          <w:rFonts w:hint="eastAsia" w:ascii="宋体" w:hAnsi="宋体" w:cs="宋体"/>
          <w:b/>
          <w:bCs/>
          <w:color w:val="auto"/>
          <w:spacing w:val="-8"/>
          <w:sz w:val="24"/>
          <w:highlight w:val="none"/>
        </w:rPr>
        <w:t>供应商（公章）：</w:t>
      </w:r>
    </w:p>
    <w:p w14:paraId="051A96B5">
      <w:pPr>
        <w:wordWrap w:val="0"/>
        <w:spacing w:line="360" w:lineRule="auto"/>
        <w:rPr>
          <w:rFonts w:ascii="宋体" w:hAnsi="宋体" w:cs="宋体"/>
          <w:b/>
          <w:bCs/>
          <w:color w:val="auto"/>
          <w:spacing w:val="-8"/>
          <w:sz w:val="24"/>
          <w:highlight w:val="none"/>
        </w:rPr>
      </w:pPr>
      <w:r>
        <w:rPr>
          <w:rFonts w:hint="eastAsia" w:ascii="宋体" w:hAnsi="宋体" w:cs="宋体"/>
          <w:b/>
          <w:bCs/>
          <w:color w:val="auto"/>
          <w:spacing w:val="-8"/>
          <w:sz w:val="24"/>
          <w:highlight w:val="none"/>
        </w:rPr>
        <w:t>法定代表人（负责人）或授权代表（签字）：</w:t>
      </w:r>
    </w:p>
    <w:p w14:paraId="2A9EC254">
      <w:pPr>
        <w:wordWrap w:val="0"/>
        <w:spacing w:line="360" w:lineRule="auto"/>
        <w:rPr>
          <w:rFonts w:ascii="宋体" w:hAnsi="宋体" w:cs="宋体"/>
          <w:b/>
          <w:bCs/>
          <w:color w:val="auto"/>
          <w:spacing w:val="-8"/>
          <w:sz w:val="24"/>
          <w:highlight w:val="none"/>
          <w:lang w:val="zh-CN"/>
        </w:rPr>
      </w:pPr>
      <w:r>
        <w:rPr>
          <w:rFonts w:hint="eastAsia" w:ascii="宋体" w:hAnsi="宋体" w:cs="宋体"/>
          <w:b/>
          <w:bCs/>
          <w:color w:val="auto"/>
          <w:spacing w:val="-8"/>
          <w:sz w:val="24"/>
          <w:highlight w:val="none"/>
        </w:rPr>
        <w:t>日期：</w:t>
      </w:r>
      <w:r>
        <w:rPr>
          <w:rFonts w:hint="eastAsia" w:ascii="宋体" w:hAnsi="宋体" w:eastAsia="宋体" w:cs="宋体"/>
          <w:b/>
          <w:bCs/>
          <w:color w:val="auto"/>
          <w:spacing w:val="-8"/>
          <w:sz w:val="24"/>
          <w:highlight w:val="none"/>
          <w:lang w:val="en-US" w:eastAsia="zh-CN"/>
        </w:rPr>
        <w:t xml:space="preserve">  </w:t>
      </w:r>
      <w:r>
        <w:rPr>
          <w:rFonts w:hint="eastAsia" w:ascii="宋体" w:hAnsi="宋体" w:cs="宋体"/>
          <w:b/>
          <w:bCs/>
          <w:color w:val="auto"/>
          <w:spacing w:val="-8"/>
          <w:sz w:val="24"/>
          <w:highlight w:val="none"/>
        </w:rPr>
        <w:t>年</w:t>
      </w:r>
      <w:r>
        <w:rPr>
          <w:rFonts w:hint="eastAsia" w:ascii="宋体" w:hAnsi="宋体" w:eastAsia="宋体" w:cs="宋体"/>
          <w:b/>
          <w:bCs/>
          <w:color w:val="auto"/>
          <w:spacing w:val="-8"/>
          <w:sz w:val="24"/>
          <w:highlight w:val="none"/>
          <w:lang w:val="en-US" w:eastAsia="zh-CN"/>
        </w:rPr>
        <w:t xml:space="preserve">   </w:t>
      </w:r>
      <w:r>
        <w:rPr>
          <w:rFonts w:hint="eastAsia" w:ascii="宋体" w:hAnsi="宋体" w:cs="宋体"/>
          <w:b/>
          <w:bCs/>
          <w:color w:val="auto"/>
          <w:spacing w:val="-8"/>
          <w:sz w:val="24"/>
          <w:highlight w:val="none"/>
        </w:rPr>
        <w:t>月</w:t>
      </w:r>
      <w:r>
        <w:rPr>
          <w:rFonts w:hint="eastAsia" w:ascii="宋体" w:hAnsi="宋体" w:eastAsia="宋体" w:cs="宋体"/>
          <w:b/>
          <w:bCs/>
          <w:color w:val="auto"/>
          <w:spacing w:val="-8"/>
          <w:sz w:val="24"/>
          <w:highlight w:val="none"/>
          <w:lang w:val="en-US" w:eastAsia="zh-CN"/>
        </w:rPr>
        <w:t xml:space="preserve">   </w:t>
      </w:r>
      <w:r>
        <w:rPr>
          <w:rFonts w:hint="eastAsia" w:ascii="宋体" w:hAnsi="宋体" w:cs="宋体"/>
          <w:b/>
          <w:bCs/>
          <w:color w:val="auto"/>
          <w:spacing w:val="-8"/>
          <w:sz w:val="24"/>
          <w:highlight w:val="none"/>
        </w:rPr>
        <w:t>日</w:t>
      </w:r>
    </w:p>
    <w:p w14:paraId="570FBEB7">
      <w:pPr>
        <w:spacing w:line="360" w:lineRule="auto"/>
        <w:rPr>
          <w:rFonts w:hint="eastAsia" w:ascii="宋体" w:hAnsi="宋体" w:cs="宋体"/>
          <w:color w:val="auto"/>
          <w:szCs w:val="21"/>
          <w:highlight w:val="none"/>
        </w:rPr>
      </w:pPr>
    </w:p>
    <w:bookmarkEnd w:id="124"/>
    <w:bookmarkEnd w:id="125"/>
    <w:p w14:paraId="53996291">
      <w:pPr>
        <w:jc w:val="center"/>
        <w:outlineLvl w:val="1"/>
        <w:rPr>
          <w:b/>
          <w:bCs/>
          <w:color w:val="auto"/>
          <w:w w:val="95"/>
          <w:sz w:val="36"/>
          <w:szCs w:val="36"/>
          <w:highlight w:val="none"/>
        </w:rPr>
      </w:pPr>
      <w:bookmarkStart w:id="126" w:name="_Toc27812"/>
      <w:bookmarkStart w:id="127" w:name="_Toc13223"/>
    </w:p>
    <w:p w14:paraId="1D8E3EEB">
      <w:pPr>
        <w:wordWrap w:val="0"/>
        <w:spacing w:line="360" w:lineRule="auto"/>
        <w:rPr>
          <w:rFonts w:hint="eastAsia" w:ascii="宋体" w:hAnsi="宋体" w:cs="宋体"/>
          <w:b/>
          <w:bCs/>
          <w:color w:val="auto"/>
          <w:sz w:val="24"/>
          <w:highlight w:val="none"/>
        </w:rPr>
      </w:pPr>
    </w:p>
    <w:p w14:paraId="2135C38E">
      <w:pPr>
        <w:wordWrap w:val="0"/>
        <w:spacing w:line="360" w:lineRule="auto"/>
        <w:rPr>
          <w:rFonts w:hint="eastAsia" w:ascii="宋体" w:hAnsi="宋体" w:cs="宋体"/>
          <w:b/>
          <w:bCs/>
          <w:color w:val="auto"/>
          <w:sz w:val="24"/>
          <w:highlight w:val="none"/>
        </w:rPr>
      </w:pPr>
    </w:p>
    <w:p w14:paraId="752E27E4">
      <w:pPr>
        <w:wordWrap w:val="0"/>
        <w:spacing w:line="360" w:lineRule="auto"/>
        <w:rPr>
          <w:rFonts w:hint="eastAsia" w:ascii="宋体" w:hAnsi="宋体" w:cs="宋体"/>
          <w:b/>
          <w:bCs/>
          <w:color w:val="auto"/>
          <w:sz w:val="24"/>
          <w:highlight w:val="none"/>
        </w:rPr>
      </w:pPr>
    </w:p>
    <w:p w14:paraId="6139FD5F">
      <w:pPr>
        <w:wordWrap w:val="0"/>
        <w:spacing w:line="360" w:lineRule="auto"/>
        <w:rPr>
          <w:rFonts w:hint="eastAsia" w:ascii="宋体" w:hAnsi="宋体" w:cs="宋体"/>
          <w:b/>
          <w:bCs/>
          <w:color w:val="auto"/>
          <w:sz w:val="24"/>
          <w:highlight w:val="none"/>
        </w:rPr>
      </w:pPr>
    </w:p>
    <w:p w14:paraId="0689CCF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jc w:val="both"/>
        <w:textAlignment w:val="baseline"/>
        <w:rPr>
          <w:rFonts w:hint="eastAsia" w:asciiTheme="minorEastAsia" w:hAnsiTheme="minorEastAsia" w:eastAsiaTheme="minorEastAsia" w:cstheme="minorEastAsia"/>
          <w:b/>
          <w:bCs/>
          <w:snapToGrid w:val="0"/>
          <w:color w:val="auto"/>
          <w:spacing w:val="-3"/>
          <w:kern w:val="0"/>
          <w:sz w:val="28"/>
          <w:szCs w:val="28"/>
          <w:highlight w:val="none"/>
          <w:lang w:val="en-US" w:eastAsia="zh-CN" w:bidi="ar-SA"/>
        </w:rPr>
      </w:pPr>
    </w:p>
    <w:p w14:paraId="02BE8D5A">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jc w:val="both"/>
        <w:textAlignment w:val="baseline"/>
        <w:rPr>
          <w:rFonts w:hint="eastAsia" w:asciiTheme="minorEastAsia" w:hAnsiTheme="minorEastAsia" w:eastAsiaTheme="minorEastAsia" w:cstheme="minorEastAsia"/>
          <w:snapToGrid w:val="0"/>
          <w:color w:val="auto"/>
          <w:spacing w:val="-3"/>
          <w:kern w:val="0"/>
          <w:sz w:val="28"/>
          <w:szCs w:val="28"/>
          <w:highlight w:val="none"/>
          <w:lang w:val="en-US" w:eastAsia="zh-CN" w:bidi="ar-SA"/>
        </w:rPr>
      </w:pPr>
      <w:r>
        <w:rPr>
          <w:rFonts w:hint="eastAsia" w:asciiTheme="minorEastAsia" w:hAnsiTheme="minorEastAsia" w:eastAsiaTheme="minorEastAsia" w:cstheme="minorEastAsia"/>
          <w:b/>
          <w:bCs/>
          <w:snapToGrid w:val="0"/>
          <w:color w:val="auto"/>
          <w:spacing w:val="-3"/>
          <w:kern w:val="0"/>
          <w:sz w:val="28"/>
          <w:szCs w:val="28"/>
          <w:highlight w:val="none"/>
          <w:lang w:val="en-US" w:eastAsia="zh-CN" w:bidi="ar-SA"/>
        </w:rPr>
        <w:t>四、营业执照副本或其他资格证明文件、依法缴纳税收和社会保障资金的缴费凭证、审计或财务报告、</w:t>
      </w:r>
      <w:r>
        <w:rPr>
          <w:rFonts w:hint="eastAsia" w:asciiTheme="minorEastAsia" w:hAnsiTheme="minorEastAsia" w:eastAsiaTheme="minorEastAsia" w:cstheme="minorEastAsia"/>
          <w:b/>
          <w:bCs/>
          <w:color w:val="auto"/>
          <w:sz w:val="28"/>
          <w:szCs w:val="28"/>
          <w:highlight w:val="none"/>
          <w:lang w:eastAsia="zh-CN"/>
        </w:rPr>
        <w:t>具有履行合同所必需的设备和专业技术能力的承诺、</w:t>
      </w:r>
      <w:r>
        <w:rPr>
          <w:rFonts w:hint="eastAsia" w:asciiTheme="minorEastAsia" w:hAnsiTheme="minorEastAsia" w:eastAsiaTheme="minorEastAsia" w:cstheme="minorEastAsia"/>
          <w:b/>
          <w:bCs/>
          <w:snapToGrid w:val="0"/>
          <w:color w:val="auto"/>
          <w:spacing w:val="-3"/>
          <w:kern w:val="0"/>
          <w:sz w:val="28"/>
          <w:szCs w:val="28"/>
          <w:highlight w:val="none"/>
          <w:lang w:val="en-US" w:eastAsia="zh-CN" w:bidi="ar-SA"/>
        </w:rPr>
        <w:t>近三年内在经营活动中没有重大违法记录的声明等；</w:t>
      </w:r>
    </w:p>
    <w:p w14:paraId="4A53F01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color w:val="auto"/>
          <w:sz w:val="24"/>
          <w:szCs w:val="24"/>
          <w:highlight w:val="none"/>
          <w:lang w:val="en-US" w:eastAsia="zh-CN"/>
        </w:rPr>
      </w:pPr>
    </w:p>
    <w:p w14:paraId="0A87021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审计或财务报告</w:t>
      </w:r>
      <w:r>
        <w:rPr>
          <w:rFonts w:hint="eastAsia" w:asciiTheme="minorEastAsia" w:hAnsiTheme="minorEastAsia" w:eastAsiaTheme="minorEastAsia" w:cstheme="minorEastAsia"/>
          <w:b w:val="0"/>
          <w:bCs w:val="0"/>
          <w:color w:val="auto"/>
          <w:sz w:val="28"/>
          <w:szCs w:val="28"/>
          <w:highlight w:val="none"/>
          <w:lang w:eastAsia="zh-CN"/>
        </w:rPr>
        <w:t>说明：</w:t>
      </w:r>
    </w:p>
    <w:p w14:paraId="662DDE91">
      <w:pPr>
        <w:keepNext w:val="0"/>
        <w:keepLines w:val="0"/>
        <w:pageBreakBefore w:val="0"/>
        <w:kinsoku/>
        <w:wordWrap w:val="0"/>
        <w:overflowPunct/>
        <w:topLinePunct w:val="0"/>
        <w:bidi w:val="0"/>
        <w:spacing w:line="360" w:lineRule="auto"/>
        <w:ind w:firstLine="560" w:firstLineChars="200"/>
        <w:jc w:val="both"/>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1.</w:t>
      </w:r>
      <w:r>
        <w:rPr>
          <w:rFonts w:hint="eastAsia" w:asciiTheme="minorEastAsia" w:hAnsiTheme="minorEastAsia" w:eastAsiaTheme="minorEastAsia" w:cstheme="minorEastAsia"/>
          <w:b w:val="0"/>
          <w:bCs w:val="0"/>
          <w:color w:val="auto"/>
          <w:sz w:val="28"/>
          <w:szCs w:val="28"/>
          <w:highlight w:val="none"/>
          <w:lang w:eastAsia="zh-CN"/>
        </w:rPr>
        <w:t>提供本单位</w:t>
      </w:r>
      <w:r>
        <w:rPr>
          <w:rFonts w:hint="eastAsia" w:asciiTheme="minorEastAsia" w:hAnsiTheme="minorEastAsia" w:eastAsiaTheme="minorEastAsia" w:cstheme="minorEastAsia"/>
          <w:b w:val="0"/>
          <w:bCs w:val="0"/>
          <w:color w:val="auto"/>
          <w:sz w:val="28"/>
          <w:szCs w:val="28"/>
          <w:highlight w:val="none"/>
          <w:lang w:val="en-US" w:eastAsia="zh-CN"/>
        </w:rPr>
        <w:t>2023年、2024年、2025年年度</w:t>
      </w:r>
      <w:r>
        <w:rPr>
          <w:rFonts w:hint="eastAsia" w:asciiTheme="minorEastAsia" w:hAnsiTheme="minorEastAsia" w:eastAsiaTheme="minorEastAsia" w:cstheme="minorEastAsia"/>
          <w:b w:val="0"/>
          <w:bCs w:val="0"/>
          <w:color w:val="auto"/>
          <w:sz w:val="28"/>
          <w:szCs w:val="28"/>
          <w:highlight w:val="none"/>
          <w:lang w:eastAsia="zh-CN"/>
        </w:rPr>
        <w:t>经会计师事务所出具的审计报告或本公司出具的财务报表或提供银行出具的证明文件。银行出具的证明文件应能说明该</w:t>
      </w:r>
      <w:r>
        <w:rPr>
          <w:rFonts w:hint="eastAsia" w:asciiTheme="minorEastAsia" w:hAnsiTheme="minorEastAsia" w:eastAsiaTheme="minorEastAsia" w:cstheme="minorEastAsia"/>
          <w:color w:val="auto"/>
          <w:spacing w:val="2"/>
          <w:sz w:val="28"/>
          <w:szCs w:val="28"/>
          <w:highlight w:val="none"/>
        </w:rPr>
        <w:t>供应商</w:t>
      </w:r>
      <w:r>
        <w:rPr>
          <w:rFonts w:hint="eastAsia" w:asciiTheme="minorEastAsia" w:hAnsiTheme="minorEastAsia" w:eastAsiaTheme="minorEastAsia" w:cstheme="minorEastAsia"/>
          <w:b w:val="0"/>
          <w:bCs w:val="0"/>
          <w:color w:val="auto"/>
          <w:sz w:val="28"/>
          <w:szCs w:val="28"/>
          <w:highlight w:val="none"/>
          <w:lang w:eastAsia="zh-CN"/>
        </w:rPr>
        <w:t>与银行之间业务往来正常，企业信誉良好等。</w:t>
      </w:r>
    </w:p>
    <w:p w14:paraId="520CA3FC">
      <w:pPr>
        <w:keepNext w:val="0"/>
        <w:keepLines w:val="0"/>
        <w:pageBreakBefore w:val="0"/>
        <w:kinsoku/>
        <w:wordWrap w:val="0"/>
        <w:overflowPunct/>
        <w:topLinePunct w:val="0"/>
        <w:bidi w:val="0"/>
        <w:spacing w:line="360" w:lineRule="auto"/>
        <w:ind w:firstLine="560" w:firstLineChars="200"/>
        <w:jc w:val="both"/>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2.</w:t>
      </w:r>
      <w:r>
        <w:rPr>
          <w:rFonts w:hint="eastAsia" w:asciiTheme="minorEastAsia" w:hAnsiTheme="minorEastAsia" w:eastAsiaTheme="minorEastAsia" w:cstheme="minorEastAsia"/>
          <w:color w:val="auto"/>
          <w:spacing w:val="2"/>
          <w:sz w:val="28"/>
          <w:szCs w:val="28"/>
          <w:highlight w:val="none"/>
        </w:rPr>
        <w:t>供应商</w:t>
      </w:r>
      <w:r>
        <w:rPr>
          <w:rFonts w:hint="eastAsia" w:asciiTheme="minorEastAsia" w:hAnsiTheme="minorEastAsia" w:eastAsiaTheme="minorEastAsia" w:cstheme="minorEastAsia"/>
          <w:b w:val="0"/>
          <w:bCs w:val="0"/>
          <w:color w:val="auto"/>
          <w:sz w:val="28"/>
          <w:szCs w:val="28"/>
          <w:highlight w:val="none"/>
          <w:lang w:eastAsia="zh-CN"/>
        </w:rPr>
        <w:t>提供企业有关财务会计制度。</w:t>
      </w:r>
    </w:p>
    <w:p w14:paraId="4564234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color w:val="auto"/>
          <w:sz w:val="24"/>
          <w:szCs w:val="24"/>
          <w:highlight w:val="none"/>
          <w:lang w:eastAsia="zh-CN"/>
        </w:rPr>
      </w:pPr>
    </w:p>
    <w:p w14:paraId="47352D67">
      <w:pPr>
        <w:pStyle w:val="15"/>
        <w:rPr>
          <w:rFonts w:hint="eastAsia" w:asciiTheme="minorEastAsia" w:hAnsiTheme="minorEastAsia" w:eastAsiaTheme="minorEastAsia" w:cstheme="minorEastAsia"/>
          <w:b w:val="0"/>
          <w:bCs w:val="0"/>
          <w:color w:val="auto"/>
          <w:sz w:val="24"/>
          <w:szCs w:val="24"/>
          <w:highlight w:val="none"/>
          <w:lang w:eastAsia="zh-CN"/>
        </w:rPr>
      </w:pPr>
    </w:p>
    <w:p w14:paraId="47F0CDDB">
      <w:pPr>
        <w:pStyle w:val="16"/>
        <w:rPr>
          <w:rFonts w:hint="eastAsia"/>
          <w:color w:val="auto"/>
          <w:highlight w:val="none"/>
          <w:lang w:eastAsia="zh-CN"/>
        </w:rPr>
      </w:pPr>
    </w:p>
    <w:p w14:paraId="401C5E4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eastAsia="zh-CN"/>
        </w:rPr>
        <w:t>近三年内在经营活动中没有重大违法记录的声明（格式）</w:t>
      </w:r>
    </w:p>
    <w:p w14:paraId="705BB07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p>
    <w:p w14:paraId="74C9DC3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color w:val="auto"/>
          <w:sz w:val="28"/>
          <w:szCs w:val="28"/>
          <w:highlight w:val="none"/>
          <w:lang w:eastAsia="zh-CN"/>
        </w:rPr>
      </w:pPr>
      <w:r>
        <w:rPr>
          <w:rFonts w:hint="eastAsia" w:asciiTheme="minorEastAsia" w:hAnsiTheme="minorEastAsia" w:eastAsiaTheme="minorEastAsia" w:cstheme="minorEastAsia"/>
          <w:b/>
          <w:bCs/>
          <w:color w:val="auto"/>
          <w:sz w:val="28"/>
          <w:szCs w:val="28"/>
          <w:highlight w:val="none"/>
          <w:lang w:eastAsia="zh-CN"/>
        </w:rPr>
        <w:t>声明函</w:t>
      </w:r>
    </w:p>
    <w:p w14:paraId="392F6C4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p>
    <w:p w14:paraId="7BD74D0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（法定代表人或其授权代表）代表</w:t>
      </w:r>
      <w:r>
        <w:rPr>
          <w:rFonts w:hint="eastAsia" w:asciiTheme="minorEastAsia" w:hAnsiTheme="minorEastAsia" w:eastAsiaTheme="minorEastAsia" w:cstheme="minorEastAsia"/>
          <w:b w:val="0"/>
          <w:bCs w:val="0"/>
          <w:color w:val="auto"/>
          <w:sz w:val="24"/>
          <w:szCs w:val="24"/>
          <w:highlight w:val="none"/>
          <w:u w:val="single"/>
          <w:lang w:eastAsia="zh-CN"/>
        </w:rPr>
        <w:t>（</w:t>
      </w:r>
      <w:r>
        <w:rPr>
          <w:rFonts w:hint="eastAsia" w:asciiTheme="minorEastAsia" w:hAnsiTheme="minorEastAsia" w:eastAsiaTheme="minorEastAsia" w:cstheme="minorEastAsia"/>
          <w:b w:val="0"/>
          <w:bCs w:val="0"/>
          <w:color w:val="auto"/>
          <w:sz w:val="24"/>
          <w:szCs w:val="24"/>
          <w:highlight w:val="none"/>
          <w:lang w:eastAsia="zh-CN"/>
        </w:rPr>
        <w:t>公司全称）向本项目的采购人和采购代理机构郑重声明如下：</w:t>
      </w:r>
    </w:p>
    <w:p w14:paraId="3994AC8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我公司近三年来的经营活动中，未因违法经营受到刑事处罚或者责令停产停业、吊销许可证或者执照、较大数额罚款等行政处罚。</w:t>
      </w:r>
    </w:p>
    <w:p w14:paraId="56F738C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特此声明。</w:t>
      </w:r>
    </w:p>
    <w:p w14:paraId="4045DA6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p>
    <w:p w14:paraId="201CF4C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p>
    <w:p w14:paraId="2B1861D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供应商（盖章）：</w:t>
      </w:r>
    </w:p>
    <w:p w14:paraId="26977D0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eastAsia="zh-CN"/>
        </w:rPr>
        <w:t>法定代表人或其授权代表（签字）：</w:t>
      </w:r>
    </w:p>
    <w:p w14:paraId="3E3C72E1">
      <w:pPr>
        <w:keepNext w:val="0"/>
        <w:keepLines w:val="0"/>
        <w:pageBreakBefore w:val="0"/>
        <w:kinsoku/>
        <w:wordWrap w:val="0"/>
        <w:overflowPunct/>
        <w:topLinePunct w:val="0"/>
        <w:bidi w:val="0"/>
        <w:spacing w:line="360" w:lineRule="auto"/>
        <w:ind w:firstLine="604" w:firstLineChars="252"/>
        <w:jc w:val="both"/>
        <w:rPr>
          <w:color w:val="auto"/>
          <w:highlight w:val="none"/>
        </w:rPr>
      </w:pPr>
      <w:r>
        <w:rPr>
          <w:rFonts w:hint="eastAsia" w:asciiTheme="minorEastAsia" w:hAnsiTheme="minorEastAsia" w:eastAsiaTheme="minorEastAsia" w:cstheme="minorEastAsia"/>
          <w:color w:val="auto"/>
          <w:sz w:val="24"/>
          <w:szCs w:val="24"/>
          <w:highlight w:val="none"/>
          <w:lang w:val="en-US" w:eastAsia="zh-CN"/>
        </w:rPr>
        <w:t>日期：</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14:paraId="1D63EC4F">
      <w:pPr>
        <w:pStyle w:val="15"/>
        <w:rPr>
          <w:color w:val="auto"/>
          <w:highlight w:val="none"/>
        </w:rPr>
      </w:pPr>
    </w:p>
    <w:p w14:paraId="0C8A129A">
      <w:pPr>
        <w:spacing w:before="125"/>
        <w:ind w:left="538" w:right="539" w:firstLine="0"/>
        <w:jc w:val="center"/>
        <w:outlineLvl w:val="0"/>
        <w:rPr>
          <w:b/>
          <w:color w:val="auto"/>
          <w:sz w:val="32"/>
          <w:highlight w:val="none"/>
        </w:rPr>
      </w:pPr>
      <w:bookmarkStart w:id="128" w:name="_Toc4459"/>
      <w:bookmarkStart w:id="129" w:name="_Toc21983"/>
      <w:r>
        <w:rPr>
          <w:b/>
          <w:color w:val="auto"/>
          <w:sz w:val="32"/>
          <w:highlight w:val="none"/>
        </w:rPr>
        <w:t>五、项目管理机构</w:t>
      </w:r>
      <w:bookmarkEnd w:id="128"/>
      <w:bookmarkEnd w:id="129"/>
    </w:p>
    <w:p w14:paraId="06F7D7CB">
      <w:pPr>
        <w:pStyle w:val="4"/>
        <w:spacing w:before="242"/>
        <w:ind w:right="536"/>
        <w:outlineLvl w:val="1"/>
        <w:rPr>
          <w:color w:val="auto"/>
          <w:highlight w:val="none"/>
        </w:rPr>
      </w:pPr>
      <w:bookmarkStart w:id="130" w:name="_Toc17662"/>
      <w:r>
        <w:rPr>
          <w:color w:val="auto"/>
          <w:highlight w:val="none"/>
        </w:rPr>
        <w:t>（一）</w:t>
      </w:r>
      <w:bookmarkEnd w:id="130"/>
      <w:r>
        <w:rPr>
          <w:rFonts w:ascii="宋体" w:hAnsi="宋体" w:eastAsia="宋体" w:cs="宋体"/>
          <w:b/>
          <w:bCs/>
          <w:spacing w:val="-5"/>
          <w:sz w:val="28"/>
          <w:szCs w:val="28"/>
        </w:rPr>
        <w:t>拟委任的主要人员汇总表</w:t>
      </w:r>
    </w:p>
    <w:p w14:paraId="52B5C43B">
      <w:pPr>
        <w:pStyle w:val="6"/>
        <w:spacing w:before="4"/>
        <w:ind w:left="0"/>
        <w:rPr>
          <w:b/>
          <w:color w:val="auto"/>
          <w:sz w:val="10"/>
          <w:highlight w:val="none"/>
        </w:rPr>
      </w:pPr>
    </w:p>
    <w:tbl>
      <w:tblPr>
        <w:tblStyle w:val="17"/>
        <w:tblW w:w="9525" w:type="dxa"/>
        <w:tblInd w:w="2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0"/>
        <w:gridCol w:w="1530"/>
        <w:gridCol w:w="2020"/>
        <w:gridCol w:w="1640"/>
        <w:gridCol w:w="1328"/>
        <w:gridCol w:w="2117"/>
      </w:tblGrid>
      <w:tr w14:paraId="0E459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890" w:type="dxa"/>
            <w:vAlign w:val="center"/>
          </w:tcPr>
          <w:p w14:paraId="76D04A85">
            <w:pPr>
              <w:spacing w:before="78" w:line="219" w:lineRule="auto"/>
              <w:jc w:val="center"/>
              <w:rPr>
                <w:rFonts w:ascii="Times New Roman"/>
                <w:color w:val="auto"/>
                <w:sz w:val="24"/>
                <w:highlight w:val="none"/>
              </w:rPr>
            </w:pPr>
            <w:r>
              <w:rPr>
                <w:rFonts w:ascii="宋体" w:hAnsi="宋体" w:eastAsia="宋体" w:cs="宋体"/>
                <w:spacing w:val="-5"/>
                <w:sz w:val="24"/>
                <w:szCs w:val="24"/>
              </w:rPr>
              <w:t>姓名</w:t>
            </w:r>
          </w:p>
        </w:tc>
        <w:tc>
          <w:tcPr>
            <w:tcW w:w="1530" w:type="dxa"/>
            <w:vAlign w:val="center"/>
          </w:tcPr>
          <w:p w14:paraId="33F13D66">
            <w:pPr>
              <w:spacing w:before="78" w:line="219" w:lineRule="auto"/>
              <w:jc w:val="center"/>
              <w:rPr>
                <w:rFonts w:ascii="Times New Roman"/>
                <w:color w:val="auto"/>
                <w:sz w:val="24"/>
                <w:highlight w:val="none"/>
              </w:rPr>
            </w:pPr>
            <w:r>
              <w:rPr>
                <w:rFonts w:ascii="宋体" w:hAnsi="宋体" w:eastAsia="宋体" w:cs="宋体"/>
                <w:spacing w:val="-6"/>
                <w:sz w:val="24"/>
                <w:szCs w:val="24"/>
              </w:rPr>
              <w:t>年龄</w:t>
            </w:r>
          </w:p>
        </w:tc>
        <w:tc>
          <w:tcPr>
            <w:tcW w:w="2020" w:type="dxa"/>
            <w:vAlign w:val="center"/>
          </w:tcPr>
          <w:p w14:paraId="3A1AC0A4">
            <w:pPr>
              <w:spacing w:before="168" w:line="266" w:lineRule="auto"/>
              <w:ind w:right="209" w:rightChars="0"/>
              <w:jc w:val="center"/>
              <w:rPr>
                <w:rFonts w:ascii="Times New Roman"/>
                <w:color w:val="auto"/>
                <w:sz w:val="24"/>
                <w:highlight w:val="none"/>
              </w:rPr>
            </w:pPr>
            <w:r>
              <w:rPr>
                <w:rFonts w:ascii="宋体" w:hAnsi="宋体" w:eastAsia="宋体" w:cs="宋体"/>
                <w:spacing w:val="-3"/>
                <w:sz w:val="24"/>
                <w:szCs w:val="24"/>
              </w:rPr>
              <w:t>拟在本项目中担任的职务</w:t>
            </w:r>
          </w:p>
        </w:tc>
        <w:tc>
          <w:tcPr>
            <w:tcW w:w="1640" w:type="dxa"/>
            <w:vAlign w:val="center"/>
          </w:tcPr>
          <w:p w14:paraId="4E790F64">
            <w:pPr>
              <w:spacing w:before="78" w:line="219" w:lineRule="auto"/>
              <w:jc w:val="center"/>
              <w:rPr>
                <w:rFonts w:ascii="Times New Roman"/>
                <w:color w:val="auto"/>
                <w:sz w:val="24"/>
                <w:highlight w:val="none"/>
              </w:rPr>
            </w:pPr>
            <w:r>
              <w:rPr>
                <w:rFonts w:ascii="宋体" w:hAnsi="宋体" w:eastAsia="宋体" w:cs="宋体"/>
                <w:spacing w:val="-3"/>
                <w:sz w:val="24"/>
                <w:szCs w:val="24"/>
              </w:rPr>
              <w:t>技术职称</w:t>
            </w:r>
          </w:p>
        </w:tc>
        <w:tc>
          <w:tcPr>
            <w:tcW w:w="1328" w:type="dxa"/>
            <w:vAlign w:val="center"/>
          </w:tcPr>
          <w:p w14:paraId="0AFCCCBE">
            <w:pPr>
              <w:spacing w:before="78" w:line="219" w:lineRule="auto"/>
              <w:jc w:val="center"/>
              <w:rPr>
                <w:rFonts w:ascii="Times New Roman"/>
                <w:color w:val="auto"/>
                <w:sz w:val="24"/>
                <w:highlight w:val="none"/>
              </w:rPr>
            </w:pPr>
            <w:r>
              <w:rPr>
                <w:rFonts w:ascii="宋体" w:hAnsi="宋体" w:eastAsia="宋体" w:cs="宋体"/>
                <w:spacing w:val="-5"/>
                <w:sz w:val="24"/>
                <w:szCs w:val="24"/>
              </w:rPr>
              <w:t>工作年限</w:t>
            </w:r>
          </w:p>
        </w:tc>
        <w:tc>
          <w:tcPr>
            <w:tcW w:w="2117" w:type="dxa"/>
            <w:vAlign w:val="center"/>
          </w:tcPr>
          <w:p w14:paraId="31B2CB2B">
            <w:pPr>
              <w:spacing w:before="168" w:line="266" w:lineRule="auto"/>
              <w:ind w:right="165" w:rightChars="0"/>
              <w:jc w:val="center"/>
              <w:rPr>
                <w:rFonts w:ascii="Times New Roman"/>
                <w:color w:val="auto"/>
                <w:sz w:val="24"/>
                <w:highlight w:val="none"/>
              </w:rPr>
            </w:pPr>
            <w:r>
              <w:rPr>
                <w:rFonts w:ascii="宋体" w:hAnsi="宋体" w:eastAsia="宋体" w:cs="宋体"/>
                <w:spacing w:val="-2"/>
                <w:sz w:val="24"/>
                <w:szCs w:val="24"/>
              </w:rPr>
              <w:t>类似设计经验</w:t>
            </w:r>
            <w:r>
              <w:rPr>
                <w:rFonts w:ascii="宋体" w:hAnsi="宋体" w:eastAsia="宋体" w:cs="宋体"/>
                <w:spacing w:val="-6"/>
                <w:sz w:val="24"/>
                <w:szCs w:val="24"/>
              </w:rPr>
              <w:t>年限</w:t>
            </w:r>
          </w:p>
        </w:tc>
      </w:tr>
      <w:tr w14:paraId="7FB93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890" w:type="dxa"/>
            <w:vAlign w:val="top"/>
          </w:tcPr>
          <w:p w14:paraId="7942A062">
            <w:pPr>
              <w:pStyle w:val="31"/>
              <w:rPr>
                <w:rFonts w:ascii="Times New Roman"/>
                <w:color w:val="auto"/>
                <w:sz w:val="24"/>
                <w:highlight w:val="none"/>
              </w:rPr>
            </w:pPr>
          </w:p>
        </w:tc>
        <w:tc>
          <w:tcPr>
            <w:tcW w:w="1530" w:type="dxa"/>
            <w:vAlign w:val="top"/>
          </w:tcPr>
          <w:p w14:paraId="6CC8A5B0">
            <w:pPr>
              <w:pStyle w:val="31"/>
              <w:rPr>
                <w:rFonts w:ascii="Times New Roman"/>
                <w:color w:val="auto"/>
                <w:sz w:val="24"/>
                <w:highlight w:val="none"/>
              </w:rPr>
            </w:pPr>
          </w:p>
        </w:tc>
        <w:tc>
          <w:tcPr>
            <w:tcW w:w="2020" w:type="dxa"/>
            <w:vAlign w:val="top"/>
          </w:tcPr>
          <w:p w14:paraId="5999A0C8">
            <w:pPr>
              <w:pStyle w:val="31"/>
              <w:rPr>
                <w:rFonts w:ascii="Times New Roman"/>
                <w:color w:val="auto"/>
                <w:sz w:val="24"/>
                <w:highlight w:val="none"/>
              </w:rPr>
            </w:pPr>
          </w:p>
        </w:tc>
        <w:tc>
          <w:tcPr>
            <w:tcW w:w="1640" w:type="dxa"/>
            <w:vAlign w:val="top"/>
          </w:tcPr>
          <w:p w14:paraId="046C250B">
            <w:pPr>
              <w:pStyle w:val="31"/>
              <w:rPr>
                <w:rFonts w:ascii="Times New Roman"/>
                <w:color w:val="auto"/>
                <w:sz w:val="24"/>
                <w:highlight w:val="none"/>
              </w:rPr>
            </w:pPr>
          </w:p>
        </w:tc>
        <w:tc>
          <w:tcPr>
            <w:tcW w:w="1328" w:type="dxa"/>
            <w:vAlign w:val="top"/>
          </w:tcPr>
          <w:p w14:paraId="5B17696D">
            <w:pPr>
              <w:pStyle w:val="31"/>
              <w:rPr>
                <w:rFonts w:ascii="Times New Roman"/>
                <w:color w:val="auto"/>
                <w:sz w:val="24"/>
                <w:highlight w:val="none"/>
              </w:rPr>
            </w:pPr>
          </w:p>
        </w:tc>
        <w:tc>
          <w:tcPr>
            <w:tcW w:w="2117" w:type="dxa"/>
            <w:vAlign w:val="top"/>
          </w:tcPr>
          <w:p w14:paraId="3F6D40AD">
            <w:pPr>
              <w:pStyle w:val="31"/>
              <w:rPr>
                <w:rFonts w:ascii="Times New Roman"/>
                <w:color w:val="auto"/>
                <w:sz w:val="24"/>
                <w:highlight w:val="none"/>
              </w:rPr>
            </w:pPr>
          </w:p>
        </w:tc>
      </w:tr>
      <w:tr w14:paraId="179C7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890" w:type="dxa"/>
            <w:vAlign w:val="top"/>
          </w:tcPr>
          <w:p w14:paraId="2D0A37CB">
            <w:pPr>
              <w:pStyle w:val="31"/>
              <w:rPr>
                <w:rFonts w:ascii="Times New Roman"/>
                <w:color w:val="auto"/>
                <w:sz w:val="24"/>
                <w:highlight w:val="none"/>
              </w:rPr>
            </w:pPr>
          </w:p>
        </w:tc>
        <w:tc>
          <w:tcPr>
            <w:tcW w:w="1530" w:type="dxa"/>
            <w:vAlign w:val="top"/>
          </w:tcPr>
          <w:p w14:paraId="6451E3F9">
            <w:pPr>
              <w:pStyle w:val="31"/>
              <w:rPr>
                <w:rFonts w:ascii="Times New Roman"/>
                <w:color w:val="auto"/>
                <w:sz w:val="24"/>
                <w:highlight w:val="none"/>
              </w:rPr>
            </w:pPr>
          </w:p>
        </w:tc>
        <w:tc>
          <w:tcPr>
            <w:tcW w:w="2020" w:type="dxa"/>
            <w:vAlign w:val="top"/>
          </w:tcPr>
          <w:p w14:paraId="2ADA3C21">
            <w:pPr>
              <w:pStyle w:val="31"/>
              <w:rPr>
                <w:rFonts w:ascii="Times New Roman"/>
                <w:color w:val="auto"/>
                <w:sz w:val="24"/>
                <w:highlight w:val="none"/>
              </w:rPr>
            </w:pPr>
          </w:p>
        </w:tc>
        <w:tc>
          <w:tcPr>
            <w:tcW w:w="1640" w:type="dxa"/>
            <w:vAlign w:val="top"/>
          </w:tcPr>
          <w:p w14:paraId="582B495C">
            <w:pPr>
              <w:pStyle w:val="31"/>
              <w:rPr>
                <w:rFonts w:ascii="Times New Roman"/>
                <w:color w:val="auto"/>
                <w:sz w:val="24"/>
                <w:highlight w:val="none"/>
              </w:rPr>
            </w:pPr>
          </w:p>
        </w:tc>
        <w:tc>
          <w:tcPr>
            <w:tcW w:w="1328" w:type="dxa"/>
            <w:vAlign w:val="top"/>
          </w:tcPr>
          <w:p w14:paraId="0F895BAD">
            <w:pPr>
              <w:pStyle w:val="31"/>
              <w:rPr>
                <w:rFonts w:ascii="Times New Roman"/>
                <w:color w:val="auto"/>
                <w:sz w:val="24"/>
                <w:highlight w:val="none"/>
              </w:rPr>
            </w:pPr>
          </w:p>
        </w:tc>
        <w:tc>
          <w:tcPr>
            <w:tcW w:w="2117" w:type="dxa"/>
            <w:vAlign w:val="top"/>
          </w:tcPr>
          <w:p w14:paraId="53F948CD">
            <w:pPr>
              <w:pStyle w:val="31"/>
              <w:rPr>
                <w:rFonts w:ascii="Times New Roman"/>
                <w:color w:val="auto"/>
                <w:sz w:val="24"/>
                <w:highlight w:val="none"/>
              </w:rPr>
            </w:pPr>
          </w:p>
        </w:tc>
      </w:tr>
      <w:tr w14:paraId="17725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890" w:type="dxa"/>
            <w:vAlign w:val="top"/>
          </w:tcPr>
          <w:p w14:paraId="54C61B80">
            <w:pPr>
              <w:pStyle w:val="31"/>
              <w:rPr>
                <w:rFonts w:ascii="Times New Roman"/>
                <w:color w:val="auto"/>
                <w:sz w:val="24"/>
                <w:highlight w:val="none"/>
              </w:rPr>
            </w:pPr>
          </w:p>
        </w:tc>
        <w:tc>
          <w:tcPr>
            <w:tcW w:w="1530" w:type="dxa"/>
            <w:vAlign w:val="top"/>
          </w:tcPr>
          <w:p w14:paraId="3DFA4BC1">
            <w:pPr>
              <w:pStyle w:val="31"/>
              <w:rPr>
                <w:rFonts w:ascii="Times New Roman"/>
                <w:color w:val="auto"/>
                <w:sz w:val="24"/>
                <w:highlight w:val="none"/>
              </w:rPr>
            </w:pPr>
          </w:p>
        </w:tc>
        <w:tc>
          <w:tcPr>
            <w:tcW w:w="2020" w:type="dxa"/>
            <w:vAlign w:val="top"/>
          </w:tcPr>
          <w:p w14:paraId="10C12EE1">
            <w:pPr>
              <w:pStyle w:val="31"/>
              <w:rPr>
                <w:rFonts w:ascii="Times New Roman"/>
                <w:color w:val="auto"/>
                <w:sz w:val="24"/>
                <w:highlight w:val="none"/>
              </w:rPr>
            </w:pPr>
          </w:p>
        </w:tc>
        <w:tc>
          <w:tcPr>
            <w:tcW w:w="1640" w:type="dxa"/>
            <w:vAlign w:val="top"/>
          </w:tcPr>
          <w:p w14:paraId="49DDDE1F">
            <w:pPr>
              <w:pStyle w:val="31"/>
              <w:rPr>
                <w:rFonts w:ascii="Times New Roman"/>
                <w:color w:val="auto"/>
                <w:sz w:val="24"/>
                <w:highlight w:val="none"/>
              </w:rPr>
            </w:pPr>
          </w:p>
        </w:tc>
        <w:tc>
          <w:tcPr>
            <w:tcW w:w="1328" w:type="dxa"/>
            <w:vAlign w:val="top"/>
          </w:tcPr>
          <w:p w14:paraId="1B7B99CE">
            <w:pPr>
              <w:pStyle w:val="31"/>
              <w:rPr>
                <w:rFonts w:ascii="Times New Roman"/>
                <w:color w:val="auto"/>
                <w:sz w:val="24"/>
                <w:highlight w:val="none"/>
              </w:rPr>
            </w:pPr>
          </w:p>
        </w:tc>
        <w:tc>
          <w:tcPr>
            <w:tcW w:w="2117" w:type="dxa"/>
            <w:vAlign w:val="top"/>
          </w:tcPr>
          <w:p w14:paraId="0007D306">
            <w:pPr>
              <w:pStyle w:val="31"/>
              <w:rPr>
                <w:rFonts w:ascii="Times New Roman"/>
                <w:color w:val="auto"/>
                <w:sz w:val="24"/>
                <w:highlight w:val="none"/>
              </w:rPr>
            </w:pPr>
          </w:p>
        </w:tc>
      </w:tr>
      <w:tr w14:paraId="0F544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890" w:type="dxa"/>
            <w:vAlign w:val="top"/>
          </w:tcPr>
          <w:p w14:paraId="3E93A627">
            <w:pPr>
              <w:pStyle w:val="31"/>
              <w:rPr>
                <w:rFonts w:ascii="Times New Roman"/>
                <w:color w:val="auto"/>
                <w:sz w:val="24"/>
                <w:highlight w:val="none"/>
              </w:rPr>
            </w:pPr>
          </w:p>
        </w:tc>
        <w:tc>
          <w:tcPr>
            <w:tcW w:w="1530" w:type="dxa"/>
            <w:vAlign w:val="top"/>
          </w:tcPr>
          <w:p w14:paraId="5084894B">
            <w:pPr>
              <w:pStyle w:val="31"/>
              <w:rPr>
                <w:rFonts w:ascii="Times New Roman"/>
                <w:color w:val="auto"/>
                <w:sz w:val="24"/>
                <w:highlight w:val="none"/>
              </w:rPr>
            </w:pPr>
          </w:p>
        </w:tc>
        <w:tc>
          <w:tcPr>
            <w:tcW w:w="2020" w:type="dxa"/>
            <w:vAlign w:val="top"/>
          </w:tcPr>
          <w:p w14:paraId="6C21A90F">
            <w:pPr>
              <w:pStyle w:val="31"/>
              <w:rPr>
                <w:rFonts w:ascii="Times New Roman"/>
                <w:color w:val="auto"/>
                <w:sz w:val="24"/>
                <w:highlight w:val="none"/>
              </w:rPr>
            </w:pPr>
          </w:p>
        </w:tc>
        <w:tc>
          <w:tcPr>
            <w:tcW w:w="1640" w:type="dxa"/>
            <w:vAlign w:val="top"/>
          </w:tcPr>
          <w:p w14:paraId="1700AF0E">
            <w:pPr>
              <w:pStyle w:val="31"/>
              <w:rPr>
                <w:rFonts w:ascii="Times New Roman"/>
                <w:color w:val="auto"/>
                <w:sz w:val="24"/>
                <w:highlight w:val="none"/>
              </w:rPr>
            </w:pPr>
          </w:p>
        </w:tc>
        <w:tc>
          <w:tcPr>
            <w:tcW w:w="1328" w:type="dxa"/>
            <w:vAlign w:val="top"/>
          </w:tcPr>
          <w:p w14:paraId="3D1E5F69">
            <w:pPr>
              <w:pStyle w:val="31"/>
              <w:rPr>
                <w:rFonts w:ascii="Times New Roman"/>
                <w:color w:val="auto"/>
                <w:sz w:val="24"/>
                <w:highlight w:val="none"/>
              </w:rPr>
            </w:pPr>
          </w:p>
        </w:tc>
        <w:tc>
          <w:tcPr>
            <w:tcW w:w="2117" w:type="dxa"/>
            <w:vAlign w:val="top"/>
          </w:tcPr>
          <w:p w14:paraId="652DFEBA">
            <w:pPr>
              <w:pStyle w:val="31"/>
              <w:rPr>
                <w:rFonts w:ascii="Times New Roman"/>
                <w:color w:val="auto"/>
                <w:sz w:val="24"/>
                <w:highlight w:val="none"/>
              </w:rPr>
            </w:pPr>
          </w:p>
        </w:tc>
      </w:tr>
      <w:tr w14:paraId="3BE42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890" w:type="dxa"/>
            <w:vAlign w:val="top"/>
          </w:tcPr>
          <w:p w14:paraId="0901B737">
            <w:pPr>
              <w:pStyle w:val="31"/>
              <w:rPr>
                <w:rFonts w:ascii="Times New Roman"/>
                <w:color w:val="auto"/>
                <w:sz w:val="24"/>
                <w:highlight w:val="none"/>
              </w:rPr>
            </w:pPr>
          </w:p>
        </w:tc>
        <w:tc>
          <w:tcPr>
            <w:tcW w:w="1530" w:type="dxa"/>
            <w:vAlign w:val="top"/>
          </w:tcPr>
          <w:p w14:paraId="50801047">
            <w:pPr>
              <w:pStyle w:val="31"/>
              <w:rPr>
                <w:rFonts w:ascii="Times New Roman"/>
                <w:color w:val="auto"/>
                <w:sz w:val="24"/>
                <w:highlight w:val="none"/>
              </w:rPr>
            </w:pPr>
          </w:p>
        </w:tc>
        <w:tc>
          <w:tcPr>
            <w:tcW w:w="2020" w:type="dxa"/>
            <w:vAlign w:val="top"/>
          </w:tcPr>
          <w:p w14:paraId="5FA37A72">
            <w:pPr>
              <w:pStyle w:val="31"/>
              <w:rPr>
                <w:rFonts w:ascii="Times New Roman"/>
                <w:color w:val="auto"/>
                <w:sz w:val="24"/>
                <w:highlight w:val="none"/>
              </w:rPr>
            </w:pPr>
          </w:p>
        </w:tc>
        <w:tc>
          <w:tcPr>
            <w:tcW w:w="1640" w:type="dxa"/>
            <w:vAlign w:val="top"/>
          </w:tcPr>
          <w:p w14:paraId="3E4812F6">
            <w:pPr>
              <w:pStyle w:val="31"/>
              <w:rPr>
                <w:rFonts w:ascii="Times New Roman"/>
                <w:color w:val="auto"/>
                <w:sz w:val="24"/>
                <w:highlight w:val="none"/>
              </w:rPr>
            </w:pPr>
          </w:p>
        </w:tc>
        <w:tc>
          <w:tcPr>
            <w:tcW w:w="1328" w:type="dxa"/>
            <w:vAlign w:val="top"/>
          </w:tcPr>
          <w:p w14:paraId="4686573E">
            <w:pPr>
              <w:pStyle w:val="31"/>
              <w:rPr>
                <w:rFonts w:ascii="Times New Roman"/>
                <w:color w:val="auto"/>
                <w:sz w:val="24"/>
                <w:highlight w:val="none"/>
              </w:rPr>
            </w:pPr>
          </w:p>
        </w:tc>
        <w:tc>
          <w:tcPr>
            <w:tcW w:w="2117" w:type="dxa"/>
            <w:vAlign w:val="top"/>
          </w:tcPr>
          <w:p w14:paraId="27A8E00C">
            <w:pPr>
              <w:pStyle w:val="31"/>
              <w:rPr>
                <w:rFonts w:ascii="Times New Roman"/>
                <w:color w:val="auto"/>
                <w:sz w:val="24"/>
                <w:highlight w:val="none"/>
              </w:rPr>
            </w:pPr>
          </w:p>
        </w:tc>
      </w:tr>
      <w:tr w14:paraId="71562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890" w:type="dxa"/>
            <w:vAlign w:val="top"/>
          </w:tcPr>
          <w:p w14:paraId="4E43BEAB">
            <w:pPr>
              <w:pStyle w:val="31"/>
              <w:rPr>
                <w:rFonts w:ascii="Times New Roman"/>
                <w:color w:val="auto"/>
                <w:sz w:val="24"/>
                <w:highlight w:val="none"/>
              </w:rPr>
            </w:pPr>
          </w:p>
        </w:tc>
        <w:tc>
          <w:tcPr>
            <w:tcW w:w="1530" w:type="dxa"/>
            <w:vAlign w:val="top"/>
          </w:tcPr>
          <w:p w14:paraId="50B581D1">
            <w:pPr>
              <w:pStyle w:val="31"/>
              <w:rPr>
                <w:rFonts w:ascii="Times New Roman"/>
                <w:color w:val="auto"/>
                <w:sz w:val="24"/>
                <w:highlight w:val="none"/>
              </w:rPr>
            </w:pPr>
          </w:p>
        </w:tc>
        <w:tc>
          <w:tcPr>
            <w:tcW w:w="2020" w:type="dxa"/>
            <w:vAlign w:val="top"/>
          </w:tcPr>
          <w:p w14:paraId="2FDD24C8">
            <w:pPr>
              <w:pStyle w:val="31"/>
              <w:rPr>
                <w:rFonts w:ascii="Times New Roman"/>
                <w:color w:val="auto"/>
                <w:sz w:val="24"/>
                <w:highlight w:val="none"/>
              </w:rPr>
            </w:pPr>
          </w:p>
        </w:tc>
        <w:tc>
          <w:tcPr>
            <w:tcW w:w="1640" w:type="dxa"/>
            <w:vAlign w:val="top"/>
          </w:tcPr>
          <w:p w14:paraId="683B59FD">
            <w:pPr>
              <w:pStyle w:val="31"/>
              <w:rPr>
                <w:rFonts w:ascii="Times New Roman"/>
                <w:color w:val="auto"/>
                <w:sz w:val="24"/>
                <w:highlight w:val="none"/>
              </w:rPr>
            </w:pPr>
          </w:p>
        </w:tc>
        <w:tc>
          <w:tcPr>
            <w:tcW w:w="1328" w:type="dxa"/>
            <w:vAlign w:val="top"/>
          </w:tcPr>
          <w:p w14:paraId="671D18B7">
            <w:pPr>
              <w:pStyle w:val="31"/>
              <w:rPr>
                <w:rFonts w:ascii="Times New Roman"/>
                <w:color w:val="auto"/>
                <w:sz w:val="24"/>
                <w:highlight w:val="none"/>
              </w:rPr>
            </w:pPr>
          </w:p>
        </w:tc>
        <w:tc>
          <w:tcPr>
            <w:tcW w:w="2117" w:type="dxa"/>
            <w:vAlign w:val="top"/>
          </w:tcPr>
          <w:p w14:paraId="3A80F8AC">
            <w:pPr>
              <w:pStyle w:val="31"/>
              <w:rPr>
                <w:rFonts w:ascii="Times New Roman"/>
                <w:color w:val="auto"/>
                <w:sz w:val="24"/>
                <w:highlight w:val="none"/>
              </w:rPr>
            </w:pPr>
          </w:p>
        </w:tc>
      </w:tr>
      <w:tr w14:paraId="5DDB9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890" w:type="dxa"/>
            <w:vAlign w:val="top"/>
          </w:tcPr>
          <w:p w14:paraId="1CEFE181">
            <w:pPr>
              <w:pStyle w:val="31"/>
              <w:rPr>
                <w:rFonts w:ascii="Times New Roman"/>
                <w:color w:val="auto"/>
                <w:sz w:val="24"/>
                <w:highlight w:val="none"/>
              </w:rPr>
            </w:pPr>
          </w:p>
        </w:tc>
        <w:tc>
          <w:tcPr>
            <w:tcW w:w="1530" w:type="dxa"/>
            <w:vAlign w:val="top"/>
          </w:tcPr>
          <w:p w14:paraId="5AACFD98">
            <w:pPr>
              <w:pStyle w:val="31"/>
              <w:rPr>
                <w:rFonts w:ascii="Times New Roman"/>
                <w:color w:val="auto"/>
                <w:sz w:val="24"/>
                <w:highlight w:val="none"/>
              </w:rPr>
            </w:pPr>
          </w:p>
        </w:tc>
        <w:tc>
          <w:tcPr>
            <w:tcW w:w="2020" w:type="dxa"/>
            <w:vAlign w:val="top"/>
          </w:tcPr>
          <w:p w14:paraId="6D502527">
            <w:pPr>
              <w:pStyle w:val="31"/>
              <w:rPr>
                <w:rFonts w:ascii="Times New Roman"/>
                <w:color w:val="auto"/>
                <w:sz w:val="24"/>
                <w:highlight w:val="none"/>
              </w:rPr>
            </w:pPr>
          </w:p>
        </w:tc>
        <w:tc>
          <w:tcPr>
            <w:tcW w:w="1640" w:type="dxa"/>
            <w:vAlign w:val="top"/>
          </w:tcPr>
          <w:p w14:paraId="5C60E921">
            <w:pPr>
              <w:pStyle w:val="31"/>
              <w:rPr>
                <w:rFonts w:ascii="Times New Roman"/>
                <w:color w:val="auto"/>
                <w:sz w:val="24"/>
                <w:highlight w:val="none"/>
              </w:rPr>
            </w:pPr>
          </w:p>
        </w:tc>
        <w:tc>
          <w:tcPr>
            <w:tcW w:w="1328" w:type="dxa"/>
            <w:vAlign w:val="top"/>
          </w:tcPr>
          <w:p w14:paraId="5E2A93B8">
            <w:pPr>
              <w:pStyle w:val="31"/>
              <w:rPr>
                <w:rFonts w:ascii="Times New Roman"/>
                <w:color w:val="auto"/>
                <w:sz w:val="24"/>
                <w:highlight w:val="none"/>
              </w:rPr>
            </w:pPr>
          </w:p>
        </w:tc>
        <w:tc>
          <w:tcPr>
            <w:tcW w:w="2117" w:type="dxa"/>
            <w:vAlign w:val="top"/>
          </w:tcPr>
          <w:p w14:paraId="25B140DE">
            <w:pPr>
              <w:pStyle w:val="31"/>
              <w:rPr>
                <w:rFonts w:ascii="Times New Roman"/>
                <w:color w:val="auto"/>
                <w:sz w:val="24"/>
                <w:highlight w:val="none"/>
              </w:rPr>
            </w:pPr>
          </w:p>
        </w:tc>
      </w:tr>
      <w:tr w14:paraId="4C2AC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890" w:type="dxa"/>
            <w:vAlign w:val="top"/>
          </w:tcPr>
          <w:p w14:paraId="56AA80AD">
            <w:pPr>
              <w:pStyle w:val="31"/>
              <w:rPr>
                <w:rFonts w:ascii="Times New Roman"/>
                <w:color w:val="auto"/>
                <w:sz w:val="24"/>
                <w:highlight w:val="none"/>
              </w:rPr>
            </w:pPr>
          </w:p>
        </w:tc>
        <w:tc>
          <w:tcPr>
            <w:tcW w:w="1530" w:type="dxa"/>
            <w:vAlign w:val="top"/>
          </w:tcPr>
          <w:p w14:paraId="16A835CA">
            <w:pPr>
              <w:pStyle w:val="31"/>
              <w:rPr>
                <w:rFonts w:ascii="Times New Roman"/>
                <w:color w:val="auto"/>
                <w:sz w:val="24"/>
                <w:highlight w:val="none"/>
              </w:rPr>
            </w:pPr>
          </w:p>
        </w:tc>
        <w:tc>
          <w:tcPr>
            <w:tcW w:w="2020" w:type="dxa"/>
            <w:vAlign w:val="top"/>
          </w:tcPr>
          <w:p w14:paraId="187A6487">
            <w:pPr>
              <w:pStyle w:val="31"/>
              <w:rPr>
                <w:rFonts w:ascii="Times New Roman"/>
                <w:color w:val="auto"/>
                <w:sz w:val="24"/>
                <w:highlight w:val="none"/>
              </w:rPr>
            </w:pPr>
          </w:p>
        </w:tc>
        <w:tc>
          <w:tcPr>
            <w:tcW w:w="1640" w:type="dxa"/>
            <w:vAlign w:val="top"/>
          </w:tcPr>
          <w:p w14:paraId="4024AB24">
            <w:pPr>
              <w:pStyle w:val="31"/>
              <w:rPr>
                <w:rFonts w:ascii="Times New Roman"/>
                <w:color w:val="auto"/>
                <w:sz w:val="24"/>
                <w:highlight w:val="none"/>
              </w:rPr>
            </w:pPr>
          </w:p>
        </w:tc>
        <w:tc>
          <w:tcPr>
            <w:tcW w:w="1328" w:type="dxa"/>
            <w:vAlign w:val="top"/>
          </w:tcPr>
          <w:p w14:paraId="18AEA643">
            <w:pPr>
              <w:pStyle w:val="31"/>
              <w:rPr>
                <w:rFonts w:ascii="Times New Roman"/>
                <w:color w:val="auto"/>
                <w:sz w:val="24"/>
                <w:highlight w:val="none"/>
              </w:rPr>
            </w:pPr>
          </w:p>
        </w:tc>
        <w:tc>
          <w:tcPr>
            <w:tcW w:w="2117" w:type="dxa"/>
            <w:vAlign w:val="top"/>
          </w:tcPr>
          <w:p w14:paraId="0CEBCD58">
            <w:pPr>
              <w:pStyle w:val="31"/>
              <w:rPr>
                <w:rFonts w:ascii="Times New Roman"/>
                <w:color w:val="auto"/>
                <w:sz w:val="24"/>
                <w:highlight w:val="none"/>
              </w:rPr>
            </w:pPr>
          </w:p>
        </w:tc>
      </w:tr>
      <w:tr w14:paraId="4B5F6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890" w:type="dxa"/>
            <w:vAlign w:val="top"/>
          </w:tcPr>
          <w:p w14:paraId="7715D25A">
            <w:pPr>
              <w:pStyle w:val="31"/>
              <w:rPr>
                <w:rFonts w:ascii="Times New Roman"/>
                <w:color w:val="auto"/>
                <w:sz w:val="24"/>
                <w:highlight w:val="none"/>
              </w:rPr>
            </w:pPr>
          </w:p>
        </w:tc>
        <w:tc>
          <w:tcPr>
            <w:tcW w:w="1530" w:type="dxa"/>
            <w:vAlign w:val="top"/>
          </w:tcPr>
          <w:p w14:paraId="597F35A2">
            <w:pPr>
              <w:pStyle w:val="31"/>
              <w:rPr>
                <w:rFonts w:ascii="Times New Roman"/>
                <w:color w:val="auto"/>
                <w:sz w:val="24"/>
                <w:highlight w:val="none"/>
              </w:rPr>
            </w:pPr>
          </w:p>
        </w:tc>
        <w:tc>
          <w:tcPr>
            <w:tcW w:w="2020" w:type="dxa"/>
            <w:vAlign w:val="top"/>
          </w:tcPr>
          <w:p w14:paraId="5837774F">
            <w:pPr>
              <w:pStyle w:val="31"/>
              <w:rPr>
                <w:rFonts w:ascii="Times New Roman"/>
                <w:color w:val="auto"/>
                <w:sz w:val="24"/>
                <w:highlight w:val="none"/>
              </w:rPr>
            </w:pPr>
          </w:p>
        </w:tc>
        <w:tc>
          <w:tcPr>
            <w:tcW w:w="1640" w:type="dxa"/>
            <w:vAlign w:val="top"/>
          </w:tcPr>
          <w:p w14:paraId="5FEAB93B">
            <w:pPr>
              <w:pStyle w:val="31"/>
              <w:rPr>
                <w:rFonts w:ascii="Times New Roman"/>
                <w:color w:val="auto"/>
                <w:sz w:val="24"/>
                <w:highlight w:val="none"/>
              </w:rPr>
            </w:pPr>
          </w:p>
        </w:tc>
        <w:tc>
          <w:tcPr>
            <w:tcW w:w="1328" w:type="dxa"/>
            <w:vAlign w:val="top"/>
          </w:tcPr>
          <w:p w14:paraId="1FC85B27">
            <w:pPr>
              <w:pStyle w:val="31"/>
              <w:rPr>
                <w:rFonts w:ascii="Times New Roman"/>
                <w:color w:val="auto"/>
                <w:sz w:val="24"/>
                <w:highlight w:val="none"/>
              </w:rPr>
            </w:pPr>
          </w:p>
        </w:tc>
        <w:tc>
          <w:tcPr>
            <w:tcW w:w="2117" w:type="dxa"/>
            <w:vAlign w:val="top"/>
          </w:tcPr>
          <w:p w14:paraId="3439EE9F">
            <w:pPr>
              <w:pStyle w:val="31"/>
              <w:rPr>
                <w:rFonts w:ascii="Times New Roman"/>
                <w:color w:val="auto"/>
                <w:sz w:val="24"/>
                <w:highlight w:val="none"/>
              </w:rPr>
            </w:pPr>
          </w:p>
        </w:tc>
      </w:tr>
      <w:tr w14:paraId="3DE31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890" w:type="dxa"/>
            <w:vAlign w:val="top"/>
          </w:tcPr>
          <w:p w14:paraId="20433448">
            <w:pPr>
              <w:pStyle w:val="31"/>
              <w:rPr>
                <w:rFonts w:ascii="Times New Roman"/>
                <w:color w:val="auto"/>
                <w:sz w:val="24"/>
                <w:highlight w:val="none"/>
              </w:rPr>
            </w:pPr>
          </w:p>
        </w:tc>
        <w:tc>
          <w:tcPr>
            <w:tcW w:w="1530" w:type="dxa"/>
            <w:vAlign w:val="top"/>
          </w:tcPr>
          <w:p w14:paraId="31BD7825">
            <w:pPr>
              <w:pStyle w:val="31"/>
              <w:rPr>
                <w:rFonts w:ascii="Times New Roman"/>
                <w:color w:val="auto"/>
                <w:sz w:val="24"/>
                <w:highlight w:val="none"/>
              </w:rPr>
            </w:pPr>
          </w:p>
        </w:tc>
        <w:tc>
          <w:tcPr>
            <w:tcW w:w="2020" w:type="dxa"/>
            <w:vAlign w:val="top"/>
          </w:tcPr>
          <w:p w14:paraId="27F58E87">
            <w:pPr>
              <w:pStyle w:val="31"/>
              <w:rPr>
                <w:rFonts w:ascii="Times New Roman"/>
                <w:color w:val="auto"/>
                <w:sz w:val="24"/>
                <w:highlight w:val="none"/>
              </w:rPr>
            </w:pPr>
          </w:p>
        </w:tc>
        <w:tc>
          <w:tcPr>
            <w:tcW w:w="1640" w:type="dxa"/>
            <w:vAlign w:val="top"/>
          </w:tcPr>
          <w:p w14:paraId="35C3F38C">
            <w:pPr>
              <w:pStyle w:val="31"/>
              <w:rPr>
                <w:rFonts w:ascii="Times New Roman"/>
                <w:color w:val="auto"/>
                <w:sz w:val="24"/>
                <w:highlight w:val="none"/>
              </w:rPr>
            </w:pPr>
          </w:p>
        </w:tc>
        <w:tc>
          <w:tcPr>
            <w:tcW w:w="1328" w:type="dxa"/>
            <w:vAlign w:val="top"/>
          </w:tcPr>
          <w:p w14:paraId="49EDA2FB">
            <w:pPr>
              <w:pStyle w:val="31"/>
              <w:rPr>
                <w:rFonts w:ascii="Times New Roman"/>
                <w:color w:val="auto"/>
                <w:sz w:val="24"/>
                <w:highlight w:val="none"/>
              </w:rPr>
            </w:pPr>
          </w:p>
        </w:tc>
        <w:tc>
          <w:tcPr>
            <w:tcW w:w="2117" w:type="dxa"/>
            <w:vAlign w:val="top"/>
          </w:tcPr>
          <w:p w14:paraId="41B5A0A6">
            <w:pPr>
              <w:pStyle w:val="31"/>
              <w:rPr>
                <w:rFonts w:ascii="Times New Roman"/>
                <w:color w:val="auto"/>
                <w:sz w:val="24"/>
                <w:highlight w:val="none"/>
              </w:rPr>
            </w:pPr>
          </w:p>
        </w:tc>
      </w:tr>
      <w:tr w14:paraId="5CBEF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890" w:type="dxa"/>
            <w:vAlign w:val="top"/>
          </w:tcPr>
          <w:p w14:paraId="4BFCCD27">
            <w:pPr>
              <w:pStyle w:val="31"/>
              <w:rPr>
                <w:rFonts w:ascii="Times New Roman"/>
                <w:color w:val="auto"/>
                <w:sz w:val="24"/>
                <w:highlight w:val="none"/>
              </w:rPr>
            </w:pPr>
          </w:p>
        </w:tc>
        <w:tc>
          <w:tcPr>
            <w:tcW w:w="1530" w:type="dxa"/>
            <w:vAlign w:val="top"/>
          </w:tcPr>
          <w:p w14:paraId="57D5485B">
            <w:pPr>
              <w:pStyle w:val="31"/>
              <w:rPr>
                <w:rFonts w:ascii="Times New Roman"/>
                <w:color w:val="auto"/>
                <w:sz w:val="24"/>
                <w:highlight w:val="none"/>
              </w:rPr>
            </w:pPr>
          </w:p>
        </w:tc>
        <w:tc>
          <w:tcPr>
            <w:tcW w:w="2020" w:type="dxa"/>
            <w:vAlign w:val="top"/>
          </w:tcPr>
          <w:p w14:paraId="1D4EA5E9">
            <w:pPr>
              <w:pStyle w:val="31"/>
              <w:rPr>
                <w:rFonts w:ascii="Times New Roman"/>
                <w:color w:val="auto"/>
                <w:sz w:val="24"/>
                <w:highlight w:val="none"/>
              </w:rPr>
            </w:pPr>
          </w:p>
        </w:tc>
        <w:tc>
          <w:tcPr>
            <w:tcW w:w="1640" w:type="dxa"/>
            <w:vAlign w:val="top"/>
          </w:tcPr>
          <w:p w14:paraId="6E0384D0">
            <w:pPr>
              <w:pStyle w:val="31"/>
              <w:rPr>
                <w:rFonts w:ascii="Times New Roman"/>
                <w:color w:val="auto"/>
                <w:sz w:val="24"/>
                <w:highlight w:val="none"/>
              </w:rPr>
            </w:pPr>
          </w:p>
        </w:tc>
        <w:tc>
          <w:tcPr>
            <w:tcW w:w="1328" w:type="dxa"/>
            <w:vAlign w:val="top"/>
          </w:tcPr>
          <w:p w14:paraId="68AD9C48">
            <w:pPr>
              <w:pStyle w:val="31"/>
              <w:rPr>
                <w:rFonts w:ascii="Times New Roman"/>
                <w:color w:val="auto"/>
                <w:sz w:val="24"/>
                <w:highlight w:val="none"/>
              </w:rPr>
            </w:pPr>
          </w:p>
        </w:tc>
        <w:tc>
          <w:tcPr>
            <w:tcW w:w="2117" w:type="dxa"/>
            <w:vAlign w:val="top"/>
          </w:tcPr>
          <w:p w14:paraId="0AB7D0BB">
            <w:pPr>
              <w:pStyle w:val="31"/>
              <w:rPr>
                <w:rFonts w:ascii="Times New Roman"/>
                <w:color w:val="auto"/>
                <w:sz w:val="24"/>
                <w:highlight w:val="none"/>
              </w:rPr>
            </w:pPr>
          </w:p>
        </w:tc>
      </w:tr>
    </w:tbl>
    <w:p w14:paraId="4C390022">
      <w:pPr>
        <w:spacing w:after="0"/>
        <w:rPr>
          <w:color w:val="auto"/>
          <w:highlight w:val="none"/>
        </w:rPr>
      </w:pPr>
    </w:p>
    <w:p w14:paraId="7E22D2F1">
      <w:pPr>
        <w:spacing w:after="0"/>
        <w:rPr>
          <w:color w:val="auto"/>
          <w:highlight w:val="none"/>
        </w:rPr>
      </w:pPr>
    </w:p>
    <w:p w14:paraId="113C048E">
      <w:pPr>
        <w:spacing w:after="0"/>
        <w:rPr>
          <w:b/>
          <w:bCs/>
          <w:color w:val="auto"/>
          <w:highlight w:val="none"/>
        </w:rPr>
      </w:pPr>
    </w:p>
    <w:p w14:paraId="3B9E7CF4">
      <w:pPr>
        <w:spacing w:before="56" w:line="221" w:lineRule="auto"/>
        <w:ind w:left="3225"/>
        <w:rPr>
          <w:color w:val="auto"/>
          <w:highlight w:val="none"/>
        </w:rPr>
      </w:pPr>
      <w:bookmarkStart w:id="131" w:name="_Toc24225"/>
    </w:p>
    <w:p w14:paraId="09817423">
      <w:pPr>
        <w:spacing w:before="56" w:line="221" w:lineRule="auto"/>
        <w:ind w:left="3225"/>
        <w:rPr>
          <w:color w:val="auto"/>
          <w:highlight w:val="none"/>
        </w:rPr>
      </w:pPr>
    </w:p>
    <w:p w14:paraId="3B2703B2">
      <w:pPr>
        <w:spacing w:before="56" w:line="221" w:lineRule="auto"/>
        <w:ind w:left="3225"/>
        <w:rPr>
          <w:color w:val="auto"/>
          <w:highlight w:val="none"/>
        </w:rPr>
      </w:pPr>
    </w:p>
    <w:p w14:paraId="48CAAEF7">
      <w:pPr>
        <w:spacing w:before="56" w:line="221" w:lineRule="auto"/>
        <w:ind w:left="3225"/>
        <w:rPr>
          <w:color w:val="auto"/>
          <w:highlight w:val="none"/>
        </w:rPr>
      </w:pPr>
    </w:p>
    <w:p w14:paraId="2E6CD619">
      <w:pPr>
        <w:spacing w:before="56" w:line="221" w:lineRule="auto"/>
        <w:ind w:left="3225"/>
        <w:rPr>
          <w:color w:val="auto"/>
          <w:highlight w:val="none"/>
        </w:rPr>
      </w:pPr>
    </w:p>
    <w:p w14:paraId="1930ABFF">
      <w:pPr>
        <w:spacing w:before="56" w:line="221" w:lineRule="auto"/>
        <w:ind w:left="3225"/>
        <w:rPr>
          <w:color w:val="auto"/>
          <w:highlight w:val="none"/>
        </w:rPr>
      </w:pPr>
    </w:p>
    <w:p w14:paraId="1681E05B">
      <w:pPr>
        <w:spacing w:before="56" w:line="221" w:lineRule="auto"/>
        <w:ind w:left="3225"/>
        <w:rPr>
          <w:color w:val="auto"/>
          <w:highlight w:val="none"/>
        </w:rPr>
      </w:pPr>
    </w:p>
    <w:p w14:paraId="172D9785">
      <w:pPr>
        <w:spacing w:before="56" w:line="221" w:lineRule="auto"/>
        <w:ind w:left="3225"/>
        <w:rPr>
          <w:color w:val="auto"/>
          <w:highlight w:val="none"/>
        </w:rPr>
      </w:pPr>
    </w:p>
    <w:p w14:paraId="2CB2327E">
      <w:pPr>
        <w:spacing w:before="56" w:line="221" w:lineRule="auto"/>
        <w:ind w:left="3225"/>
        <w:rPr>
          <w:color w:val="auto"/>
          <w:highlight w:val="none"/>
        </w:rPr>
      </w:pPr>
    </w:p>
    <w:p w14:paraId="17574005">
      <w:pPr>
        <w:spacing w:before="56" w:line="221" w:lineRule="auto"/>
        <w:ind w:left="3225"/>
        <w:rPr>
          <w:color w:val="auto"/>
          <w:highlight w:val="none"/>
        </w:rPr>
      </w:pPr>
    </w:p>
    <w:p w14:paraId="5F1E068C">
      <w:pPr>
        <w:spacing w:before="56" w:line="221" w:lineRule="auto"/>
        <w:ind w:left="3225"/>
        <w:rPr>
          <w:rFonts w:ascii="宋体" w:hAnsi="宋体" w:eastAsia="宋体" w:cs="宋体"/>
          <w:sz w:val="28"/>
          <w:szCs w:val="28"/>
        </w:rPr>
      </w:pPr>
      <w:r>
        <w:rPr>
          <w:color w:val="auto"/>
          <w:highlight w:val="none"/>
        </w:rPr>
        <w:t>（二）</w:t>
      </w:r>
      <w:bookmarkEnd w:id="131"/>
      <w:r>
        <w:rPr>
          <w:rFonts w:ascii="宋体" w:hAnsi="宋体" w:eastAsia="宋体" w:cs="宋体"/>
          <w:b/>
          <w:bCs/>
          <w:snapToGrid w:val="0"/>
          <w:color w:val="000000"/>
          <w:spacing w:val="-5"/>
          <w:kern w:val="0"/>
          <w:sz w:val="28"/>
          <w:szCs w:val="28"/>
          <w:lang w:val="zh-CN" w:eastAsia="zh-CN" w:bidi="zh-CN"/>
        </w:rPr>
        <w:t>主要人员资历表</w:t>
      </w:r>
    </w:p>
    <w:p w14:paraId="3CC42DDA">
      <w:pPr>
        <w:spacing w:before="16"/>
      </w:pPr>
    </w:p>
    <w:tbl>
      <w:tblPr>
        <w:tblStyle w:val="29"/>
        <w:tblW w:w="10180" w:type="dxa"/>
        <w:tblInd w:w="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9"/>
        <w:gridCol w:w="1062"/>
        <w:gridCol w:w="917"/>
        <w:gridCol w:w="734"/>
        <w:gridCol w:w="1090"/>
        <w:gridCol w:w="483"/>
        <w:gridCol w:w="991"/>
        <w:gridCol w:w="563"/>
        <w:gridCol w:w="1847"/>
        <w:gridCol w:w="1294"/>
      </w:tblGrid>
      <w:tr w14:paraId="0F89E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10180" w:type="dxa"/>
            <w:gridSpan w:val="10"/>
            <w:vAlign w:val="top"/>
          </w:tcPr>
          <w:p w14:paraId="671B39A4">
            <w:pPr>
              <w:spacing w:before="170" w:line="220" w:lineRule="auto"/>
              <w:ind w:left="3782"/>
              <w:rPr>
                <w:rFonts w:ascii="宋体" w:hAnsi="宋体" w:eastAsia="宋体" w:cs="宋体"/>
                <w:sz w:val="24"/>
                <w:szCs w:val="24"/>
              </w:rPr>
            </w:pPr>
            <w:r>
              <w:rPr>
                <w:rFonts w:ascii="宋体" w:hAnsi="宋体" w:eastAsia="宋体" w:cs="宋体"/>
                <w:spacing w:val="-8"/>
                <w:sz w:val="24"/>
                <w:szCs w:val="24"/>
              </w:rPr>
              <w:t>1.</w:t>
            </w:r>
            <w:r>
              <w:rPr>
                <w:rFonts w:ascii="宋体" w:hAnsi="宋体" w:eastAsia="宋体" w:cs="宋体"/>
                <w:spacing w:val="8"/>
                <w:sz w:val="24"/>
                <w:szCs w:val="24"/>
              </w:rPr>
              <w:t xml:space="preserve">  </w:t>
            </w:r>
            <w:r>
              <w:rPr>
                <w:rFonts w:ascii="宋体" w:hAnsi="宋体" w:eastAsia="宋体" w:cs="宋体"/>
                <w:spacing w:val="-8"/>
                <w:sz w:val="24"/>
                <w:szCs w:val="24"/>
              </w:rPr>
              <w:t>一般情况</w:t>
            </w:r>
          </w:p>
        </w:tc>
      </w:tr>
      <w:tr w14:paraId="38930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99" w:type="dxa"/>
            <w:vAlign w:val="top"/>
          </w:tcPr>
          <w:p w14:paraId="195E3B5E">
            <w:pPr>
              <w:spacing w:before="50" w:line="219" w:lineRule="auto"/>
              <w:ind w:left="229"/>
              <w:rPr>
                <w:rFonts w:ascii="宋体" w:hAnsi="宋体" w:eastAsia="宋体" w:cs="宋体"/>
                <w:sz w:val="24"/>
                <w:szCs w:val="24"/>
              </w:rPr>
            </w:pPr>
            <w:r>
              <w:rPr>
                <w:rFonts w:ascii="宋体" w:hAnsi="宋体" w:eastAsia="宋体" w:cs="宋体"/>
                <w:spacing w:val="-5"/>
                <w:sz w:val="24"/>
                <w:szCs w:val="24"/>
              </w:rPr>
              <w:t>姓名</w:t>
            </w:r>
          </w:p>
        </w:tc>
        <w:tc>
          <w:tcPr>
            <w:tcW w:w="1062" w:type="dxa"/>
            <w:vAlign w:val="top"/>
          </w:tcPr>
          <w:p w14:paraId="7A8CDF7C">
            <w:pPr>
              <w:rPr>
                <w:rFonts w:ascii="Arial"/>
                <w:sz w:val="21"/>
              </w:rPr>
            </w:pPr>
          </w:p>
        </w:tc>
        <w:tc>
          <w:tcPr>
            <w:tcW w:w="917" w:type="dxa"/>
            <w:vAlign w:val="top"/>
          </w:tcPr>
          <w:p w14:paraId="53134998">
            <w:pPr>
              <w:spacing w:before="163" w:line="220" w:lineRule="auto"/>
              <w:ind w:left="158"/>
              <w:rPr>
                <w:rFonts w:ascii="宋体" w:hAnsi="宋体" w:eastAsia="宋体" w:cs="宋体"/>
                <w:sz w:val="24"/>
                <w:szCs w:val="24"/>
              </w:rPr>
            </w:pPr>
            <w:r>
              <w:rPr>
                <w:rFonts w:ascii="宋体" w:hAnsi="宋体" w:eastAsia="宋体" w:cs="宋体"/>
                <w:spacing w:val="-7"/>
                <w:sz w:val="24"/>
                <w:szCs w:val="24"/>
              </w:rPr>
              <w:t>性别</w:t>
            </w:r>
          </w:p>
        </w:tc>
        <w:tc>
          <w:tcPr>
            <w:tcW w:w="734" w:type="dxa"/>
            <w:vAlign w:val="top"/>
          </w:tcPr>
          <w:p w14:paraId="716AC52D">
            <w:pPr>
              <w:rPr>
                <w:rFonts w:ascii="Arial"/>
                <w:sz w:val="21"/>
              </w:rPr>
            </w:pPr>
          </w:p>
        </w:tc>
        <w:tc>
          <w:tcPr>
            <w:tcW w:w="1090" w:type="dxa"/>
            <w:vAlign w:val="top"/>
          </w:tcPr>
          <w:p w14:paraId="18D2D9C6">
            <w:pPr>
              <w:spacing w:before="163" w:line="219" w:lineRule="auto"/>
              <w:ind w:left="163"/>
              <w:rPr>
                <w:rFonts w:ascii="宋体" w:hAnsi="宋体" w:eastAsia="宋体" w:cs="宋体"/>
                <w:sz w:val="24"/>
                <w:szCs w:val="24"/>
              </w:rPr>
            </w:pPr>
            <w:r>
              <w:rPr>
                <w:rFonts w:ascii="宋体" w:hAnsi="宋体" w:eastAsia="宋体" w:cs="宋体"/>
                <w:spacing w:val="-6"/>
                <w:sz w:val="24"/>
                <w:szCs w:val="24"/>
              </w:rPr>
              <w:t>年龄</w:t>
            </w:r>
          </w:p>
        </w:tc>
        <w:tc>
          <w:tcPr>
            <w:tcW w:w="483" w:type="dxa"/>
            <w:vAlign w:val="top"/>
          </w:tcPr>
          <w:p w14:paraId="06BE9E83">
            <w:pPr>
              <w:rPr>
                <w:rFonts w:ascii="Arial"/>
                <w:sz w:val="21"/>
              </w:rPr>
            </w:pPr>
          </w:p>
        </w:tc>
        <w:tc>
          <w:tcPr>
            <w:tcW w:w="991" w:type="dxa"/>
            <w:vAlign w:val="top"/>
          </w:tcPr>
          <w:p w14:paraId="2BF030AE">
            <w:pPr>
              <w:spacing w:before="162" w:line="221" w:lineRule="auto"/>
              <w:ind w:left="93"/>
              <w:rPr>
                <w:rFonts w:ascii="宋体" w:hAnsi="宋体" w:eastAsia="宋体" w:cs="宋体"/>
                <w:sz w:val="24"/>
                <w:szCs w:val="24"/>
              </w:rPr>
            </w:pPr>
            <w:r>
              <w:rPr>
                <w:rFonts w:ascii="宋体" w:hAnsi="宋体" w:eastAsia="宋体" w:cs="宋体"/>
                <w:spacing w:val="-8"/>
                <w:sz w:val="24"/>
                <w:szCs w:val="24"/>
              </w:rPr>
              <w:t>学位</w:t>
            </w:r>
          </w:p>
        </w:tc>
        <w:tc>
          <w:tcPr>
            <w:tcW w:w="563" w:type="dxa"/>
            <w:vAlign w:val="top"/>
          </w:tcPr>
          <w:p w14:paraId="0CCD13B9">
            <w:pPr>
              <w:rPr>
                <w:rFonts w:ascii="Arial"/>
                <w:sz w:val="21"/>
              </w:rPr>
            </w:pPr>
          </w:p>
        </w:tc>
        <w:tc>
          <w:tcPr>
            <w:tcW w:w="1847" w:type="dxa"/>
            <w:vAlign w:val="top"/>
          </w:tcPr>
          <w:p w14:paraId="13E94518">
            <w:pPr>
              <w:spacing w:before="163" w:line="219" w:lineRule="auto"/>
              <w:ind w:left="148"/>
              <w:rPr>
                <w:rFonts w:ascii="宋体" w:hAnsi="宋体" w:eastAsia="宋体" w:cs="宋体"/>
                <w:sz w:val="24"/>
                <w:szCs w:val="24"/>
              </w:rPr>
            </w:pPr>
            <w:r>
              <w:rPr>
                <w:rFonts w:ascii="宋体" w:hAnsi="宋体" w:eastAsia="宋体" w:cs="宋体"/>
                <w:spacing w:val="-5"/>
                <w:sz w:val="24"/>
                <w:szCs w:val="24"/>
              </w:rPr>
              <w:t>身份证号码</w:t>
            </w:r>
          </w:p>
        </w:tc>
        <w:tc>
          <w:tcPr>
            <w:tcW w:w="1294" w:type="dxa"/>
            <w:vAlign w:val="top"/>
          </w:tcPr>
          <w:p w14:paraId="7A0ED020">
            <w:pPr>
              <w:rPr>
                <w:rFonts w:ascii="Arial"/>
                <w:sz w:val="21"/>
              </w:rPr>
            </w:pPr>
          </w:p>
        </w:tc>
      </w:tr>
      <w:tr w14:paraId="6B928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1199" w:type="dxa"/>
            <w:vAlign w:val="top"/>
          </w:tcPr>
          <w:p w14:paraId="5215D409">
            <w:pPr>
              <w:spacing w:before="56" w:line="221" w:lineRule="auto"/>
              <w:ind w:left="230"/>
              <w:rPr>
                <w:rFonts w:ascii="宋体" w:hAnsi="宋体" w:eastAsia="宋体" w:cs="宋体"/>
                <w:sz w:val="24"/>
                <w:szCs w:val="24"/>
              </w:rPr>
            </w:pPr>
            <w:r>
              <w:rPr>
                <w:rFonts w:ascii="宋体" w:hAnsi="宋体" w:eastAsia="宋体" w:cs="宋体"/>
                <w:spacing w:val="-6"/>
                <w:sz w:val="24"/>
                <w:szCs w:val="24"/>
              </w:rPr>
              <w:t>职称</w:t>
            </w:r>
          </w:p>
        </w:tc>
        <w:tc>
          <w:tcPr>
            <w:tcW w:w="1062" w:type="dxa"/>
            <w:vAlign w:val="top"/>
          </w:tcPr>
          <w:p w14:paraId="17C40163">
            <w:pPr>
              <w:rPr>
                <w:rFonts w:ascii="Arial"/>
                <w:sz w:val="21"/>
              </w:rPr>
            </w:pPr>
          </w:p>
        </w:tc>
        <w:tc>
          <w:tcPr>
            <w:tcW w:w="2741" w:type="dxa"/>
            <w:gridSpan w:val="3"/>
            <w:vAlign w:val="top"/>
          </w:tcPr>
          <w:p w14:paraId="04954038">
            <w:pPr>
              <w:spacing w:before="248" w:line="219" w:lineRule="auto"/>
              <w:jc w:val="right"/>
              <w:rPr>
                <w:rFonts w:ascii="宋体" w:hAnsi="宋体" w:eastAsia="宋体" w:cs="宋体"/>
                <w:sz w:val="24"/>
                <w:szCs w:val="24"/>
              </w:rPr>
            </w:pPr>
            <w:r>
              <w:rPr>
                <w:rFonts w:ascii="宋体" w:hAnsi="宋体" w:eastAsia="宋体" w:cs="宋体"/>
                <w:spacing w:val="-3"/>
                <w:sz w:val="24"/>
                <w:szCs w:val="24"/>
              </w:rPr>
              <w:t>为投标人服务时间(年)</w:t>
            </w:r>
          </w:p>
        </w:tc>
        <w:tc>
          <w:tcPr>
            <w:tcW w:w="1474" w:type="dxa"/>
            <w:gridSpan w:val="2"/>
            <w:vAlign w:val="top"/>
          </w:tcPr>
          <w:p w14:paraId="5DF0CC44">
            <w:pPr>
              <w:rPr>
                <w:rFonts w:ascii="Arial"/>
                <w:sz w:val="21"/>
              </w:rPr>
            </w:pPr>
          </w:p>
        </w:tc>
        <w:tc>
          <w:tcPr>
            <w:tcW w:w="2410" w:type="dxa"/>
            <w:gridSpan w:val="2"/>
            <w:vAlign w:val="top"/>
          </w:tcPr>
          <w:p w14:paraId="75427EB8">
            <w:pPr>
              <w:spacing w:before="92" w:line="237" w:lineRule="auto"/>
              <w:ind w:left="327" w:right="118" w:hanging="1"/>
              <w:rPr>
                <w:rFonts w:ascii="宋体" w:hAnsi="宋体" w:eastAsia="宋体" w:cs="宋体"/>
                <w:sz w:val="24"/>
                <w:szCs w:val="24"/>
              </w:rPr>
            </w:pPr>
            <w:r>
              <w:rPr>
                <w:rFonts w:ascii="宋体" w:hAnsi="宋体" w:eastAsia="宋体" w:cs="宋体"/>
                <w:spacing w:val="-3"/>
                <w:sz w:val="24"/>
                <w:szCs w:val="24"/>
              </w:rPr>
              <w:t>在本合同中拟任</w:t>
            </w:r>
            <w:r>
              <w:rPr>
                <w:rFonts w:ascii="宋体" w:hAnsi="宋体" w:eastAsia="宋体" w:cs="宋体"/>
                <w:sz w:val="24"/>
                <w:szCs w:val="24"/>
              </w:rPr>
              <w:t>职</w:t>
            </w:r>
          </w:p>
        </w:tc>
        <w:tc>
          <w:tcPr>
            <w:tcW w:w="1294" w:type="dxa"/>
            <w:vAlign w:val="top"/>
          </w:tcPr>
          <w:p w14:paraId="489B2897">
            <w:pPr>
              <w:rPr>
                <w:rFonts w:ascii="Arial"/>
                <w:sz w:val="21"/>
              </w:rPr>
            </w:pPr>
          </w:p>
        </w:tc>
      </w:tr>
      <w:tr w14:paraId="05E18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199" w:type="dxa"/>
            <w:vAlign w:val="top"/>
          </w:tcPr>
          <w:p w14:paraId="0389433D">
            <w:pPr>
              <w:spacing w:before="53" w:line="221" w:lineRule="auto"/>
              <w:ind w:left="233"/>
              <w:rPr>
                <w:rFonts w:ascii="宋体" w:hAnsi="宋体" w:eastAsia="宋体" w:cs="宋体"/>
                <w:sz w:val="24"/>
                <w:szCs w:val="24"/>
              </w:rPr>
            </w:pPr>
            <w:r>
              <w:rPr>
                <w:rFonts w:ascii="宋体" w:hAnsi="宋体" w:eastAsia="宋体" w:cs="宋体"/>
                <w:spacing w:val="-8"/>
                <w:sz w:val="24"/>
                <w:szCs w:val="24"/>
              </w:rPr>
              <w:t>学历</w:t>
            </w:r>
          </w:p>
        </w:tc>
        <w:tc>
          <w:tcPr>
            <w:tcW w:w="8981" w:type="dxa"/>
            <w:gridSpan w:val="9"/>
            <w:vAlign w:val="top"/>
          </w:tcPr>
          <w:p w14:paraId="49C4FB34">
            <w:pPr>
              <w:spacing w:before="164" w:line="219" w:lineRule="auto"/>
              <w:ind w:left="763"/>
              <w:rPr>
                <w:rFonts w:ascii="宋体" w:hAnsi="宋体" w:eastAsia="宋体" w:cs="宋体"/>
                <w:sz w:val="24"/>
                <w:szCs w:val="24"/>
              </w:rPr>
            </w:pPr>
            <w:r>
              <w:rPr>
                <w:rFonts w:ascii="宋体" w:hAnsi="宋体" w:eastAsia="宋体" w:cs="宋体"/>
                <w:sz w:val="24"/>
                <w:szCs w:val="24"/>
              </w:rPr>
              <w:t>年毕业于            （学校</w:t>
            </w:r>
            <w:r>
              <w:rPr>
                <w:rFonts w:ascii="宋体" w:hAnsi="宋体" w:eastAsia="宋体" w:cs="宋体"/>
                <w:spacing w:val="-10"/>
                <w:sz w:val="24"/>
                <w:szCs w:val="24"/>
              </w:rPr>
              <w:t>）</w:t>
            </w:r>
            <w:r>
              <w:rPr>
                <w:rFonts w:ascii="宋体" w:hAnsi="宋体" w:eastAsia="宋体" w:cs="宋体"/>
                <w:spacing w:val="4"/>
                <w:sz w:val="24"/>
                <w:szCs w:val="24"/>
              </w:rPr>
              <w:t xml:space="preserve">          </w:t>
            </w:r>
            <w:r>
              <w:rPr>
                <w:rFonts w:ascii="宋体" w:hAnsi="宋体" w:eastAsia="宋体" w:cs="宋体"/>
                <w:spacing w:val="-10"/>
                <w:sz w:val="24"/>
                <w:szCs w:val="24"/>
              </w:rPr>
              <w:t>（</w:t>
            </w:r>
            <w:r>
              <w:rPr>
                <w:rFonts w:ascii="宋体" w:hAnsi="宋体" w:eastAsia="宋体" w:cs="宋体"/>
                <w:sz w:val="24"/>
                <w:szCs w:val="24"/>
              </w:rPr>
              <w:t>专业）</w:t>
            </w:r>
          </w:p>
        </w:tc>
      </w:tr>
      <w:tr w14:paraId="37025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0180" w:type="dxa"/>
            <w:gridSpan w:val="10"/>
            <w:vAlign w:val="top"/>
          </w:tcPr>
          <w:p w14:paraId="72E7CF62">
            <w:pPr>
              <w:spacing w:before="164" w:line="222" w:lineRule="auto"/>
              <w:ind w:left="4007"/>
              <w:rPr>
                <w:rFonts w:ascii="宋体" w:hAnsi="宋体" w:eastAsia="宋体" w:cs="宋体"/>
                <w:sz w:val="24"/>
                <w:szCs w:val="24"/>
              </w:rPr>
            </w:pPr>
            <w:r>
              <w:rPr>
                <w:rFonts w:ascii="宋体" w:hAnsi="宋体" w:eastAsia="宋体" w:cs="宋体"/>
                <w:spacing w:val="-6"/>
                <w:sz w:val="24"/>
                <w:szCs w:val="24"/>
              </w:rPr>
              <w:t>2.</w:t>
            </w:r>
            <w:r>
              <w:rPr>
                <w:rFonts w:ascii="宋体" w:hAnsi="宋体" w:eastAsia="宋体" w:cs="宋体"/>
                <w:spacing w:val="6"/>
                <w:sz w:val="24"/>
                <w:szCs w:val="24"/>
              </w:rPr>
              <w:t xml:space="preserve">  </w:t>
            </w:r>
            <w:r>
              <w:rPr>
                <w:rFonts w:ascii="宋体" w:hAnsi="宋体" w:eastAsia="宋体" w:cs="宋体"/>
                <w:spacing w:val="-6"/>
                <w:sz w:val="24"/>
                <w:szCs w:val="24"/>
              </w:rPr>
              <w:t>经历</w:t>
            </w:r>
          </w:p>
        </w:tc>
      </w:tr>
      <w:tr w14:paraId="0F812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0" w:hRule="atLeast"/>
        </w:trPr>
        <w:tc>
          <w:tcPr>
            <w:tcW w:w="1199" w:type="dxa"/>
            <w:vAlign w:val="top"/>
          </w:tcPr>
          <w:p w14:paraId="1ACEEAFA">
            <w:pPr>
              <w:spacing w:line="293" w:lineRule="auto"/>
              <w:rPr>
                <w:rFonts w:ascii="Arial"/>
                <w:sz w:val="21"/>
              </w:rPr>
            </w:pPr>
          </w:p>
          <w:p w14:paraId="2F4DA048">
            <w:pPr>
              <w:spacing w:before="78" w:line="221" w:lineRule="auto"/>
              <w:ind w:left="418"/>
              <w:rPr>
                <w:rFonts w:ascii="宋体" w:hAnsi="宋体" w:eastAsia="宋体" w:cs="宋体"/>
                <w:sz w:val="24"/>
                <w:szCs w:val="24"/>
              </w:rPr>
            </w:pPr>
            <w:r>
              <w:rPr>
                <w:rFonts w:ascii="宋体" w:hAnsi="宋体" w:eastAsia="宋体" w:cs="宋体"/>
                <w:spacing w:val="-11"/>
                <w:sz w:val="24"/>
                <w:szCs w:val="24"/>
              </w:rPr>
              <w:t>时间</w:t>
            </w:r>
          </w:p>
        </w:tc>
        <w:tc>
          <w:tcPr>
            <w:tcW w:w="5277" w:type="dxa"/>
            <w:gridSpan w:val="6"/>
            <w:vAlign w:val="top"/>
          </w:tcPr>
          <w:p w14:paraId="43F8919E">
            <w:pPr>
              <w:spacing w:line="293" w:lineRule="auto"/>
              <w:rPr>
                <w:rFonts w:ascii="Arial"/>
                <w:sz w:val="21"/>
              </w:rPr>
            </w:pPr>
          </w:p>
          <w:p w14:paraId="0C0F1AA4">
            <w:pPr>
              <w:spacing w:before="78" w:line="219" w:lineRule="auto"/>
              <w:ind w:left="935"/>
              <w:rPr>
                <w:rFonts w:ascii="宋体" w:hAnsi="宋体" w:eastAsia="宋体" w:cs="宋体"/>
                <w:sz w:val="24"/>
                <w:szCs w:val="24"/>
              </w:rPr>
            </w:pPr>
            <w:r>
              <w:rPr>
                <w:rFonts w:ascii="宋体" w:hAnsi="宋体" w:eastAsia="宋体" w:cs="宋体"/>
                <w:spacing w:val="-3"/>
                <w:sz w:val="24"/>
                <w:szCs w:val="24"/>
              </w:rPr>
              <w:t>负责过的主要工程（类型和金额）</w:t>
            </w:r>
          </w:p>
        </w:tc>
        <w:tc>
          <w:tcPr>
            <w:tcW w:w="2410" w:type="dxa"/>
            <w:gridSpan w:val="2"/>
            <w:vAlign w:val="top"/>
          </w:tcPr>
          <w:p w14:paraId="36A41EDA">
            <w:pPr>
              <w:spacing w:line="293" w:lineRule="auto"/>
              <w:rPr>
                <w:rFonts w:ascii="Arial"/>
                <w:sz w:val="21"/>
              </w:rPr>
            </w:pPr>
          </w:p>
          <w:p w14:paraId="3C85F912">
            <w:pPr>
              <w:spacing w:before="78" w:line="219" w:lineRule="auto"/>
              <w:ind w:left="511"/>
              <w:rPr>
                <w:rFonts w:ascii="宋体" w:hAnsi="宋体" w:eastAsia="宋体" w:cs="宋体"/>
                <w:sz w:val="24"/>
                <w:szCs w:val="24"/>
              </w:rPr>
            </w:pPr>
            <w:r>
              <w:rPr>
                <w:rFonts w:ascii="宋体" w:hAnsi="宋体" w:eastAsia="宋体" w:cs="宋体"/>
                <w:spacing w:val="-4"/>
                <w:sz w:val="24"/>
                <w:szCs w:val="24"/>
              </w:rPr>
              <w:t>该项目中任职</w:t>
            </w:r>
          </w:p>
        </w:tc>
        <w:tc>
          <w:tcPr>
            <w:tcW w:w="1294" w:type="dxa"/>
            <w:vAlign w:val="top"/>
          </w:tcPr>
          <w:p w14:paraId="1690ABCD">
            <w:pPr>
              <w:spacing w:before="60"/>
              <w:ind w:left="359" w:right="50" w:hanging="256"/>
              <w:rPr>
                <w:rFonts w:ascii="宋体" w:hAnsi="宋体" w:eastAsia="宋体" w:cs="宋体"/>
                <w:sz w:val="24"/>
                <w:szCs w:val="24"/>
              </w:rPr>
            </w:pPr>
            <w:r>
              <w:rPr>
                <w:rFonts w:ascii="宋体" w:hAnsi="宋体" w:eastAsia="宋体" w:cs="宋体"/>
                <w:spacing w:val="-4"/>
                <w:sz w:val="24"/>
                <w:szCs w:val="24"/>
              </w:rPr>
              <w:t>发包人及联系电</w:t>
            </w:r>
          </w:p>
          <w:p w14:paraId="60AF6C1D">
            <w:pPr>
              <w:spacing w:line="210" w:lineRule="auto"/>
              <w:ind w:left="598"/>
              <w:rPr>
                <w:rFonts w:ascii="宋体" w:hAnsi="宋体" w:eastAsia="宋体" w:cs="宋体"/>
                <w:sz w:val="24"/>
                <w:szCs w:val="24"/>
              </w:rPr>
            </w:pPr>
            <w:r>
              <w:rPr>
                <w:rFonts w:ascii="宋体" w:hAnsi="宋体" w:eastAsia="宋体" w:cs="宋体"/>
                <w:sz w:val="24"/>
                <w:szCs w:val="24"/>
              </w:rPr>
              <w:t>话</w:t>
            </w:r>
          </w:p>
        </w:tc>
      </w:tr>
      <w:tr w14:paraId="1FC5F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0" w:hRule="atLeast"/>
        </w:trPr>
        <w:tc>
          <w:tcPr>
            <w:tcW w:w="1199" w:type="dxa"/>
            <w:vAlign w:val="top"/>
          </w:tcPr>
          <w:p w14:paraId="06A21CDB">
            <w:pPr>
              <w:rPr>
                <w:rFonts w:ascii="Arial"/>
                <w:sz w:val="21"/>
              </w:rPr>
            </w:pPr>
          </w:p>
        </w:tc>
        <w:tc>
          <w:tcPr>
            <w:tcW w:w="5277" w:type="dxa"/>
            <w:gridSpan w:val="6"/>
            <w:vAlign w:val="top"/>
          </w:tcPr>
          <w:p w14:paraId="7C383518">
            <w:pPr>
              <w:rPr>
                <w:rFonts w:ascii="Arial"/>
                <w:sz w:val="21"/>
              </w:rPr>
            </w:pPr>
          </w:p>
        </w:tc>
        <w:tc>
          <w:tcPr>
            <w:tcW w:w="2410" w:type="dxa"/>
            <w:gridSpan w:val="2"/>
            <w:vAlign w:val="top"/>
          </w:tcPr>
          <w:p w14:paraId="1EA5A9D1">
            <w:pPr>
              <w:rPr>
                <w:rFonts w:ascii="Arial"/>
                <w:sz w:val="21"/>
              </w:rPr>
            </w:pPr>
          </w:p>
        </w:tc>
        <w:tc>
          <w:tcPr>
            <w:tcW w:w="1294" w:type="dxa"/>
            <w:vAlign w:val="top"/>
          </w:tcPr>
          <w:p w14:paraId="3D585739">
            <w:pPr>
              <w:rPr>
                <w:rFonts w:ascii="Arial"/>
                <w:sz w:val="21"/>
              </w:rPr>
            </w:pPr>
          </w:p>
        </w:tc>
      </w:tr>
      <w:tr w14:paraId="67F23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0180" w:type="dxa"/>
            <w:gridSpan w:val="10"/>
            <w:vAlign w:val="top"/>
          </w:tcPr>
          <w:p w14:paraId="60A5CAFA">
            <w:pPr>
              <w:spacing w:before="148" w:line="219" w:lineRule="auto"/>
              <w:ind w:left="3769"/>
              <w:rPr>
                <w:rFonts w:ascii="宋体" w:hAnsi="宋体" w:eastAsia="宋体" w:cs="宋体"/>
                <w:sz w:val="24"/>
                <w:szCs w:val="24"/>
              </w:rPr>
            </w:pPr>
            <w:r>
              <w:rPr>
                <w:rFonts w:ascii="宋体" w:hAnsi="宋体" w:eastAsia="宋体" w:cs="宋体"/>
                <w:spacing w:val="-6"/>
                <w:sz w:val="24"/>
                <w:szCs w:val="24"/>
              </w:rPr>
              <w:t>3.</w:t>
            </w:r>
            <w:r>
              <w:rPr>
                <w:rFonts w:ascii="宋体" w:hAnsi="宋体" w:eastAsia="宋体" w:cs="宋体"/>
                <w:spacing w:val="9"/>
                <w:sz w:val="24"/>
                <w:szCs w:val="24"/>
              </w:rPr>
              <w:t xml:space="preserve">  </w:t>
            </w:r>
            <w:r>
              <w:rPr>
                <w:rFonts w:ascii="宋体" w:hAnsi="宋体" w:eastAsia="宋体" w:cs="宋体"/>
                <w:spacing w:val="-6"/>
                <w:sz w:val="24"/>
                <w:szCs w:val="24"/>
              </w:rPr>
              <w:t>获奖情况</w:t>
            </w:r>
          </w:p>
        </w:tc>
      </w:tr>
      <w:tr w14:paraId="439B5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7" w:hRule="atLeast"/>
        </w:trPr>
        <w:tc>
          <w:tcPr>
            <w:tcW w:w="10180" w:type="dxa"/>
            <w:gridSpan w:val="10"/>
            <w:vAlign w:val="top"/>
          </w:tcPr>
          <w:p w14:paraId="3C6B628A">
            <w:pPr>
              <w:rPr>
                <w:rFonts w:ascii="Arial"/>
                <w:sz w:val="21"/>
              </w:rPr>
            </w:pPr>
          </w:p>
        </w:tc>
      </w:tr>
      <w:tr w14:paraId="6F17A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10180" w:type="dxa"/>
            <w:gridSpan w:val="10"/>
            <w:vAlign w:val="top"/>
          </w:tcPr>
          <w:p w14:paraId="10E7ED3D">
            <w:pPr>
              <w:spacing w:before="213" w:line="219" w:lineRule="auto"/>
              <w:ind w:left="3405"/>
              <w:rPr>
                <w:rFonts w:ascii="宋体" w:hAnsi="宋体" w:eastAsia="宋体" w:cs="宋体"/>
                <w:sz w:val="24"/>
                <w:szCs w:val="24"/>
              </w:rPr>
            </w:pPr>
            <w:r>
              <w:rPr>
                <w:rFonts w:ascii="宋体" w:hAnsi="宋体" w:eastAsia="宋体" w:cs="宋体"/>
                <w:spacing w:val="-9"/>
                <w:sz w:val="24"/>
                <w:szCs w:val="24"/>
              </w:rPr>
              <w:t>4.</w:t>
            </w:r>
            <w:r>
              <w:rPr>
                <w:rFonts w:ascii="宋体" w:hAnsi="宋体" w:eastAsia="宋体" w:cs="宋体"/>
                <w:spacing w:val="31"/>
                <w:sz w:val="24"/>
                <w:szCs w:val="24"/>
              </w:rPr>
              <w:t xml:space="preserve">  </w:t>
            </w:r>
            <w:r>
              <w:rPr>
                <w:rFonts w:ascii="宋体" w:hAnsi="宋体" w:eastAsia="宋体" w:cs="宋体"/>
                <w:spacing w:val="-9"/>
                <w:sz w:val="24"/>
                <w:szCs w:val="24"/>
              </w:rPr>
              <w:t>目前承担的任务</w:t>
            </w:r>
          </w:p>
        </w:tc>
      </w:tr>
      <w:tr w14:paraId="177AE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4" w:hRule="atLeast"/>
        </w:trPr>
        <w:tc>
          <w:tcPr>
            <w:tcW w:w="10180" w:type="dxa"/>
            <w:gridSpan w:val="10"/>
            <w:vAlign w:val="top"/>
          </w:tcPr>
          <w:p w14:paraId="4CB256BA">
            <w:pPr>
              <w:rPr>
                <w:rFonts w:ascii="Arial"/>
                <w:sz w:val="21"/>
              </w:rPr>
            </w:pPr>
          </w:p>
        </w:tc>
      </w:tr>
    </w:tbl>
    <w:p w14:paraId="22DE197C">
      <w:pPr>
        <w:pStyle w:val="6"/>
        <w:spacing w:line="267" w:lineRule="auto"/>
      </w:pPr>
    </w:p>
    <w:p w14:paraId="1CD8CAC4">
      <w:pPr>
        <w:spacing w:before="78" w:line="210" w:lineRule="auto"/>
        <w:ind w:right="12"/>
        <w:rPr>
          <w:rFonts w:ascii="宋体" w:hAnsi="宋体" w:eastAsia="宋体" w:cs="宋体"/>
          <w:sz w:val="24"/>
          <w:szCs w:val="24"/>
        </w:rPr>
      </w:pPr>
      <w:r>
        <w:rPr>
          <w:rFonts w:ascii="宋体" w:hAnsi="宋体" w:eastAsia="宋体" w:cs="宋体"/>
          <w:b/>
          <w:bCs/>
          <w:spacing w:val="-9"/>
          <w:position w:val="-1"/>
          <w:sz w:val="24"/>
          <w:szCs w:val="24"/>
        </w:rPr>
        <w:t>注：</w:t>
      </w:r>
      <w:r>
        <w:rPr>
          <w:rFonts w:ascii="宋体" w:hAnsi="宋体" w:eastAsia="宋体" w:cs="宋体"/>
          <w:b/>
          <w:bCs/>
          <w:spacing w:val="-9"/>
          <w:sz w:val="24"/>
          <w:szCs w:val="24"/>
        </w:rPr>
        <w:t>本表人员应与表（</w:t>
      </w:r>
      <w:r>
        <w:rPr>
          <w:rFonts w:hint="eastAsia" w:ascii="宋体" w:hAnsi="宋体" w:eastAsia="宋体" w:cs="宋体"/>
          <w:b/>
          <w:bCs/>
          <w:spacing w:val="-9"/>
          <w:sz w:val="24"/>
          <w:szCs w:val="24"/>
          <w:lang w:val="en-US" w:eastAsia="zh-CN"/>
        </w:rPr>
        <w:t>一</w:t>
      </w:r>
      <w:r>
        <w:rPr>
          <w:rFonts w:ascii="宋体" w:hAnsi="宋体" w:eastAsia="宋体" w:cs="宋体"/>
          <w:b/>
          <w:bCs/>
          <w:spacing w:val="-9"/>
          <w:sz w:val="24"/>
          <w:szCs w:val="24"/>
        </w:rPr>
        <w:t>)中所列人员相一致，附拟委任的主要人员的身</w:t>
      </w:r>
      <w:r>
        <w:rPr>
          <w:rFonts w:ascii="宋体" w:hAnsi="宋体" w:eastAsia="宋体" w:cs="宋体"/>
          <w:b/>
          <w:bCs/>
          <w:spacing w:val="-10"/>
          <w:sz w:val="24"/>
          <w:szCs w:val="24"/>
        </w:rPr>
        <w:t>份证、学历证、</w:t>
      </w:r>
      <w:r>
        <w:rPr>
          <w:rFonts w:ascii="宋体" w:hAnsi="宋体" w:eastAsia="宋体" w:cs="宋体"/>
          <w:b/>
          <w:bCs/>
          <w:spacing w:val="-4"/>
          <w:sz w:val="24"/>
          <w:szCs w:val="24"/>
        </w:rPr>
        <w:t>职称资格证书以及资格审查条件所要求的其他相关证书的复印件。</w:t>
      </w:r>
    </w:p>
    <w:p w14:paraId="4B8DF776">
      <w:pPr>
        <w:spacing w:after="0"/>
        <w:rPr>
          <w:color w:val="auto"/>
          <w:highlight w:val="none"/>
        </w:rPr>
        <w:sectPr>
          <w:footerReference r:id="rId6" w:type="default"/>
          <w:pgSz w:w="11910" w:h="16840"/>
          <w:pgMar w:top="1380" w:right="1134" w:bottom="1378" w:left="1134" w:header="888" w:footer="910" w:gutter="0"/>
          <w:pgNumType w:fmt="decimal"/>
          <w:cols w:space="720" w:num="1"/>
        </w:sectPr>
      </w:pPr>
    </w:p>
    <w:p w14:paraId="54AB85DD">
      <w:pPr>
        <w:spacing w:before="125"/>
        <w:ind w:right="539"/>
        <w:jc w:val="center"/>
        <w:outlineLvl w:val="0"/>
        <w:rPr>
          <w:b/>
          <w:color w:val="auto"/>
          <w:sz w:val="32"/>
          <w:highlight w:val="none"/>
        </w:rPr>
      </w:pPr>
      <w:bookmarkStart w:id="132" w:name="_Toc15718"/>
      <w:bookmarkStart w:id="133" w:name="_Toc17022"/>
      <w:r>
        <w:rPr>
          <w:b/>
          <w:color w:val="auto"/>
          <w:sz w:val="32"/>
          <w:highlight w:val="none"/>
        </w:rPr>
        <w:t>六、类似项目业绩</w:t>
      </w:r>
      <w:bookmarkEnd w:id="132"/>
      <w:bookmarkEnd w:id="133"/>
    </w:p>
    <w:p w14:paraId="4175DB88">
      <w:pPr>
        <w:pStyle w:val="6"/>
        <w:spacing w:before="6"/>
        <w:ind w:left="0"/>
        <w:rPr>
          <w:b/>
          <w:color w:val="auto"/>
          <w:sz w:val="8"/>
          <w:highlight w:val="none"/>
        </w:rPr>
      </w:pPr>
    </w:p>
    <w:tbl>
      <w:tblPr>
        <w:tblStyle w:val="17"/>
        <w:tblW w:w="9040" w:type="dxa"/>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11"/>
        <w:gridCol w:w="6529"/>
      </w:tblGrid>
      <w:tr w14:paraId="28464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511" w:type="dxa"/>
            <w:vAlign w:val="top"/>
          </w:tcPr>
          <w:p w14:paraId="3B659EAE">
            <w:pPr>
              <w:pStyle w:val="31"/>
              <w:spacing w:before="180"/>
              <w:ind w:left="154" w:right="146"/>
              <w:jc w:val="center"/>
              <w:rPr>
                <w:color w:val="auto"/>
                <w:sz w:val="24"/>
                <w:highlight w:val="none"/>
              </w:rPr>
            </w:pPr>
            <w:r>
              <w:rPr>
                <w:color w:val="auto"/>
                <w:sz w:val="24"/>
                <w:highlight w:val="none"/>
              </w:rPr>
              <w:t>项目名称</w:t>
            </w:r>
          </w:p>
        </w:tc>
        <w:tc>
          <w:tcPr>
            <w:tcW w:w="6529" w:type="dxa"/>
            <w:vAlign w:val="top"/>
          </w:tcPr>
          <w:p w14:paraId="590C3989">
            <w:pPr>
              <w:pStyle w:val="31"/>
              <w:rPr>
                <w:rFonts w:ascii="Times New Roman"/>
                <w:color w:val="auto"/>
                <w:sz w:val="24"/>
                <w:highlight w:val="none"/>
              </w:rPr>
            </w:pPr>
          </w:p>
        </w:tc>
      </w:tr>
      <w:tr w14:paraId="4EF51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511" w:type="dxa"/>
            <w:vAlign w:val="top"/>
          </w:tcPr>
          <w:p w14:paraId="7D78453A">
            <w:pPr>
              <w:pStyle w:val="31"/>
              <w:spacing w:before="148"/>
              <w:ind w:left="155" w:right="146"/>
              <w:jc w:val="center"/>
              <w:rPr>
                <w:color w:val="auto"/>
                <w:sz w:val="24"/>
                <w:highlight w:val="none"/>
              </w:rPr>
            </w:pPr>
            <w:r>
              <w:rPr>
                <w:color w:val="auto"/>
                <w:sz w:val="24"/>
                <w:highlight w:val="none"/>
              </w:rPr>
              <w:t>项目所在地</w:t>
            </w:r>
          </w:p>
        </w:tc>
        <w:tc>
          <w:tcPr>
            <w:tcW w:w="6529" w:type="dxa"/>
            <w:vAlign w:val="top"/>
          </w:tcPr>
          <w:p w14:paraId="77C79C13">
            <w:pPr>
              <w:pStyle w:val="31"/>
              <w:rPr>
                <w:rFonts w:ascii="Times New Roman"/>
                <w:color w:val="auto"/>
                <w:sz w:val="24"/>
                <w:highlight w:val="none"/>
              </w:rPr>
            </w:pPr>
          </w:p>
        </w:tc>
      </w:tr>
      <w:tr w14:paraId="57090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511" w:type="dxa"/>
            <w:vAlign w:val="top"/>
          </w:tcPr>
          <w:p w14:paraId="54AE066F">
            <w:pPr>
              <w:pStyle w:val="31"/>
              <w:spacing w:before="151"/>
              <w:ind w:left="155" w:right="146"/>
              <w:jc w:val="center"/>
              <w:rPr>
                <w:color w:val="auto"/>
                <w:sz w:val="24"/>
                <w:highlight w:val="none"/>
              </w:rPr>
            </w:pPr>
            <w:r>
              <w:rPr>
                <w:color w:val="auto"/>
                <w:sz w:val="24"/>
                <w:highlight w:val="none"/>
              </w:rPr>
              <w:t>发包人名称</w:t>
            </w:r>
          </w:p>
        </w:tc>
        <w:tc>
          <w:tcPr>
            <w:tcW w:w="6529" w:type="dxa"/>
            <w:vAlign w:val="top"/>
          </w:tcPr>
          <w:p w14:paraId="1B425D97">
            <w:pPr>
              <w:pStyle w:val="31"/>
              <w:rPr>
                <w:rFonts w:ascii="Times New Roman"/>
                <w:color w:val="auto"/>
                <w:sz w:val="24"/>
                <w:highlight w:val="none"/>
              </w:rPr>
            </w:pPr>
          </w:p>
        </w:tc>
      </w:tr>
      <w:tr w14:paraId="11BF5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511" w:type="dxa"/>
            <w:vAlign w:val="top"/>
          </w:tcPr>
          <w:p w14:paraId="29D93CA8">
            <w:pPr>
              <w:pStyle w:val="31"/>
              <w:spacing w:before="148"/>
              <w:ind w:left="155" w:right="146"/>
              <w:jc w:val="center"/>
              <w:rPr>
                <w:color w:val="auto"/>
                <w:sz w:val="24"/>
                <w:highlight w:val="none"/>
              </w:rPr>
            </w:pPr>
            <w:r>
              <w:rPr>
                <w:color w:val="auto"/>
                <w:sz w:val="24"/>
                <w:highlight w:val="none"/>
              </w:rPr>
              <w:t>发包人地址</w:t>
            </w:r>
          </w:p>
        </w:tc>
        <w:tc>
          <w:tcPr>
            <w:tcW w:w="6529" w:type="dxa"/>
            <w:vAlign w:val="top"/>
          </w:tcPr>
          <w:p w14:paraId="75AADE88">
            <w:pPr>
              <w:pStyle w:val="31"/>
              <w:rPr>
                <w:rFonts w:ascii="Times New Roman"/>
                <w:color w:val="auto"/>
                <w:sz w:val="24"/>
                <w:highlight w:val="none"/>
              </w:rPr>
            </w:pPr>
          </w:p>
        </w:tc>
      </w:tr>
      <w:tr w14:paraId="6C4DA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2511" w:type="dxa"/>
            <w:vAlign w:val="top"/>
          </w:tcPr>
          <w:p w14:paraId="44451D64">
            <w:pPr>
              <w:pStyle w:val="31"/>
              <w:spacing w:before="154"/>
              <w:ind w:left="155" w:right="146"/>
              <w:jc w:val="center"/>
              <w:rPr>
                <w:color w:val="auto"/>
                <w:sz w:val="24"/>
                <w:highlight w:val="none"/>
              </w:rPr>
            </w:pPr>
            <w:r>
              <w:rPr>
                <w:color w:val="auto"/>
                <w:sz w:val="24"/>
                <w:highlight w:val="none"/>
              </w:rPr>
              <w:t>发包人联系人及电话</w:t>
            </w:r>
          </w:p>
        </w:tc>
        <w:tc>
          <w:tcPr>
            <w:tcW w:w="6529" w:type="dxa"/>
            <w:vAlign w:val="top"/>
          </w:tcPr>
          <w:p w14:paraId="3A3A4E83">
            <w:pPr>
              <w:pStyle w:val="31"/>
              <w:rPr>
                <w:rFonts w:ascii="Times New Roman"/>
                <w:color w:val="auto"/>
                <w:sz w:val="24"/>
                <w:highlight w:val="none"/>
              </w:rPr>
            </w:pPr>
          </w:p>
        </w:tc>
      </w:tr>
      <w:tr w14:paraId="0DFFA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511" w:type="dxa"/>
            <w:vAlign w:val="top"/>
          </w:tcPr>
          <w:p w14:paraId="559E0683">
            <w:pPr>
              <w:pStyle w:val="31"/>
              <w:spacing w:before="148"/>
              <w:ind w:left="154" w:right="146"/>
              <w:jc w:val="center"/>
              <w:rPr>
                <w:color w:val="auto"/>
                <w:sz w:val="24"/>
                <w:highlight w:val="none"/>
              </w:rPr>
            </w:pPr>
            <w:r>
              <w:rPr>
                <w:color w:val="auto"/>
                <w:sz w:val="24"/>
                <w:highlight w:val="none"/>
              </w:rPr>
              <w:t>合同价格</w:t>
            </w:r>
          </w:p>
        </w:tc>
        <w:tc>
          <w:tcPr>
            <w:tcW w:w="6529" w:type="dxa"/>
            <w:vAlign w:val="top"/>
          </w:tcPr>
          <w:p w14:paraId="59AAA544">
            <w:pPr>
              <w:pStyle w:val="31"/>
              <w:rPr>
                <w:rFonts w:ascii="Times New Roman"/>
                <w:color w:val="auto"/>
                <w:sz w:val="24"/>
                <w:highlight w:val="none"/>
              </w:rPr>
            </w:pPr>
          </w:p>
        </w:tc>
      </w:tr>
      <w:tr w14:paraId="7A474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511" w:type="dxa"/>
            <w:vAlign w:val="top"/>
          </w:tcPr>
          <w:p w14:paraId="7028046A">
            <w:pPr>
              <w:pStyle w:val="31"/>
              <w:spacing w:before="146"/>
              <w:ind w:left="155" w:right="146"/>
              <w:jc w:val="center"/>
              <w:rPr>
                <w:color w:val="auto"/>
                <w:sz w:val="24"/>
                <w:highlight w:val="none"/>
              </w:rPr>
            </w:pPr>
            <w:r>
              <w:rPr>
                <w:color w:val="auto"/>
                <w:sz w:val="24"/>
                <w:highlight w:val="none"/>
              </w:rPr>
              <w:t>服务开始日期</w:t>
            </w:r>
          </w:p>
        </w:tc>
        <w:tc>
          <w:tcPr>
            <w:tcW w:w="6529" w:type="dxa"/>
            <w:vAlign w:val="top"/>
          </w:tcPr>
          <w:p w14:paraId="6D7BD857">
            <w:pPr>
              <w:pStyle w:val="31"/>
              <w:rPr>
                <w:rFonts w:ascii="Times New Roman"/>
                <w:color w:val="auto"/>
                <w:sz w:val="24"/>
                <w:highlight w:val="none"/>
              </w:rPr>
            </w:pPr>
          </w:p>
        </w:tc>
      </w:tr>
      <w:tr w14:paraId="4352A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2511" w:type="dxa"/>
            <w:vAlign w:val="top"/>
          </w:tcPr>
          <w:p w14:paraId="0B3113A6">
            <w:pPr>
              <w:pStyle w:val="31"/>
              <w:spacing w:before="158"/>
              <w:ind w:left="155" w:right="146"/>
              <w:jc w:val="center"/>
              <w:rPr>
                <w:color w:val="auto"/>
                <w:sz w:val="24"/>
                <w:highlight w:val="none"/>
              </w:rPr>
            </w:pPr>
            <w:r>
              <w:rPr>
                <w:color w:val="auto"/>
                <w:sz w:val="24"/>
                <w:highlight w:val="none"/>
              </w:rPr>
              <w:t>服务结束日期</w:t>
            </w:r>
          </w:p>
        </w:tc>
        <w:tc>
          <w:tcPr>
            <w:tcW w:w="6529" w:type="dxa"/>
            <w:vAlign w:val="top"/>
          </w:tcPr>
          <w:p w14:paraId="47314768">
            <w:pPr>
              <w:pStyle w:val="31"/>
              <w:rPr>
                <w:rFonts w:ascii="Times New Roman"/>
                <w:color w:val="auto"/>
                <w:sz w:val="24"/>
                <w:highlight w:val="none"/>
              </w:rPr>
            </w:pPr>
          </w:p>
        </w:tc>
      </w:tr>
      <w:tr w14:paraId="214E1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511" w:type="dxa"/>
            <w:vAlign w:val="top"/>
          </w:tcPr>
          <w:p w14:paraId="25559FFB">
            <w:pPr>
              <w:pStyle w:val="31"/>
              <w:spacing w:before="146"/>
              <w:ind w:left="155" w:right="146"/>
              <w:jc w:val="center"/>
              <w:rPr>
                <w:color w:val="auto"/>
                <w:sz w:val="24"/>
                <w:highlight w:val="none"/>
              </w:rPr>
            </w:pPr>
            <w:r>
              <w:rPr>
                <w:color w:val="auto"/>
                <w:sz w:val="24"/>
                <w:highlight w:val="none"/>
              </w:rPr>
              <w:t>承担的工作</w:t>
            </w:r>
          </w:p>
        </w:tc>
        <w:tc>
          <w:tcPr>
            <w:tcW w:w="6529" w:type="dxa"/>
            <w:vAlign w:val="top"/>
          </w:tcPr>
          <w:p w14:paraId="16031625">
            <w:pPr>
              <w:pStyle w:val="31"/>
              <w:rPr>
                <w:rFonts w:ascii="Times New Roman"/>
                <w:color w:val="auto"/>
                <w:sz w:val="24"/>
                <w:highlight w:val="none"/>
              </w:rPr>
            </w:pPr>
          </w:p>
        </w:tc>
      </w:tr>
      <w:tr w14:paraId="4FEF8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511" w:type="dxa"/>
            <w:vAlign w:val="top"/>
          </w:tcPr>
          <w:p w14:paraId="0E74D93C">
            <w:pPr>
              <w:pStyle w:val="31"/>
              <w:spacing w:before="151"/>
              <w:ind w:left="154" w:right="146"/>
              <w:jc w:val="center"/>
              <w:rPr>
                <w:color w:val="auto"/>
                <w:sz w:val="24"/>
                <w:highlight w:val="none"/>
              </w:rPr>
            </w:pPr>
            <w:r>
              <w:rPr>
                <w:color w:val="auto"/>
                <w:sz w:val="24"/>
                <w:highlight w:val="none"/>
              </w:rPr>
              <w:t>质量要求</w:t>
            </w:r>
          </w:p>
        </w:tc>
        <w:tc>
          <w:tcPr>
            <w:tcW w:w="6529" w:type="dxa"/>
            <w:vAlign w:val="top"/>
          </w:tcPr>
          <w:p w14:paraId="4494D289">
            <w:pPr>
              <w:pStyle w:val="31"/>
              <w:rPr>
                <w:rFonts w:ascii="Times New Roman"/>
                <w:color w:val="auto"/>
                <w:sz w:val="24"/>
                <w:highlight w:val="none"/>
              </w:rPr>
            </w:pPr>
          </w:p>
        </w:tc>
      </w:tr>
      <w:tr w14:paraId="279D3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511" w:type="dxa"/>
            <w:vAlign w:val="top"/>
          </w:tcPr>
          <w:p w14:paraId="139A368E">
            <w:pPr>
              <w:pStyle w:val="31"/>
              <w:spacing w:before="148"/>
              <w:ind w:left="155" w:right="146"/>
              <w:jc w:val="center"/>
              <w:rPr>
                <w:color w:val="auto"/>
                <w:sz w:val="24"/>
                <w:highlight w:val="none"/>
              </w:rPr>
            </w:pPr>
            <w:r>
              <w:rPr>
                <w:color w:val="auto"/>
                <w:sz w:val="24"/>
                <w:highlight w:val="none"/>
              </w:rPr>
              <w:t>项目负责人</w:t>
            </w:r>
          </w:p>
        </w:tc>
        <w:tc>
          <w:tcPr>
            <w:tcW w:w="6529" w:type="dxa"/>
            <w:vAlign w:val="top"/>
          </w:tcPr>
          <w:p w14:paraId="34F66E17">
            <w:pPr>
              <w:pStyle w:val="31"/>
              <w:rPr>
                <w:rFonts w:ascii="Times New Roman"/>
                <w:color w:val="auto"/>
                <w:sz w:val="24"/>
                <w:highlight w:val="none"/>
              </w:rPr>
            </w:pPr>
          </w:p>
        </w:tc>
      </w:tr>
      <w:tr w14:paraId="6B7F8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2511" w:type="dxa"/>
            <w:vAlign w:val="top"/>
          </w:tcPr>
          <w:p w14:paraId="0E20A319">
            <w:pPr>
              <w:pStyle w:val="31"/>
              <w:spacing w:before="153"/>
              <w:ind w:left="155" w:right="146"/>
              <w:jc w:val="center"/>
              <w:rPr>
                <w:color w:val="auto"/>
                <w:sz w:val="24"/>
                <w:highlight w:val="none"/>
              </w:rPr>
            </w:pPr>
            <w:r>
              <w:rPr>
                <w:color w:val="auto"/>
                <w:sz w:val="24"/>
                <w:highlight w:val="none"/>
              </w:rPr>
              <w:t>其他项目人员</w:t>
            </w:r>
          </w:p>
        </w:tc>
        <w:tc>
          <w:tcPr>
            <w:tcW w:w="6529" w:type="dxa"/>
            <w:vAlign w:val="top"/>
          </w:tcPr>
          <w:p w14:paraId="7B06F985">
            <w:pPr>
              <w:pStyle w:val="31"/>
              <w:rPr>
                <w:rFonts w:ascii="Times New Roman"/>
                <w:color w:val="auto"/>
                <w:sz w:val="24"/>
                <w:highlight w:val="none"/>
              </w:rPr>
            </w:pPr>
          </w:p>
        </w:tc>
      </w:tr>
      <w:tr w14:paraId="18DC7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2511" w:type="dxa"/>
            <w:vAlign w:val="top"/>
          </w:tcPr>
          <w:p w14:paraId="272B680D">
            <w:pPr>
              <w:pStyle w:val="31"/>
              <w:spacing w:before="151"/>
              <w:ind w:left="155" w:right="146"/>
              <w:jc w:val="center"/>
              <w:rPr>
                <w:color w:val="auto"/>
                <w:sz w:val="24"/>
                <w:highlight w:val="none"/>
              </w:rPr>
            </w:pPr>
            <w:r>
              <w:rPr>
                <w:color w:val="auto"/>
                <w:sz w:val="24"/>
                <w:highlight w:val="none"/>
              </w:rPr>
              <w:t>业主代表及电话</w:t>
            </w:r>
          </w:p>
        </w:tc>
        <w:tc>
          <w:tcPr>
            <w:tcW w:w="6529" w:type="dxa"/>
            <w:vAlign w:val="top"/>
          </w:tcPr>
          <w:p w14:paraId="6A856A18">
            <w:pPr>
              <w:pStyle w:val="31"/>
              <w:rPr>
                <w:rFonts w:ascii="Times New Roman"/>
                <w:color w:val="auto"/>
                <w:sz w:val="24"/>
                <w:highlight w:val="none"/>
              </w:rPr>
            </w:pPr>
          </w:p>
        </w:tc>
      </w:tr>
      <w:tr w14:paraId="6D251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9" w:hRule="atLeast"/>
        </w:trPr>
        <w:tc>
          <w:tcPr>
            <w:tcW w:w="2511" w:type="dxa"/>
            <w:vAlign w:val="top"/>
          </w:tcPr>
          <w:p w14:paraId="6553CF72">
            <w:pPr>
              <w:pStyle w:val="31"/>
              <w:rPr>
                <w:b/>
                <w:color w:val="auto"/>
                <w:sz w:val="24"/>
                <w:highlight w:val="none"/>
              </w:rPr>
            </w:pPr>
          </w:p>
          <w:p w14:paraId="5B34903C">
            <w:pPr>
              <w:pStyle w:val="31"/>
              <w:rPr>
                <w:b/>
                <w:color w:val="auto"/>
                <w:sz w:val="24"/>
                <w:highlight w:val="none"/>
              </w:rPr>
            </w:pPr>
          </w:p>
          <w:p w14:paraId="2B5D159B">
            <w:pPr>
              <w:pStyle w:val="31"/>
              <w:rPr>
                <w:b/>
                <w:color w:val="auto"/>
                <w:sz w:val="24"/>
                <w:highlight w:val="none"/>
              </w:rPr>
            </w:pPr>
          </w:p>
          <w:p w14:paraId="50F2D12C">
            <w:pPr>
              <w:pStyle w:val="31"/>
              <w:spacing w:before="6"/>
              <w:rPr>
                <w:b/>
                <w:color w:val="auto"/>
                <w:sz w:val="21"/>
                <w:highlight w:val="none"/>
              </w:rPr>
            </w:pPr>
          </w:p>
          <w:p w14:paraId="1E730FEB">
            <w:pPr>
              <w:pStyle w:val="31"/>
              <w:ind w:left="154" w:right="146"/>
              <w:jc w:val="center"/>
              <w:rPr>
                <w:color w:val="auto"/>
                <w:sz w:val="24"/>
                <w:highlight w:val="none"/>
              </w:rPr>
            </w:pPr>
            <w:r>
              <w:rPr>
                <w:color w:val="auto"/>
                <w:sz w:val="24"/>
                <w:highlight w:val="none"/>
              </w:rPr>
              <w:t>项目描述</w:t>
            </w:r>
          </w:p>
        </w:tc>
        <w:tc>
          <w:tcPr>
            <w:tcW w:w="6529" w:type="dxa"/>
            <w:vAlign w:val="top"/>
          </w:tcPr>
          <w:p w14:paraId="30546862">
            <w:pPr>
              <w:pStyle w:val="31"/>
              <w:rPr>
                <w:rFonts w:ascii="Times New Roman"/>
                <w:color w:val="auto"/>
                <w:sz w:val="24"/>
                <w:highlight w:val="none"/>
              </w:rPr>
            </w:pPr>
          </w:p>
        </w:tc>
      </w:tr>
      <w:tr w14:paraId="4FC08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511" w:type="dxa"/>
            <w:vAlign w:val="top"/>
          </w:tcPr>
          <w:p w14:paraId="0B9B16A3">
            <w:pPr>
              <w:pStyle w:val="31"/>
              <w:spacing w:before="194"/>
              <w:ind w:left="154" w:right="146"/>
              <w:jc w:val="center"/>
              <w:rPr>
                <w:color w:val="auto"/>
                <w:sz w:val="24"/>
                <w:highlight w:val="none"/>
              </w:rPr>
            </w:pPr>
            <w:r>
              <w:rPr>
                <w:color w:val="auto"/>
                <w:sz w:val="24"/>
                <w:highlight w:val="none"/>
              </w:rPr>
              <w:t>备注</w:t>
            </w:r>
          </w:p>
        </w:tc>
        <w:tc>
          <w:tcPr>
            <w:tcW w:w="6529" w:type="dxa"/>
            <w:vAlign w:val="top"/>
          </w:tcPr>
          <w:p w14:paraId="61B8E00F">
            <w:pPr>
              <w:pStyle w:val="31"/>
              <w:rPr>
                <w:rFonts w:ascii="Times New Roman"/>
                <w:color w:val="auto"/>
                <w:sz w:val="24"/>
                <w:highlight w:val="none"/>
              </w:rPr>
            </w:pPr>
          </w:p>
        </w:tc>
      </w:tr>
    </w:tbl>
    <w:p w14:paraId="28017AFF">
      <w:pPr>
        <w:spacing w:after="0"/>
        <w:rPr>
          <w:color w:val="auto"/>
          <w:highlight w:val="none"/>
        </w:rPr>
        <w:sectPr>
          <w:pgSz w:w="11910" w:h="16840"/>
          <w:pgMar w:top="1380" w:right="880" w:bottom="1100" w:left="880" w:header="888" w:footer="910" w:gutter="0"/>
          <w:pgNumType w:fmt="decimal"/>
          <w:cols w:space="720" w:num="1"/>
        </w:sectPr>
      </w:pPr>
    </w:p>
    <w:p w14:paraId="3A9A93C3">
      <w:pPr>
        <w:spacing w:before="125"/>
        <w:ind w:left="538" w:right="534" w:firstLine="0"/>
        <w:jc w:val="center"/>
        <w:outlineLvl w:val="0"/>
        <w:rPr>
          <w:rFonts w:hint="eastAsia" w:eastAsia="宋体"/>
          <w:b/>
          <w:color w:val="auto"/>
          <w:sz w:val="32"/>
          <w:highlight w:val="none"/>
          <w:lang w:eastAsia="zh-CN"/>
        </w:rPr>
      </w:pPr>
      <w:bookmarkStart w:id="134" w:name="_Toc15355"/>
      <w:bookmarkStart w:id="135" w:name="_Toc9317"/>
      <w:r>
        <w:rPr>
          <w:b/>
          <w:color w:val="auto"/>
          <w:sz w:val="32"/>
          <w:highlight w:val="none"/>
        </w:rPr>
        <w:t>七、</w:t>
      </w:r>
      <w:bookmarkEnd w:id="134"/>
      <w:bookmarkEnd w:id="135"/>
      <w:r>
        <w:rPr>
          <w:rFonts w:hint="eastAsia" w:eastAsia="宋体"/>
          <w:b/>
          <w:color w:val="auto"/>
          <w:sz w:val="32"/>
          <w:highlight w:val="none"/>
          <w:lang w:val="en-US" w:eastAsia="zh-CN"/>
        </w:rPr>
        <w:t>技术部分（根据评审标准进行编制，格式自拟）</w:t>
      </w:r>
    </w:p>
    <w:p w14:paraId="522A5599">
      <w:pPr>
        <w:pStyle w:val="6"/>
        <w:ind w:left="0"/>
        <w:rPr>
          <w:color w:val="auto"/>
          <w:highlight w:val="none"/>
        </w:rPr>
      </w:pPr>
    </w:p>
    <w:p w14:paraId="3538D91C">
      <w:pPr>
        <w:pStyle w:val="6"/>
        <w:ind w:left="0"/>
        <w:rPr>
          <w:color w:val="auto"/>
          <w:highlight w:val="none"/>
        </w:rPr>
      </w:pPr>
    </w:p>
    <w:p w14:paraId="43504961">
      <w:pPr>
        <w:pStyle w:val="6"/>
        <w:ind w:left="0"/>
        <w:rPr>
          <w:color w:val="auto"/>
          <w:highlight w:val="none"/>
        </w:rPr>
      </w:pPr>
    </w:p>
    <w:p w14:paraId="3DC5E931">
      <w:pPr>
        <w:pStyle w:val="6"/>
        <w:ind w:left="0"/>
        <w:rPr>
          <w:color w:val="auto"/>
          <w:highlight w:val="none"/>
        </w:rPr>
      </w:pPr>
    </w:p>
    <w:p w14:paraId="03312366">
      <w:pPr>
        <w:pStyle w:val="6"/>
        <w:ind w:left="0"/>
        <w:rPr>
          <w:color w:val="auto"/>
          <w:highlight w:val="none"/>
        </w:rPr>
      </w:pPr>
    </w:p>
    <w:p w14:paraId="38C5683F">
      <w:pPr>
        <w:pStyle w:val="6"/>
        <w:ind w:left="0"/>
        <w:rPr>
          <w:color w:val="auto"/>
          <w:highlight w:val="none"/>
        </w:rPr>
      </w:pPr>
    </w:p>
    <w:p w14:paraId="0803EA15">
      <w:pPr>
        <w:pStyle w:val="6"/>
        <w:ind w:left="0"/>
        <w:rPr>
          <w:color w:val="auto"/>
          <w:highlight w:val="none"/>
        </w:rPr>
      </w:pPr>
    </w:p>
    <w:p w14:paraId="62CA0AD7">
      <w:pPr>
        <w:pStyle w:val="6"/>
        <w:ind w:left="0"/>
        <w:rPr>
          <w:color w:val="auto"/>
          <w:highlight w:val="none"/>
        </w:rPr>
      </w:pPr>
    </w:p>
    <w:p w14:paraId="41957B78">
      <w:pPr>
        <w:pStyle w:val="6"/>
        <w:ind w:left="0"/>
        <w:rPr>
          <w:color w:val="auto"/>
          <w:highlight w:val="none"/>
        </w:rPr>
      </w:pPr>
    </w:p>
    <w:p w14:paraId="4E836B73">
      <w:pPr>
        <w:pStyle w:val="6"/>
        <w:ind w:left="0"/>
        <w:rPr>
          <w:color w:val="auto"/>
          <w:highlight w:val="none"/>
        </w:rPr>
      </w:pPr>
    </w:p>
    <w:p w14:paraId="453DE754">
      <w:pPr>
        <w:pStyle w:val="6"/>
        <w:ind w:left="0"/>
        <w:rPr>
          <w:color w:val="auto"/>
          <w:highlight w:val="none"/>
        </w:rPr>
      </w:pPr>
    </w:p>
    <w:p w14:paraId="533B0E97">
      <w:pPr>
        <w:pStyle w:val="6"/>
        <w:spacing w:before="1"/>
        <w:ind w:left="0"/>
        <w:rPr>
          <w:color w:val="auto"/>
          <w:sz w:val="34"/>
          <w:highlight w:val="none"/>
        </w:rPr>
      </w:pPr>
    </w:p>
    <w:p w14:paraId="5D2D4258">
      <w:pPr>
        <w:rPr>
          <w:b/>
          <w:color w:val="auto"/>
          <w:sz w:val="32"/>
          <w:highlight w:val="none"/>
        </w:rPr>
      </w:pPr>
      <w:bookmarkStart w:id="136" w:name="_Toc21953"/>
      <w:r>
        <w:rPr>
          <w:b/>
          <w:color w:val="auto"/>
          <w:sz w:val="32"/>
          <w:highlight w:val="none"/>
        </w:rPr>
        <w:br w:type="page"/>
      </w:r>
    </w:p>
    <w:p w14:paraId="50F0A55F">
      <w:pPr>
        <w:spacing w:before="0"/>
        <w:ind w:left="538" w:right="541" w:firstLine="0"/>
        <w:jc w:val="center"/>
        <w:outlineLvl w:val="0"/>
        <w:rPr>
          <w:b/>
          <w:color w:val="auto"/>
          <w:sz w:val="32"/>
          <w:highlight w:val="none"/>
        </w:rPr>
      </w:pPr>
      <w:bookmarkStart w:id="137" w:name="_Toc1340"/>
      <w:r>
        <w:rPr>
          <w:b/>
          <w:color w:val="auto"/>
          <w:sz w:val="32"/>
          <w:highlight w:val="none"/>
        </w:rPr>
        <w:t>八、</w:t>
      </w:r>
      <w:bookmarkEnd w:id="136"/>
      <w:bookmarkEnd w:id="137"/>
      <w:r>
        <w:rPr>
          <w:rFonts w:hint="eastAsia"/>
          <w:b/>
          <w:color w:val="auto"/>
          <w:sz w:val="32"/>
          <w:highlight w:val="none"/>
          <w:lang w:val="en-US" w:eastAsia="zh-CN"/>
        </w:rPr>
        <w:t>供应商认为需提交的其他材料</w:t>
      </w:r>
    </w:p>
    <w:p w14:paraId="7A3A6BE1">
      <w:pPr>
        <w:rPr>
          <w:color w:val="auto"/>
          <w:highlight w:val="none"/>
        </w:rPr>
      </w:pPr>
    </w:p>
    <w:p w14:paraId="7E91912D">
      <w:pPr>
        <w:rPr>
          <w:color w:val="auto"/>
          <w:highlight w:val="none"/>
        </w:rPr>
      </w:pPr>
    </w:p>
    <w:p w14:paraId="55137B45">
      <w:pPr>
        <w:rPr>
          <w:color w:val="auto"/>
          <w:highlight w:val="none"/>
        </w:rPr>
      </w:pPr>
    </w:p>
    <w:p w14:paraId="7AFB814F">
      <w:pPr>
        <w:rPr>
          <w:color w:val="auto"/>
          <w:highlight w:val="none"/>
        </w:rPr>
      </w:pPr>
    </w:p>
    <w:p w14:paraId="5B6F87BB">
      <w:pPr>
        <w:rPr>
          <w:color w:val="auto"/>
          <w:highlight w:val="none"/>
        </w:rPr>
      </w:pPr>
    </w:p>
    <w:p w14:paraId="0F0C089A">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363681CF">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2A17F418">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448B069D">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1BB95D7C">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6FDA8FB1">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723C04B1">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0C5C7F2C">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65C704FD">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028D236E">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0BDA659D">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15FA1869">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36FC3E02">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4015C6A1">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7A20109D">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auto"/>
          <w:spacing w:val="-3"/>
          <w:kern w:val="0"/>
          <w:sz w:val="24"/>
          <w:szCs w:val="24"/>
          <w:highlight w:val="none"/>
          <w:lang w:val="en-US" w:eastAsia="zh-CN" w:bidi="ar-SA"/>
        </w:rPr>
      </w:pPr>
    </w:p>
    <w:p w14:paraId="385D057B">
      <w:pPr>
        <w:keepNext w:val="0"/>
        <w:keepLines w:val="0"/>
        <w:pageBreakBefore w:val="0"/>
        <w:numPr>
          <w:ilvl w:val="0"/>
          <w:numId w:val="0"/>
        </w:numPr>
        <w:kinsoku/>
        <w:wordWrap w:val="0"/>
        <w:overflowPunct/>
        <w:topLinePunct w:val="0"/>
        <w:bidi w:val="0"/>
        <w:snapToGrid w:val="0"/>
        <w:spacing w:line="360" w:lineRule="auto"/>
        <w:jc w:val="center"/>
        <w:rPr>
          <w:rFonts w:hint="default" w:asciiTheme="minorEastAsia" w:hAnsiTheme="minorEastAsia" w:eastAsiaTheme="minorEastAsia" w:cstheme="minorEastAsia"/>
          <w:b/>
          <w:bCs/>
          <w:snapToGrid w:val="0"/>
          <w:color w:val="auto"/>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九、投标人出具信用记录查询结果网页截图（加盖单位公章）</w:t>
      </w:r>
    </w:p>
    <w:p w14:paraId="0C227899">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14:paraId="3198AF5F">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14:paraId="29DFB6C8">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14:paraId="1E69B58B">
      <w:pPr>
        <w:pStyle w:val="15"/>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14:paraId="295BBA6F">
      <w:pPr>
        <w:pStyle w:val="16"/>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14:paraId="12638540">
      <w:pP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14:paraId="64CC49E2">
      <w:pPr>
        <w:pStyle w:val="15"/>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14:paraId="2802A974">
      <w:pPr>
        <w:pStyle w:val="16"/>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14:paraId="65EA53AA">
      <w:pPr>
        <w:rPr>
          <w:rFonts w:hint="eastAsia"/>
          <w:color w:val="auto"/>
          <w:highlight w:val="none"/>
          <w:lang w:val="en-US" w:eastAsia="zh-CN"/>
        </w:rPr>
      </w:pPr>
    </w:p>
    <w:p w14:paraId="7015B8D2">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p>
    <w:p w14:paraId="77E3B1AE">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十、供应商诚信承诺书</w:t>
      </w:r>
    </w:p>
    <w:p w14:paraId="3623B9B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59D3119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auto"/>
          <w:sz w:val="32"/>
          <w:szCs w:val="32"/>
          <w:highlight w:val="none"/>
          <w:lang w:val="en-US"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z w:val="32"/>
          <w:szCs w:val="32"/>
          <w:highlight w:val="none"/>
          <w:lang w:val="en-US" w:eastAsia="zh-CN"/>
          <w14:textOutline w14:w="2306" w14:cap="flat" w14:cmpd="sng">
            <w14:solidFill>
              <w14:srgbClr w14:val="000000"/>
            </w14:solidFill>
            <w14:prstDash w14:val="solid"/>
            <w14:miter w14:val="0"/>
          </w14:textOutline>
        </w:rPr>
        <w:t>诚信承诺书</w:t>
      </w:r>
    </w:p>
    <w:p w14:paraId="0B22C150">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color w:val="auto"/>
          <w:sz w:val="24"/>
          <w:szCs w:val="24"/>
          <w:highlight w:val="none"/>
          <w:lang w:eastAsia="zh-CN"/>
        </w:rPr>
      </w:pPr>
    </w:p>
    <w:p w14:paraId="45D0525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为维护市场公平竞争，营造诚实守信的公共资源交易环境，本公司郑重承诺：</w:t>
      </w:r>
    </w:p>
    <w:p w14:paraId="1A68666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1、本次</w:t>
      </w:r>
      <w:r>
        <w:rPr>
          <w:rFonts w:hint="eastAsia" w:asciiTheme="minorEastAsia" w:hAnsiTheme="minorEastAsia" w:eastAsiaTheme="minorEastAsia" w:cstheme="minorEastAsia"/>
          <w:b w:val="0"/>
          <w:bCs w:val="0"/>
          <w:color w:val="auto"/>
          <w:sz w:val="24"/>
          <w:szCs w:val="24"/>
          <w:highlight w:val="none"/>
          <w:lang w:val="en-US" w:eastAsia="zh-CN"/>
        </w:rPr>
        <w:t>采购</w:t>
      </w:r>
      <w:r>
        <w:rPr>
          <w:rFonts w:hint="eastAsia" w:asciiTheme="minorEastAsia" w:hAnsiTheme="minorEastAsia" w:eastAsiaTheme="minorEastAsia" w:cstheme="minorEastAsia"/>
          <w:b w:val="0"/>
          <w:bCs w:val="0"/>
          <w:color w:val="auto"/>
          <w:sz w:val="24"/>
          <w:szCs w:val="24"/>
          <w:highlight w:val="none"/>
          <w:lang w:eastAsia="zh-CN"/>
        </w:rPr>
        <w:t>在电子</w:t>
      </w:r>
      <w:r>
        <w:rPr>
          <w:rFonts w:hint="eastAsia" w:asciiTheme="minorEastAsia" w:hAnsiTheme="minorEastAsia" w:eastAsiaTheme="minorEastAsia" w:cstheme="minorEastAsia"/>
          <w:b w:val="0"/>
          <w:bCs w:val="0"/>
          <w:color w:val="auto"/>
          <w:sz w:val="24"/>
          <w:szCs w:val="24"/>
          <w:highlight w:val="none"/>
          <w:lang w:val="en-US" w:eastAsia="zh-CN"/>
        </w:rPr>
        <w:t>响应</w:t>
      </w:r>
      <w:r>
        <w:rPr>
          <w:rFonts w:hint="eastAsia" w:asciiTheme="minorEastAsia" w:hAnsiTheme="minorEastAsia" w:eastAsiaTheme="minorEastAsia" w:cstheme="minorEastAsia"/>
          <w:b w:val="0"/>
          <w:bCs w:val="0"/>
          <w:color w:val="auto"/>
          <w:sz w:val="24"/>
          <w:szCs w:val="24"/>
          <w:highlight w:val="none"/>
          <w:lang w:eastAsia="zh-CN"/>
        </w:rPr>
        <w:t>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1F0C2A3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2、本公司在参加本项目过程中严格遵守各项诚信廉洁规定，如有违反，自愿按规定接受处罚。</w:t>
      </w:r>
    </w:p>
    <w:p w14:paraId="3C7E0E1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p>
    <w:p w14:paraId="686F0BCC">
      <w:pPr>
        <w:keepNext w:val="0"/>
        <w:keepLines w:val="0"/>
        <w:pageBreakBefore w:val="0"/>
        <w:kinsoku/>
        <w:wordWrap w:val="0"/>
        <w:overflowPunct/>
        <w:topLinePunct w:val="0"/>
        <w:bidi w:val="0"/>
        <w:spacing w:line="360" w:lineRule="auto"/>
        <w:ind w:firstLine="1562" w:firstLineChars="651"/>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承诺人法定名称（盖章）：</w:t>
      </w:r>
    </w:p>
    <w:p w14:paraId="22FF7D6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承诺人法定地址：</w:t>
      </w:r>
    </w:p>
    <w:p w14:paraId="3198760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授权代表（签字或盖章）：</w:t>
      </w:r>
    </w:p>
    <w:p w14:paraId="547E46A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ab/>
      </w:r>
      <w:r>
        <w:rPr>
          <w:rFonts w:hint="eastAsia" w:asciiTheme="minorEastAsia" w:hAnsiTheme="minorEastAsia" w:eastAsiaTheme="minorEastAsia" w:cstheme="minorEastAsia"/>
          <w:b w:val="0"/>
          <w:bCs w:val="0"/>
          <w:color w:val="auto"/>
          <w:sz w:val="24"/>
          <w:szCs w:val="24"/>
          <w:highlight w:val="none"/>
          <w:lang w:eastAsia="zh-CN"/>
        </w:rPr>
        <w:t>电话：</w:t>
      </w:r>
    </w:p>
    <w:p w14:paraId="5189EE90">
      <w:pPr>
        <w:keepNext w:val="0"/>
        <w:keepLines w:val="0"/>
        <w:pageBreakBefore w:val="0"/>
        <w:widowControl w:val="0"/>
        <w:kinsoku/>
        <w:wordWrap w:val="0"/>
        <w:overflowPunct/>
        <w:topLinePunct w:val="0"/>
        <w:autoSpaceDE w:val="0"/>
        <w:autoSpaceDN w:val="0"/>
        <w:bidi w:val="0"/>
        <w:adjustRightInd w:val="0"/>
        <w:spacing w:line="360" w:lineRule="auto"/>
        <w:ind w:firstLine="1568" w:firstLineChars="700"/>
        <w:jc w:val="both"/>
        <w:rPr>
          <w:rFonts w:hint="eastAsia" w:asciiTheme="minorEastAsia" w:hAnsiTheme="minorEastAsia" w:eastAsiaTheme="minorEastAsia" w:cstheme="minorEastAsia"/>
          <w:b w:val="0"/>
          <w:bCs w:val="0"/>
          <w:snapToGrid w:val="0"/>
          <w:color w:val="auto"/>
          <w:spacing w:val="-8"/>
          <w:kern w:val="0"/>
          <w:sz w:val="24"/>
          <w:szCs w:val="24"/>
          <w:highlight w:val="none"/>
          <w:lang w:val="zh-CN" w:eastAsia="zh-CN" w:bidi="ar-SA"/>
        </w:rPr>
      </w:pP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日期：</w:t>
      </w:r>
      <w:r>
        <w:rPr>
          <w:rFonts w:hint="eastAsia" w:asciiTheme="minorEastAsia" w:hAnsiTheme="minorEastAsia" w:eastAsiaTheme="minorEastAsia" w:cstheme="minorEastAsia"/>
          <w:b w:val="0"/>
          <w:bCs w:val="0"/>
          <w:snapToGrid w:val="0"/>
          <w:color w:val="auto"/>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b w:val="0"/>
          <w:bCs w:val="0"/>
          <w:snapToGrid w:val="0"/>
          <w:color w:val="auto"/>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b w:val="0"/>
          <w:bCs w:val="0"/>
          <w:snapToGrid w:val="0"/>
          <w:color w:val="auto"/>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14:paraId="6AB69613">
      <w:pPr>
        <w:rPr>
          <w:color w:val="auto"/>
          <w:highlight w:val="none"/>
        </w:rPr>
      </w:pPr>
      <w:r>
        <w:rPr>
          <w:color w:val="auto"/>
          <w:highlight w:val="none"/>
        </w:rPr>
        <w:br w:type="page"/>
      </w:r>
    </w:p>
    <w:p w14:paraId="550F0B36">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十一、信用承诺书（投标人范本）</w:t>
      </w:r>
    </w:p>
    <w:p w14:paraId="16C601B5">
      <w:pPr>
        <w:pStyle w:val="37"/>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0"/>
        <w:jc w:val="center"/>
        <w:textAlignment w:val="auto"/>
        <w:rPr>
          <w:rFonts w:hint="eastAsia" w:ascii="宋体" w:hAnsi="宋体" w:eastAsia="宋体" w:cs="宋体"/>
          <w:b/>
          <w:bCs/>
          <w:color w:val="auto"/>
          <w:spacing w:val="0"/>
          <w:w w:val="100"/>
          <w:kern w:val="0"/>
          <w:position w:val="0"/>
          <w:sz w:val="40"/>
          <w:szCs w:val="40"/>
          <w:highlight w:val="none"/>
          <w:lang w:eastAsia="zh-CN"/>
        </w:rPr>
      </w:pPr>
      <w:r>
        <w:rPr>
          <w:rFonts w:hint="eastAsia" w:ascii="宋体" w:hAnsi="宋体" w:eastAsia="宋体" w:cs="宋体"/>
          <w:b/>
          <w:bCs/>
          <w:color w:val="auto"/>
          <w:spacing w:val="0"/>
          <w:w w:val="100"/>
          <w:kern w:val="0"/>
          <w:position w:val="0"/>
          <w:sz w:val="40"/>
          <w:szCs w:val="40"/>
          <w:highlight w:val="none"/>
          <w:lang w:eastAsia="zh-CN"/>
        </w:rPr>
        <w:t>信用承诺书</w:t>
      </w:r>
    </w:p>
    <w:p w14:paraId="62105C44">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依据宛发改公管〔2022〕125号文件要求：为营造公开、公平、公正、诚实守信的公共资源交易环境，树立诚信守法的投标人形象，本人代表本单位作出以下承诺;</w:t>
      </w:r>
    </w:p>
    <w:p w14:paraId="0A61F4D6">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一）本单位对所提交的企（事）业单位基本信息、企（事）业负责人、项目负责人、技术负责人、从业资质和资格、业绩、财务状况、信誉等所有资料，均合法、真实、准确、有效，无任何伪造、修改、虚假成份，并对所提供资料的真实性负责。</w:t>
      </w:r>
    </w:p>
    <w:p w14:paraId="3E4BFF2A">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（二）严格依照国家和河南省关于招标投标的法律、法规、规章、规范性文件，参加公共资源招标投标活动，不挂靠、借用、出租、出借、转让资质，积极履行社会责任，促进廉政建设。</w:t>
      </w:r>
    </w:p>
    <w:p w14:paraId="5039B8BE">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（三）自我约束、自我管理，守合同、重信用，不参与围标串标、弄虚作假、骗取中标、干扰评标、胁迫他人投标（放弃中标）、恶意投诉、违约毁约等行为，自觉维护公共资源招标投标的良好秩序。</w:t>
      </w:r>
    </w:p>
    <w:p w14:paraId="177A7D1E">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（四）本单位及项目经办人员信用状况良好，未被列为失信惩戒对象或"老赖""，符合参与公共资源交易活动的相关要求。</w:t>
      </w:r>
    </w:p>
    <w:p w14:paraId="7241E9D0">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五）本单位不存在被人力资源和社会保障部门列入拖欠农民工工资"黑名单"或因拖欠农民工工资被县级及以上有关行政主管部门限制投标资格之情形，若中标，本单位将自觉落实农民工工资保障的有关措施，及时交纳农民工工资保证金，切实维护农民工权益。</w:t>
      </w:r>
    </w:p>
    <w:p w14:paraId="759312BE">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（六）若中标，本单位将在规定的时间内与招标人签订合同并自觉履行合同义务，不转包或违法分包中标项目。</w:t>
      </w:r>
    </w:p>
    <w:p w14:paraId="6216E539">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（七）自觉接受政府、行业组织、社会公众、新闻舆论的监督。</w:t>
      </w:r>
    </w:p>
    <w:p w14:paraId="6530DF75">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（八）本单位自愿接受招标投标综合监督管理机构和</w:t>
      </w:r>
      <w:r>
        <w:rPr>
          <w:rFonts w:hint="eastAsia" w:ascii="宋体" w:hAnsi="宋体" w:eastAsia="宋体" w:cs="宋体"/>
          <w:color w:val="auto"/>
          <w:spacing w:val="0"/>
          <w:w w:val="100"/>
          <w:kern w:val="0"/>
          <w:position w:val="0"/>
          <w:sz w:val="28"/>
          <w:szCs w:val="28"/>
          <w:highlight w:val="none"/>
          <w:u w:val="none"/>
          <w:shd w:val="clear" w:color="auto" w:fill="auto"/>
          <w:lang w:val="en-US" w:eastAsia="zh-CN" w:bidi="zh-TW"/>
        </w:rPr>
        <w:t>有关行政监督部门依法开展的监督检查，积极配合行政监督部门的投诉处理;本单位及项目经办人员如发生违法违规或不良行为，自愿接受招</w:t>
      </w:r>
      <w:r>
        <w:rPr>
          <w:rFonts w:hint="eastAsia" w:ascii="宋体" w:hAnsi="宋体" w:eastAsia="宋体" w:cs="宋体"/>
          <w:color w:val="auto"/>
          <w:kern w:val="0"/>
          <w:sz w:val="28"/>
          <w:szCs w:val="28"/>
          <w:highlight w:val="none"/>
          <w:u w:val="none"/>
          <w:shd w:val="clear" w:color="auto" w:fill="auto"/>
          <w:lang w:val="en-US" w:eastAsia="zh-CN" w:bidi="zh-TW"/>
        </w:rPr>
        <w:t>标投标综合监督管理机构和有关行政监督部门依法给予的行政处罚（处理），依法承担赔偿责任和刑事责任，并同意按照相关规定记入本单位及项目经办人员诚信档案或不良行为（信用）记录。</w:t>
      </w:r>
    </w:p>
    <w:p w14:paraId="236156BE">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（九）本人已认真阅读了上述承诺，并向本单位员工作了宣传教育。</w:t>
      </w:r>
    </w:p>
    <w:p w14:paraId="1E1C2F9E">
      <w:pPr>
        <w:autoSpaceDE/>
        <w:autoSpaceDN/>
        <w:spacing w:before="0" w:after="0" w:line="240" w:lineRule="auto"/>
        <w:ind w:left="0" w:right="0" w:firstLine="1120" w:firstLineChars="4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法定代表人或（委托代理人）签字∶</w:t>
      </w:r>
    </w:p>
    <w:p w14:paraId="202A9A24">
      <w:pPr>
        <w:autoSpaceDE/>
        <w:autoSpaceDN/>
        <w:spacing w:before="0" w:after="0" w:line="240" w:lineRule="auto"/>
        <w:ind w:left="0" w:right="0" w:firstLine="3080" w:firstLineChars="11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 xml:space="preserve">企业名称（盖章）∶ </w:t>
      </w:r>
    </w:p>
    <w:p w14:paraId="1A4A0E24">
      <w:pPr>
        <w:autoSpaceDE/>
        <w:autoSpaceDN/>
        <w:spacing w:before="0" w:after="0" w:line="240" w:lineRule="auto"/>
        <w:ind w:left="0" w:right="0" w:firstLine="2800" w:firstLineChars="10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项目负责人（签字）∶</w:t>
      </w:r>
    </w:p>
    <w:p w14:paraId="4910951A">
      <w:pPr>
        <w:autoSpaceDE/>
        <w:autoSpaceDN/>
        <w:spacing w:before="0" w:after="0" w:line="240" w:lineRule="auto"/>
        <w:ind w:left="0" w:right="0"/>
        <w:jc w:val="right"/>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 xml:space="preserve"> 年   月   日</w:t>
      </w:r>
    </w:p>
    <w:p w14:paraId="11186223">
      <w:pPr>
        <w:jc w:val="center"/>
        <w:outlineLvl w:val="1"/>
        <w:rPr>
          <w:b/>
          <w:bCs/>
          <w:color w:val="auto"/>
          <w:w w:val="95"/>
          <w:sz w:val="36"/>
          <w:szCs w:val="36"/>
          <w:highlight w:val="none"/>
        </w:rPr>
      </w:pPr>
    </w:p>
    <w:p w14:paraId="670C23E8">
      <w:pPr>
        <w:jc w:val="center"/>
        <w:outlineLvl w:val="1"/>
        <w:rPr>
          <w:b/>
          <w:bCs/>
          <w:color w:val="auto"/>
          <w:w w:val="95"/>
          <w:sz w:val="36"/>
          <w:szCs w:val="36"/>
          <w:highlight w:val="none"/>
        </w:rPr>
      </w:pPr>
    </w:p>
    <w:p w14:paraId="61D487DC">
      <w:pPr>
        <w:pStyle w:val="15"/>
        <w:rPr>
          <w:color w:val="auto"/>
          <w:highlight w:val="none"/>
        </w:rPr>
      </w:pPr>
    </w:p>
    <w:p w14:paraId="6EEA3F7D">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zh-CN" w:eastAsia="zh-CN" w:bidi="ar-SA"/>
        </w:rPr>
      </w:pPr>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十二、投标承诺函</w:t>
      </w:r>
    </w:p>
    <w:p w14:paraId="38B44CED">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投标承诺函 </w:t>
      </w:r>
    </w:p>
    <w:p w14:paraId="59A56743">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致（采购人及采购代理机构）： </w:t>
      </w:r>
    </w:p>
    <w:p w14:paraId="24E904F7">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我公司作为本次采购项目的供应商，严格遵守政府采购相关法律法规的规定，根据竞争性 </w:t>
      </w:r>
    </w:p>
    <w:p w14:paraId="4C821C42">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磋商文件要求，现郑重承诺如下： </w:t>
      </w:r>
    </w:p>
    <w:p w14:paraId="63E43A18">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一、具备《中华人民共和国政府采购法》第二十二条第一款和本项目规定的条件： </w:t>
      </w:r>
    </w:p>
    <w:p w14:paraId="12FE518E">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（一）具有独立承担民事责任的能力； </w:t>
      </w:r>
    </w:p>
    <w:p w14:paraId="40D4D8FC">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（二）具有良好的商业信誉和健全的财务会计制度； </w:t>
      </w:r>
    </w:p>
    <w:p w14:paraId="600A7655">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（三）具有履行合同所必需的设备和专业技术能力； </w:t>
      </w:r>
    </w:p>
    <w:p w14:paraId="5C885CC4">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（四）有依法缴纳税收和社会保障资金的良好记录； </w:t>
      </w:r>
    </w:p>
    <w:p w14:paraId="7D49882A">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（五）参加政府采购活动前三年内，在经营活动中没有重大违法记录； </w:t>
      </w:r>
    </w:p>
    <w:p w14:paraId="6506A522">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（六）法律、行政法规规定的其他条件； </w:t>
      </w:r>
    </w:p>
    <w:p w14:paraId="17C1A7E8">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（七）根据采购项目提出的特殊条件。 </w:t>
      </w:r>
    </w:p>
    <w:p w14:paraId="14E97D78">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二、完全接受和满足本项目竞争性磋商文件中规定的实质性要求，如对竞争性磋商文件有 </w:t>
      </w:r>
    </w:p>
    <w:p w14:paraId="0E25EA45">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异议，已经在投标截止时间届满前依法进行维权救济，不存在对竞争性磋商文件有异议的同时 </w:t>
      </w:r>
    </w:p>
    <w:p w14:paraId="3F41D0E8">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又参加投标以求侥幸中标或者为实现其他非法目的的行为。 </w:t>
      </w:r>
    </w:p>
    <w:p w14:paraId="402700E3">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三、参加本次招标采购活动，不存在与单位负责人为同一人或者存在直接控股、管理关系 </w:t>
      </w:r>
    </w:p>
    <w:p w14:paraId="53A3917C">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的其他供应商参与同一合同项下的政府采购活动的行为。 </w:t>
      </w:r>
    </w:p>
    <w:p w14:paraId="6EDCE770">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四、参加本次招标采购活动，不存在为采购项目提供整体设计、规范编制或者项目管理、 </w:t>
      </w:r>
    </w:p>
    <w:p w14:paraId="535B03D0">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监理、检测等服务的行为。 </w:t>
      </w:r>
    </w:p>
    <w:p w14:paraId="07BF1BA8">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五、参加本次招标采购活动，不存在和其他供应商在同一合同项下的采购项目中，同时委 </w:t>
      </w:r>
    </w:p>
    <w:p w14:paraId="04A9783A">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托同一个自然人、同一家庭的人员、同一单位的人员作为代理人的行为。 </w:t>
      </w:r>
    </w:p>
    <w:p w14:paraId="7C63CA00">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六、参加本次政府采购活动要求在近三年内供应商和其法定代表人没有行贿犯罪行为。 </w:t>
      </w:r>
    </w:p>
    <w:p w14:paraId="457BC14E">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七、参加本次招标采购活动，不存在联合体投标。 </w:t>
      </w:r>
    </w:p>
    <w:p w14:paraId="0F0A55D7">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八、投标文件中提供的能够给予我公司带来优惠、好处的任何材料资料和技术、服务、商 </w:t>
      </w:r>
    </w:p>
    <w:p w14:paraId="770881A7">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务等响应承诺情况都是真实的、有效的、合法的。 </w:t>
      </w:r>
    </w:p>
    <w:p w14:paraId="4A108CFC">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九、如本项目评标过程中需要提供样品，则我公司提供的样品即为中标后将要提供的中标 </w:t>
      </w:r>
    </w:p>
    <w:p w14:paraId="16C9B956">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产品，我公司对提供样品的性能和质量负责，因样品存在缺陷或者不符合竞争性磋商文件要求 </w:t>
      </w:r>
    </w:p>
    <w:p w14:paraId="6D7AC5C9">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导致未能中标的，我公司愿意承担相应不利后果。（如提供样品） </w:t>
      </w:r>
    </w:p>
    <w:p w14:paraId="5D0DC505">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十、存在以下行为之一的愿意接受相关部门的处理：</w:t>
      </w:r>
      <w:r>
        <w:rPr>
          <w:rFonts w:hint="eastAsia" w:ascii="宋体" w:hAnsi="宋体" w:eastAsia="宋体" w:cs="宋体"/>
          <w:b/>
          <w:bCs/>
          <w:snapToGrid/>
          <w:color w:val="auto"/>
          <w:kern w:val="0"/>
          <w:sz w:val="24"/>
          <w:szCs w:val="24"/>
          <w:highlight w:val="none"/>
          <w:lang w:val="en-US" w:eastAsia="zh-CN" w:bidi="ar"/>
        </w:rPr>
        <w:t xml:space="preserve"> </w:t>
      </w:r>
    </w:p>
    <w:p w14:paraId="25D9E282">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（一）投标有效期内撤销投标文件的； </w:t>
      </w:r>
    </w:p>
    <w:p w14:paraId="2BC479C7">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（二）在采购人确定中标人以前放弃中标候选资格的； </w:t>
      </w:r>
    </w:p>
    <w:p w14:paraId="553D251F">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（三）由于中标人的原因未能按照竞争性磋商文件的规定与采购人签订合同； </w:t>
      </w:r>
    </w:p>
    <w:p w14:paraId="0C3FEB58">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（四）在响应文件中提供虚假材料谋取中标； </w:t>
      </w:r>
    </w:p>
    <w:p w14:paraId="56998F1D">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（五）采取不正当手段诋毁、排挤其他供应商； </w:t>
      </w:r>
    </w:p>
    <w:p w14:paraId="5304FC81">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（六）与采购人、其他供应商或者采购代理机构恶意串通的； </w:t>
      </w:r>
    </w:p>
    <w:p w14:paraId="38779E96">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（七）投标有效期内，供应商在政府采购活动中有违法、违规、违纪行为。 </w:t>
      </w:r>
    </w:p>
    <w:p w14:paraId="434B4C33">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由此产生的一切法律后果和责任由我公司承担。我公司声明放弃对此提出任何异议和追 </w:t>
      </w:r>
    </w:p>
    <w:p w14:paraId="7D9D7168">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索的权利。 </w:t>
      </w:r>
    </w:p>
    <w:p w14:paraId="5AB20F5F">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本公司对上述承诺的内容事项真实性负责。如经查实上述承诺的内容事项存在虚假，我公 </w:t>
      </w:r>
    </w:p>
    <w:p w14:paraId="5F5691AF">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司愿意接受以提供虚假材料谋取中标追究法律责任。 </w:t>
      </w:r>
    </w:p>
    <w:p w14:paraId="18DFA436">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供应商名称：（电子签章） </w:t>
      </w:r>
    </w:p>
    <w:p w14:paraId="0419862D">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color w:val="auto"/>
          <w:kern w:val="0"/>
          <w:sz w:val="24"/>
          <w:szCs w:val="24"/>
          <w:highlight w:val="none"/>
          <w:lang w:val="zh-CN" w:eastAsia="zh-CN" w:bidi="zh-CN"/>
        </w:rPr>
      </w:pPr>
      <w:r>
        <w:rPr>
          <w:rFonts w:hint="eastAsia" w:ascii="宋体" w:hAnsi="宋体" w:eastAsia="宋体" w:cs="宋体"/>
          <w:snapToGrid/>
          <w:color w:val="auto"/>
          <w:kern w:val="0"/>
          <w:sz w:val="24"/>
          <w:szCs w:val="24"/>
          <w:highlight w:val="none"/>
          <w:lang w:val="en-US" w:eastAsia="zh-CN" w:bidi="ar"/>
        </w:rPr>
        <w:t xml:space="preserve">法定代表人或授权代表：（电子签章） </w:t>
      </w:r>
    </w:p>
    <w:p w14:paraId="373FB020">
      <w:pPr>
        <w:keepNext w:val="0"/>
        <w:keepLines w:val="0"/>
        <w:widowControl/>
        <w:suppressLineNumbers w:val="0"/>
        <w:kinsoku/>
        <w:adjustRightInd/>
        <w:snapToGrid/>
        <w:spacing w:before="0" w:after="0"/>
        <w:ind w:left="0" w:right="0"/>
        <w:jc w:val="left"/>
        <w:textAlignment w:val="auto"/>
        <w:rPr>
          <w:b/>
          <w:bCs/>
          <w:color w:val="auto"/>
          <w:w w:val="95"/>
          <w:sz w:val="36"/>
          <w:szCs w:val="36"/>
          <w:highlight w:val="none"/>
        </w:rPr>
      </w:pPr>
      <w:r>
        <w:rPr>
          <w:rFonts w:hint="eastAsia" w:ascii="宋体" w:hAnsi="宋体" w:eastAsia="宋体" w:cs="宋体"/>
          <w:snapToGrid/>
          <w:color w:val="auto"/>
          <w:kern w:val="0"/>
          <w:sz w:val="24"/>
          <w:szCs w:val="24"/>
          <w:highlight w:val="none"/>
          <w:lang w:val="en-US" w:eastAsia="zh-CN" w:bidi="ar"/>
        </w:rPr>
        <w:t>日期：</w:t>
      </w:r>
      <w:r>
        <w:rPr>
          <w:rFonts w:hint="eastAsia" w:ascii="新宋体" w:hAnsi="新宋体" w:eastAsia="新宋体" w:cs="新宋体"/>
          <w:snapToGrid/>
          <w:color w:val="auto"/>
          <w:kern w:val="0"/>
          <w:sz w:val="24"/>
          <w:szCs w:val="24"/>
          <w:highlight w:val="none"/>
          <w:lang w:val="en-US" w:eastAsia="zh-CN" w:bidi="ar"/>
        </w:rPr>
        <w:t xml:space="preserve"> </w:t>
      </w:r>
    </w:p>
    <w:bookmarkEnd w:id="126"/>
    <w:bookmarkEnd w:id="127"/>
    <w:p w14:paraId="38E6E819">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pPr>
      <w:bookmarkStart w:id="138" w:name="_Toc16799"/>
      <w:bookmarkStart w:id="139" w:name="_Toc12153"/>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十三、</w:t>
      </w:r>
      <w:bookmarkEnd w:id="138"/>
      <w:bookmarkEnd w:id="139"/>
      <w:r>
        <w:rPr>
          <w:rFonts w:hint="eastAsia" w:asciiTheme="minorEastAsia" w:hAnsiTheme="minorEastAsia" w:eastAsiaTheme="minorEastAsia" w:cstheme="minorEastAsia"/>
          <w:b/>
          <w:bCs/>
          <w:snapToGrid w:val="0"/>
          <w:color w:val="auto"/>
          <w:spacing w:val="-3"/>
          <w:kern w:val="0"/>
          <w:sz w:val="32"/>
          <w:szCs w:val="32"/>
          <w:highlight w:val="none"/>
          <w:lang w:val="en-US" w:eastAsia="zh-CN" w:bidi="ar-SA"/>
        </w:rPr>
        <w:t>供应商认为需要的其他文件资料</w:t>
      </w:r>
    </w:p>
    <w:p w14:paraId="1EC3DD6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pacing w:val="-3"/>
          <w:sz w:val="36"/>
          <w:szCs w:val="36"/>
          <w:highlight w:val="none"/>
          <w14:textOutline w14:w="2306" w14:cap="flat" w14:cmpd="sng">
            <w14:solidFill>
              <w14:srgbClr w14:val="000000"/>
            </w14:solidFill>
            <w14:prstDash w14:val="solid"/>
            <w14:miter w14:val="0"/>
          </w14:textOutline>
        </w:rPr>
      </w:pPr>
    </w:p>
    <w:p w14:paraId="1DFE503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auto"/>
          <w:sz w:val="36"/>
          <w:szCs w:val="36"/>
          <w:highlight w:val="none"/>
        </w:rPr>
      </w:pPr>
      <w:r>
        <w:rPr>
          <w:rFonts w:hint="eastAsia" w:asciiTheme="minorEastAsia" w:hAnsiTheme="minorEastAsia" w:eastAsiaTheme="minorEastAsia" w:cstheme="minorEastAsia"/>
          <w:color w:val="auto"/>
          <w:spacing w:val="-2"/>
          <w:sz w:val="36"/>
          <w:szCs w:val="36"/>
          <w:highlight w:val="none"/>
          <w14:textOutline w14:w="2306" w14:cap="flat" w14:cmpd="sng">
            <w14:solidFill>
              <w14:srgbClr w14:val="000000"/>
            </w14:solidFill>
            <w14:prstDash w14:val="solid"/>
            <w14:miter w14:val="0"/>
          </w14:textOutline>
        </w:rPr>
        <w:t>中小企业声明函（工程、服务）格式</w:t>
      </w:r>
    </w:p>
    <w:p w14:paraId="04ADE9F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14:paraId="6980A0C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本公司（联合体）郑重声明，根据《政府采购促进中小企业发展管理办法》（财</w:t>
      </w:r>
      <w:r>
        <w:rPr>
          <w:rFonts w:hint="eastAsia" w:asciiTheme="minorEastAsia" w:hAnsiTheme="minorEastAsia" w:eastAsiaTheme="minorEastAsia" w:cstheme="minorEastAsia"/>
          <w:color w:val="auto"/>
          <w:spacing w:val="13"/>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库﹝2020﹞46 号）</w:t>
      </w:r>
      <w:r>
        <w:rPr>
          <w:rFonts w:hint="eastAsia" w:asciiTheme="minorEastAsia" w:hAnsiTheme="minorEastAsia" w:eastAsiaTheme="minorEastAsia" w:cstheme="minorEastAsia"/>
          <w:color w:val="auto"/>
          <w:spacing w:val="-66"/>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的规定，本公司（联合体）参加（单位名称）</w:t>
      </w:r>
      <w:r>
        <w:rPr>
          <w:rFonts w:hint="eastAsia" w:asciiTheme="minorEastAsia" w:hAnsiTheme="minorEastAsia" w:eastAsiaTheme="minorEastAsia" w:cstheme="minorEastAsia"/>
          <w:color w:val="auto"/>
          <w:spacing w:val="-67"/>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的（项目</w:t>
      </w:r>
      <w:r>
        <w:rPr>
          <w:rFonts w:hint="eastAsia" w:asciiTheme="minorEastAsia" w:hAnsiTheme="minorEastAsia" w:eastAsiaTheme="minorEastAsia" w:cstheme="minorEastAsia"/>
          <w:color w:val="auto"/>
          <w:spacing w:val="9"/>
          <w:sz w:val="24"/>
          <w:szCs w:val="24"/>
          <w:highlight w:val="none"/>
        </w:rPr>
        <w:t>名称）</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pacing w:val="12"/>
          <w:sz w:val="24"/>
          <w:szCs w:val="24"/>
          <w:highlight w:val="none"/>
        </w:rPr>
        <w:t>采购活动，工程的施工单位全部为符合政策要求</w:t>
      </w:r>
      <w:r>
        <w:rPr>
          <w:rFonts w:hint="eastAsia" w:asciiTheme="minorEastAsia" w:hAnsiTheme="minorEastAsia" w:eastAsiaTheme="minorEastAsia" w:cstheme="minorEastAsia"/>
          <w:color w:val="auto"/>
          <w:spacing w:val="11"/>
          <w:sz w:val="24"/>
          <w:szCs w:val="24"/>
          <w:highlight w:val="none"/>
        </w:rPr>
        <w:t>的中小企业（或者：服务全部由符</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rPr>
        <w:t>合政策要求的中小企业承接）。相关企业（含联合体中的中小企业</w:t>
      </w:r>
      <w:r>
        <w:rPr>
          <w:rFonts w:hint="eastAsia" w:asciiTheme="minorEastAsia" w:hAnsiTheme="minorEastAsia" w:eastAsiaTheme="minorEastAsia" w:cstheme="minorEastAsia"/>
          <w:color w:val="auto"/>
          <w:spacing w:val="4"/>
          <w:sz w:val="24"/>
          <w:szCs w:val="24"/>
          <w:highlight w:val="none"/>
        </w:rPr>
        <w:t>、签订分包意向协</w:t>
      </w:r>
      <w:r>
        <w:rPr>
          <w:rFonts w:hint="eastAsia" w:asciiTheme="minorEastAsia" w:hAnsiTheme="minorEastAsia" w:eastAsiaTheme="minorEastAsia" w:cstheme="minorEastAsia"/>
          <w:color w:val="auto"/>
          <w:spacing w:val="6"/>
          <w:sz w:val="24"/>
          <w:szCs w:val="24"/>
          <w:highlight w:val="none"/>
        </w:rPr>
        <w:t>议的中小企业）</w:t>
      </w:r>
      <w:r>
        <w:rPr>
          <w:rFonts w:hint="eastAsia" w:asciiTheme="minorEastAsia" w:hAnsiTheme="minorEastAsia" w:eastAsiaTheme="minorEastAsia" w:cstheme="minorEastAsia"/>
          <w:color w:val="auto"/>
          <w:spacing w:val="-65"/>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的具体情况如下：</w:t>
      </w:r>
    </w:p>
    <w:p w14:paraId="3578550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w:t>
      </w:r>
      <w:r>
        <w:rPr>
          <w:rFonts w:hint="eastAsia" w:asciiTheme="minorEastAsia" w:hAnsiTheme="minorEastAsia" w:eastAsiaTheme="minorEastAsia" w:cstheme="minorEastAsia"/>
          <w:color w:val="auto"/>
          <w:spacing w:val="8"/>
          <w:sz w:val="24"/>
          <w:szCs w:val="24"/>
          <w:highlight w:val="none"/>
          <w:u w:val="single" w:color="auto"/>
        </w:rPr>
        <w:t>（标的名称</w:t>
      </w:r>
      <w:r>
        <w:rPr>
          <w:rFonts w:hint="eastAsia" w:asciiTheme="minorEastAsia" w:hAnsiTheme="minorEastAsia" w:eastAsiaTheme="minorEastAsia" w:cstheme="minorEastAsia"/>
          <w:color w:val="auto"/>
          <w:spacing w:val="-48"/>
          <w:sz w:val="24"/>
          <w:szCs w:val="24"/>
          <w:highlight w:val="none"/>
          <w:u w:val="single" w:color="auto"/>
        </w:rPr>
        <w:t>）</w:t>
      </w:r>
      <w:r>
        <w:rPr>
          <w:rFonts w:hint="eastAsia" w:asciiTheme="minorEastAsia" w:hAnsiTheme="minorEastAsia" w:eastAsiaTheme="minorEastAsia" w:cstheme="minorEastAsia"/>
          <w:color w:val="auto"/>
          <w:spacing w:val="-48"/>
          <w:sz w:val="24"/>
          <w:szCs w:val="24"/>
          <w:highlight w:val="none"/>
        </w:rPr>
        <w:t>，</w:t>
      </w:r>
      <w:r>
        <w:rPr>
          <w:rFonts w:hint="eastAsia" w:asciiTheme="minorEastAsia" w:hAnsiTheme="minorEastAsia" w:eastAsiaTheme="minorEastAsia" w:cstheme="minorEastAsia"/>
          <w:color w:val="auto"/>
          <w:spacing w:val="8"/>
          <w:sz w:val="24"/>
          <w:szCs w:val="24"/>
          <w:highlight w:val="none"/>
        </w:rPr>
        <w:t>属于</w:t>
      </w:r>
      <w:r>
        <w:rPr>
          <w:rFonts w:hint="eastAsia" w:asciiTheme="minorEastAsia" w:hAnsiTheme="minorEastAsia" w:eastAsiaTheme="minorEastAsia" w:cstheme="minorEastAsia"/>
          <w:color w:val="auto"/>
          <w:spacing w:val="8"/>
          <w:sz w:val="24"/>
          <w:szCs w:val="24"/>
          <w:highlight w:val="none"/>
          <w:u w:val="single" w:color="auto"/>
        </w:rPr>
        <w:t>（采购文件中明确的所属行业）</w:t>
      </w:r>
      <w:r>
        <w:rPr>
          <w:rFonts w:hint="eastAsia" w:asciiTheme="minorEastAsia" w:hAnsiTheme="minorEastAsia" w:eastAsiaTheme="minorEastAsia" w:cstheme="minorEastAsia"/>
          <w:color w:val="auto"/>
          <w:spacing w:val="8"/>
          <w:sz w:val="24"/>
          <w:szCs w:val="24"/>
          <w:highlight w:val="none"/>
        </w:rPr>
        <w:t>行业；承建</w:t>
      </w:r>
      <w:r>
        <w:rPr>
          <w:rFonts w:hint="eastAsia" w:asciiTheme="minorEastAsia" w:hAnsiTheme="minorEastAsia" w:eastAsiaTheme="minorEastAsia" w:cstheme="minorEastAsia"/>
          <w:color w:val="auto"/>
          <w:spacing w:val="7"/>
          <w:sz w:val="24"/>
          <w:szCs w:val="24"/>
          <w:highlight w:val="none"/>
        </w:rPr>
        <w:t>（承接）企业</w:t>
      </w:r>
      <w:r>
        <w:rPr>
          <w:rFonts w:hint="eastAsia" w:asciiTheme="minorEastAsia" w:hAnsiTheme="minorEastAsia" w:eastAsiaTheme="minorEastAsia" w:cstheme="minorEastAsia"/>
          <w:color w:val="auto"/>
          <w:spacing w:val="1"/>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为</w:t>
      </w:r>
      <w:r>
        <w:rPr>
          <w:rFonts w:hint="eastAsia" w:asciiTheme="minorEastAsia" w:hAnsiTheme="minorEastAsia" w:eastAsiaTheme="minorEastAsia" w:cstheme="minorEastAsia"/>
          <w:color w:val="auto"/>
          <w:spacing w:val="7"/>
          <w:sz w:val="24"/>
          <w:szCs w:val="24"/>
          <w:highlight w:val="none"/>
          <w:u w:val="single" w:color="auto"/>
        </w:rPr>
        <w:t>（企业名称</w:t>
      </w:r>
      <w:r>
        <w:rPr>
          <w:rFonts w:hint="eastAsia" w:asciiTheme="minorEastAsia" w:hAnsiTheme="minorEastAsia" w:eastAsiaTheme="minorEastAsia" w:cstheme="minorEastAsia"/>
          <w:color w:val="auto"/>
          <w:spacing w:val="-25"/>
          <w:sz w:val="24"/>
          <w:szCs w:val="24"/>
          <w:highlight w:val="none"/>
          <w:u w:val="single" w:color="auto"/>
        </w:rPr>
        <w:t>）</w:t>
      </w:r>
      <w:r>
        <w:rPr>
          <w:rFonts w:hint="eastAsia" w:asciiTheme="minorEastAsia" w:hAnsiTheme="minorEastAsia" w:eastAsiaTheme="minorEastAsia" w:cstheme="minorEastAsia"/>
          <w:color w:val="auto"/>
          <w:spacing w:val="-25"/>
          <w:sz w:val="24"/>
          <w:szCs w:val="24"/>
          <w:highlight w:val="none"/>
        </w:rPr>
        <w:t>，</w:t>
      </w:r>
      <w:r>
        <w:rPr>
          <w:rFonts w:hint="eastAsia" w:asciiTheme="minorEastAsia" w:hAnsiTheme="minorEastAsia" w:eastAsiaTheme="minorEastAsia" w:cstheme="minorEastAsia"/>
          <w:color w:val="auto"/>
          <w:spacing w:val="7"/>
          <w:sz w:val="24"/>
          <w:szCs w:val="24"/>
          <w:highlight w:val="none"/>
        </w:rPr>
        <w:t>从业人员</w:t>
      </w:r>
      <w:r>
        <w:rPr>
          <w:rFonts w:hint="eastAsia" w:asciiTheme="minorEastAsia" w:hAnsiTheme="minorEastAsia" w:eastAsiaTheme="minorEastAsia" w:cstheme="minorEastAsia"/>
          <w:color w:val="auto"/>
          <w:spacing w:val="-105"/>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6"/>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人，</w:t>
      </w:r>
      <w:r>
        <w:rPr>
          <w:rFonts w:hint="eastAsia" w:asciiTheme="minorEastAsia" w:hAnsiTheme="minorEastAsia" w:eastAsiaTheme="minorEastAsia" w:cstheme="minorEastAsia"/>
          <w:color w:val="auto"/>
          <w:spacing w:val="-70"/>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营业收入为</w:t>
      </w:r>
      <w:r>
        <w:rPr>
          <w:rFonts w:hint="eastAsia" w:asciiTheme="minorEastAsia" w:hAnsiTheme="minorEastAsia" w:eastAsiaTheme="minorEastAsia" w:cstheme="minorEastAsia"/>
          <w:color w:val="auto"/>
          <w:spacing w:val="-108"/>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1"/>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万元，</w:t>
      </w:r>
      <w:r>
        <w:rPr>
          <w:rFonts w:hint="eastAsia" w:asciiTheme="minorEastAsia" w:hAnsiTheme="minorEastAsia" w:eastAsiaTheme="minorEastAsia" w:cstheme="minorEastAsia"/>
          <w:color w:val="auto"/>
          <w:spacing w:val="-70"/>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资产总额为</w:t>
      </w:r>
      <w:r>
        <w:rPr>
          <w:rFonts w:hint="eastAsia" w:asciiTheme="minorEastAsia" w:hAnsiTheme="minorEastAsia" w:eastAsiaTheme="minorEastAsia" w:cstheme="minorEastAsia"/>
          <w:color w:val="auto"/>
          <w:spacing w:val="-107"/>
          <w:sz w:val="24"/>
          <w:szCs w:val="24"/>
          <w:highlight w:val="none"/>
        </w:rPr>
        <w:t xml:space="preserve"> </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8"/>
          <w:sz w:val="24"/>
          <w:szCs w:val="24"/>
          <w:highlight w:val="none"/>
        </w:rPr>
        <w:t>万元</w:t>
      </w:r>
      <w:r>
        <w:rPr>
          <w:rFonts w:hint="eastAsia" w:asciiTheme="minorEastAsia" w:hAnsiTheme="minorEastAsia" w:eastAsiaTheme="minorEastAsia" w:cstheme="minorEastAsia"/>
          <w:color w:val="auto"/>
          <w:spacing w:val="-26"/>
          <w:sz w:val="24"/>
          <w:szCs w:val="24"/>
          <w:highlight w:val="none"/>
        </w:rPr>
        <w:t xml:space="preserve"> </w:t>
      </w:r>
      <w:r>
        <w:rPr>
          <w:rFonts w:hint="eastAsia" w:asciiTheme="minorEastAsia" w:hAnsiTheme="minorEastAsia" w:eastAsiaTheme="minorEastAsia" w:cstheme="minorEastAsia"/>
          <w:color w:val="auto"/>
          <w:spacing w:val="8"/>
          <w:position w:val="6"/>
          <w:sz w:val="16"/>
          <w:szCs w:val="16"/>
          <w:highlight w:val="none"/>
        </w:rPr>
        <w:t>1</w:t>
      </w:r>
      <w:r>
        <w:rPr>
          <w:rFonts w:hint="eastAsia" w:asciiTheme="minorEastAsia" w:hAnsiTheme="minorEastAsia" w:eastAsiaTheme="minorEastAsia" w:cstheme="minorEastAsia"/>
          <w:color w:val="auto"/>
          <w:spacing w:val="-12"/>
          <w:position w:val="6"/>
          <w:sz w:val="16"/>
          <w:szCs w:val="16"/>
          <w:highlight w:val="none"/>
        </w:rPr>
        <w:t xml:space="preserve"> </w:t>
      </w:r>
      <w:r>
        <w:rPr>
          <w:rFonts w:hint="eastAsia" w:asciiTheme="minorEastAsia" w:hAnsiTheme="minorEastAsia" w:eastAsiaTheme="minorEastAsia" w:cstheme="minorEastAsia"/>
          <w:color w:val="auto"/>
          <w:spacing w:val="8"/>
          <w:sz w:val="24"/>
          <w:szCs w:val="24"/>
          <w:highlight w:val="none"/>
        </w:rPr>
        <w:t>，属于</w:t>
      </w:r>
      <w:r>
        <w:rPr>
          <w:rFonts w:hint="eastAsia" w:asciiTheme="minorEastAsia" w:hAnsiTheme="minorEastAsia" w:eastAsiaTheme="minorEastAsia" w:cstheme="minorEastAsia"/>
          <w:color w:val="auto"/>
          <w:spacing w:val="8"/>
          <w:sz w:val="24"/>
          <w:szCs w:val="24"/>
          <w:highlight w:val="none"/>
          <w:u w:val="single" w:color="auto"/>
        </w:rPr>
        <w:t>（中型企业、小型企业、微型企业</w:t>
      </w:r>
      <w:r>
        <w:rPr>
          <w:rFonts w:hint="eastAsia" w:asciiTheme="minorEastAsia" w:hAnsiTheme="minorEastAsia" w:eastAsiaTheme="minorEastAsia" w:cstheme="minorEastAsia"/>
          <w:color w:val="auto"/>
          <w:spacing w:val="-50"/>
          <w:sz w:val="24"/>
          <w:szCs w:val="24"/>
          <w:highlight w:val="none"/>
          <w:u w:val="single" w:color="auto"/>
        </w:rPr>
        <w:t>）</w:t>
      </w:r>
      <w:r>
        <w:rPr>
          <w:rFonts w:hint="eastAsia" w:asciiTheme="minorEastAsia" w:hAnsiTheme="minorEastAsia" w:eastAsiaTheme="minorEastAsia" w:cstheme="minorEastAsia"/>
          <w:color w:val="auto"/>
          <w:spacing w:val="-50"/>
          <w:sz w:val="24"/>
          <w:szCs w:val="24"/>
          <w:highlight w:val="none"/>
        </w:rPr>
        <w:t>；</w:t>
      </w:r>
    </w:p>
    <w:p w14:paraId="2939501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9"/>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2.</w:t>
      </w:r>
      <w:r>
        <w:rPr>
          <w:rFonts w:hint="eastAsia" w:asciiTheme="minorEastAsia" w:hAnsiTheme="minorEastAsia" w:eastAsiaTheme="minorEastAsia" w:cstheme="minorEastAsia"/>
          <w:color w:val="auto"/>
          <w:spacing w:val="8"/>
          <w:sz w:val="24"/>
          <w:szCs w:val="24"/>
          <w:highlight w:val="none"/>
          <w:u w:val="single" w:color="auto"/>
        </w:rPr>
        <w:t>（标的名称</w:t>
      </w:r>
      <w:r>
        <w:rPr>
          <w:rFonts w:hint="eastAsia" w:asciiTheme="minorEastAsia" w:hAnsiTheme="minorEastAsia" w:eastAsiaTheme="minorEastAsia" w:cstheme="minorEastAsia"/>
          <w:color w:val="auto"/>
          <w:spacing w:val="-46"/>
          <w:sz w:val="24"/>
          <w:szCs w:val="24"/>
          <w:highlight w:val="none"/>
          <w:u w:val="single" w:color="auto"/>
        </w:rPr>
        <w:t>）</w:t>
      </w:r>
      <w:r>
        <w:rPr>
          <w:rFonts w:hint="eastAsia" w:asciiTheme="minorEastAsia" w:hAnsiTheme="minorEastAsia" w:eastAsiaTheme="minorEastAsia" w:cstheme="minorEastAsia"/>
          <w:color w:val="auto"/>
          <w:spacing w:val="-46"/>
          <w:sz w:val="24"/>
          <w:szCs w:val="24"/>
          <w:highlight w:val="none"/>
        </w:rPr>
        <w:t>，</w:t>
      </w:r>
      <w:r>
        <w:rPr>
          <w:rFonts w:hint="eastAsia" w:asciiTheme="minorEastAsia" w:hAnsiTheme="minorEastAsia" w:eastAsiaTheme="minorEastAsia" w:cstheme="minorEastAsia"/>
          <w:color w:val="auto"/>
          <w:spacing w:val="8"/>
          <w:sz w:val="24"/>
          <w:szCs w:val="24"/>
          <w:highlight w:val="none"/>
        </w:rPr>
        <w:t>属于</w:t>
      </w:r>
      <w:r>
        <w:rPr>
          <w:rFonts w:hint="eastAsia" w:asciiTheme="minorEastAsia" w:hAnsiTheme="minorEastAsia" w:eastAsiaTheme="minorEastAsia" w:cstheme="minorEastAsia"/>
          <w:color w:val="auto"/>
          <w:spacing w:val="8"/>
          <w:sz w:val="24"/>
          <w:szCs w:val="24"/>
          <w:highlight w:val="none"/>
          <w:u w:val="single" w:color="auto"/>
        </w:rPr>
        <w:t>（采购文件中明确的所属行业）</w:t>
      </w:r>
      <w:r>
        <w:rPr>
          <w:rFonts w:hint="eastAsia" w:asciiTheme="minorEastAsia" w:hAnsiTheme="minorEastAsia" w:eastAsiaTheme="minorEastAsia" w:cstheme="minorEastAsia"/>
          <w:color w:val="auto"/>
          <w:spacing w:val="8"/>
          <w:sz w:val="24"/>
          <w:szCs w:val="24"/>
          <w:highlight w:val="none"/>
        </w:rPr>
        <w:t>行业；承建（承接）企业</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为</w:t>
      </w:r>
      <w:r>
        <w:rPr>
          <w:rFonts w:hint="eastAsia" w:asciiTheme="minorEastAsia" w:hAnsiTheme="minorEastAsia" w:eastAsiaTheme="minorEastAsia" w:cstheme="minorEastAsia"/>
          <w:color w:val="auto"/>
          <w:spacing w:val="7"/>
          <w:sz w:val="24"/>
          <w:szCs w:val="24"/>
          <w:highlight w:val="none"/>
          <w:u w:val="single" w:color="auto"/>
        </w:rPr>
        <w:t>（企业名称</w:t>
      </w:r>
      <w:r>
        <w:rPr>
          <w:rFonts w:hint="eastAsia" w:asciiTheme="minorEastAsia" w:hAnsiTheme="minorEastAsia" w:eastAsiaTheme="minorEastAsia" w:cstheme="minorEastAsia"/>
          <w:color w:val="auto"/>
          <w:spacing w:val="-25"/>
          <w:sz w:val="24"/>
          <w:szCs w:val="24"/>
          <w:highlight w:val="none"/>
          <w:u w:val="single" w:color="auto"/>
        </w:rPr>
        <w:t>）</w:t>
      </w:r>
      <w:r>
        <w:rPr>
          <w:rFonts w:hint="eastAsia" w:asciiTheme="minorEastAsia" w:hAnsiTheme="minorEastAsia" w:eastAsiaTheme="minorEastAsia" w:cstheme="minorEastAsia"/>
          <w:color w:val="auto"/>
          <w:spacing w:val="-25"/>
          <w:sz w:val="24"/>
          <w:szCs w:val="24"/>
          <w:highlight w:val="none"/>
        </w:rPr>
        <w:t>，</w:t>
      </w:r>
      <w:r>
        <w:rPr>
          <w:rFonts w:hint="eastAsia" w:asciiTheme="minorEastAsia" w:hAnsiTheme="minorEastAsia" w:eastAsiaTheme="minorEastAsia" w:cstheme="minorEastAsia"/>
          <w:color w:val="auto"/>
          <w:spacing w:val="7"/>
          <w:sz w:val="24"/>
          <w:szCs w:val="24"/>
          <w:highlight w:val="none"/>
        </w:rPr>
        <w:t>从业人员</w:t>
      </w:r>
      <w:r>
        <w:rPr>
          <w:rFonts w:hint="eastAsia" w:asciiTheme="minorEastAsia" w:hAnsiTheme="minorEastAsia" w:eastAsiaTheme="minorEastAsia" w:cstheme="minorEastAsia"/>
          <w:color w:val="auto"/>
          <w:spacing w:val="-105"/>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6"/>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人，</w:t>
      </w:r>
      <w:r>
        <w:rPr>
          <w:rFonts w:hint="eastAsia" w:asciiTheme="minorEastAsia" w:hAnsiTheme="minorEastAsia" w:eastAsiaTheme="minorEastAsia" w:cstheme="minorEastAsia"/>
          <w:color w:val="auto"/>
          <w:spacing w:val="-70"/>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营业收入为</w:t>
      </w:r>
      <w:r>
        <w:rPr>
          <w:rFonts w:hint="eastAsia" w:asciiTheme="minorEastAsia" w:hAnsiTheme="minorEastAsia" w:eastAsiaTheme="minorEastAsia" w:cstheme="minorEastAsia"/>
          <w:color w:val="auto"/>
          <w:spacing w:val="-108"/>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1"/>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万元，</w:t>
      </w:r>
      <w:r>
        <w:rPr>
          <w:rFonts w:hint="eastAsia" w:asciiTheme="minorEastAsia" w:hAnsiTheme="minorEastAsia" w:eastAsiaTheme="minorEastAsia" w:cstheme="minorEastAsia"/>
          <w:color w:val="auto"/>
          <w:spacing w:val="-70"/>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资产总额为</w:t>
      </w:r>
      <w:r>
        <w:rPr>
          <w:rFonts w:hint="eastAsia" w:asciiTheme="minorEastAsia" w:hAnsiTheme="minorEastAsia" w:eastAsiaTheme="minorEastAsia" w:cstheme="minorEastAsia"/>
          <w:color w:val="auto"/>
          <w:spacing w:val="-107"/>
          <w:sz w:val="24"/>
          <w:szCs w:val="24"/>
          <w:highlight w:val="none"/>
        </w:rPr>
        <w:t xml:space="preserve"> </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10"/>
          <w:sz w:val="24"/>
          <w:szCs w:val="24"/>
          <w:highlight w:val="none"/>
        </w:rPr>
        <w:t>万元，属于</w:t>
      </w:r>
      <w:r>
        <w:rPr>
          <w:rFonts w:hint="eastAsia" w:asciiTheme="minorEastAsia" w:hAnsiTheme="minorEastAsia" w:eastAsiaTheme="minorEastAsia" w:cstheme="minorEastAsia"/>
          <w:color w:val="auto"/>
          <w:spacing w:val="10"/>
          <w:sz w:val="24"/>
          <w:szCs w:val="24"/>
          <w:highlight w:val="none"/>
          <w:u w:val="single" w:color="auto"/>
        </w:rPr>
        <w:t>（中型企业、小型企业、微型企业</w:t>
      </w:r>
      <w:r>
        <w:rPr>
          <w:rFonts w:hint="eastAsia" w:asciiTheme="minorEastAsia" w:hAnsiTheme="minorEastAsia" w:eastAsiaTheme="minorEastAsia" w:cstheme="minorEastAsia"/>
          <w:color w:val="auto"/>
          <w:spacing w:val="-46"/>
          <w:sz w:val="24"/>
          <w:szCs w:val="24"/>
          <w:highlight w:val="none"/>
          <w:u w:val="single" w:color="auto"/>
        </w:rPr>
        <w:t>）</w:t>
      </w:r>
      <w:r>
        <w:rPr>
          <w:rFonts w:hint="eastAsia" w:asciiTheme="minorEastAsia" w:hAnsiTheme="minorEastAsia" w:eastAsiaTheme="minorEastAsia" w:cstheme="minorEastAsia"/>
          <w:color w:val="auto"/>
          <w:spacing w:val="-46"/>
          <w:sz w:val="24"/>
          <w:szCs w:val="24"/>
          <w:highlight w:val="none"/>
        </w:rPr>
        <w:t>；</w:t>
      </w:r>
    </w:p>
    <w:p w14:paraId="1DFED8F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14:paraId="3BA9134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2"/>
          <w:position w:val="1"/>
          <w:sz w:val="24"/>
          <w:szCs w:val="24"/>
          <w:highlight w:val="none"/>
        </w:rPr>
        <w:t>……</w:t>
      </w:r>
    </w:p>
    <w:p w14:paraId="57FB1DF5">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1"/>
          <w:position w:val="17"/>
          <w:sz w:val="24"/>
          <w:szCs w:val="24"/>
          <w:highlight w:val="none"/>
        </w:rPr>
        <w:t>以上企业，不属于大企业的分支机构，不存在控股股东</w:t>
      </w:r>
      <w:r>
        <w:rPr>
          <w:rFonts w:hint="eastAsia" w:asciiTheme="minorEastAsia" w:hAnsiTheme="minorEastAsia" w:eastAsiaTheme="minorEastAsia" w:cstheme="minorEastAsia"/>
          <w:color w:val="auto"/>
          <w:spacing w:val="10"/>
          <w:position w:val="17"/>
          <w:sz w:val="24"/>
          <w:szCs w:val="24"/>
          <w:highlight w:val="none"/>
        </w:rPr>
        <w:t>为大企业的情形，也不</w:t>
      </w:r>
    </w:p>
    <w:p w14:paraId="676B880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0"/>
          <w:sz w:val="24"/>
          <w:szCs w:val="24"/>
          <w:highlight w:val="none"/>
        </w:rPr>
        <w:t>存在与大企业的负责人为同一人的情形。</w:t>
      </w:r>
    </w:p>
    <w:p w14:paraId="41A10C7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2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1"/>
          <w:sz w:val="24"/>
          <w:szCs w:val="24"/>
          <w:highlight w:val="none"/>
        </w:rPr>
        <w:t>本企业对上述声明内容的真实性负责。如有虚假，将依法承担相应责任。</w:t>
      </w:r>
    </w:p>
    <w:p w14:paraId="7F85244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14:paraId="60C595C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14:paraId="76B30C8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0" w:firstLineChars="25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9"/>
          <w:sz w:val="24"/>
          <w:szCs w:val="24"/>
          <w:highlight w:val="none"/>
        </w:rPr>
        <w:t>企业名称（盖章</w:t>
      </w: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z w:val="24"/>
          <w:szCs w:val="24"/>
          <w:highlight w:val="none"/>
          <w:u w:val="single" w:color="auto"/>
        </w:rPr>
        <w:t xml:space="preserve">         </w:t>
      </w:r>
    </w:p>
    <w:p w14:paraId="3966E7D7">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u w:val="none"/>
          <w:lang w:val="en-US" w:eastAsia="zh-CN"/>
        </w:rPr>
        <w:t>日期：</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14:paraId="02A85FB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pacing w:val="9"/>
          <w:position w:val="5"/>
          <w:sz w:val="24"/>
          <w:szCs w:val="24"/>
          <w:highlight w:val="none"/>
          <w:lang w:val="en-US" w:eastAsia="zh-CN"/>
        </w:rPr>
      </w:pPr>
    </w:p>
    <w:p w14:paraId="1F5453C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9"/>
          <w:position w:val="5"/>
          <w:sz w:val="24"/>
          <w:szCs w:val="24"/>
          <w:highlight w:val="none"/>
          <w:lang w:val="en-US" w:eastAsia="zh-CN"/>
        </w:rPr>
        <w:t>备注：</w:t>
      </w:r>
      <w:r>
        <w:rPr>
          <w:rFonts w:hint="eastAsia" w:asciiTheme="minorEastAsia" w:hAnsiTheme="minorEastAsia" w:eastAsiaTheme="minorEastAsia" w:cstheme="minorEastAsia"/>
          <w:color w:val="auto"/>
          <w:spacing w:val="9"/>
          <w:sz w:val="24"/>
          <w:szCs w:val="24"/>
          <w:highlight w:val="none"/>
        </w:rPr>
        <w:t>从业人员、营业收入、资产总额填报上一年度数据，无上一年度数据的新成立企业可不填报。</w:t>
      </w:r>
    </w:p>
    <w:p w14:paraId="5E7591F3">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ascii="宋体" w:hAnsi="宋体" w:eastAsia="宋体" w:cs="宋体"/>
          <w:color w:val="auto"/>
          <w:spacing w:val="0"/>
          <w:sz w:val="24"/>
          <w:szCs w:val="24"/>
          <w:highlight w:val="none"/>
        </w:rPr>
      </w:pPr>
    </w:p>
    <w:p w14:paraId="714604A5">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ascii="宋体" w:hAnsi="宋体" w:eastAsia="宋体" w:cs="宋体"/>
          <w:color w:val="auto"/>
          <w:spacing w:val="0"/>
          <w:sz w:val="24"/>
          <w:szCs w:val="24"/>
          <w:highlight w:val="none"/>
        </w:rPr>
      </w:pPr>
    </w:p>
    <w:p w14:paraId="7FB1D92E">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ascii="宋体" w:hAnsi="宋体" w:eastAsia="宋体" w:cs="宋体"/>
          <w:color w:val="auto"/>
          <w:spacing w:val="0"/>
          <w:sz w:val="24"/>
          <w:szCs w:val="24"/>
          <w:highlight w:val="none"/>
        </w:rPr>
      </w:pPr>
    </w:p>
    <w:p w14:paraId="77D6E352">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ascii="宋体" w:hAnsi="宋体" w:eastAsia="宋体" w:cs="宋体"/>
          <w:color w:val="auto"/>
          <w:spacing w:val="0"/>
          <w:sz w:val="24"/>
          <w:szCs w:val="24"/>
          <w:highlight w:val="none"/>
        </w:rPr>
      </w:pPr>
    </w:p>
    <w:p w14:paraId="554745C4">
      <w:pPr>
        <w:pStyle w:val="13"/>
        <w:rPr>
          <w:rFonts w:ascii="新宋体"/>
          <w:color w:val="auto"/>
          <w:sz w:val="20"/>
          <w:highlight w:val="none"/>
        </w:rPr>
      </w:pPr>
    </w:p>
    <w:p w14:paraId="52389CB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auto"/>
          <w:sz w:val="36"/>
          <w:szCs w:val="36"/>
          <w:highlight w:val="none"/>
        </w:rPr>
      </w:pPr>
      <w:r>
        <w:rPr>
          <w:rFonts w:hint="eastAsia" w:asciiTheme="minorEastAsia" w:hAnsiTheme="minorEastAsia" w:eastAsiaTheme="minorEastAsia" w:cstheme="minorEastAsia"/>
          <w:color w:val="auto"/>
          <w:sz w:val="36"/>
          <w:szCs w:val="36"/>
          <w:highlight w:val="none"/>
          <w14:textOutline w14:w="2306" w14:cap="flat" w14:cmpd="sng">
            <w14:solidFill>
              <w14:srgbClr w14:val="000000"/>
            </w14:solidFill>
            <w14:prstDash w14:val="solid"/>
            <w14:miter w14:val="0"/>
          </w14:textOutline>
        </w:rPr>
        <w:t>残疾人福利性单位声明函格式</w:t>
      </w:r>
    </w:p>
    <w:p w14:paraId="032FA94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position w:val="26"/>
          <w:sz w:val="24"/>
          <w:szCs w:val="24"/>
          <w:highlight w:val="none"/>
        </w:rPr>
        <w:t>本单位郑重声明，根据《财政部民政部中国残疾人联合会关于促进残疾人就</w:t>
      </w:r>
    </w:p>
    <w:p w14:paraId="51325D6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业政府采购政策的通知》（财库〔2017〕141号）的规定，本单位</w:t>
      </w:r>
      <w:r>
        <w:rPr>
          <w:rFonts w:hint="eastAsia" w:asciiTheme="minorEastAsia" w:hAnsiTheme="minorEastAsia" w:eastAsiaTheme="minorEastAsia" w:cstheme="minorEastAsia"/>
          <w:color w:val="auto"/>
          <w:spacing w:val="3"/>
          <w:sz w:val="24"/>
          <w:szCs w:val="24"/>
          <w:highlight w:val="none"/>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color w:val="auto"/>
          <w:spacing w:val="-46"/>
          <w:sz w:val="24"/>
          <w:szCs w:val="24"/>
          <w:highlight w:val="none"/>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color w:val="auto"/>
          <w:spacing w:val="-46"/>
          <w:sz w:val="24"/>
          <w:szCs w:val="24"/>
          <w:highlight w:val="none"/>
        </w:rPr>
        <w:t>：</w:t>
      </w:r>
    </w:p>
    <w:p w14:paraId="0D4D223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14:textOutline w14:w="1537" w14:cap="flat" w14:cmpd="sng">
            <w14:solidFill>
              <w14:srgbClr w14:val="000000"/>
            </w14:solidFill>
            <w14:prstDash w14:val="solid"/>
            <w14:miter w14:val="0"/>
          </w14:textOutline>
        </w:rPr>
        <w:t>不属于符合条件的残疾人福利性单位。</w:t>
      </w:r>
    </w:p>
    <w:p w14:paraId="601E0FC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0"/>
          <w:sz w:val="24"/>
          <w:szCs w:val="24"/>
          <w:highlight w:val="none"/>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color w:val="auto"/>
          <w:spacing w:val="10"/>
          <w:sz w:val="24"/>
          <w:szCs w:val="24"/>
          <w:highlight w:val="none"/>
        </w:rPr>
        <w:t>且本单位参加</w:t>
      </w:r>
      <w:r>
        <w:rPr>
          <w:rFonts w:hint="eastAsia" w:asciiTheme="minorEastAsia" w:hAnsiTheme="minorEastAsia" w:eastAsiaTheme="minorEastAsia" w:cstheme="minorEastAsia"/>
          <w:color w:val="auto"/>
          <w:spacing w:val="-107"/>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8"/>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单位的</w:t>
      </w:r>
      <w:r>
        <w:rPr>
          <w:rFonts w:hint="eastAsia" w:asciiTheme="minorEastAsia" w:hAnsiTheme="minorEastAsia" w:eastAsiaTheme="minorEastAsia" w:cstheme="minorEastAsia"/>
          <w:color w:val="auto"/>
          <w:spacing w:val="-108"/>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96"/>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项目</w:t>
      </w:r>
      <w:r>
        <w:rPr>
          <w:rFonts w:hint="eastAsia" w:asciiTheme="minorEastAsia" w:hAnsiTheme="minorEastAsia" w:eastAsiaTheme="minorEastAsia" w:cstheme="minorEastAsia"/>
          <w:color w:val="auto"/>
          <w:spacing w:val="21"/>
          <w:sz w:val="24"/>
          <w:szCs w:val="24"/>
          <w:highlight w:val="none"/>
        </w:rPr>
        <w:t>采购活动</w:t>
      </w:r>
      <w:r>
        <w:rPr>
          <w:rFonts w:hint="eastAsia" w:asciiTheme="minorEastAsia" w:hAnsiTheme="minorEastAsia" w:eastAsiaTheme="minorEastAsia" w:cstheme="minorEastAsia"/>
          <w:color w:val="auto"/>
          <w:spacing w:val="21"/>
          <w:sz w:val="24"/>
          <w:szCs w:val="24"/>
          <w:highlight w:val="none"/>
          <w:lang w:val="en-US" w:eastAsia="zh-CN"/>
        </w:rPr>
        <w:t>提</w:t>
      </w:r>
      <w:r>
        <w:rPr>
          <w:rFonts w:hint="eastAsia" w:asciiTheme="minorEastAsia" w:hAnsiTheme="minorEastAsia" w:eastAsiaTheme="minorEastAsia" w:cstheme="minorEastAsia"/>
          <w:color w:val="auto"/>
          <w:spacing w:val="21"/>
          <w:sz w:val="24"/>
          <w:szCs w:val="24"/>
          <w:highlight w:val="none"/>
        </w:rPr>
        <w:t>供本单位制造的货物（由本单位承担工程/</w:t>
      </w:r>
      <w:r>
        <w:rPr>
          <w:rFonts w:hint="eastAsia" w:asciiTheme="minorEastAsia" w:hAnsiTheme="minorEastAsia" w:eastAsiaTheme="minorEastAsia" w:cstheme="minorEastAsia"/>
          <w:color w:val="auto"/>
          <w:spacing w:val="21"/>
          <w:sz w:val="24"/>
          <w:szCs w:val="24"/>
          <w:highlight w:val="none"/>
          <w:lang w:eastAsia="zh-CN"/>
        </w:rPr>
        <w:t>提</w:t>
      </w:r>
      <w:r>
        <w:rPr>
          <w:rFonts w:hint="eastAsia" w:asciiTheme="minorEastAsia" w:hAnsiTheme="minorEastAsia" w:eastAsiaTheme="minorEastAsia" w:cstheme="minorEastAsia"/>
          <w:color w:val="auto"/>
          <w:spacing w:val="21"/>
          <w:sz w:val="24"/>
          <w:szCs w:val="24"/>
          <w:highlight w:val="none"/>
        </w:rPr>
        <w:t>供服务</w:t>
      </w:r>
      <w:r>
        <w:rPr>
          <w:rFonts w:hint="eastAsia" w:asciiTheme="minorEastAsia" w:hAnsiTheme="minorEastAsia" w:eastAsiaTheme="minorEastAsia" w:cstheme="minorEastAsia"/>
          <w:color w:val="auto"/>
          <w:spacing w:val="-62"/>
          <w:sz w:val="24"/>
          <w:szCs w:val="24"/>
          <w:highlight w:val="none"/>
        </w:rPr>
        <w:t>），</w:t>
      </w:r>
      <w:r>
        <w:rPr>
          <w:rFonts w:hint="eastAsia" w:asciiTheme="minorEastAsia" w:hAnsiTheme="minorEastAsia" w:eastAsiaTheme="minorEastAsia" w:cstheme="minorEastAsia"/>
          <w:color w:val="auto"/>
          <w:spacing w:val="-71"/>
          <w:sz w:val="24"/>
          <w:szCs w:val="24"/>
          <w:highlight w:val="none"/>
        </w:rPr>
        <w:t xml:space="preserve"> </w:t>
      </w:r>
      <w:r>
        <w:rPr>
          <w:rFonts w:hint="eastAsia" w:asciiTheme="minorEastAsia" w:hAnsiTheme="minorEastAsia" w:eastAsiaTheme="minorEastAsia" w:cstheme="minorEastAsia"/>
          <w:color w:val="auto"/>
          <w:spacing w:val="21"/>
          <w:sz w:val="24"/>
          <w:szCs w:val="24"/>
          <w:highlight w:val="none"/>
        </w:rPr>
        <w:t>或者</w:t>
      </w:r>
      <w:r>
        <w:rPr>
          <w:rFonts w:hint="eastAsia" w:asciiTheme="minorEastAsia" w:hAnsiTheme="minorEastAsia" w:eastAsiaTheme="minorEastAsia" w:cstheme="minorEastAsia"/>
          <w:color w:val="auto"/>
          <w:spacing w:val="21"/>
          <w:sz w:val="24"/>
          <w:szCs w:val="24"/>
          <w:highlight w:val="none"/>
          <w:lang w:eastAsia="zh-CN"/>
        </w:rPr>
        <w:t>提</w:t>
      </w:r>
      <w:r>
        <w:rPr>
          <w:rFonts w:hint="eastAsia" w:asciiTheme="minorEastAsia" w:hAnsiTheme="minorEastAsia" w:eastAsiaTheme="minorEastAsia" w:cstheme="minorEastAsia"/>
          <w:color w:val="auto"/>
          <w:spacing w:val="21"/>
          <w:sz w:val="24"/>
          <w:szCs w:val="24"/>
          <w:highlight w:val="none"/>
        </w:rPr>
        <w:t>供其他残</w:t>
      </w:r>
      <w:r>
        <w:rPr>
          <w:rFonts w:hint="eastAsia" w:asciiTheme="minorEastAsia" w:hAnsiTheme="minorEastAsia" w:eastAsiaTheme="minorEastAsia" w:cstheme="minorEastAsia"/>
          <w:color w:val="auto"/>
          <w:spacing w:val="7"/>
          <w:sz w:val="24"/>
          <w:szCs w:val="24"/>
          <w:highlight w:val="none"/>
        </w:rPr>
        <w:t>疾人福利性单位制造的货物（不包括使用非残疾人福利性单位注册商标的货物）。</w:t>
      </w:r>
    </w:p>
    <w:p w14:paraId="3733504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2"/>
          <w:sz w:val="24"/>
          <w:szCs w:val="24"/>
          <w:highlight w:val="none"/>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color w:val="auto"/>
          <w:spacing w:val="11"/>
          <w:sz w:val="24"/>
          <w:szCs w:val="24"/>
          <w:highlight w:val="none"/>
          <w14:textOutline w14:w="1537" w14:cap="flat" w14:cmpd="sng">
            <w14:solidFill>
              <w14:srgbClr w14:val="000000"/>
            </w14:solidFill>
            <w14:prstDash w14:val="solid"/>
            <w14:miter w14:val="0"/>
          </w14:textOutline>
        </w:rPr>
        <w:t>承担相应责任。</w:t>
      </w:r>
    </w:p>
    <w:p w14:paraId="7668ACD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14:paraId="7B8611A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highlight w:val="none"/>
        </w:rPr>
      </w:pPr>
    </w:p>
    <w:p w14:paraId="0E9AFB6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position w:val="26"/>
          <w:sz w:val="24"/>
          <w:szCs w:val="24"/>
          <w:highlight w:val="none"/>
        </w:rPr>
        <w:t>单位名称（盖章</w:t>
      </w:r>
      <w:r>
        <w:rPr>
          <w:rFonts w:hint="eastAsia" w:asciiTheme="minorEastAsia" w:hAnsiTheme="minorEastAsia" w:eastAsiaTheme="minorEastAsia" w:cstheme="minorEastAsia"/>
          <w:color w:val="auto"/>
          <w:spacing w:val="-60"/>
          <w:position w:val="26"/>
          <w:sz w:val="24"/>
          <w:szCs w:val="24"/>
          <w:highlight w:val="none"/>
        </w:rPr>
        <w:t>）：</w:t>
      </w:r>
    </w:p>
    <w:p w14:paraId="7C08C71D">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u w:val="none"/>
          <w:lang w:val="en-US" w:eastAsia="zh-CN"/>
        </w:rPr>
        <w:t>日期：</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14:paraId="24FA49A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6960" w:firstLineChars="2900"/>
        <w:jc w:val="both"/>
        <w:textAlignment w:val="baseline"/>
        <w:rPr>
          <w:rFonts w:hint="eastAsia" w:asciiTheme="minorEastAsia" w:hAnsiTheme="minorEastAsia" w:eastAsiaTheme="minorEastAsia" w:cstheme="minorEastAsia"/>
          <w:color w:val="auto"/>
          <w:sz w:val="24"/>
          <w:szCs w:val="24"/>
          <w:highlight w:val="none"/>
        </w:rPr>
      </w:pPr>
    </w:p>
    <w:p w14:paraId="4BFA746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p>
    <w:p w14:paraId="7746BBA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p>
    <w:p w14:paraId="320F473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highlight w:val="none"/>
        </w:rPr>
      </w:pPr>
    </w:p>
    <w:p w14:paraId="6A84CEA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color w:val="auto"/>
          <w:sz w:val="28"/>
          <w:szCs w:val="28"/>
          <w:highlight w:val="none"/>
          <w:lang w:eastAsia="zh-CN"/>
        </w:rPr>
      </w:pPr>
    </w:p>
    <w:p w14:paraId="6919293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14:paraId="6183400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14:paraId="6D609BF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14:paraId="2CF1CF5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14:paraId="6816889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14:paraId="1B28CE8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14:paraId="069AD967">
      <w:pPr>
        <w:pStyle w:val="15"/>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14:paraId="4F4C2D56">
      <w:pPr>
        <w:pStyle w:val="16"/>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14:paraId="6B58E499">
      <w:pPr>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pPr>
    </w:p>
    <w:p w14:paraId="1A0FC019">
      <w:pPr>
        <w:pStyle w:val="15"/>
        <w:rPr>
          <w:rFonts w:hint="eastAsia"/>
          <w:color w:val="auto"/>
          <w:highlight w:val="none"/>
          <w:lang w:val="en-US" w:eastAsia="zh-CN"/>
        </w:rPr>
      </w:pPr>
    </w:p>
    <w:p w14:paraId="2DD3BC3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color w:val="auto"/>
          <w:sz w:val="28"/>
          <w:szCs w:val="28"/>
          <w:highlight w:val="none"/>
          <w:lang w:val="en-US" w:eastAsia="zh-CN"/>
        </w:rPr>
      </w:pPr>
      <w:r>
        <w:rPr>
          <w:rFonts w:hint="eastAsia" w:asciiTheme="minorEastAsia" w:hAnsiTheme="minorEastAsia" w:eastAsiaTheme="minorEastAsia" w:cstheme="minorEastAsia"/>
          <w:snapToGrid w:val="0"/>
          <w:color w:val="auto"/>
          <w:kern w:val="0"/>
          <w:sz w:val="36"/>
          <w:szCs w:val="36"/>
          <w:highlight w:val="none"/>
          <w:lang w:val="en-US" w:eastAsia="zh-CN" w:bidi="ar-SA"/>
          <w14:textOutline w14:w="2306" w14:cap="flat" w14:cmpd="sng">
            <w14:solidFill>
              <w14:srgbClr w14:val="000000"/>
            </w14:solidFill>
            <w14:prstDash w14:val="solid"/>
            <w14:miter w14:val="0"/>
          </w14:textOutline>
        </w:rPr>
        <w:t>监狱企业声明函格式</w:t>
      </w:r>
    </w:p>
    <w:p w14:paraId="2232FA8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color w:val="auto"/>
          <w:sz w:val="28"/>
          <w:szCs w:val="28"/>
          <w:highlight w:val="none"/>
          <w:lang w:eastAsia="zh-CN"/>
        </w:rPr>
      </w:pPr>
    </w:p>
    <w:p w14:paraId="77FF698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7"/>
          <w:kern w:val="0"/>
          <w:sz w:val="24"/>
          <w:szCs w:val="24"/>
          <w:highlight w:val="none"/>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35D48EF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7"/>
          <w:kern w:val="0"/>
          <w:sz w:val="24"/>
          <w:szCs w:val="24"/>
          <w:highlight w:val="none"/>
          <w:lang w:val="en-US" w:eastAsia="zh-CN" w:bidi="ar-SA"/>
        </w:rPr>
        <w:t>本企业对上述声明的真实性负责。如有虚假，将依法承担相应责任。</w:t>
      </w:r>
    </w:p>
    <w:p w14:paraId="4DF60CA1">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7"/>
          <w:kern w:val="0"/>
          <w:sz w:val="24"/>
          <w:szCs w:val="24"/>
          <w:highlight w:val="none"/>
          <w:lang w:val="en-US" w:eastAsia="zh-CN" w:bidi="ar-SA"/>
        </w:rPr>
        <w:t xml:space="preserve">                         </w:t>
      </w:r>
    </w:p>
    <w:p w14:paraId="1D6FE633">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7"/>
          <w:kern w:val="0"/>
          <w:sz w:val="24"/>
          <w:szCs w:val="24"/>
          <w:highlight w:val="none"/>
          <w:lang w:val="en-US" w:eastAsia="zh-CN" w:bidi="ar-SA"/>
        </w:rPr>
        <w:t xml:space="preserve">                             企业名称（盖章）： </w:t>
      </w:r>
    </w:p>
    <w:p w14:paraId="267688AB">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snapToGrid w:val="0"/>
          <w:color w:val="auto"/>
          <w:spacing w:val="7"/>
          <w:kern w:val="0"/>
          <w:sz w:val="24"/>
          <w:szCs w:val="24"/>
          <w:highlight w:val="none"/>
          <w:lang w:val="en-US" w:eastAsia="zh-CN" w:bidi="ar-SA"/>
        </w:rPr>
        <w:t xml:space="preserve">                                 </w:t>
      </w:r>
      <w:r>
        <w:rPr>
          <w:rFonts w:hint="eastAsia" w:asciiTheme="minorEastAsia" w:hAnsiTheme="minorEastAsia" w:eastAsiaTheme="minorEastAsia" w:cstheme="minorEastAsia"/>
          <w:b w:val="0"/>
          <w:bCs/>
          <w:color w:val="auto"/>
          <w:sz w:val="24"/>
          <w:szCs w:val="24"/>
          <w:highlight w:val="none"/>
          <w:u w:val="none"/>
          <w:lang w:val="en-US" w:eastAsia="zh-CN"/>
        </w:rPr>
        <w:t>日期：</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年</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月</w:t>
      </w:r>
      <w:r>
        <w:rPr>
          <w:rFonts w:hint="eastAsia" w:asciiTheme="minorEastAsia" w:hAnsiTheme="minorEastAsia" w:eastAsiaTheme="minorEastAsia" w:cstheme="minorEastAsia"/>
          <w:b/>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highlight w:val="none"/>
          <w:lang w:val="en-US" w:eastAsia="zh-CN" w:bidi="ar-SA"/>
        </w:rPr>
        <w:t>日</w:t>
      </w:r>
    </w:p>
    <w:p w14:paraId="3E0019BE">
      <w:pPr>
        <w:rPr>
          <w:color w:val="auto"/>
          <w:sz w:val="24"/>
          <w:szCs w:val="24"/>
          <w:highlight w:val="none"/>
        </w:rPr>
        <w:sectPr>
          <w:footerReference r:id="rId7" w:type="default"/>
          <w:pgSz w:w="11910" w:h="16840"/>
          <w:pgMar w:top="1420" w:right="840" w:bottom="1000" w:left="860" w:header="1151" w:footer="805" w:gutter="0"/>
          <w:pgNumType w:fmt="decimal"/>
          <w:cols w:space="720" w:num="1"/>
        </w:sectPr>
      </w:pPr>
      <w:bookmarkStart w:id="140" w:name="_bookmark22"/>
      <w:bookmarkEnd w:id="140"/>
    </w:p>
    <w:p w14:paraId="4CE08969">
      <w:pPr>
        <w:pStyle w:val="3"/>
        <w:bidi w:val="0"/>
        <w:jc w:val="center"/>
        <w:outlineLvl w:val="0"/>
        <w:rPr>
          <w:rFonts w:hint="eastAsia"/>
          <w:color w:val="auto"/>
          <w:sz w:val="48"/>
          <w:szCs w:val="48"/>
          <w:highlight w:val="none"/>
          <w:lang w:val="en-US" w:eastAsia="zh-CN"/>
        </w:rPr>
      </w:pPr>
      <w:bookmarkStart w:id="141" w:name="_Toc31290"/>
      <w:bookmarkStart w:id="142" w:name="_Toc23871"/>
      <w:bookmarkStart w:id="143" w:name="_Toc17438"/>
      <w:r>
        <w:rPr>
          <w:rFonts w:hint="eastAsia"/>
          <w:color w:val="auto"/>
          <w:sz w:val="48"/>
          <w:szCs w:val="48"/>
          <w:highlight w:val="none"/>
          <w:lang w:val="en-US" w:eastAsia="zh-CN"/>
        </w:rPr>
        <w:t>告知函</w:t>
      </w:r>
      <w:bookmarkEnd w:id="141"/>
      <w:bookmarkEnd w:id="142"/>
      <w:bookmarkEnd w:id="143"/>
    </w:p>
    <w:tbl>
      <w:tblPr>
        <w:tblStyle w:val="18"/>
        <w:tblpPr w:leftFromText="180" w:rightFromText="180" w:vertAnchor="text" w:horzAnchor="page" w:tblpX="1255" w:tblpY="606"/>
        <w:tblOverlap w:val="never"/>
        <w:tblW w:w="96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2237"/>
        <w:gridCol w:w="6221"/>
      </w:tblGrid>
      <w:tr w14:paraId="1A03D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0EE2FAA5">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事项</w:t>
            </w:r>
          </w:p>
        </w:tc>
        <w:tc>
          <w:tcPr>
            <w:tcW w:w="2237" w:type="dxa"/>
          </w:tcPr>
          <w:p w14:paraId="2769C01B">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 xml:space="preserve">时限 </w:t>
            </w:r>
          </w:p>
        </w:tc>
        <w:tc>
          <w:tcPr>
            <w:tcW w:w="6221" w:type="dxa"/>
          </w:tcPr>
          <w:p w14:paraId="5418A67A">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要求</w:t>
            </w:r>
          </w:p>
        </w:tc>
      </w:tr>
      <w:tr w14:paraId="510C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trPr>
        <w:tc>
          <w:tcPr>
            <w:tcW w:w="1199" w:type="dxa"/>
          </w:tcPr>
          <w:p w14:paraId="5EB1A2C5">
            <w:pPr>
              <w:widowControl w:val="0"/>
              <w:jc w:val="center"/>
              <w:rPr>
                <w:rFonts w:hint="eastAsia"/>
                <w:color w:val="auto"/>
                <w:sz w:val="24"/>
                <w:szCs w:val="24"/>
                <w:highlight w:val="none"/>
                <w:vertAlign w:val="baseline"/>
                <w:lang w:val="en-US" w:eastAsia="zh-CN"/>
              </w:rPr>
            </w:pPr>
          </w:p>
          <w:p w14:paraId="3C997173">
            <w:pPr>
              <w:widowControl w:val="0"/>
              <w:jc w:val="center"/>
              <w:rPr>
                <w:rFonts w:hint="eastAsia"/>
                <w:color w:val="auto"/>
                <w:sz w:val="24"/>
                <w:szCs w:val="24"/>
                <w:highlight w:val="none"/>
                <w:vertAlign w:val="baseline"/>
                <w:lang w:val="en-US" w:eastAsia="zh-CN"/>
              </w:rPr>
            </w:pPr>
          </w:p>
          <w:p w14:paraId="6E4D7FB9">
            <w:pPr>
              <w:widowControl w:val="0"/>
              <w:jc w:val="center"/>
              <w:rPr>
                <w:rFonts w:hint="eastAsia"/>
                <w:color w:val="auto"/>
                <w:sz w:val="24"/>
                <w:szCs w:val="24"/>
                <w:highlight w:val="none"/>
                <w:vertAlign w:val="baseline"/>
                <w:lang w:val="en-US" w:eastAsia="zh-CN"/>
              </w:rPr>
            </w:pPr>
          </w:p>
          <w:p w14:paraId="43595D27">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合同签订</w:t>
            </w:r>
          </w:p>
        </w:tc>
        <w:tc>
          <w:tcPr>
            <w:tcW w:w="2237" w:type="dxa"/>
          </w:tcPr>
          <w:p w14:paraId="11898960">
            <w:pPr>
              <w:widowControl w:val="0"/>
              <w:ind w:firstLine="480" w:firstLineChars="200"/>
              <w:rPr>
                <w:rFonts w:hint="default"/>
                <w:color w:val="auto"/>
                <w:sz w:val="24"/>
                <w:szCs w:val="24"/>
                <w:highlight w:val="none"/>
                <w:vertAlign w:val="baseline"/>
                <w:lang w:val="en-US" w:eastAsia="zh-CN"/>
              </w:rPr>
            </w:pPr>
          </w:p>
          <w:p w14:paraId="33317DC8">
            <w:pPr>
              <w:widowControl w:val="0"/>
              <w:ind w:firstLine="480" w:firstLineChars="200"/>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中标(成交)通知书发出之日起</w:t>
            </w:r>
            <w:r>
              <w:rPr>
                <w:rFonts w:hint="eastAsia"/>
                <w:color w:val="auto"/>
                <w:sz w:val="24"/>
                <w:szCs w:val="24"/>
                <w:highlight w:val="none"/>
                <w:vertAlign w:val="baseline"/>
                <w:lang w:val="en-US" w:eastAsia="zh-CN"/>
              </w:rPr>
              <w:t>1</w:t>
            </w:r>
            <w:r>
              <w:rPr>
                <w:rFonts w:hint="default"/>
                <w:color w:val="auto"/>
                <w:sz w:val="24"/>
                <w:szCs w:val="24"/>
                <w:highlight w:val="none"/>
                <w:vertAlign w:val="baseline"/>
                <w:lang w:val="en-US" w:eastAsia="zh-CN"/>
              </w:rPr>
              <w:t>个工作日内采购人与供应商签订政府采购合同。</w:t>
            </w:r>
          </w:p>
        </w:tc>
        <w:tc>
          <w:tcPr>
            <w:tcW w:w="6221" w:type="dxa"/>
          </w:tcPr>
          <w:p w14:paraId="5C2EAA4A">
            <w:pPr>
              <w:widowControl w:val="0"/>
              <w:ind w:firstLine="420" w:firstLineChars="200"/>
              <w:rPr>
                <w:rFonts w:hint="eastAsia"/>
                <w:color w:val="auto"/>
                <w:highlight w:val="none"/>
              </w:rPr>
            </w:pPr>
          </w:p>
          <w:p w14:paraId="2059DD52">
            <w:pPr>
              <w:widowControl w:val="0"/>
              <w:ind w:firstLine="480" w:firstLineChars="200"/>
              <w:rPr>
                <w:rFonts w:hint="eastAsia"/>
                <w:color w:val="auto"/>
                <w:sz w:val="24"/>
                <w:szCs w:val="24"/>
                <w:highlight w:val="none"/>
              </w:rPr>
            </w:pPr>
            <w:r>
              <w:rPr>
                <w:rFonts w:hint="eastAsia"/>
                <w:color w:val="auto"/>
                <w:sz w:val="24"/>
                <w:szCs w:val="24"/>
                <w:highlight w:val="none"/>
              </w:rPr>
              <w:t>采购人应当按照采购文件要求，拟制符合采购项目通知书特点的技术要求，包括采购人与供应商权利义务、验收程序和要求、合同内容、交付时间、付款程序和条件、签订日期、供应商账户信息、违约赔偿和处罚程序、争议处理等内容的合同文本， 经本单位法制审查或集体决策后与供应商签订政府采购合同。</w:t>
            </w:r>
          </w:p>
          <w:p w14:paraId="53DFE5B9">
            <w:pPr>
              <w:widowControl w:val="0"/>
              <w:rPr>
                <w:rFonts w:hint="default"/>
                <w:color w:val="auto"/>
                <w:sz w:val="24"/>
                <w:szCs w:val="24"/>
                <w:highlight w:val="none"/>
                <w:vertAlign w:val="baseline"/>
                <w:lang w:val="en-US" w:eastAsia="zh-CN"/>
              </w:rPr>
            </w:pPr>
          </w:p>
        </w:tc>
      </w:tr>
      <w:tr w14:paraId="47C1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trPr>
        <w:tc>
          <w:tcPr>
            <w:tcW w:w="1199" w:type="dxa"/>
          </w:tcPr>
          <w:p w14:paraId="7E01BF78">
            <w:pPr>
              <w:widowControl w:val="0"/>
              <w:jc w:val="center"/>
              <w:rPr>
                <w:rFonts w:hint="eastAsia"/>
                <w:color w:val="auto"/>
                <w:sz w:val="24"/>
                <w:szCs w:val="24"/>
                <w:highlight w:val="none"/>
                <w:vertAlign w:val="baseline"/>
                <w:lang w:val="en-US" w:eastAsia="zh-CN"/>
              </w:rPr>
            </w:pPr>
          </w:p>
          <w:p w14:paraId="71A1BBD6">
            <w:pPr>
              <w:widowControl w:val="0"/>
              <w:jc w:val="center"/>
              <w:rPr>
                <w:rFonts w:hint="eastAsia"/>
                <w:color w:val="auto"/>
                <w:sz w:val="24"/>
                <w:szCs w:val="24"/>
                <w:highlight w:val="none"/>
                <w:vertAlign w:val="baseline"/>
                <w:lang w:val="en-US" w:eastAsia="zh-CN"/>
              </w:rPr>
            </w:pPr>
          </w:p>
          <w:p w14:paraId="39B1D169">
            <w:pPr>
              <w:widowControl w:val="0"/>
              <w:jc w:val="center"/>
              <w:rPr>
                <w:rFonts w:hint="eastAsia"/>
                <w:color w:val="auto"/>
                <w:sz w:val="24"/>
                <w:szCs w:val="24"/>
                <w:highlight w:val="none"/>
                <w:vertAlign w:val="baseline"/>
                <w:lang w:val="en-US" w:eastAsia="zh-CN"/>
              </w:rPr>
            </w:pPr>
          </w:p>
          <w:p w14:paraId="79D58B3A">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合同备案</w:t>
            </w:r>
          </w:p>
        </w:tc>
        <w:tc>
          <w:tcPr>
            <w:tcW w:w="2237" w:type="dxa"/>
          </w:tcPr>
          <w:p w14:paraId="6AD10C3D">
            <w:pPr>
              <w:widowControl w:val="0"/>
              <w:ind w:firstLine="480" w:firstLineChars="200"/>
              <w:rPr>
                <w:rFonts w:hint="default"/>
                <w:color w:val="auto"/>
                <w:sz w:val="24"/>
                <w:szCs w:val="24"/>
                <w:highlight w:val="none"/>
                <w:vertAlign w:val="baseline"/>
                <w:lang w:val="en-US" w:eastAsia="zh-CN"/>
              </w:rPr>
            </w:pPr>
          </w:p>
          <w:p w14:paraId="7EAF96B2">
            <w:pPr>
              <w:widowControl w:val="0"/>
              <w:ind w:firstLine="480" w:firstLineChars="200"/>
              <w:rPr>
                <w:rFonts w:hint="default"/>
                <w:color w:val="auto"/>
                <w:sz w:val="24"/>
                <w:szCs w:val="24"/>
                <w:highlight w:val="none"/>
                <w:vertAlign w:val="baseline"/>
                <w:lang w:val="en-US" w:eastAsia="zh-CN"/>
              </w:rPr>
            </w:pPr>
          </w:p>
          <w:p w14:paraId="5A381C25">
            <w:pPr>
              <w:widowControl w:val="0"/>
              <w:ind w:firstLine="480" w:firstLineChars="200"/>
              <w:rPr>
                <w:rFonts w:hint="default"/>
                <w:color w:val="auto"/>
                <w:sz w:val="24"/>
                <w:szCs w:val="24"/>
                <w:highlight w:val="none"/>
                <w:vertAlign w:val="baseline"/>
                <w:lang w:val="en-US" w:eastAsia="zh-CN"/>
              </w:rPr>
            </w:pPr>
          </w:p>
          <w:p w14:paraId="2E1FF605">
            <w:pPr>
              <w:widowControl w:val="0"/>
              <w:ind w:firstLine="480" w:firstLineChars="200"/>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政府采购合同签订之日起</w:t>
            </w:r>
            <w:r>
              <w:rPr>
                <w:rFonts w:hint="eastAsia"/>
                <w:color w:val="auto"/>
                <w:sz w:val="24"/>
                <w:szCs w:val="24"/>
                <w:highlight w:val="none"/>
                <w:vertAlign w:val="baseline"/>
                <w:lang w:val="en-US" w:eastAsia="zh-CN"/>
              </w:rPr>
              <w:t>1</w:t>
            </w:r>
            <w:r>
              <w:rPr>
                <w:rFonts w:hint="default"/>
                <w:color w:val="auto"/>
                <w:sz w:val="24"/>
                <w:szCs w:val="24"/>
                <w:highlight w:val="none"/>
                <w:vertAlign w:val="baseline"/>
                <w:lang w:val="en-US" w:eastAsia="zh-CN"/>
              </w:rPr>
              <w:t>个工作日内，合同备案并公示。</w:t>
            </w:r>
          </w:p>
        </w:tc>
        <w:tc>
          <w:tcPr>
            <w:tcW w:w="6221" w:type="dxa"/>
          </w:tcPr>
          <w:p w14:paraId="0E2F4A16">
            <w:pPr>
              <w:widowControl w:val="0"/>
              <w:rPr>
                <w:rFonts w:hint="eastAsia" w:ascii="宋体" w:hAnsi="宋体" w:eastAsia="宋体" w:cs="宋体"/>
                <w:color w:val="auto"/>
                <w:sz w:val="24"/>
                <w:szCs w:val="24"/>
                <w:highlight w:val="none"/>
                <w:vertAlign w:val="baseline"/>
                <w:lang w:val="en-US" w:eastAsia="zh-CN"/>
              </w:rPr>
            </w:pPr>
          </w:p>
          <w:p w14:paraId="5DD4C765">
            <w:pPr>
              <w:widowControl w:val="0"/>
              <w:ind w:firstLine="480" w:firstLineChars="200"/>
              <w:rPr>
                <w:rFonts w:hint="default"/>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政府采购合同公告备案是法定要求，采购人应及时履行备案手续。采购人应当自政府采购合同签订之日起1个工作日内，登录河南省电子化政府采购系统“合同管理”模块，填写合同基本信息，并上传政府采购合同、中标(成交)通知书、中标结果和成交确认书。政府采购监督管理部门对采购人提交的合同基本信息及上传资料进行审核，审核通过后完成合同备案。</w:t>
            </w:r>
          </w:p>
        </w:tc>
      </w:tr>
      <w:tr w14:paraId="21682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3" w:hRule="atLeast"/>
        </w:trPr>
        <w:tc>
          <w:tcPr>
            <w:tcW w:w="1199" w:type="dxa"/>
          </w:tcPr>
          <w:p w14:paraId="1FE43E33">
            <w:pPr>
              <w:widowControl w:val="0"/>
              <w:jc w:val="center"/>
              <w:rPr>
                <w:rFonts w:hint="eastAsia"/>
                <w:color w:val="auto"/>
                <w:sz w:val="24"/>
                <w:szCs w:val="24"/>
                <w:highlight w:val="none"/>
                <w:vertAlign w:val="baseline"/>
                <w:lang w:val="en-US" w:eastAsia="zh-CN"/>
              </w:rPr>
            </w:pPr>
          </w:p>
          <w:p w14:paraId="414C025C">
            <w:pPr>
              <w:widowControl w:val="0"/>
              <w:jc w:val="center"/>
              <w:rPr>
                <w:rFonts w:hint="eastAsia"/>
                <w:color w:val="auto"/>
                <w:sz w:val="24"/>
                <w:szCs w:val="24"/>
                <w:highlight w:val="none"/>
                <w:vertAlign w:val="baseline"/>
                <w:lang w:val="en-US" w:eastAsia="zh-CN"/>
              </w:rPr>
            </w:pPr>
          </w:p>
          <w:p w14:paraId="707EBE71">
            <w:pPr>
              <w:widowControl w:val="0"/>
              <w:jc w:val="center"/>
              <w:rPr>
                <w:rFonts w:hint="eastAsia"/>
                <w:color w:val="auto"/>
                <w:sz w:val="24"/>
                <w:szCs w:val="24"/>
                <w:highlight w:val="none"/>
                <w:vertAlign w:val="baseline"/>
                <w:lang w:val="en-US" w:eastAsia="zh-CN"/>
              </w:rPr>
            </w:pPr>
          </w:p>
          <w:p w14:paraId="09296C80">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履约验收</w:t>
            </w:r>
          </w:p>
        </w:tc>
        <w:tc>
          <w:tcPr>
            <w:tcW w:w="2237" w:type="dxa"/>
          </w:tcPr>
          <w:p w14:paraId="2EA80F65">
            <w:pPr>
              <w:widowControl w:val="0"/>
              <w:ind w:firstLine="480" w:firstLineChars="200"/>
              <w:rPr>
                <w:rFonts w:hint="default"/>
                <w:color w:val="auto"/>
                <w:sz w:val="24"/>
                <w:szCs w:val="24"/>
                <w:highlight w:val="none"/>
                <w:vertAlign w:val="baseline"/>
                <w:lang w:val="en-US" w:eastAsia="zh-CN"/>
              </w:rPr>
            </w:pPr>
          </w:p>
          <w:p w14:paraId="2DB527EC">
            <w:pPr>
              <w:widowControl w:val="0"/>
              <w:ind w:firstLine="480" w:firstLineChars="200"/>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采购人应该在供应商提出验收申请之日起</w:t>
            </w:r>
            <w:r>
              <w:rPr>
                <w:rFonts w:hint="eastAsia"/>
                <w:color w:val="auto"/>
                <w:sz w:val="24"/>
                <w:szCs w:val="24"/>
                <w:highlight w:val="none"/>
                <w:vertAlign w:val="baseline"/>
                <w:lang w:val="en-US" w:eastAsia="zh-CN"/>
              </w:rPr>
              <w:t>3</w:t>
            </w:r>
            <w:r>
              <w:rPr>
                <w:rFonts w:hint="default"/>
                <w:color w:val="auto"/>
                <w:sz w:val="24"/>
                <w:szCs w:val="24"/>
                <w:highlight w:val="none"/>
                <w:vertAlign w:val="baseline"/>
                <w:lang w:val="en-US" w:eastAsia="zh-CN"/>
              </w:rPr>
              <w:t>个工作日内完成验收，验收完成之日起</w:t>
            </w:r>
            <w:r>
              <w:rPr>
                <w:rFonts w:hint="eastAsia"/>
                <w:color w:val="auto"/>
                <w:sz w:val="24"/>
                <w:szCs w:val="24"/>
                <w:highlight w:val="none"/>
                <w:vertAlign w:val="baseline"/>
                <w:lang w:val="en-US" w:eastAsia="zh-CN"/>
              </w:rPr>
              <w:t>2</w:t>
            </w:r>
            <w:r>
              <w:rPr>
                <w:rFonts w:hint="default"/>
                <w:color w:val="auto"/>
                <w:sz w:val="24"/>
                <w:szCs w:val="24"/>
                <w:highlight w:val="none"/>
                <w:vertAlign w:val="baseline"/>
                <w:lang w:val="en-US" w:eastAsia="zh-CN"/>
              </w:rPr>
              <w:t>个工作日内，合同履约验收公示。</w:t>
            </w:r>
          </w:p>
        </w:tc>
        <w:tc>
          <w:tcPr>
            <w:tcW w:w="6221" w:type="dxa"/>
          </w:tcPr>
          <w:p w14:paraId="1A067A99">
            <w:pPr>
              <w:widowControl w:val="0"/>
              <w:ind w:firstLine="480" w:firstLineChars="200"/>
              <w:rPr>
                <w:rFonts w:hint="default"/>
                <w:color w:val="auto"/>
                <w:sz w:val="24"/>
                <w:szCs w:val="24"/>
                <w:highlight w:val="none"/>
                <w:vertAlign w:val="baseline"/>
                <w:lang w:val="en-US" w:eastAsia="zh-CN"/>
              </w:rPr>
            </w:pPr>
          </w:p>
          <w:p w14:paraId="2ADB643A">
            <w:pPr>
              <w:widowControl w:val="0"/>
              <w:ind w:firstLine="480" w:firstLineChars="200"/>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政府采购项目供应商履约完成后，应及时向采购人提出验收申请。验收合格的项目，采购人应在验收完成之日起</w:t>
            </w:r>
            <w:r>
              <w:rPr>
                <w:rFonts w:hint="eastAsia"/>
                <w:color w:val="auto"/>
                <w:sz w:val="24"/>
                <w:szCs w:val="24"/>
                <w:highlight w:val="none"/>
                <w:vertAlign w:val="baseline"/>
                <w:lang w:val="en-US" w:eastAsia="zh-CN"/>
              </w:rPr>
              <w:t>2</w:t>
            </w:r>
            <w:r>
              <w:rPr>
                <w:rFonts w:hint="default"/>
                <w:color w:val="auto"/>
                <w:sz w:val="24"/>
                <w:szCs w:val="24"/>
                <w:highlight w:val="none"/>
                <w:vertAlign w:val="baseline"/>
                <w:lang w:val="en-US" w:eastAsia="zh-CN"/>
              </w:rPr>
              <w:t>个工作日内，登录河南省电子化政府采购系统“合同管理”模块下的“合同履约验收”，填写合同、验收基本情况，并上传验收报告和发票在扫描件，保存并提交。 提交合同履约验收后， 打印《唐河县政府采购资金申请表》到政府采购办理支付手续。</w:t>
            </w:r>
          </w:p>
        </w:tc>
      </w:tr>
      <w:tr w14:paraId="36B9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trPr>
        <w:tc>
          <w:tcPr>
            <w:tcW w:w="1199" w:type="dxa"/>
          </w:tcPr>
          <w:p w14:paraId="482C50C2">
            <w:pPr>
              <w:widowControl w:val="0"/>
              <w:jc w:val="center"/>
              <w:rPr>
                <w:rFonts w:hint="eastAsia"/>
                <w:color w:val="auto"/>
                <w:sz w:val="24"/>
                <w:szCs w:val="24"/>
                <w:highlight w:val="none"/>
                <w:vertAlign w:val="baseline"/>
                <w:lang w:val="en-US" w:eastAsia="zh-CN"/>
              </w:rPr>
            </w:pPr>
          </w:p>
          <w:p w14:paraId="1F814278">
            <w:pPr>
              <w:widowControl w:val="0"/>
              <w:jc w:val="center"/>
              <w:rPr>
                <w:rFonts w:hint="eastAsia"/>
                <w:color w:val="auto"/>
                <w:sz w:val="24"/>
                <w:szCs w:val="24"/>
                <w:highlight w:val="none"/>
                <w:vertAlign w:val="baseline"/>
                <w:lang w:val="en-US" w:eastAsia="zh-CN"/>
              </w:rPr>
            </w:pPr>
          </w:p>
          <w:p w14:paraId="233C802A">
            <w:pPr>
              <w:widowControl w:val="0"/>
              <w:jc w:val="center"/>
              <w:rPr>
                <w:rFonts w:hint="eastAsia"/>
                <w:color w:val="auto"/>
                <w:sz w:val="24"/>
                <w:szCs w:val="24"/>
                <w:highlight w:val="none"/>
                <w:vertAlign w:val="baseline"/>
                <w:lang w:val="en-US" w:eastAsia="zh-CN"/>
              </w:rPr>
            </w:pPr>
          </w:p>
          <w:p w14:paraId="7DCAC977">
            <w:pPr>
              <w:widowControl w:val="0"/>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资金支付</w:t>
            </w:r>
          </w:p>
        </w:tc>
        <w:tc>
          <w:tcPr>
            <w:tcW w:w="2237" w:type="dxa"/>
          </w:tcPr>
          <w:p w14:paraId="69743D5F">
            <w:pPr>
              <w:widowControl w:val="0"/>
              <w:ind w:firstLine="480" w:firstLineChars="200"/>
              <w:rPr>
                <w:rFonts w:hint="default"/>
                <w:color w:val="auto"/>
                <w:sz w:val="24"/>
                <w:szCs w:val="24"/>
                <w:highlight w:val="none"/>
                <w:vertAlign w:val="baseline"/>
                <w:lang w:val="en-US" w:eastAsia="zh-CN"/>
              </w:rPr>
            </w:pPr>
          </w:p>
          <w:p w14:paraId="2A174A62">
            <w:pPr>
              <w:widowControl w:val="0"/>
              <w:ind w:firstLine="480" w:firstLineChars="200"/>
              <w:rPr>
                <w:rFonts w:hint="default"/>
                <w:color w:val="auto"/>
                <w:sz w:val="24"/>
                <w:szCs w:val="24"/>
                <w:highlight w:val="none"/>
                <w:vertAlign w:val="baseline"/>
                <w:lang w:val="en-US" w:eastAsia="zh-CN"/>
              </w:rPr>
            </w:pPr>
            <w:r>
              <w:rPr>
                <w:rFonts w:hint="default"/>
                <w:color w:val="auto"/>
                <w:sz w:val="24"/>
                <w:szCs w:val="24"/>
                <w:highlight w:val="none"/>
                <w:vertAlign w:val="baseline"/>
                <w:lang w:val="en-US" w:eastAsia="zh-CN"/>
              </w:rPr>
              <w:t>验收合格具备付款条件的项目， 采购人应在</w:t>
            </w:r>
            <w:r>
              <w:rPr>
                <w:rFonts w:hint="eastAsia"/>
                <w:color w:val="auto"/>
                <w:sz w:val="24"/>
                <w:szCs w:val="24"/>
                <w:highlight w:val="none"/>
                <w:vertAlign w:val="baseline"/>
                <w:lang w:val="en-US" w:eastAsia="zh-CN"/>
              </w:rPr>
              <w:t>3</w:t>
            </w:r>
            <w:r>
              <w:rPr>
                <w:rFonts w:hint="default"/>
                <w:color w:val="auto"/>
                <w:sz w:val="24"/>
                <w:szCs w:val="24"/>
                <w:highlight w:val="none"/>
                <w:vertAlign w:val="baseline"/>
                <w:lang w:val="en-US" w:eastAsia="zh-CN"/>
              </w:rPr>
              <w:t>个工作日内将资金支付到采购合同约定的供应商账户。</w:t>
            </w:r>
          </w:p>
        </w:tc>
        <w:tc>
          <w:tcPr>
            <w:tcW w:w="6221" w:type="dxa"/>
          </w:tcPr>
          <w:p w14:paraId="696D03C7">
            <w:pPr>
              <w:widowControl w:val="0"/>
              <w:ind w:firstLine="480" w:firstLineChars="200"/>
              <w:rPr>
                <w:rFonts w:hint="eastAsia"/>
                <w:color w:val="auto"/>
                <w:sz w:val="24"/>
                <w:szCs w:val="24"/>
                <w:highlight w:val="none"/>
                <w:vertAlign w:val="baseline"/>
                <w:lang w:val="en-US" w:eastAsia="zh-CN"/>
              </w:rPr>
            </w:pPr>
          </w:p>
          <w:p w14:paraId="421C0AAB">
            <w:pPr>
              <w:widowControl w:val="0"/>
              <w:ind w:firstLine="480" w:firstLineChars="200"/>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采购人持《唐河县政府采购资金申请表》，按照政府采购合同约定的支付方式、支付时间，及时支付政府采购资金。验收合格具备付款条件的项目，采购人应在3个工作日内将资金支付到采购合同约定的供应商账户</w:t>
            </w:r>
          </w:p>
        </w:tc>
      </w:tr>
    </w:tbl>
    <w:p w14:paraId="47F18355">
      <w:pPr>
        <w:jc w:val="left"/>
        <w:rPr>
          <w:rFonts w:hint="eastAsia"/>
          <w:color w:val="auto"/>
          <w:sz w:val="24"/>
          <w:szCs w:val="24"/>
          <w:highlight w:val="none"/>
          <w:lang w:val="en-US" w:eastAsia="zh-CN"/>
        </w:rPr>
      </w:pPr>
    </w:p>
    <w:p w14:paraId="7234DFE3">
      <w:pPr>
        <w:ind w:firstLine="240" w:firstLineChars="100"/>
        <w:jc w:val="left"/>
        <w:rPr>
          <w:rFonts w:hint="default"/>
          <w:color w:val="auto"/>
          <w:sz w:val="24"/>
          <w:szCs w:val="32"/>
          <w:highlight w:val="none"/>
          <w:lang w:val="en-US" w:eastAsia="zh-CN"/>
        </w:rPr>
      </w:pPr>
    </w:p>
    <w:p w14:paraId="0B380CF7">
      <w:pPr>
        <w:jc w:val="right"/>
        <w:rPr>
          <w:rFonts w:hint="eastAsia"/>
          <w:color w:val="auto"/>
          <w:sz w:val="24"/>
          <w:szCs w:val="24"/>
          <w:highlight w:val="none"/>
          <w:lang w:val="en-US" w:eastAsia="zh-CN"/>
        </w:rPr>
      </w:pPr>
      <w:r>
        <w:rPr>
          <w:rFonts w:hint="eastAsia"/>
          <w:color w:val="auto"/>
          <w:sz w:val="28"/>
          <w:szCs w:val="28"/>
          <w:highlight w:val="none"/>
          <w:lang w:val="en-US" w:eastAsia="zh-CN"/>
        </w:rPr>
        <w:t xml:space="preserve">                            </w:t>
      </w:r>
    </w:p>
    <w:p w14:paraId="1AC9DF38">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68" w:firstLineChars="200"/>
        <w:jc w:val="both"/>
        <w:textAlignment w:val="baseline"/>
        <w:rPr>
          <w:rFonts w:hint="eastAsia" w:asciiTheme="minorEastAsia" w:hAnsiTheme="minorEastAsia" w:eastAsiaTheme="minorEastAsia" w:cstheme="minorEastAsia"/>
          <w:snapToGrid w:val="0"/>
          <w:color w:val="auto"/>
          <w:spacing w:val="-3"/>
          <w:kern w:val="0"/>
          <w:sz w:val="24"/>
          <w:szCs w:val="24"/>
          <w:highlight w:val="none"/>
          <w:lang w:val="en-US" w:eastAsia="en-US" w:bidi="ar-SA"/>
        </w:rPr>
      </w:pPr>
    </w:p>
    <w:sectPr>
      <w:headerReference r:id="rId8" w:type="default"/>
      <w:footerReference r:id="rId9" w:type="default"/>
      <w:pgSz w:w="11907" w:h="16840"/>
      <w:pgMar w:top="1440" w:right="1080" w:bottom="1440" w:left="108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63"/>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ngLi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auto"/>
    <w:pitch w:val="default"/>
    <w:sig w:usb0="00000000" w:usb1="00000000" w:usb2="0000003F" w:usb3="00000000" w:csb0="603F01FF" w:csb1="FFFF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A133B">
    <w:pPr>
      <w:spacing w:line="176" w:lineRule="auto"/>
      <w:ind w:left="5119"/>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6C0ED">
    <w:pPr>
      <w:spacing w:line="176" w:lineRule="auto"/>
      <w:ind w:left="511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B9E50">
                          <w:pPr>
                            <w:pStyle w:val="10"/>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5BB9E50">
                    <w:pPr>
                      <w:pStyle w:val="10"/>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DF20C">
    <w:pPr>
      <w:pStyle w:val="10"/>
      <w:jc w:val="right"/>
      <w:rPr>
        <w:rFonts w:hint="eastAsia"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485A3D">
                          <w:pPr>
                            <w:pStyle w:val="10"/>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D485A3D">
                    <w:pPr>
                      <w:pStyle w:val="10"/>
                    </w:pPr>
                    <w:r>
                      <w:fldChar w:fldCharType="begin"/>
                    </w:r>
                    <w:r>
                      <w:instrText xml:space="preserve"> PAGE  \* MERGEFORMAT </w:instrText>
                    </w:r>
                    <w:r>
                      <w:fldChar w:fldCharType="separate"/>
                    </w:r>
                    <w:r>
                      <w:t>42</w:t>
                    </w:r>
                    <w:r>
                      <w:fldChar w:fldCharType="end"/>
                    </w:r>
                  </w:p>
                </w:txbxContent>
              </v:textbox>
            </v:shape>
          </w:pict>
        </mc:Fallback>
      </mc:AlternateContent>
    </w:r>
    <w:r>
      <w:rPr>
        <w:rFonts w:hint="eastAsia"/>
        <w:sz w:val="18"/>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EEBB0">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3CE90E">
                          <w:pPr>
                            <w:pStyle w:val="10"/>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43CE90E">
                    <w:pPr>
                      <w:pStyle w:val="10"/>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D2AF2">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206A88"/>
    <w:multiLevelType w:val="singleLevel"/>
    <w:tmpl w:val="94206A88"/>
    <w:lvl w:ilvl="0" w:tentative="0">
      <w:start w:val="1"/>
      <w:numFmt w:val="decimal"/>
      <w:suff w:val="nothing"/>
      <w:lvlText w:val="（%1）"/>
      <w:lvlJc w:val="left"/>
    </w:lvl>
  </w:abstractNum>
  <w:abstractNum w:abstractNumId="1">
    <w:nsid w:val="CC8689E2"/>
    <w:multiLevelType w:val="singleLevel"/>
    <w:tmpl w:val="CC8689E2"/>
    <w:lvl w:ilvl="0" w:tentative="0">
      <w:start w:val="5"/>
      <w:numFmt w:val="decimal"/>
      <w:lvlText w:val="%1."/>
      <w:lvlJc w:val="left"/>
      <w:pPr>
        <w:tabs>
          <w:tab w:val="left" w:pos="312"/>
        </w:tabs>
      </w:pPr>
    </w:lvl>
  </w:abstractNum>
  <w:abstractNum w:abstractNumId="2">
    <w:nsid w:val="01DF6793"/>
    <w:multiLevelType w:val="singleLevel"/>
    <w:tmpl w:val="01DF6793"/>
    <w:lvl w:ilvl="0" w:tentative="0">
      <w:start w:val="6"/>
      <w:numFmt w:val="chineseCounting"/>
      <w:suff w:val="space"/>
      <w:lvlText w:val="第%1章"/>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WZlYjRjZTk4YzIyZThjZDdiZWIzOTRiZmM4ZmM1MzcifQ=="/>
  </w:docVars>
  <w:rsids>
    <w:rsidRoot w:val="00000000"/>
    <w:rsid w:val="00172E78"/>
    <w:rsid w:val="002D269B"/>
    <w:rsid w:val="00E60A9C"/>
    <w:rsid w:val="00F93B85"/>
    <w:rsid w:val="012A1668"/>
    <w:rsid w:val="01395070"/>
    <w:rsid w:val="014C6B51"/>
    <w:rsid w:val="01A324E9"/>
    <w:rsid w:val="01C42395"/>
    <w:rsid w:val="01D34B7C"/>
    <w:rsid w:val="02067DD7"/>
    <w:rsid w:val="02454F1C"/>
    <w:rsid w:val="02477318"/>
    <w:rsid w:val="02980B47"/>
    <w:rsid w:val="03035935"/>
    <w:rsid w:val="0304627B"/>
    <w:rsid w:val="0313167D"/>
    <w:rsid w:val="032D29B2"/>
    <w:rsid w:val="03A46EC5"/>
    <w:rsid w:val="03B63E3A"/>
    <w:rsid w:val="03F005BF"/>
    <w:rsid w:val="041D2A27"/>
    <w:rsid w:val="046643CE"/>
    <w:rsid w:val="049308F0"/>
    <w:rsid w:val="04CD7FA9"/>
    <w:rsid w:val="05017C52"/>
    <w:rsid w:val="051D626D"/>
    <w:rsid w:val="05685F23"/>
    <w:rsid w:val="05704DD8"/>
    <w:rsid w:val="057743B8"/>
    <w:rsid w:val="05882122"/>
    <w:rsid w:val="05C0628F"/>
    <w:rsid w:val="05C661DF"/>
    <w:rsid w:val="05C82C12"/>
    <w:rsid w:val="05EB6017"/>
    <w:rsid w:val="05F97D76"/>
    <w:rsid w:val="060C68AF"/>
    <w:rsid w:val="061340E1"/>
    <w:rsid w:val="06344057"/>
    <w:rsid w:val="064B2778"/>
    <w:rsid w:val="06731CDB"/>
    <w:rsid w:val="0684097A"/>
    <w:rsid w:val="06976AC0"/>
    <w:rsid w:val="06BD7DF4"/>
    <w:rsid w:val="06C74ECC"/>
    <w:rsid w:val="07153E89"/>
    <w:rsid w:val="072C3108"/>
    <w:rsid w:val="073F4A62"/>
    <w:rsid w:val="07464042"/>
    <w:rsid w:val="07654CC1"/>
    <w:rsid w:val="07660F14"/>
    <w:rsid w:val="0797664C"/>
    <w:rsid w:val="07B54D24"/>
    <w:rsid w:val="082C3238"/>
    <w:rsid w:val="084C47B3"/>
    <w:rsid w:val="084E1401"/>
    <w:rsid w:val="08743EB7"/>
    <w:rsid w:val="08766BA9"/>
    <w:rsid w:val="08896F10"/>
    <w:rsid w:val="08AC6127"/>
    <w:rsid w:val="08DF64FD"/>
    <w:rsid w:val="092D54BA"/>
    <w:rsid w:val="0931410B"/>
    <w:rsid w:val="095962AF"/>
    <w:rsid w:val="095F763D"/>
    <w:rsid w:val="098F0954"/>
    <w:rsid w:val="099217C1"/>
    <w:rsid w:val="09A84B40"/>
    <w:rsid w:val="09A960A9"/>
    <w:rsid w:val="09D7624E"/>
    <w:rsid w:val="0A03621B"/>
    <w:rsid w:val="0A081A83"/>
    <w:rsid w:val="0A2175C7"/>
    <w:rsid w:val="0A4E3858"/>
    <w:rsid w:val="0A530F50"/>
    <w:rsid w:val="0ADC6029"/>
    <w:rsid w:val="0B0F2156"/>
    <w:rsid w:val="0B1376B2"/>
    <w:rsid w:val="0B9B4146"/>
    <w:rsid w:val="0BA457DB"/>
    <w:rsid w:val="0BFA1EF8"/>
    <w:rsid w:val="0BFC6D02"/>
    <w:rsid w:val="0C256098"/>
    <w:rsid w:val="0C272EF4"/>
    <w:rsid w:val="0C3E178C"/>
    <w:rsid w:val="0C450913"/>
    <w:rsid w:val="0C692CAD"/>
    <w:rsid w:val="0CE85EBA"/>
    <w:rsid w:val="0CF167FE"/>
    <w:rsid w:val="0D753432"/>
    <w:rsid w:val="0D892EDB"/>
    <w:rsid w:val="0D894C89"/>
    <w:rsid w:val="0DD203DE"/>
    <w:rsid w:val="0E2F2FB3"/>
    <w:rsid w:val="0E3E7CBD"/>
    <w:rsid w:val="0E5E2DBA"/>
    <w:rsid w:val="0EBB5316"/>
    <w:rsid w:val="0EC03DD0"/>
    <w:rsid w:val="0EE83C0B"/>
    <w:rsid w:val="0EFC6279"/>
    <w:rsid w:val="0F130CAE"/>
    <w:rsid w:val="0F3A26DF"/>
    <w:rsid w:val="0F917A88"/>
    <w:rsid w:val="0FCC67CC"/>
    <w:rsid w:val="0FE42AE8"/>
    <w:rsid w:val="0FF95996"/>
    <w:rsid w:val="0FFC5BE6"/>
    <w:rsid w:val="0FFF7484"/>
    <w:rsid w:val="100E2A9F"/>
    <w:rsid w:val="10490802"/>
    <w:rsid w:val="10525806"/>
    <w:rsid w:val="10832DEB"/>
    <w:rsid w:val="108D4A90"/>
    <w:rsid w:val="10926BF6"/>
    <w:rsid w:val="10AC2B00"/>
    <w:rsid w:val="10AC760C"/>
    <w:rsid w:val="10E67402"/>
    <w:rsid w:val="110F7B9B"/>
    <w:rsid w:val="112E1DCF"/>
    <w:rsid w:val="1198193E"/>
    <w:rsid w:val="11AB2A4D"/>
    <w:rsid w:val="11E54B27"/>
    <w:rsid w:val="11E903EC"/>
    <w:rsid w:val="11F10D0E"/>
    <w:rsid w:val="11FF1BCE"/>
    <w:rsid w:val="120467AD"/>
    <w:rsid w:val="122B3912"/>
    <w:rsid w:val="12372F05"/>
    <w:rsid w:val="12374CB3"/>
    <w:rsid w:val="123F1DBA"/>
    <w:rsid w:val="12411FD6"/>
    <w:rsid w:val="12D4426E"/>
    <w:rsid w:val="13070B2A"/>
    <w:rsid w:val="13255454"/>
    <w:rsid w:val="13497394"/>
    <w:rsid w:val="13504EE3"/>
    <w:rsid w:val="13581385"/>
    <w:rsid w:val="135E4018"/>
    <w:rsid w:val="139B1B3C"/>
    <w:rsid w:val="139F5206"/>
    <w:rsid w:val="13D318D3"/>
    <w:rsid w:val="13DC0956"/>
    <w:rsid w:val="14184102"/>
    <w:rsid w:val="14260071"/>
    <w:rsid w:val="143516C6"/>
    <w:rsid w:val="1438259B"/>
    <w:rsid w:val="144C443C"/>
    <w:rsid w:val="146A4EE4"/>
    <w:rsid w:val="147A2410"/>
    <w:rsid w:val="14B05372"/>
    <w:rsid w:val="14D64C58"/>
    <w:rsid w:val="154C7F64"/>
    <w:rsid w:val="15567B46"/>
    <w:rsid w:val="155D688F"/>
    <w:rsid w:val="156F62EF"/>
    <w:rsid w:val="15744C39"/>
    <w:rsid w:val="157C7479"/>
    <w:rsid w:val="157F52EF"/>
    <w:rsid w:val="158F480C"/>
    <w:rsid w:val="15BB5765"/>
    <w:rsid w:val="15C27640"/>
    <w:rsid w:val="15E66C52"/>
    <w:rsid w:val="15EA145C"/>
    <w:rsid w:val="15FC3460"/>
    <w:rsid w:val="162F2547"/>
    <w:rsid w:val="16534914"/>
    <w:rsid w:val="16655340"/>
    <w:rsid w:val="1673652E"/>
    <w:rsid w:val="16882EF5"/>
    <w:rsid w:val="16BC673F"/>
    <w:rsid w:val="16F5513D"/>
    <w:rsid w:val="16FD3ABE"/>
    <w:rsid w:val="16FF3AA5"/>
    <w:rsid w:val="172C0981"/>
    <w:rsid w:val="172F0E42"/>
    <w:rsid w:val="17CE60BA"/>
    <w:rsid w:val="1857259B"/>
    <w:rsid w:val="18A40BC9"/>
    <w:rsid w:val="18EB2C9C"/>
    <w:rsid w:val="196A0814"/>
    <w:rsid w:val="19A65D56"/>
    <w:rsid w:val="1A420699"/>
    <w:rsid w:val="1AB85163"/>
    <w:rsid w:val="1AC30D0A"/>
    <w:rsid w:val="1AD32689"/>
    <w:rsid w:val="1AF45000"/>
    <w:rsid w:val="1B1E2EB4"/>
    <w:rsid w:val="1B356450"/>
    <w:rsid w:val="1B4346C9"/>
    <w:rsid w:val="1B4E29D7"/>
    <w:rsid w:val="1B526017"/>
    <w:rsid w:val="1B611EEC"/>
    <w:rsid w:val="1BB455C7"/>
    <w:rsid w:val="1BD4716C"/>
    <w:rsid w:val="1BF65BDF"/>
    <w:rsid w:val="1BFF6021"/>
    <w:rsid w:val="1C587110"/>
    <w:rsid w:val="1C863229"/>
    <w:rsid w:val="1C9378D2"/>
    <w:rsid w:val="1CB3754B"/>
    <w:rsid w:val="1CC05665"/>
    <w:rsid w:val="1CC21F65"/>
    <w:rsid w:val="1CDA2E0B"/>
    <w:rsid w:val="1CED6FE2"/>
    <w:rsid w:val="1D1C3424"/>
    <w:rsid w:val="1D2A5785"/>
    <w:rsid w:val="1D7F2147"/>
    <w:rsid w:val="1D941A61"/>
    <w:rsid w:val="1D996CC8"/>
    <w:rsid w:val="1DA01659"/>
    <w:rsid w:val="1DCA2E80"/>
    <w:rsid w:val="1DD12460"/>
    <w:rsid w:val="1DD2442A"/>
    <w:rsid w:val="1DE877F1"/>
    <w:rsid w:val="1DF4614E"/>
    <w:rsid w:val="1E3B5E6B"/>
    <w:rsid w:val="1E6454A8"/>
    <w:rsid w:val="1E7D4396"/>
    <w:rsid w:val="1EBB4EBE"/>
    <w:rsid w:val="1ECA0914"/>
    <w:rsid w:val="1EF83A1C"/>
    <w:rsid w:val="1F0D1E5C"/>
    <w:rsid w:val="1FCD677B"/>
    <w:rsid w:val="1FCF1E87"/>
    <w:rsid w:val="20566526"/>
    <w:rsid w:val="20797BCD"/>
    <w:rsid w:val="208C08C0"/>
    <w:rsid w:val="208E4164"/>
    <w:rsid w:val="20BD1B70"/>
    <w:rsid w:val="20C91B14"/>
    <w:rsid w:val="21095A4E"/>
    <w:rsid w:val="212C3E51"/>
    <w:rsid w:val="2188552B"/>
    <w:rsid w:val="21A07893"/>
    <w:rsid w:val="21A460DD"/>
    <w:rsid w:val="21BF4CC5"/>
    <w:rsid w:val="21D044C0"/>
    <w:rsid w:val="21F11323"/>
    <w:rsid w:val="22673393"/>
    <w:rsid w:val="22737F8A"/>
    <w:rsid w:val="2288698E"/>
    <w:rsid w:val="22E26EBD"/>
    <w:rsid w:val="23036D5B"/>
    <w:rsid w:val="23151041"/>
    <w:rsid w:val="23384D2F"/>
    <w:rsid w:val="234B6811"/>
    <w:rsid w:val="23554AEF"/>
    <w:rsid w:val="23645F64"/>
    <w:rsid w:val="23706277"/>
    <w:rsid w:val="23D32E6A"/>
    <w:rsid w:val="23F5677C"/>
    <w:rsid w:val="23FB5E39"/>
    <w:rsid w:val="241A61E3"/>
    <w:rsid w:val="2423778D"/>
    <w:rsid w:val="24494B22"/>
    <w:rsid w:val="244A2A1D"/>
    <w:rsid w:val="245C4A4D"/>
    <w:rsid w:val="24763D61"/>
    <w:rsid w:val="24C148B0"/>
    <w:rsid w:val="24EA02AB"/>
    <w:rsid w:val="24F84776"/>
    <w:rsid w:val="251159F1"/>
    <w:rsid w:val="25184E18"/>
    <w:rsid w:val="2564491D"/>
    <w:rsid w:val="257858B7"/>
    <w:rsid w:val="25B06DFF"/>
    <w:rsid w:val="25B57849"/>
    <w:rsid w:val="25B83A87"/>
    <w:rsid w:val="26073DBE"/>
    <w:rsid w:val="26217CFD"/>
    <w:rsid w:val="266463E7"/>
    <w:rsid w:val="266D4DBB"/>
    <w:rsid w:val="269C3827"/>
    <w:rsid w:val="26D66D39"/>
    <w:rsid w:val="26E9311B"/>
    <w:rsid w:val="270C1682"/>
    <w:rsid w:val="27943660"/>
    <w:rsid w:val="27982240"/>
    <w:rsid w:val="27B26F9B"/>
    <w:rsid w:val="27B953ED"/>
    <w:rsid w:val="27C93253"/>
    <w:rsid w:val="27CA507F"/>
    <w:rsid w:val="27DF39CB"/>
    <w:rsid w:val="28032F0B"/>
    <w:rsid w:val="282B18E0"/>
    <w:rsid w:val="2836683F"/>
    <w:rsid w:val="285A05DC"/>
    <w:rsid w:val="28706D19"/>
    <w:rsid w:val="28732DC2"/>
    <w:rsid w:val="288D78CB"/>
    <w:rsid w:val="29413AEE"/>
    <w:rsid w:val="294D2BB7"/>
    <w:rsid w:val="29946A38"/>
    <w:rsid w:val="29A44ECD"/>
    <w:rsid w:val="29B35277"/>
    <w:rsid w:val="29B669AE"/>
    <w:rsid w:val="29F800B9"/>
    <w:rsid w:val="2A1C7CF7"/>
    <w:rsid w:val="2A355B25"/>
    <w:rsid w:val="2A3D0E7D"/>
    <w:rsid w:val="2A5E32CD"/>
    <w:rsid w:val="2A61691A"/>
    <w:rsid w:val="2A697EC4"/>
    <w:rsid w:val="2A6E552C"/>
    <w:rsid w:val="2A775ABA"/>
    <w:rsid w:val="2A816FBC"/>
    <w:rsid w:val="2A924A38"/>
    <w:rsid w:val="2AAA4765"/>
    <w:rsid w:val="2AB13D32"/>
    <w:rsid w:val="2AB51923"/>
    <w:rsid w:val="2AE32E31"/>
    <w:rsid w:val="2B0F6376"/>
    <w:rsid w:val="2B177920"/>
    <w:rsid w:val="2B3139FD"/>
    <w:rsid w:val="2B31567B"/>
    <w:rsid w:val="2B591CE7"/>
    <w:rsid w:val="2B895CB4"/>
    <w:rsid w:val="2BDD46C6"/>
    <w:rsid w:val="2C0E0198"/>
    <w:rsid w:val="2C255C52"/>
    <w:rsid w:val="2C275D79"/>
    <w:rsid w:val="2C3F2C8B"/>
    <w:rsid w:val="2CBE44F7"/>
    <w:rsid w:val="2CD208B5"/>
    <w:rsid w:val="2D095047"/>
    <w:rsid w:val="2D4824EE"/>
    <w:rsid w:val="2D8D3ECA"/>
    <w:rsid w:val="2DEE4890"/>
    <w:rsid w:val="2DFB5C0C"/>
    <w:rsid w:val="2E2A7EAC"/>
    <w:rsid w:val="2E584CD9"/>
    <w:rsid w:val="2E6C7ED8"/>
    <w:rsid w:val="2E732B82"/>
    <w:rsid w:val="2E8D537C"/>
    <w:rsid w:val="2EA57FA1"/>
    <w:rsid w:val="2EA9088F"/>
    <w:rsid w:val="2EC67E8B"/>
    <w:rsid w:val="2EC92CDF"/>
    <w:rsid w:val="2ECE4C64"/>
    <w:rsid w:val="2ED342D1"/>
    <w:rsid w:val="2EF243BC"/>
    <w:rsid w:val="2F5702EB"/>
    <w:rsid w:val="2FB87F35"/>
    <w:rsid w:val="2FCD3E7E"/>
    <w:rsid w:val="30161F54"/>
    <w:rsid w:val="302C1778"/>
    <w:rsid w:val="303B5E5F"/>
    <w:rsid w:val="30BF5CF1"/>
    <w:rsid w:val="30D977BA"/>
    <w:rsid w:val="30EB010A"/>
    <w:rsid w:val="30EF0857"/>
    <w:rsid w:val="31142AAC"/>
    <w:rsid w:val="3140197F"/>
    <w:rsid w:val="318D2D70"/>
    <w:rsid w:val="319475D5"/>
    <w:rsid w:val="31E05F1C"/>
    <w:rsid w:val="32052280"/>
    <w:rsid w:val="320C16C0"/>
    <w:rsid w:val="322272D6"/>
    <w:rsid w:val="32672625"/>
    <w:rsid w:val="32765151"/>
    <w:rsid w:val="32831B16"/>
    <w:rsid w:val="329B61C3"/>
    <w:rsid w:val="32D41324"/>
    <w:rsid w:val="32DC55F7"/>
    <w:rsid w:val="32F6583E"/>
    <w:rsid w:val="331C5AD4"/>
    <w:rsid w:val="333A48FA"/>
    <w:rsid w:val="333E712C"/>
    <w:rsid w:val="334A1323"/>
    <w:rsid w:val="334F40FB"/>
    <w:rsid w:val="338C4E79"/>
    <w:rsid w:val="339E473B"/>
    <w:rsid w:val="33D92F7A"/>
    <w:rsid w:val="33DF543B"/>
    <w:rsid w:val="33F64577"/>
    <w:rsid w:val="340824FC"/>
    <w:rsid w:val="342310E4"/>
    <w:rsid w:val="34724980"/>
    <w:rsid w:val="34796F56"/>
    <w:rsid w:val="34A85211"/>
    <w:rsid w:val="34B2130C"/>
    <w:rsid w:val="34B87A7E"/>
    <w:rsid w:val="350B5E00"/>
    <w:rsid w:val="350E12EA"/>
    <w:rsid w:val="35393492"/>
    <w:rsid w:val="354173ED"/>
    <w:rsid w:val="35527ED3"/>
    <w:rsid w:val="356E2833"/>
    <w:rsid w:val="358636D8"/>
    <w:rsid w:val="35992C99"/>
    <w:rsid w:val="35BC359E"/>
    <w:rsid w:val="35C44201"/>
    <w:rsid w:val="35F72828"/>
    <w:rsid w:val="360A4309"/>
    <w:rsid w:val="360F3354"/>
    <w:rsid w:val="3618395E"/>
    <w:rsid w:val="36395FE5"/>
    <w:rsid w:val="364041CF"/>
    <w:rsid w:val="36486409"/>
    <w:rsid w:val="36617CA1"/>
    <w:rsid w:val="3699568D"/>
    <w:rsid w:val="36AF4EB1"/>
    <w:rsid w:val="36C26992"/>
    <w:rsid w:val="36E7289C"/>
    <w:rsid w:val="372E3757"/>
    <w:rsid w:val="37BD0585"/>
    <w:rsid w:val="37CA6352"/>
    <w:rsid w:val="37D369EE"/>
    <w:rsid w:val="38194CD8"/>
    <w:rsid w:val="38533A18"/>
    <w:rsid w:val="38637D01"/>
    <w:rsid w:val="389C7FFD"/>
    <w:rsid w:val="38B814EC"/>
    <w:rsid w:val="38C74734"/>
    <w:rsid w:val="39472B23"/>
    <w:rsid w:val="395D6E46"/>
    <w:rsid w:val="395F4AA6"/>
    <w:rsid w:val="39612CB1"/>
    <w:rsid w:val="396226AE"/>
    <w:rsid w:val="397C0D2D"/>
    <w:rsid w:val="39994514"/>
    <w:rsid w:val="39B774C6"/>
    <w:rsid w:val="39E82BB3"/>
    <w:rsid w:val="3A47088A"/>
    <w:rsid w:val="3A9373CC"/>
    <w:rsid w:val="3AB900AC"/>
    <w:rsid w:val="3B223EA3"/>
    <w:rsid w:val="3B424488"/>
    <w:rsid w:val="3B4C0F20"/>
    <w:rsid w:val="3B8B7C9A"/>
    <w:rsid w:val="3BA7571E"/>
    <w:rsid w:val="3BAF7174"/>
    <w:rsid w:val="3C033CD5"/>
    <w:rsid w:val="3C274470"/>
    <w:rsid w:val="3C4A1903"/>
    <w:rsid w:val="3C8666B4"/>
    <w:rsid w:val="3C987E0C"/>
    <w:rsid w:val="3CD25455"/>
    <w:rsid w:val="3D037D04"/>
    <w:rsid w:val="3D51281E"/>
    <w:rsid w:val="3D660BE0"/>
    <w:rsid w:val="3DBA03C3"/>
    <w:rsid w:val="3DC96858"/>
    <w:rsid w:val="3DCB60EE"/>
    <w:rsid w:val="3DE05E3E"/>
    <w:rsid w:val="3E043D34"/>
    <w:rsid w:val="3E8310FD"/>
    <w:rsid w:val="3EAC5E57"/>
    <w:rsid w:val="3EB41E07"/>
    <w:rsid w:val="3EDC6A5F"/>
    <w:rsid w:val="3F1271D0"/>
    <w:rsid w:val="3F171845"/>
    <w:rsid w:val="3F424B14"/>
    <w:rsid w:val="3F566811"/>
    <w:rsid w:val="3FD61700"/>
    <w:rsid w:val="3FE200A5"/>
    <w:rsid w:val="3FE66318"/>
    <w:rsid w:val="40026051"/>
    <w:rsid w:val="404623E2"/>
    <w:rsid w:val="40541BA5"/>
    <w:rsid w:val="40664832"/>
    <w:rsid w:val="409C46F8"/>
    <w:rsid w:val="40A430BB"/>
    <w:rsid w:val="41006A35"/>
    <w:rsid w:val="4101455B"/>
    <w:rsid w:val="41051F57"/>
    <w:rsid w:val="410858E9"/>
    <w:rsid w:val="410D1152"/>
    <w:rsid w:val="410D73A4"/>
    <w:rsid w:val="41305395"/>
    <w:rsid w:val="41314E40"/>
    <w:rsid w:val="41320BB8"/>
    <w:rsid w:val="41354204"/>
    <w:rsid w:val="41452699"/>
    <w:rsid w:val="417116E0"/>
    <w:rsid w:val="419158DF"/>
    <w:rsid w:val="41A00C96"/>
    <w:rsid w:val="41A575DC"/>
    <w:rsid w:val="41B45A71"/>
    <w:rsid w:val="41D465E9"/>
    <w:rsid w:val="41F66AB4"/>
    <w:rsid w:val="4214206C"/>
    <w:rsid w:val="423C1CEE"/>
    <w:rsid w:val="42462B6C"/>
    <w:rsid w:val="42A21C64"/>
    <w:rsid w:val="42BF46CD"/>
    <w:rsid w:val="42ED123B"/>
    <w:rsid w:val="43056584"/>
    <w:rsid w:val="435C016E"/>
    <w:rsid w:val="43D372D6"/>
    <w:rsid w:val="43DB5537"/>
    <w:rsid w:val="440529C7"/>
    <w:rsid w:val="449A0F4E"/>
    <w:rsid w:val="44A26055"/>
    <w:rsid w:val="44AD6ED3"/>
    <w:rsid w:val="44B74AB0"/>
    <w:rsid w:val="44C27AD5"/>
    <w:rsid w:val="45050ABD"/>
    <w:rsid w:val="45300AE7"/>
    <w:rsid w:val="453942C3"/>
    <w:rsid w:val="455C26A8"/>
    <w:rsid w:val="45684BA8"/>
    <w:rsid w:val="45B95404"/>
    <w:rsid w:val="45D61B06"/>
    <w:rsid w:val="45E1486D"/>
    <w:rsid w:val="45EC7588"/>
    <w:rsid w:val="463E12BA"/>
    <w:rsid w:val="463F4C16"/>
    <w:rsid w:val="465F41FD"/>
    <w:rsid w:val="46832AB5"/>
    <w:rsid w:val="46942B8F"/>
    <w:rsid w:val="46A20D0C"/>
    <w:rsid w:val="46AB76CA"/>
    <w:rsid w:val="46C04C97"/>
    <w:rsid w:val="46D3770F"/>
    <w:rsid w:val="47086643"/>
    <w:rsid w:val="47332F94"/>
    <w:rsid w:val="47490A0A"/>
    <w:rsid w:val="47694C08"/>
    <w:rsid w:val="47717886"/>
    <w:rsid w:val="47FB7F56"/>
    <w:rsid w:val="48435459"/>
    <w:rsid w:val="485A18A5"/>
    <w:rsid w:val="486A6E89"/>
    <w:rsid w:val="48B85E47"/>
    <w:rsid w:val="48E1714C"/>
    <w:rsid w:val="49301E81"/>
    <w:rsid w:val="496C52F4"/>
    <w:rsid w:val="497C0C22"/>
    <w:rsid w:val="498A3D49"/>
    <w:rsid w:val="49D547D7"/>
    <w:rsid w:val="49D62A28"/>
    <w:rsid w:val="4A122688"/>
    <w:rsid w:val="4A435844"/>
    <w:rsid w:val="4ACA3C0F"/>
    <w:rsid w:val="4ADC3792"/>
    <w:rsid w:val="4AE4014A"/>
    <w:rsid w:val="4B4B11F4"/>
    <w:rsid w:val="4B515E20"/>
    <w:rsid w:val="4B6C4D31"/>
    <w:rsid w:val="4B6D116B"/>
    <w:rsid w:val="4B6F2602"/>
    <w:rsid w:val="4B743FB4"/>
    <w:rsid w:val="4B7B2DFC"/>
    <w:rsid w:val="4B7C315C"/>
    <w:rsid w:val="4BBB7B8C"/>
    <w:rsid w:val="4C001FDF"/>
    <w:rsid w:val="4C15535E"/>
    <w:rsid w:val="4C453E95"/>
    <w:rsid w:val="4C602A7D"/>
    <w:rsid w:val="4C650094"/>
    <w:rsid w:val="4C7740C5"/>
    <w:rsid w:val="4C806C7C"/>
    <w:rsid w:val="4C9425BB"/>
    <w:rsid w:val="4C997D3D"/>
    <w:rsid w:val="4CB93F3C"/>
    <w:rsid w:val="4CB97E79"/>
    <w:rsid w:val="4CBA2C7D"/>
    <w:rsid w:val="4D246CB4"/>
    <w:rsid w:val="4D2770F7"/>
    <w:rsid w:val="4D422183"/>
    <w:rsid w:val="4D673998"/>
    <w:rsid w:val="4DC94652"/>
    <w:rsid w:val="4DE35714"/>
    <w:rsid w:val="4DEA3F0E"/>
    <w:rsid w:val="4E0C4B21"/>
    <w:rsid w:val="4E0F044D"/>
    <w:rsid w:val="4E215ED6"/>
    <w:rsid w:val="4E28581D"/>
    <w:rsid w:val="4E5C03B2"/>
    <w:rsid w:val="4E816CDB"/>
    <w:rsid w:val="4E8753F1"/>
    <w:rsid w:val="4E9C58C3"/>
    <w:rsid w:val="4EC15329"/>
    <w:rsid w:val="4EC43E4A"/>
    <w:rsid w:val="4EE12991"/>
    <w:rsid w:val="4F6A776F"/>
    <w:rsid w:val="4F7D2ED6"/>
    <w:rsid w:val="4F8922EB"/>
    <w:rsid w:val="4FA36E2B"/>
    <w:rsid w:val="4FAF73E7"/>
    <w:rsid w:val="4FE94B38"/>
    <w:rsid w:val="500410F3"/>
    <w:rsid w:val="501A2F43"/>
    <w:rsid w:val="503A5393"/>
    <w:rsid w:val="503F0BFC"/>
    <w:rsid w:val="506568B4"/>
    <w:rsid w:val="50A56CB1"/>
    <w:rsid w:val="50CD1D3A"/>
    <w:rsid w:val="50D41344"/>
    <w:rsid w:val="50D92DFE"/>
    <w:rsid w:val="50DF62FA"/>
    <w:rsid w:val="51092DC7"/>
    <w:rsid w:val="513444D8"/>
    <w:rsid w:val="517A49D3"/>
    <w:rsid w:val="51840FBC"/>
    <w:rsid w:val="51943136"/>
    <w:rsid w:val="51BA49DE"/>
    <w:rsid w:val="51C92E73"/>
    <w:rsid w:val="51E101BC"/>
    <w:rsid w:val="51ED4DB3"/>
    <w:rsid w:val="51F611AD"/>
    <w:rsid w:val="5201085F"/>
    <w:rsid w:val="520308E4"/>
    <w:rsid w:val="522900FE"/>
    <w:rsid w:val="528079D5"/>
    <w:rsid w:val="529C6026"/>
    <w:rsid w:val="52AB07CA"/>
    <w:rsid w:val="52AF2069"/>
    <w:rsid w:val="52B21B59"/>
    <w:rsid w:val="531B5950"/>
    <w:rsid w:val="533D7674"/>
    <w:rsid w:val="53413F99"/>
    <w:rsid w:val="534F55FA"/>
    <w:rsid w:val="536015B5"/>
    <w:rsid w:val="5362532D"/>
    <w:rsid w:val="53634C01"/>
    <w:rsid w:val="536A0DF7"/>
    <w:rsid w:val="53747BAB"/>
    <w:rsid w:val="538452A3"/>
    <w:rsid w:val="5394125E"/>
    <w:rsid w:val="53E67D0C"/>
    <w:rsid w:val="543C1ADB"/>
    <w:rsid w:val="544444A0"/>
    <w:rsid w:val="5492579E"/>
    <w:rsid w:val="55417A63"/>
    <w:rsid w:val="554A067A"/>
    <w:rsid w:val="55627866"/>
    <w:rsid w:val="55B55BE8"/>
    <w:rsid w:val="55C73B6D"/>
    <w:rsid w:val="55D87B28"/>
    <w:rsid w:val="55EA7902"/>
    <w:rsid w:val="55F92CC0"/>
    <w:rsid w:val="55FB55C5"/>
    <w:rsid w:val="56090B56"/>
    <w:rsid w:val="561843C9"/>
    <w:rsid w:val="562B2D19"/>
    <w:rsid w:val="565F5B54"/>
    <w:rsid w:val="566F2249"/>
    <w:rsid w:val="5683657A"/>
    <w:rsid w:val="56C500AD"/>
    <w:rsid w:val="56C63E25"/>
    <w:rsid w:val="56C72EAD"/>
    <w:rsid w:val="571C70F4"/>
    <w:rsid w:val="572E090C"/>
    <w:rsid w:val="577D745D"/>
    <w:rsid w:val="578C1E3F"/>
    <w:rsid w:val="57A203EE"/>
    <w:rsid w:val="57B10631"/>
    <w:rsid w:val="57FD3876"/>
    <w:rsid w:val="57FD40DE"/>
    <w:rsid w:val="58122B18"/>
    <w:rsid w:val="582157B7"/>
    <w:rsid w:val="583737A8"/>
    <w:rsid w:val="584A5D0C"/>
    <w:rsid w:val="58695A64"/>
    <w:rsid w:val="586A64C1"/>
    <w:rsid w:val="58BC103B"/>
    <w:rsid w:val="58BF6D7E"/>
    <w:rsid w:val="58DE5456"/>
    <w:rsid w:val="591C41D0"/>
    <w:rsid w:val="59791FCF"/>
    <w:rsid w:val="59C70462"/>
    <w:rsid w:val="59DF6FA4"/>
    <w:rsid w:val="59F45FB0"/>
    <w:rsid w:val="5A246C8E"/>
    <w:rsid w:val="5A4C5BDD"/>
    <w:rsid w:val="5A6B0D18"/>
    <w:rsid w:val="5A715E56"/>
    <w:rsid w:val="5A736072"/>
    <w:rsid w:val="5A771EDB"/>
    <w:rsid w:val="5A811D38"/>
    <w:rsid w:val="5AA43D90"/>
    <w:rsid w:val="5ABA5A4E"/>
    <w:rsid w:val="5B01542B"/>
    <w:rsid w:val="5B4020E5"/>
    <w:rsid w:val="5B490CF8"/>
    <w:rsid w:val="5B5814FC"/>
    <w:rsid w:val="5B942EAB"/>
    <w:rsid w:val="5BCF552A"/>
    <w:rsid w:val="5BFB1656"/>
    <w:rsid w:val="5C1C5FBB"/>
    <w:rsid w:val="5C2E432A"/>
    <w:rsid w:val="5C805C3A"/>
    <w:rsid w:val="5CD05A19"/>
    <w:rsid w:val="5CDB670C"/>
    <w:rsid w:val="5CE172C2"/>
    <w:rsid w:val="5CED210B"/>
    <w:rsid w:val="5D1818CA"/>
    <w:rsid w:val="5D437F7D"/>
    <w:rsid w:val="5D4D6706"/>
    <w:rsid w:val="5D700646"/>
    <w:rsid w:val="5DD33159"/>
    <w:rsid w:val="5DDC056D"/>
    <w:rsid w:val="5DFB0858"/>
    <w:rsid w:val="5E1622DB"/>
    <w:rsid w:val="5E180CD6"/>
    <w:rsid w:val="5E2B65A4"/>
    <w:rsid w:val="5E36363E"/>
    <w:rsid w:val="5E401EE1"/>
    <w:rsid w:val="5E862024"/>
    <w:rsid w:val="5E9F11E3"/>
    <w:rsid w:val="5F9A60AB"/>
    <w:rsid w:val="5FA840ED"/>
    <w:rsid w:val="5FAB5E71"/>
    <w:rsid w:val="5FE54AEF"/>
    <w:rsid w:val="5FE62E42"/>
    <w:rsid w:val="5FF02A61"/>
    <w:rsid w:val="5FF150C3"/>
    <w:rsid w:val="5FF42991"/>
    <w:rsid w:val="5FF84E71"/>
    <w:rsid w:val="6007735B"/>
    <w:rsid w:val="60353D5B"/>
    <w:rsid w:val="604F0C94"/>
    <w:rsid w:val="60805044"/>
    <w:rsid w:val="60811390"/>
    <w:rsid w:val="60913EE6"/>
    <w:rsid w:val="60A048FE"/>
    <w:rsid w:val="60B02030"/>
    <w:rsid w:val="60E7023C"/>
    <w:rsid w:val="60E905BC"/>
    <w:rsid w:val="611C486A"/>
    <w:rsid w:val="612C3317"/>
    <w:rsid w:val="613320B7"/>
    <w:rsid w:val="61A766DF"/>
    <w:rsid w:val="61CE13EF"/>
    <w:rsid w:val="62287742"/>
    <w:rsid w:val="625E13B5"/>
    <w:rsid w:val="627A589A"/>
    <w:rsid w:val="629D12A0"/>
    <w:rsid w:val="62A768B8"/>
    <w:rsid w:val="62AD7C47"/>
    <w:rsid w:val="62F6339C"/>
    <w:rsid w:val="631A352E"/>
    <w:rsid w:val="6372766B"/>
    <w:rsid w:val="639037F0"/>
    <w:rsid w:val="63AB7134"/>
    <w:rsid w:val="63BC45E5"/>
    <w:rsid w:val="63CB6D8C"/>
    <w:rsid w:val="64030466"/>
    <w:rsid w:val="643B0528"/>
    <w:rsid w:val="648A46E4"/>
    <w:rsid w:val="64AA6B34"/>
    <w:rsid w:val="64B4350F"/>
    <w:rsid w:val="64C17C5F"/>
    <w:rsid w:val="64CA0F84"/>
    <w:rsid w:val="64E32222"/>
    <w:rsid w:val="65474383"/>
    <w:rsid w:val="65500325"/>
    <w:rsid w:val="65817895"/>
    <w:rsid w:val="65BA2DA7"/>
    <w:rsid w:val="66065FEC"/>
    <w:rsid w:val="660C0310"/>
    <w:rsid w:val="66723681"/>
    <w:rsid w:val="66864588"/>
    <w:rsid w:val="66F81DD8"/>
    <w:rsid w:val="670C4793"/>
    <w:rsid w:val="6744501E"/>
    <w:rsid w:val="674A54CB"/>
    <w:rsid w:val="67503E05"/>
    <w:rsid w:val="677D0530"/>
    <w:rsid w:val="679B09B6"/>
    <w:rsid w:val="67C16F0D"/>
    <w:rsid w:val="67E45EB9"/>
    <w:rsid w:val="68166FC6"/>
    <w:rsid w:val="68185924"/>
    <w:rsid w:val="683010FE"/>
    <w:rsid w:val="68740EAF"/>
    <w:rsid w:val="68F3778A"/>
    <w:rsid w:val="68F62348"/>
    <w:rsid w:val="68F75899"/>
    <w:rsid w:val="69112200"/>
    <w:rsid w:val="691A37DC"/>
    <w:rsid w:val="693C3AD3"/>
    <w:rsid w:val="6953779A"/>
    <w:rsid w:val="695F7E2D"/>
    <w:rsid w:val="69DF0ECC"/>
    <w:rsid w:val="6A443604"/>
    <w:rsid w:val="6ACC2E0B"/>
    <w:rsid w:val="6ADF0295"/>
    <w:rsid w:val="6B0C5A52"/>
    <w:rsid w:val="6B0F552C"/>
    <w:rsid w:val="6B3B245C"/>
    <w:rsid w:val="6B3E3B32"/>
    <w:rsid w:val="6B607F4C"/>
    <w:rsid w:val="6B660A9A"/>
    <w:rsid w:val="6B6B37C9"/>
    <w:rsid w:val="6B7961AB"/>
    <w:rsid w:val="6B95409A"/>
    <w:rsid w:val="6B9F656F"/>
    <w:rsid w:val="6BC20991"/>
    <w:rsid w:val="6BFB5EC7"/>
    <w:rsid w:val="6C570E87"/>
    <w:rsid w:val="6CE4695B"/>
    <w:rsid w:val="6D2D0302"/>
    <w:rsid w:val="6D30394E"/>
    <w:rsid w:val="6D6104EF"/>
    <w:rsid w:val="6DAF0580"/>
    <w:rsid w:val="6DAF51BB"/>
    <w:rsid w:val="6DD02520"/>
    <w:rsid w:val="6DDE33AA"/>
    <w:rsid w:val="6DE17F47"/>
    <w:rsid w:val="6E1128F7"/>
    <w:rsid w:val="6E1B1D16"/>
    <w:rsid w:val="6E1F5E9D"/>
    <w:rsid w:val="6E6B7F83"/>
    <w:rsid w:val="6EA6047D"/>
    <w:rsid w:val="6EAF69AF"/>
    <w:rsid w:val="6EDA1DC4"/>
    <w:rsid w:val="6EE2110B"/>
    <w:rsid w:val="6F3A0AB4"/>
    <w:rsid w:val="6F7C2E7B"/>
    <w:rsid w:val="6FB40867"/>
    <w:rsid w:val="6FBD1F52"/>
    <w:rsid w:val="6FC211D5"/>
    <w:rsid w:val="6FEE48CC"/>
    <w:rsid w:val="70090BB2"/>
    <w:rsid w:val="70271038"/>
    <w:rsid w:val="70411D13"/>
    <w:rsid w:val="705B6F34"/>
    <w:rsid w:val="706A53C9"/>
    <w:rsid w:val="70787AE6"/>
    <w:rsid w:val="70B07280"/>
    <w:rsid w:val="70C1148D"/>
    <w:rsid w:val="713C6D66"/>
    <w:rsid w:val="716562BC"/>
    <w:rsid w:val="718B602C"/>
    <w:rsid w:val="71A52235"/>
    <w:rsid w:val="71C8627B"/>
    <w:rsid w:val="71EF3599"/>
    <w:rsid w:val="72074E98"/>
    <w:rsid w:val="7222612A"/>
    <w:rsid w:val="722A439F"/>
    <w:rsid w:val="724335AB"/>
    <w:rsid w:val="724C318A"/>
    <w:rsid w:val="724D17AB"/>
    <w:rsid w:val="726447C6"/>
    <w:rsid w:val="727B3E78"/>
    <w:rsid w:val="727D45B0"/>
    <w:rsid w:val="727F5D14"/>
    <w:rsid w:val="72A11576"/>
    <w:rsid w:val="72EB27F1"/>
    <w:rsid w:val="730B69EF"/>
    <w:rsid w:val="731A1328"/>
    <w:rsid w:val="73682094"/>
    <w:rsid w:val="73EC4A73"/>
    <w:rsid w:val="73FE47A6"/>
    <w:rsid w:val="74116287"/>
    <w:rsid w:val="74143D3D"/>
    <w:rsid w:val="74267540"/>
    <w:rsid w:val="743401C8"/>
    <w:rsid w:val="7443665D"/>
    <w:rsid w:val="74604500"/>
    <w:rsid w:val="748A7DE8"/>
    <w:rsid w:val="74A90F89"/>
    <w:rsid w:val="74DA48CB"/>
    <w:rsid w:val="75427F45"/>
    <w:rsid w:val="755F74C6"/>
    <w:rsid w:val="7571756C"/>
    <w:rsid w:val="75CE5F39"/>
    <w:rsid w:val="76102BC1"/>
    <w:rsid w:val="76143E0D"/>
    <w:rsid w:val="766E2B9C"/>
    <w:rsid w:val="766F3739"/>
    <w:rsid w:val="76721112"/>
    <w:rsid w:val="76851B5E"/>
    <w:rsid w:val="76887DFB"/>
    <w:rsid w:val="768D73E4"/>
    <w:rsid w:val="769253FB"/>
    <w:rsid w:val="76B4739E"/>
    <w:rsid w:val="76B63939"/>
    <w:rsid w:val="76DA32A9"/>
    <w:rsid w:val="772A140E"/>
    <w:rsid w:val="773A59E3"/>
    <w:rsid w:val="7755542B"/>
    <w:rsid w:val="77565039"/>
    <w:rsid w:val="777A4144"/>
    <w:rsid w:val="778B45A3"/>
    <w:rsid w:val="77AC443F"/>
    <w:rsid w:val="77E936DB"/>
    <w:rsid w:val="781B5927"/>
    <w:rsid w:val="786749F3"/>
    <w:rsid w:val="7870237F"/>
    <w:rsid w:val="78C35701"/>
    <w:rsid w:val="78CC6C21"/>
    <w:rsid w:val="78F607B2"/>
    <w:rsid w:val="791660EE"/>
    <w:rsid w:val="795A422D"/>
    <w:rsid w:val="795B10B3"/>
    <w:rsid w:val="797962B0"/>
    <w:rsid w:val="79A15AC2"/>
    <w:rsid w:val="79A67472"/>
    <w:rsid w:val="79F031FB"/>
    <w:rsid w:val="7A831F22"/>
    <w:rsid w:val="7AA80FC8"/>
    <w:rsid w:val="7B022DCE"/>
    <w:rsid w:val="7B2E073F"/>
    <w:rsid w:val="7B2E771F"/>
    <w:rsid w:val="7B4F3823"/>
    <w:rsid w:val="7B890DF9"/>
    <w:rsid w:val="7B897B86"/>
    <w:rsid w:val="7B8B2141"/>
    <w:rsid w:val="7BC65611"/>
    <w:rsid w:val="7BC77B74"/>
    <w:rsid w:val="7BE848EB"/>
    <w:rsid w:val="7BF00E78"/>
    <w:rsid w:val="7C010F27"/>
    <w:rsid w:val="7C2C76E7"/>
    <w:rsid w:val="7C4A1361"/>
    <w:rsid w:val="7CC61BD9"/>
    <w:rsid w:val="7CE34539"/>
    <w:rsid w:val="7D0B3271"/>
    <w:rsid w:val="7D31799A"/>
    <w:rsid w:val="7D4F7CE8"/>
    <w:rsid w:val="7D7F1DDB"/>
    <w:rsid w:val="7DAB214F"/>
    <w:rsid w:val="7DB163E5"/>
    <w:rsid w:val="7DB67EA0"/>
    <w:rsid w:val="7DC10D1E"/>
    <w:rsid w:val="7DCA74A7"/>
    <w:rsid w:val="7DE70059"/>
    <w:rsid w:val="7E357BE9"/>
    <w:rsid w:val="7E417769"/>
    <w:rsid w:val="7E611BB9"/>
    <w:rsid w:val="7E702F91"/>
    <w:rsid w:val="7E851D4C"/>
    <w:rsid w:val="7EB20667"/>
    <w:rsid w:val="7EC32874"/>
    <w:rsid w:val="7ED16A8E"/>
    <w:rsid w:val="7EDC1B88"/>
    <w:rsid w:val="7F11200D"/>
    <w:rsid w:val="7F590AE3"/>
    <w:rsid w:val="7FB56661"/>
    <w:rsid w:val="7FC93E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napToGrid w:val="0"/>
      <w:spacing w:beforeLines="0" w:beforeAutospacing="0" w:afterLines="0" w:afterAutospacing="0" w:line="240" w:lineRule="auto"/>
      <w:jc w:val="center"/>
      <w:outlineLvl w:val="0"/>
    </w:pPr>
    <w:rPr>
      <w:rFonts w:ascii="Times New Roman" w:hAnsi="Times New Roman" w:eastAsia="宋体" w:cs="Times New Roman"/>
      <w:b/>
      <w:kern w:val="44"/>
      <w:sz w:val="44"/>
    </w:rPr>
  </w:style>
  <w:style w:type="paragraph" w:styleId="3">
    <w:name w:val="heading 2"/>
    <w:basedOn w:val="1"/>
    <w:next w:val="1"/>
    <w:qFormat/>
    <w:uiPriority w:val="1"/>
    <w:pPr>
      <w:spacing w:before="55"/>
      <w:jc w:val="center"/>
      <w:outlineLvl w:val="2"/>
    </w:pPr>
    <w:rPr>
      <w:rFonts w:ascii="宋体" w:hAnsi="宋体" w:eastAsia="宋体" w:cs="宋体"/>
      <w:b/>
      <w:bCs/>
      <w:sz w:val="32"/>
      <w:szCs w:val="32"/>
      <w:lang w:val="en-US" w:eastAsia="zh-CN" w:bidi="ar-SA"/>
    </w:rPr>
  </w:style>
  <w:style w:type="paragraph" w:styleId="4">
    <w:name w:val="heading 4"/>
    <w:basedOn w:val="1"/>
    <w:next w:val="1"/>
    <w:qFormat/>
    <w:uiPriority w:val="0"/>
    <w:pPr>
      <w:spacing w:before="153"/>
      <w:ind w:left="538" w:right="542"/>
      <w:jc w:val="center"/>
      <w:outlineLvl w:val="4"/>
    </w:pPr>
    <w:rPr>
      <w:rFonts w:ascii="仿宋" w:hAnsi="仿宋" w:eastAsia="仿宋" w:cs="仿宋"/>
      <w:b/>
      <w:bCs/>
      <w:sz w:val="28"/>
      <w:szCs w:val="28"/>
      <w:lang w:val="zh-CN" w:eastAsia="zh-CN" w:bidi="zh-CN"/>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rPr>
      <w:rFonts w:ascii="宋体" w:hAnsi="宋体" w:eastAsia="宋体" w:cs="宋体"/>
      <w:sz w:val="31"/>
      <w:szCs w:val="31"/>
      <w:lang w:val="en-US" w:eastAsia="en-US" w:bidi="ar-SA"/>
    </w:rPr>
  </w:style>
  <w:style w:type="paragraph" w:styleId="7">
    <w:name w:val="Body Text Indent"/>
    <w:basedOn w:val="1"/>
    <w:next w:val="8"/>
    <w:qFormat/>
    <w:uiPriority w:val="0"/>
    <w:pPr>
      <w:tabs>
        <w:tab w:val="left" w:pos="0"/>
      </w:tabs>
      <w:ind w:firstLine="538" w:firstLineChars="192"/>
    </w:pPr>
    <w:rPr>
      <w:rFonts w:ascii="Tahoma" w:hAnsi="Tahoma"/>
      <w:kern w:val="2"/>
      <w:sz w:val="28"/>
      <w:szCs w:val="24"/>
    </w:rPr>
  </w:style>
  <w:style w:type="paragraph" w:styleId="8">
    <w:name w:val="envelope return"/>
    <w:basedOn w:val="1"/>
    <w:qFormat/>
    <w:uiPriority w:val="0"/>
    <w:pPr>
      <w:snapToGrid w:val="0"/>
    </w:pPr>
    <w:rPr>
      <w:rFonts w:ascii="Arial" w:hAnsi="Arial"/>
    </w:rPr>
  </w:style>
  <w:style w:type="paragraph" w:styleId="9">
    <w:name w:val="Date"/>
    <w:next w:val="1"/>
    <w:qFormat/>
    <w:uiPriority w:val="0"/>
    <w:pPr>
      <w:widowControl w:val="0"/>
      <w:jc w:val="both"/>
    </w:pPr>
    <w:rPr>
      <w:rFonts w:ascii="Times New Roman" w:hAnsi="Times New Roman" w:eastAsia="宋体" w:cs="Times New Roman"/>
      <w:kern w:val="2"/>
      <w:sz w:val="24"/>
      <w:szCs w:val="20"/>
      <w:lang w:val="en-US" w:eastAsia="zh-CN" w:bidi="ar-SA"/>
    </w:rPr>
  </w:style>
  <w:style w:type="paragraph" w:styleId="10">
    <w:name w:val="footer"/>
    <w:basedOn w:val="1"/>
    <w:qFormat/>
    <w:uiPriority w:val="99"/>
    <w:pPr>
      <w:tabs>
        <w:tab w:val="center" w:pos="4153"/>
        <w:tab w:val="right" w:pos="8306"/>
      </w:tabs>
      <w:snapToGrid w:val="0"/>
      <w:jc w:val="left"/>
    </w:pPr>
    <w:rPr>
      <w:rFonts w:ascii="Tahoma" w:hAnsi="Tahoma"/>
      <w:kern w:val="2"/>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Tahoma" w:hAnsi="Tahoma"/>
      <w:kern w:val="2"/>
      <w:sz w:val="18"/>
      <w:szCs w:val="18"/>
    </w:rPr>
  </w:style>
  <w:style w:type="paragraph" w:styleId="12">
    <w:name w:val="toc 1"/>
    <w:basedOn w:val="1"/>
    <w:next w:val="1"/>
    <w:qFormat/>
    <w:uiPriority w:val="0"/>
  </w:style>
  <w:style w:type="paragraph" w:styleId="13">
    <w:name w:val="Body Text 2"/>
    <w:basedOn w:val="1"/>
    <w:qFormat/>
    <w:uiPriority w:val="0"/>
    <w:pPr>
      <w:spacing w:after="120" w:line="480" w:lineRule="auto"/>
    </w:pPr>
  </w:style>
  <w:style w:type="paragraph" w:styleId="14">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5">
    <w:name w:val="Body Text First Indent"/>
    <w:basedOn w:val="6"/>
    <w:next w:val="16"/>
    <w:qFormat/>
    <w:uiPriority w:val="0"/>
    <w:pPr>
      <w:ind w:firstLine="420" w:firstLineChars="100"/>
    </w:pPr>
  </w:style>
  <w:style w:type="paragraph" w:styleId="16">
    <w:name w:val="Body Text First Indent 2"/>
    <w:basedOn w:val="7"/>
    <w:next w:val="1"/>
    <w:unhideWhenUsed/>
    <w:qFormat/>
    <w:uiPriority w:val="99"/>
    <w:pPr>
      <w:spacing w:after="120"/>
      <w:ind w:left="420" w:leftChars="200" w:firstLine="420" w:firstLineChars="200"/>
    </w:pPr>
    <w:rPr>
      <w:rFonts w:ascii="宋体" w:hAnsi="Courier New"/>
      <w:spacing w:val="-4"/>
      <w:kern w:val="2"/>
      <w:sz w:val="21"/>
      <w:szCs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qFormat/>
    <w:uiPriority w:val="0"/>
    <w:rPr>
      <w:color w:val="333333"/>
      <w:u w:val="none"/>
    </w:rPr>
  </w:style>
  <w:style w:type="character" w:styleId="21">
    <w:name w:val="Hyperlink"/>
    <w:basedOn w:val="19"/>
    <w:qFormat/>
    <w:uiPriority w:val="0"/>
    <w:rPr>
      <w:color w:val="333333"/>
      <w:u w:val="none"/>
    </w:rPr>
  </w:style>
  <w:style w:type="paragraph" w:customStyle="1" w:styleId="22">
    <w:name w:val="style4"/>
    <w:basedOn w:val="1"/>
    <w:next w:val="23"/>
    <w:qFormat/>
    <w:uiPriority w:val="0"/>
    <w:pPr>
      <w:widowControl/>
      <w:spacing w:before="100" w:beforeAutospacing="1" w:after="100" w:afterAutospacing="1"/>
      <w:jc w:val="left"/>
    </w:pPr>
    <w:rPr>
      <w:rFonts w:hint="eastAsia" w:ascii="宋体" w:hAnsi="宋体"/>
      <w:kern w:val="0"/>
      <w:sz w:val="18"/>
    </w:rPr>
  </w:style>
  <w:style w:type="paragraph" w:customStyle="1" w:styleId="23">
    <w:name w:val="2"/>
    <w:next w:val="1"/>
    <w:qFormat/>
    <w:uiPriority w:val="0"/>
    <w:pPr>
      <w:widowControl w:val="0"/>
      <w:jc w:val="both"/>
    </w:pPr>
    <w:rPr>
      <w:rFonts w:ascii="Times New Roman" w:hAnsi="Times New Roman" w:eastAsia="宋体" w:cs="Times New Roman"/>
      <w:sz w:val="21"/>
      <w:lang w:val="en-US" w:eastAsia="zh-CN" w:bidi="ar-SA"/>
    </w:rPr>
  </w:style>
  <w:style w:type="paragraph" w:customStyle="1" w:styleId="24">
    <w:name w:val="Default"/>
    <w:next w:val="25"/>
    <w:qFormat/>
    <w:uiPriority w:val="0"/>
    <w:pPr>
      <w:widowControl w:val="0"/>
      <w:autoSpaceDE w:val="0"/>
      <w:autoSpaceDN w:val="0"/>
      <w:adjustRightInd w:val="0"/>
      <w:spacing w:after="160" w:line="259" w:lineRule="auto"/>
    </w:pPr>
    <w:rPr>
      <w:rFonts w:ascii="黑体" w:hAnsi="Calibri" w:eastAsia="黑体" w:cs="黑体"/>
      <w:color w:val="000000"/>
      <w:sz w:val="24"/>
      <w:szCs w:val="24"/>
      <w:lang w:val="en-US" w:eastAsia="zh-CN" w:bidi="ar-SA"/>
    </w:rPr>
  </w:style>
  <w:style w:type="paragraph" w:customStyle="1" w:styleId="25">
    <w:name w:val="Char Char10 Char Char Char Char"/>
    <w:next w:val="26"/>
    <w:qFormat/>
    <w:uiPriority w:val="0"/>
    <w:pPr>
      <w:widowControl w:val="0"/>
      <w:jc w:val="both"/>
    </w:pPr>
    <w:rPr>
      <w:rFonts w:ascii="Calibri" w:hAnsi="Calibri" w:eastAsia="宋体" w:cs="Times New Roman"/>
      <w:kern w:val="0"/>
      <w:sz w:val="21"/>
      <w:szCs w:val="24"/>
      <w:lang w:val="en-US" w:eastAsia="zh-CN" w:bidi="ar-SA"/>
    </w:rPr>
  </w:style>
  <w:style w:type="paragraph" w:customStyle="1" w:styleId="26">
    <w:name w:val="xl87"/>
    <w:next w:val="27"/>
    <w:qFormat/>
    <w:uiPriority w:val="0"/>
    <w:pPr>
      <w:widowControl w:val="0"/>
      <w:pBdr>
        <w:top w:val="single" w:color="auto" w:sz="8"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eastAsia="仿宋_GB2312" w:cs="宋体"/>
      <w:kern w:val="0"/>
      <w:sz w:val="24"/>
      <w:szCs w:val="24"/>
      <w:lang w:val="en-US" w:eastAsia="zh-CN" w:bidi="ar-SA"/>
    </w:rPr>
  </w:style>
  <w:style w:type="paragraph" w:customStyle="1" w:styleId="27">
    <w:name w:val="xl72"/>
    <w:next w:val="9"/>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eastAsia="仿宋_GB2312" w:cs="宋体"/>
      <w:kern w:val="0"/>
      <w:sz w:val="24"/>
      <w:szCs w:val="24"/>
      <w:lang w:val="en-US" w:eastAsia="zh-CN" w:bidi="ar-SA"/>
    </w:rPr>
  </w:style>
  <w:style w:type="paragraph" w:customStyle="1" w:styleId="28">
    <w:name w:val="自动更正"/>
    <w:qFormat/>
    <w:uiPriority w:val="99"/>
    <w:pPr>
      <w:widowControl w:val="0"/>
    </w:pPr>
    <w:rPr>
      <w:rFonts w:ascii="Times New Roman" w:hAnsi="Times New Roman" w:eastAsia="宋体" w:cs="Times New Roman"/>
      <w:kern w:val="2"/>
      <w:sz w:val="24"/>
      <w:szCs w:val="24"/>
      <w:lang w:val="en-US" w:eastAsia="zh-CN" w:bidi="ar-SA"/>
    </w:rPr>
  </w:style>
  <w:style w:type="table" w:customStyle="1" w:styleId="29">
    <w:name w:val="Table Normal"/>
    <w:semiHidden/>
    <w:unhideWhenUsed/>
    <w:qFormat/>
    <w:uiPriority w:val="0"/>
    <w:tblPr>
      <w:tblCellMar>
        <w:top w:w="0" w:type="dxa"/>
        <w:left w:w="0" w:type="dxa"/>
        <w:bottom w:w="0" w:type="dxa"/>
        <w:right w:w="0" w:type="dxa"/>
      </w:tblCellMar>
    </w:tblPr>
  </w:style>
  <w:style w:type="paragraph" w:customStyle="1" w:styleId="30">
    <w:name w:val="Table Text"/>
    <w:basedOn w:val="1"/>
    <w:semiHidden/>
    <w:qFormat/>
    <w:uiPriority w:val="0"/>
    <w:rPr>
      <w:rFonts w:ascii="Arial" w:hAnsi="Arial" w:eastAsia="Arial" w:cs="Arial"/>
      <w:sz w:val="21"/>
      <w:szCs w:val="21"/>
      <w:lang w:val="en-US" w:eastAsia="en-US" w:bidi="ar-SA"/>
    </w:rPr>
  </w:style>
  <w:style w:type="paragraph" w:customStyle="1" w:styleId="31">
    <w:name w:val="Table Paragraph"/>
    <w:basedOn w:val="1"/>
    <w:qFormat/>
    <w:uiPriority w:val="1"/>
    <w:rPr>
      <w:rFonts w:ascii="宋体" w:hAnsi="宋体" w:eastAsia="宋体" w:cs="宋体"/>
      <w:lang w:val="en-US" w:eastAsia="zh-CN" w:bidi="ar-SA"/>
    </w:rPr>
  </w:style>
  <w:style w:type="paragraph" w:customStyle="1" w:styleId="32">
    <w:name w:val="无间隔1"/>
    <w:basedOn w:val="1"/>
    <w:qFormat/>
    <w:uiPriority w:val="99"/>
    <w:pPr>
      <w:spacing w:line="400" w:lineRule="exact"/>
    </w:pPr>
  </w:style>
  <w:style w:type="paragraph" w:styleId="33">
    <w:name w:val="List Paragraph"/>
    <w:basedOn w:val="1"/>
    <w:qFormat/>
    <w:uiPriority w:val="1"/>
    <w:pPr>
      <w:ind w:left="220" w:firstLine="420"/>
    </w:pPr>
    <w:rPr>
      <w:rFonts w:ascii="宋体" w:hAnsi="宋体" w:eastAsia="宋体" w:cs="宋体"/>
      <w:lang w:val="en-US" w:eastAsia="zh-CN" w:bidi="ar-SA"/>
    </w:rPr>
  </w:style>
  <w:style w:type="paragraph" w:customStyle="1" w:styleId="34">
    <w:name w:val="列出段落1"/>
    <w:basedOn w:val="1"/>
    <w:unhideWhenUsed/>
    <w:qFormat/>
    <w:uiPriority w:val="99"/>
    <w:pPr>
      <w:ind w:firstLine="420" w:firstLineChars="200"/>
    </w:p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Body text|2"/>
    <w:basedOn w:val="1"/>
    <w:qFormat/>
    <w:uiPriority w:val="0"/>
    <w:pPr>
      <w:widowControl w:val="0"/>
      <w:shd w:val="clear" w:color="auto" w:fill="auto"/>
      <w:spacing w:after="420" w:line="393" w:lineRule="exact"/>
      <w:jc w:val="center"/>
    </w:pPr>
    <w:rPr>
      <w:rFonts w:ascii="MingLiU" w:hAnsi="MingLiU" w:eastAsia="MingLiU" w:cs="MingLiU"/>
      <w:u w:val="none"/>
      <w:shd w:val="clear" w:color="auto" w:fill="auto"/>
      <w:lang w:val="zh-TW" w:eastAsia="zh-TW" w:bidi="zh-TW"/>
    </w:rPr>
  </w:style>
  <w:style w:type="character" w:customStyle="1" w:styleId="38">
    <w:name w:val="toolbarlabel2"/>
    <w:basedOn w:val="19"/>
    <w:qFormat/>
    <w:uiPriority w:val="0"/>
  </w:style>
  <w:style w:type="character" w:customStyle="1" w:styleId="39">
    <w:name w:val="toolbarlabel"/>
    <w:basedOn w:val="19"/>
    <w:qFormat/>
    <w:uiPriority w:val="0"/>
    <w:rPr>
      <w:color w:val="333333"/>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50</Pages>
  <Words>10162</Words>
  <Characters>10882</Characters>
  <TotalTime>13</TotalTime>
  <ScaleCrop>false</ScaleCrop>
  <LinksUpToDate>false</LinksUpToDate>
  <CharactersWithSpaces>11185</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2023-09-08T09:19:00Z</dcterms:created>
  <dc:creator>尹皓</dc:creator>
  <cp:lastModifiedBy>女王</cp:lastModifiedBy>
  <cp:lastPrinted>2026-10-21T02:28:57Z</cp:lastPrinted>
  <dcterms:modified xsi:type="dcterms:W3CDTF">2026-10-21T02:30:05Z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2052-12.1.0.28043</vt:lpwstr>
  </property>
  <property fmtid="{D5CDD505-2E9C-101B-9397-08002B2CF9AE}" pid="5" name="ICV">
    <vt:lpwstr>6A5BC980787B4A94A917CBAF821FB823_13</vt:lpwstr>
  </property>
  <property fmtid="{D5CDD505-2E9C-101B-9397-08002B2CF9AE}" pid="6" name="KSOTemplateDocerSaveRecord">
    <vt:lpwstr>eyJoZGlkIjoiODNmMGUwMGVlZDAzMTNlNmEzMmQ2YWViZjkwYjkxMWUiLCJ1c2VySWQiOiIxMjA3MzQ3MjY1In0=</vt:lpwstr>
  </property>
</Properties>
</file>