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EB261">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bookmarkStart w:id="0" w:name="_Toc5811"/>
      <w:bookmarkEnd w:id="0"/>
      <w:bookmarkStart w:id="1" w:name="_Toc152045573"/>
      <w:bookmarkEnd w:id="1"/>
      <w:bookmarkStart w:id="2" w:name="_Toc152042345"/>
      <w:bookmarkEnd w:id="2"/>
      <w:bookmarkStart w:id="3" w:name="_Toc5964"/>
      <w:bookmarkEnd w:id="3"/>
      <w:bookmarkStart w:id="4" w:name="_Toc11681"/>
      <w:bookmarkEnd w:id="4"/>
      <w:bookmarkStart w:id="5" w:name="_Toc3187"/>
      <w:bookmarkEnd w:id="5"/>
      <w:bookmarkStart w:id="6" w:name="_Toc179632589"/>
      <w:bookmarkEnd w:id="6"/>
      <w:bookmarkStart w:id="7" w:name="_Toc3719"/>
      <w:bookmarkEnd w:id="7"/>
      <w:bookmarkStart w:id="8" w:name="_Toc32668"/>
      <w:bookmarkEnd w:id="8"/>
      <w:bookmarkStart w:id="9" w:name="_Toc179632587"/>
      <w:bookmarkEnd w:id="9"/>
      <w:bookmarkStart w:id="10" w:name="_Toc11513"/>
      <w:bookmarkEnd w:id="10"/>
      <w:bookmarkStart w:id="11" w:name="_Toc21683"/>
      <w:bookmarkEnd w:id="11"/>
      <w:bookmarkStart w:id="12" w:name="_Toc144974536"/>
      <w:bookmarkEnd w:id="12"/>
      <w:bookmarkStart w:id="13" w:name="_Toc25852"/>
      <w:bookmarkEnd w:id="13"/>
      <w:bookmarkStart w:id="14" w:name="_Toc152045572"/>
      <w:bookmarkEnd w:id="14"/>
      <w:bookmarkStart w:id="15" w:name="_Toc26799"/>
      <w:bookmarkEnd w:id="15"/>
      <w:bookmarkStart w:id="16" w:name="_Toc152045571"/>
      <w:bookmarkEnd w:id="16"/>
      <w:bookmarkStart w:id="17" w:name="_Toc26439"/>
      <w:bookmarkEnd w:id="17"/>
      <w:bookmarkStart w:id="18" w:name="_Toc13563"/>
      <w:bookmarkEnd w:id="18"/>
      <w:bookmarkStart w:id="19" w:name="_Toc1173"/>
      <w:bookmarkEnd w:id="19"/>
      <w:bookmarkStart w:id="20" w:name="_Toc22464"/>
      <w:bookmarkEnd w:id="20"/>
      <w:bookmarkStart w:id="21" w:name="_Toc322604172"/>
      <w:bookmarkEnd w:id="21"/>
      <w:bookmarkStart w:id="22" w:name="_Toc566"/>
      <w:bookmarkEnd w:id="22"/>
      <w:bookmarkStart w:id="23" w:name="_Toc20378"/>
      <w:bookmarkEnd w:id="23"/>
      <w:bookmarkStart w:id="24" w:name="_Toc152045567"/>
      <w:bookmarkEnd w:id="24"/>
      <w:bookmarkStart w:id="25" w:name="_Toc144974538"/>
      <w:bookmarkEnd w:id="25"/>
      <w:bookmarkStart w:id="26" w:name="_Toc9120"/>
      <w:bookmarkEnd w:id="26"/>
      <w:bookmarkStart w:id="27" w:name="_Toc20291"/>
      <w:bookmarkEnd w:id="27"/>
      <w:bookmarkStart w:id="28" w:name="_Toc19770"/>
      <w:bookmarkEnd w:id="28"/>
      <w:bookmarkStart w:id="29" w:name="_Toc144974541"/>
      <w:bookmarkEnd w:id="29"/>
      <w:bookmarkStart w:id="30" w:name="_Toc14963"/>
      <w:bookmarkEnd w:id="30"/>
      <w:bookmarkStart w:id="31" w:name="_Toc17098"/>
      <w:bookmarkEnd w:id="31"/>
      <w:bookmarkStart w:id="32" w:name="_Toc29954"/>
      <w:bookmarkEnd w:id="32"/>
      <w:bookmarkStart w:id="33" w:name="_Toc179632586"/>
      <w:bookmarkEnd w:id="33"/>
      <w:bookmarkStart w:id="34" w:name="_Toc24418"/>
      <w:bookmarkEnd w:id="34"/>
      <w:bookmarkStart w:id="35" w:name="_Toc25684"/>
      <w:bookmarkEnd w:id="35"/>
      <w:bookmarkStart w:id="36" w:name="_Toc10132"/>
      <w:bookmarkEnd w:id="36"/>
      <w:bookmarkStart w:id="37" w:name="_Toc3150"/>
      <w:bookmarkEnd w:id="37"/>
      <w:bookmarkStart w:id="38" w:name="_Toc152045570"/>
      <w:bookmarkEnd w:id="38"/>
      <w:bookmarkStart w:id="39" w:name="_Toc9449"/>
      <w:bookmarkEnd w:id="39"/>
      <w:bookmarkStart w:id="40" w:name="_Toc31213"/>
      <w:bookmarkEnd w:id="40"/>
      <w:bookmarkStart w:id="41" w:name="_Toc144974535"/>
      <w:bookmarkEnd w:id="41"/>
      <w:bookmarkStart w:id="42" w:name="_Toc516"/>
      <w:bookmarkEnd w:id="42"/>
      <w:bookmarkStart w:id="43" w:name="_Toc179632585"/>
      <w:bookmarkEnd w:id="43"/>
      <w:bookmarkStart w:id="44" w:name="_Toc19003"/>
      <w:bookmarkEnd w:id="44"/>
      <w:bookmarkStart w:id="45" w:name="_Toc24814"/>
      <w:bookmarkEnd w:id="45"/>
      <w:bookmarkStart w:id="46" w:name="_Toc144974540"/>
      <w:bookmarkEnd w:id="46"/>
      <w:bookmarkStart w:id="47" w:name="_Toc13821"/>
      <w:bookmarkEnd w:id="47"/>
      <w:bookmarkStart w:id="48" w:name="_Toc3398"/>
      <w:bookmarkEnd w:id="48"/>
      <w:bookmarkStart w:id="49" w:name="_Toc27098"/>
      <w:bookmarkEnd w:id="49"/>
      <w:bookmarkStart w:id="50" w:name="_Toc22611"/>
      <w:bookmarkEnd w:id="50"/>
      <w:bookmarkStart w:id="51" w:name="_Toc31029"/>
      <w:bookmarkEnd w:id="51"/>
      <w:bookmarkStart w:id="52" w:name="_Toc25231"/>
      <w:bookmarkEnd w:id="52"/>
      <w:bookmarkStart w:id="53" w:name="_Toc3306"/>
      <w:bookmarkEnd w:id="53"/>
      <w:bookmarkStart w:id="54" w:name="_Toc25764"/>
      <w:bookmarkEnd w:id="54"/>
      <w:bookmarkStart w:id="55" w:name="_Toc6631"/>
      <w:bookmarkEnd w:id="55"/>
      <w:bookmarkStart w:id="56" w:name="_Toc3491"/>
      <w:bookmarkEnd w:id="56"/>
      <w:bookmarkStart w:id="57" w:name="_Toc5999"/>
      <w:bookmarkEnd w:id="57"/>
      <w:bookmarkStart w:id="58" w:name="_Toc10"/>
      <w:bookmarkEnd w:id="58"/>
      <w:bookmarkStart w:id="59" w:name="_Toc8171"/>
      <w:bookmarkEnd w:id="59"/>
      <w:bookmarkStart w:id="60" w:name="_Toc19586"/>
      <w:bookmarkEnd w:id="60"/>
      <w:bookmarkStart w:id="61" w:name="_Toc19733"/>
      <w:bookmarkEnd w:id="61"/>
      <w:bookmarkStart w:id="62" w:name="_Toc152042347"/>
      <w:bookmarkEnd w:id="62"/>
      <w:bookmarkStart w:id="63" w:name="_Toc152042348"/>
      <w:bookmarkEnd w:id="63"/>
      <w:bookmarkStart w:id="64" w:name="_Toc16473"/>
      <w:bookmarkEnd w:id="64"/>
      <w:bookmarkStart w:id="65" w:name="_Toc19475"/>
      <w:bookmarkEnd w:id="65"/>
      <w:bookmarkStart w:id="66" w:name="_Toc27315"/>
      <w:bookmarkEnd w:id="66"/>
      <w:bookmarkStart w:id="67" w:name="_Toc2552"/>
      <w:bookmarkEnd w:id="67"/>
      <w:bookmarkStart w:id="68" w:name="_Toc30814"/>
      <w:bookmarkEnd w:id="68"/>
      <w:bookmarkStart w:id="69" w:name="_Toc152045569"/>
      <w:bookmarkEnd w:id="69"/>
      <w:bookmarkStart w:id="70" w:name="_Toc144974539"/>
      <w:bookmarkEnd w:id="70"/>
      <w:bookmarkStart w:id="71" w:name="_Toc27140"/>
      <w:bookmarkEnd w:id="71"/>
      <w:bookmarkStart w:id="72" w:name="_Toc22414"/>
      <w:bookmarkEnd w:id="72"/>
      <w:bookmarkStart w:id="73" w:name="_Toc5532"/>
      <w:bookmarkEnd w:id="73"/>
      <w:bookmarkStart w:id="74" w:name="_Toc144974537"/>
      <w:bookmarkEnd w:id="74"/>
      <w:bookmarkStart w:id="75" w:name="_Toc31209"/>
      <w:bookmarkEnd w:id="75"/>
      <w:bookmarkStart w:id="76" w:name="_Toc179632590"/>
      <w:bookmarkEnd w:id="76"/>
      <w:bookmarkStart w:id="77" w:name="_Toc12758"/>
      <w:bookmarkEnd w:id="77"/>
      <w:bookmarkStart w:id="78" w:name="_Toc12310"/>
      <w:bookmarkEnd w:id="78"/>
      <w:bookmarkStart w:id="79" w:name="_Toc179632591"/>
      <w:bookmarkEnd w:id="79"/>
      <w:bookmarkStart w:id="80" w:name="_Toc152042349"/>
      <w:bookmarkEnd w:id="80"/>
      <w:bookmarkStart w:id="81" w:name="_Toc28676"/>
      <w:bookmarkEnd w:id="81"/>
      <w:bookmarkStart w:id="82" w:name="_Toc23431"/>
      <w:bookmarkEnd w:id="82"/>
      <w:bookmarkStart w:id="83" w:name="_Toc6316"/>
      <w:bookmarkEnd w:id="83"/>
      <w:bookmarkStart w:id="84" w:name="_Toc152045568"/>
      <w:bookmarkEnd w:id="84"/>
      <w:bookmarkStart w:id="85" w:name="_Toc5452"/>
      <w:bookmarkEnd w:id="85"/>
      <w:bookmarkStart w:id="86" w:name="_Toc5262"/>
      <w:bookmarkEnd w:id="86"/>
      <w:bookmarkStart w:id="87" w:name="_Toc152042346"/>
      <w:bookmarkEnd w:id="87"/>
      <w:bookmarkStart w:id="88" w:name="_Toc32291"/>
      <w:bookmarkEnd w:id="88"/>
      <w:bookmarkStart w:id="89" w:name="_Toc152042344"/>
      <w:bookmarkEnd w:id="89"/>
      <w:bookmarkStart w:id="90" w:name="_Toc12857"/>
      <w:bookmarkEnd w:id="90"/>
      <w:bookmarkStart w:id="91" w:name="_Toc179632588"/>
      <w:bookmarkEnd w:id="91"/>
      <w:bookmarkStart w:id="92" w:name="_Toc3729"/>
      <w:bookmarkEnd w:id="92"/>
      <w:bookmarkStart w:id="93" w:name="_Toc152042343"/>
      <w:bookmarkEnd w:id="93"/>
      <w:bookmarkStart w:id="182" w:name="_GoBack"/>
      <w:bookmarkEnd w:id="182"/>
      <w:r>
        <w:rPr>
          <w:rFonts w:hint="eastAsia" w:ascii="宋体" w:hAnsi="宋体" w:eastAsia="宋体" w:cs="宋体"/>
          <w:b/>
          <w:bCs w:val="0"/>
          <w:color w:val="auto"/>
          <w:sz w:val="48"/>
          <w:szCs w:val="48"/>
          <w:lang w:val="en-US" w:eastAsia="zh-CN"/>
        </w:rPr>
        <w:drawing>
          <wp:anchor distT="0" distB="0" distL="114300" distR="114300" simplePos="0" relativeHeight="251659264" behindDoc="0" locked="0" layoutInCell="1" allowOverlap="1">
            <wp:simplePos x="0" y="0"/>
            <wp:positionH relativeFrom="column">
              <wp:posOffset>-2392045</wp:posOffset>
            </wp:positionH>
            <wp:positionV relativeFrom="paragraph">
              <wp:posOffset>347980</wp:posOffset>
            </wp:positionV>
            <wp:extent cx="10076815" cy="7555230"/>
            <wp:effectExtent l="0" t="0" r="7620" b="635"/>
            <wp:wrapNone/>
            <wp:docPr id="5" name="图片 5" descr="25cffdffc0504e9e580518730bb5a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5cffdffc0504e9e580518730bb5a9f8"/>
                    <pic:cNvPicPr>
                      <a:picLocks noChangeAspect="1"/>
                    </pic:cNvPicPr>
                  </pic:nvPicPr>
                  <pic:blipFill>
                    <a:blip r:embed="rId11"/>
                    <a:stretch>
                      <a:fillRect/>
                    </a:stretch>
                  </pic:blipFill>
                  <pic:spPr>
                    <a:xfrm rot="5400000">
                      <a:off x="0" y="0"/>
                      <a:ext cx="10076815" cy="7555230"/>
                    </a:xfrm>
                    <a:prstGeom prst="rect">
                      <a:avLst/>
                    </a:prstGeom>
                  </pic:spPr>
                </pic:pic>
              </a:graphicData>
            </a:graphic>
          </wp:anchor>
        </w:drawing>
      </w:r>
    </w:p>
    <w:p w14:paraId="6169AA5B">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2EA984D9">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08747069">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33D87D7B">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56AD7E94">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04628F64">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6317347F">
      <w:pPr>
        <w:rPr>
          <w:rFonts w:hint="eastAsia" w:ascii="宋体" w:hAnsi="宋体" w:eastAsia="宋体" w:cs="宋体"/>
          <w:b/>
          <w:bCs w:val="0"/>
          <w:color w:val="auto"/>
          <w:sz w:val="48"/>
          <w:szCs w:val="48"/>
          <w:lang w:val="en-US" w:eastAsia="zh-CN"/>
        </w:rPr>
      </w:pPr>
    </w:p>
    <w:p w14:paraId="6E6D5E48">
      <w:pPr>
        <w:pStyle w:val="2"/>
        <w:rPr>
          <w:rFonts w:hint="eastAsia" w:ascii="宋体" w:hAnsi="宋体" w:eastAsia="宋体" w:cs="宋体"/>
          <w:b/>
          <w:bCs w:val="0"/>
          <w:color w:val="auto"/>
          <w:sz w:val="48"/>
          <w:szCs w:val="48"/>
          <w:lang w:val="en-US" w:eastAsia="zh-CN"/>
        </w:rPr>
      </w:pPr>
    </w:p>
    <w:p w14:paraId="6045CBC5">
      <w:pPr>
        <w:rPr>
          <w:rFonts w:hint="eastAsia" w:ascii="宋体" w:hAnsi="宋体" w:eastAsia="宋体" w:cs="宋体"/>
          <w:b/>
          <w:bCs w:val="0"/>
          <w:color w:val="auto"/>
          <w:sz w:val="48"/>
          <w:szCs w:val="48"/>
          <w:lang w:val="en-US" w:eastAsia="zh-CN"/>
        </w:rPr>
      </w:pPr>
    </w:p>
    <w:p w14:paraId="34D3D22D">
      <w:pPr>
        <w:pStyle w:val="2"/>
        <w:rPr>
          <w:rFonts w:hint="eastAsia" w:ascii="宋体" w:hAnsi="宋体" w:eastAsia="宋体" w:cs="宋体"/>
          <w:b/>
          <w:bCs w:val="0"/>
          <w:color w:val="auto"/>
          <w:sz w:val="48"/>
          <w:szCs w:val="48"/>
          <w:lang w:val="en-US" w:eastAsia="zh-CN"/>
        </w:rPr>
      </w:pPr>
    </w:p>
    <w:p w14:paraId="01E88110">
      <w:pPr>
        <w:rPr>
          <w:rFonts w:hint="eastAsia" w:ascii="宋体" w:hAnsi="宋体" w:eastAsia="宋体" w:cs="宋体"/>
          <w:b/>
          <w:bCs w:val="0"/>
          <w:color w:val="auto"/>
          <w:sz w:val="48"/>
          <w:szCs w:val="48"/>
          <w:lang w:val="en-US" w:eastAsia="zh-CN"/>
        </w:rPr>
      </w:pPr>
    </w:p>
    <w:p w14:paraId="51F2076D">
      <w:pPr>
        <w:pStyle w:val="2"/>
        <w:rPr>
          <w:rFonts w:hint="eastAsia" w:ascii="宋体" w:hAnsi="宋体" w:eastAsia="宋体" w:cs="宋体"/>
          <w:b/>
          <w:bCs w:val="0"/>
          <w:color w:val="auto"/>
          <w:sz w:val="48"/>
          <w:szCs w:val="48"/>
          <w:lang w:val="en-US" w:eastAsia="zh-CN"/>
        </w:rPr>
      </w:pPr>
    </w:p>
    <w:p w14:paraId="06D95BD8">
      <w:pPr>
        <w:rPr>
          <w:rFonts w:hint="eastAsia" w:ascii="宋体" w:hAnsi="宋体" w:eastAsia="宋体" w:cs="宋体"/>
          <w:b/>
          <w:bCs w:val="0"/>
          <w:color w:val="auto"/>
          <w:sz w:val="48"/>
          <w:szCs w:val="48"/>
          <w:lang w:val="en-US" w:eastAsia="zh-CN"/>
        </w:rPr>
      </w:pPr>
    </w:p>
    <w:p w14:paraId="5DCB57BA">
      <w:pPr>
        <w:pStyle w:val="2"/>
        <w:rPr>
          <w:rFonts w:hint="eastAsia" w:ascii="宋体" w:hAnsi="宋体" w:eastAsia="宋体" w:cs="宋体"/>
          <w:b/>
          <w:bCs w:val="0"/>
          <w:color w:val="auto"/>
          <w:sz w:val="48"/>
          <w:szCs w:val="48"/>
          <w:lang w:val="en-US" w:eastAsia="zh-CN"/>
        </w:rPr>
      </w:pPr>
    </w:p>
    <w:p w14:paraId="6A2D0CA0">
      <w:pPr>
        <w:rPr>
          <w:rFonts w:hint="eastAsia" w:ascii="宋体" w:hAnsi="宋体" w:eastAsia="宋体" w:cs="宋体"/>
          <w:b/>
          <w:bCs w:val="0"/>
          <w:color w:val="auto"/>
          <w:sz w:val="48"/>
          <w:szCs w:val="48"/>
          <w:lang w:val="en-US" w:eastAsia="zh-CN"/>
        </w:rPr>
      </w:pPr>
    </w:p>
    <w:p w14:paraId="2C96F361">
      <w:pPr>
        <w:pStyle w:val="2"/>
        <w:rPr>
          <w:rFonts w:hint="eastAsia" w:ascii="宋体" w:hAnsi="宋体" w:eastAsia="宋体" w:cs="宋体"/>
          <w:b/>
          <w:bCs w:val="0"/>
          <w:color w:val="auto"/>
          <w:sz w:val="48"/>
          <w:szCs w:val="48"/>
          <w:lang w:val="en-US" w:eastAsia="zh-CN"/>
        </w:rPr>
      </w:pPr>
    </w:p>
    <w:p w14:paraId="71CF40F8">
      <w:pPr>
        <w:rPr>
          <w:rFonts w:hint="eastAsia" w:ascii="宋体" w:hAnsi="宋体" w:eastAsia="宋体" w:cs="宋体"/>
          <w:b/>
          <w:bCs w:val="0"/>
          <w:color w:val="auto"/>
          <w:sz w:val="48"/>
          <w:szCs w:val="48"/>
          <w:lang w:val="en-US" w:eastAsia="zh-CN"/>
        </w:rPr>
      </w:pPr>
    </w:p>
    <w:p w14:paraId="66B5CBBC">
      <w:pPr>
        <w:pStyle w:val="2"/>
        <w:rPr>
          <w:rFonts w:hint="eastAsia"/>
          <w:lang w:val="en-US" w:eastAsia="zh-CN"/>
        </w:rPr>
      </w:pPr>
    </w:p>
    <w:p w14:paraId="4904F9F0">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p>
    <w:p w14:paraId="0EBB1A43">
      <w:pPr>
        <w:pStyle w:val="2"/>
        <w:keepNext w:val="0"/>
        <w:keepLines w:val="0"/>
        <w:pageBreakBefore w:val="0"/>
        <w:widowControl w:val="0"/>
        <w:kinsoku/>
        <w:wordWrap/>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val="0"/>
          <w:color w:val="auto"/>
          <w:sz w:val="48"/>
          <w:szCs w:val="48"/>
          <w:lang w:val="en-US" w:eastAsia="zh-CN"/>
        </w:rPr>
      </w:pPr>
      <w:r>
        <w:rPr>
          <w:rFonts w:hint="eastAsia" w:ascii="宋体" w:hAnsi="宋体" w:eastAsia="宋体" w:cs="宋体"/>
          <w:b/>
          <w:bCs w:val="0"/>
          <w:color w:val="auto"/>
          <w:sz w:val="48"/>
          <w:szCs w:val="48"/>
          <w:lang w:val="en-US" w:eastAsia="zh-CN"/>
        </w:rPr>
        <w:t>叶县人民医院医院全院安保服务项目</w:t>
      </w:r>
    </w:p>
    <w:p w14:paraId="29A8EF24">
      <w:pPr>
        <w:pStyle w:val="17"/>
        <w:ind w:left="0" w:leftChars="0" w:firstLine="0" w:firstLineChars="0"/>
        <w:rPr>
          <w:rFonts w:hint="eastAsia" w:ascii="宋体" w:hAnsi="宋体" w:eastAsia="宋体" w:cs="宋体"/>
          <w:b/>
          <w:bCs w:val="0"/>
          <w:color w:val="auto"/>
          <w:sz w:val="32"/>
          <w:szCs w:val="32"/>
          <w:lang w:val="en-US" w:eastAsia="zh-CN"/>
        </w:rPr>
      </w:pPr>
    </w:p>
    <w:p w14:paraId="7C90014D">
      <w:pPr>
        <w:pStyle w:val="17"/>
        <w:ind w:left="0" w:leftChars="0" w:firstLine="0" w:firstLineChars="0"/>
        <w:rPr>
          <w:rFonts w:hint="eastAsia" w:ascii="宋体" w:hAnsi="宋体" w:eastAsia="宋体" w:cs="宋体"/>
          <w:b/>
          <w:bCs w:val="0"/>
          <w:color w:val="auto"/>
          <w:sz w:val="32"/>
          <w:szCs w:val="32"/>
          <w:lang w:val="en-US" w:eastAsia="zh-CN"/>
        </w:rPr>
      </w:pPr>
    </w:p>
    <w:p w14:paraId="1E0816E5">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竞</w:t>
      </w:r>
    </w:p>
    <w:p w14:paraId="3AB62076">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争</w:t>
      </w:r>
    </w:p>
    <w:p w14:paraId="69495E4E">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性</w:t>
      </w:r>
    </w:p>
    <w:p w14:paraId="03D5AB45">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磋</w:t>
      </w:r>
    </w:p>
    <w:p w14:paraId="5532A5DA">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lang w:eastAsia="zh-CN"/>
        </w:rPr>
      </w:pPr>
      <w:r>
        <w:rPr>
          <w:rFonts w:hint="eastAsia" w:ascii="微软雅黑" w:hAnsi="微软雅黑" w:eastAsia="微软雅黑" w:cs="微软雅黑"/>
          <w:b/>
          <w:bCs w:val="0"/>
          <w:color w:val="auto"/>
          <w:sz w:val="72"/>
          <w:szCs w:val="72"/>
          <w:lang w:eastAsia="zh-CN"/>
        </w:rPr>
        <w:t>商</w:t>
      </w:r>
    </w:p>
    <w:p w14:paraId="487167FC">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rPr>
      </w:pPr>
      <w:r>
        <w:rPr>
          <w:rFonts w:hint="eastAsia" w:ascii="微软雅黑" w:hAnsi="微软雅黑" w:eastAsia="微软雅黑" w:cs="微软雅黑"/>
          <w:b/>
          <w:bCs w:val="0"/>
          <w:color w:val="auto"/>
          <w:sz w:val="72"/>
          <w:szCs w:val="72"/>
        </w:rPr>
        <w:t>文</w:t>
      </w:r>
    </w:p>
    <w:p w14:paraId="2D8FB841">
      <w:pPr>
        <w:keepNext w:val="0"/>
        <w:keepLines w:val="0"/>
        <w:pageBreakBefore w:val="0"/>
        <w:widowControl w:val="0"/>
        <w:kinsoku/>
        <w:wordWrap/>
        <w:overflowPunct/>
        <w:topLinePunct w:val="0"/>
        <w:autoSpaceDE w:val="0"/>
        <w:autoSpaceDN w:val="0"/>
        <w:bidi w:val="0"/>
        <w:adjustRightInd/>
        <w:snapToGrid/>
        <w:spacing w:line="1000" w:lineRule="exact"/>
        <w:jc w:val="center"/>
        <w:textAlignment w:val="auto"/>
        <w:rPr>
          <w:rFonts w:hint="eastAsia" w:ascii="微软雅黑" w:hAnsi="微软雅黑" w:eastAsia="微软雅黑" w:cs="微软雅黑"/>
          <w:b/>
          <w:bCs w:val="0"/>
          <w:color w:val="auto"/>
          <w:sz w:val="72"/>
          <w:szCs w:val="72"/>
        </w:rPr>
      </w:pPr>
      <w:r>
        <w:rPr>
          <w:rFonts w:hint="eastAsia" w:ascii="微软雅黑" w:hAnsi="微软雅黑" w:eastAsia="微软雅黑" w:cs="微软雅黑"/>
          <w:b/>
          <w:bCs w:val="0"/>
          <w:color w:val="auto"/>
          <w:sz w:val="72"/>
          <w:szCs w:val="72"/>
        </w:rPr>
        <w:t>件</w:t>
      </w:r>
    </w:p>
    <w:p w14:paraId="2EEAA0FD">
      <w:pPr>
        <w:spacing w:line="480" w:lineRule="auto"/>
        <w:jc w:val="center"/>
        <w:rPr>
          <w:rFonts w:hint="eastAsia" w:ascii="宋体" w:hAnsi="宋体" w:eastAsia="宋体" w:cs="宋体"/>
          <w:b/>
          <w:bCs w:val="0"/>
          <w:color w:val="auto"/>
        </w:rPr>
      </w:pPr>
    </w:p>
    <w:p w14:paraId="2F53113E">
      <w:pPr>
        <w:pStyle w:val="17"/>
        <w:ind w:left="0" w:leftChars="0" w:firstLine="0" w:firstLineChars="0"/>
        <w:rPr>
          <w:rFonts w:hint="eastAsia" w:ascii="宋体" w:hAnsi="宋体" w:eastAsia="宋体" w:cs="宋体"/>
          <w:b/>
          <w:bCs w:val="0"/>
          <w:color w:val="auto"/>
          <w:sz w:val="32"/>
          <w:szCs w:val="32"/>
        </w:rPr>
      </w:pPr>
    </w:p>
    <w:p w14:paraId="5F3C676E">
      <w:pPr>
        <w:pStyle w:val="17"/>
        <w:ind w:left="0" w:leftChars="0" w:firstLine="0" w:firstLineChars="0"/>
        <w:rPr>
          <w:rFonts w:hint="eastAsia" w:ascii="宋体" w:hAnsi="宋体" w:eastAsia="宋体" w:cs="宋体"/>
          <w:b/>
          <w:bCs w:val="0"/>
          <w:color w:val="auto"/>
          <w:sz w:val="32"/>
          <w:szCs w:val="32"/>
        </w:rPr>
      </w:pPr>
    </w:p>
    <w:p w14:paraId="3101C7AE">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宋体" w:hAnsi="宋体" w:eastAsia="宋体" w:cs="宋体"/>
          <w:b/>
          <w:bCs w:val="0"/>
          <w:color w:val="auto"/>
          <w:sz w:val="32"/>
          <w:szCs w:val="32"/>
          <w:lang w:val="en-US" w:eastAsia="zh-CN"/>
        </w:rPr>
      </w:pPr>
      <w:r>
        <w:rPr>
          <w:rFonts w:hint="eastAsia" w:ascii="宋体" w:hAnsi="宋体" w:eastAsia="宋体" w:cs="宋体"/>
          <w:b/>
          <w:bCs w:val="0"/>
          <w:color w:val="auto"/>
          <w:sz w:val="32"/>
          <w:szCs w:val="32"/>
          <w:lang w:val="en-US" w:eastAsia="zh-CN"/>
        </w:rPr>
        <w:t>采   购   人：叶县人民医院</w:t>
      </w:r>
    </w:p>
    <w:p w14:paraId="4C2EEE84">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宋体" w:hAnsi="宋体" w:eastAsia="宋体" w:cs="宋体"/>
          <w:b/>
          <w:bCs w:val="0"/>
          <w:color w:val="auto"/>
          <w:sz w:val="32"/>
          <w:szCs w:val="32"/>
          <w:lang w:val="en-US" w:eastAsia="zh-CN"/>
        </w:rPr>
      </w:pPr>
      <w:r>
        <w:rPr>
          <w:rFonts w:hint="eastAsia" w:ascii="宋体" w:hAnsi="宋体" w:eastAsia="宋体" w:cs="宋体"/>
          <w:b/>
          <w:bCs w:val="0"/>
          <w:color w:val="auto"/>
          <w:sz w:val="32"/>
          <w:szCs w:val="32"/>
          <w:lang w:val="en-US" w:eastAsia="zh-CN"/>
        </w:rPr>
        <w:t>采购代理机构：河南君和工程管理咨询有限公司</w:t>
      </w:r>
    </w:p>
    <w:p w14:paraId="130A084E">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仿宋" w:hAnsi="仿宋" w:eastAsia="仿宋" w:cs="仿宋"/>
          <w:b/>
          <w:bCs w:val="0"/>
          <w:color w:val="auto"/>
          <w:lang w:eastAsia="zh-CN"/>
        </w:rPr>
      </w:pPr>
      <w:r>
        <w:rPr>
          <w:rFonts w:hint="eastAsia" w:ascii="宋体" w:hAnsi="宋体" w:eastAsia="宋体" w:cs="宋体"/>
          <w:b/>
          <w:bCs w:val="0"/>
          <w:color w:val="auto"/>
          <w:sz w:val="32"/>
          <w:szCs w:val="32"/>
          <w:lang w:val="en-US" w:eastAsia="zh-CN"/>
        </w:rPr>
        <w:t>日        期：</w:t>
      </w:r>
      <w:r>
        <w:rPr>
          <w:rFonts w:hint="eastAsia" w:ascii="宋体" w:hAnsi="宋体" w:eastAsia="宋体" w:cs="宋体"/>
          <w:b/>
          <w:bCs w:val="0"/>
          <w:color w:val="auto"/>
          <w:sz w:val="32"/>
          <w:szCs w:val="32"/>
        </w:rPr>
        <w:t>二</w:t>
      </w:r>
      <w:r>
        <w:rPr>
          <w:rFonts w:hint="eastAsia" w:ascii="宋体" w:hAnsi="宋体" w:eastAsia="宋体" w:cs="宋体"/>
          <w:b/>
          <w:bCs w:val="0"/>
          <w:color w:val="auto"/>
          <w:sz w:val="32"/>
          <w:szCs w:val="32"/>
          <w:lang w:val="en-US" w:eastAsia="zh-CN"/>
        </w:rPr>
        <w:t>〇</w:t>
      </w:r>
      <w:r>
        <w:rPr>
          <w:rFonts w:hint="eastAsia" w:ascii="宋体" w:hAnsi="宋体" w:eastAsia="宋体" w:cs="宋体"/>
          <w:b/>
          <w:bCs w:val="0"/>
          <w:color w:val="auto"/>
          <w:sz w:val="32"/>
          <w:szCs w:val="32"/>
        </w:rPr>
        <w:t>二</w:t>
      </w:r>
      <w:r>
        <w:rPr>
          <w:rFonts w:hint="eastAsia" w:ascii="宋体" w:hAnsi="宋体" w:eastAsia="宋体" w:cs="宋体"/>
          <w:b/>
          <w:bCs w:val="0"/>
          <w:color w:val="auto"/>
          <w:sz w:val="32"/>
          <w:szCs w:val="32"/>
          <w:lang w:val="en-US" w:eastAsia="zh-CN"/>
        </w:rPr>
        <w:t>六</w:t>
      </w:r>
      <w:r>
        <w:rPr>
          <w:rFonts w:hint="eastAsia" w:ascii="宋体" w:hAnsi="宋体" w:eastAsia="宋体" w:cs="宋体"/>
          <w:b/>
          <w:bCs w:val="0"/>
          <w:color w:val="auto"/>
          <w:sz w:val="32"/>
          <w:szCs w:val="32"/>
        </w:rPr>
        <w:t>年</w:t>
      </w:r>
      <w:r>
        <w:rPr>
          <w:rFonts w:hint="eastAsia" w:cs="宋体"/>
          <w:b/>
          <w:bCs w:val="0"/>
          <w:color w:val="auto"/>
          <w:sz w:val="32"/>
          <w:szCs w:val="32"/>
          <w:lang w:val="en-US" w:eastAsia="zh-CN"/>
        </w:rPr>
        <w:t>七</w:t>
      </w:r>
      <w:r>
        <w:rPr>
          <w:rFonts w:hint="eastAsia" w:ascii="宋体" w:hAnsi="宋体" w:eastAsia="宋体" w:cs="宋体"/>
          <w:b/>
          <w:bCs w:val="0"/>
          <w:color w:val="auto"/>
          <w:sz w:val="32"/>
          <w:szCs w:val="32"/>
        </w:rPr>
        <w:t>月</w:t>
      </w:r>
    </w:p>
    <w:p w14:paraId="3398BD60">
      <w:pPr>
        <w:pStyle w:val="17"/>
        <w:ind w:left="0" w:leftChars="0" w:firstLine="0" w:firstLineChars="0"/>
        <w:rPr>
          <w:rFonts w:hint="eastAsia" w:ascii="宋体" w:hAnsi="宋体" w:eastAsia="宋体" w:cs="宋体"/>
          <w:b/>
          <w:bCs w:val="0"/>
          <w:color w:val="auto"/>
          <w:sz w:val="32"/>
          <w:szCs w:val="32"/>
        </w:rPr>
      </w:pPr>
    </w:p>
    <w:p w14:paraId="5A64C4AF">
      <w:pPr>
        <w:pStyle w:val="2"/>
        <w:rPr>
          <w:rFonts w:hint="eastAsia" w:ascii="宋体" w:hAnsi="宋体" w:eastAsia="宋体" w:cs="宋体"/>
          <w:b/>
          <w:bCs w:val="0"/>
          <w:color w:val="auto"/>
          <w:lang w:eastAsia="zh-CN"/>
        </w:rPr>
      </w:pPr>
    </w:p>
    <w:p w14:paraId="00475C1B">
      <w:pPr>
        <w:pStyle w:val="5"/>
        <w:tabs>
          <w:tab w:val="left" w:pos="722"/>
        </w:tabs>
        <w:ind w:left="1100" w:leftChars="500" w:firstLine="0" w:firstLineChars="0"/>
        <w:outlineLvl w:val="9"/>
        <w:rPr>
          <w:rFonts w:hint="eastAsia" w:ascii="宋体" w:hAnsi="宋体" w:eastAsia="宋体" w:cs="宋体"/>
          <w:b/>
          <w:bCs w:val="0"/>
          <w:color w:val="auto"/>
        </w:rPr>
        <w:sectPr>
          <w:headerReference r:id="rId3" w:type="default"/>
          <w:footerReference r:id="rId4" w:type="default"/>
          <w:pgSz w:w="11910" w:h="16840"/>
          <w:pgMar w:top="1440" w:right="1800" w:bottom="1440" w:left="1800" w:header="897" w:footer="1203" w:gutter="0"/>
          <w:pgBorders>
            <w:top w:val="none" w:sz="0" w:space="0"/>
            <w:left w:val="none" w:sz="0" w:space="0"/>
            <w:bottom w:val="none" w:sz="0" w:space="0"/>
            <w:right w:val="none" w:sz="0" w:space="0"/>
          </w:pgBorders>
          <w:pgNumType w:start="0"/>
          <w:cols w:space="720" w:num="1"/>
          <w:titlePg/>
        </w:sectPr>
      </w:pPr>
    </w:p>
    <w:p w14:paraId="40F90ADF">
      <w:pPr>
        <w:spacing w:before="0" w:beforeLines="0" w:after="0" w:afterLines="0" w:line="240" w:lineRule="auto"/>
        <w:ind w:left="0" w:leftChars="0" w:right="0" w:rightChars="0" w:firstLine="0" w:firstLineChars="0"/>
        <w:jc w:val="center"/>
        <w:rPr>
          <w:rFonts w:hint="eastAsia" w:ascii="宋体" w:hAnsi="宋体" w:eastAsia="宋体" w:cs="宋体"/>
          <w:color w:val="auto"/>
          <w:sz w:val="21"/>
          <w:szCs w:val="22"/>
          <w:lang w:val="en-US" w:eastAsia="en-US" w:bidi="ar-SA"/>
        </w:rPr>
      </w:pPr>
    </w:p>
    <w:p w14:paraId="7B68D96A">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目</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录</w:t>
      </w:r>
    </w:p>
    <w:p w14:paraId="27C0E1E5">
      <w:pPr>
        <w:pStyle w:val="21"/>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TOC \o "1-1" \h \u </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_Toc14256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第一章</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竞争性磋商公告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_Toc14256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- 1 -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FCF0398">
      <w:pPr>
        <w:pStyle w:val="21"/>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_Toc26648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 xml:space="preserve">第二章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_Toc26648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- 5 -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3B7F91F">
      <w:pPr>
        <w:pStyle w:val="21"/>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_Toc6026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eastAsia="zh-CN"/>
        </w:rPr>
        <w:t>第三章 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_Toc6026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- 21 -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A8AB148">
      <w:pPr>
        <w:pStyle w:val="21"/>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_Toc24521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第四章 服务内容及要求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_Toc24521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- 27 -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4404E2D4">
      <w:pPr>
        <w:pStyle w:val="21"/>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_Toc30953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第五章 磋商办法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_Toc30953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- 39 -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3829C45">
      <w:pPr>
        <w:pStyle w:val="21"/>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_Toc3440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第六章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_Toc3440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- 44 -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7D0E3747">
      <w:pPr>
        <w:keepNext w:val="0"/>
        <w:keepLines w:val="0"/>
        <w:pageBreakBefore w:val="0"/>
        <w:widowControl w:val="0"/>
        <w:tabs>
          <w:tab w:val="left" w:pos="6126"/>
        </w:tabs>
        <w:kinsoku/>
        <w:wordWrap/>
        <w:overflowPunct/>
        <w:topLinePunct w:val="0"/>
        <w:autoSpaceDE w:val="0"/>
        <w:autoSpaceDN w:val="0"/>
        <w:bidi w:val="0"/>
        <w:adjustRightInd/>
        <w:snapToGrid/>
        <w:spacing w:line="360" w:lineRule="auto"/>
        <w:textAlignment w:val="auto"/>
        <w:rPr>
          <w:rFonts w:hint="eastAsia" w:ascii="宋体" w:hAnsi="宋体" w:eastAsia="宋体" w:cs="宋体"/>
          <w:bCs/>
          <w:color w:val="auto"/>
          <w:sz w:val="22"/>
          <w:szCs w:val="22"/>
          <w:lang w:val="en-US" w:eastAsia="en-US" w:bidi="ar-SA"/>
        </w:rPr>
      </w:pPr>
      <w:r>
        <w:rPr>
          <w:rFonts w:hint="eastAsia" w:ascii="宋体" w:hAnsi="宋体" w:eastAsia="宋体" w:cs="宋体"/>
          <w:bCs/>
          <w:color w:val="auto"/>
          <w:sz w:val="24"/>
          <w:szCs w:val="24"/>
        </w:rPr>
        <w:fldChar w:fldCharType="end"/>
      </w:r>
    </w:p>
    <w:p w14:paraId="0EA53431">
      <w:pPr>
        <w:bidi w:val="0"/>
        <w:rPr>
          <w:rFonts w:hint="eastAsia" w:ascii="宋体" w:hAnsi="宋体" w:eastAsia="宋体" w:cs="宋体"/>
          <w:color w:val="auto"/>
          <w:sz w:val="22"/>
          <w:szCs w:val="22"/>
          <w:lang w:val="en-US" w:eastAsia="en-US" w:bidi="ar-SA"/>
        </w:rPr>
      </w:pPr>
    </w:p>
    <w:p w14:paraId="214D4339">
      <w:pPr>
        <w:bidi w:val="0"/>
        <w:rPr>
          <w:rFonts w:hint="eastAsia" w:ascii="宋体" w:hAnsi="宋体" w:eastAsia="宋体" w:cs="宋体"/>
          <w:color w:val="auto"/>
          <w:lang w:val="en-US" w:eastAsia="en-US"/>
        </w:rPr>
      </w:pPr>
    </w:p>
    <w:p w14:paraId="7816905D">
      <w:pPr>
        <w:bidi w:val="0"/>
        <w:rPr>
          <w:rFonts w:hint="eastAsia" w:ascii="宋体" w:hAnsi="宋体" w:eastAsia="宋体" w:cs="宋体"/>
          <w:color w:val="auto"/>
          <w:lang w:val="en-US" w:eastAsia="en-US"/>
        </w:rPr>
      </w:pPr>
    </w:p>
    <w:p w14:paraId="574AE587">
      <w:pPr>
        <w:bidi w:val="0"/>
        <w:rPr>
          <w:rFonts w:hint="eastAsia" w:ascii="宋体" w:hAnsi="宋体" w:eastAsia="宋体" w:cs="宋体"/>
          <w:color w:val="auto"/>
          <w:lang w:val="en-US" w:eastAsia="en-US"/>
        </w:rPr>
      </w:pPr>
    </w:p>
    <w:p w14:paraId="25AC8E93">
      <w:pPr>
        <w:bidi w:val="0"/>
        <w:rPr>
          <w:rFonts w:hint="eastAsia" w:ascii="宋体" w:hAnsi="宋体" w:eastAsia="宋体" w:cs="宋体"/>
          <w:color w:val="auto"/>
          <w:lang w:val="en-US" w:eastAsia="en-US"/>
        </w:rPr>
      </w:pPr>
    </w:p>
    <w:p w14:paraId="43F4A136">
      <w:pPr>
        <w:bidi w:val="0"/>
        <w:rPr>
          <w:rFonts w:hint="eastAsia" w:ascii="宋体" w:hAnsi="宋体" w:eastAsia="宋体" w:cs="宋体"/>
          <w:color w:val="auto"/>
          <w:lang w:val="en-US" w:eastAsia="en-US"/>
        </w:rPr>
      </w:pPr>
    </w:p>
    <w:p w14:paraId="266E1522">
      <w:pPr>
        <w:tabs>
          <w:tab w:val="left" w:pos="6233"/>
        </w:tabs>
        <w:bidi w:val="0"/>
        <w:jc w:val="left"/>
        <w:rPr>
          <w:rFonts w:hint="eastAsia" w:ascii="宋体" w:hAnsi="宋体" w:eastAsia="宋体" w:cs="宋体"/>
          <w:color w:val="auto"/>
          <w:lang w:val="en-US" w:eastAsia="zh-CN"/>
        </w:rPr>
        <w:sectPr>
          <w:headerReference r:id="rId5" w:type="default"/>
          <w:footerReference r:id="rId6"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start="1"/>
          <w:cols w:space="720" w:num="1"/>
        </w:sectPr>
      </w:pPr>
      <w:r>
        <w:rPr>
          <w:rFonts w:hint="eastAsia" w:ascii="宋体" w:hAnsi="宋体" w:eastAsia="宋体" w:cs="宋体"/>
          <w:color w:val="auto"/>
          <w:lang w:val="en-US" w:eastAsia="zh-CN"/>
        </w:rPr>
        <w:tab/>
      </w:r>
    </w:p>
    <w:p w14:paraId="1606BAEF">
      <w:pPr>
        <w:pStyle w:val="3"/>
        <w:rPr>
          <w:rFonts w:hint="eastAsia" w:ascii="宋体" w:hAnsi="宋体" w:eastAsia="宋体" w:cs="宋体"/>
          <w:color w:val="auto"/>
        </w:rPr>
      </w:pPr>
      <w:bookmarkStart w:id="94" w:name="_bookmark0"/>
      <w:bookmarkEnd w:id="94"/>
      <w:bookmarkStart w:id="95" w:name="_Toc14256"/>
      <w:bookmarkStart w:id="96" w:name="_Toc26296"/>
      <w:r>
        <w:rPr>
          <w:rFonts w:hint="eastAsia" w:ascii="宋体" w:hAnsi="宋体" w:eastAsia="宋体" w:cs="宋体"/>
          <w:color w:val="auto"/>
        </w:rPr>
        <w:t>第一章</w:t>
      </w:r>
      <w:r>
        <w:rPr>
          <w:rFonts w:hint="eastAsia" w:ascii="宋体" w:hAnsi="宋体" w:eastAsia="宋体" w:cs="宋体"/>
          <w:color w:val="auto"/>
          <w:lang w:eastAsia="zh-CN"/>
        </w:rPr>
        <w:t xml:space="preserve"> </w:t>
      </w:r>
      <w:r>
        <w:rPr>
          <w:rFonts w:hint="eastAsia" w:ascii="宋体" w:hAnsi="宋体" w:eastAsia="宋体" w:cs="宋体"/>
          <w:color w:val="auto"/>
        </w:rPr>
        <w:t>竞争性磋商公告</w:t>
      </w:r>
      <w:bookmarkEnd w:id="95"/>
      <w:bookmarkEnd w:id="96"/>
    </w:p>
    <w:p w14:paraId="6E188A6D">
      <w:pPr>
        <w:keepNext w:val="0"/>
        <w:keepLines w:val="0"/>
        <w:pageBreakBefore w:val="0"/>
        <w:kinsoku/>
        <w:overflowPunct/>
        <w:topLinePunct w:val="0"/>
        <w:autoSpaceDE/>
        <w:autoSpaceDN/>
        <w:bidi w:val="0"/>
        <w:adjustRightInd/>
        <w:spacing w:line="360" w:lineRule="auto"/>
        <w:jc w:val="center"/>
        <w:textAlignment w:val="baseline"/>
        <w:rPr>
          <w:rFonts w:hint="eastAsia" w:ascii="宋体" w:hAnsi="宋体" w:eastAsia="宋体" w:cs="宋体"/>
          <w:b/>
          <w:bCs/>
          <w:color w:val="auto"/>
          <w:sz w:val="32"/>
          <w:szCs w:val="32"/>
        </w:rPr>
      </w:pPr>
      <w:r>
        <w:rPr>
          <w:rFonts w:hint="eastAsia" w:cs="宋体"/>
          <w:b/>
          <w:bCs/>
          <w:color w:val="auto"/>
          <w:sz w:val="32"/>
          <w:szCs w:val="32"/>
          <w:lang w:eastAsia="zh-CN"/>
        </w:rPr>
        <w:t>【平公资采2026863号】叶县人民医院医院全院安保服务项目</w:t>
      </w:r>
      <w:r>
        <w:rPr>
          <w:rFonts w:hint="eastAsia" w:ascii="宋体" w:hAnsi="宋体" w:eastAsia="宋体" w:cs="宋体"/>
          <w:b/>
          <w:bCs/>
          <w:color w:val="auto"/>
          <w:sz w:val="32"/>
          <w:szCs w:val="32"/>
          <w:lang w:eastAsia="zh-CN"/>
        </w:rPr>
        <w:t>竞争性磋商公告</w:t>
      </w:r>
    </w:p>
    <w:p w14:paraId="64E61F10">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一、项目基本情况</w:t>
      </w:r>
    </w:p>
    <w:p w14:paraId="5C77C6A7">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default" w:cs="宋体"/>
          <w:color w:val="auto"/>
          <w:sz w:val="24"/>
          <w:szCs w:val="24"/>
          <w:lang w:val="en-US" w:eastAsia="zh-CN"/>
        </w:rPr>
      </w:pPr>
      <w:r>
        <w:rPr>
          <w:rFonts w:hint="eastAsia" w:ascii="宋体" w:hAnsi="宋体" w:eastAsia="宋体" w:cs="宋体"/>
          <w:color w:val="auto"/>
          <w:sz w:val="24"/>
          <w:szCs w:val="24"/>
          <w:lang w:val="en-US" w:eastAsia="zh-CN"/>
        </w:rPr>
        <w:t>1、项目编号：叶财磋商-202</w:t>
      </w:r>
      <w:r>
        <w:rPr>
          <w:rFonts w:hint="eastAsia" w:cs="宋体"/>
          <w:color w:val="auto"/>
          <w:sz w:val="24"/>
          <w:szCs w:val="24"/>
          <w:lang w:val="en-US" w:eastAsia="zh-CN"/>
        </w:rPr>
        <w:t>6-125</w:t>
      </w:r>
    </w:p>
    <w:p w14:paraId="226AA19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2、项目名称：</w:t>
      </w:r>
      <w:r>
        <w:rPr>
          <w:rFonts w:hint="eastAsia" w:cs="宋体"/>
          <w:color w:val="auto"/>
          <w:sz w:val="24"/>
          <w:szCs w:val="24"/>
          <w:lang w:val="en-US" w:eastAsia="zh-CN"/>
        </w:rPr>
        <w:t>叶县人民医院医院全院安保服务项目</w:t>
      </w:r>
    </w:p>
    <w:p w14:paraId="683BEF9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3、采购方式：竞争性磋商</w:t>
      </w:r>
    </w:p>
    <w:p w14:paraId="59D96A26">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4、预算金额：</w:t>
      </w:r>
      <w:r>
        <w:rPr>
          <w:rFonts w:hint="eastAsia" w:cs="宋体"/>
          <w:color w:val="auto"/>
          <w:sz w:val="24"/>
          <w:szCs w:val="24"/>
          <w:highlight w:val="none"/>
          <w:lang w:val="en-US" w:eastAsia="zh-CN"/>
        </w:rPr>
        <w:t>1176000.00</w:t>
      </w:r>
      <w:r>
        <w:rPr>
          <w:rFonts w:hint="eastAsia" w:ascii="宋体" w:hAnsi="宋体" w:eastAsia="宋体" w:cs="宋体"/>
          <w:color w:val="auto"/>
          <w:sz w:val="24"/>
          <w:szCs w:val="24"/>
          <w:highlight w:val="none"/>
          <w:lang w:val="en-US" w:eastAsia="zh-CN"/>
        </w:rPr>
        <w:t>元</w:t>
      </w:r>
    </w:p>
    <w:p w14:paraId="1D0B46B2">
      <w:pPr>
        <w:keepNext w:val="0"/>
        <w:keepLines w:val="0"/>
        <w:pageBreakBefore w:val="0"/>
        <w:widowControl/>
        <w:kinsoku/>
        <w:wordWrap/>
        <w:overflowPunct/>
        <w:topLinePunct w:val="0"/>
        <w:autoSpaceDE/>
        <w:autoSpaceDN/>
        <w:bidi w:val="0"/>
        <w:adjustRightInd/>
        <w:snapToGrid/>
        <w:spacing w:line="360" w:lineRule="auto"/>
        <w:ind w:right="0" w:rightChars="0" w:firstLine="840" w:firstLineChars="35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w:t>
      </w:r>
      <w:r>
        <w:rPr>
          <w:rFonts w:hint="eastAsia" w:cs="宋体"/>
          <w:color w:val="auto"/>
          <w:sz w:val="24"/>
          <w:szCs w:val="24"/>
          <w:highlight w:val="none"/>
          <w:lang w:val="en-US" w:eastAsia="zh-CN"/>
        </w:rPr>
        <w:t>1176000.00</w:t>
      </w:r>
      <w:r>
        <w:rPr>
          <w:rFonts w:hint="eastAsia" w:ascii="宋体" w:hAnsi="宋体" w:eastAsia="宋体" w:cs="宋体"/>
          <w:color w:val="auto"/>
          <w:sz w:val="24"/>
          <w:szCs w:val="24"/>
          <w:highlight w:val="none"/>
          <w:lang w:val="en-US" w:eastAsia="zh-CN"/>
        </w:rPr>
        <w:t>元</w:t>
      </w:r>
    </w:p>
    <w:tbl>
      <w:tblPr>
        <w:tblStyle w:val="28"/>
        <w:tblpPr w:leftFromText="180" w:rightFromText="180" w:vertAnchor="text" w:horzAnchor="page" w:tblpX="1627" w:tblpY="98"/>
        <w:tblOverlap w:val="never"/>
        <w:tblW w:w="8956"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747"/>
        <w:gridCol w:w="900"/>
        <w:gridCol w:w="3500"/>
        <w:gridCol w:w="1909"/>
        <w:gridCol w:w="1900"/>
      </w:tblGrid>
      <w:tr w14:paraId="2076E6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6" w:hRule="atLeast"/>
          <w:jc w:val="center"/>
        </w:trPr>
        <w:tc>
          <w:tcPr>
            <w:tcW w:w="747" w:type="dxa"/>
            <w:tcBorders>
              <w:top w:val="single" w:color="auto" w:sz="8" w:space="0"/>
              <w:left w:val="single" w:color="auto" w:sz="8" w:space="0"/>
              <w:bottom w:val="single" w:color="auto" w:sz="4" w:space="0"/>
              <w:right w:val="single" w:color="auto" w:sz="8" w:space="0"/>
            </w:tcBorders>
            <w:shd w:val="clear" w:color="auto" w:fill="FFFFFF"/>
            <w:noWrap w:val="0"/>
            <w:tcMar>
              <w:left w:w="108" w:type="dxa"/>
              <w:right w:w="108" w:type="dxa"/>
            </w:tcMar>
            <w:vAlign w:val="center"/>
          </w:tcPr>
          <w:p w14:paraId="68B6F141">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9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4FF642C5">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包号</w:t>
            </w:r>
          </w:p>
        </w:tc>
        <w:tc>
          <w:tcPr>
            <w:tcW w:w="35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0A07B1AC">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包名称</w:t>
            </w:r>
          </w:p>
        </w:tc>
        <w:tc>
          <w:tcPr>
            <w:tcW w:w="1909"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758CD1A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包预算（元）</w:t>
            </w:r>
          </w:p>
        </w:tc>
        <w:tc>
          <w:tcPr>
            <w:tcW w:w="19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6478645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包最高限价（元）</w:t>
            </w:r>
          </w:p>
        </w:tc>
      </w:tr>
      <w:tr w14:paraId="02B719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9"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70C6D73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7DC8C72D">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35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8DCD35D">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叶县人民医院医院全院安保服务项目</w:t>
            </w:r>
          </w:p>
        </w:tc>
        <w:tc>
          <w:tcPr>
            <w:tcW w:w="1909"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E6A31F7">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1176000.00</w:t>
            </w:r>
          </w:p>
        </w:tc>
        <w:tc>
          <w:tcPr>
            <w:tcW w:w="19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2219A1A6">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1176000.00</w:t>
            </w:r>
          </w:p>
        </w:tc>
      </w:tr>
    </w:tbl>
    <w:p w14:paraId="3724729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5、采购需求（包括但不限于标的的名称、数量、简要技术需求或服务要求等）</w:t>
      </w:r>
    </w:p>
    <w:p w14:paraId="080C1EC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（1）采购内容：叶县人民医院</w:t>
      </w:r>
      <w:r>
        <w:rPr>
          <w:rFonts w:hint="eastAsia" w:cs="宋体"/>
          <w:color w:val="auto"/>
          <w:sz w:val="24"/>
          <w:szCs w:val="24"/>
          <w:lang w:val="en-US" w:eastAsia="zh-CN"/>
        </w:rPr>
        <w:t>全员</w:t>
      </w:r>
      <w:r>
        <w:rPr>
          <w:rFonts w:hint="eastAsia" w:ascii="宋体" w:hAnsi="宋体" w:eastAsia="宋体" w:cs="宋体"/>
          <w:color w:val="auto"/>
          <w:sz w:val="24"/>
          <w:szCs w:val="24"/>
          <w:lang w:val="en-US" w:eastAsia="zh-CN"/>
        </w:rPr>
        <w:t>安保服务</w:t>
      </w:r>
      <w:r>
        <w:rPr>
          <w:rFonts w:hint="eastAsia" w:cs="宋体"/>
          <w:color w:val="auto"/>
          <w:sz w:val="24"/>
          <w:szCs w:val="24"/>
          <w:lang w:val="en-US" w:eastAsia="zh-CN"/>
        </w:rPr>
        <w:t>，详见竞争性磋商采购文件</w:t>
      </w:r>
      <w:r>
        <w:rPr>
          <w:rFonts w:hint="eastAsia" w:ascii="宋体" w:hAnsi="宋体" w:eastAsia="宋体" w:cs="宋体"/>
          <w:color w:val="auto"/>
          <w:sz w:val="24"/>
          <w:szCs w:val="24"/>
          <w:lang w:val="zh-CN" w:eastAsia="zh-CN"/>
        </w:rPr>
        <w:t>。</w:t>
      </w:r>
    </w:p>
    <w:p w14:paraId="6D77E15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（2）资金来源：自筹资金；</w:t>
      </w:r>
    </w:p>
    <w:p w14:paraId="34890A82">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服务要求</w:t>
      </w:r>
      <w:r>
        <w:rPr>
          <w:rFonts w:hint="eastAsia" w:ascii="宋体" w:hAnsi="宋体" w:eastAsia="宋体" w:cs="宋体"/>
          <w:color w:val="auto"/>
          <w:sz w:val="24"/>
          <w:szCs w:val="24"/>
          <w:lang w:val="en-US" w:eastAsia="zh-CN"/>
        </w:rPr>
        <w:t>：</w:t>
      </w:r>
      <w:r>
        <w:rPr>
          <w:rFonts w:hint="eastAsia" w:cs="宋体"/>
          <w:color w:val="auto"/>
          <w:sz w:val="24"/>
          <w:szCs w:val="24"/>
          <w:lang w:val="en-US" w:eastAsia="zh-CN"/>
        </w:rPr>
        <w:t>合格</w:t>
      </w:r>
      <w:r>
        <w:rPr>
          <w:rFonts w:hint="eastAsia" w:ascii="宋体" w:hAnsi="宋体" w:eastAsia="宋体" w:cs="宋体"/>
          <w:color w:val="auto"/>
          <w:sz w:val="24"/>
          <w:szCs w:val="24"/>
          <w:lang w:val="en-US" w:eastAsia="zh-CN"/>
        </w:rPr>
        <w:t>；</w:t>
      </w:r>
    </w:p>
    <w:p w14:paraId="745DBE3A">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（4）服务期限：</w:t>
      </w:r>
      <w:r>
        <w:rPr>
          <w:rFonts w:hint="eastAsia" w:cs="宋体"/>
          <w:color w:val="auto"/>
          <w:sz w:val="24"/>
          <w:szCs w:val="24"/>
          <w:lang w:val="en-US" w:eastAsia="zh-CN"/>
        </w:rPr>
        <w:t>1年</w:t>
      </w:r>
      <w:r>
        <w:rPr>
          <w:rFonts w:hint="eastAsia" w:ascii="宋体" w:hAnsi="宋体" w:eastAsia="宋体" w:cs="宋体"/>
          <w:color w:val="auto"/>
          <w:sz w:val="24"/>
          <w:szCs w:val="24"/>
          <w:lang w:val="en-US" w:eastAsia="zh-CN"/>
        </w:rPr>
        <w:t>；</w:t>
      </w:r>
    </w:p>
    <w:p w14:paraId="513FAA9D">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cs="宋体"/>
          <w:color w:val="auto"/>
          <w:sz w:val="24"/>
          <w:szCs w:val="24"/>
          <w:lang w:val="en-US" w:eastAsia="zh-CN"/>
        </w:rPr>
        <w:t>包段</w:t>
      </w:r>
      <w:r>
        <w:rPr>
          <w:rFonts w:hint="eastAsia" w:ascii="宋体" w:hAnsi="宋体" w:eastAsia="宋体" w:cs="宋体"/>
          <w:color w:val="auto"/>
          <w:sz w:val="24"/>
          <w:szCs w:val="24"/>
          <w:lang w:val="en-US" w:eastAsia="zh-CN"/>
        </w:rPr>
        <w:t>划分：本项目划分</w:t>
      </w: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个</w:t>
      </w:r>
      <w:r>
        <w:rPr>
          <w:rFonts w:hint="eastAsia" w:cs="宋体"/>
          <w:color w:val="auto"/>
          <w:sz w:val="24"/>
          <w:szCs w:val="24"/>
          <w:lang w:val="en-US" w:eastAsia="zh-CN"/>
        </w:rPr>
        <w:t>包</w:t>
      </w:r>
      <w:r>
        <w:rPr>
          <w:rFonts w:hint="eastAsia" w:ascii="宋体" w:hAnsi="宋体" w:eastAsia="宋体" w:cs="宋体"/>
          <w:color w:val="auto"/>
          <w:sz w:val="24"/>
          <w:szCs w:val="24"/>
          <w:lang w:val="en-US" w:eastAsia="zh-CN"/>
        </w:rPr>
        <w:t>段</w:t>
      </w:r>
      <w:r>
        <w:rPr>
          <w:rFonts w:hint="eastAsia" w:cs="宋体"/>
          <w:color w:val="auto"/>
          <w:sz w:val="24"/>
          <w:szCs w:val="24"/>
          <w:lang w:val="en-US" w:eastAsia="zh-CN"/>
        </w:rPr>
        <w:t>。</w:t>
      </w:r>
    </w:p>
    <w:p w14:paraId="17CD3CB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default"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6、合同履行期限：同服务</w:t>
      </w:r>
      <w:r>
        <w:rPr>
          <w:rFonts w:hint="eastAsia" w:cs="宋体"/>
          <w:b w:val="0"/>
          <w:i w:val="0"/>
          <w:caps w:val="0"/>
          <w:color w:val="auto"/>
          <w:spacing w:val="0"/>
          <w:kern w:val="0"/>
          <w:sz w:val="24"/>
          <w:szCs w:val="24"/>
          <w:u w:val="none"/>
          <w:shd w:val="clear" w:color="auto" w:fill="FFFFFF"/>
          <w:lang w:val="en-US" w:eastAsia="zh-CN" w:bidi="ar"/>
        </w:rPr>
        <w:t>期限</w:t>
      </w:r>
    </w:p>
    <w:p w14:paraId="76955740">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7、本项目是否接受联合体：否</w:t>
      </w:r>
    </w:p>
    <w:p w14:paraId="144CBD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8、是否接受进口产品：否</w:t>
      </w:r>
    </w:p>
    <w:p w14:paraId="6B063A6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9、是否专门面向中小企业：是</w:t>
      </w:r>
    </w:p>
    <w:p w14:paraId="08758F37">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w:t>
      </w:r>
      <w:r>
        <w:rPr>
          <w:rFonts w:hint="eastAsia" w:cs="宋体"/>
          <w:b/>
          <w:color w:val="auto"/>
          <w:sz w:val="24"/>
          <w:szCs w:val="24"/>
          <w:lang w:val="en-US" w:eastAsia="zh-CN"/>
        </w:rPr>
        <w:t>申请人</w:t>
      </w:r>
      <w:r>
        <w:rPr>
          <w:rFonts w:hint="eastAsia" w:ascii="宋体" w:hAnsi="宋体" w:eastAsia="宋体" w:cs="宋体"/>
          <w:b/>
          <w:color w:val="auto"/>
          <w:sz w:val="24"/>
          <w:szCs w:val="24"/>
          <w:lang w:val="en-US" w:eastAsia="zh-CN"/>
        </w:rPr>
        <w:t>资格要求</w:t>
      </w:r>
      <w:bookmarkStart w:id="97" w:name="_Toc152047197"/>
    </w:p>
    <w:bookmarkEnd w:id="97"/>
    <w:p w14:paraId="6AE6D459">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1、满足《中华人民共和国政府采购法》第二十二条规定；</w:t>
      </w:r>
    </w:p>
    <w:p w14:paraId="7786AA44">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2、落实政府采购政策满足的资格要求：根据《政府采购促进中小企业发展管理办法》财库〔2020〕46号规定，本项目专门面向中小企业采购，供应商应为中小微企业、监狱企业、残疾人福利性单位。中小企业划型标准请依据工信部联企业〔2011〕300号文件之规定；</w:t>
      </w:r>
    </w:p>
    <w:p w14:paraId="037FCC48">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3、本项目的特定资格要求：</w:t>
      </w:r>
    </w:p>
    <w:p w14:paraId="3D492029">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3.1供应商具有有效的营业执照（也可提供电子营业执照）；</w:t>
      </w:r>
    </w:p>
    <w:p w14:paraId="72B36995">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3.2供应商应具备公安部门核发的</w:t>
      </w:r>
      <w:r>
        <w:rPr>
          <w:rFonts w:hint="eastAsia" w:cs="宋体"/>
          <w:color w:val="auto"/>
          <w:sz w:val="24"/>
          <w:szCs w:val="24"/>
          <w:shd w:val="clear" w:color="auto" w:fill="FFFFFF"/>
          <w:lang w:val="en-US" w:eastAsia="zh-CN"/>
        </w:rPr>
        <w:t>有效期内</w:t>
      </w:r>
      <w:r>
        <w:rPr>
          <w:rFonts w:hint="eastAsia" w:ascii="宋体" w:hAnsi="宋体" w:eastAsia="宋体" w:cs="宋体"/>
          <w:color w:val="auto"/>
          <w:sz w:val="24"/>
          <w:szCs w:val="24"/>
          <w:shd w:val="clear" w:color="auto" w:fill="FFFFFF"/>
          <w:lang w:val="en-US" w:eastAsia="zh-CN"/>
        </w:rPr>
        <w:t>《保安服务许可证》；</w:t>
      </w:r>
    </w:p>
    <w:p w14:paraId="3D9E71E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3.3</w:t>
      </w:r>
      <w:r>
        <w:rPr>
          <w:rFonts w:hint="eastAsia" w:ascii="宋体" w:hAnsi="宋体" w:eastAsia="宋体" w:cs="宋体"/>
          <w:sz w:val="24"/>
          <w:szCs w:val="24"/>
          <w:shd w:val="clear" w:color="auto" w:fill="FFFFFF"/>
          <w:lang w:val="en-US" w:eastAsia="zh-CN"/>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投标人只需提供政府采购供应商信用承诺书（格式详见招标文件），不再需要提供以下证明材料：</w:t>
      </w:r>
    </w:p>
    <w:p w14:paraId="64B0BF7E">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1.具有良好的商业信誉的证明材料；</w:t>
      </w:r>
    </w:p>
    <w:p w14:paraId="0B3F610A">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2.符合国家相关规定的财务状况报告；</w:t>
      </w:r>
    </w:p>
    <w:p w14:paraId="1C930D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3.具备履行政府采购合同所必需的设备和专业技术能力的证明材料；</w:t>
      </w:r>
    </w:p>
    <w:p w14:paraId="1F1CC6C5">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4.依法缴纳税收和社会保障资金的证明材料；</w:t>
      </w:r>
    </w:p>
    <w:p w14:paraId="3E3EE663">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5.参加政府采购活动前三年内在经营活动中没有重大违法记录的证明材料；</w:t>
      </w:r>
    </w:p>
    <w:p w14:paraId="009BAED0">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6.未被列入失信被执行人、重大税收违法案件当事人名单、政府采购严重违法失信行为记录名单的证明材料。</w:t>
      </w:r>
    </w:p>
    <w:p w14:paraId="07EEB5BD">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注：采购人有权在签订合同前要求中标供应商提供相关证明材料以核实中标供应商承诺事项的真实性。</w:t>
      </w:r>
    </w:p>
    <w:p w14:paraId="1D726DBD">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3.4单位负责人为同一人或者存在直接控股、管理关系的不同供应商，不得同时参加同一项目的采购活动（提供承诺书,格式自拟)；</w:t>
      </w:r>
    </w:p>
    <w:p w14:paraId="462506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3.5本项目采用资格后审。</w:t>
      </w:r>
    </w:p>
    <w:p w14:paraId="04B80046">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三、获取采购文件</w:t>
      </w:r>
    </w:p>
    <w:p w14:paraId="1476F6EE">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17</w:t>
      </w:r>
      <w:r>
        <w:rPr>
          <w:rFonts w:hint="eastAsia" w:ascii="宋体" w:hAnsi="宋体" w:eastAsia="宋体" w:cs="宋体"/>
          <w:color w:val="auto"/>
          <w:sz w:val="24"/>
          <w:szCs w:val="24"/>
        </w:rPr>
        <w:t>日至 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31</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0至12:00，下午</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至</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59</w:t>
      </w:r>
      <w:r>
        <w:rPr>
          <w:rFonts w:hint="eastAsia" w:ascii="宋体" w:hAnsi="宋体" w:eastAsia="宋体" w:cs="宋体"/>
          <w:color w:val="auto"/>
          <w:sz w:val="24"/>
          <w:szCs w:val="24"/>
        </w:rPr>
        <w:t xml:space="preserve">（北京时间，法定节假日除外。） </w:t>
      </w:r>
    </w:p>
    <w:p w14:paraId="34093691">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2.地点：</w:t>
      </w:r>
      <w:r>
        <w:rPr>
          <w:rFonts w:hint="eastAsia" w:ascii="宋体" w:hAnsi="宋体" w:eastAsia="宋体" w:cs="宋体"/>
          <w:color w:val="auto"/>
          <w:sz w:val="24"/>
          <w:szCs w:val="24"/>
          <w:lang w:eastAsia="zh-CN"/>
        </w:rPr>
        <w:t>平顶山市公共资源交易公共服务平台</w:t>
      </w:r>
    </w:p>
    <w:p w14:paraId="24EA4390">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3.方式：本项目只接受网上下载招标文件，不接受其它形式。潜在供应商下载文件需凭CA数字证书通过平顶山市公共资源交易中心网（网址：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"http://www.pdsggzy.com/%EF%BC%89%E2%80%9C%E4%BE%9B%E5%BA%94%E5%95%86%E7%99%BB%E5%BD%95%E2%80%9D%E5%85%A5%E5%8F%A3%E8%BF%9B%E5%85%A5%E4%BA%A4%E6%98%93%E7%B3%BB%E7%BB%9F%E8%BF%9B%E8%A1%8C%E4%B8%8B%E8%BD%BD%E3%80%82"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http://ggzy.pds.gov.cn）“交易主体登录”入口进入交易系统进行下载。</w:t>
      </w:r>
      <w:r>
        <w:rPr>
          <w:rFonts w:hint="eastAsia" w:ascii="宋体" w:hAnsi="宋体" w:eastAsia="宋体" w:cs="宋体"/>
          <w:color w:val="auto"/>
          <w:sz w:val="24"/>
          <w:szCs w:val="24"/>
          <w:lang w:val="en-US" w:eastAsia="zh-CN"/>
        </w:rPr>
        <w:fldChar w:fldCharType="end"/>
      </w:r>
    </w:p>
    <w:p w14:paraId="0B17D57F">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具体操作请查看以下链接：</w:t>
      </w:r>
    </w:p>
    <w:p w14:paraId="784EF8EC">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链接地址：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"http://ggzy.pds.gov.cn" </w:instrText>
      </w:r>
      <w:r>
        <w:rPr>
          <w:rFonts w:hint="eastAsia" w:ascii="宋体" w:hAnsi="宋体" w:eastAsia="宋体" w:cs="宋体"/>
          <w:color w:val="auto"/>
          <w:sz w:val="24"/>
          <w:szCs w:val="24"/>
          <w:lang w:val="en-US" w:eastAsia="zh-CN"/>
        </w:rPr>
        <w:fldChar w:fldCharType="separate"/>
      </w:r>
      <w:r>
        <w:rPr>
          <w:rStyle w:val="34"/>
          <w:rFonts w:hint="eastAsia" w:ascii="宋体" w:hAnsi="宋体" w:eastAsia="宋体" w:cs="宋体"/>
          <w:sz w:val="24"/>
          <w:szCs w:val="24"/>
          <w:lang w:val="en-US" w:eastAsia="zh-CN"/>
        </w:rPr>
        <w:t>http://ggzy.pds.gov.cn</w:t>
      </w:r>
      <w:r>
        <w:rPr>
          <w:rFonts w:hint="eastAsia" w:ascii="宋体" w:hAnsi="宋体" w:eastAsia="宋体" w:cs="宋体"/>
          <w:color w:val="auto"/>
          <w:sz w:val="24"/>
          <w:szCs w:val="24"/>
          <w:lang w:val="en-US" w:eastAsia="zh-CN"/>
        </w:rPr>
        <w:fldChar w:fldCharType="end"/>
      </w:r>
    </w:p>
    <w:p w14:paraId="5076A124">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办理CA证书：http://ggzy.pds.gov.cn</w:t>
      </w:r>
      <w:r>
        <w:rPr>
          <w:rFonts w:hint="eastAsia" w:ascii="宋体" w:hAnsi="宋体" w:eastAsia="宋体" w:cs="宋体"/>
          <w:color w:val="auto"/>
          <w:sz w:val="24"/>
          <w:szCs w:val="24"/>
        </w:rPr>
        <w:t xml:space="preserve"> </w:t>
      </w:r>
    </w:p>
    <w:p w14:paraId="78AB809A">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 xml:space="preserve">元 </w:t>
      </w:r>
    </w:p>
    <w:p w14:paraId="04C640BF">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四、响应文件的提交</w:t>
      </w:r>
    </w:p>
    <w:p w14:paraId="2307E0B0">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1.时间：20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分（北京时间）</w:t>
      </w:r>
    </w:p>
    <w:p w14:paraId="3DF55BE8">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2.地点：</w:t>
      </w:r>
      <w:r>
        <w:rPr>
          <w:rFonts w:hint="eastAsia" w:ascii="宋体" w:hAnsi="宋体" w:eastAsia="宋体" w:cs="宋体"/>
          <w:color w:val="auto"/>
          <w:sz w:val="24"/>
          <w:szCs w:val="24"/>
          <w:lang w:val="en-US" w:eastAsia="zh-CN"/>
        </w:rPr>
        <w:t>平顶山市公共资源交易公共服务平台</w:t>
      </w:r>
    </w:p>
    <w:p w14:paraId="4ACFC649">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val="en-US" w:eastAsia="zh-CN" w:bidi="ar-SA"/>
        </w:rPr>
        <w:t xml:space="preserve">五、响应文件开启 </w:t>
      </w:r>
    </w:p>
    <w:p w14:paraId="053C9E57">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1.时间：20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分（北京时间）</w:t>
      </w:r>
    </w:p>
    <w:p w14:paraId="38F8ECE7">
      <w:pPr>
        <w:pStyle w:val="39"/>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2.地点：</w:t>
      </w:r>
      <w:r>
        <w:rPr>
          <w:rFonts w:hint="eastAsia" w:ascii="宋体" w:hAnsi="宋体" w:eastAsia="宋体" w:cs="宋体"/>
          <w:color w:val="auto"/>
          <w:sz w:val="24"/>
          <w:szCs w:val="24"/>
          <w:lang w:val="en-US" w:eastAsia="zh-CN"/>
        </w:rPr>
        <w:t>平顶山市公共资源交易公共服务平台</w:t>
      </w:r>
    </w:p>
    <w:p w14:paraId="33D4E828">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六、发布公告的媒介及招标公告期限</w:t>
      </w:r>
    </w:p>
    <w:p w14:paraId="2BE8A19E">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本次招标公告在《河南省政府采购网》《平顶山市</w:t>
      </w:r>
      <w:r>
        <w:rPr>
          <w:rFonts w:hint="eastAsia" w:ascii="宋体" w:hAnsi="宋体" w:eastAsia="宋体" w:cs="宋体"/>
          <w:color w:val="auto"/>
          <w:sz w:val="24"/>
          <w:szCs w:val="24"/>
          <w:lang w:val="en-US" w:eastAsia="zh-CN"/>
        </w:rPr>
        <w:t>叶县</w:t>
      </w:r>
      <w:r>
        <w:rPr>
          <w:rFonts w:hint="eastAsia" w:ascii="宋体" w:hAnsi="宋体" w:eastAsia="宋体" w:cs="宋体"/>
          <w:color w:val="auto"/>
          <w:sz w:val="24"/>
          <w:szCs w:val="24"/>
        </w:rPr>
        <w:t>政府采购网》《全国公共资源交易平台（河南省·平顶山市）》上发布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招标公告期限为三个工作日</w:t>
      </w:r>
      <w:r>
        <w:rPr>
          <w:rFonts w:hint="eastAsia" w:ascii="宋体" w:hAnsi="宋体" w:eastAsia="宋体" w:cs="宋体"/>
          <w:color w:val="auto"/>
          <w:sz w:val="24"/>
          <w:szCs w:val="24"/>
          <w:lang w:val="en-US" w:eastAsia="zh-CN"/>
        </w:rPr>
        <w:t>。</w:t>
      </w:r>
    </w:p>
    <w:p w14:paraId="630B0FE9">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七、其他补充事宜 </w:t>
      </w:r>
    </w:p>
    <w:p w14:paraId="242A79B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平顶山市公共资源交易中心全面实行在线“不见面”开标，投标人远程在线解密投标文件，不再到开标现场，投标人开标前应仔细阅读《“不见面”开标注意事项及操作流程》和《关于“不见面开标系统”升级的通知》。</w:t>
      </w:r>
    </w:p>
    <w:p w14:paraId="7301C26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13016F6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3、该公告已同步至“平顶山市公共资源交易中心微信公众号,”可通过公众号中的服务栏目进行查阅。</w:t>
      </w:r>
    </w:p>
    <w:p w14:paraId="35A7DA8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4、监督部门：叶县财政局</w:t>
      </w:r>
    </w:p>
    <w:p w14:paraId="66502CA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联系电话：0375-2316208</w:t>
      </w:r>
    </w:p>
    <w:p w14:paraId="477CF1F5">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八、联系方式</w:t>
      </w:r>
    </w:p>
    <w:p w14:paraId="6EF3D3A7">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1.采购人信息</w:t>
      </w:r>
    </w:p>
    <w:p w14:paraId="528C0E55">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名称：叶县人民医院</w:t>
      </w:r>
    </w:p>
    <w:p w14:paraId="150BB2FC">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地址：平顶山市叶县昆阳街道健康路西段1号院</w:t>
      </w:r>
    </w:p>
    <w:p w14:paraId="0DB88ACD">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联系人：李先生  </w:t>
      </w:r>
    </w:p>
    <w:p w14:paraId="1DC5025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联系方式：0375-3315188</w:t>
      </w:r>
    </w:p>
    <w:p w14:paraId="2D96E634">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2.采购代理机构信息（如有）</w:t>
      </w:r>
    </w:p>
    <w:p w14:paraId="154AC92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名称：河南君和工程管理咨询有限公司 </w:t>
      </w:r>
    </w:p>
    <w:p w14:paraId="7BAA3D2A">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地址：河南省郑州市航空港区郑港七路北侧</w:t>
      </w:r>
    </w:p>
    <w:p w14:paraId="7AB6E446">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联系人：吕先生</w:t>
      </w:r>
    </w:p>
    <w:p w14:paraId="38F114FA">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联系方式：18837511377</w:t>
      </w:r>
    </w:p>
    <w:p w14:paraId="740346B2">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3.项目联系方式</w:t>
      </w:r>
    </w:p>
    <w:p w14:paraId="6C1C2FE9">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w:t>
      </w:r>
      <w:r>
        <w:rPr>
          <w:rFonts w:hint="eastAsia" w:cs="宋体"/>
          <w:color w:val="auto"/>
          <w:sz w:val="24"/>
          <w:szCs w:val="24"/>
          <w:lang w:val="en-US" w:eastAsia="zh-CN"/>
        </w:rPr>
        <w:t>吕</w:t>
      </w:r>
      <w:r>
        <w:rPr>
          <w:rFonts w:hint="eastAsia" w:ascii="宋体" w:hAnsi="宋体" w:eastAsia="宋体" w:cs="宋体"/>
          <w:color w:val="auto"/>
          <w:sz w:val="24"/>
          <w:szCs w:val="24"/>
          <w:lang w:val="en-US" w:eastAsia="zh-CN"/>
        </w:rPr>
        <w:t>先生</w:t>
      </w:r>
    </w:p>
    <w:p w14:paraId="68EB86D7">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联系方式：18837511377</w:t>
      </w:r>
    </w:p>
    <w:p w14:paraId="2D1FB9A1">
      <w:pPr>
        <w:rPr>
          <w:rFonts w:hint="eastAsia" w:ascii="宋体" w:hAnsi="宋体" w:eastAsia="宋体" w:cs="宋体"/>
          <w:color w:val="auto"/>
        </w:rPr>
      </w:pPr>
    </w:p>
    <w:p w14:paraId="327F0080">
      <w:pPr>
        <w:rPr>
          <w:rFonts w:hint="eastAsia" w:ascii="宋体" w:hAnsi="宋体" w:eastAsia="宋体" w:cs="宋体"/>
          <w:color w:val="auto"/>
          <w:lang w:val="en-US" w:eastAsia="zh-CN"/>
        </w:rPr>
        <w:sectPr>
          <w:headerReference r:id="rId7" w:type="default"/>
          <w:footerReference r:id="rId8"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start="1"/>
          <w:cols w:space="720" w:num="1"/>
        </w:sectPr>
      </w:pPr>
    </w:p>
    <w:p w14:paraId="2B383AA3">
      <w:pPr>
        <w:pStyle w:val="3"/>
        <w:numPr>
          <w:ilvl w:val="0"/>
          <w:numId w:val="2"/>
        </w:numPr>
        <w:rPr>
          <w:rFonts w:hint="eastAsia" w:ascii="宋体" w:hAnsi="宋体" w:eastAsia="宋体" w:cs="宋体"/>
          <w:color w:val="auto"/>
        </w:rPr>
      </w:pPr>
      <w:bookmarkStart w:id="98" w:name="_Toc5179"/>
      <w:bookmarkStart w:id="99" w:name="_Toc26648"/>
      <w:r>
        <w:rPr>
          <w:rFonts w:hint="eastAsia" w:ascii="宋体" w:hAnsi="宋体" w:eastAsia="宋体" w:cs="宋体"/>
          <w:color w:val="auto"/>
          <w:lang w:eastAsia="zh-CN"/>
        </w:rPr>
        <w:t>供应商</w:t>
      </w:r>
      <w:r>
        <w:rPr>
          <w:rFonts w:hint="eastAsia" w:ascii="宋体" w:hAnsi="宋体" w:eastAsia="宋体" w:cs="宋体"/>
          <w:color w:val="auto"/>
        </w:rPr>
        <w:t>须知</w:t>
      </w:r>
      <w:bookmarkEnd w:id="98"/>
      <w:bookmarkEnd w:id="99"/>
    </w:p>
    <w:p w14:paraId="19D6166C">
      <w:pPr>
        <w:pStyle w:val="4"/>
        <w:rPr>
          <w:rFonts w:hint="eastAsia" w:ascii="宋体" w:hAnsi="宋体" w:eastAsia="宋体" w:cs="宋体"/>
          <w:color w:val="auto"/>
          <w:sz w:val="32"/>
        </w:rPr>
      </w:pPr>
      <w:r>
        <w:rPr>
          <w:rFonts w:hint="eastAsia" w:ascii="宋体" w:hAnsi="宋体" w:eastAsia="宋体" w:cs="宋体"/>
          <w:color w:val="auto"/>
          <w:sz w:val="32"/>
          <w:lang w:eastAsia="zh-CN"/>
        </w:rPr>
        <w:t>供应商</w:t>
      </w:r>
      <w:r>
        <w:rPr>
          <w:rFonts w:hint="eastAsia" w:ascii="宋体" w:hAnsi="宋体" w:eastAsia="宋体" w:cs="宋体"/>
          <w:color w:val="auto"/>
          <w:sz w:val="32"/>
        </w:rPr>
        <w:t>须知前附表</w:t>
      </w:r>
    </w:p>
    <w:tbl>
      <w:tblPr>
        <w:tblStyle w:val="28"/>
        <w:tblW w:w="95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0" w:type="dxa"/>
          <w:bottom w:w="0" w:type="dxa"/>
          <w:right w:w="0" w:type="dxa"/>
        </w:tblCellMar>
      </w:tblPr>
      <w:tblGrid>
        <w:gridCol w:w="901"/>
        <w:gridCol w:w="1674"/>
        <w:gridCol w:w="6987"/>
      </w:tblGrid>
      <w:tr w14:paraId="3A6C764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54" w:hRule="atLeast"/>
          <w:jc w:val="center"/>
        </w:trPr>
        <w:tc>
          <w:tcPr>
            <w:tcW w:w="901" w:type="dxa"/>
            <w:tcBorders>
              <w:bottom w:val="single" w:color="000000" w:sz="2" w:space="0"/>
              <w:right w:val="single" w:color="000000" w:sz="2" w:space="0"/>
            </w:tcBorders>
            <w:noWrap w:val="0"/>
            <w:vAlign w:val="center"/>
          </w:tcPr>
          <w:p w14:paraId="33BF5B91">
            <w:pPr>
              <w:jc w:val="center"/>
              <w:rPr>
                <w:rFonts w:hint="eastAsia" w:ascii="宋体" w:hAnsi="宋体" w:eastAsia="宋体" w:cs="宋体"/>
                <w:color w:val="auto"/>
                <w:sz w:val="24"/>
                <w:szCs w:val="24"/>
              </w:rPr>
            </w:pPr>
            <w:bookmarkStart w:id="100" w:name="_Toc26382"/>
            <w:r>
              <w:rPr>
                <w:rFonts w:hint="eastAsia" w:ascii="宋体" w:hAnsi="宋体" w:eastAsia="宋体" w:cs="宋体"/>
                <w:color w:val="auto"/>
                <w:sz w:val="24"/>
                <w:szCs w:val="24"/>
              </w:rPr>
              <w:t>条款号</w:t>
            </w:r>
          </w:p>
        </w:tc>
        <w:tc>
          <w:tcPr>
            <w:tcW w:w="1674" w:type="dxa"/>
            <w:tcBorders>
              <w:left w:val="single" w:color="000000" w:sz="2" w:space="0"/>
              <w:bottom w:val="single" w:color="000000" w:sz="2" w:space="0"/>
              <w:right w:val="single" w:color="000000" w:sz="2" w:space="0"/>
            </w:tcBorders>
            <w:noWrap w:val="0"/>
            <w:vAlign w:val="center"/>
          </w:tcPr>
          <w:p w14:paraId="0643648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987" w:type="dxa"/>
            <w:tcBorders>
              <w:left w:val="single" w:color="000000" w:sz="2" w:space="0"/>
              <w:bottom w:val="single" w:color="000000" w:sz="2" w:space="0"/>
            </w:tcBorders>
            <w:noWrap w:val="0"/>
            <w:vAlign w:val="center"/>
          </w:tcPr>
          <w:p w14:paraId="1FFC9A1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编列内容</w:t>
            </w:r>
          </w:p>
        </w:tc>
      </w:tr>
      <w:tr w14:paraId="6D87E4B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967" w:hRule="atLeast"/>
          <w:jc w:val="center"/>
        </w:trPr>
        <w:tc>
          <w:tcPr>
            <w:tcW w:w="901" w:type="dxa"/>
            <w:tcBorders>
              <w:top w:val="single" w:color="000000" w:sz="2" w:space="0"/>
              <w:bottom w:val="single" w:color="000000" w:sz="2" w:space="0"/>
              <w:right w:val="single" w:color="000000" w:sz="2" w:space="0"/>
            </w:tcBorders>
            <w:noWrap w:val="0"/>
            <w:vAlign w:val="center"/>
          </w:tcPr>
          <w:p w14:paraId="61B29DAD">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5D76F6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w:t>
            </w:r>
          </w:p>
        </w:tc>
        <w:tc>
          <w:tcPr>
            <w:tcW w:w="6987" w:type="dxa"/>
            <w:tcBorders>
              <w:top w:val="single" w:color="000000" w:sz="2" w:space="0"/>
              <w:left w:val="single" w:color="000000" w:sz="2" w:space="0"/>
              <w:bottom w:val="single" w:color="000000" w:sz="2" w:space="0"/>
            </w:tcBorders>
            <w:noWrap w:val="0"/>
            <w:vAlign w:val="center"/>
          </w:tcPr>
          <w:p w14:paraId="2F5D7080">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名称：叶县人民医院</w:t>
            </w:r>
          </w:p>
          <w:p w14:paraId="002ECDD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地址：平顶山市叶县昆阳街道健康路西段1号院</w:t>
            </w:r>
          </w:p>
          <w:p w14:paraId="0BC72D13">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联系人：李先生</w:t>
            </w:r>
          </w:p>
          <w:p w14:paraId="12712B3A">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联系方式：0375-3315188</w:t>
            </w:r>
          </w:p>
        </w:tc>
      </w:tr>
      <w:tr w14:paraId="10135C9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186" w:hRule="atLeast"/>
          <w:jc w:val="center"/>
        </w:trPr>
        <w:tc>
          <w:tcPr>
            <w:tcW w:w="901" w:type="dxa"/>
            <w:tcBorders>
              <w:top w:val="single" w:color="000000" w:sz="2" w:space="0"/>
              <w:bottom w:val="single" w:color="000000" w:sz="2" w:space="0"/>
              <w:right w:val="single" w:color="000000" w:sz="2" w:space="0"/>
            </w:tcBorders>
            <w:noWrap w:val="0"/>
            <w:vAlign w:val="center"/>
          </w:tcPr>
          <w:p w14:paraId="226FF506">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AC029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代理机构</w:t>
            </w:r>
          </w:p>
        </w:tc>
        <w:tc>
          <w:tcPr>
            <w:tcW w:w="6987" w:type="dxa"/>
            <w:tcBorders>
              <w:top w:val="single" w:color="000000" w:sz="2" w:space="0"/>
              <w:left w:val="single" w:color="000000" w:sz="2" w:space="0"/>
              <w:bottom w:val="single" w:color="000000" w:sz="2" w:space="0"/>
            </w:tcBorders>
            <w:noWrap w:val="0"/>
            <w:vAlign w:val="center"/>
          </w:tcPr>
          <w:p w14:paraId="7114E3C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名称：河南君和工程管理咨询有限公司 </w:t>
            </w:r>
          </w:p>
          <w:p w14:paraId="375950B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地址：河南省郑州市航空港区郑港七路北侧</w:t>
            </w:r>
          </w:p>
          <w:p w14:paraId="2815817A">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联系人：吕先生</w:t>
            </w:r>
          </w:p>
          <w:p w14:paraId="0A5378DD">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联系方式：18837511377</w:t>
            </w:r>
          </w:p>
        </w:tc>
      </w:tr>
      <w:tr w14:paraId="2EFCD90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73" w:hRule="atLeast"/>
          <w:jc w:val="center"/>
        </w:trPr>
        <w:tc>
          <w:tcPr>
            <w:tcW w:w="901" w:type="dxa"/>
            <w:tcBorders>
              <w:top w:val="single" w:color="000000" w:sz="2" w:space="0"/>
              <w:bottom w:val="single" w:color="000000" w:sz="2" w:space="0"/>
              <w:right w:val="single" w:color="000000" w:sz="2" w:space="0"/>
            </w:tcBorders>
            <w:noWrap w:val="0"/>
            <w:vAlign w:val="center"/>
          </w:tcPr>
          <w:p w14:paraId="2F563EBF">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0F8319D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987" w:type="dxa"/>
            <w:tcBorders>
              <w:top w:val="single" w:color="000000" w:sz="2" w:space="0"/>
              <w:left w:val="single" w:color="000000" w:sz="2" w:space="0"/>
              <w:bottom w:val="single" w:color="000000" w:sz="2" w:space="0"/>
            </w:tcBorders>
            <w:noWrap w:val="0"/>
            <w:vAlign w:val="center"/>
          </w:tcPr>
          <w:p w14:paraId="1A6A6418">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cs="宋体"/>
                <w:color w:val="auto"/>
                <w:sz w:val="24"/>
                <w:szCs w:val="24"/>
                <w:lang w:val="zh-CN" w:eastAsia="zh-CN"/>
              </w:rPr>
              <w:t>叶县人民医院医院全院安保服务项目</w:t>
            </w:r>
          </w:p>
        </w:tc>
      </w:tr>
      <w:tr w14:paraId="680118F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14" w:hRule="atLeast"/>
          <w:jc w:val="center"/>
        </w:trPr>
        <w:tc>
          <w:tcPr>
            <w:tcW w:w="901" w:type="dxa"/>
            <w:tcBorders>
              <w:top w:val="single" w:color="000000" w:sz="2" w:space="0"/>
              <w:bottom w:val="single" w:color="000000" w:sz="2" w:space="0"/>
              <w:right w:val="single" w:color="000000" w:sz="2" w:space="0"/>
            </w:tcBorders>
            <w:noWrap w:val="0"/>
            <w:vAlign w:val="center"/>
          </w:tcPr>
          <w:p w14:paraId="49B2AE7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5CD81B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采购内容</w:t>
            </w:r>
          </w:p>
        </w:tc>
        <w:tc>
          <w:tcPr>
            <w:tcW w:w="6987" w:type="dxa"/>
            <w:tcBorders>
              <w:top w:val="single" w:color="000000" w:sz="2" w:space="0"/>
              <w:left w:val="single" w:color="000000" w:sz="2" w:space="0"/>
              <w:bottom w:val="single" w:color="000000" w:sz="2" w:space="0"/>
            </w:tcBorders>
            <w:noWrap w:val="0"/>
            <w:vAlign w:val="center"/>
          </w:tcPr>
          <w:p w14:paraId="7AD7F636">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叶县人民医院全员安保服务，详见竞争性磋商采购文件。</w:t>
            </w:r>
          </w:p>
        </w:tc>
      </w:tr>
      <w:tr w14:paraId="4F8979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00" w:hRule="atLeast"/>
          <w:jc w:val="center"/>
        </w:trPr>
        <w:tc>
          <w:tcPr>
            <w:tcW w:w="901" w:type="dxa"/>
            <w:tcBorders>
              <w:top w:val="single" w:color="000000" w:sz="2" w:space="0"/>
              <w:bottom w:val="single" w:color="000000" w:sz="2" w:space="0"/>
              <w:right w:val="single" w:color="000000" w:sz="2" w:space="0"/>
            </w:tcBorders>
            <w:noWrap w:val="0"/>
            <w:vAlign w:val="center"/>
          </w:tcPr>
          <w:p w14:paraId="1D5CA4F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2F2DC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资金来源及落实情况</w:t>
            </w:r>
          </w:p>
        </w:tc>
        <w:tc>
          <w:tcPr>
            <w:tcW w:w="6987" w:type="dxa"/>
            <w:tcBorders>
              <w:top w:val="single" w:color="000000" w:sz="2" w:space="0"/>
              <w:left w:val="single" w:color="000000" w:sz="2" w:space="0"/>
              <w:bottom w:val="single" w:color="000000" w:sz="2" w:space="0"/>
            </w:tcBorders>
            <w:noWrap w:val="0"/>
            <w:vAlign w:val="center"/>
          </w:tcPr>
          <w:p w14:paraId="1F539CD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自筹资金</w:t>
            </w:r>
            <w:r>
              <w:rPr>
                <w:rFonts w:hint="eastAsia" w:ascii="宋体" w:hAnsi="宋体" w:eastAsia="宋体" w:cs="宋体"/>
                <w:color w:val="auto"/>
                <w:sz w:val="24"/>
                <w:szCs w:val="24"/>
                <w:lang w:val="en-US" w:eastAsia="zh-CN"/>
              </w:rPr>
              <w:t>，已落实。</w:t>
            </w:r>
          </w:p>
        </w:tc>
      </w:tr>
      <w:tr w14:paraId="083A48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00" w:hRule="atLeast"/>
          <w:jc w:val="center"/>
        </w:trPr>
        <w:tc>
          <w:tcPr>
            <w:tcW w:w="901" w:type="dxa"/>
            <w:tcBorders>
              <w:top w:val="single" w:color="000000" w:sz="2" w:space="0"/>
              <w:bottom w:val="single" w:color="000000" w:sz="2" w:space="0"/>
              <w:right w:val="single" w:color="000000" w:sz="2" w:space="0"/>
            </w:tcBorders>
            <w:noWrap w:val="0"/>
            <w:vAlign w:val="center"/>
          </w:tcPr>
          <w:p w14:paraId="093FC6D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60B669E">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6987" w:type="dxa"/>
            <w:tcBorders>
              <w:top w:val="single" w:color="000000" w:sz="2" w:space="0"/>
              <w:left w:val="single" w:color="000000" w:sz="2" w:space="0"/>
              <w:bottom w:val="single" w:color="000000" w:sz="2" w:space="0"/>
            </w:tcBorders>
            <w:noWrap w:val="0"/>
            <w:vAlign w:val="center"/>
          </w:tcPr>
          <w:p w14:paraId="4EDE1F57">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default" w:ascii="宋体" w:hAnsi="宋体" w:eastAsia="宋体" w:cs="宋体"/>
                <w:color w:val="auto"/>
                <w:sz w:val="24"/>
                <w:szCs w:val="24"/>
                <w:lang w:val="en-US" w:eastAsia="zh-CN"/>
              </w:rPr>
            </w:pPr>
            <w:r>
              <w:rPr>
                <w:rFonts w:hint="eastAsia" w:cs="宋体"/>
                <w:color w:val="auto"/>
                <w:sz w:val="24"/>
                <w:szCs w:val="24"/>
                <w:lang w:val="en-US" w:eastAsia="zh-CN"/>
              </w:rPr>
              <w:t>1年</w:t>
            </w:r>
          </w:p>
        </w:tc>
      </w:tr>
      <w:tr w14:paraId="2C94A46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21" w:hRule="atLeast"/>
          <w:jc w:val="center"/>
        </w:trPr>
        <w:tc>
          <w:tcPr>
            <w:tcW w:w="901" w:type="dxa"/>
            <w:tcBorders>
              <w:top w:val="single" w:color="000000" w:sz="2" w:space="0"/>
              <w:bottom w:val="single" w:color="000000" w:sz="2" w:space="0"/>
              <w:right w:val="single" w:color="000000" w:sz="2" w:space="0"/>
            </w:tcBorders>
            <w:noWrap w:val="0"/>
            <w:vAlign w:val="center"/>
          </w:tcPr>
          <w:p w14:paraId="78837E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C4CAF43">
            <w:pPr>
              <w:jc w:val="center"/>
              <w:rPr>
                <w:rFonts w:hint="eastAsia" w:ascii="宋体" w:hAnsi="宋体" w:eastAsia="宋体" w:cs="宋体"/>
                <w:color w:val="auto"/>
                <w:sz w:val="24"/>
                <w:szCs w:val="24"/>
                <w:lang w:eastAsia="zh-CN"/>
              </w:rPr>
            </w:pPr>
            <w:r>
              <w:rPr>
                <w:rFonts w:hint="eastAsia" w:cs="宋体"/>
                <w:color w:val="auto"/>
                <w:sz w:val="24"/>
                <w:szCs w:val="24"/>
                <w:lang w:val="en-US" w:eastAsia="zh-CN"/>
              </w:rPr>
              <w:t>服务要求</w:t>
            </w:r>
          </w:p>
        </w:tc>
        <w:tc>
          <w:tcPr>
            <w:tcW w:w="6987" w:type="dxa"/>
            <w:tcBorders>
              <w:top w:val="single" w:color="000000" w:sz="2" w:space="0"/>
              <w:left w:val="single" w:color="000000" w:sz="2" w:space="0"/>
              <w:bottom w:val="single" w:color="000000" w:sz="2" w:space="0"/>
            </w:tcBorders>
            <w:noWrap w:val="0"/>
            <w:vAlign w:val="center"/>
          </w:tcPr>
          <w:p w14:paraId="08A84FE0">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合格</w:t>
            </w:r>
            <w:r>
              <w:rPr>
                <w:rFonts w:hint="eastAsia" w:ascii="宋体" w:hAnsi="宋体" w:eastAsia="宋体" w:cs="宋体"/>
                <w:color w:val="auto"/>
                <w:sz w:val="24"/>
                <w:szCs w:val="24"/>
                <w:lang w:val="en-US" w:eastAsia="zh-CN"/>
              </w:rPr>
              <w:t>；</w:t>
            </w:r>
          </w:p>
        </w:tc>
      </w:tr>
      <w:tr w14:paraId="741324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154" w:hRule="atLeast"/>
          <w:jc w:val="center"/>
        </w:trPr>
        <w:tc>
          <w:tcPr>
            <w:tcW w:w="901" w:type="dxa"/>
            <w:tcBorders>
              <w:top w:val="single" w:color="000000" w:sz="2" w:space="0"/>
              <w:right w:val="single" w:color="000000" w:sz="2" w:space="0"/>
            </w:tcBorders>
            <w:noWrap w:val="0"/>
            <w:vAlign w:val="center"/>
          </w:tcPr>
          <w:p w14:paraId="359975B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674" w:type="dxa"/>
            <w:tcBorders>
              <w:top w:val="single" w:color="000000" w:sz="2" w:space="0"/>
              <w:left w:val="single" w:color="000000" w:sz="2" w:space="0"/>
              <w:right w:val="single" w:color="000000" w:sz="2" w:space="0"/>
            </w:tcBorders>
            <w:noWrap w:val="0"/>
            <w:vAlign w:val="center"/>
          </w:tcPr>
          <w:p w14:paraId="28A05685">
            <w:pPr>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供应商资质条件</w:t>
            </w:r>
          </w:p>
        </w:tc>
        <w:tc>
          <w:tcPr>
            <w:tcW w:w="6987" w:type="dxa"/>
            <w:tcBorders>
              <w:top w:val="single" w:color="000000" w:sz="2" w:space="0"/>
              <w:left w:val="single" w:color="000000" w:sz="2" w:space="0"/>
            </w:tcBorders>
            <w:noWrap w:val="0"/>
            <w:vAlign w:val="center"/>
          </w:tcPr>
          <w:p w14:paraId="4AA705F3">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default"/>
                <w:color w:val="auto"/>
                <w:lang w:val="en-US" w:eastAsia="zh-CN"/>
              </w:rPr>
            </w:pPr>
            <w:r>
              <w:rPr>
                <w:rFonts w:hint="eastAsia"/>
                <w:color w:val="auto"/>
                <w:lang w:val="en-US" w:eastAsia="zh-CN"/>
              </w:rPr>
              <w:t>详见竞争性磋商公告“二、申请人资格要求”</w:t>
            </w:r>
          </w:p>
        </w:tc>
      </w:tr>
      <w:tr w14:paraId="398E1A9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37" w:hRule="atLeast"/>
          <w:jc w:val="center"/>
        </w:trPr>
        <w:tc>
          <w:tcPr>
            <w:tcW w:w="901" w:type="dxa"/>
            <w:tcBorders>
              <w:top w:val="single" w:color="000000" w:sz="2" w:space="0"/>
              <w:bottom w:val="single" w:color="000000" w:sz="2" w:space="0"/>
              <w:right w:val="single" w:color="000000" w:sz="2" w:space="0"/>
            </w:tcBorders>
            <w:noWrap w:val="0"/>
            <w:vAlign w:val="top"/>
          </w:tcPr>
          <w:p w14:paraId="1FE860BD">
            <w:pPr>
              <w:pStyle w:val="42"/>
              <w:spacing w:line="420" w:lineRule="exact"/>
              <w:ind w:left="14"/>
              <w:jc w:val="center"/>
              <w:rPr>
                <w:rFonts w:hint="eastAsia" w:ascii="宋体" w:hAnsi="宋体" w:eastAsia="宋体" w:cs="宋体"/>
                <w:color w:val="auto"/>
                <w:sz w:val="24"/>
                <w:szCs w:val="24"/>
                <w:lang w:val="en-US" w:eastAsia="zh-CN"/>
              </w:rPr>
            </w:pPr>
            <w:r>
              <w:rPr>
                <w:rFonts w:hint="eastAsia" w:ascii="宋体" w:hAnsi="宋体" w:eastAsia="宋体" w:cs="宋体"/>
                <w:color w:val="auto"/>
                <w:w w:val="89"/>
                <w:sz w:val="24"/>
                <w:szCs w:val="24"/>
                <w:lang w:val="en-US" w:eastAsia="zh-CN"/>
              </w:rPr>
              <w:t>9</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6715B7DE">
            <w:pPr>
              <w:pStyle w:val="42"/>
              <w:spacing w:before="35" w:line="399" w:lineRule="exact"/>
              <w:ind w:left="27"/>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资格审查方式</w:t>
            </w:r>
          </w:p>
        </w:tc>
        <w:tc>
          <w:tcPr>
            <w:tcW w:w="6987" w:type="dxa"/>
            <w:tcBorders>
              <w:top w:val="single" w:color="000000" w:sz="2" w:space="0"/>
              <w:left w:val="single" w:color="000000" w:sz="2" w:space="0"/>
              <w:bottom w:val="single" w:color="000000" w:sz="2" w:space="0"/>
            </w:tcBorders>
            <w:noWrap w:val="0"/>
            <w:vAlign w:val="center"/>
          </w:tcPr>
          <w:p w14:paraId="28832D35">
            <w:pPr>
              <w:pStyle w:val="42"/>
              <w:spacing w:before="35" w:line="399" w:lineRule="exact"/>
              <w:ind w:left="220" w:left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资格后审</w:t>
            </w:r>
          </w:p>
        </w:tc>
      </w:tr>
      <w:tr w14:paraId="31C8439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62" w:hRule="atLeast"/>
          <w:jc w:val="center"/>
        </w:trPr>
        <w:tc>
          <w:tcPr>
            <w:tcW w:w="901" w:type="dxa"/>
            <w:tcBorders>
              <w:top w:val="single" w:color="000000" w:sz="2" w:space="0"/>
              <w:bottom w:val="single" w:color="000000" w:sz="2" w:space="0"/>
              <w:right w:val="single" w:color="000000" w:sz="2" w:space="0"/>
            </w:tcBorders>
            <w:noWrap w:val="0"/>
            <w:vAlign w:val="top"/>
          </w:tcPr>
          <w:p w14:paraId="1098B0F3">
            <w:pPr>
              <w:pStyle w:val="42"/>
              <w:spacing w:line="422" w:lineRule="exact"/>
              <w:ind w:left="116" w:right="102"/>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3497BE32">
            <w:pPr>
              <w:pStyle w:val="42"/>
              <w:spacing w:before="37" w:line="397" w:lineRule="exact"/>
              <w:ind w:left="29"/>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987" w:type="dxa"/>
            <w:tcBorders>
              <w:top w:val="single" w:color="000000" w:sz="2" w:space="0"/>
              <w:left w:val="single" w:color="000000" w:sz="2" w:space="0"/>
              <w:bottom w:val="single" w:color="000000" w:sz="2" w:space="0"/>
            </w:tcBorders>
            <w:noWrap w:val="0"/>
            <w:vAlign w:val="center"/>
          </w:tcPr>
          <w:p w14:paraId="41925469">
            <w:pPr>
              <w:pStyle w:val="42"/>
              <w:spacing w:before="37" w:line="397" w:lineRule="exact"/>
              <w:ind w:left="220" w:left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60日历天</w:t>
            </w:r>
          </w:p>
        </w:tc>
      </w:tr>
      <w:tr w14:paraId="30D340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583" w:hRule="atLeast"/>
          <w:jc w:val="center"/>
        </w:trPr>
        <w:tc>
          <w:tcPr>
            <w:tcW w:w="901" w:type="dxa"/>
            <w:tcBorders>
              <w:top w:val="single" w:color="000000" w:sz="2" w:space="0"/>
              <w:bottom w:val="single" w:color="000000" w:sz="2" w:space="0"/>
              <w:right w:val="single" w:color="000000" w:sz="2" w:space="0"/>
            </w:tcBorders>
            <w:noWrap w:val="0"/>
            <w:vAlign w:val="center"/>
          </w:tcPr>
          <w:p w14:paraId="0919073E">
            <w:pPr>
              <w:pStyle w:val="42"/>
              <w:spacing w:line="422" w:lineRule="exact"/>
              <w:ind w:left="116" w:right="102"/>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4C42C95">
            <w:pPr>
              <w:pStyle w:val="42"/>
              <w:spacing w:line="422" w:lineRule="exact"/>
              <w:ind w:left="116" w:right="102"/>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投标保证金</w:t>
            </w:r>
          </w:p>
        </w:tc>
        <w:tc>
          <w:tcPr>
            <w:tcW w:w="6987" w:type="dxa"/>
            <w:tcBorders>
              <w:top w:val="single" w:color="000000" w:sz="2" w:space="0"/>
              <w:left w:val="single" w:color="000000" w:sz="2" w:space="0"/>
              <w:bottom w:val="single" w:color="000000" w:sz="2" w:space="0"/>
            </w:tcBorders>
            <w:noWrap w:val="0"/>
            <w:vAlign w:val="center"/>
          </w:tcPr>
          <w:p w14:paraId="36529D4F">
            <w:pPr>
              <w:pStyle w:val="42"/>
              <w:spacing w:line="422" w:lineRule="exact"/>
              <w:ind w:left="116" w:right="102"/>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不收取</w:t>
            </w:r>
          </w:p>
        </w:tc>
      </w:tr>
      <w:tr w14:paraId="1911F1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top"/>
          </w:tcPr>
          <w:p w14:paraId="5A4AEB2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55137F1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是否允许递交备选投标方案</w:t>
            </w:r>
          </w:p>
        </w:tc>
        <w:tc>
          <w:tcPr>
            <w:tcW w:w="6987" w:type="dxa"/>
            <w:tcBorders>
              <w:top w:val="single" w:color="000000" w:sz="2" w:space="0"/>
              <w:left w:val="single" w:color="000000" w:sz="2" w:space="0"/>
              <w:bottom w:val="single" w:color="000000" w:sz="2" w:space="0"/>
            </w:tcBorders>
            <w:noWrap w:val="0"/>
            <w:vAlign w:val="center"/>
          </w:tcPr>
          <w:p w14:paraId="5FF4A9EC">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不允许</w:t>
            </w:r>
          </w:p>
        </w:tc>
      </w:tr>
      <w:tr w14:paraId="79AC1B6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80" w:hRule="atLeast"/>
          <w:jc w:val="center"/>
        </w:trPr>
        <w:tc>
          <w:tcPr>
            <w:tcW w:w="901" w:type="dxa"/>
            <w:tcBorders>
              <w:top w:val="single" w:color="000000" w:sz="2" w:space="0"/>
              <w:bottom w:val="single" w:color="000000" w:sz="2" w:space="0"/>
              <w:right w:val="single" w:color="000000" w:sz="2" w:space="0"/>
            </w:tcBorders>
            <w:noWrap w:val="0"/>
            <w:vAlign w:val="top"/>
          </w:tcPr>
          <w:p w14:paraId="23D2EDE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3D408F9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分包</w:t>
            </w:r>
          </w:p>
        </w:tc>
        <w:tc>
          <w:tcPr>
            <w:tcW w:w="6987" w:type="dxa"/>
            <w:tcBorders>
              <w:top w:val="single" w:color="000000" w:sz="2" w:space="0"/>
              <w:left w:val="single" w:color="000000" w:sz="2" w:space="0"/>
              <w:bottom w:val="single" w:color="000000" w:sz="2" w:space="0"/>
            </w:tcBorders>
            <w:noWrap w:val="0"/>
            <w:vAlign w:val="center"/>
          </w:tcPr>
          <w:p w14:paraId="50A08DAE">
            <w:pPr>
              <w:spacing w:line="360" w:lineRule="auto"/>
              <w:ind w:left="220" w:left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w:t>
            </w:r>
            <w:r>
              <w:rPr>
                <w:rFonts w:hint="eastAsia" w:ascii="宋体" w:hAnsi="宋体" w:eastAsia="宋体" w:cs="宋体"/>
                <w:color w:val="auto"/>
                <w:sz w:val="24"/>
                <w:szCs w:val="24"/>
              </w:rPr>
              <w:t>允许</w:t>
            </w:r>
          </w:p>
        </w:tc>
      </w:tr>
      <w:tr w14:paraId="047EA9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BB421A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2A47F0A">
            <w:pPr>
              <w:autoSpaceDE w:val="0"/>
              <w:autoSpaceDN w:val="0"/>
              <w:spacing w:before="73"/>
              <w:ind w:right="-20" w:firstLine="120" w:firstLineChars="50"/>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磋商文件签字</w:t>
            </w:r>
          </w:p>
          <w:p w14:paraId="4B67982A">
            <w:pPr>
              <w:autoSpaceDE w:val="0"/>
              <w:autoSpaceDN w:val="0"/>
              <w:spacing w:before="73"/>
              <w:ind w:right="-20" w:rightChars="0" w:firstLine="120" w:firstLineChars="50"/>
              <w:jc w:val="center"/>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和盖章要求</w:t>
            </w:r>
          </w:p>
        </w:tc>
        <w:tc>
          <w:tcPr>
            <w:tcW w:w="6987" w:type="dxa"/>
            <w:tcBorders>
              <w:top w:val="single" w:color="000000" w:sz="2" w:space="0"/>
              <w:left w:val="single" w:color="000000" w:sz="2" w:space="0"/>
              <w:bottom w:val="single" w:color="000000" w:sz="2" w:space="0"/>
            </w:tcBorders>
            <w:noWrap w:val="0"/>
            <w:vAlign w:val="center"/>
          </w:tcPr>
          <w:p w14:paraId="5AA472B7">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投标人在生成电子化投标文件后，按招标文件规定在相应封面和文本中加盖单位电子印章和法定代表人或委托代理人签字或盖章或电子印章，授权代理人签字的，</w:t>
            </w:r>
            <w:r>
              <w:rPr>
                <w:rFonts w:hint="eastAsia" w:ascii="宋体" w:hAnsi="宋体" w:eastAsia="宋体" w:cs="宋体"/>
                <w:color w:val="auto"/>
                <w:sz w:val="24"/>
                <w:szCs w:val="24"/>
                <w:lang w:val="en-US" w:eastAsia="zh-CN"/>
              </w:rPr>
              <w:t>投标响应文件</w:t>
            </w:r>
            <w:r>
              <w:rPr>
                <w:rFonts w:hint="eastAsia" w:ascii="宋体" w:hAnsi="宋体" w:eastAsia="宋体" w:cs="宋体"/>
                <w:color w:val="auto"/>
                <w:sz w:val="24"/>
                <w:szCs w:val="24"/>
                <w:lang w:eastAsia="zh-CN"/>
              </w:rPr>
              <w:t>中应附法定代表人的有效授权委托书，未进行签章的视为无效投标。</w:t>
            </w:r>
          </w:p>
        </w:tc>
      </w:tr>
      <w:tr w14:paraId="583B91E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2919" w:hRule="atLeast"/>
          <w:jc w:val="center"/>
        </w:trPr>
        <w:tc>
          <w:tcPr>
            <w:tcW w:w="901" w:type="dxa"/>
            <w:tcBorders>
              <w:top w:val="single" w:color="000000" w:sz="2" w:space="0"/>
              <w:bottom w:val="single" w:color="000000" w:sz="2" w:space="0"/>
              <w:right w:val="single" w:color="000000" w:sz="2" w:space="0"/>
            </w:tcBorders>
            <w:noWrap w:val="0"/>
            <w:vAlign w:val="center"/>
          </w:tcPr>
          <w:p w14:paraId="71755AD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2C774E6">
            <w:pPr>
              <w:autoSpaceDE w:val="0"/>
              <w:autoSpaceDN w:val="0"/>
              <w:ind w:right="-20" w:rightChars="0"/>
              <w:jc w:val="center"/>
              <w:rPr>
                <w:rFonts w:hint="eastAsia" w:ascii="宋体" w:hAnsi="宋体" w:eastAsia="宋体" w:cs="宋体"/>
                <w:color w:val="auto"/>
                <w:sz w:val="24"/>
                <w:szCs w:val="24"/>
                <w:lang w:eastAsia="zh-CN"/>
              </w:rPr>
            </w:pPr>
            <w:r>
              <w:rPr>
                <w:rFonts w:hint="eastAsia" w:ascii="宋体" w:hAnsi="宋体" w:eastAsia="宋体" w:cs="宋体"/>
                <w:color w:val="auto"/>
                <w:spacing w:val="1"/>
                <w:kern w:val="0"/>
                <w:sz w:val="24"/>
                <w:szCs w:val="24"/>
              </w:rPr>
              <w:t>响应文件的递交</w:t>
            </w:r>
          </w:p>
        </w:tc>
        <w:tc>
          <w:tcPr>
            <w:tcW w:w="6987" w:type="dxa"/>
            <w:tcBorders>
              <w:top w:val="single" w:color="000000" w:sz="2" w:space="0"/>
              <w:left w:val="single" w:color="000000" w:sz="2" w:space="0"/>
              <w:bottom w:val="single" w:color="000000" w:sz="2" w:space="0"/>
            </w:tcBorders>
            <w:noWrap w:val="0"/>
            <w:vAlign w:val="center"/>
          </w:tcPr>
          <w:p w14:paraId="246F950F">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投标人应于</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eastAsia="zh-CN"/>
              </w:rPr>
              <w:t>截止时间前将投标文件电子版提交到平顶山市公共资源电子化交易系统，逾期送达的不予受理。开标时，由投标人使用CA证书，在规定时间内对其电子化投标文件进行首次解密。（全面实行在线“不见面”开标，投标人远程在线解密投标文件，不再到开标现场，投标人开标前应仔细阅读《“不见面”开标注意事项及操作流程》）。</w:t>
            </w:r>
          </w:p>
        </w:tc>
      </w:tr>
      <w:tr w14:paraId="2062E00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BC3DC5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1C4FB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递交响应文件</w:t>
            </w:r>
          </w:p>
          <w:p w14:paraId="4437834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截止时间</w:t>
            </w:r>
            <w:r>
              <w:rPr>
                <w:rFonts w:hint="eastAsia" w:ascii="宋体" w:hAnsi="宋体" w:eastAsia="宋体" w:cs="宋体"/>
                <w:color w:val="auto"/>
                <w:sz w:val="24"/>
                <w:szCs w:val="24"/>
              </w:rPr>
              <w:t>及</w:t>
            </w:r>
            <w:r>
              <w:rPr>
                <w:rFonts w:hint="eastAsia" w:ascii="宋体" w:hAnsi="宋体" w:eastAsia="宋体" w:cs="宋体"/>
                <w:color w:val="auto"/>
                <w:sz w:val="24"/>
                <w:szCs w:val="24"/>
                <w:lang w:eastAsia="zh-CN"/>
              </w:rPr>
              <w:t>地点</w:t>
            </w:r>
          </w:p>
        </w:tc>
        <w:tc>
          <w:tcPr>
            <w:tcW w:w="6987" w:type="dxa"/>
            <w:tcBorders>
              <w:top w:val="single" w:color="000000" w:sz="2" w:space="0"/>
              <w:left w:val="single" w:color="000000" w:sz="2" w:space="0"/>
              <w:bottom w:val="single" w:color="000000" w:sz="2" w:space="0"/>
            </w:tcBorders>
            <w:noWrap w:val="0"/>
            <w:vAlign w:val="center"/>
          </w:tcPr>
          <w:p w14:paraId="44072D41">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w:t>
            </w:r>
          </w:p>
          <w:p w14:paraId="7A73FE49">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平顶山市公共资源交易公共服务平台</w:t>
            </w:r>
          </w:p>
        </w:tc>
      </w:tr>
      <w:tr w14:paraId="396BC91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37" w:hRule="atLeast"/>
          <w:jc w:val="center"/>
        </w:trPr>
        <w:tc>
          <w:tcPr>
            <w:tcW w:w="901" w:type="dxa"/>
            <w:tcBorders>
              <w:top w:val="single" w:color="000000" w:sz="2" w:space="0"/>
              <w:bottom w:val="single" w:color="000000" w:sz="2" w:space="0"/>
              <w:right w:val="single" w:color="000000" w:sz="2" w:space="0"/>
            </w:tcBorders>
            <w:noWrap w:val="0"/>
            <w:vAlign w:val="center"/>
          </w:tcPr>
          <w:p w14:paraId="184FC58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0100594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竞争性磋商时间和地点</w:t>
            </w:r>
          </w:p>
        </w:tc>
        <w:tc>
          <w:tcPr>
            <w:tcW w:w="6987" w:type="dxa"/>
            <w:tcBorders>
              <w:top w:val="single" w:color="000000" w:sz="2" w:space="0"/>
              <w:left w:val="single" w:color="000000" w:sz="2" w:space="0"/>
              <w:bottom w:val="single" w:color="000000" w:sz="2" w:space="0"/>
            </w:tcBorders>
            <w:noWrap w:val="0"/>
            <w:vAlign w:val="center"/>
          </w:tcPr>
          <w:p w14:paraId="18DE1B5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时间：2026年9月1日8时40分</w:t>
            </w:r>
          </w:p>
          <w:p w14:paraId="216C240E">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平顶山市公共资源交易公共服务平台</w:t>
            </w:r>
          </w:p>
        </w:tc>
      </w:tr>
      <w:tr w14:paraId="76671D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898" w:hRule="atLeast"/>
          <w:jc w:val="center"/>
        </w:trPr>
        <w:tc>
          <w:tcPr>
            <w:tcW w:w="901" w:type="dxa"/>
            <w:tcBorders>
              <w:top w:val="single" w:color="000000" w:sz="2" w:space="0"/>
              <w:bottom w:val="single" w:color="000000" w:sz="2" w:space="0"/>
              <w:right w:val="single" w:color="000000" w:sz="2" w:space="0"/>
            </w:tcBorders>
            <w:noWrap w:val="0"/>
            <w:vAlign w:val="center"/>
          </w:tcPr>
          <w:p w14:paraId="27A26283">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18</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730C3B5">
            <w:pPr>
              <w:autoSpaceDE w:val="0"/>
              <w:autoSpaceDN w:val="0"/>
              <w:ind w:right="-20" w:rightChars="0"/>
              <w:jc w:val="center"/>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磋商小组的组建</w:t>
            </w:r>
          </w:p>
        </w:tc>
        <w:tc>
          <w:tcPr>
            <w:tcW w:w="6987" w:type="dxa"/>
            <w:tcBorders>
              <w:top w:val="single" w:color="000000" w:sz="2" w:space="0"/>
              <w:left w:val="single" w:color="000000" w:sz="2" w:space="0"/>
              <w:bottom w:val="single" w:color="000000" w:sz="2" w:space="0"/>
            </w:tcBorders>
            <w:noWrap w:val="0"/>
            <w:vAlign w:val="center"/>
          </w:tcPr>
          <w:p w14:paraId="3008F516">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磋商小组由</w:t>
            </w:r>
            <w:r>
              <w:rPr>
                <w:rFonts w:hint="eastAsia" w:ascii="宋体" w:hAnsi="宋体" w:eastAsia="宋体" w:cs="宋体"/>
                <w:color w:val="auto"/>
                <w:sz w:val="24"/>
                <w:szCs w:val="24"/>
                <w:lang w:val="en-US" w:eastAsia="zh-CN"/>
              </w:rPr>
              <w:t>采购人代表和</w:t>
            </w:r>
            <w:r>
              <w:rPr>
                <w:rFonts w:hint="eastAsia" w:ascii="宋体" w:hAnsi="宋体" w:eastAsia="宋体" w:cs="宋体"/>
                <w:color w:val="auto"/>
                <w:sz w:val="24"/>
                <w:szCs w:val="24"/>
              </w:rPr>
              <w:t>有关技术、经济等方面的专家组成，成员人数为3人以上单数，其中技术、经济等方面的专家不得少于成员总数的</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w:t>
            </w:r>
          </w:p>
          <w:p w14:paraId="65EBFD2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上述规定为一组评标专家组成方式，根据项目标段数量和评标工作量，可由由多组专家完成评审，但一个标段只能由一组专家评审。</w:t>
            </w:r>
          </w:p>
        </w:tc>
      </w:tr>
      <w:tr w14:paraId="59D1A6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88DF585">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19</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2BDC2C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磋商结果公示</w:t>
            </w:r>
          </w:p>
        </w:tc>
        <w:tc>
          <w:tcPr>
            <w:tcW w:w="6987" w:type="dxa"/>
            <w:tcBorders>
              <w:top w:val="single" w:color="000000" w:sz="2" w:space="0"/>
              <w:left w:val="single" w:color="000000" w:sz="2" w:space="0"/>
              <w:bottom w:val="single" w:color="000000" w:sz="2" w:space="0"/>
            </w:tcBorders>
            <w:noWrap w:val="0"/>
            <w:vAlign w:val="center"/>
          </w:tcPr>
          <w:p w14:paraId="64C9220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lang w:val="en-US" w:eastAsia="zh-CN"/>
              </w:rPr>
              <w:t>成交确认书</w:t>
            </w:r>
            <w:r>
              <w:rPr>
                <w:rFonts w:hint="eastAsia" w:ascii="宋体" w:hAnsi="宋体" w:eastAsia="宋体" w:cs="宋体"/>
                <w:color w:val="auto"/>
                <w:sz w:val="24"/>
                <w:szCs w:val="24"/>
              </w:rPr>
              <w:t>发出前，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w:t>
            </w:r>
            <w:r>
              <w:rPr>
                <w:rFonts w:hint="eastAsia" w:ascii="宋体" w:hAnsi="宋体" w:eastAsia="宋体" w:cs="宋体"/>
                <w:color w:val="auto"/>
                <w:sz w:val="24"/>
                <w:szCs w:val="24"/>
                <w:lang w:val="en-US" w:eastAsia="zh-CN"/>
              </w:rPr>
              <w:t>中标结果予</w:t>
            </w:r>
            <w:r>
              <w:rPr>
                <w:rFonts w:hint="eastAsia" w:ascii="宋体" w:hAnsi="宋体" w:eastAsia="宋体" w:cs="宋体"/>
                <w:color w:val="auto"/>
                <w:sz w:val="24"/>
                <w:szCs w:val="24"/>
              </w:rPr>
              <w:t>以公示，公示期</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个工作日。</w:t>
            </w:r>
          </w:p>
        </w:tc>
      </w:tr>
      <w:tr w14:paraId="15FB60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594307E6">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A6B741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履约担保</w:t>
            </w:r>
          </w:p>
        </w:tc>
        <w:tc>
          <w:tcPr>
            <w:tcW w:w="6987" w:type="dxa"/>
            <w:tcBorders>
              <w:top w:val="single" w:color="000000" w:sz="2" w:space="0"/>
              <w:left w:val="single" w:color="000000" w:sz="2" w:space="0"/>
              <w:bottom w:val="single" w:color="000000" w:sz="2" w:space="0"/>
            </w:tcBorders>
            <w:noWrap w:val="0"/>
            <w:vAlign w:val="center"/>
          </w:tcPr>
          <w:p w14:paraId="5A5B1102">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409991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1E998E03">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21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F597A02">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w:t>
            </w:r>
          </w:p>
        </w:tc>
        <w:tc>
          <w:tcPr>
            <w:tcW w:w="6987" w:type="dxa"/>
            <w:tcBorders>
              <w:top w:val="single" w:color="000000" w:sz="2" w:space="0"/>
              <w:left w:val="single" w:color="000000" w:sz="2" w:space="0"/>
              <w:bottom w:val="single" w:color="000000" w:sz="2" w:space="0"/>
            </w:tcBorders>
            <w:noWrap w:val="0"/>
            <w:vAlign w:val="center"/>
          </w:tcPr>
          <w:p w14:paraId="0E61FB31">
            <w:pPr>
              <w:spacing w:line="360" w:lineRule="auto"/>
              <w:ind w:left="220" w:leftChars="100"/>
              <w:jc w:val="both"/>
              <w:rPr>
                <w:rFonts w:hint="eastAsia" w:cs="宋体"/>
                <w:b/>
                <w:bCs/>
                <w:i w:val="0"/>
                <w:iCs w:val="0"/>
                <w:color w:val="auto"/>
                <w:sz w:val="24"/>
                <w:szCs w:val="24"/>
                <w:highlight w:val="none"/>
                <w:lang w:val="en-US" w:eastAsia="zh-CN"/>
              </w:rPr>
            </w:pPr>
            <w:r>
              <w:rPr>
                <w:rFonts w:hint="eastAsia" w:cs="宋体"/>
                <w:b/>
                <w:bCs/>
                <w:i w:val="0"/>
                <w:iCs w:val="0"/>
                <w:color w:val="auto"/>
                <w:sz w:val="24"/>
                <w:szCs w:val="24"/>
                <w:highlight w:val="none"/>
                <w:lang w:val="en-US" w:eastAsia="zh-CN"/>
              </w:rPr>
              <w:t>大写：壹佰壹拾柒万陆仟元整  小写：1176000.00元</w:t>
            </w:r>
          </w:p>
          <w:p w14:paraId="3976C94B">
            <w:pPr>
              <w:spacing w:line="360" w:lineRule="auto"/>
              <w:ind w:left="220" w:leftChars="100"/>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lang w:eastAsia="zh-CN"/>
              </w:rPr>
              <w:t>磋商报价超出最高限价的响应文件将不进入评审程序。</w:t>
            </w:r>
          </w:p>
        </w:tc>
      </w:tr>
      <w:tr w14:paraId="67D933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3A47E3B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0E7911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p>
        </w:tc>
        <w:tc>
          <w:tcPr>
            <w:tcW w:w="6987" w:type="dxa"/>
            <w:tcBorders>
              <w:top w:val="single" w:color="000000" w:sz="2" w:space="0"/>
              <w:left w:val="single" w:color="000000" w:sz="2" w:space="0"/>
              <w:bottom w:val="single" w:color="000000" w:sz="2" w:space="0"/>
            </w:tcBorders>
            <w:noWrap w:val="0"/>
            <w:vAlign w:val="center"/>
          </w:tcPr>
          <w:p w14:paraId="4E378C68">
            <w:pPr>
              <w:spacing w:line="360" w:lineRule="auto"/>
              <w:ind w:left="220" w:leftChars="100"/>
              <w:jc w:val="both"/>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按月支付</w:t>
            </w:r>
            <w:r>
              <w:rPr>
                <w:rFonts w:hint="eastAsia" w:ascii="宋体" w:hAnsi="宋体" w:eastAsia="宋体" w:cs="宋体"/>
                <w:color w:val="auto"/>
                <w:sz w:val="24"/>
                <w:szCs w:val="24"/>
                <w:highlight w:val="none"/>
                <w:lang w:val="en-US" w:eastAsia="zh-CN"/>
              </w:rPr>
              <w:t>。</w:t>
            </w:r>
          </w:p>
        </w:tc>
      </w:tr>
      <w:tr w14:paraId="56775F1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7DF552E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A75D35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招标代理服务费</w:t>
            </w:r>
          </w:p>
        </w:tc>
        <w:tc>
          <w:tcPr>
            <w:tcW w:w="6987" w:type="dxa"/>
            <w:tcBorders>
              <w:top w:val="single" w:color="000000" w:sz="2" w:space="0"/>
              <w:left w:val="single" w:color="000000" w:sz="2" w:space="0"/>
              <w:bottom w:val="single" w:color="000000" w:sz="2" w:space="0"/>
            </w:tcBorders>
            <w:noWrap w:val="0"/>
            <w:vAlign w:val="center"/>
          </w:tcPr>
          <w:p w14:paraId="1DB56D5A">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中标人参照河南省招标投标协会关于印发《河南省招标代理服务收费指导意见》的通知（豫招协[2023]002号）文件规定</w:t>
            </w:r>
            <w:r>
              <w:rPr>
                <w:rFonts w:hint="eastAsia" w:cs="宋体"/>
                <w:color w:val="auto"/>
                <w:sz w:val="24"/>
                <w:szCs w:val="24"/>
                <w:lang w:eastAsia="zh-CN"/>
              </w:rPr>
              <w:t>，</w:t>
            </w:r>
            <w:r>
              <w:rPr>
                <w:rFonts w:hint="eastAsia" w:cs="宋体"/>
                <w:color w:val="auto"/>
                <w:sz w:val="24"/>
                <w:szCs w:val="24"/>
                <w:lang w:val="en-US" w:eastAsia="zh-CN"/>
              </w:rPr>
              <w:t>按中标价的1.7%</w:t>
            </w:r>
            <w:r>
              <w:rPr>
                <w:rFonts w:hint="eastAsia" w:ascii="宋体" w:hAnsi="宋体" w:eastAsia="宋体" w:cs="宋体"/>
                <w:color w:val="auto"/>
                <w:sz w:val="24"/>
                <w:szCs w:val="24"/>
                <w:lang w:eastAsia="zh-CN"/>
              </w:rPr>
              <w:t>向招标代理人缴清招标代理服务费。</w:t>
            </w:r>
          </w:p>
        </w:tc>
      </w:tr>
      <w:tr w14:paraId="0B4F7E0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528" w:hRule="atLeast"/>
          <w:jc w:val="center"/>
        </w:trPr>
        <w:tc>
          <w:tcPr>
            <w:tcW w:w="901" w:type="dxa"/>
            <w:tcBorders>
              <w:top w:val="single" w:color="000000" w:sz="2" w:space="0"/>
              <w:bottom w:val="single" w:color="000000" w:sz="2" w:space="0"/>
              <w:right w:val="single" w:color="000000" w:sz="2" w:space="0"/>
            </w:tcBorders>
            <w:noWrap w:val="0"/>
            <w:vAlign w:val="center"/>
          </w:tcPr>
          <w:p w14:paraId="151DCAF2">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1"/>
                <w:lang w:val="en-US" w:eastAsia="zh-CN"/>
              </w:rPr>
              <w:t>24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FD7FB2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采购项目属性</w:t>
            </w:r>
          </w:p>
        </w:tc>
        <w:tc>
          <w:tcPr>
            <w:tcW w:w="6987" w:type="dxa"/>
            <w:tcBorders>
              <w:top w:val="single" w:color="000000" w:sz="2" w:space="0"/>
              <w:left w:val="single" w:color="000000" w:sz="2" w:space="0"/>
              <w:bottom w:val="single" w:color="000000" w:sz="2" w:space="0"/>
            </w:tcBorders>
            <w:noWrap w:val="0"/>
            <w:vAlign w:val="center"/>
          </w:tcPr>
          <w:p w14:paraId="67EE6F1C">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 xml:space="preserve">  货物</w:t>
            </w: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 xml:space="preserve">  服务</w:t>
            </w:r>
            <w:r>
              <w:rPr>
                <w:rFonts w:hint="eastAsia" w:ascii="宋体" w:hAnsi="宋体" w:eastAsia="宋体" w:cs="宋体"/>
                <w:color w:val="auto"/>
                <w:sz w:val="24"/>
                <w:szCs w:val="24"/>
                <w:lang w:val="en-US" w:eastAsia="zh-CN"/>
              </w:rPr>
              <w:sym w:font="Wingdings" w:char="00FE"/>
            </w:r>
          </w:p>
        </w:tc>
      </w:tr>
      <w:tr w14:paraId="51476C4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801" w:hRule="atLeast"/>
          <w:jc w:val="center"/>
        </w:trPr>
        <w:tc>
          <w:tcPr>
            <w:tcW w:w="901" w:type="dxa"/>
            <w:tcBorders>
              <w:top w:val="single" w:color="000000" w:sz="2" w:space="0"/>
              <w:bottom w:val="single" w:color="000000" w:sz="2" w:space="0"/>
              <w:right w:val="single" w:color="000000" w:sz="2" w:space="0"/>
            </w:tcBorders>
            <w:noWrap w:val="0"/>
            <w:vAlign w:val="center"/>
          </w:tcPr>
          <w:p w14:paraId="3BBA05B1">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4"/>
                <w:lang w:val="en-US" w:eastAsia="zh-CN"/>
              </w:rPr>
              <w:t>25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89C04B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本项目所属行业</w:t>
            </w:r>
          </w:p>
        </w:tc>
        <w:tc>
          <w:tcPr>
            <w:tcW w:w="6987" w:type="dxa"/>
            <w:tcBorders>
              <w:top w:val="single" w:color="000000" w:sz="2" w:space="0"/>
              <w:left w:val="single" w:color="000000" w:sz="2" w:space="0"/>
              <w:bottom w:val="single" w:color="000000" w:sz="2" w:space="0"/>
            </w:tcBorders>
            <w:noWrap w:val="0"/>
            <w:vAlign w:val="center"/>
          </w:tcPr>
          <w:p w14:paraId="39A789A9">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租赁和商务服务业</w:t>
            </w:r>
          </w:p>
        </w:tc>
      </w:tr>
      <w:tr w14:paraId="7DDF20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EC6807F">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1"/>
                <w:lang w:val="en-US" w:eastAsia="zh-CN"/>
              </w:rPr>
              <w:t>26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1C20FB8">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政采领域优化营商环境相关政策</w:t>
            </w:r>
          </w:p>
        </w:tc>
        <w:tc>
          <w:tcPr>
            <w:tcW w:w="6987" w:type="dxa"/>
            <w:tcBorders>
              <w:top w:val="single" w:color="000000" w:sz="2" w:space="0"/>
              <w:left w:val="single" w:color="000000" w:sz="2" w:space="0"/>
              <w:bottom w:val="single" w:color="000000" w:sz="2" w:space="0"/>
            </w:tcBorders>
            <w:noWrap w:val="0"/>
            <w:vAlign w:val="center"/>
          </w:tcPr>
          <w:p w14:paraId="1EC9773A">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一、维护企业在政府采购活动中的知情权</w:t>
            </w:r>
          </w:p>
          <w:p w14:paraId="5DCBC579">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8B27153">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、提供中小企业声明函格式</w:t>
            </w:r>
          </w:p>
          <w:p w14:paraId="1A48D702">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在采购文件中，采购代理机构应按照财政部、工信部印发的《政府采购促进中小企业发展管理办法》的通知精神（财库〔2020〕46号）提供中小企业声明函格式。</w:t>
            </w:r>
          </w:p>
          <w:p w14:paraId="114AD1D6">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根据《政府采购促进中小企业发展管理办法》（财库〔2020〕46号）第四条：在政府采购活动中，供应商提供的货物、工程或者服务符合下列情形的，享受本办法规定的中小企业扶持政策：</w:t>
            </w:r>
          </w:p>
          <w:p w14:paraId="43D0B3D2">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（一）在货物采购项目中，货物由中小企业制造，即货物由中小企业生产且使用该中小企业商号或者注册商标；</w:t>
            </w:r>
          </w:p>
          <w:p w14:paraId="099A73DA">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（二）在工程采购项目中，工程由中小企业承建，即工程施工单位为中小企业；</w:t>
            </w:r>
          </w:p>
          <w:p w14:paraId="7C75C78E">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（三）在服务采购项目中，服务由中小企业承接，即提供服务的人员为中小企业依照《中华人民共和国劳动合同法》订立劳动合同的从业人员。</w:t>
            </w:r>
          </w:p>
          <w:p w14:paraId="47454446">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在货物采购项目中，供应商提供的货物既有中小企业制造货物，也有大型企业制造货物的，不享受本办法规定的中小企业扶持政策。</w:t>
            </w:r>
          </w:p>
          <w:p w14:paraId="78EF38B9">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以联合体形式参加政府采购活动，联合体各方均为中小企业的，联合体视同中小企业。其中，联合体各方均为小微企业的，联合体视同小微企业。</w:t>
            </w:r>
          </w:p>
          <w:p w14:paraId="6491999C">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、推广政府采购合同融资</w:t>
            </w:r>
          </w:p>
          <w:p w14:paraId="3A3A43BC">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要求采购人和代理机构将“政府采购合同融资告知函”写入招标文件，鼓励中标供应商凭借采购合同申请贷款，助力解决中小企业融资难、融资贵的问题。</w:t>
            </w:r>
          </w:p>
          <w:p w14:paraId="0E568B69">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、落实预留采购份额</w:t>
            </w:r>
          </w:p>
          <w:p w14:paraId="506EE997">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78FC07A0">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、落实价格评审优惠政策</w:t>
            </w:r>
          </w:p>
          <w:p w14:paraId="5342FF9D">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firstLineChars="10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w:t>
            </w:r>
            <w:r>
              <w:rPr>
                <w:rFonts w:hint="eastAsia" w:ascii="宋体" w:hAnsi="宋体" w:eastAsia="宋体" w:cs="宋体"/>
                <w:b/>
                <w:color w:val="auto"/>
                <w:sz w:val="24"/>
                <w:szCs w:val="24"/>
              </w:rPr>
              <w:t>从高选择</w:t>
            </w:r>
            <w:r>
              <w:rPr>
                <w:rFonts w:hint="eastAsia" w:ascii="宋体" w:hAnsi="宋体" w:eastAsia="宋体" w:cs="宋体"/>
                <w:color w:val="auto"/>
                <w:sz w:val="24"/>
                <w:szCs w:val="24"/>
              </w:rPr>
              <w:t>价格扣除比例和评审优惠幅度，支持中小企业发展。上述政策应当在评审办法中</w:t>
            </w:r>
            <w:r>
              <w:rPr>
                <w:rFonts w:hint="eastAsia" w:ascii="宋体" w:hAnsi="宋体" w:eastAsia="宋体" w:cs="宋体"/>
                <w:b/>
                <w:color w:val="auto"/>
                <w:sz w:val="24"/>
                <w:szCs w:val="24"/>
              </w:rPr>
              <w:t>注明确定值。</w:t>
            </w:r>
          </w:p>
          <w:p w14:paraId="72C8B7C2">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六、强化政府采购异常低价审查</w:t>
            </w:r>
          </w:p>
          <w:p w14:paraId="60DBD8A2">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（一）采购人应当在采购文件中明确，政府采购评审中出现下列情形之一的，评审委员会应当启动异常低价投标（响应）审查程序：</w:t>
            </w:r>
          </w:p>
          <w:p w14:paraId="67785A1D">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1.投标（响应）报价低于全部通过符合性审查供应商投标（响应）报价平均值</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%的，即投标（响应）报价&lt;全部通过符合性审查供应商投标（响应）报价平均值×</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w:t>
            </w:r>
          </w:p>
          <w:p w14:paraId="5C552200">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2.投标（响应）报价低于通过符合性审查的次低报价供应商投标（响应）报价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%的，即投标（响应）报价&lt;通过符合性审查的次低报价供应商投标（响应）报价×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w:t>
            </w:r>
          </w:p>
          <w:p w14:paraId="43CDB06C">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3.投标（响应）报价低于采购项目最高限价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%的，即投标（响应）报价&lt;采购项目最高限价×</w:t>
            </w:r>
            <w:r>
              <w:rPr>
                <w:rFonts w:hint="eastAsia" w:cs="宋体"/>
                <w:color w:val="auto"/>
                <w:kern w:val="0"/>
                <w:sz w:val="24"/>
                <w:szCs w:val="24"/>
                <w:lang w:val="en-US" w:eastAsia="zh-CN" w:bidi="ar"/>
              </w:rPr>
              <w:t>65</w:t>
            </w:r>
            <w:r>
              <w:rPr>
                <w:rFonts w:hint="eastAsia" w:ascii="宋体" w:hAnsi="宋体" w:eastAsia="宋体" w:cs="宋体"/>
                <w:color w:val="auto"/>
                <w:kern w:val="0"/>
                <w:sz w:val="24"/>
                <w:szCs w:val="24"/>
                <w:lang w:val="en-US" w:eastAsia="zh-CN" w:bidi="ar"/>
              </w:rPr>
              <w:t>%；</w:t>
            </w:r>
          </w:p>
          <w:p w14:paraId="192577B5">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4.评审委员会基于专业判断，认为供应商报价过低，有可能影响产品质量或者不能诚信履约的其他情形。</w:t>
            </w:r>
          </w:p>
          <w:p w14:paraId="2058F798">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572E1B">
            <w:pPr>
              <w:widowControl/>
              <w:spacing w:line="360" w:lineRule="auto"/>
              <w:ind w:firstLine="480" w:firstLineChars="200"/>
              <w:rPr>
                <w:rFonts w:hint="eastAsia"/>
                <w:color w:val="auto"/>
                <w:lang w:eastAsia="zh-CN"/>
              </w:rPr>
            </w:pPr>
            <w:r>
              <w:rPr>
                <w:rFonts w:hint="eastAsia" w:ascii="宋体" w:hAnsi="宋体" w:eastAsia="宋体" w:cs="宋体"/>
                <w:color w:val="auto"/>
                <w:kern w:val="0"/>
                <w:sz w:val="24"/>
                <w:szCs w:val="24"/>
                <w:lang w:val="en-US" w:eastAsia="zh-CN" w:bidi="ar"/>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kern w:val="0"/>
                <w:sz w:val="24"/>
                <w:szCs w:val="24"/>
                <w:lang w:val="en-US" w:eastAsia="zh-CN" w:bidi="ar"/>
              </w:rPr>
              <w:t>投标（响应）供应商不能提供书面说明、证明材料，或者提供的书面说明、证明材料不能证明其报价合理性的，评审委员会应当将其作为无效投标（响应）处理。</w:t>
            </w:r>
          </w:p>
        </w:tc>
      </w:tr>
      <w:tr w14:paraId="4D99133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55E3456">
            <w:pPr>
              <w:spacing w:line="440" w:lineRule="exact"/>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1"/>
                <w:lang w:val="en-US" w:eastAsia="zh-CN"/>
              </w:rPr>
              <w:t>27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B964586">
            <w:pPr>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rPr>
              <w:t>接收质疑函的方式和联系方式</w:t>
            </w:r>
          </w:p>
        </w:tc>
        <w:tc>
          <w:tcPr>
            <w:tcW w:w="6987" w:type="dxa"/>
            <w:tcBorders>
              <w:top w:val="single" w:color="000000" w:sz="2" w:space="0"/>
              <w:left w:val="single" w:color="000000" w:sz="2" w:space="0"/>
              <w:bottom w:val="single" w:color="000000" w:sz="2" w:space="0"/>
            </w:tcBorders>
            <w:noWrap w:val="0"/>
            <w:vAlign w:val="center"/>
          </w:tcPr>
          <w:p w14:paraId="14EE2DC8">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认为采购文件、采购过程和中标或成交结果使自己的权益受到损害的,可以在知道或者应知其权益受到损害之日起七个工作日内，参考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若有投诉，可按照相关规定以书面形式向监督部门进行投诉。</w:t>
            </w:r>
          </w:p>
          <w:p w14:paraId="10BD5419">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（2）质疑函的内容、格式：应符合《政府采购质疑和投诉办法》（财政部第94号令）相关规定和财政部门制定的《政府采购质疑函范本》格式。</w:t>
            </w:r>
          </w:p>
          <w:p w14:paraId="2664445A">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（3）投标人应在法定质疑期内一次性提出针对同一采购程序环节的质疑。</w:t>
            </w:r>
          </w:p>
          <w:p w14:paraId="5B7A9D19">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（4）接收质疑函联系方式：同“招标（采购）公告”</w:t>
            </w:r>
          </w:p>
        </w:tc>
      </w:tr>
      <w:tr w14:paraId="2E5CE7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1F91E9EA">
            <w:pPr>
              <w:spacing w:line="440" w:lineRule="exact"/>
              <w:jc w:val="center"/>
              <w:rPr>
                <w:rFonts w:hint="default"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28</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FE7B24A">
            <w:pPr>
              <w:bidi w:val="0"/>
              <w:spacing w:line="360" w:lineRule="auto"/>
              <w:rPr>
                <w:rFonts w:hint="eastAsia" w:ascii="宋体" w:hAnsi="宋体" w:cs="宋体"/>
                <w:b/>
                <w:bCs/>
                <w:color w:val="auto"/>
                <w:sz w:val="24"/>
                <w:lang w:bidi="ar"/>
              </w:rPr>
            </w:pPr>
            <w:r>
              <w:rPr>
                <w:rFonts w:hint="eastAsia" w:ascii="宋体" w:hAnsi="宋体" w:cs="宋体"/>
                <w:b/>
                <w:bCs/>
                <w:color w:val="auto"/>
                <w:kern w:val="0"/>
                <w:sz w:val="24"/>
              </w:rPr>
              <w:t>★</w:t>
            </w:r>
            <w:r>
              <w:rPr>
                <w:rFonts w:hint="eastAsia" w:ascii="宋体" w:hAnsi="宋体" w:eastAsia="宋体" w:cs="宋体"/>
                <w:color w:val="auto"/>
                <w:sz w:val="24"/>
                <w:szCs w:val="24"/>
                <w:lang w:eastAsia="zh-CN"/>
              </w:rPr>
              <w:t>专家特别注意 “四方信用评价”须知（招标人、代理机构、本项目评审专家、本项目中标投标人）</w:t>
            </w:r>
          </w:p>
        </w:tc>
        <w:tc>
          <w:tcPr>
            <w:tcW w:w="6987" w:type="dxa"/>
            <w:tcBorders>
              <w:top w:val="single" w:color="000000" w:sz="2" w:space="0"/>
              <w:left w:val="single" w:color="000000" w:sz="2" w:space="0"/>
              <w:bottom w:val="single" w:color="000000" w:sz="2" w:space="0"/>
            </w:tcBorders>
            <w:noWrap w:val="0"/>
            <w:vAlign w:val="top"/>
          </w:tcPr>
          <w:p w14:paraId="25819C0E">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★专家特别注意：“四方信用评价”须知（采购人、代理机构、本项目评审专家、本项目中标供应商）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w:t>
            </w:r>
          </w:p>
          <w:p w14:paraId="4D966AE6">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注：请各方注意时间，避免因超期未评价影响自身信用！</w:t>
            </w:r>
          </w:p>
          <w:p w14:paraId="1E7F4A17">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1.采购人、采购代理机构应当在评审工作结束后5日内对评审专家进行评价。 </w:t>
            </w:r>
          </w:p>
          <w:p w14:paraId="2008DD28">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2.采购人、评审专家、供应商应当在评审工作结束后5日内对代理机构进行评价。 </w:t>
            </w:r>
          </w:p>
          <w:p w14:paraId="41D26624">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3.采购人应当在合同履约完成后对中标供应商进行评价。</w:t>
            </w:r>
          </w:p>
          <w:p w14:paraId="43DDA01D">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4.中标供应商应当在合同履约完成后对采购人进行评价。</w:t>
            </w:r>
          </w:p>
        </w:tc>
      </w:tr>
      <w:tr w14:paraId="2D7E7B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5E83FC94">
            <w:pPr>
              <w:spacing w:line="440" w:lineRule="exact"/>
              <w:jc w:val="center"/>
              <w:rPr>
                <w:rFonts w:hint="default"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29</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DC66DC0">
            <w:pPr>
              <w:jc w:val="center"/>
              <w:rPr>
                <w:rFonts w:hint="eastAsia" w:ascii="宋体" w:hAnsi="宋体" w:cs="宋体"/>
                <w:color w:val="auto"/>
                <w:sz w:val="24"/>
              </w:rPr>
            </w:pPr>
            <w:r>
              <w:rPr>
                <w:rFonts w:hint="eastAsia" w:ascii="宋体" w:hAnsi="宋体" w:eastAsia="宋体" w:cs="宋体"/>
                <w:color w:val="auto"/>
                <w:sz w:val="24"/>
                <w:szCs w:val="24"/>
              </w:rPr>
              <w:t>解释权</w:t>
            </w:r>
          </w:p>
        </w:tc>
        <w:tc>
          <w:tcPr>
            <w:tcW w:w="6987" w:type="dxa"/>
            <w:tcBorders>
              <w:top w:val="single" w:color="000000" w:sz="2" w:space="0"/>
              <w:left w:val="single" w:color="000000" w:sz="2" w:space="0"/>
              <w:bottom w:val="single" w:color="000000" w:sz="2" w:space="0"/>
            </w:tcBorders>
            <w:noWrap w:val="0"/>
            <w:vAlign w:val="center"/>
          </w:tcPr>
          <w:p w14:paraId="3E26BFF0">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本竞争性磋商文件的解释权归</w:t>
            </w:r>
            <w:r>
              <w:rPr>
                <w:rFonts w:hint="eastAsia" w:ascii="宋体" w:hAnsi="宋体" w:eastAsia="宋体" w:cs="宋体"/>
                <w:color w:val="auto"/>
                <w:sz w:val="24"/>
                <w:szCs w:val="24"/>
                <w:lang w:eastAsia="zh-CN"/>
              </w:rPr>
              <w:t>采购人。</w:t>
            </w:r>
          </w:p>
        </w:tc>
      </w:tr>
      <w:bookmarkEnd w:id="100"/>
    </w:tbl>
    <w:p w14:paraId="03273A17">
      <w:pPr>
        <w:pStyle w:val="2"/>
        <w:spacing w:before="9"/>
        <w:rPr>
          <w:rFonts w:hint="eastAsia" w:ascii="宋体" w:hAnsi="宋体" w:eastAsia="宋体" w:cs="宋体"/>
          <w:color w:val="auto"/>
          <w:sz w:val="4"/>
        </w:rPr>
      </w:pPr>
    </w:p>
    <w:p w14:paraId="1B181229">
      <w:pPr>
        <w:spacing w:line="337" w:lineRule="exact"/>
        <w:ind w:firstLine="241" w:firstLineChars="100"/>
        <w:rPr>
          <w:rFonts w:hint="eastAsia" w:ascii="宋体" w:hAnsi="宋体" w:eastAsia="宋体" w:cs="宋体"/>
          <w:color w:val="auto"/>
          <w:sz w:val="24"/>
          <w:szCs w:val="28"/>
        </w:rPr>
      </w:pPr>
      <w:r>
        <w:rPr>
          <w:rFonts w:hint="eastAsia" w:ascii="宋体" w:hAnsi="宋体" w:eastAsia="宋体" w:cs="宋体"/>
          <w:b/>
          <w:bCs/>
          <w:color w:val="auto"/>
          <w:sz w:val="24"/>
          <w:szCs w:val="28"/>
        </w:rPr>
        <w:t>说明：本表中内容与本文件其他处（磋商办法除外）要求内容不一致的，以本表内容为准。</w:t>
      </w:r>
      <w:bookmarkStart w:id="101" w:name="一、总则"/>
      <w:bookmarkEnd w:id="101"/>
    </w:p>
    <w:p w14:paraId="21C65D8C">
      <w:pPr>
        <w:rPr>
          <w:rFonts w:hint="eastAsia" w:ascii="宋体" w:hAnsi="宋体" w:eastAsia="宋体" w:cs="宋体"/>
          <w:color w:val="auto"/>
        </w:rPr>
      </w:pPr>
    </w:p>
    <w:p w14:paraId="6A99B589">
      <w:pPr>
        <w:spacing w:line="337" w:lineRule="exact"/>
        <w:ind w:firstLine="281" w:firstLineChars="1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供应商</w:t>
      </w:r>
      <w:r>
        <w:rPr>
          <w:rFonts w:hint="eastAsia" w:ascii="宋体" w:hAnsi="宋体" w:eastAsia="宋体" w:cs="宋体"/>
          <w:b/>
          <w:bCs/>
          <w:color w:val="auto"/>
          <w:sz w:val="28"/>
          <w:szCs w:val="28"/>
        </w:rPr>
        <w:t>须知</w:t>
      </w:r>
    </w:p>
    <w:p w14:paraId="6AA29CF8">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A.</w:t>
      </w:r>
      <w:r>
        <w:rPr>
          <w:rFonts w:hint="eastAsia" w:ascii="宋体" w:hAnsi="宋体" w:eastAsia="宋体" w:cs="宋体"/>
          <w:b/>
          <w:bCs/>
          <w:color w:val="auto"/>
          <w:sz w:val="24"/>
          <w:szCs w:val="24"/>
        </w:rPr>
        <w:t>说明</w:t>
      </w:r>
    </w:p>
    <w:p w14:paraId="252910BC">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1.适用范围：</w:t>
      </w:r>
    </w:p>
    <w:p w14:paraId="7D23CC8E">
      <w:pPr>
        <w:widowControl/>
        <w:tabs>
          <w:tab w:val="center" w:pos="4819"/>
        </w:tabs>
        <w:autoSpaceDE/>
        <w:autoSpaceDN/>
        <w:spacing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1.1本次竞争性磋商文件仅适用于本次竞争性磋商公告中所叙述的</w:t>
      </w:r>
      <w:r>
        <w:rPr>
          <w:rFonts w:hint="eastAsia" w:cs="宋体"/>
          <w:color w:val="auto"/>
          <w:sz w:val="24"/>
          <w:szCs w:val="24"/>
          <w:lang w:eastAsia="zh-CN"/>
        </w:rPr>
        <w:t>叶县人民医院医院全院安保服务项目</w:t>
      </w:r>
      <w:r>
        <w:rPr>
          <w:rFonts w:hint="eastAsia" w:ascii="宋体" w:hAnsi="宋体" w:eastAsia="宋体" w:cs="宋体"/>
          <w:color w:val="auto"/>
          <w:sz w:val="24"/>
          <w:szCs w:val="24"/>
          <w:lang w:eastAsia="zh-CN"/>
        </w:rPr>
        <w:t>。</w:t>
      </w:r>
    </w:p>
    <w:p w14:paraId="0448D921">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1.2本竞争性磋商文件的解释权属于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w:t>
      </w:r>
    </w:p>
    <w:p w14:paraId="24A7FA7E">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2.定义</w:t>
      </w:r>
    </w:p>
    <w:p w14:paraId="34711CC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2.1“采购人”见磋商供应商须知前附表。</w:t>
      </w:r>
    </w:p>
    <w:p w14:paraId="4D9E0A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2.2“采购代理机构”见磋商供应商须知前附表。</w:t>
      </w:r>
    </w:p>
    <w:p w14:paraId="0941DE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2.3“磋商供应商”指符合竞争性磋商文件规定的各项条件，按时参加磋商的供应商。</w:t>
      </w:r>
    </w:p>
    <w:p w14:paraId="12672F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2.4“响应文件”指磋商供应商响应本竞争性磋商文件要求编制并在截止时间前提交的文件。</w:t>
      </w:r>
    </w:p>
    <w:p w14:paraId="3BA5BB4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2.5“成交供应商”指接到采购人签发的成交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rPr>
        <w:t>，最终被授予合同的供应商</w:t>
      </w:r>
      <w:r>
        <w:rPr>
          <w:rFonts w:hint="eastAsia" w:ascii="宋体" w:hAnsi="宋体" w:eastAsia="宋体" w:cs="宋体"/>
          <w:color w:val="auto"/>
          <w:sz w:val="24"/>
          <w:szCs w:val="24"/>
          <w:lang w:eastAsia="zh-CN"/>
        </w:rPr>
        <w:t>。</w:t>
      </w:r>
    </w:p>
    <w:p w14:paraId="1170C8FB">
      <w:pPr>
        <w:spacing w:line="360" w:lineRule="auto"/>
        <w:ind w:firstLine="482" w:firstLine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3.合格的磋商供应商</w:t>
      </w:r>
    </w:p>
    <w:p w14:paraId="24631A2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合格的磋商供应商资格条件详见本磋商文件前附表中“供应商资格要求”。</w:t>
      </w:r>
    </w:p>
    <w:p w14:paraId="71AA7BE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4.磋商费用</w:t>
      </w:r>
    </w:p>
    <w:p w14:paraId="46389EC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 供应商应自行承担所有参加磋商的有关费用，供应商成交后须</w:t>
      </w:r>
      <w:r>
        <w:rPr>
          <w:rFonts w:hint="eastAsia" w:ascii="宋体" w:hAnsi="宋体" w:cs="宋体"/>
          <w:color w:val="auto"/>
          <w:kern w:val="0"/>
          <w:sz w:val="24"/>
        </w:rPr>
        <w:t>参照</w:t>
      </w:r>
      <w:r>
        <w:rPr>
          <w:rFonts w:hint="eastAsia" w:ascii="宋体" w:hAnsi="宋体" w:eastAsia="宋体" w:cs="宋体"/>
          <w:color w:val="auto"/>
          <w:sz w:val="24"/>
          <w:szCs w:val="24"/>
          <w:lang w:eastAsia="zh-CN"/>
        </w:rPr>
        <w:t>河南省招标投标协会关于印发《河南省招标代理服务收费指导意见》的通知（豫招协[2023]002号）文件规定</w:t>
      </w:r>
      <w:r>
        <w:rPr>
          <w:rFonts w:hint="eastAsia" w:cs="宋体"/>
          <w:color w:val="auto"/>
          <w:sz w:val="24"/>
          <w:szCs w:val="24"/>
          <w:lang w:eastAsia="zh-CN"/>
        </w:rPr>
        <w:t>，</w:t>
      </w:r>
      <w:r>
        <w:rPr>
          <w:rFonts w:hint="eastAsia" w:cs="宋体"/>
          <w:color w:val="auto"/>
          <w:sz w:val="24"/>
          <w:szCs w:val="24"/>
          <w:lang w:val="en-US" w:eastAsia="zh-CN"/>
        </w:rPr>
        <w:t>按中标价的1.7%</w:t>
      </w:r>
      <w:r>
        <w:rPr>
          <w:rFonts w:hint="eastAsia" w:ascii="宋体" w:hAnsi="宋体" w:eastAsia="宋体" w:cs="宋体"/>
          <w:color w:val="auto"/>
          <w:sz w:val="24"/>
          <w:szCs w:val="24"/>
          <w:lang w:eastAsia="zh-CN"/>
        </w:rPr>
        <w:t>向招标代理人缴清招标代理服务费</w:t>
      </w:r>
      <w:r>
        <w:rPr>
          <w:rFonts w:hint="eastAsia" w:ascii="宋体" w:hAnsi="宋体" w:eastAsia="宋体" w:cs="宋体"/>
          <w:color w:val="auto"/>
          <w:sz w:val="24"/>
          <w:szCs w:val="24"/>
        </w:rPr>
        <w:t>，各供应商在测算报价时应充分考虑各相关因素。</w:t>
      </w:r>
    </w:p>
    <w:p w14:paraId="7F21A1E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 不论磋商的结果如何，采购人和采购代理机构在任何情况下均无义务和责任对相关费用负责。</w:t>
      </w:r>
    </w:p>
    <w:p w14:paraId="3599D2F6">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5.磋商保证金</w:t>
      </w:r>
    </w:p>
    <w:p w14:paraId="6C35A1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豫财购【2019】4号“降低投标人与政府采购活动交易成本（六）取消政府采购投标保证金。自2019年8月1日起，在全省政府采购货物和服务招标投标活动中，不再向投标人收取投标保证金。非招标采购方式货物、工程和服务的，也不再向投标人收取保证金。”的规定，该项目不再收取投标保证金。</w:t>
      </w:r>
    </w:p>
    <w:p w14:paraId="6CE1560E">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B.磋商说明</w:t>
      </w:r>
    </w:p>
    <w:p w14:paraId="62CCF99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6.竞争性磋商文件的构成</w:t>
      </w:r>
    </w:p>
    <w:p w14:paraId="6BA09A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竞争性磋商文件用以阐明所需相关项目内容、磋商程序、磋商标准和合同条款等,由下述部分组成：</w:t>
      </w:r>
    </w:p>
    <w:p w14:paraId="081DC2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（1）竞争性磋商公告</w:t>
      </w:r>
    </w:p>
    <w:p w14:paraId="10374A0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47B4542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9E5EFA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服务内容及要求</w:t>
      </w:r>
    </w:p>
    <w:p w14:paraId="43DCF8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）磋商办法</w:t>
      </w:r>
    </w:p>
    <w:p w14:paraId="0E380A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）响应文件格式（部分）</w:t>
      </w:r>
    </w:p>
    <w:p w14:paraId="4EC92C4A">
      <w:pPr>
        <w:spacing w:line="360" w:lineRule="auto"/>
        <w:ind w:firstLine="482" w:firstLineChars="200"/>
        <w:outlineLvl w:val="1"/>
        <w:rPr>
          <w:rFonts w:hint="eastAsia" w:ascii="宋体" w:hAnsi="宋体" w:eastAsia="宋体" w:cs="宋体"/>
          <w:b/>
          <w:bCs/>
          <w:color w:val="auto"/>
          <w:sz w:val="24"/>
          <w:szCs w:val="24"/>
        </w:rPr>
      </w:pPr>
      <w:bookmarkStart w:id="102" w:name="_bookmark2"/>
      <w:bookmarkEnd w:id="102"/>
      <w:bookmarkStart w:id="103" w:name="第三章__合同条款及格式"/>
      <w:bookmarkEnd w:id="103"/>
      <w:bookmarkStart w:id="104" w:name="_bookmark3"/>
      <w:bookmarkEnd w:id="104"/>
      <w:bookmarkStart w:id="105" w:name="第四章__工程量清单"/>
      <w:bookmarkEnd w:id="105"/>
      <w:r>
        <w:rPr>
          <w:rFonts w:hint="eastAsia" w:ascii="宋体" w:hAnsi="宋体" w:eastAsia="宋体" w:cs="宋体"/>
          <w:b/>
          <w:bCs/>
          <w:color w:val="auto"/>
          <w:sz w:val="24"/>
          <w:szCs w:val="24"/>
        </w:rPr>
        <w:t>7.竞争性磋商文件条款</w:t>
      </w:r>
    </w:p>
    <w:p w14:paraId="779808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供应商一旦参加本项目的磋商，即被认为接受了本竞争性磋商文件中的所有条款。</w:t>
      </w:r>
    </w:p>
    <w:p w14:paraId="041A2E09">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8.竞争性磋商文件的修改与补充</w:t>
      </w:r>
    </w:p>
    <w:p w14:paraId="1670F8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8.1采购人</w:t>
      </w:r>
      <w:r>
        <w:rPr>
          <w:rFonts w:hint="eastAsia" w:ascii="宋体" w:hAnsi="宋体" w:eastAsia="宋体" w:cs="宋体"/>
          <w:color w:val="auto"/>
          <w:sz w:val="24"/>
          <w:szCs w:val="24"/>
        </w:rPr>
        <w:t>、代理机构可以对已发出的磋商文件进行澄清</w:t>
      </w:r>
      <w:r>
        <w:rPr>
          <w:rFonts w:hint="eastAsia" w:ascii="宋体" w:hAnsi="宋体" w:eastAsia="宋体" w:cs="宋体"/>
          <w:color w:val="auto"/>
          <w:sz w:val="24"/>
          <w:szCs w:val="24"/>
          <w:lang w:val="en-US" w:eastAsia="zh-CN"/>
        </w:rPr>
        <w:t>、修改或补充，澄清、修改或补充的内容影响响应文件编制的，采购人</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en-US" w:eastAsia="zh-CN"/>
        </w:rPr>
        <w:t>应当在提交首次响应文件截止时间至少5日前，通过</w:t>
      </w:r>
      <w:r>
        <w:rPr>
          <w:rFonts w:hint="eastAsia" w:ascii="宋体" w:hAnsi="宋体" w:eastAsia="宋体" w:cs="宋体"/>
          <w:color w:val="auto"/>
          <w:sz w:val="24"/>
          <w:szCs w:val="24"/>
        </w:rPr>
        <w:t>电子交系统</w:t>
      </w:r>
      <w:r>
        <w:rPr>
          <w:rFonts w:hint="eastAsia" w:ascii="宋体" w:hAnsi="宋体" w:eastAsia="宋体" w:cs="宋体"/>
          <w:color w:val="auto"/>
          <w:sz w:val="24"/>
          <w:szCs w:val="24"/>
          <w:lang w:val="en-US" w:eastAsia="zh-CN"/>
        </w:rPr>
        <w:t>发出</w:t>
      </w:r>
      <w:r>
        <w:rPr>
          <w:rFonts w:hint="eastAsia" w:ascii="宋体" w:hAnsi="宋体" w:eastAsia="宋体" w:cs="宋体"/>
          <w:color w:val="auto"/>
          <w:sz w:val="24"/>
          <w:szCs w:val="24"/>
        </w:rPr>
        <w:t>。</w:t>
      </w:r>
    </w:p>
    <w:p w14:paraId="46ED721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8.2</w:t>
      </w:r>
      <w:r>
        <w:rPr>
          <w:rFonts w:hint="eastAsia" w:ascii="宋体" w:hAnsi="宋体" w:eastAsia="宋体" w:cs="宋体"/>
          <w:color w:val="auto"/>
          <w:sz w:val="24"/>
          <w:szCs w:val="24"/>
        </w:rPr>
        <w:t>磋商文件的澄清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修改</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补充将在电子交系统中公示，并构成磋商文件的一部分，对所有</w:t>
      </w:r>
      <w:r>
        <w:rPr>
          <w:rFonts w:hint="eastAsia" w:cs="宋体"/>
          <w:color w:val="auto"/>
          <w:sz w:val="24"/>
          <w:szCs w:val="24"/>
          <w:lang w:val="en-US" w:eastAsia="zh-CN"/>
        </w:rPr>
        <w:t>供应商</w:t>
      </w:r>
      <w:r>
        <w:rPr>
          <w:rFonts w:hint="eastAsia" w:ascii="宋体" w:hAnsi="宋体" w:eastAsia="宋体" w:cs="宋体"/>
          <w:color w:val="auto"/>
          <w:sz w:val="24"/>
          <w:szCs w:val="24"/>
        </w:rPr>
        <w:t>均具有约束力。</w:t>
      </w:r>
    </w:p>
    <w:p w14:paraId="5EDD02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8.3</w:t>
      </w:r>
      <w:r>
        <w:rPr>
          <w:rFonts w:hint="eastAsia" w:ascii="宋体" w:hAnsi="宋体" w:eastAsia="宋体" w:cs="宋体"/>
          <w:color w:val="auto"/>
          <w:sz w:val="24"/>
          <w:szCs w:val="24"/>
        </w:rPr>
        <w:t>供应商对磋商文件如有需要澄清的疑问，须在规定的质疑时间内在电子交易系统中提出。</w:t>
      </w:r>
      <w:r>
        <w:rPr>
          <w:rFonts w:hint="eastAsia" w:cs="宋体"/>
          <w:color w:val="auto"/>
          <w:sz w:val="24"/>
          <w:szCs w:val="24"/>
          <w:lang w:val="en-US" w:eastAsia="zh-CN"/>
        </w:rPr>
        <w:t>采购</w:t>
      </w:r>
      <w:r>
        <w:rPr>
          <w:rFonts w:hint="eastAsia" w:ascii="宋体" w:hAnsi="宋体" w:eastAsia="宋体" w:cs="宋体"/>
          <w:color w:val="auto"/>
          <w:sz w:val="24"/>
          <w:szCs w:val="24"/>
        </w:rPr>
        <w:t>代理机构将视情况在</w:t>
      </w:r>
      <w:r>
        <w:rPr>
          <w:rFonts w:hint="eastAsia" w:cs="宋体"/>
          <w:color w:val="auto"/>
          <w:sz w:val="24"/>
          <w:szCs w:val="24"/>
          <w:lang w:eastAsia="zh-CN"/>
        </w:rPr>
        <w:t>供应商须知前附表</w:t>
      </w:r>
      <w:r>
        <w:rPr>
          <w:rFonts w:hint="eastAsia" w:ascii="宋体" w:hAnsi="宋体" w:eastAsia="宋体" w:cs="宋体"/>
          <w:color w:val="auto"/>
          <w:sz w:val="24"/>
          <w:szCs w:val="24"/>
        </w:rPr>
        <w:t>中所述的投标截止日期</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日前予以答复。</w:t>
      </w:r>
    </w:p>
    <w:p w14:paraId="5E55DE37">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C.响应性文件的编写</w:t>
      </w:r>
    </w:p>
    <w:p w14:paraId="01C6E4F3">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9.基本要求</w:t>
      </w:r>
    </w:p>
    <w:p w14:paraId="7063F2ED">
      <w:pPr>
        <w:tabs>
          <w:tab w:val="left" w:pos="4200"/>
        </w:tabs>
        <w:autoSpaceDE w:val="0"/>
        <w:autoSpaceDN w:val="0"/>
        <w:adjustRightInd w:val="0"/>
        <w:spacing w:before="1" w:line="360" w:lineRule="auto"/>
        <w:ind w:right="-45" w:firstLine="480" w:firstLineChars="200"/>
        <w:rPr>
          <w:rFonts w:hint="eastAsia" w:ascii="宋体" w:hAnsi="宋体" w:eastAsia="宋体" w:cs="宋体"/>
          <w:bCs/>
          <w:color w:val="auto"/>
          <w:sz w:val="24"/>
          <w:szCs w:val="24"/>
        </w:rPr>
      </w:pPr>
      <w:r>
        <w:rPr>
          <w:rFonts w:hint="eastAsia" w:cs="宋体"/>
          <w:color w:val="auto"/>
          <w:sz w:val="24"/>
          <w:szCs w:val="24"/>
          <w:lang w:val="en-US" w:eastAsia="zh-CN"/>
        </w:rPr>
        <w:t>供应商</w:t>
      </w:r>
      <w:r>
        <w:rPr>
          <w:rFonts w:hint="eastAsia" w:ascii="宋体" w:hAnsi="宋体" w:eastAsia="宋体" w:cs="宋体"/>
          <w:bCs/>
          <w:color w:val="auto"/>
          <w:sz w:val="24"/>
          <w:szCs w:val="24"/>
        </w:rPr>
        <w:t>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w:t>
      </w:r>
      <w:r>
        <w:rPr>
          <w:rFonts w:hint="eastAsia" w:cs="宋体"/>
          <w:color w:val="auto"/>
          <w:sz w:val="24"/>
          <w:szCs w:val="24"/>
          <w:lang w:val="en-US" w:eastAsia="zh-CN"/>
        </w:rPr>
        <w:t>供应商</w:t>
      </w:r>
      <w:r>
        <w:rPr>
          <w:rFonts w:hint="eastAsia" w:ascii="宋体" w:hAnsi="宋体" w:eastAsia="宋体" w:cs="宋体"/>
          <w:bCs/>
          <w:color w:val="auto"/>
          <w:sz w:val="24"/>
          <w:szCs w:val="24"/>
        </w:rPr>
        <w:t>承担。</w:t>
      </w:r>
    </w:p>
    <w:p w14:paraId="002265D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10.响应性文件的组成</w:t>
      </w:r>
    </w:p>
    <w:p w14:paraId="4418D1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10.1响应文件包括以下内容</w:t>
      </w:r>
    </w:p>
    <w:p w14:paraId="4B1283F1">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①</w:t>
      </w:r>
      <w:r>
        <w:rPr>
          <w:rFonts w:hint="eastAsia" w:ascii="宋体" w:hAnsi="宋体" w:eastAsia="宋体" w:cs="宋体"/>
          <w:color w:val="auto"/>
          <w:sz w:val="24"/>
          <w:szCs w:val="24"/>
          <w:highlight w:val="none"/>
        </w:rPr>
        <w:t>磋商函及磋商报价表</w:t>
      </w:r>
    </w:p>
    <w:p w14:paraId="2AF168AB">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②</w:t>
      </w:r>
      <w:r>
        <w:rPr>
          <w:rFonts w:hint="eastAsia" w:ascii="宋体" w:hAnsi="宋体" w:eastAsia="宋体" w:cs="宋体"/>
          <w:color w:val="auto"/>
          <w:sz w:val="24"/>
          <w:szCs w:val="24"/>
          <w:highlight w:val="none"/>
        </w:rPr>
        <w:t>法定代表人身份证明或附有法定代表人身份证明的授权委托书</w:t>
      </w:r>
    </w:p>
    <w:p w14:paraId="4BB0E0AB">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③</w:t>
      </w:r>
      <w:r>
        <w:rPr>
          <w:rFonts w:hint="eastAsia" w:ascii="宋体" w:hAnsi="宋体" w:eastAsia="宋体" w:cs="宋体"/>
          <w:color w:val="auto"/>
          <w:sz w:val="24"/>
          <w:szCs w:val="24"/>
          <w:highlight w:val="none"/>
          <w:lang w:val="en-US" w:eastAsia="zh-CN"/>
        </w:rPr>
        <w:t>供应商基本情况和资格证明材料</w:t>
      </w:r>
    </w:p>
    <w:p w14:paraId="73EC991F">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④</w:t>
      </w:r>
      <w:r>
        <w:rPr>
          <w:rFonts w:hint="eastAsia" w:ascii="宋体" w:hAnsi="宋体" w:eastAsia="宋体" w:cs="宋体"/>
          <w:color w:val="auto"/>
          <w:sz w:val="24"/>
          <w:szCs w:val="24"/>
          <w:highlight w:val="none"/>
          <w:lang w:val="en-US" w:eastAsia="zh-CN"/>
        </w:rPr>
        <w:t>技术部分</w:t>
      </w:r>
    </w:p>
    <w:p w14:paraId="6D168697">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⑤</w:t>
      </w:r>
      <w:r>
        <w:rPr>
          <w:rFonts w:hint="eastAsia" w:ascii="宋体" w:hAnsi="宋体" w:eastAsia="宋体" w:cs="宋体"/>
          <w:color w:val="auto"/>
          <w:sz w:val="24"/>
          <w:szCs w:val="24"/>
          <w:highlight w:val="none"/>
          <w:lang w:val="en-US" w:eastAsia="zh-CN"/>
        </w:rPr>
        <w:t>商务部分</w:t>
      </w:r>
    </w:p>
    <w:p w14:paraId="11B2FC46">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⑥</w:t>
      </w:r>
      <w:r>
        <w:rPr>
          <w:rFonts w:hint="eastAsia" w:ascii="宋体" w:hAnsi="宋体" w:eastAsia="宋体" w:cs="宋体"/>
          <w:color w:val="auto"/>
          <w:sz w:val="24"/>
          <w:szCs w:val="24"/>
          <w:highlight w:val="none"/>
          <w:lang w:val="en-US" w:eastAsia="zh-CN"/>
        </w:rPr>
        <w:t>反商业贿赂承诺书</w:t>
      </w:r>
    </w:p>
    <w:p w14:paraId="62BDA8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⑦供应商</w:t>
      </w:r>
      <w:r>
        <w:rPr>
          <w:rFonts w:hint="eastAsia" w:ascii="宋体" w:hAnsi="宋体" w:eastAsia="宋体" w:cs="宋体"/>
          <w:color w:val="auto"/>
          <w:sz w:val="24"/>
          <w:szCs w:val="24"/>
          <w:highlight w:val="none"/>
        </w:rPr>
        <w:t>认为需要说明和竞争性磋商文件规定的其他材料</w:t>
      </w:r>
    </w:p>
    <w:p w14:paraId="20E4920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10.2磋商供应商须对本项目要求的</w:t>
      </w:r>
      <w:r>
        <w:rPr>
          <w:rFonts w:hint="eastAsia" w:ascii="宋体" w:hAnsi="宋体" w:eastAsia="宋体" w:cs="宋体"/>
          <w:color w:val="auto"/>
          <w:sz w:val="24"/>
          <w:szCs w:val="24"/>
          <w:lang w:val="en-US" w:eastAsia="zh-CN"/>
        </w:rPr>
        <w:t>质量要求</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服务期限</w:t>
      </w:r>
      <w:r>
        <w:rPr>
          <w:rFonts w:hint="eastAsia" w:ascii="宋体" w:hAnsi="宋体" w:eastAsia="宋体" w:cs="宋体"/>
          <w:color w:val="auto"/>
          <w:sz w:val="24"/>
          <w:szCs w:val="24"/>
        </w:rPr>
        <w:t>、投标有效期作出实质性响应,必须保证其提供的相关资质证明文件的真实性、合法性、时效性，否则，磋商小组将不予推荐。</w:t>
      </w:r>
    </w:p>
    <w:p w14:paraId="0F5393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10.3响应性文件及供应商与采购有关的来往通知、函件和所有文件必须使用简体中文</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rPr>
        <w:t>所有计量均采用中华人民共和国法定计量单位</w:t>
      </w:r>
      <w:r>
        <w:rPr>
          <w:rFonts w:hint="eastAsia" w:ascii="宋体" w:hAnsi="宋体" w:eastAsia="宋体" w:cs="宋体"/>
          <w:color w:val="auto"/>
          <w:sz w:val="24"/>
          <w:szCs w:val="24"/>
        </w:rPr>
        <w:t>。</w:t>
      </w:r>
    </w:p>
    <w:p w14:paraId="25F658ED">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11.响应文件格式</w:t>
      </w:r>
    </w:p>
    <w:p w14:paraId="7C8FD15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11.1供应商应按竞争性磋商文件中提供的响应文件格式要求制作。</w:t>
      </w:r>
    </w:p>
    <w:p w14:paraId="04BBA223">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12.磋商报价</w:t>
      </w:r>
    </w:p>
    <w:p w14:paraId="2B25DBA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12.1供应商应按第四部分“服务内容及要求”</w:t>
      </w:r>
      <w:r>
        <w:rPr>
          <w:rFonts w:hint="eastAsia" w:ascii="宋体" w:hAnsi="宋体" w:eastAsia="宋体" w:cs="宋体"/>
          <w:color w:val="auto"/>
          <w:sz w:val="24"/>
          <w:szCs w:val="24"/>
          <w:lang w:val="en-US" w:eastAsia="zh-CN"/>
        </w:rPr>
        <w:t>进行报价</w:t>
      </w:r>
      <w:r>
        <w:rPr>
          <w:rFonts w:hint="eastAsia" w:ascii="宋体" w:hAnsi="宋体" w:eastAsia="宋体" w:cs="宋体"/>
          <w:color w:val="auto"/>
          <w:sz w:val="24"/>
          <w:szCs w:val="24"/>
          <w:lang w:eastAsia="zh-CN"/>
        </w:rPr>
        <w:t>。</w:t>
      </w:r>
    </w:p>
    <w:p w14:paraId="16B27D3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12.2采购人设有磋商最高限价的，供应商的</w:t>
      </w:r>
      <w:r>
        <w:rPr>
          <w:rFonts w:hint="eastAsia" w:ascii="宋体" w:hAnsi="宋体" w:eastAsia="宋体" w:cs="宋体"/>
          <w:color w:val="auto"/>
          <w:sz w:val="24"/>
          <w:szCs w:val="24"/>
          <w:lang w:val="en-US" w:eastAsia="zh-CN"/>
        </w:rPr>
        <w:t>首次磋商</w:t>
      </w:r>
      <w:r>
        <w:rPr>
          <w:rFonts w:hint="eastAsia" w:ascii="宋体" w:hAnsi="宋体" w:eastAsia="宋体" w:cs="宋体"/>
          <w:color w:val="auto"/>
          <w:sz w:val="24"/>
          <w:szCs w:val="24"/>
          <w:lang w:eastAsia="zh-CN"/>
        </w:rPr>
        <w:t>报价不得超过磋商最高限价。</w:t>
      </w:r>
    </w:p>
    <w:p w14:paraId="2FD4661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12.3供应商可根据企业具体情况在合理范围内进行报价，采购人不接受任何有选择性的报价。本项目的磋商报价为综合价格，所有磋商文件中列出的及隐含的为完成合同所需要的一切责任和义务等费用都应在内。包括所有成本、税费、利润及可能的风险，不再有报价以外的任何附加费用。</w:t>
      </w:r>
    </w:p>
    <w:p w14:paraId="4DC675C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12.4如报价表中的大写金额和小写金额不一致的，以大写金额为准；总价金额与单价金额不一致的，以单价金额为准修正总价，但单价金额小数点有明显错误的除外；对不同文字文本响应文件的解释发生异的，以中文文本为准</w:t>
      </w:r>
      <w:r>
        <w:rPr>
          <w:rFonts w:hint="eastAsia" w:ascii="宋体" w:hAnsi="宋体" w:eastAsia="宋体" w:cs="宋体"/>
          <w:color w:val="auto"/>
          <w:sz w:val="24"/>
          <w:szCs w:val="24"/>
          <w:lang w:eastAsia="zh-CN"/>
        </w:rPr>
        <w:t>。</w:t>
      </w:r>
    </w:p>
    <w:p w14:paraId="37DB86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12.5全部报价均应以人民币为计量币种，并以人民币进行结算。</w:t>
      </w:r>
    </w:p>
    <w:p w14:paraId="3BCF8D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12.6磋商报价是以人民币为单位的综合报价，供应商应根据本项目最高限价，结合本项目实际情况，提出不高于最高限价的报价。任何有选择性的报价将不予接受，每轮只许有一个报价；</w:t>
      </w:r>
    </w:p>
    <w:p w14:paraId="424A3F6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12.7最后报价（二轮报价）【注：1、最后报价不得超出</w:t>
      </w:r>
      <w:r>
        <w:rPr>
          <w:rFonts w:hint="eastAsia" w:ascii="宋体" w:hAnsi="宋体" w:eastAsia="宋体" w:cs="宋体"/>
          <w:color w:val="auto"/>
          <w:sz w:val="24"/>
          <w:szCs w:val="24"/>
          <w:lang w:val="en-US" w:eastAsia="zh-CN"/>
        </w:rPr>
        <w:t>首次报价</w:t>
      </w:r>
      <w:r>
        <w:rPr>
          <w:rFonts w:hint="eastAsia" w:ascii="宋体" w:hAnsi="宋体" w:eastAsia="宋体" w:cs="宋体"/>
          <w:color w:val="auto"/>
          <w:sz w:val="24"/>
          <w:szCs w:val="24"/>
        </w:rPr>
        <w:t>；2、最后报价明显低于成本价的，</w:t>
      </w:r>
      <w:r>
        <w:rPr>
          <w:rFonts w:hint="eastAsia" w:cs="宋体"/>
          <w:color w:val="auto"/>
          <w:sz w:val="24"/>
          <w:szCs w:val="24"/>
          <w:lang w:val="en-US" w:eastAsia="zh-CN"/>
        </w:rPr>
        <w:t>供应商</w:t>
      </w:r>
      <w:r>
        <w:rPr>
          <w:rFonts w:hint="eastAsia" w:ascii="宋体" w:hAnsi="宋体" w:eastAsia="宋体" w:cs="宋体"/>
          <w:color w:val="auto"/>
          <w:sz w:val="24"/>
          <w:szCs w:val="24"/>
        </w:rPr>
        <w:t>需做出合理说明，否则将承担不被接受的风险】。最后报价是</w:t>
      </w:r>
      <w:r>
        <w:rPr>
          <w:rFonts w:hint="eastAsia" w:cs="宋体"/>
          <w:color w:val="auto"/>
          <w:sz w:val="24"/>
          <w:szCs w:val="24"/>
          <w:lang w:val="en-US" w:eastAsia="zh-CN"/>
        </w:rPr>
        <w:t>供应商</w:t>
      </w:r>
      <w:r>
        <w:rPr>
          <w:rFonts w:hint="eastAsia" w:ascii="宋体" w:hAnsi="宋体" w:eastAsia="宋体" w:cs="宋体"/>
          <w:color w:val="auto"/>
          <w:sz w:val="24"/>
          <w:szCs w:val="24"/>
        </w:rPr>
        <w:t>响应文件的有效组成部分。</w:t>
      </w:r>
    </w:p>
    <w:p w14:paraId="5178707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特殊情况,经磋商小组根据磋商情况，可以要求</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适当进行多轮报。</w:t>
      </w:r>
    </w:p>
    <w:p w14:paraId="0536A7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12.8供应商每一轮任何有选择的报价将被拒绝；</w:t>
      </w:r>
    </w:p>
    <w:p w14:paraId="5528CBC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12.9供应商不得以他人名义磋商或者以其他方式弄虚作假，骗取中标；</w:t>
      </w:r>
    </w:p>
    <w:p w14:paraId="35A5AF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12.10磋商最终报价是成交的重要条件，但不是唯一条件，也不是决定性因素；</w:t>
      </w:r>
    </w:p>
    <w:p w14:paraId="44C213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12.11磋商结束后，磋商小组应当要求所有实质性响应的供应商在规定时间内提交最后报价。最后报价是供应商响应文件的有效组成部分。</w:t>
      </w:r>
    </w:p>
    <w:p w14:paraId="7CCD74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12.12成交价即为合同价，供应商应结合自身能力，充分考虑合同期限内各种市场变化、国家政策的调整等各方面因素，慎重报价，成交单位不得以任何理由再要求追加与该项目有关的其它任何费用。</w:t>
      </w:r>
    </w:p>
    <w:p w14:paraId="5A20B48C">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13.响应文件有效期</w:t>
      </w:r>
    </w:p>
    <w:p w14:paraId="6637F6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13.1</w:t>
      </w:r>
      <w:r>
        <w:rPr>
          <w:rFonts w:hint="eastAsia" w:ascii="宋体" w:hAnsi="宋体" w:eastAsia="宋体" w:cs="宋体"/>
          <w:color w:val="auto"/>
          <w:sz w:val="24"/>
          <w:szCs w:val="24"/>
        </w:rPr>
        <w:t>须知前附表规定的有效期内，</w:t>
      </w:r>
      <w:r>
        <w:rPr>
          <w:rFonts w:hint="eastAsia" w:cs="宋体"/>
          <w:color w:val="auto"/>
          <w:sz w:val="24"/>
          <w:szCs w:val="24"/>
          <w:lang w:val="en-US" w:eastAsia="zh-CN"/>
        </w:rPr>
        <w:t>供应商</w:t>
      </w:r>
      <w:r>
        <w:rPr>
          <w:rFonts w:hint="eastAsia" w:ascii="宋体" w:hAnsi="宋体" w:eastAsia="宋体" w:cs="宋体"/>
          <w:color w:val="auto"/>
          <w:sz w:val="24"/>
          <w:szCs w:val="24"/>
        </w:rPr>
        <w:t>不得要求撤销和修改其响应文件。</w:t>
      </w:r>
    </w:p>
    <w:p w14:paraId="27A5C0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13.2</w:t>
      </w:r>
      <w:r>
        <w:rPr>
          <w:rFonts w:hint="eastAsia" w:ascii="宋体" w:hAnsi="宋体" w:eastAsia="宋体" w:cs="宋体"/>
          <w:color w:val="auto"/>
          <w:sz w:val="24"/>
          <w:szCs w:val="24"/>
        </w:rPr>
        <w:t>特殊情况需要延长投标有效期的，</w:t>
      </w:r>
      <w:r>
        <w:rPr>
          <w:rFonts w:hint="eastAsia" w:cs="宋体"/>
          <w:color w:val="auto"/>
          <w:sz w:val="24"/>
          <w:szCs w:val="24"/>
          <w:lang w:val="en-US" w:eastAsia="zh-CN"/>
        </w:rPr>
        <w:t>采购人</w:t>
      </w:r>
      <w:r>
        <w:rPr>
          <w:rFonts w:hint="eastAsia" w:ascii="宋体" w:hAnsi="宋体" w:eastAsia="宋体" w:cs="宋体"/>
          <w:color w:val="auto"/>
          <w:sz w:val="24"/>
          <w:szCs w:val="24"/>
        </w:rPr>
        <w:t>在电子交易系统中通知所有</w:t>
      </w:r>
      <w:r>
        <w:rPr>
          <w:rFonts w:hint="eastAsia" w:cs="宋体"/>
          <w:color w:val="auto"/>
          <w:sz w:val="24"/>
          <w:szCs w:val="24"/>
          <w:lang w:val="en-US" w:eastAsia="zh-CN"/>
        </w:rPr>
        <w:t>供应商</w:t>
      </w:r>
      <w:r>
        <w:rPr>
          <w:rFonts w:hint="eastAsia" w:ascii="宋体" w:hAnsi="宋体" w:eastAsia="宋体" w:cs="宋体"/>
          <w:color w:val="auto"/>
          <w:sz w:val="24"/>
          <w:szCs w:val="24"/>
        </w:rPr>
        <w:t>延长投标有效期。</w:t>
      </w:r>
    </w:p>
    <w:p w14:paraId="0BA8D0C3">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14.</w:t>
      </w:r>
      <w:r>
        <w:rPr>
          <w:rFonts w:hint="eastAsia" w:ascii="宋体" w:hAnsi="宋体" w:eastAsia="宋体" w:cs="宋体"/>
          <w:b/>
          <w:bCs/>
          <w:color w:val="auto"/>
          <w:sz w:val="24"/>
          <w:szCs w:val="24"/>
        </w:rPr>
        <w:t>响应文件的签署及规定</w:t>
      </w:r>
    </w:p>
    <w:p w14:paraId="0DC2BE09">
      <w:pPr>
        <w:spacing w:line="360" w:lineRule="auto"/>
        <w:ind w:firstLine="480" w:firstLineChars="200"/>
        <w:rPr>
          <w:rFonts w:hint="eastAsia" w:ascii="宋体" w:hAnsi="宋体" w:eastAsia="宋体" w:cs="宋体"/>
          <w:bCs/>
          <w:color w:val="auto"/>
          <w:kern w:val="0"/>
          <w:sz w:val="24"/>
          <w:szCs w:val="24"/>
          <w:lang w:val="en-US" w:eastAsia="zh-CN"/>
        </w:rPr>
      </w:pPr>
      <w:r>
        <w:rPr>
          <w:rFonts w:hint="eastAsia" w:ascii="宋体" w:hAnsi="宋体" w:eastAsia="宋体" w:cs="宋体"/>
          <w:color w:val="auto"/>
          <w:sz w:val="24"/>
          <w:szCs w:val="24"/>
        </w:rPr>
        <w:t>响应文件须由</w:t>
      </w:r>
      <w:r>
        <w:rPr>
          <w:rFonts w:hint="eastAsia" w:cs="宋体"/>
          <w:color w:val="auto"/>
          <w:sz w:val="24"/>
          <w:szCs w:val="24"/>
          <w:lang w:val="en-US" w:eastAsia="zh-CN"/>
        </w:rPr>
        <w:t>供应商</w:t>
      </w:r>
      <w:r>
        <w:rPr>
          <w:rFonts w:hint="eastAsia" w:ascii="宋体" w:hAnsi="宋体" w:eastAsia="宋体" w:cs="宋体"/>
          <w:color w:val="auto"/>
          <w:sz w:val="24"/>
          <w:szCs w:val="24"/>
        </w:rPr>
        <w:t>的法定代表人或其授权代理人签字和加盖单位公章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详见“</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须知前附表</w:t>
      </w:r>
      <w:r>
        <w:rPr>
          <w:rFonts w:hint="eastAsia" w:ascii="宋体" w:hAnsi="宋体" w:eastAsia="宋体" w:cs="宋体"/>
          <w:color w:val="auto"/>
          <w:sz w:val="24"/>
          <w:szCs w:val="24"/>
          <w:lang w:val="en-US" w:eastAsia="zh-CN"/>
        </w:rPr>
        <w:t>”14条款的要求。</w:t>
      </w:r>
    </w:p>
    <w:p w14:paraId="294234E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D.响应文件的递交</w:t>
      </w:r>
    </w:p>
    <w:p w14:paraId="48B4E8EE">
      <w:pPr>
        <w:spacing w:line="360" w:lineRule="auto"/>
        <w:ind w:firstLine="482" w:firstLineChars="200"/>
        <w:outlineLvl w:val="1"/>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rPr>
        <w:t>响应文件的编制</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递交、修改</w:t>
      </w:r>
    </w:p>
    <w:p w14:paraId="1F8C5C7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15.1</w:t>
      </w:r>
      <w:r>
        <w:rPr>
          <w:rFonts w:hint="eastAsia" w:cs="宋体"/>
          <w:color w:val="auto"/>
          <w:sz w:val="24"/>
          <w:szCs w:val="24"/>
          <w:lang w:val="en-US" w:eastAsia="zh-CN"/>
        </w:rPr>
        <w:t>供应商</w:t>
      </w:r>
      <w:r>
        <w:rPr>
          <w:rFonts w:hint="eastAsia" w:ascii="宋体" w:hAnsi="宋体" w:eastAsia="宋体" w:cs="宋体"/>
          <w:color w:val="auto"/>
          <w:sz w:val="24"/>
          <w:szCs w:val="24"/>
        </w:rPr>
        <w:t>应将响应文件编制成电子投标文件上传。</w:t>
      </w:r>
    </w:p>
    <w:p w14:paraId="32A552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15.2</w:t>
      </w:r>
      <w:r>
        <w:rPr>
          <w:rFonts w:hint="eastAsia" w:cs="宋体"/>
          <w:color w:val="auto"/>
          <w:sz w:val="24"/>
          <w:szCs w:val="24"/>
          <w:lang w:val="en-US" w:eastAsia="zh-CN"/>
        </w:rPr>
        <w:t>供应商</w:t>
      </w:r>
      <w:r>
        <w:rPr>
          <w:rFonts w:hint="eastAsia" w:ascii="宋体" w:hAnsi="宋体" w:eastAsia="宋体" w:cs="宋体"/>
          <w:color w:val="auto"/>
          <w:sz w:val="24"/>
          <w:szCs w:val="24"/>
        </w:rPr>
        <w:t>在投标截止时间前应将投标响应文件电子版上传至平顶山公共资源电子化交易系统，逾期上传的将不予受理。</w:t>
      </w:r>
    </w:p>
    <w:p w14:paraId="45F0B6A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15.3</w:t>
      </w:r>
      <w:r>
        <w:rPr>
          <w:rFonts w:hint="eastAsia" w:cs="宋体"/>
          <w:color w:val="auto"/>
          <w:sz w:val="24"/>
          <w:szCs w:val="24"/>
          <w:lang w:val="en-US" w:eastAsia="zh-CN"/>
        </w:rPr>
        <w:t>供应商</w:t>
      </w:r>
      <w:r>
        <w:rPr>
          <w:rFonts w:hint="eastAsia" w:ascii="宋体" w:hAnsi="宋体" w:eastAsia="宋体" w:cs="宋体"/>
          <w:color w:val="auto"/>
          <w:sz w:val="24"/>
          <w:szCs w:val="24"/>
        </w:rPr>
        <w:t>应按磋商文件规定的投标截止时间之前将将投标响应文件电子版上传至平顶山公共资源电子化交易系统。</w:t>
      </w:r>
    </w:p>
    <w:p w14:paraId="649442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15.4</w:t>
      </w:r>
      <w:r>
        <w:rPr>
          <w:rFonts w:hint="eastAsia" w:ascii="宋体" w:hAnsi="宋体" w:eastAsia="宋体" w:cs="宋体"/>
          <w:color w:val="auto"/>
          <w:sz w:val="24"/>
          <w:szCs w:val="24"/>
        </w:rPr>
        <w:t>在投标截止时间后上传的电子投标响应文件，</w:t>
      </w:r>
      <w:r>
        <w:rPr>
          <w:rFonts w:hint="eastAsia" w:cs="宋体"/>
          <w:color w:val="auto"/>
          <w:sz w:val="24"/>
          <w:szCs w:val="24"/>
          <w:lang w:val="en-US" w:eastAsia="zh-CN"/>
        </w:rPr>
        <w:t>采购人</w:t>
      </w:r>
      <w:r>
        <w:rPr>
          <w:rFonts w:hint="eastAsia" w:ascii="宋体" w:hAnsi="宋体" w:eastAsia="宋体" w:cs="宋体"/>
          <w:color w:val="auto"/>
          <w:sz w:val="24"/>
          <w:szCs w:val="24"/>
        </w:rPr>
        <w:t>将不予接受。</w:t>
      </w:r>
    </w:p>
    <w:p w14:paraId="77FCE9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15.5</w:t>
      </w:r>
      <w:r>
        <w:rPr>
          <w:rFonts w:hint="eastAsia" w:ascii="宋体" w:hAnsi="宋体" w:eastAsia="宋体" w:cs="宋体"/>
          <w:color w:val="auto"/>
          <w:sz w:val="24"/>
          <w:szCs w:val="24"/>
        </w:rPr>
        <w:t>响应文件的修改或撤回</w:t>
      </w:r>
    </w:p>
    <w:p w14:paraId="46BBEE6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cs="宋体"/>
          <w:color w:val="auto"/>
          <w:sz w:val="24"/>
          <w:szCs w:val="24"/>
          <w:lang w:val="en-US" w:eastAsia="zh-CN"/>
        </w:rPr>
        <w:t>供应商</w:t>
      </w:r>
      <w:r>
        <w:rPr>
          <w:rFonts w:hint="eastAsia" w:ascii="宋体" w:hAnsi="宋体" w:eastAsia="宋体" w:cs="宋体"/>
          <w:color w:val="auto"/>
          <w:sz w:val="24"/>
          <w:szCs w:val="24"/>
        </w:rPr>
        <w:t>在规定的投标截止日期前，可以修改或撤回其响应文件。</w:t>
      </w:r>
    </w:p>
    <w:p w14:paraId="0A9178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（2）修改的内容为响应文件的组成部分。</w:t>
      </w:r>
    </w:p>
    <w:p w14:paraId="392C02F3">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E.竞争性磋商文件内容、程序及相关说明</w:t>
      </w:r>
    </w:p>
    <w:p w14:paraId="0B332651">
      <w:pPr>
        <w:spacing w:line="360" w:lineRule="auto"/>
        <w:ind w:firstLine="482" w:firstLine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16．磋商说明</w:t>
      </w:r>
    </w:p>
    <w:p w14:paraId="0FDB594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16.1</w:t>
      </w:r>
      <w:r>
        <w:rPr>
          <w:rFonts w:hint="eastAsia" w:ascii="宋体" w:hAnsi="宋体" w:eastAsia="宋体" w:cs="宋体"/>
          <w:color w:val="auto"/>
          <w:sz w:val="24"/>
          <w:szCs w:val="24"/>
        </w:rPr>
        <w:t>磋商小组构成：</w:t>
      </w:r>
      <w:r>
        <w:rPr>
          <w:rFonts w:hint="eastAsia" w:ascii="宋体" w:hAnsi="宋体" w:eastAsia="宋体" w:cs="宋体"/>
          <w:bCs/>
          <w:color w:val="auto"/>
          <w:kern w:val="0"/>
          <w:sz w:val="24"/>
          <w:szCs w:val="24"/>
        </w:rPr>
        <w:t>磋商小组由有关技术、经济等方面的专家组成，成员人数为3人以上单数，其中技术、经济等方面的专家不得少于成员总数的</w:t>
      </w:r>
      <w:r>
        <w:rPr>
          <w:rFonts w:hint="eastAsia" w:ascii="宋体" w:hAnsi="宋体" w:eastAsia="宋体" w:cs="宋体"/>
          <w:bCs/>
          <w:color w:val="auto"/>
          <w:kern w:val="0"/>
          <w:sz w:val="24"/>
          <w:szCs w:val="24"/>
          <w:lang w:val="en-US" w:eastAsia="zh-CN"/>
        </w:rPr>
        <w:t>2/3</w:t>
      </w:r>
      <w:r>
        <w:rPr>
          <w:rFonts w:hint="eastAsia" w:ascii="宋体" w:hAnsi="宋体" w:eastAsia="宋体" w:cs="宋体"/>
          <w:color w:val="auto"/>
          <w:sz w:val="24"/>
          <w:szCs w:val="24"/>
        </w:rPr>
        <w:t>。该磋商小组负责评审磋商所有</w:t>
      </w:r>
      <w:r>
        <w:rPr>
          <w:rFonts w:hint="eastAsia" w:cs="宋体"/>
          <w:color w:val="auto"/>
          <w:sz w:val="24"/>
          <w:szCs w:val="24"/>
          <w:lang w:val="en-US" w:eastAsia="zh-CN"/>
        </w:rPr>
        <w:t>供应商</w:t>
      </w:r>
      <w:r>
        <w:rPr>
          <w:rFonts w:hint="eastAsia" w:ascii="宋体" w:hAnsi="宋体" w:eastAsia="宋体" w:cs="宋体"/>
          <w:color w:val="auto"/>
          <w:sz w:val="24"/>
          <w:szCs w:val="24"/>
        </w:rPr>
        <w:t>递交的有效的响应文件并确定中标候选</w:t>
      </w:r>
      <w:r>
        <w:rPr>
          <w:rFonts w:hint="eastAsia" w:cs="宋体"/>
          <w:color w:val="auto"/>
          <w:sz w:val="24"/>
          <w:szCs w:val="24"/>
          <w:lang w:val="en-US" w:eastAsia="zh-CN"/>
        </w:rPr>
        <w:t>供应商</w:t>
      </w:r>
      <w:r>
        <w:rPr>
          <w:rFonts w:hint="eastAsia" w:ascii="宋体" w:hAnsi="宋体" w:eastAsia="宋体" w:cs="宋体"/>
          <w:color w:val="auto"/>
          <w:sz w:val="24"/>
          <w:szCs w:val="24"/>
        </w:rPr>
        <w:t>。</w:t>
      </w:r>
    </w:p>
    <w:p w14:paraId="097FD83E">
      <w:pPr>
        <w:spacing w:line="360" w:lineRule="auto"/>
        <w:ind w:left="440" w:left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17.磋商原则</w:t>
      </w:r>
    </w:p>
    <w:p w14:paraId="41700E1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统一性原则：磋商小组将按照统一的磋商程序和磋商方法，用同一标准进行磋商；</w:t>
      </w:r>
    </w:p>
    <w:p w14:paraId="466F588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独立性原则：磋商工作在磋商小组内部独立进行，不受外界任何因素的干扰和影响。磋商小组成员对出具的评审意见承担个人责任；</w:t>
      </w:r>
    </w:p>
    <w:p w14:paraId="24690EE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 综合性原则：磋商小组将综合分析、评审磋商供应商的各项指标，磋商小组按照竞争性磋商文件规定的磋商办法和标准对各供应商进行综合评定；</w:t>
      </w:r>
    </w:p>
    <w:p w14:paraId="06EF87F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17.4保密性原则：采购人或采购代理机构将采取必要的措施，保证磋商在严格保密的情况下进行。</w:t>
      </w:r>
    </w:p>
    <w:p w14:paraId="014019EA">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18.磋商程序、内容</w:t>
      </w:r>
    </w:p>
    <w:p w14:paraId="0F915C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18.1首次报价即响应文件中报价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磋商小组要对各供应商的资格性、递交的响应文件的符合性进行审阅，以判定各供应商资格、响应文件的有效性，审阅结束后，确定进入二次报价磋商阶段的供应商名单；</w:t>
      </w:r>
    </w:p>
    <w:p w14:paraId="59283A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18.2</w:t>
      </w:r>
      <w:r>
        <w:rPr>
          <w:rFonts w:hint="eastAsia" w:ascii="宋体" w:hAnsi="宋体" w:eastAsia="宋体" w:cs="宋体"/>
          <w:color w:val="auto"/>
          <w:sz w:val="24"/>
          <w:szCs w:val="24"/>
        </w:rPr>
        <w:t>已提交响应文件的供应商，在提交最后报价之前，可以根据磋商情况退出磋商。</w:t>
      </w:r>
    </w:p>
    <w:p w14:paraId="34B41B63">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18.</w:t>
      </w:r>
      <w:r>
        <w:rPr>
          <w:rFonts w:hint="eastAsia" w:ascii="宋体" w:hAnsi="宋体" w:eastAsia="宋体" w:cs="宋体"/>
          <w:color w:val="auto"/>
          <w:sz w:val="24"/>
          <w:szCs w:val="24"/>
          <w:lang w:val="en-US" w:eastAsia="zh-CN"/>
        </w:rPr>
        <w:t>3</w:t>
      </w:r>
      <w:r>
        <w:rPr>
          <w:rFonts w:hint="eastAsia" w:ascii="宋体" w:hAnsi="宋体" w:eastAsia="宋体" w:cs="宋体"/>
          <w:bCs/>
          <w:color w:val="auto"/>
          <w:sz w:val="24"/>
          <w:szCs w:val="24"/>
        </w:rPr>
        <w:t>磋商结束后，磋商小组将要求实质性响应磋商文件的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在规定时间内提交最后报价，在规定时间内没有提交最后报价的磋商</w:t>
      </w:r>
      <w:r>
        <w:rPr>
          <w:rFonts w:hint="eastAsia" w:cs="宋体"/>
          <w:bCs/>
          <w:color w:val="auto"/>
          <w:sz w:val="24"/>
          <w:szCs w:val="24"/>
          <w:lang w:val="en-US" w:eastAsia="zh-CN"/>
        </w:rPr>
        <w:t>供应商</w:t>
      </w:r>
      <w:r>
        <w:rPr>
          <w:rFonts w:hint="eastAsia" w:ascii="宋体" w:hAnsi="宋体" w:eastAsia="宋体" w:cs="宋体"/>
          <w:bCs/>
          <w:color w:val="auto"/>
          <w:sz w:val="24"/>
          <w:szCs w:val="24"/>
        </w:rPr>
        <w:t>，视同退出磋商</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rPr>
        <w:t>提交最后报价的供应商不得少于</w:t>
      </w:r>
      <w:r>
        <w:rPr>
          <w:rFonts w:hint="eastAsia" w:cs="宋体"/>
          <w:color w:val="auto"/>
          <w:sz w:val="24"/>
          <w:szCs w:val="24"/>
          <w:lang w:val="en-US" w:eastAsia="zh-CN"/>
        </w:rPr>
        <w:t>3</w:t>
      </w:r>
      <w:r>
        <w:rPr>
          <w:rFonts w:hint="eastAsia" w:ascii="宋体" w:hAnsi="宋体" w:eastAsia="宋体" w:cs="宋体"/>
          <w:color w:val="auto"/>
          <w:sz w:val="24"/>
          <w:szCs w:val="24"/>
        </w:rPr>
        <w:t>家，最后报价是供应商响应文件的有效组成部分</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rPr>
        <w:t>未通过实质性响应的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将不再进行最后报价。经磋商确定最终采购需求和提交最后报价的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后，由磋商小组采用综合评分法对提交最后报价的</w:t>
      </w:r>
      <w:r>
        <w:rPr>
          <w:rFonts w:hint="eastAsia" w:cs="宋体"/>
          <w:bCs/>
          <w:color w:val="auto"/>
          <w:sz w:val="24"/>
          <w:szCs w:val="24"/>
          <w:lang w:val="en-US" w:eastAsia="zh-CN"/>
        </w:rPr>
        <w:t>供应商</w:t>
      </w:r>
      <w:r>
        <w:rPr>
          <w:rFonts w:hint="eastAsia" w:ascii="宋体" w:hAnsi="宋体" w:eastAsia="宋体" w:cs="宋体"/>
          <w:bCs/>
          <w:color w:val="auto"/>
          <w:sz w:val="24"/>
          <w:szCs w:val="24"/>
        </w:rPr>
        <w:t>的响应文件和最后报价进行综合评分。</w:t>
      </w:r>
    </w:p>
    <w:p w14:paraId="2083017D">
      <w:pPr>
        <w:spacing w:line="360" w:lineRule="auto"/>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最后报价是供应商响应文件的有效组成部分。依据《政府采购竞争性磋商采购方式管理暂行办法》（财库〔2014〕214号）及财政部关于政府采购竞争性磋商采购方式管理暂行办法有关问题的补充通知（财库〔2015〕124号）相关规定，符合《政府采购竞争性磋商采购方式管理暂行办法》（财库〔2014〕214号）第三条（一）政府购买服务项目（含政府和社会资本合作项目）、（四）市场竞争不充分的科研项目以及需要扶持的科技成果转化项目情形的，</w:t>
      </w:r>
      <w:r>
        <w:rPr>
          <w:rFonts w:hint="eastAsia" w:ascii="宋体" w:hAnsi="宋体" w:eastAsia="宋体" w:cs="宋体"/>
          <w:b/>
          <w:bCs/>
          <w:color w:val="auto"/>
          <w:sz w:val="24"/>
          <w:szCs w:val="24"/>
        </w:rPr>
        <w:t>提交最后报价的供应商可以为2家。</w:t>
      </w:r>
    </w:p>
    <w:p w14:paraId="3562D9B1">
      <w:pPr>
        <w:spacing w:line="360" w:lineRule="auto"/>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注：财政部关于政府采购竞争性磋商采购方式管理暂行办法有关问题的补充通知（财库〔2015〕124号）相关规定：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C855DD7">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18.4</w:t>
      </w:r>
      <w:r>
        <w:rPr>
          <w:rFonts w:hint="eastAsia" w:ascii="宋体" w:hAnsi="宋体" w:eastAsia="宋体" w:cs="宋体"/>
          <w:bCs/>
          <w:color w:val="auto"/>
          <w:sz w:val="24"/>
          <w:szCs w:val="24"/>
        </w:rPr>
        <w:t>磋商小组按照“评标办法及标准”规定的方法、评审因素、标准和程序对响应文件进行评审，并计算出</w:t>
      </w:r>
      <w:r>
        <w:rPr>
          <w:rFonts w:hint="eastAsia" w:cs="宋体"/>
          <w:bCs/>
          <w:color w:val="auto"/>
          <w:sz w:val="24"/>
          <w:szCs w:val="24"/>
          <w:lang w:val="en-US" w:eastAsia="zh-CN"/>
        </w:rPr>
        <w:t>供应商</w:t>
      </w:r>
      <w:r>
        <w:rPr>
          <w:rFonts w:hint="eastAsia" w:ascii="宋体" w:hAnsi="宋体" w:eastAsia="宋体" w:cs="宋体"/>
          <w:bCs/>
          <w:color w:val="auto"/>
          <w:sz w:val="24"/>
          <w:szCs w:val="24"/>
        </w:rPr>
        <w:t>的综合得分。“评标办法及标准”中没有规定的方法、评审因素、标准，不作为评标磋商依据。</w:t>
      </w:r>
    </w:p>
    <w:p w14:paraId="6EE98AF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18.5</w:t>
      </w:r>
      <w:r>
        <w:rPr>
          <w:rFonts w:hint="eastAsia" w:ascii="宋体" w:hAnsi="宋体" w:eastAsia="宋体" w:cs="宋体"/>
          <w:bCs/>
          <w:color w:val="auto"/>
          <w:sz w:val="24"/>
          <w:szCs w:val="24"/>
        </w:rPr>
        <w:t>磋商小组将各评委的打分进行汇总，</w:t>
      </w:r>
      <w:r>
        <w:rPr>
          <w:rFonts w:hint="eastAsia" w:cs="宋体"/>
          <w:bCs/>
          <w:color w:val="auto"/>
          <w:sz w:val="24"/>
          <w:szCs w:val="24"/>
          <w:lang w:val="en-US" w:eastAsia="zh-CN"/>
        </w:rPr>
        <w:t>供应商</w:t>
      </w:r>
      <w:r>
        <w:rPr>
          <w:rFonts w:hint="eastAsia" w:ascii="宋体" w:hAnsi="宋体" w:eastAsia="宋体" w:cs="宋体"/>
          <w:bCs/>
          <w:color w:val="auto"/>
          <w:sz w:val="24"/>
          <w:szCs w:val="24"/>
        </w:rPr>
        <w:t>得分以所有评委评出的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得分的算术平均值为</w:t>
      </w:r>
      <w:r>
        <w:rPr>
          <w:rFonts w:hint="eastAsia" w:cs="宋体"/>
          <w:bCs/>
          <w:color w:val="auto"/>
          <w:sz w:val="24"/>
          <w:szCs w:val="24"/>
          <w:lang w:val="en-US" w:eastAsia="zh-CN"/>
        </w:rPr>
        <w:t>供应商</w:t>
      </w:r>
      <w:r>
        <w:rPr>
          <w:rFonts w:hint="eastAsia" w:ascii="宋体" w:hAnsi="宋体" w:eastAsia="宋体" w:cs="宋体"/>
          <w:bCs/>
          <w:color w:val="auto"/>
          <w:sz w:val="24"/>
          <w:szCs w:val="24"/>
        </w:rPr>
        <w:t>最终得分</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按照得分由高到低进行排序，编写评标报告并签字。得分相同的，按投标报价由低到高顺序排列，得分且投标报价相同的，按技术指标优劣顺序排列，向</w:t>
      </w:r>
      <w:r>
        <w:rPr>
          <w:rFonts w:hint="eastAsia" w:cs="宋体"/>
          <w:bCs/>
          <w:color w:val="auto"/>
          <w:sz w:val="24"/>
          <w:szCs w:val="24"/>
          <w:lang w:val="en-US" w:eastAsia="zh-CN"/>
        </w:rPr>
        <w:t>采购人</w:t>
      </w:r>
      <w:r>
        <w:rPr>
          <w:rFonts w:hint="eastAsia" w:ascii="宋体" w:hAnsi="宋体" w:eastAsia="宋体" w:cs="宋体"/>
          <w:bCs/>
          <w:color w:val="auto"/>
          <w:sz w:val="24"/>
          <w:szCs w:val="24"/>
        </w:rPr>
        <w:t>推荐排序前3名为中标候选人</w:t>
      </w:r>
      <w:r>
        <w:rPr>
          <w:rFonts w:hint="eastAsia" w:ascii="宋体" w:hAnsi="宋体" w:eastAsia="宋体" w:cs="宋体"/>
          <w:bCs/>
          <w:color w:val="auto"/>
          <w:sz w:val="24"/>
          <w:szCs w:val="24"/>
          <w:lang w:eastAsia="zh-CN"/>
        </w:rPr>
        <w:t>，当有效候选人只有</w:t>
      </w:r>
      <w:r>
        <w:rPr>
          <w:rFonts w:hint="eastAsia" w:ascii="宋体" w:hAnsi="宋体" w:eastAsia="宋体" w:cs="宋体"/>
          <w:bCs/>
          <w:color w:val="auto"/>
          <w:sz w:val="24"/>
          <w:szCs w:val="24"/>
          <w:lang w:val="en-US" w:eastAsia="zh-CN"/>
        </w:rPr>
        <w:t>2名时，按实际数量推荐</w:t>
      </w:r>
      <w:r>
        <w:rPr>
          <w:rFonts w:hint="eastAsia" w:ascii="宋体" w:hAnsi="宋体" w:eastAsia="宋体" w:cs="宋体"/>
          <w:bCs/>
          <w:color w:val="auto"/>
          <w:sz w:val="24"/>
          <w:szCs w:val="24"/>
        </w:rPr>
        <w:t>。</w:t>
      </w:r>
    </w:p>
    <w:p w14:paraId="0588B9F6">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19．响应性文件的澄清</w:t>
      </w:r>
      <w:r>
        <w:rPr>
          <w:rFonts w:hint="eastAsia" w:ascii="宋体" w:hAnsi="宋体" w:eastAsia="宋体" w:cs="宋体"/>
          <w:color w:val="auto"/>
          <w:sz w:val="24"/>
          <w:szCs w:val="24"/>
        </w:rPr>
        <w:t>：</w:t>
      </w:r>
    </w:p>
    <w:p w14:paraId="39A924F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19.1</w:t>
      </w:r>
      <w:r>
        <w:rPr>
          <w:rFonts w:hint="eastAsia" w:ascii="宋体" w:hAnsi="宋体" w:eastAsia="宋体" w:cs="宋体"/>
          <w:color w:val="auto"/>
          <w:sz w:val="24"/>
          <w:szCs w:val="24"/>
        </w:rPr>
        <w:t>磋商小组在对响应文件的有效性、完整性和响应程度进行审查时，可以要求</w:t>
      </w:r>
      <w:r>
        <w:rPr>
          <w:rFonts w:hint="eastAsia" w:cs="宋体"/>
          <w:bCs/>
          <w:color w:val="auto"/>
          <w:sz w:val="24"/>
          <w:szCs w:val="24"/>
          <w:lang w:val="en-US" w:eastAsia="zh-CN"/>
        </w:rPr>
        <w:t>供应商</w:t>
      </w:r>
      <w:r>
        <w:rPr>
          <w:rFonts w:hint="eastAsia" w:ascii="宋体" w:hAnsi="宋体" w:eastAsia="宋体" w:cs="宋体"/>
          <w:color w:val="auto"/>
          <w:sz w:val="24"/>
          <w:szCs w:val="24"/>
        </w:rPr>
        <w:t>对响应文件中含义不明确、同类问题表述不一致或者有明显文字和计算错误的内容等作出必要的澄清、说明或更正。</w:t>
      </w:r>
      <w:r>
        <w:rPr>
          <w:rFonts w:hint="eastAsia" w:cs="宋体"/>
          <w:bCs/>
          <w:color w:val="auto"/>
          <w:sz w:val="24"/>
          <w:szCs w:val="24"/>
          <w:lang w:val="en-US" w:eastAsia="zh-CN"/>
        </w:rPr>
        <w:t>供应商</w:t>
      </w:r>
      <w:r>
        <w:rPr>
          <w:rFonts w:hint="eastAsia" w:ascii="宋体" w:hAnsi="宋体" w:eastAsia="宋体" w:cs="宋体"/>
          <w:color w:val="auto"/>
          <w:sz w:val="24"/>
          <w:szCs w:val="24"/>
        </w:rPr>
        <w:t>的澄清、说明或者更正不得超出响应文件的范围或者改变响应文件的实质性内容。</w:t>
      </w:r>
    </w:p>
    <w:p w14:paraId="0B6D6DA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19.2</w:t>
      </w:r>
      <w:r>
        <w:rPr>
          <w:rFonts w:hint="eastAsia" w:ascii="宋体" w:hAnsi="宋体" w:eastAsia="宋体" w:cs="宋体"/>
          <w:color w:val="auto"/>
          <w:sz w:val="24"/>
          <w:szCs w:val="24"/>
        </w:rPr>
        <w:t>磋商小组认为有必要，要求</w:t>
      </w:r>
      <w:r>
        <w:rPr>
          <w:rFonts w:hint="eastAsia" w:cs="宋体"/>
          <w:bCs/>
          <w:color w:val="auto"/>
          <w:sz w:val="24"/>
          <w:szCs w:val="24"/>
          <w:lang w:val="en-US" w:eastAsia="zh-CN"/>
        </w:rPr>
        <w:t>供应商</w:t>
      </w:r>
      <w:r>
        <w:rPr>
          <w:rFonts w:hint="eastAsia" w:ascii="宋体" w:hAnsi="宋体" w:eastAsia="宋体" w:cs="宋体"/>
          <w:color w:val="auto"/>
          <w:sz w:val="24"/>
          <w:szCs w:val="24"/>
        </w:rPr>
        <w:t>对电子化投标文件某些问题作出必要的澄清、说明和纠正的，将通过电子化交易系统对</w:t>
      </w:r>
      <w:r>
        <w:rPr>
          <w:rFonts w:hint="eastAsia" w:cs="宋体"/>
          <w:bCs/>
          <w:color w:val="auto"/>
          <w:sz w:val="24"/>
          <w:szCs w:val="24"/>
          <w:lang w:val="en-US" w:eastAsia="zh-CN"/>
        </w:rPr>
        <w:t>供应商</w:t>
      </w:r>
      <w:r>
        <w:rPr>
          <w:rFonts w:hint="eastAsia" w:ascii="宋体" w:hAnsi="宋体" w:eastAsia="宋体" w:cs="宋体"/>
          <w:color w:val="auto"/>
          <w:sz w:val="24"/>
          <w:szCs w:val="24"/>
        </w:rPr>
        <w:t>发起质疑。质疑回复内容确认后，</w:t>
      </w:r>
      <w:r>
        <w:rPr>
          <w:rFonts w:hint="eastAsia" w:cs="宋体"/>
          <w:bCs/>
          <w:color w:val="auto"/>
          <w:sz w:val="24"/>
          <w:szCs w:val="24"/>
          <w:lang w:val="en-US" w:eastAsia="zh-CN"/>
        </w:rPr>
        <w:t>供应商</w:t>
      </w:r>
      <w:r>
        <w:rPr>
          <w:rFonts w:hint="eastAsia" w:ascii="宋体" w:hAnsi="宋体" w:eastAsia="宋体" w:cs="宋体"/>
          <w:color w:val="auto"/>
          <w:sz w:val="24"/>
          <w:szCs w:val="24"/>
        </w:rPr>
        <w:t>的回复文件必须以经过</w:t>
      </w:r>
      <w:r>
        <w:rPr>
          <w:rFonts w:hint="eastAsia" w:cs="宋体"/>
          <w:bCs/>
          <w:color w:val="auto"/>
          <w:sz w:val="24"/>
          <w:szCs w:val="24"/>
          <w:lang w:val="en-US" w:eastAsia="zh-CN"/>
        </w:rPr>
        <w:t>供应商</w:t>
      </w:r>
      <w:r>
        <w:rPr>
          <w:rFonts w:hint="eastAsia" w:ascii="宋体" w:hAnsi="宋体" w:eastAsia="宋体" w:cs="宋体"/>
          <w:color w:val="auto"/>
          <w:sz w:val="24"/>
          <w:szCs w:val="24"/>
        </w:rPr>
        <w:t>签章的PDF格式文件为准，并通过电子化交易系统提交至</w:t>
      </w:r>
      <w:r>
        <w:rPr>
          <w:rFonts w:hint="eastAsia" w:cs="宋体"/>
          <w:color w:val="auto"/>
          <w:sz w:val="24"/>
          <w:szCs w:val="24"/>
          <w:lang w:eastAsia="zh-CN"/>
        </w:rPr>
        <w:t>磋商小组</w:t>
      </w:r>
      <w:r>
        <w:rPr>
          <w:rFonts w:hint="eastAsia" w:ascii="宋体" w:hAnsi="宋体" w:eastAsia="宋体" w:cs="宋体"/>
          <w:color w:val="auto"/>
          <w:sz w:val="24"/>
          <w:szCs w:val="24"/>
        </w:rPr>
        <w:t>。磋商</w:t>
      </w:r>
      <w:r>
        <w:rPr>
          <w:rFonts w:hint="eastAsia" w:cs="宋体"/>
          <w:bCs/>
          <w:color w:val="auto"/>
          <w:sz w:val="24"/>
          <w:szCs w:val="24"/>
          <w:lang w:val="en-US" w:eastAsia="zh-CN"/>
        </w:rPr>
        <w:t>供应商</w:t>
      </w:r>
      <w:r>
        <w:rPr>
          <w:rFonts w:hint="eastAsia" w:ascii="宋体" w:hAnsi="宋体" w:eastAsia="宋体" w:cs="宋体"/>
          <w:color w:val="auto"/>
          <w:sz w:val="24"/>
          <w:szCs w:val="24"/>
        </w:rPr>
        <w:t>的回复澄清材料作为响应文件的补充。</w:t>
      </w:r>
    </w:p>
    <w:p w14:paraId="2791AE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19.3</w:t>
      </w:r>
      <w:r>
        <w:rPr>
          <w:rFonts w:hint="eastAsia" w:ascii="宋体" w:hAnsi="宋体" w:eastAsia="宋体" w:cs="宋体"/>
          <w:color w:val="auto"/>
          <w:sz w:val="24"/>
          <w:szCs w:val="24"/>
        </w:rPr>
        <w:t>磋商</w:t>
      </w:r>
      <w:r>
        <w:rPr>
          <w:rFonts w:hint="eastAsia" w:cs="宋体"/>
          <w:bCs/>
          <w:color w:val="auto"/>
          <w:sz w:val="24"/>
          <w:szCs w:val="24"/>
          <w:lang w:val="en-US" w:eastAsia="zh-CN"/>
        </w:rPr>
        <w:t>供应商</w:t>
      </w:r>
      <w:r>
        <w:rPr>
          <w:rFonts w:hint="eastAsia" w:ascii="宋体" w:hAnsi="宋体" w:eastAsia="宋体" w:cs="宋体"/>
          <w:color w:val="auto"/>
          <w:sz w:val="24"/>
          <w:szCs w:val="24"/>
        </w:rPr>
        <w:t>不按磋商小组规定的时间和地点作出澄清的，将视为放弃该权利。</w:t>
      </w:r>
    </w:p>
    <w:p w14:paraId="44BEE2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在磋商过程中，磋商小组可以根据磋商文件和磋商情况实质性变动采购需求中的技术、服务要求以及合同草案条款，但不得变动磋商文件中的其他内容。实质性变动的内容，须经</w:t>
      </w:r>
      <w:r>
        <w:rPr>
          <w:rFonts w:hint="eastAsia" w:cs="宋体"/>
          <w:color w:val="auto"/>
          <w:sz w:val="24"/>
          <w:szCs w:val="24"/>
          <w:lang w:val="en-US" w:eastAsia="zh-CN"/>
        </w:rPr>
        <w:t>采购人</w:t>
      </w:r>
      <w:r>
        <w:rPr>
          <w:rFonts w:hint="eastAsia" w:ascii="宋体" w:hAnsi="宋体" w:eastAsia="宋体" w:cs="宋体"/>
          <w:color w:val="auto"/>
          <w:sz w:val="24"/>
          <w:szCs w:val="24"/>
        </w:rPr>
        <w:t>代表确认。对磋商文件作出的实质性变动是磋商文件的有效组成部分，磋商小组应当及时以通知所有参加磋商的</w:t>
      </w:r>
      <w:r>
        <w:rPr>
          <w:rFonts w:hint="eastAsia" w:cs="宋体"/>
          <w:bCs/>
          <w:color w:val="auto"/>
          <w:sz w:val="24"/>
          <w:szCs w:val="24"/>
          <w:lang w:val="en-US" w:eastAsia="zh-CN"/>
        </w:rPr>
        <w:t>供应商</w:t>
      </w:r>
      <w:r>
        <w:rPr>
          <w:rFonts w:hint="eastAsia" w:ascii="宋体" w:hAnsi="宋体" w:eastAsia="宋体" w:cs="宋体"/>
          <w:color w:val="auto"/>
          <w:sz w:val="24"/>
          <w:szCs w:val="24"/>
        </w:rPr>
        <w:t>。</w:t>
      </w:r>
    </w:p>
    <w:p w14:paraId="6A0C7B0D">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20.注意事项：</w:t>
      </w:r>
    </w:p>
    <w:p w14:paraId="2748F99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20.1磋商供应商出现下列情形之一的，磋商小组可取消其磋商资格：</w:t>
      </w:r>
    </w:p>
    <w:p w14:paraId="42AFC81E">
      <w:pPr>
        <w:numPr>
          <w:ilvl w:val="0"/>
          <w:numId w:val="3"/>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未按竞争性磋商文件规定提交有关材料的；</w:t>
      </w:r>
    </w:p>
    <w:p w14:paraId="5D45FD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（2）磋商供应商未按竞争性磋商文件规定提交磋商保证金或提交不足的；</w:t>
      </w:r>
    </w:p>
    <w:p w14:paraId="437A61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（3）有违反政府采购法律、法规行为的。</w:t>
      </w:r>
    </w:p>
    <w:p w14:paraId="56B0E1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20.2磋商供应商出现下列情形之一的，磋商小组在评审中按废标处理：</w:t>
      </w:r>
    </w:p>
    <w:p w14:paraId="4F259C7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最后报价有选择性的；</w:t>
      </w:r>
    </w:p>
    <w:p w14:paraId="12B1F26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不符合竞争性磋商文件中规定的其他实质性要求。</w:t>
      </w:r>
    </w:p>
    <w:p w14:paraId="354873E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20.3经查实，若磋商供应商有提供虚假证明文件的行为，采购人</w:t>
      </w:r>
      <w:r>
        <w:rPr>
          <w:rFonts w:hint="eastAsia" w:ascii="宋体" w:hAnsi="宋体" w:eastAsia="宋体" w:cs="宋体"/>
          <w:color w:val="auto"/>
          <w:sz w:val="24"/>
          <w:szCs w:val="24"/>
          <w:lang w:val="en-US" w:eastAsia="zh-CN"/>
        </w:rPr>
        <w:t>将有关问题上报行政监督部门</w:t>
      </w:r>
      <w:r>
        <w:rPr>
          <w:rFonts w:hint="eastAsia" w:ascii="宋体" w:hAnsi="宋体" w:eastAsia="宋体" w:cs="宋体"/>
          <w:color w:val="auto"/>
          <w:sz w:val="24"/>
          <w:szCs w:val="24"/>
        </w:rPr>
        <w:t>。</w:t>
      </w:r>
    </w:p>
    <w:p w14:paraId="356A26A5">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21.确定成交供应商的原则</w:t>
      </w:r>
    </w:p>
    <w:p w14:paraId="53C79C4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 磋商小组将严格按照磋商文件的要求和条件进行比较并出具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22B4EB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21.2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hint="eastAsia" w:ascii="宋体" w:hAnsi="宋体" w:eastAsia="宋体" w:cs="宋体"/>
          <w:color w:val="auto"/>
          <w:sz w:val="24"/>
          <w:szCs w:val="24"/>
          <w:lang w:eastAsia="zh-CN"/>
        </w:rPr>
        <w:t>；</w:t>
      </w:r>
    </w:p>
    <w:p w14:paraId="759BD1B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21.3采购人或者采购代理机构应当在成交供应商确定后2个工作日内，在省级以上财政部门指定的政府采购信息发布媒体上公告成交结果，同时向成交供应商发出成交确认书；</w:t>
      </w:r>
    </w:p>
    <w:p w14:paraId="4B21508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21.4 采购人与成交供应商应当在成交确认书发出之日起30日内，按照磋商文件、响应文件等事项签订政府采购施工合同。采购人不得向成交供应商提出超出磋商文件以外的任何要求作为签订合同的条件，不得与成交供应商订立背离磋商文件等实质性内容的协议；</w:t>
      </w:r>
    </w:p>
    <w:p w14:paraId="72C2CAF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21.5 成交供应商拒绝签订政府采购合同的，采购人将把排名第二的成交候选供应商作为成交供应商并签订政府采购合同（以此类推）,也可以重新开展采购活动。拒绝签订政府采购合同的成交供应商不得参加对该项目重新开展的采购活动。</w:t>
      </w:r>
    </w:p>
    <w:p w14:paraId="7713B261">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 确定成交供应商的标准方法</w:t>
      </w:r>
    </w:p>
    <w:p w14:paraId="39B48A7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详见竞争性磋商文件第五章“磋商办法”。</w:t>
      </w:r>
    </w:p>
    <w:p w14:paraId="03F6AAF9">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F.授予合同</w:t>
      </w:r>
    </w:p>
    <w:p w14:paraId="72D0D463">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23.成交</w:t>
      </w:r>
      <w:r>
        <w:rPr>
          <w:rFonts w:hint="eastAsia" w:ascii="宋体" w:hAnsi="宋体" w:eastAsia="宋体" w:cs="宋体"/>
          <w:b/>
          <w:bCs/>
          <w:color w:val="auto"/>
          <w:sz w:val="24"/>
          <w:szCs w:val="24"/>
          <w:lang w:val="en-US" w:eastAsia="zh-CN"/>
        </w:rPr>
        <w:t>确认书</w:t>
      </w:r>
      <w:r>
        <w:rPr>
          <w:rFonts w:hint="eastAsia" w:ascii="宋体" w:hAnsi="宋体" w:eastAsia="宋体" w:cs="宋体"/>
          <w:b/>
          <w:bCs/>
          <w:color w:val="auto"/>
          <w:sz w:val="24"/>
          <w:szCs w:val="24"/>
          <w:lang w:eastAsia="zh-CN"/>
        </w:rPr>
        <w:t>和签订合同</w:t>
      </w:r>
    </w:p>
    <w:p w14:paraId="1A3155A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23.1确定成交供应商后,由采购人向成交供应商签发《成交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》，成交供应商应于《成交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》签发之日起三日内及时领取《成交确认书》。采购人与成交供应商应当在成交确认书发出之日起30日内，按照磋商文件、响应文件签订政府采购合同。《成交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》、竞争性磋商文件（包括澄清文件）、磋商记录及成交供应商的响应性文件等，均为签订合同的依据。成交确认书对采购人和成交供应商均具有法律效力。</w:t>
      </w:r>
    </w:p>
    <w:p w14:paraId="178C6F5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23.2成交供应商应在与采购人签订合同后，按采购人要求履行合同。</w:t>
      </w:r>
    </w:p>
    <w:p w14:paraId="0D532FD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23.3本项目不允许供应商拟在成交后将成交项目交由他人完成, 未经采购人同意，成交供应商不得采用分包的形式履行合同。否则采购人有权终止合同，成交供应商的履约保证金将不予退还，转包或分包造成采购人损失的，成交供应商还应承担相应赔偿责任。</w:t>
      </w:r>
    </w:p>
    <w:p w14:paraId="4472143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 成交供应商不按照竞争性磋商文件和成交供应商的响应文件确定的事项签订政府采购合同或者另行签订背离合同实质性内容的协议的或成交确认书发出后无正当理由不签订采购合同的，采购人有权不予退还保证金。若给采购人造成损失的，应予赔偿，并上报主管部门。</w:t>
      </w:r>
    </w:p>
    <w:p w14:paraId="11F04F8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23.5政府采购合同适用合同法。采购人和供应商之间的在合同中约定的权利和义务，双方均应诚实守信全面履行，否则违约方将承担违约责任并赔偿对方损失。</w:t>
      </w:r>
    </w:p>
    <w:p w14:paraId="7949B930">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24.保密及其它注意事项</w:t>
      </w:r>
    </w:p>
    <w:p w14:paraId="02563C1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24.1磋商小组将在有关监督部门的监督下，严格依照《政府采购法》和相关磋商程序开展工作。</w:t>
      </w:r>
    </w:p>
    <w:p w14:paraId="5DA3067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24.2在磋商过程中，参加磋商的任何一方不得透露与磋商有关的其他供应商的技术资料、价格和其他信息。</w:t>
      </w:r>
    </w:p>
    <w:p w14:paraId="5EF1F00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24.3在磋商期间，供应商不得向磋商小组成员或有关工作人员询问正在进行的磋商情况，不得进行在影响磋商结果的活动。</w:t>
      </w:r>
    </w:p>
    <w:p w14:paraId="4FBF731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24.4磋商小组不向磋商供应商解释未成交的原因，不退还响应文件。</w:t>
      </w:r>
    </w:p>
    <w:p w14:paraId="6DE4C2F5">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25.腐败或欺诈行为</w:t>
      </w:r>
    </w:p>
    <w:p w14:paraId="3B9C058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在采购和合同实施期间，要求采购人以及供应商遵守最高的道德标准。为此，特定义如下词汇：</w:t>
      </w:r>
    </w:p>
    <w:p w14:paraId="4D9949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25.1“腐败行为”是指在采购或合同执行期间，通过提供、给予、接受或索要任何有价值的物品，从而影响公职人员工作的行为。</w:t>
      </w:r>
    </w:p>
    <w:p w14:paraId="4313DF47">
      <w:pPr>
        <w:pStyle w:val="27"/>
        <w:spacing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25.2“欺诈行为”是指通过提供伪证影响招标采购或合同执行，从而损害采购人利益的行为；也包括供应商之间串通（在提交响应性文件之前或之后），人为地使采购过程失去竞争性，从而使采购人无法从采购的自由竞争中获得利益的行为。</w:t>
      </w:r>
    </w:p>
    <w:p w14:paraId="5D85F52D">
      <w:pPr>
        <w:pStyle w:val="27"/>
        <w:spacing w:line="360" w:lineRule="auto"/>
        <w:ind w:left="0" w:leftChars="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25.3如果认定供应商在政府采购项目的采购过程或合同的执行过程中参与了腐败或欺诈行为，则会宣布该供应商在1-3年内禁止参与政府采购活动。如果该供应商为被推荐的成交供应商的，则将同时取消其成交资格</w:t>
      </w:r>
      <w:r>
        <w:rPr>
          <w:rFonts w:hint="eastAsia" w:ascii="宋体" w:hAnsi="宋体" w:eastAsia="宋体" w:cs="宋体"/>
          <w:color w:val="auto"/>
          <w:sz w:val="24"/>
          <w:szCs w:val="24"/>
          <w:lang w:eastAsia="zh-CN"/>
        </w:rPr>
        <w:t>。</w:t>
      </w:r>
    </w:p>
    <w:p w14:paraId="40F0B54A">
      <w:pPr>
        <w:pStyle w:val="3"/>
        <w:rPr>
          <w:rFonts w:hint="eastAsia" w:ascii="宋体" w:hAnsi="宋体" w:eastAsia="宋体" w:cs="宋体"/>
          <w:color w:val="auto"/>
          <w:lang w:eastAsia="zh-CN"/>
        </w:rPr>
      </w:pPr>
      <w:bookmarkStart w:id="106" w:name="_Toc20272"/>
    </w:p>
    <w:p w14:paraId="700115E3">
      <w:pPr>
        <w:rPr>
          <w:rFonts w:hint="eastAsia" w:ascii="宋体" w:hAnsi="宋体" w:eastAsia="宋体" w:cs="宋体"/>
          <w:color w:val="auto"/>
          <w:lang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62EB1D1">
      <w:pPr>
        <w:pStyle w:val="3"/>
        <w:numPr>
          <w:ilvl w:val="0"/>
          <w:numId w:val="2"/>
        </w:numPr>
        <w:rPr>
          <w:rFonts w:hint="eastAsia" w:ascii="宋体" w:hAnsi="宋体" w:eastAsia="宋体" w:cs="宋体"/>
          <w:color w:val="auto"/>
          <w:lang w:eastAsia="zh-CN"/>
        </w:rPr>
      </w:pPr>
      <w:bookmarkStart w:id="107" w:name="_Toc6026"/>
      <w:r>
        <w:rPr>
          <w:rFonts w:hint="eastAsia" w:ascii="宋体" w:hAnsi="宋体" w:eastAsia="宋体" w:cs="宋体"/>
          <w:color w:val="auto"/>
          <w:lang w:eastAsia="zh-CN"/>
        </w:rPr>
        <w:t>合同条款及格式</w:t>
      </w:r>
      <w:bookmarkEnd w:id="106"/>
      <w:bookmarkEnd w:id="107"/>
    </w:p>
    <w:p w14:paraId="699D1149">
      <w:pPr>
        <w:spacing w:line="360" w:lineRule="auto"/>
        <w:jc w:val="center"/>
        <w:rPr>
          <w:rFonts w:hint="eastAsia" w:ascii="宋体" w:hAnsi="宋体" w:eastAsia="宋体" w:cs="宋体"/>
          <w:b/>
          <w:color w:val="auto"/>
          <w:sz w:val="32"/>
          <w:szCs w:val="32"/>
          <w:lang w:eastAsia="zh-CN"/>
        </w:rPr>
      </w:pPr>
      <w:bookmarkStart w:id="108" w:name="_Toc184635122"/>
      <w:r>
        <w:rPr>
          <w:rFonts w:hint="eastAsia" w:ascii="宋体" w:hAnsi="宋体" w:eastAsia="宋体" w:cs="宋体"/>
          <w:b/>
          <w:color w:val="auto"/>
          <w:sz w:val="32"/>
          <w:szCs w:val="32"/>
          <w:lang w:eastAsia="zh-CN"/>
        </w:rPr>
        <w:t>（</w:t>
      </w:r>
      <w:r>
        <w:rPr>
          <w:rFonts w:hint="eastAsia" w:ascii="宋体" w:hAnsi="宋体" w:eastAsia="宋体" w:cs="宋体"/>
          <w:b/>
          <w:color w:val="auto"/>
          <w:sz w:val="32"/>
          <w:szCs w:val="32"/>
          <w:lang w:val="en-US" w:eastAsia="zh-CN"/>
        </w:rPr>
        <w:t>仅供参考，以实际签订合同为准</w:t>
      </w:r>
      <w:r>
        <w:rPr>
          <w:rFonts w:hint="eastAsia" w:ascii="宋体" w:hAnsi="宋体" w:eastAsia="宋体" w:cs="宋体"/>
          <w:b/>
          <w:color w:val="auto"/>
          <w:sz w:val="32"/>
          <w:szCs w:val="32"/>
          <w:lang w:eastAsia="zh-CN"/>
        </w:rPr>
        <w:t>）</w:t>
      </w:r>
    </w:p>
    <w:p w14:paraId="34699496">
      <w:pPr>
        <w:jc w:val="center"/>
        <w:rPr>
          <w:rFonts w:hint="eastAsia" w:ascii="宋体" w:hAnsi="宋体" w:eastAsia="宋体" w:cs="宋体"/>
          <w:color w:val="auto"/>
          <w:sz w:val="44"/>
          <w:szCs w:val="44"/>
          <w:highlight w:val="none"/>
          <w:lang w:val="en-US" w:eastAsia="zh-CN"/>
        </w:rPr>
      </w:pPr>
    </w:p>
    <w:p w14:paraId="62E12A70">
      <w:pPr>
        <w:spacing w:line="360" w:lineRule="auto"/>
        <w:ind w:firstLine="442" w:firstLineChars="200"/>
        <w:rPr>
          <w:rFonts w:hint="eastAsia" w:ascii="宋体" w:hAnsi="宋体" w:cs="宋体"/>
          <w:b/>
          <w:szCs w:val="21"/>
          <w:u w:val="single"/>
        </w:rPr>
      </w:pPr>
      <w:r>
        <w:rPr>
          <w:rFonts w:hint="eastAsia" w:ascii="宋体" w:hAnsi="宋体" w:cs="宋体"/>
          <w:b/>
          <w:szCs w:val="21"/>
        </w:rPr>
        <w:t>甲方（全称）：</w:t>
      </w:r>
      <w:r>
        <w:rPr>
          <w:rFonts w:hint="eastAsia" w:ascii="宋体" w:hAnsi="宋体" w:cs="宋体"/>
          <w:b/>
          <w:szCs w:val="21"/>
          <w:u w:val="single"/>
        </w:rPr>
        <w:t>                       </w:t>
      </w:r>
    </w:p>
    <w:p w14:paraId="5DC45BB2">
      <w:pPr>
        <w:spacing w:line="360" w:lineRule="auto"/>
        <w:ind w:firstLine="442" w:firstLineChars="200"/>
        <w:rPr>
          <w:rFonts w:hint="eastAsia" w:ascii="宋体" w:hAnsi="宋体" w:cs="宋体"/>
          <w:b/>
          <w:szCs w:val="21"/>
          <w:u w:val="single"/>
        </w:rPr>
      </w:pPr>
      <w:r>
        <w:rPr>
          <w:rFonts w:hint="eastAsia" w:ascii="宋体" w:hAnsi="宋体" w:cs="宋体"/>
          <w:b/>
          <w:szCs w:val="21"/>
        </w:rPr>
        <w:t>乙方（全称）：</w:t>
      </w:r>
      <w:r>
        <w:rPr>
          <w:rFonts w:hint="eastAsia" w:ascii="宋体" w:hAnsi="宋体" w:cs="宋体"/>
          <w:b/>
          <w:szCs w:val="21"/>
          <w:u w:val="single"/>
        </w:rPr>
        <w:t>                      </w:t>
      </w:r>
    </w:p>
    <w:p w14:paraId="3E3D9B97">
      <w:pPr>
        <w:spacing w:line="360" w:lineRule="auto"/>
        <w:ind w:firstLine="440" w:firstLineChars="200"/>
        <w:rPr>
          <w:rFonts w:hint="eastAsia" w:ascii="宋体" w:hAnsi="宋体" w:cs="宋体"/>
          <w:szCs w:val="21"/>
        </w:rPr>
      </w:pPr>
      <w:r>
        <w:rPr>
          <w:rFonts w:hint="eastAsia" w:ascii="宋体" w:hAnsi="宋体" w:cs="宋体"/>
          <w:szCs w:val="21"/>
        </w:rPr>
        <w:t>根据《中华人民共和国合同法》及有关法律规定，遵循平等、自愿、公平和诚实信用的原则，双方就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项目及有关事项协商一致，共同达成如下协议：</w:t>
      </w:r>
    </w:p>
    <w:p w14:paraId="239D5D04">
      <w:pPr>
        <w:numPr>
          <w:ilvl w:val="0"/>
          <w:numId w:val="4"/>
        </w:numPr>
        <w:tabs>
          <w:tab w:val="left" w:pos="0"/>
          <w:tab w:val="clear" w:pos="5257"/>
        </w:tabs>
        <w:wordWrap w:val="0"/>
        <w:topLinePunct/>
        <w:spacing w:line="360" w:lineRule="auto"/>
        <w:ind w:left="0" w:firstLine="442" w:firstLineChars="200"/>
        <w:rPr>
          <w:rFonts w:hint="eastAsia" w:ascii="宋体" w:hAnsi="宋体" w:cs="宋体"/>
          <w:b/>
          <w:szCs w:val="21"/>
        </w:rPr>
      </w:pPr>
      <w:r>
        <w:rPr>
          <w:rFonts w:hint="eastAsia" w:ascii="宋体" w:hAnsi="宋体" w:cs="宋体"/>
          <w:b/>
          <w:szCs w:val="21"/>
        </w:rPr>
        <w:t xml:space="preserve"> 合同文件</w:t>
      </w:r>
    </w:p>
    <w:p w14:paraId="5CE7EF8A">
      <w:pPr>
        <w:spacing w:line="360" w:lineRule="auto"/>
        <w:ind w:firstLine="440" w:firstLineChars="200"/>
        <w:rPr>
          <w:rFonts w:hint="eastAsia" w:ascii="宋体" w:hAnsi="宋体" w:cs="宋体"/>
          <w:szCs w:val="21"/>
        </w:rPr>
      </w:pPr>
      <w:r>
        <w:rPr>
          <w:rFonts w:hint="eastAsia" w:ascii="宋体" w:hAnsi="宋体" w:cs="宋体"/>
          <w:szCs w:val="21"/>
        </w:rPr>
        <w:t>下列与本次采购活动有关的文件及附件是本合同不可分割的组成部分，与本合同具有同等法律效力，这些文件包括但不限于：</w:t>
      </w:r>
    </w:p>
    <w:p w14:paraId="5AED0751">
      <w:pPr>
        <w:spacing w:line="360" w:lineRule="auto"/>
        <w:ind w:firstLine="440" w:firstLineChars="200"/>
        <w:rPr>
          <w:rFonts w:hint="eastAsia" w:ascii="宋体" w:hAnsi="宋体" w:cs="宋体"/>
          <w:szCs w:val="21"/>
        </w:rPr>
      </w:pPr>
      <w:r>
        <w:rPr>
          <w:rFonts w:hint="eastAsia" w:ascii="宋体" w:hAnsi="宋体" w:cs="宋体"/>
          <w:szCs w:val="21"/>
        </w:rPr>
        <w:t>1.（××号）竞争性磋商文件</w:t>
      </w:r>
    </w:p>
    <w:p w14:paraId="457E9A8D">
      <w:pPr>
        <w:spacing w:line="360" w:lineRule="auto"/>
        <w:ind w:firstLine="440" w:firstLineChars="200"/>
        <w:rPr>
          <w:rFonts w:hint="eastAsia" w:ascii="宋体" w:hAnsi="宋体" w:cs="宋体"/>
          <w:szCs w:val="21"/>
        </w:rPr>
      </w:pPr>
      <w:r>
        <w:rPr>
          <w:rFonts w:hint="eastAsia" w:ascii="宋体" w:hAnsi="宋体" w:cs="宋体"/>
          <w:szCs w:val="21"/>
        </w:rPr>
        <w:t>2.响应文件</w:t>
      </w:r>
    </w:p>
    <w:p w14:paraId="61477F96">
      <w:pPr>
        <w:spacing w:line="360" w:lineRule="auto"/>
        <w:ind w:firstLine="440" w:firstLineChars="200"/>
        <w:rPr>
          <w:rFonts w:hint="eastAsia" w:ascii="宋体" w:hAnsi="宋体" w:cs="宋体"/>
          <w:szCs w:val="21"/>
        </w:rPr>
      </w:pPr>
      <w:r>
        <w:rPr>
          <w:rFonts w:hint="eastAsia" w:ascii="宋体" w:hAnsi="宋体" w:cs="宋体"/>
          <w:szCs w:val="21"/>
        </w:rPr>
        <w:t>3.乙方在磋商时的书面承诺</w:t>
      </w:r>
    </w:p>
    <w:p w14:paraId="5D730AA1">
      <w:pPr>
        <w:spacing w:line="360" w:lineRule="auto"/>
        <w:ind w:firstLine="440" w:firstLineChars="200"/>
        <w:rPr>
          <w:rFonts w:hint="eastAsia" w:ascii="宋体" w:hAnsi="宋体" w:cs="宋体"/>
          <w:szCs w:val="21"/>
        </w:rPr>
      </w:pPr>
      <w:r>
        <w:rPr>
          <w:rFonts w:hint="eastAsia" w:ascii="宋体" w:hAnsi="宋体" w:cs="宋体"/>
          <w:szCs w:val="21"/>
        </w:rPr>
        <w:t>4.（××号）成交通知书</w:t>
      </w:r>
    </w:p>
    <w:p w14:paraId="563F3C07">
      <w:pPr>
        <w:spacing w:line="360" w:lineRule="auto"/>
        <w:ind w:firstLine="440" w:firstLineChars="200"/>
        <w:rPr>
          <w:rFonts w:hint="eastAsia" w:ascii="宋体" w:hAnsi="宋体" w:cs="宋体"/>
          <w:szCs w:val="21"/>
        </w:rPr>
      </w:pPr>
      <w:r>
        <w:rPr>
          <w:rFonts w:hint="eastAsia" w:ascii="宋体" w:hAnsi="宋体" w:cs="宋体"/>
          <w:szCs w:val="21"/>
        </w:rPr>
        <w:t>5.合同补充条款或说明</w:t>
      </w:r>
    </w:p>
    <w:p w14:paraId="1097B5ED">
      <w:pPr>
        <w:spacing w:line="360" w:lineRule="auto"/>
        <w:ind w:firstLine="440" w:firstLineChars="200"/>
        <w:rPr>
          <w:rFonts w:hint="eastAsia" w:ascii="宋体" w:hAnsi="宋体" w:cs="宋体"/>
          <w:szCs w:val="21"/>
        </w:rPr>
      </w:pPr>
      <w:r>
        <w:rPr>
          <w:rFonts w:hint="eastAsia" w:ascii="宋体" w:hAnsi="宋体" w:cs="宋体"/>
          <w:szCs w:val="21"/>
        </w:rPr>
        <w:t>6.保密协议或条款</w:t>
      </w:r>
    </w:p>
    <w:p w14:paraId="78717F8E">
      <w:pPr>
        <w:spacing w:line="360" w:lineRule="auto"/>
        <w:ind w:firstLine="440" w:firstLineChars="200"/>
        <w:rPr>
          <w:rFonts w:hint="eastAsia" w:ascii="宋体" w:hAnsi="宋体" w:cs="宋体"/>
          <w:szCs w:val="21"/>
        </w:rPr>
      </w:pPr>
      <w:r>
        <w:rPr>
          <w:rFonts w:hint="eastAsia" w:ascii="宋体" w:hAnsi="宋体" w:cs="宋体"/>
          <w:szCs w:val="21"/>
        </w:rPr>
        <w:t>7.相关附件</w:t>
      </w:r>
    </w:p>
    <w:p w14:paraId="3B3D8D87">
      <w:pPr>
        <w:spacing w:line="360" w:lineRule="auto"/>
        <w:ind w:left="482"/>
        <w:rPr>
          <w:rFonts w:hint="eastAsia" w:ascii="宋体" w:hAnsi="宋体" w:cs="宋体"/>
          <w:b/>
          <w:szCs w:val="21"/>
        </w:rPr>
      </w:pPr>
      <w:r>
        <w:rPr>
          <w:rFonts w:hint="eastAsia" w:ascii="宋体" w:hAnsi="宋体" w:cs="宋体"/>
          <w:b/>
          <w:szCs w:val="21"/>
        </w:rPr>
        <w:t>第二条  合同内容</w:t>
      </w:r>
    </w:p>
    <w:p w14:paraId="4BB0787C">
      <w:pPr>
        <w:spacing w:line="360" w:lineRule="auto"/>
        <w:ind w:firstLine="440" w:firstLineChars="200"/>
        <w:rPr>
          <w:rFonts w:hint="eastAsia" w:ascii="宋体" w:hAnsi="宋体" w:cs="宋体"/>
          <w:szCs w:val="21"/>
        </w:rPr>
      </w:pPr>
      <w:r>
        <w:rPr>
          <w:rFonts w:hint="eastAsia" w:ascii="宋体" w:hAnsi="宋体" w:cs="宋体"/>
          <w:szCs w:val="21"/>
        </w:rPr>
        <w:t xml:space="preserve">服务名称：详见合同附件中《服务明细一览表》  </w:t>
      </w:r>
    </w:p>
    <w:p w14:paraId="758069A2">
      <w:pPr>
        <w:spacing w:line="360" w:lineRule="auto"/>
        <w:ind w:left="482"/>
        <w:rPr>
          <w:rFonts w:hint="eastAsia" w:ascii="宋体" w:hAnsi="宋体" w:cs="宋体"/>
          <w:b/>
          <w:szCs w:val="21"/>
        </w:rPr>
      </w:pPr>
      <w:r>
        <w:rPr>
          <w:rFonts w:hint="eastAsia" w:ascii="宋体" w:hAnsi="宋体" w:cs="宋体"/>
          <w:b/>
          <w:szCs w:val="21"/>
        </w:rPr>
        <w:t>第三条  合同总价款</w:t>
      </w:r>
    </w:p>
    <w:p w14:paraId="06027288">
      <w:pPr>
        <w:spacing w:line="360" w:lineRule="auto"/>
        <w:ind w:firstLine="440" w:firstLineChars="200"/>
        <w:rPr>
          <w:rFonts w:hint="eastAsia" w:ascii="宋体" w:hAnsi="宋体" w:cs="宋体"/>
          <w:szCs w:val="21"/>
        </w:rPr>
      </w:pPr>
      <w:r>
        <w:rPr>
          <w:rFonts w:hint="eastAsia" w:ascii="宋体" w:hAnsi="宋体" w:cs="宋体"/>
          <w:szCs w:val="21"/>
        </w:rPr>
        <w:t>1.本合同服务总价款：￥</w:t>
      </w:r>
      <w:r>
        <w:rPr>
          <w:rFonts w:hint="eastAsia" w:ascii="宋体" w:hAnsi="宋体" w:cs="宋体"/>
          <w:szCs w:val="21"/>
          <w:u w:val="single"/>
        </w:rPr>
        <w:t xml:space="preserve">                   </w:t>
      </w:r>
      <w:r>
        <w:rPr>
          <w:rFonts w:hint="eastAsia" w:ascii="宋体" w:hAnsi="宋体" w:cs="宋体"/>
          <w:szCs w:val="21"/>
        </w:rPr>
        <w:t>元。</w:t>
      </w:r>
    </w:p>
    <w:p w14:paraId="1BCAA6DA">
      <w:pPr>
        <w:spacing w:line="360" w:lineRule="auto"/>
        <w:ind w:firstLine="440" w:firstLineChars="200"/>
        <w:rPr>
          <w:rFonts w:hint="eastAsia" w:ascii="宋体" w:hAnsi="宋体" w:cs="宋体"/>
          <w:szCs w:val="21"/>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元。</w:t>
      </w:r>
    </w:p>
    <w:p w14:paraId="32025451">
      <w:pPr>
        <w:spacing w:line="360" w:lineRule="auto"/>
        <w:ind w:firstLine="440" w:firstLineChars="200"/>
        <w:rPr>
          <w:rFonts w:hint="eastAsia" w:ascii="宋体" w:hAnsi="宋体" w:cs="宋体"/>
          <w:szCs w:val="21"/>
        </w:rPr>
      </w:pPr>
      <w:r>
        <w:rPr>
          <w:rFonts w:hint="eastAsia" w:ascii="宋体" w:hAnsi="宋体" w:cs="宋体"/>
          <w:szCs w:val="21"/>
        </w:rPr>
        <w:t>2.分项价款在《服务一览表》中有明确规定。</w:t>
      </w:r>
    </w:p>
    <w:p w14:paraId="2511BF0A">
      <w:pPr>
        <w:spacing w:line="360" w:lineRule="auto"/>
        <w:ind w:firstLine="440" w:firstLineChars="200"/>
        <w:rPr>
          <w:rFonts w:hint="eastAsia" w:ascii="宋体" w:hAnsi="宋体" w:cs="宋体"/>
          <w:szCs w:val="21"/>
        </w:rPr>
      </w:pPr>
      <w:r>
        <w:rPr>
          <w:rFonts w:hint="eastAsia" w:ascii="宋体" w:hAnsi="宋体" w:cs="宋体"/>
          <w:szCs w:val="21"/>
        </w:rPr>
        <w:t>3.本合同总价款包括服务期间必须的日常物料、易耗品、工具、调试费、培训费等相关费用。</w:t>
      </w:r>
    </w:p>
    <w:p w14:paraId="6E7DD9C5">
      <w:pPr>
        <w:spacing w:line="360" w:lineRule="auto"/>
        <w:ind w:firstLine="440" w:firstLineChars="200"/>
        <w:rPr>
          <w:rFonts w:hint="eastAsia" w:ascii="宋体" w:hAnsi="宋体" w:cs="宋体"/>
          <w:szCs w:val="21"/>
        </w:rPr>
      </w:pPr>
      <w:r>
        <w:rPr>
          <w:rFonts w:hint="eastAsia" w:ascii="宋体" w:hAnsi="宋体" w:cs="宋体"/>
          <w:szCs w:val="21"/>
        </w:rPr>
        <w:t>4.本合同执行期内因工作量变化而引起的服务费用的变动，在双方事先协商一致的前提下签订补充合同，但因此而增加的服务费用不得超过原成交金额的10%。</w:t>
      </w:r>
    </w:p>
    <w:p w14:paraId="5E2E7AF5">
      <w:pPr>
        <w:pStyle w:val="15"/>
        <w:spacing w:line="360" w:lineRule="auto"/>
        <w:ind w:firstLine="402" w:firstLineChars="200"/>
        <w:rPr>
          <w:rFonts w:hint="eastAsia" w:hAnsi="宋体" w:cs="宋体"/>
          <w:szCs w:val="21"/>
        </w:rPr>
      </w:pPr>
      <w:r>
        <w:rPr>
          <w:rFonts w:hint="eastAsia" w:hAnsi="宋体" w:cs="宋体"/>
          <w:b/>
          <w:szCs w:val="21"/>
        </w:rPr>
        <w:t xml:space="preserve">第四条  </w:t>
      </w:r>
      <w:r>
        <w:rPr>
          <w:rFonts w:hint="eastAsia" w:hAnsi="宋体" w:cs="宋体"/>
          <w:b/>
          <w:bCs/>
          <w:szCs w:val="21"/>
        </w:rPr>
        <w:t>双方一般权利和义务</w:t>
      </w:r>
    </w:p>
    <w:p w14:paraId="7342BEB8">
      <w:pPr>
        <w:pStyle w:val="15"/>
        <w:spacing w:line="360" w:lineRule="auto"/>
        <w:ind w:firstLine="402" w:firstLineChars="200"/>
        <w:rPr>
          <w:rFonts w:hint="eastAsia" w:hAnsi="宋体" w:cs="宋体"/>
          <w:b/>
          <w:szCs w:val="21"/>
        </w:rPr>
      </w:pPr>
      <w:r>
        <w:rPr>
          <w:rFonts w:hint="eastAsia" w:hAnsi="宋体" w:cs="宋体"/>
          <w:b/>
          <w:szCs w:val="21"/>
        </w:rPr>
        <w:t>1.甲方的义务</w:t>
      </w:r>
    </w:p>
    <w:p w14:paraId="62E80EA7">
      <w:pPr>
        <w:pStyle w:val="15"/>
        <w:spacing w:line="360" w:lineRule="auto"/>
        <w:ind w:firstLine="300" w:firstLineChars="150"/>
        <w:rPr>
          <w:rFonts w:hint="eastAsia" w:hAnsi="宋体" w:cs="宋体"/>
          <w:szCs w:val="21"/>
        </w:rPr>
      </w:pPr>
      <w:r>
        <w:rPr>
          <w:rFonts w:hint="eastAsia" w:hAnsi="宋体" w:cs="宋体"/>
          <w:szCs w:val="21"/>
        </w:rPr>
        <w:t xml:space="preserve"> 1.1 委托工作的具体范围和内容：</w:t>
      </w:r>
      <w:r>
        <w:rPr>
          <w:rFonts w:hint="eastAsia" w:hAnsi="宋体" w:cs="宋体"/>
          <w:szCs w:val="21"/>
          <w:u w:val="single"/>
        </w:rPr>
        <w:t xml:space="preserve">                          </w:t>
      </w:r>
      <w:r>
        <w:rPr>
          <w:rFonts w:hint="eastAsia" w:hAnsi="宋体" w:cs="宋体"/>
          <w:szCs w:val="21"/>
        </w:rPr>
        <w:t>;</w:t>
      </w:r>
    </w:p>
    <w:p w14:paraId="138B9F60">
      <w:pPr>
        <w:pStyle w:val="15"/>
        <w:spacing w:line="360" w:lineRule="auto"/>
        <w:ind w:firstLine="400" w:firstLineChars="200"/>
        <w:rPr>
          <w:rFonts w:hint="eastAsia" w:hAnsi="宋体" w:cs="宋体"/>
          <w:szCs w:val="21"/>
        </w:rPr>
      </w:pPr>
      <w:r>
        <w:rPr>
          <w:rFonts w:hint="eastAsia" w:hAnsi="宋体" w:cs="宋体"/>
          <w:szCs w:val="21"/>
        </w:rPr>
        <w:t>1.2 甲方应按约定的时间和要求完成下列工作：</w:t>
      </w:r>
    </w:p>
    <w:p w14:paraId="021BE437">
      <w:pPr>
        <w:pStyle w:val="15"/>
        <w:spacing w:line="360" w:lineRule="auto"/>
        <w:ind w:firstLine="400" w:firstLineChars="200"/>
        <w:rPr>
          <w:rFonts w:hint="eastAsia" w:hAnsi="宋体" w:cs="宋体"/>
          <w:szCs w:val="21"/>
          <w:u w:val="single"/>
        </w:rPr>
      </w:pPr>
      <w:r>
        <w:rPr>
          <w:rFonts w:hint="eastAsia" w:hAnsi="宋体" w:cs="宋体"/>
          <w:szCs w:val="21"/>
        </w:rPr>
        <w:t>（1）向乙方提供保证履行合同所需的全部资料的时间：</w:t>
      </w:r>
      <w:r>
        <w:rPr>
          <w:rFonts w:hint="eastAsia" w:hAnsi="宋体" w:cs="宋体"/>
          <w:szCs w:val="21"/>
          <w:u w:val="single"/>
        </w:rPr>
        <w:t xml:space="preserve">合同签订后   个工作日内 </w:t>
      </w:r>
      <w:r>
        <w:rPr>
          <w:rFonts w:hint="eastAsia" w:hAnsi="宋体" w:cs="宋体"/>
          <w:szCs w:val="21"/>
        </w:rPr>
        <w:t>。</w:t>
      </w:r>
    </w:p>
    <w:p w14:paraId="7BFF171D">
      <w:pPr>
        <w:pStyle w:val="15"/>
        <w:spacing w:line="360" w:lineRule="auto"/>
        <w:ind w:firstLine="400" w:firstLineChars="200"/>
        <w:rPr>
          <w:rFonts w:hint="eastAsia" w:hAnsi="宋体" w:cs="宋体"/>
          <w:szCs w:val="21"/>
          <w:u w:val="single"/>
        </w:rPr>
      </w:pPr>
      <w:r>
        <w:rPr>
          <w:rFonts w:hint="eastAsia" w:hAnsi="宋体" w:cs="宋体"/>
          <w:szCs w:val="21"/>
        </w:rPr>
        <w:t>（2）向乙方提供保证履行合同顺利完成的条件：</w:t>
      </w:r>
      <w:r>
        <w:rPr>
          <w:rFonts w:hint="eastAsia" w:hAnsi="宋体" w:cs="宋体"/>
          <w:szCs w:val="21"/>
          <w:u w:val="single"/>
        </w:rPr>
        <w:t>对乙方工作给予支持，提供水、电、场地等必须的基础工作条件。</w:t>
      </w:r>
    </w:p>
    <w:p w14:paraId="30B97C53">
      <w:pPr>
        <w:pStyle w:val="15"/>
        <w:spacing w:line="360" w:lineRule="auto"/>
        <w:ind w:firstLine="400" w:firstLineChars="200"/>
        <w:rPr>
          <w:rFonts w:hint="eastAsia" w:hAnsi="宋体" w:cs="宋体"/>
          <w:szCs w:val="21"/>
          <w:vertAlign w:val="subscript"/>
        </w:rPr>
      </w:pPr>
      <w:r>
        <w:rPr>
          <w:rFonts w:hint="eastAsia" w:hAnsi="宋体" w:cs="宋体"/>
          <w:szCs w:val="21"/>
        </w:rPr>
        <w:t>（3）需要与第三方协调的工作：</w:t>
      </w:r>
      <w:r>
        <w:rPr>
          <w:rFonts w:hint="eastAsia" w:hAnsi="宋体" w:cs="宋体"/>
          <w:szCs w:val="21"/>
          <w:u w:val="single"/>
        </w:rPr>
        <w:t xml:space="preserve">无 </w:t>
      </w:r>
      <w:r>
        <w:rPr>
          <w:rFonts w:hint="eastAsia" w:hAnsi="宋体" w:cs="宋体"/>
          <w:szCs w:val="21"/>
        </w:rPr>
        <w:t>。</w:t>
      </w:r>
    </w:p>
    <w:p w14:paraId="3411E8EE">
      <w:pPr>
        <w:pStyle w:val="15"/>
        <w:spacing w:line="360" w:lineRule="auto"/>
        <w:ind w:firstLine="400" w:firstLineChars="200"/>
        <w:rPr>
          <w:rFonts w:hint="eastAsia" w:hAnsi="宋体" w:cs="宋体"/>
          <w:szCs w:val="21"/>
          <w:vertAlign w:val="subscript"/>
        </w:rPr>
      </w:pPr>
      <w:r>
        <w:rPr>
          <w:rFonts w:hint="eastAsia" w:hAnsi="宋体" w:cs="宋体"/>
          <w:szCs w:val="21"/>
        </w:rPr>
        <w:t>1.3 甲方有义务保守履约合同过程中有关的商业秘密。</w:t>
      </w:r>
    </w:p>
    <w:p w14:paraId="4919B87F">
      <w:pPr>
        <w:pStyle w:val="15"/>
        <w:spacing w:line="360" w:lineRule="auto"/>
        <w:ind w:firstLine="402" w:firstLineChars="200"/>
        <w:rPr>
          <w:rFonts w:hint="eastAsia" w:hAnsi="宋体" w:cs="宋体"/>
          <w:b/>
          <w:szCs w:val="21"/>
        </w:rPr>
      </w:pPr>
      <w:r>
        <w:rPr>
          <w:rFonts w:hint="eastAsia" w:hAnsi="宋体" w:cs="宋体"/>
          <w:b/>
          <w:szCs w:val="21"/>
        </w:rPr>
        <w:t>2.乙方的义务</w:t>
      </w:r>
    </w:p>
    <w:p w14:paraId="370AABD2">
      <w:pPr>
        <w:pStyle w:val="15"/>
        <w:spacing w:line="360" w:lineRule="auto"/>
        <w:ind w:firstLine="400" w:firstLineChars="200"/>
        <w:rPr>
          <w:rFonts w:hint="eastAsia" w:hAnsi="宋体" w:cs="宋体"/>
          <w:szCs w:val="21"/>
        </w:rPr>
      </w:pPr>
      <w:r>
        <w:rPr>
          <w:rFonts w:hint="eastAsia" w:hAnsi="宋体" w:cs="宋体"/>
          <w:szCs w:val="21"/>
        </w:rPr>
        <w:t>2.1 乙方应按约定的时间和要求完成下列工作：</w:t>
      </w:r>
    </w:p>
    <w:p w14:paraId="237BB731">
      <w:pPr>
        <w:pStyle w:val="15"/>
        <w:spacing w:line="360" w:lineRule="auto"/>
        <w:ind w:firstLine="400" w:firstLineChars="200"/>
        <w:rPr>
          <w:rFonts w:hint="eastAsia" w:hAnsi="宋体" w:cs="宋体"/>
          <w:szCs w:val="21"/>
          <w:vertAlign w:val="subscript"/>
        </w:rPr>
      </w:pPr>
      <w:r>
        <w:rPr>
          <w:rFonts w:hint="eastAsia" w:hAnsi="宋体" w:cs="宋体"/>
          <w:szCs w:val="21"/>
        </w:rPr>
        <w:t>（1）保证履行合同的内容和时间：</w:t>
      </w:r>
      <w:r>
        <w:rPr>
          <w:rFonts w:hint="eastAsia" w:hAnsi="宋体" w:cs="宋体"/>
          <w:szCs w:val="21"/>
          <w:u w:val="single"/>
        </w:rPr>
        <w:t xml:space="preserve">                          </w:t>
      </w:r>
      <w:r>
        <w:rPr>
          <w:rFonts w:hint="eastAsia" w:hAnsi="宋体" w:cs="宋体"/>
          <w:szCs w:val="21"/>
        </w:rPr>
        <w:t>。</w:t>
      </w:r>
    </w:p>
    <w:p w14:paraId="67B433C2">
      <w:pPr>
        <w:pStyle w:val="15"/>
        <w:spacing w:line="360" w:lineRule="auto"/>
        <w:ind w:firstLine="400" w:firstLineChars="200"/>
        <w:rPr>
          <w:rFonts w:hint="eastAsia" w:hAnsi="宋体" w:cs="宋体"/>
          <w:szCs w:val="21"/>
        </w:rPr>
      </w:pPr>
      <w:r>
        <w:rPr>
          <w:rFonts w:hint="eastAsia" w:hAnsi="宋体" w:cs="宋体"/>
          <w:szCs w:val="21"/>
        </w:rPr>
        <w:t>（2）为甲方提供的为保证履行合同的相关咨询服务：</w:t>
      </w:r>
      <w:r>
        <w:rPr>
          <w:rFonts w:hint="eastAsia" w:hAnsi="宋体" w:cs="宋体"/>
          <w:szCs w:val="21"/>
          <w:u w:val="single"/>
        </w:rPr>
        <w:t xml:space="preserve">                </w:t>
      </w:r>
      <w:r>
        <w:rPr>
          <w:rFonts w:hint="eastAsia" w:hAnsi="宋体" w:cs="宋体"/>
          <w:szCs w:val="21"/>
        </w:rPr>
        <w:t>。</w:t>
      </w:r>
    </w:p>
    <w:p w14:paraId="1BC128FC">
      <w:pPr>
        <w:pStyle w:val="15"/>
        <w:spacing w:line="360" w:lineRule="auto"/>
        <w:ind w:firstLine="400" w:firstLineChars="200"/>
        <w:rPr>
          <w:rFonts w:hint="eastAsia" w:hAnsi="宋体" w:cs="宋体"/>
          <w:szCs w:val="21"/>
        </w:rPr>
      </w:pPr>
      <w:r>
        <w:rPr>
          <w:rFonts w:hint="eastAsia" w:hAnsi="宋体" w:cs="宋体"/>
          <w:szCs w:val="21"/>
        </w:rPr>
        <w:t>（3）应尽的其他义务：</w:t>
      </w:r>
      <w:r>
        <w:rPr>
          <w:rFonts w:hint="eastAsia" w:hAnsi="宋体" w:cs="宋体"/>
          <w:szCs w:val="21"/>
          <w:u w:val="single"/>
        </w:rPr>
        <w:t xml:space="preserve">                     </w:t>
      </w:r>
      <w:r>
        <w:rPr>
          <w:rFonts w:hint="eastAsia" w:hAnsi="宋体" w:cs="宋体"/>
          <w:szCs w:val="21"/>
        </w:rPr>
        <w:t>。</w:t>
      </w:r>
    </w:p>
    <w:p w14:paraId="6653ACBB">
      <w:pPr>
        <w:pStyle w:val="15"/>
        <w:spacing w:line="360" w:lineRule="auto"/>
        <w:ind w:firstLine="400" w:firstLineChars="200"/>
        <w:rPr>
          <w:rFonts w:hint="eastAsia" w:hAnsi="宋体" w:cs="宋体"/>
          <w:szCs w:val="21"/>
          <w:vertAlign w:val="subscript"/>
        </w:rPr>
      </w:pPr>
      <w:r>
        <w:rPr>
          <w:rFonts w:hint="eastAsia" w:hAnsi="宋体" w:cs="宋体"/>
          <w:szCs w:val="21"/>
        </w:rPr>
        <w:t>2.2乙方有义务保守履约合同过程中有关的商业秘密。</w:t>
      </w:r>
    </w:p>
    <w:p w14:paraId="257B0845">
      <w:pPr>
        <w:pStyle w:val="15"/>
        <w:spacing w:line="360" w:lineRule="auto"/>
        <w:ind w:firstLine="402" w:firstLineChars="200"/>
        <w:rPr>
          <w:rFonts w:hint="eastAsia" w:hAnsi="宋体" w:cs="宋体"/>
          <w:b/>
          <w:szCs w:val="21"/>
        </w:rPr>
      </w:pPr>
      <w:r>
        <w:rPr>
          <w:rFonts w:hint="eastAsia" w:hAnsi="宋体" w:cs="宋体"/>
          <w:b/>
          <w:szCs w:val="21"/>
        </w:rPr>
        <w:t>3. 甲方的权利</w:t>
      </w:r>
    </w:p>
    <w:p w14:paraId="25643B30">
      <w:pPr>
        <w:pStyle w:val="15"/>
        <w:spacing w:line="360" w:lineRule="auto"/>
        <w:ind w:firstLine="400" w:firstLineChars="200"/>
        <w:rPr>
          <w:rFonts w:hint="eastAsia" w:hAnsi="宋体" w:cs="宋体"/>
          <w:szCs w:val="21"/>
        </w:rPr>
      </w:pPr>
      <w:r>
        <w:rPr>
          <w:rFonts w:hint="eastAsia" w:hAnsi="宋体" w:cs="宋体"/>
          <w:szCs w:val="21"/>
        </w:rPr>
        <w:t>3.1 按合同约定，接收项目成果；</w:t>
      </w:r>
    </w:p>
    <w:p w14:paraId="5E6767BD">
      <w:pPr>
        <w:pStyle w:val="15"/>
        <w:spacing w:line="360" w:lineRule="auto"/>
        <w:ind w:firstLine="400" w:firstLineChars="200"/>
        <w:rPr>
          <w:rFonts w:hint="eastAsia" w:hAnsi="宋体" w:cs="宋体"/>
          <w:szCs w:val="21"/>
        </w:rPr>
      </w:pPr>
      <w:r>
        <w:rPr>
          <w:rFonts w:hint="eastAsia" w:hAnsi="宋体" w:cs="宋体"/>
          <w:szCs w:val="21"/>
        </w:rPr>
        <w:t>3.2 向乙方询问履行合同工作进展情况和相关内容或提出不违反法律、行政法规的建议；</w:t>
      </w:r>
    </w:p>
    <w:p w14:paraId="2D6F5D4B">
      <w:pPr>
        <w:pStyle w:val="15"/>
        <w:spacing w:line="360" w:lineRule="auto"/>
        <w:ind w:firstLine="400" w:firstLineChars="200"/>
        <w:rPr>
          <w:rFonts w:hint="eastAsia" w:hAnsi="宋体" w:cs="宋体"/>
          <w:szCs w:val="21"/>
        </w:rPr>
      </w:pPr>
      <w:r>
        <w:rPr>
          <w:rFonts w:hint="eastAsia" w:hAnsi="宋体" w:cs="宋体"/>
          <w:szCs w:val="21"/>
        </w:rPr>
        <w:t>3.3与乙方协商，建议更换其不称职的工作人员；</w:t>
      </w:r>
    </w:p>
    <w:p w14:paraId="31A79EFC">
      <w:pPr>
        <w:pStyle w:val="15"/>
        <w:spacing w:line="360" w:lineRule="auto"/>
        <w:ind w:firstLine="400" w:firstLineChars="200"/>
        <w:rPr>
          <w:rFonts w:hint="eastAsia" w:hAnsi="宋体" w:cs="宋体"/>
          <w:szCs w:val="21"/>
        </w:rPr>
      </w:pPr>
      <w:r>
        <w:rPr>
          <w:rFonts w:hint="eastAsia" w:hAnsi="宋体" w:cs="宋体"/>
          <w:szCs w:val="21"/>
        </w:rPr>
        <w:t>3.4本合同履行期间，由于乙方不履行合同约定的内容，给甲方造成损失或影响工作正常进行的，甲方有权终止本合同，并依法向乙方追索经济赔偿，直至追究法律责任；</w:t>
      </w:r>
    </w:p>
    <w:p w14:paraId="274647A3">
      <w:pPr>
        <w:pStyle w:val="15"/>
        <w:spacing w:line="360" w:lineRule="auto"/>
        <w:ind w:firstLine="400" w:firstLineChars="200"/>
        <w:rPr>
          <w:rFonts w:hint="eastAsia" w:hAnsi="宋体" w:cs="宋体"/>
          <w:szCs w:val="21"/>
        </w:rPr>
      </w:pPr>
      <w:r>
        <w:rPr>
          <w:rFonts w:hint="eastAsia" w:hAnsi="宋体" w:cs="宋体"/>
          <w:szCs w:val="21"/>
        </w:rPr>
        <w:t>3.5 甲方有权利对乙方在合同履行期间的行为进行监督。</w:t>
      </w:r>
    </w:p>
    <w:p w14:paraId="653FBE7A">
      <w:pPr>
        <w:pStyle w:val="15"/>
        <w:spacing w:line="360" w:lineRule="auto"/>
        <w:ind w:firstLine="402" w:firstLineChars="200"/>
        <w:rPr>
          <w:rFonts w:hint="eastAsia" w:hAnsi="宋体" w:cs="宋体"/>
          <w:b/>
          <w:szCs w:val="21"/>
        </w:rPr>
      </w:pPr>
      <w:r>
        <w:rPr>
          <w:rFonts w:hint="eastAsia" w:hAnsi="宋体" w:cs="宋体"/>
          <w:b/>
          <w:szCs w:val="21"/>
        </w:rPr>
        <w:t>4. 乙方的权利</w:t>
      </w:r>
    </w:p>
    <w:p w14:paraId="0057DBC4">
      <w:pPr>
        <w:pStyle w:val="15"/>
        <w:spacing w:line="360" w:lineRule="auto"/>
        <w:ind w:firstLine="400" w:firstLineChars="200"/>
        <w:rPr>
          <w:rFonts w:hint="eastAsia" w:hAnsi="宋体" w:cs="宋体"/>
          <w:szCs w:val="21"/>
        </w:rPr>
      </w:pPr>
      <w:r>
        <w:rPr>
          <w:rFonts w:hint="eastAsia" w:hAnsi="宋体" w:cs="宋体"/>
          <w:szCs w:val="21"/>
        </w:rPr>
        <w:t>4.1按合同约定收取报酬；</w:t>
      </w:r>
    </w:p>
    <w:p w14:paraId="459E36C2">
      <w:pPr>
        <w:pStyle w:val="15"/>
        <w:spacing w:line="360" w:lineRule="auto"/>
        <w:ind w:firstLine="400" w:firstLineChars="200"/>
        <w:rPr>
          <w:rFonts w:hint="eastAsia" w:hAnsi="宋体" w:cs="宋体"/>
          <w:szCs w:val="21"/>
        </w:rPr>
      </w:pPr>
      <w:r>
        <w:rPr>
          <w:rFonts w:hint="eastAsia" w:hAnsi="宋体" w:cs="宋体"/>
          <w:szCs w:val="21"/>
        </w:rPr>
        <w:t>4.2对履行合同中应由甲方做出的决定，乙方有权提出建议；</w:t>
      </w:r>
    </w:p>
    <w:p w14:paraId="4D10EC9B">
      <w:pPr>
        <w:pStyle w:val="15"/>
        <w:spacing w:line="360" w:lineRule="auto"/>
        <w:ind w:firstLine="400" w:firstLineChars="200"/>
        <w:rPr>
          <w:rFonts w:hint="eastAsia" w:hAnsi="宋体" w:cs="宋体"/>
          <w:szCs w:val="21"/>
        </w:rPr>
      </w:pPr>
      <w:r>
        <w:rPr>
          <w:rFonts w:hint="eastAsia" w:hAnsi="宋体" w:cs="宋体"/>
          <w:szCs w:val="21"/>
        </w:rPr>
        <w:t>4.3当甲方提供的资料不足或不明确时，有权要求甲方补足资料或作出明确的答复；</w:t>
      </w:r>
    </w:p>
    <w:p w14:paraId="1CE0F285">
      <w:pPr>
        <w:pStyle w:val="15"/>
        <w:spacing w:line="360" w:lineRule="auto"/>
        <w:ind w:firstLine="400" w:firstLineChars="200"/>
        <w:rPr>
          <w:rFonts w:hint="eastAsia" w:hAnsi="宋体" w:cs="宋体"/>
          <w:szCs w:val="21"/>
        </w:rPr>
      </w:pPr>
      <w:r>
        <w:rPr>
          <w:rFonts w:hint="eastAsia" w:hAnsi="宋体" w:cs="宋体"/>
          <w:szCs w:val="21"/>
        </w:rPr>
        <w:t>4.4拒绝甲方提出的违反法律、行政法规的要求，并向甲方作出解释。</w:t>
      </w:r>
    </w:p>
    <w:p w14:paraId="14D28E81">
      <w:pPr>
        <w:pStyle w:val="15"/>
        <w:spacing w:line="360" w:lineRule="auto"/>
        <w:ind w:firstLine="402" w:firstLineChars="200"/>
        <w:rPr>
          <w:rFonts w:hint="eastAsia" w:hAnsi="宋体" w:cs="宋体"/>
          <w:b/>
          <w:szCs w:val="21"/>
        </w:rPr>
      </w:pPr>
      <w:r>
        <w:rPr>
          <w:rFonts w:hint="eastAsia" w:hAnsi="宋体" w:cs="宋体"/>
          <w:b/>
          <w:szCs w:val="21"/>
        </w:rPr>
        <w:t>第五条  质量保证</w:t>
      </w:r>
    </w:p>
    <w:p w14:paraId="37F2E392">
      <w:pPr>
        <w:pStyle w:val="15"/>
        <w:spacing w:line="360" w:lineRule="auto"/>
        <w:ind w:firstLine="400" w:firstLineChars="200"/>
        <w:rPr>
          <w:rFonts w:hint="eastAsia" w:hAnsi="宋体" w:cs="宋体"/>
          <w:szCs w:val="21"/>
        </w:rPr>
      </w:pPr>
      <w:r>
        <w:rPr>
          <w:rFonts w:hint="eastAsia" w:hAnsi="宋体" w:cs="宋体"/>
          <w:szCs w:val="21"/>
        </w:rPr>
        <w:t>乙方保证服务不存在危及人身及财产安全的隐患，不存在违反国家法规、法令、法律以及行业规范所要求的有关安全条款，否则应承担全部法律责任。保证所提供的服务或其任何一部分均不会侵犯任何第三方的专利权、商标权或著作权。一旦出现侵权，索赔或诉讼，乙方应承担全部责任。</w:t>
      </w:r>
    </w:p>
    <w:p w14:paraId="439955A4">
      <w:pPr>
        <w:spacing w:line="360" w:lineRule="auto"/>
        <w:ind w:left="482"/>
        <w:rPr>
          <w:rFonts w:hint="eastAsia" w:ascii="宋体" w:hAnsi="宋体" w:cs="宋体"/>
          <w:b/>
          <w:szCs w:val="21"/>
        </w:rPr>
      </w:pPr>
      <w:r>
        <w:rPr>
          <w:rFonts w:hint="eastAsia" w:ascii="宋体" w:hAnsi="宋体" w:cs="宋体"/>
          <w:b/>
          <w:szCs w:val="21"/>
        </w:rPr>
        <w:t>第六条  付款方式</w:t>
      </w:r>
    </w:p>
    <w:p w14:paraId="78B21DF6">
      <w:pPr>
        <w:spacing w:line="360" w:lineRule="auto"/>
        <w:ind w:firstLine="440" w:firstLineChars="200"/>
        <w:rPr>
          <w:rFonts w:hint="eastAsia" w:ascii="宋体" w:hAnsi="宋体" w:cs="宋体"/>
          <w:szCs w:val="21"/>
        </w:rPr>
      </w:pPr>
      <w:r>
        <w:rPr>
          <w:rFonts w:hint="eastAsia" w:ascii="宋体" w:hAnsi="宋体" w:cs="宋体"/>
          <w:szCs w:val="21"/>
        </w:rPr>
        <w:t>1.本合同项下所有款项均以人民币支付。</w:t>
      </w:r>
    </w:p>
    <w:p w14:paraId="4929C80C">
      <w:pPr>
        <w:spacing w:line="360" w:lineRule="auto"/>
        <w:ind w:firstLine="440" w:firstLineChars="200"/>
        <w:rPr>
          <w:rFonts w:hint="eastAsia" w:ascii="宋体" w:hAnsi="宋体" w:cs="宋体"/>
          <w:szCs w:val="21"/>
        </w:rPr>
      </w:pPr>
      <w:r>
        <w:rPr>
          <w:rFonts w:hint="eastAsia" w:ascii="宋体" w:hAnsi="宋体" w:cs="宋体"/>
          <w:szCs w:val="21"/>
        </w:rPr>
        <w:t>2.乙方向甲方提交下列文件材料，经甲方审核无误后支付采购价款：</w:t>
      </w:r>
    </w:p>
    <w:p w14:paraId="4A037030">
      <w:pPr>
        <w:spacing w:line="360" w:lineRule="auto"/>
        <w:ind w:firstLine="440" w:firstLineChars="200"/>
        <w:rPr>
          <w:rFonts w:hint="eastAsia" w:ascii="宋体" w:hAnsi="宋体" w:cs="宋体"/>
          <w:szCs w:val="21"/>
        </w:rPr>
      </w:pPr>
      <w:r>
        <w:rPr>
          <w:rFonts w:hint="eastAsia" w:ascii="宋体" w:hAnsi="宋体" w:cs="宋体"/>
          <w:szCs w:val="21"/>
        </w:rPr>
        <w:t>（1）经甲方确认的发票；</w:t>
      </w:r>
    </w:p>
    <w:p w14:paraId="5542C89D">
      <w:pPr>
        <w:spacing w:line="360" w:lineRule="auto"/>
        <w:ind w:firstLine="440" w:firstLineChars="200"/>
        <w:rPr>
          <w:rFonts w:hint="eastAsia" w:ascii="宋体" w:hAnsi="宋体" w:cs="宋体"/>
          <w:szCs w:val="21"/>
        </w:rPr>
      </w:pPr>
      <w:r>
        <w:rPr>
          <w:rFonts w:hint="eastAsia" w:ascii="宋体" w:hAnsi="宋体" w:cs="宋体"/>
          <w:szCs w:val="21"/>
        </w:rPr>
        <w:t>（2）经甲乙双方确认签署的《验收报告》（或按项目进度阶段性《验收报告》）；</w:t>
      </w:r>
    </w:p>
    <w:p w14:paraId="6E3C5369">
      <w:pPr>
        <w:spacing w:line="360" w:lineRule="auto"/>
        <w:ind w:firstLine="440" w:firstLineChars="200"/>
        <w:rPr>
          <w:rFonts w:hint="eastAsia" w:ascii="宋体" w:hAnsi="宋体" w:cs="宋体"/>
          <w:szCs w:val="21"/>
        </w:rPr>
      </w:pPr>
      <w:r>
        <w:rPr>
          <w:rFonts w:hint="eastAsia" w:ascii="宋体" w:hAnsi="宋体" w:cs="宋体"/>
          <w:szCs w:val="21"/>
        </w:rPr>
        <w:t>（3）其他材料。</w:t>
      </w:r>
    </w:p>
    <w:p w14:paraId="50120896">
      <w:pPr>
        <w:spacing w:line="360" w:lineRule="auto"/>
        <w:ind w:firstLine="440" w:firstLineChars="200"/>
        <w:rPr>
          <w:rFonts w:hint="eastAsia" w:ascii="宋体" w:hAnsi="宋体" w:cs="宋体"/>
          <w:szCs w:val="21"/>
        </w:rPr>
      </w:pPr>
      <w:r>
        <w:rPr>
          <w:rFonts w:hint="eastAsia" w:ascii="宋体" w:hAnsi="宋体" w:cs="宋体"/>
          <w:szCs w:val="21"/>
        </w:rPr>
        <w:t>3.款项的支付进度以竞争性磋商文件的有关规定为准。如竞争性磋商文件未作特别规定，则付款进度按如下约定履行：</w:t>
      </w:r>
    </w:p>
    <w:p w14:paraId="48797424">
      <w:pPr>
        <w:spacing w:line="360" w:lineRule="auto"/>
        <w:ind w:firstLine="440" w:firstLineChars="200"/>
        <w:rPr>
          <w:rFonts w:hint="eastAsia" w:ascii="宋体" w:hAnsi="宋体" w:cs="宋体"/>
          <w:szCs w:val="21"/>
        </w:rPr>
      </w:pPr>
      <w:r>
        <w:rPr>
          <w:rFonts w:hint="eastAsia" w:ascii="宋体" w:hAnsi="宋体" w:cs="宋体"/>
          <w:szCs w:val="21"/>
        </w:rPr>
        <w:t>第一次签订合同后支付至合同总价款的</w:t>
      </w:r>
      <w:r>
        <w:rPr>
          <w:rFonts w:hint="eastAsia" w:ascii="宋体" w:hAnsi="宋体" w:cs="宋体"/>
          <w:szCs w:val="21"/>
          <w:u w:val="single"/>
        </w:rPr>
        <w:t xml:space="preserve">      </w:t>
      </w:r>
      <w:r>
        <w:rPr>
          <w:rFonts w:hint="eastAsia" w:ascii="宋体" w:hAnsi="宋体" w:cs="宋体"/>
          <w:szCs w:val="21"/>
        </w:rPr>
        <w:t>％，第二次货到验收合格后支付至合同总价款的</w:t>
      </w:r>
      <w:r>
        <w:rPr>
          <w:rFonts w:hint="eastAsia" w:ascii="宋体" w:hAnsi="宋体" w:cs="宋体"/>
          <w:szCs w:val="21"/>
          <w:u w:val="single"/>
        </w:rPr>
        <w:t xml:space="preserve">    </w:t>
      </w:r>
      <w:r>
        <w:rPr>
          <w:rFonts w:hint="eastAsia" w:ascii="宋体" w:hAnsi="宋体" w:cs="宋体"/>
          <w:szCs w:val="21"/>
        </w:rPr>
        <w:t>％，第</w:t>
      </w:r>
      <w:r>
        <w:rPr>
          <w:rFonts w:hint="eastAsia" w:ascii="宋体" w:hAnsi="宋体" w:cs="宋体"/>
          <w:szCs w:val="21"/>
          <w:u w:val="single"/>
        </w:rPr>
        <w:t xml:space="preserve">     </w:t>
      </w:r>
      <w:r>
        <w:rPr>
          <w:rFonts w:hint="eastAsia" w:ascii="宋体" w:hAnsi="宋体" w:cs="宋体"/>
          <w:szCs w:val="21"/>
        </w:rPr>
        <w:t>次项目完工验收合格后支付至合同总价款的</w:t>
      </w:r>
      <w:r>
        <w:rPr>
          <w:rFonts w:hint="eastAsia" w:ascii="宋体" w:hAnsi="宋体" w:cs="宋体"/>
          <w:szCs w:val="21"/>
          <w:u w:val="single"/>
        </w:rPr>
        <w:t xml:space="preserve">      </w:t>
      </w:r>
      <w:r>
        <w:rPr>
          <w:rFonts w:hint="eastAsia" w:ascii="宋体" w:hAnsi="宋体" w:cs="宋体"/>
          <w:szCs w:val="21"/>
        </w:rPr>
        <w:t>％。</w:t>
      </w:r>
    </w:p>
    <w:p w14:paraId="03851F6A">
      <w:pPr>
        <w:numPr>
          <w:ilvl w:val="0"/>
          <w:numId w:val="5"/>
        </w:numPr>
        <w:wordWrap w:val="0"/>
        <w:topLinePunct/>
        <w:spacing w:line="360" w:lineRule="auto"/>
        <w:ind w:firstLine="440" w:firstLineChars="200"/>
        <w:rPr>
          <w:rFonts w:hint="eastAsia" w:ascii="宋体" w:hAnsi="宋体" w:cs="宋体"/>
          <w:szCs w:val="21"/>
        </w:rPr>
      </w:pPr>
      <w:r>
        <w:rPr>
          <w:rFonts w:hint="eastAsia" w:ascii="宋体" w:hAnsi="宋体" w:cs="宋体"/>
          <w:szCs w:val="21"/>
        </w:rPr>
        <w:t>根据财政部、工信部关于印发《政府采购促进中小企业发展暂行办法》的通知（财库〔2011〕181号），××银行（或××非银行金融机构）同意向乙方提供关于本项目的贷款（附《借款合同》），经甲方审核无误后，甲方同意按照本合同的约定和乙方履约进度将采购资金支付至××银行（或××非银行金融机构）与乙方共同确认的收款账户：</w:t>
      </w:r>
    </w:p>
    <w:p w14:paraId="76BB48AA">
      <w:pPr>
        <w:spacing w:line="360" w:lineRule="auto"/>
        <w:ind w:firstLine="440" w:firstLineChars="200"/>
        <w:rPr>
          <w:rFonts w:hint="eastAsia" w:ascii="宋体" w:hAnsi="宋体" w:cs="宋体"/>
          <w:szCs w:val="21"/>
        </w:rPr>
      </w:pPr>
      <w:r>
        <w:rPr>
          <w:rFonts w:hint="eastAsia" w:ascii="宋体" w:hAnsi="宋体" w:cs="宋体"/>
          <w:szCs w:val="21"/>
        </w:rPr>
        <w:t>户名：</w:t>
      </w:r>
    </w:p>
    <w:p w14:paraId="035C91E6">
      <w:pPr>
        <w:spacing w:line="360" w:lineRule="auto"/>
        <w:ind w:firstLine="440" w:firstLineChars="200"/>
        <w:rPr>
          <w:rFonts w:hint="eastAsia" w:ascii="宋体" w:hAnsi="宋体" w:cs="宋体"/>
          <w:szCs w:val="21"/>
        </w:rPr>
      </w:pPr>
      <w:r>
        <w:rPr>
          <w:rFonts w:hint="eastAsia" w:ascii="宋体" w:hAnsi="宋体" w:cs="宋体"/>
          <w:szCs w:val="21"/>
        </w:rPr>
        <w:t>开户行：</w:t>
      </w:r>
    </w:p>
    <w:p w14:paraId="7AD2DC8F">
      <w:pPr>
        <w:spacing w:line="360" w:lineRule="auto"/>
        <w:ind w:firstLine="440" w:firstLineChars="200"/>
        <w:rPr>
          <w:rFonts w:hint="eastAsia" w:ascii="宋体" w:hAnsi="宋体" w:cs="宋体"/>
          <w:szCs w:val="21"/>
        </w:rPr>
      </w:pPr>
      <w:r>
        <w:rPr>
          <w:rFonts w:hint="eastAsia" w:ascii="宋体" w:hAnsi="宋体" w:cs="宋体"/>
          <w:szCs w:val="21"/>
        </w:rPr>
        <w:t>账号：</w:t>
      </w:r>
    </w:p>
    <w:p w14:paraId="172B5AFD">
      <w:pPr>
        <w:spacing w:line="360" w:lineRule="auto"/>
        <w:ind w:left="482"/>
        <w:rPr>
          <w:rFonts w:hint="eastAsia" w:ascii="宋体" w:hAnsi="宋体" w:cs="宋体"/>
          <w:b/>
          <w:szCs w:val="21"/>
        </w:rPr>
      </w:pPr>
      <w:r>
        <w:rPr>
          <w:rFonts w:hint="eastAsia" w:ascii="宋体" w:hAnsi="宋体" w:cs="宋体"/>
          <w:b/>
          <w:szCs w:val="21"/>
        </w:rPr>
        <w:t>第七条  履约保证金（本项目不收取）</w:t>
      </w:r>
    </w:p>
    <w:p w14:paraId="6EE7EEE3">
      <w:pPr>
        <w:spacing w:line="360" w:lineRule="auto"/>
        <w:ind w:firstLine="440" w:firstLineChars="200"/>
        <w:rPr>
          <w:rFonts w:hint="eastAsia" w:ascii="宋体" w:hAnsi="宋体" w:cs="宋体"/>
          <w:szCs w:val="21"/>
        </w:rPr>
      </w:pPr>
      <w:r>
        <w:rPr>
          <w:rFonts w:hint="eastAsia" w:ascii="宋体" w:hAnsi="宋体" w:cs="宋体"/>
          <w:szCs w:val="21"/>
        </w:rPr>
        <w:t>1.乙方在签订本合同之日，向甲方提交合同履约保证金</w:t>
      </w:r>
      <w:r>
        <w:rPr>
          <w:rFonts w:hint="eastAsia" w:ascii="宋体" w:hAnsi="宋体" w:cs="宋体"/>
          <w:szCs w:val="21"/>
          <w:u w:val="single"/>
        </w:rPr>
        <w:t xml:space="preserve">    /    </w:t>
      </w:r>
      <w:r>
        <w:rPr>
          <w:rFonts w:hint="eastAsia" w:ascii="宋体" w:hAnsi="宋体" w:cs="宋体"/>
          <w:szCs w:val="21"/>
        </w:rPr>
        <w:t>元（履约保证金的数额不得超过政府采购合同金额的10%）。</w:t>
      </w:r>
    </w:p>
    <w:p w14:paraId="4008BBD3">
      <w:pPr>
        <w:spacing w:line="360" w:lineRule="auto"/>
        <w:ind w:firstLine="440" w:firstLineChars="200"/>
        <w:rPr>
          <w:rFonts w:hint="eastAsia" w:ascii="宋体" w:hAnsi="宋体" w:cs="宋体"/>
          <w:strike/>
          <w:szCs w:val="21"/>
        </w:rPr>
      </w:pPr>
      <w:r>
        <w:rPr>
          <w:rFonts w:hint="eastAsia" w:ascii="宋体" w:hAnsi="宋体" w:cs="宋体"/>
          <w:szCs w:val="21"/>
        </w:rPr>
        <w:t>2.履约保证金有效期为甲乙双方最终验收后1个月内。到期后，甲方向乙方无息退还。</w:t>
      </w:r>
    </w:p>
    <w:p w14:paraId="5C669F8A">
      <w:pPr>
        <w:spacing w:line="360" w:lineRule="auto"/>
        <w:ind w:firstLine="440" w:firstLineChars="200"/>
        <w:rPr>
          <w:rFonts w:hint="eastAsia" w:ascii="宋体" w:hAnsi="宋体" w:cs="宋体"/>
          <w:szCs w:val="21"/>
        </w:rPr>
      </w:pPr>
      <w:r>
        <w:rPr>
          <w:rFonts w:hint="eastAsia" w:ascii="宋体" w:hAnsi="宋体" w:cs="宋体"/>
          <w:szCs w:val="21"/>
        </w:rPr>
        <w:t xml:space="preserve">3.如乙方未能履行、或未能完全履行合同规定的义务，甲方有权从履约保证金中取得补偿。履约保证金扣除甲方应得的补偿后的余额在合同期满后 </w:t>
      </w:r>
      <w:r>
        <w:rPr>
          <w:rFonts w:hint="eastAsia" w:ascii="宋体" w:hAnsi="宋体" w:cs="宋体"/>
          <w:szCs w:val="21"/>
          <w:u w:val="single"/>
        </w:rPr>
        <w:t xml:space="preserve">   /  </w:t>
      </w:r>
      <w:r>
        <w:rPr>
          <w:rFonts w:hint="eastAsia" w:ascii="宋体" w:hAnsi="宋体" w:cs="宋体"/>
          <w:szCs w:val="21"/>
        </w:rPr>
        <w:t>天内无息退还乙方。</w:t>
      </w:r>
    </w:p>
    <w:p w14:paraId="3A2B634C">
      <w:pPr>
        <w:spacing w:line="360" w:lineRule="auto"/>
        <w:ind w:left="482"/>
        <w:rPr>
          <w:rFonts w:hint="eastAsia" w:ascii="宋体" w:hAnsi="宋体" w:cs="宋体"/>
          <w:b/>
          <w:szCs w:val="21"/>
        </w:rPr>
      </w:pPr>
      <w:r>
        <w:rPr>
          <w:rFonts w:hint="eastAsia" w:ascii="宋体" w:hAnsi="宋体" w:cs="宋体"/>
          <w:b/>
          <w:szCs w:val="21"/>
        </w:rPr>
        <w:t>第八条  验收</w:t>
      </w:r>
    </w:p>
    <w:p w14:paraId="4F09ECFA">
      <w:pPr>
        <w:spacing w:line="360" w:lineRule="auto"/>
        <w:ind w:firstLine="440" w:firstLineChars="200"/>
        <w:rPr>
          <w:rFonts w:hint="eastAsia" w:ascii="宋体" w:hAnsi="宋体" w:cs="宋体"/>
          <w:szCs w:val="21"/>
        </w:rPr>
      </w:pPr>
      <w:r>
        <w:rPr>
          <w:rFonts w:hint="eastAsia" w:ascii="宋体" w:hAnsi="宋体" w:cs="宋体"/>
          <w:szCs w:val="21"/>
        </w:rPr>
        <w:t xml:space="preserve">1.服务期限： </w:t>
      </w:r>
      <w:r>
        <w:rPr>
          <w:rFonts w:hint="eastAsia" w:ascii="宋体" w:hAnsi="宋体" w:cs="宋体"/>
          <w:szCs w:val="21"/>
          <w:u w:val="single"/>
        </w:rPr>
        <w:t xml:space="preserve">                   </w:t>
      </w:r>
      <w:r>
        <w:rPr>
          <w:rFonts w:hint="eastAsia" w:ascii="宋体" w:hAnsi="宋体" w:cs="宋体"/>
          <w:szCs w:val="21"/>
        </w:rPr>
        <w:t xml:space="preserve"> 至 </w:t>
      </w:r>
      <w:r>
        <w:rPr>
          <w:rFonts w:hint="eastAsia" w:ascii="宋体" w:hAnsi="宋体" w:cs="宋体"/>
          <w:szCs w:val="21"/>
          <w:u w:val="single"/>
        </w:rPr>
        <w:t xml:space="preserve">                 </w:t>
      </w:r>
      <w:r>
        <w:rPr>
          <w:rFonts w:hint="eastAsia" w:ascii="宋体" w:hAnsi="宋体" w:cs="宋体"/>
          <w:szCs w:val="21"/>
        </w:rPr>
        <w:t>。</w:t>
      </w:r>
    </w:p>
    <w:p w14:paraId="76342AD0">
      <w:pPr>
        <w:spacing w:line="360" w:lineRule="auto"/>
        <w:ind w:firstLine="660" w:firstLineChars="300"/>
        <w:rPr>
          <w:rFonts w:hint="eastAsia" w:ascii="宋体" w:hAnsi="宋体" w:cs="宋体"/>
          <w:szCs w:val="21"/>
        </w:rPr>
      </w:pPr>
      <w:r>
        <w:rPr>
          <w:rFonts w:hint="eastAsia" w:ascii="宋体" w:hAnsi="宋体" w:cs="宋体"/>
          <w:szCs w:val="21"/>
        </w:rPr>
        <w:t xml:space="preserve">服务地点： </w:t>
      </w:r>
      <w:r>
        <w:rPr>
          <w:rFonts w:hint="eastAsia" w:ascii="宋体" w:hAnsi="宋体" w:cs="宋体"/>
          <w:szCs w:val="21"/>
          <w:u w:val="single"/>
        </w:rPr>
        <w:t xml:space="preserve">                                        </w:t>
      </w:r>
      <w:r>
        <w:rPr>
          <w:rFonts w:hint="eastAsia" w:ascii="宋体" w:hAnsi="宋体" w:cs="宋体"/>
          <w:szCs w:val="21"/>
        </w:rPr>
        <w:t>。</w:t>
      </w:r>
    </w:p>
    <w:p w14:paraId="4F19140D">
      <w:pPr>
        <w:spacing w:line="360" w:lineRule="auto"/>
        <w:ind w:firstLine="660" w:firstLineChars="300"/>
        <w:rPr>
          <w:rFonts w:hint="eastAsia" w:ascii="宋体" w:hAnsi="宋体" w:cs="宋体"/>
          <w:szCs w:val="21"/>
          <w:u w:val="single"/>
        </w:rPr>
      </w:pPr>
      <w:r>
        <w:rPr>
          <w:rFonts w:hint="eastAsia" w:ascii="宋体" w:hAnsi="宋体" w:cs="宋体"/>
          <w:szCs w:val="21"/>
        </w:rPr>
        <w:t xml:space="preserve">验收时间： </w:t>
      </w:r>
      <w:r>
        <w:rPr>
          <w:rFonts w:hint="eastAsia" w:ascii="宋体" w:hAnsi="宋体" w:cs="宋体"/>
          <w:szCs w:val="21"/>
          <w:u w:val="single"/>
        </w:rPr>
        <w:t xml:space="preserve">                                        </w:t>
      </w:r>
      <w:r>
        <w:rPr>
          <w:rFonts w:hint="eastAsia" w:ascii="宋体" w:hAnsi="宋体" w:cs="宋体"/>
          <w:szCs w:val="21"/>
        </w:rPr>
        <w:t>。</w:t>
      </w:r>
    </w:p>
    <w:p w14:paraId="7F46B1BC">
      <w:pPr>
        <w:spacing w:line="360" w:lineRule="auto"/>
        <w:ind w:firstLine="660" w:firstLineChars="300"/>
        <w:rPr>
          <w:rFonts w:hint="eastAsia" w:ascii="宋体" w:hAnsi="宋体" w:cs="宋体"/>
          <w:szCs w:val="21"/>
        </w:rPr>
      </w:pPr>
      <w:r>
        <w:rPr>
          <w:rFonts w:hint="eastAsia" w:ascii="宋体" w:hAnsi="宋体" w:cs="宋体"/>
          <w:szCs w:val="21"/>
        </w:rPr>
        <w:t xml:space="preserve">验收地点： </w:t>
      </w:r>
      <w:r>
        <w:rPr>
          <w:rFonts w:hint="eastAsia" w:ascii="宋体" w:hAnsi="宋体" w:cs="宋体"/>
          <w:szCs w:val="21"/>
          <w:u w:val="single"/>
        </w:rPr>
        <w:t xml:space="preserve">                                        </w:t>
      </w:r>
      <w:r>
        <w:rPr>
          <w:rFonts w:hint="eastAsia" w:ascii="宋体" w:hAnsi="宋体" w:cs="宋体"/>
          <w:szCs w:val="21"/>
        </w:rPr>
        <w:t>。</w:t>
      </w:r>
    </w:p>
    <w:p w14:paraId="34EEC415">
      <w:pPr>
        <w:pStyle w:val="15"/>
        <w:tabs>
          <w:tab w:val="left" w:pos="0"/>
        </w:tabs>
        <w:spacing w:line="360" w:lineRule="auto"/>
        <w:ind w:firstLine="400" w:firstLineChars="200"/>
        <w:rPr>
          <w:rFonts w:hint="eastAsia" w:hAnsi="宋体" w:cs="宋体"/>
          <w:szCs w:val="21"/>
        </w:rPr>
      </w:pPr>
      <w:r>
        <w:rPr>
          <w:rFonts w:hint="eastAsia" w:hAnsi="宋体" w:cs="宋体"/>
          <w:szCs w:val="21"/>
        </w:rPr>
        <w:t>2. 乙方应对提供的服务成果作出全面自查和整理，并列出清单，作为甲方验收和使用的服务条件依据，清单应随提供的服务成果交给甲方。</w:t>
      </w:r>
    </w:p>
    <w:p w14:paraId="41862234">
      <w:pPr>
        <w:spacing w:line="360" w:lineRule="auto"/>
        <w:ind w:firstLine="440" w:firstLineChars="200"/>
        <w:rPr>
          <w:rFonts w:hint="eastAsia" w:ascii="宋体" w:hAnsi="宋体" w:cs="宋体"/>
          <w:szCs w:val="21"/>
        </w:rPr>
      </w:pPr>
      <w:r>
        <w:rPr>
          <w:rFonts w:hint="eastAsia" w:ascii="宋体" w:hAnsi="宋体" w:cs="宋体"/>
          <w:szCs w:val="21"/>
        </w:rPr>
        <w:t>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署《验收报告》。在经过两次限期整改后，服务仍达不到合同文件规定内容的，甲方有权拒收，并可以解除合同；由此引起甲方损失及赔偿责任由乙方承担。</w:t>
      </w:r>
    </w:p>
    <w:p w14:paraId="198E2116">
      <w:pPr>
        <w:snapToGrid w:val="0"/>
        <w:spacing w:line="360" w:lineRule="auto"/>
        <w:ind w:firstLine="482"/>
        <w:textAlignment w:val="baseline"/>
        <w:rPr>
          <w:rFonts w:hint="eastAsia" w:ascii="宋体" w:hAnsi="宋体" w:cs="宋体"/>
          <w:szCs w:val="21"/>
        </w:rPr>
      </w:pPr>
      <w:r>
        <w:rPr>
          <w:rFonts w:hint="eastAsia" w:ascii="宋体" w:hAnsi="宋体" w:cs="宋体"/>
          <w:szCs w:val="21"/>
        </w:rPr>
        <w:t>4.甲方可以视项目规模或复杂情况聘请专业人员参与验收，大型或复杂项目，以及涉及专业服务内容的应当邀请国家认可的第三方质量检测机构参与验收。</w:t>
      </w:r>
    </w:p>
    <w:p w14:paraId="5D4FF329">
      <w:pPr>
        <w:snapToGrid w:val="0"/>
        <w:spacing w:line="360" w:lineRule="auto"/>
        <w:ind w:firstLine="482"/>
        <w:textAlignment w:val="baseline"/>
        <w:rPr>
          <w:rFonts w:hint="eastAsia" w:ascii="宋体" w:hAnsi="宋体" w:cs="宋体"/>
          <w:szCs w:val="21"/>
        </w:rPr>
      </w:pPr>
      <w:r>
        <w:rPr>
          <w:rFonts w:hint="eastAsia" w:ascii="宋体" w:hAnsi="宋体" w:cs="宋体"/>
          <w:szCs w:val="21"/>
        </w:rPr>
        <w:t>5.如根据项目实施情况需要分阶段验收，则双方分阶段签署《验收报告》。</w:t>
      </w:r>
    </w:p>
    <w:p w14:paraId="1C059BD0">
      <w:pPr>
        <w:spacing w:line="360" w:lineRule="auto"/>
        <w:ind w:firstLine="440" w:firstLineChars="200"/>
        <w:rPr>
          <w:rFonts w:hint="eastAsia" w:ascii="宋体" w:hAnsi="宋体" w:cs="宋体"/>
          <w:szCs w:val="21"/>
        </w:rPr>
      </w:pPr>
      <w:r>
        <w:rPr>
          <w:rFonts w:hint="eastAsia" w:ascii="宋体" w:hAnsi="宋体" w:cs="宋体"/>
          <w:szCs w:val="21"/>
        </w:rPr>
        <w:t>6.如果合同双方对《验收报告》有分歧，双方须于出现分歧后</w:t>
      </w:r>
      <w:r>
        <w:rPr>
          <w:rFonts w:hint="eastAsia" w:ascii="宋体" w:hAnsi="宋体" w:cs="宋体"/>
          <w:szCs w:val="21"/>
          <w:u w:val="single"/>
        </w:rPr>
        <w:t xml:space="preserve">    </w:t>
      </w:r>
      <w:r>
        <w:rPr>
          <w:rFonts w:hint="eastAsia" w:ascii="宋体" w:hAnsi="宋体" w:cs="宋体"/>
          <w:szCs w:val="21"/>
        </w:rPr>
        <w:t>天内给对方书面声明，以陈述己方的理由及要求，并附有关证据。分歧应通过协商解决。</w:t>
      </w:r>
    </w:p>
    <w:p w14:paraId="2C114313">
      <w:pPr>
        <w:spacing w:line="360" w:lineRule="auto"/>
        <w:ind w:left="482"/>
        <w:rPr>
          <w:rFonts w:hint="eastAsia" w:ascii="宋体" w:hAnsi="宋体" w:cs="宋体"/>
          <w:b/>
          <w:szCs w:val="21"/>
        </w:rPr>
      </w:pPr>
      <w:r>
        <w:rPr>
          <w:rFonts w:hint="eastAsia" w:ascii="宋体" w:hAnsi="宋体" w:cs="宋体"/>
          <w:b/>
          <w:szCs w:val="21"/>
        </w:rPr>
        <w:t>第九条  项目管理服务</w:t>
      </w:r>
    </w:p>
    <w:p w14:paraId="75419AC6">
      <w:pPr>
        <w:spacing w:line="360" w:lineRule="auto"/>
        <w:ind w:firstLine="440" w:firstLineChars="200"/>
        <w:rPr>
          <w:rFonts w:hint="eastAsia" w:ascii="宋体" w:hAnsi="宋体" w:cs="宋体"/>
          <w:szCs w:val="21"/>
        </w:rPr>
      </w:pPr>
      <w:r>
        <w:rPr>
          <w:rFonts w:hint="eastAsia" w:ascii="宋体" w:hAnsi="宋体" w:cs="宋体"/>
          <w:szCs w:val="21"/>
        </w:rPr>
        <w:t>乙方要指定不少于一人全权全程负责本项目服务的落实，包括服务的咨询、执行和后续工作。</w:t>
      </w:r>
    </w:p>
    <w:p w14:paraId="3EDB45F3">
      <w:pPr>
        <w:snapToGrid w:val="0"/>
        <w:spacing w:line="360" w:lineRule="auto"/>
        <w:ind w:firstLine="481"/>
        <w:textAlignment w:val="baseline"/>
        <w:rPr>
          <w:rFonts w:hint="eastAsia" w:ascii="宋体" w:hAnsi="宋体" w:cs="宋体"/>
          <w:szCs w:val="21"/>
        </w:rPr>
      </w:pPr>
      <w:r>
        <w:rPr>
          <w:rFonts w:hint="eastAsia" w:ascii="宋体" w:hAnsi="宋体" w:cs="宋体"/>
          <w:szCs w:val="21"/>
        </w:rPr>
        <w:t xml:space="preserve">项目负责人姓名： </w:t>
      </w:r>
      <w:r>
        <w:rPr>
          <w:rFonts w:hint="eastAsia" w:ascii="宋体" w:hAnsi="宋体" w:cs="宋体"/>
          <w:szCs w:val="21"/>
          <w:u w:val="single" w:color="000000"/>
        </w:rPr>
        <w:t xml:space="preserve">              </w:t>
      </w:r>
      <w:r>
        <w:rPr>
          <w:rFonts w:hint="eastAsia" w:ascii="宋体" w:hAnsi="宋体" w:cs="宋体"/>
          <w:szCs w:val="21"/>
        </w:rPr>
        <w:t>； 联系电话：</w:t>
      </w:r>
      <w:r>
        <w:rPr>
          <w:rFonts w:hint="eastAsia" w:ascii="宋体" w:hAnsi="宋体" w:cs="宋体"/>
          <w:szCs w:val="21"/>
          <w:u w:val="single" w:color="000000"/>
        </w:rPr>
        <w:t xml:space="preserve">                      </w:t>
      </w:r>
      <w:r>
        <w:rPr>
          <w:rFonts w:hint="eastAsia" w:ascii="宋体" w:hAnsi="宋体" w:cs="宋体"/>
          <w:szCs w:val="21"/>
        </w:rPr>
        <w:t>。</w:t>
      </w:r>
    </w:p>
    <w:p w14:paraId="2866E585">
      <w:pPr>
        <w:spacing w:line="360" w:lineRule="auto"/>
        <w:ind w:firstLine="433" w:firstLineChars="196"/>
        <w:rPr>
          <w:rFonts w:hint="eastAsia" w:ascii="宋体" w:hAnsi="宋体" w:cs="宋体"/>
          <w:b/>
          <w:szCs w:val="21"/>
        </w:rPr>
      </w:pPr>
      <w:r>
        <w:rPr>
          <w:rFonts w:hint="eastAsia" w:ascii="宋体" w:hAnsi="宋体" w:cs="宋体"/>
          <w:b/>
          <w:szCs w:val="21"/>
        </w:rPr>
        <w:t>第十条  售后服务</w:t>
      </w:r>
    </w:p>
    <w:p w14:paraId="1F3C0A7E">
      <w:pPr>
        <w:spacing w:line="360" w:lineRule="auto"/>
        <w:ind w:firstLine="440" w:firstLineChars="200"/>
        <w:rPr>
          <w:rFonts w:hint="eastAsia" w:ascii="宋体" w:hAnsi="宋体" w:cs="宋体"/>
          <w:szCs w:val="21"/>
        </w:rPr>
      </w:pPr>
      <w:r>
        <w:rPr>
          <w:rFonts w:hint="eastAsia" w:ascii="宋体" w:hAnsi="宋体" w:cs="宋体"/>
          <w:szCs w:val="21"/>
        </w:rPr>
        <w:t>1.乙方提供服务的质量保证期为自服务通过最终验收之日起</w:t>
      </w:r>
      <w:r>
        <w:rPr>
          <w:rFonts w:hint="eastAsia" w:ascii="宋体" w:hAnsi="宋体" w:cs="宋体"/>
          <w:szCs w:val="21"/>
          <w:u w:val="single"/>
        </w:rPr>
        <w:t xml:space="preserve">    </w:t>
      </w:r>
      <w:r>
        <w:rPr>
          <w:rFonts w:hint="eastAsia" w:ascii="宋体" w:hAnsi="宋体" w:cs="宋体"/>
          <w:szCs w:val="21"/>
        </w:rPr>
        <w:t>个月。若国家有明确规定的质量保证期高于此质量保证期的，执行国家规定。</w:t>
      </w:r>
    </w:p>
    <w:p w14:paraId="26E0A26C">
      <w:pPr>
        <w:spacing w:line="360" w:lineRule="auto"/>
        <w:ind w:firstLine="440" w:firstLineChars="200"/>
        <w:rPr>
          <w:rFonts w:hint="eastAsia" w:ascii="宋体" w:hAnsi="宋体" w:cs="宋体"/>
          <w:szCs w:val="21"/>
        </w:rPr>
      </w:pPr>
      <w:r>
        <w:rPr>
          <w:rFonts w:hint="eastAsia" w:ascii="宋体" w:hAnsi="宋体" w:cs="宋体"/>
          <w:szCs w:val="21"/>
        </w:rPr>
        <w:t>2.服务期内，乙方应提供相关服务支持。对甲方所反映的任何服务问题在</w:t>
      </w:r>
      <w:r>
        <w:rPr>
          <w:rFonts w:hint="eastAsia" w:ascii="宋体" w:hAnsi="宋体" w:cs="宋体"/>
          <w:szCs w:val="21"/>
          <w:u w:val="single"/>
        </w:rPr>
        <w:t>××</w:t>
      </w:r>
      <w:r>
        <w:rPr>
          <w:rFonts w:hint="eastAsia" w:ascii="宋体" w:hAnsi="宋体" w:cs="宋体"/>
          <w:szCs w:val="21"/>
        </w:rPr>
        <w:t>日（小时）之内做出及时响应，在</w:t>
      </w:r>
      <w:r>
        <w:rPr>
          <w:rFonts w:hint="eastAsia" w:ascii="宋体" w:hAnsi="宋体" w:cs="宋体"/>
          <w:szCs w:val="21"/>
          <w:u w:val="single"/>
        </w:rPr>
        <w:t xml:space="preserve">    </w:t>
      </w:r>
      <w:r>
        <w:rPr>
          <w:rFonts w:hint="eastAsia" w:ascii="宋体" w:hAnsi="宋体" w:cs="宋体"/>
          <w:szCs w:val="21"/>
        </w:rPr>
        <w:t>日（小时）之内赶到现场实地解决问题。若问题在</w:t>
      </w:r>
      <w:r>
        <w:rPr>
          <w:rFonts w:hint="eastAsia" w:ascii="宋体" w:hAnsi="宋体" w:cs="宋体"/>
          <w:szCs w:val="21"/>
          <w:u w:val="single"/>
        </w:rPr>
        <w:t xml:space="preserve">    </w:t>
      </w:r>
      <w:r>
        <w:rPr>
          <w:rFonts w:hint="eastAsia" w:ascii="宋体" w:hAnsi="宋体" w:cs="宋体"/>
          <w:szCs w:val="21"/>
        </w:rPr>
        <w:t>工作日（小时）后仍无法解决，乙方应在</w:t>
      </w:r>
      <w:r>
        <w:rPr>
          <w:rFonts w:hint="eastAsia" w:ascii="宋体" w:hAnsi="宋体" w:cs="宋体"/>
          <w:szCs w:val="21"/>
          <w:u w:val="single"/>
        </w:rPr>
        <w:t xml:space="preserve">     </w:t>
      </w:r>
      <w:r>
        <w:rPr>
          <w:rFonts w:hint="eastAsia" w:ascii="宋体" w:hAnsi="宋体" w:cs="宋体"/>
          <w:szCs w:val="21"/>
        </w:rPr>
        <w:t>日（小时）内免费提供服务的补偿、替换方案，直至服务恢复正常。</w:t>
      </w:r>
    </w:p>
    <w:p w14:paraId="2B82F2F1">
      <w:pPr>
        <w:spacing w:line="360" w:lineRule="auto"/>
        <w:ind w:firstLine="440" w:firstLineChars="200"/>
        <w:rPr>
          <w:rFonts w:hint="eastAsia" w:ascii="宋体" w:hAnsi="宋体" w:cs="宋体"/>
          <w:szCs w:val="21"/>
        </w:rPr>
      </w:pPr>
      <w:r>
        <w:rPr>
          <w:rFonts w:hint="eastAsia" w:ascii="宋体" w:hAnsi="宋体" w:cs="宋体"/>
          <w:szCs w:val="21"/>
        </w:rPr>
        <w:t>3.乙方必须遵守甲方的有关管理制度、操作规程。对于乙方违规操作造成甲方损失的，由乙方按照本合同第十二条的约定承担赔偿责任。</w:t>
      </w:r>
    </w:p>
    <w:p w14:paraId="0988DA98">
      <w:pPr>
        <w:spacing w:line="360" w:lineRule="auto"/>
        <w:ind w:left="482"/>
        <w:rPr>
          <w:rFonts w:hint="eastAsia" w:ascii="宋体" w:hAnsi="宋体" w:cs="宋体"/>
          <w:b/>
          <w:szCs w:val="21"/>
        </w:rPr>
      </w:pPr>
      <w:r>
        <w:rPr>
          <w:rFonts w:hint="eastAsia" w:ascii="宋体" w:hAnsi="宋体" w:cs="宋体"/>
          <w:b/>
          <w:szCs w:val="21"/>
        </w:rPr>
        <w:t>第十一条  分包和转包</w:t>
      </w:r>
    </w:p>
    <w:p w14:paraId="5D0DDAD8">
      <w:pPr>
        <w:spacing w:line="360" w:lineRule="auto"/>
        <w:ind w:firstLine="440" w:firstLineChars="200"/>
        <w:rPr>
          <w:rFonts w:hint="eastAsia" w:ascii="宋体" w:hAnsi="宋体" w:cs="宋体"/>
          <w:strike/>
          <w:szCs w:val="21"/>
        </w:rPr>
      </w:pPr>
      <w:r>
        <w:rPr>
          <w:rFonts w:hint="eastAsia" w:ascii="宋体" w:hAnsi="宋体" w:cs="宋体"/>
          <w:szCs w:val="21"/>
        </w:rPr>
        <w:t>除竞争性磋商文件事先说明、且经甲方事先书面同意外，乙方不得分包、转包其应履行的合同义务。</w:t>
      </w:r>
    </w:p>
    <w:p w14:paraId="72C97F18">
      <w:pPr>
        <w:spacing w:line="360" w:lineRule="auto"/>
        <w:ind w:firstLine="442" w:firstLineChars="200"/>
        <w:rPr>
          <w:rFonts w:hint="eastAsia" w:ascii="宋体" w:hAnsi="宋体" w:cs="宋体"/>
          <w:b/>
          <w:szCs w:val="21"/>
        </w:rPr>
      </w:pPr>
      <w:r>
        <w:rPr>
          <w:rFonts w:hint="eastAsia" w:ascii="宋体" w:hAnsi="宋体" w:cs="宋体"/>
          <w:b/>
          <w:szCs w:val="21"/>
        </w:rPr>
        <w:t>第十二条  合同的生效</w:t>
      </w:r>
    </w:p>
    <w:p w14:paraId="40FD8BC6">
      <w:pPr>
        <w:spacing w:line="360" w:lineRule="auto"/>
        <w:ind w:firstLine="440" w:firstLineChars="200"/>
        <w:rPr>
          <w:rFonts w:hint="eastAsia" w:ascii="宋体" w:hAnsi="宋体" w:cs="宋体"/>
          <w:szCs w:val="21"/>
        </w:rPr>
      </w:pPr>
      <w:r>
        <w:rPr>
          <w:rFonts w:hint="eastAsia" w:ascii="宋体" w:hAnsi="宋体" w:cs="宋体"/>
          <w:szCs w:val="21"/>
        </w:rPr>
        <w:t>1.本合同经甲乙双方或授权代表签字并加盖公章或合同专用章后生效。</w:t>
      </w:r>
    </w:p>
    <w:p w14:paraId="5A083153">
      <w:pPr>
        <w:spacing w:line="360" w:lineRule="auto"/>
        <w:ind w:firstLine="440" w:firstLineChars="200"/>
        <w:rPr>
          <w:rFonts w:hint="eastAsia" w:ascii="宋体" w:hAnsi="宋体" w:cs="宋体"/>
          <w:szCs w:val="21"/>
        </w:rPr>
      </w:pPr>
      <w:r>
        <w:rPr>
          <w:rFonts w:hint="eastAsia" w:ascii="宋体" w:hAnsi="宋体" w:cs="宋体"/>
          <w:szCs w:val="21"/>
        </w:rPr>
        <w:t>2.生效后，除《中华人民共和国政府采购法》第49条、第50条第二款规定的情形外，甲乙双方不得擅自变更、中止或终止合同。</w:t>
      </w:r>
    </w:p>
    <w:p w14:paraId="4AF07BD3">
      <w:pPr>
        <w:spacing w:line="360" w:lineRule="auto"/>
        <w:ind w:left="482"/>
        <w:rPr>
          <w:rFonts w:hint="eastAsia" w:ascii="宋体" w:hAnsi="宋体" w:cs="宋体"/>
          <w:b/>
          <w:szCs w:val="21"/>
        </w:rPr>
      </w:pPr>
      <w:r>
        <w:rPr>
          <w:rFonts w:hint="eastAsia" w:ascii="宋体" w:hAnsi="宋体" w:cs="宋体"/>
          <w:b/>
          <w:szCs w:val="21"/>
        </w:rPr>
        <w:t>第十三条  违约责任</w:t>
      </w:r>
    </w:p>
    <w:p w14:paraId="32E7B2F2">
      <w:pPr>
        <w:spacing w:line="360" w:lineRule="auto"/>
        <w:ind w:firstLine="440" w:firstLineChars="200"/>
        <w:rPr>
          <w:rFonts w:hint="eastAsia" w:ascii="宋体" w:hAnsi="宋体" w:cs="宋体"/>
          <w:szCs w:val="21"/>
        </w:rPr>
      </w:pPr>
      <w:r>
        <w:rPr>
          <w:rFonts w:hint="eastAsia" w:ascii="宋体" w:hAnsi="宋体" w:cs="宋体"/>
          <w:szCs w:val="21"/>
        </w:rPr>
        <w:t>1.乙方所交付服务成果不符合本合同规定的，甲方有权拒收，乙方在得到甲方通知之日起</w:t>
      </w:r>
      <w:r>
        <w:rPr>
          <w:rFonts w:hint="eastAsia" w:ascii="宋体" w:hAnsi="宋体" w:cs="宋体"/>
          <w:szCs w:val="21"/>
          <w:u w:val="single"/>
        </w:rPr>
        <w:t xml:space="preserve">     </w:t>
      </w:r>
      <w:r>
        <w:rPr>
          <w:rFonts w:hint="eastAsia" w:ascii="宋体" w:hAnsi="宋体" w:cs="宋体"/>
          <w:szCs w:val="21"/>
        </w:rPr>
        <w:t>个工作日内采取补救措施，逾期仍未采取有效措施的，甲方有权要求乙方赔偿因此造成的损失或扣留履约保证金；同时乙方应向甲方支付合同总价</w:t>
      </w:r>
      <w:r>
        <w:rPr>
          <w:rFonts w:hint="eastAsia" w:ascii="宋体" w:hAnsi="宋体" w:cs="宋体"/>
          <w:szCs w:val="21"/>
          <w:u w:val="single"/>
        </w:rPr>
        <w:t xml:space="preserve">      </w:t>
      </w:r>
      <w:r>
        <w:rPr>
          <w:rFonts w:hint="eastAsia" w:ascii="宋体" w:hAnsi="宋体" w:cs="宋体"/>
          <w:szCs w:val="21"/>
        </w:rPr>
        <w:t>％的违约金。</w:t>
      </w:r>
    </w:p>
    <w:p w14:paraId="0843D662">
      <w:pPr>
        <w:spacing w:line="360" w:lineRule="auto"/>
        <w:ind w:firstLine="440" w:firstLineChars="200"/>
        <w:rPr>
          <w:rFonts w:hint="eastAsia" w:ascii="宋体" w:hAnsi="宋体" w:cs="宋体"/>
          <w:szCs w:val="21"/>
        </w:rPr>
      </w:pPr>
      <w:r>
        <w:rPr>
          <w:rFonts w:hint="eastAsia" w:ascii="宋体" w:hAnsi="宋体" w:cs="宋体"/>
          <w:szCs w:val="21"/>
        </w:rPr>
        <w:t xml:space="preserve">2.甲方无正当理由拒收服务，甲方应向乙方偿付拒付服务费用 </w:t>
      </w:r>
      <w:r>
        <w:rPr>
          <w:rFonts w:hint="eastAsia" w:ascii="宋体" w:hAnsi="宋体" w:cs="宋体"/>
          <w:szCs w:val="21"/>
          <w:u w:val="single"/>
        </w:rPr>
        <w:t xml:space="preserve">    </w:t>
      </w:r>
      <w:r>
        <w:rPr>
          <w:rFonts w:hint="eastAsia" w:ascii="宋体" w:hAnsi="宋体" w:cs="宋体"/>
          <w:szCs w:val="21"/>
        </w:rPr>
        <w:t>％的违约金。</w:t>
      </w:r>
    </w:p>
    <w:p w14:paraId="37DBAAE5">
      <w:pPr>
        <w:spacing w:line="360" w:lineRule="auto"/>
        <w:ind w:firstLine="440" w:firstLineChars="200"/>
        <w:rPr>
          <w:rFonts w:hint="eastAsia" w:ascii="宋体" w:hAnsi="宋体" w:cs="宋体"/>
          <w:szCs w:val="21"/>
        </w:rPr>
      </w:pPr>
      <w:r>
        <w:rPr>
          <w:rFonts w:hint="eastAsia" w:ascii="宋体" w:hAnsi="宋体" w:cs="宋体"/>
          <w:szCs w:val="21"/>
        </w:rPr>
        <w:t>3.乙方无正当理由逾期交付服务的，每逾期1天，乙方向甲方偿付合同总额的</w:t>
      </w:r>
      <w:r>
        <w:rPr>
          <w:rFonts w:hint="eastAsia" w:ascii="宋体" w:hAnsi="宋体" w:cs="宋体"/>
          <w:szCs w:val="21"/>
          <w:u w:val="single"/>
        </w:rPr>
        <w:t xml:space="preserve">    </w:t>
      </w:r>
      <w:r>
        <w:rPr>
          <w:rFonts w:hint="eastAsia" w:ascii="宋体" w:hAnsi="宋体" w:cs="宋体"/>
          <w:szCs w:val="21"/>
        </w:rPr>
        <w:t>‰的违约金。如乙方逾期达</w:t>
      </w:r>
      <w:r>
        <w:rPr>
          <w:rFonts w:hint="eastAsia" w:ascii="宋体" w:hAnsi="宋体" w:cs="宋体"/>
          <w:szCs w:val="21"/>
          <w:u w:val="single"/>
        </w:rPr>
        <w:t xml:space="preserve">    </w:t>
      </w:r>
      <w:r>
        <w:rPr>
          <w:rFonts w:hint="eastAsia" w:ascii="宋体" w:hAnsi="宋体" w:cs="宋体"/>
          <w:szCs w:val="21"/>
        </w:rPr>
        <w:t>天，甲方有权解除合同，甲方解除合同的通知自到达乙方时生效。在此情况下，乙方给甲方造成的实际损失高于违约金的，对高出违约金的部分乙方应予以赔偿。</w:t>
      </w:r>
    </w:p>
    <w:p w14:paraId="3DC17021">
      <w:pPr>
        <w:spacing w:line="360" w:lineRule="auto"/>
        <w:ind w:firstLine="440" w:firstLineChars="200"/>
        <w:rPr>
          <w:rFonts w:hint="eastAsia" w:ascii="宋体" w:hAnsi="宋体" w:cs="宋体"/>
          <w:szCs w:val="21"/>
        </w:rPr>
      </w:pPr>
      <w:r>
        <w:rPr>
          <w:rFonts w:hint="eastAsia" w:ascii="宋体" w:hAnsi="宋体" w:cs="宋体"/>
          <w:szCs w:val="21"/>
        </w:rPr>
        <w:t>4.甲方未按合同规定的期限向乙方支付合同款的，每逾期1天甲方向乙方偿付欠款总额的</w:t>
      </w:r>
      <w:r>
        <w:rPr>
          <w:rFonts w:hint="eastAsia" w:ascii="宋体" w:hAnsi="宋体" w:cs="宋体"/>
          <w:szCs w:val="21"/>
          <w:u w:val="single"/>
        </w:rPr>
        <w:t xml:space="preserve">    </w:t>
      </w:r>
      <w:r>
        <w:rPr>
          <w:rFonts w:hint="eastAsia" w:ascii="宋体" w:hAnsi="宋体" w:cs="宋体"/>
          <w:szCs w:val="21"/>
        </w:rPr>
        <w:t>‰违约金，但累计违约金总额不超过欠款总额的</w:t>
      </w:r>
      <w:r>
        <w:rPr>
          <w:rFonts w:hint="eastAsia" w:ascii="宋体" w:hAnsi="宋体" w:cs="宋体"/>
          <w:szCs w:val="21"/>
          <w:u w:val="single"/>
        </w:rPr>
        <w:t xml:space="preserve">    </w:t>
      </w:r>
      <w:r>
        <w:rPr>
          <w:rFonts w:hint="eastAsia" w:ascii="宋体" w:hAnsi="宋体" w:cs="宋体"/>
          <w:szCs w:val="21"/>
        </w:rPr>
        <w:t>％。</w:t>
      </w:r>
    </w:p>
    <w:p w14:paraId="78124517">
      <w:pPr>
        <w:spacing w:line="360" w:lineRule="auto"/>
        <w:ind w:firstLine="440" w:firstLineChars="200"/>
        <w:rPr>
          <w:rFonts w:hint="eastAsia" w:ascii="宋体" w:hAnsi="宋体" w:cs="宋体"/>
          <w:szCs w:val="21"/>
        </w:rPr>
      </w:pPr>
      <w:r>
        <w:rPr>
          <w:rFonts w:hint="eastAsia" w:ascii="宋体" w:hAnsi="宋体" w:cs="宋体"/>
          <w:szCs w:val="21"/>
        </w:rPr>
        <w:t>5.因乙方原因导致违约、本合同无法履行等情形造成甲方损失的，乙方除承担违约责任外还应支付甲方一切相关费用，包括但不限于诉讼费、保全费、鉴定费、律师费、交通费。</w:t>
      </w:r>
    </w:p>
    <w:p w14:paraId="3BA67107">
      <w:pPr>
        <w:spacing w:line="360" w:lineRule="auto"/>
        <w:ind w:firstLine="440" w:firstLineChars="200"/>
        <w:rPr>
          <w:rFonts w:hint="eastAsia" w:ascii="宋体" w:hAnsi="宋体" w:cs="宋体"/>
          <w:szCs w:val="21"/>
        </w:rPr>
      </w:pPr>
      <w:r>
        <w:rPr>
          <w:rFonts w:hint="eastAsia" w:ascii="宋体" w:hAnsi="宋体" w:cs="宋体"/>
          <w:szCs w:val="21"/>
        </w:rPr>
        <w:t>6.其它未尽事宜，以《合同法》和《中华人民共和国政府采购法》等有关法律法规规定为准，无相关规定的，双方协商解决。</w:t>
      </w:r>
    </w:p>
    <w:p w14:paraId="172F4BFE">
      <w:pPr>
        <w:spacing w:line="360" w:lineRule="auto"/>
        <w:ind w:left="482"/>
        <w:rPr>
          <w:rFonts w:hint="eastAsia" w:ascii="宋体" w:hAnsi="宋体" w:cs="宋体"/>
          <w:b/>
          <w:szCs w:val="21"/>
        </w:rPr>
      </w:pPr>
      <w:r>
        <w:rPr>
          <w:rFonts w:hint="eastAsia" w:ascii="宋体" w:hAnsi="宋体" w:cs="宋体"/>
          <w:b/>
          <w:szCs w:val="21"/>
        </w:rPr>
        <w:t>第十四条  不可抗力</w:t>
      </w:r>
    </w:p>
    <w:p w14:paraId="476F21CD">
      <w:pPr>
        <w:spacing w:line="360" w:lineRule="auto"/>
        <w:ind w:firstLine="440" w:firstLineChars="200"/>
        <w:rPr>
          <w:rFonts w:hint="eastAsia" w:ascii="宋体" w:hAnsi="宋体" w:cs="宋体"/>
          <w:szCs w:val="21"/>
        </w:rPr>
      </w:pPr>
      <w:r>
        <w:rPr>
          <w:rFonts w:hint="eastAsia" w:ascii="宋体" w:hAnsi="宋体" w:cs="宋体"/>
          <w:szCs w:val="21"/>
        </w:rPr>
        <w:t>甲、乙方中任何一方，因不可抗力不能按时或完全履行合同的，应及时通知对方，并在</w:t>
      </w:r>
      <w:r>
        <w:rPr>
          <w:rFonts w:hint="eastAsia" w:ascii="宋体" w:hAnsi="宋体" w:cs="宋体"/>
          <w:szCs w:val="21"/>
          <w:u w:val="single"/>
        </w:rPr>
        <w:t xml:space="preserve">    </w:t>
      </w:r>
      <w:r>
        <w:rPr>
          <w:rFonts w:hint="eastAsia" w:ascii="宋体" w:hAnsi="宋体" w:cs="宋体"/>
          <w:szCs w:val="21"/>
        </w:rPr>
        <w:t>个工作日内提供相应证明，结算服务费用。未履行的部分是否继续履行、如何履行等问题，可由双方初步协商，并向主管部门和政府采购管理部门报告。确定为不可抗力原因造成的损失，免予承担责任。</w:t>
      </w:r>
    </w:p>
    <w:p w14:paraId="753DA29E">
      <w:pPr>
        <w:spacing w:line="360" w:lineRule="auto"/>
        <w:ind w:left="482"/>
        <w:rPr>
          <w:rFonts w:hint="eastAsia" w:ascii="宋体" w:hAnsi="宋体" w:cs="宋体"/>
          <w:b/>
          <w:szCs w:val="21"/>
        </w:rPr>
      </w:pPr>
      <w:r>
        <w:rPr>
          <w:rFonts w:hint="eastAsia" w:ascii="宋体" w:hAnsi="宋体" w:cs="宋体"/>
          <w:b/>
          <w:szCs w:val="21"/>
        </w:rPr>
        <w:t>第十五条  争议的解决方式</w:t>
      </w:r>
    </w:p>
    <w:p w14:paraId="72F1C09D">
      <w:pPr>
        <w:spacing w:line="360" w:lineRule="auto"/>
        <w:ind w:firstLine="440" w:firstLineChars="200"/>
        <w:rPr>
          <w:rFonts w:hint="eastAsia" w:ascii="宋体" w:hAnsi="宋体" w:cs="宋体"/>
          <w:szCs w:val="21"/>
        </w:rPr>
      </w:pPr>
      <w:r>
        <w:rPr>
          <w:rFonts w:hint="eastAsia" w:ascii="宋体" w:hAnsi="宋体" w:cs="宋体"/>
          <w:szCs w:val="21"/>
        </w:rPr>
        <w:t>1.因服务质量问题发生争议的，应当邀请国家认可的质量检测机构对服务进行鉴定。服务符合标准的，鉴定费由甲方承担；不符合质量标准的，鉴定费由乙方承担。</w:t>
      </w:r>
    </w:p>
    <w:p w14:paraId="22EF4471">
      <w:pPr>
        <w:spacing w:line="360" w:lineRule="auto"/>
        <w:ind w:firstLine="440" w:firstLineChars="200"/>
        <w:rPr>
          <w:rFonts w:hint="eastAsia" w:ascii="宋体" w:hAnsi="宋体" w:cs="宋体"/>
          <w:szCs w:val="21"/>
        </w:rPr>
      </w:pPr>
      <w:r>
        <w:rPr>
          <w:rFonts w:hint="eastAsia" w:ascii="宋体" w:hAnsi="宋体" w:cs="宋体"/>
          <w:szCs w:val="21"/>
        </w:rPr>
        <w:t>2.在解释或者执行本合同的过程中发生争议时，双方应通过协商方式解决。</w:t>
      </w:r>
    </w:p>
    <w:p w14:paraId="37B652C5">
      <w:pPr>
        <w:spacing w:line="480" w:lineRule="exact"/>
        <w:ind w:firstLine="440" w:firstLineChars="200"/>
        <w:rPr>
          <w:rFonts w:hint="eastAsia" w:ascii="宋体" w:hAnsi="宋体" w:cs="宋体"/>
          <w:szCs w:val="21"/>
        </w:rPr>
      </w:pPr>
      <w:r>
        <w:rPr>
          <w:rFonts w:hint="eastAsia" w:ascii="宋体" w:hAnsi="宋体" w:cs="宋体"/>
          <w:szCs w:val="21"/>
        </w:rPr>
        <w:t>3.经协商不能解决的争议，双方可选择以下第</w:t>
      </w:r>
      <w:r>
        <w:rPr>
          <w:rFonts w:hint="eastAsia" w:ascii="宋体" w:hAnsi="宋体" w:cs="宋体"/>
          <w:szCs w:val="21"/>
          <w:u w:val="single"/>
        </w:rPr>
        <w:t xml:space="preserve">   </w:t>
      </w:r>
      <w:r>
        <w:rPr>
          <w:rFonts w:hint="eastAsia" w:ascii="宋体" w:hAnsi="宋体" w:cs="宋体"/>
          <w:szCs w:val="21"/>
        </w:rPr>
        <w:t>种方式解决：</w:t>
      </w:r>
    </w:p>
    <w:p w14:paraId="579DBAB3">
      <w:pPr>
        <w:spacing w:line="480" w:lineRule="exact"/>
        <w:ind w:firstLine="440" w:firstLineChars="200"/>
        <w:rPr>
          <w:rFonts w:hint="eastAsia" w:ascii="宋体" w:hAnsi="宋体" w:cs="宋体"/>
          <w:szCs w:val="21"/>
        </w:rPr>
      </w:pPr>
      <w:r>
        <w:rPr>
          <w:rFonts w:hint="eastAsia" w:ascii="宋体" w:hAnsi="宋体" w:cs="宋体"/>
          <w:szCs w:val="21"/>
        </w:rPr>
        <w:t>①向</w:t>
      </w:r>
      <w:r>
        <w:rPr>
          <w:rFonts w:hint="eastAsia" w:ascii="宋体" w:hAnsi="宋体" w:cs="宋体"/>
          <w:szCs w:val="21"/>
          <w:u w:val="single"/>
        </w:rPr>
        <w:t xml:space="preserve"> 甲方住所地 </w:t>
      </w:r>
      <w:r>
        <w:rPr>
          <w:rFonts w:hint="eastAsia" w:ascii="宋体" w:hAnsi="宋体" w:cs="宋体"/>
          <w:szCs w:val="21"/>
        </w:rPr>
        <w:t>有管辖权的法院提起诉讼；</w:t>
      </w:r>
    </w:p>
    <w:p w14:paraId="3871499A">
      <w:pPr>
        <w:spacing w:line="480" w:lineRule="exact"/>
        <w:ind w:firstLine="440" w:firstLineChars="200"/>
        <w:rPr>
          <w:rFonts w:hint="eastAsia" w:ascii="宋体" w:hAnsi="宋体" w:cs="宋体"/>
          <w:szCs w:val="21"/>
        </w:rPr>
      </w:pPr>
      <w:r>
        <w:rPr>
          <w:rFonts w:hint="eastAsia" w:ascii="宋体" w:hAnsi="宋体" w:cs="宋体"/>
          <w:szCs w:val="21"/>
        </w:rPr>
        <w:t>②向</w:t>
      </w:r>
      <w:r>
        <w:rPr>
          <w:rFonts w:hint="eastAsia" w:ascii="宋体" w:hAnsi="宋体" w:cs="宋体"/>
          <w:szCs w:val="21"/>
          <w:u w:val="single"/>
        </w:rPr>
        <w:t xml:space="preserve">        </w:t>
      </w:r>
      <w:r>
        <w:rPr>
          <w:rFonts w:hint="eastAsia" w:ascii="宋体" w:hAnsi="宋体" w:cs="宋体"/>
          <w:szCs w:val="21"/>
        </w:rPr>
        <w:t>仲裁委员会提出仲裁。</w:t>
      </w:r>
    </w:p>
    <w:p w14:paraId="6927365E">
      <w:pPr>
        <w:spacing w:line="480" w:lineRule="exact"/>
        <w:ind w:firstLine="440" w:firstLineChars="200"/>
        <w:rPr>
          <w:rFonts w:hint="eastAsia" w:ascii="宋体" w:hAnsi="宋体" w:cs="宋体"/>
          <w:szCs w:val="21"/>
        </w:rPr>
      </w:pPr>
      <w:r>
        <w:rPr>
          <w:rFonts w:hint="eastAsia" w:ascii="宋体" w:hAnsi="宋体" w:cs="宋体"/>
          <w:szCs w:val="21"/>
        </w:rPr>
        <w:t>4.在法院审理和仲裁期间，除有争议部分外，本合同其他部分可以履行的仍应按合同条款继续履行。</w:t>
      </w:r>
    </w:p>
    <w:p w14:paraId="2A42768B">
      <w:pPr>
        <w:spacing w:line="360" w:lineRule="auto"/>
        <w:ind w:left="482"/>
        <w:rPr>
          <w:rFonts w:hint="eastAsia" w:ascii="宋体" w:hAnsi="宋体" w:cs="宋体"/>
          <w:b/>
          <w:szCs w:val="21"/>
        </w:rPr>
      </w:pPr>
      <w:r>
        <w:rPr>
          <w:rFonts w:hint="eastAsia" w:ascii="宋体" w:hAnsi="宋体" w:cs="宋体"/>
          <w:b/>
          <w:szCs w:val="21"/>
        </w:rPr>
        <w:t>第十六条  其他</w:t>
      </w:r>
    </w:p>
    <w:p w14:paraId="24D31920">
      <w:pPr>
        <w:spacing w:line="360" w:lineRule="auto"/>
        <w:ind w:firstLine="440" w:firstLineChars="200"/>
        <w:rPr>
          <w:rFonts w:hint="eastAsia" w:ascii="宋体" w:hAnsi="宋体" w:cs="宋体"/>
          <w:szCs w:val="21"/>
        </w:rPr>
      </w:pPr>
      <w:r>
        <w:rPr>
          <w:rFonts w:hint="eastAsia" w:ascii="宋体" w:hAnsi="宋体" w:cs="宋体"/>
          <w:szCs w:val="21"/>
        </w:rPr>
        <w:t>符合《中华人民共和国政府采购法》第49条规定的，经双方协商，办理政府采购手续后，可签订补充合同，所签订的补充合同与本合同具有同等法律效力。</w:t>
      </w:r>
    </w:p>
    <w:p w14:paraId="2856AA8E">
      <w:pPr>
        <w:spacing w:line="360" w:lineRule="auto"/>
        <w:ind w:firstLine="440" w:firstLineChars="200"/>
        <w:rPr>
          <w:rFonts w:hint="eastAsia" w:ascii="宋体" w:hAnsi="宋体" w:cs="宋体"/>
          <w:szCs w:val="21"/>
        </w:rPr>
      </w:pPr>
      <w:r>
        <w:rPr>
          <w:rFonts w:hint="eastAsia" w:ascii="宋体" w:hAnsi="宋体" w:cs="宋体"/>
          <w:szCs w:val="21"/>
        </w:rPr>
        <w:t>本合同一式</w:t>
      </w:r>
      <w:r>
        <w:rPr>
          <w:rFonts w:hint="eastAsia" w:ascii="宋体" w:hAnsi="宋体" w:cs="宋体"/>
          <w:szCs w:val="21"/>
          <w:u w:val="single"/>
        </w:rPr>
        <w:t xml:space="preserve">    </w:t>
      </w:r>
      <w:r>
        <w:rPr>
          <w:rFonts w:hint="eastAsia" w:ascii="宋体" w:hAnsi="宋体" w:cs="宋体"/>
          <w:szCs w:val="21"/>
        </w:rPr>
        <w:t>份，甲、乙双方各执</w:t>
      </w:r>
      <w:r>
        <w:rPr>
          <w:rFonts w:hint="eastAsia" w:ascii="宋体" w:hAnsi="宋体" w:cs="宋体"/>
          <w:szCs w:val="21"/>
          <w:u w:val="single"/>
        </w:rPr>
        <w:t xml:space="preserve">    </w:t>
      </w:r>
      <w:r>
        <w:rPr>
          <w:rFonts w:hint="eastAsia" w:ascii="宋体" w:hAnsi="宋体" w:cs="宋体"/>
          <w:szCs w:val="21"/>
        </w:rPr>
        <w:t>份。</w:t>
      </w:r>
    </w:p>
    <w:p w14:paraId="21C284EA">
      <w:pPr>
        <w:spacing w:line="360" w:lineRule="auto"/>
        <w:ind w:firstLine="440" w:firstLineChars="200"/>
        <w:rPr>
          <w:rFonts w:hint="eastAsia" w:ascii="宋体" w:hAnsi="宋体" w:cs="宋体"/>
          <w:szCs w:val="21"/>
        </w:rPr>
      </w:pPr>
    </w:p>
    <w:p w14:paraId="3A7A07F7">
      <w:pPr>
        <w:spacing w:line="360" w:lineRule="auto"/>
        <w:ind w:firstLine="440" w:firstLineChars="200"/>
        <w:rPr>
          <w:rFonts w:hint="eastAsia" w:ascii="宋体" w:hAnsi="宋体" w:cs="宋体"/>
          <w:szCs w:val="21"/>
        </w:rPr>
      </w:pPr>
      <w:r>
        <w:rPr>
          <w:rFonts w:hint="eastAsia" w:ascii="宋体" w:hAnsi="宋体" w:cs="宋体"/>
          <w:szCs w:val="21"/>
        </w:rPr>
        <w:t>甲   方：                        乙   方：</w:t>
      </w:r>
    </w:p>
    <w:p w14:paraId="5F071F04">
      <w:pPr>
        <w:spacing w:line="360" w:lineRule="auto"/>
        <w:ind w:firstLine="440" w:firstLineChars="200"/>
        <w:rPr>
          <w:rFonts w:hint="eastAsia" w:ascii="宋体" w:hAnsi="宋体" w:cs="宋体"/>
          <w:szCs w:val="21"/>
        </w:rPr>
      </w:pPr>
      <w:r>
        <w:rPr>
          <w:rFonts w:hint="eastAsia" w:ascii="宋体" w:hAnsi="宋体" w:cs="宋体"/>
          <w:szCs w:val="21"/>
        </w:rPr>
        <w:t>名称：（盖章）                    名称：（盖章）</w:t>
      </w:r>
    </w:p>
    <w:p w14:paraId="698181E1">
      <w:pPr>
        <w:spacing w:line="360" w:lineRule="auto"/>
        <w:ind w:firstLine="440" w:firstLineChars="200"/>
        <w:rPr>
          <w:rFonts w:hint="eastAsia" w:ascii="宋体" w:hAnsi="宋体" w:cs="宋体"/>
          <w:szCs w:val="21"/>
        </w:rPr>
      </w:pPr>
      <w:r>
        <w:rPr>
          <w:rFonts w:hint="eastAsia" w:ascii="宋体" w:hAnsi="宋体" w:cs="宋体"/>
          <w:szCs w:val="21"/>
        </w:rPr>
        <w:t>地址：                           地址：</w:t>
      </w:r>
    </w:p>
    <w:p w14:paraId="3F29594E">
      <w:pPr>
        <w:spacing w:line="360" w:lineRule="auto"/>
        <w:ind w:firstLine="440" w:firstLineChars="200"/>
        <w:rPr>
          <w:rFonts w:hint="eastAsia" w:ascii="宋体" w:hAnsi="宋体" w:cs="宋体"/>
          <w:szCs w:val="21"/>
        </w:rPr>
      </w:pPr>
      <w:r>
        <w:rPr>
          <w:rFonts w:hint="eastAsia" w:ascii="宋体" w:hAnsi="宋体" w:cs="宋体"/>
          <w:szCs w:val="21"/>
        </w:rPr>
        <w:t>法定代表人（签字）：              法定代表人（签字）：</w:t>
      </w:r>
    </w:p>
    <w:p w14:paraId="5862BDAE">
      <w:pPr>
        <w:spacing w:line="360" w:lineRule="auto"/>
        <w:ind w:firstLine="440" w:firstLineChars="200"/>
        <w:rPr>
          <w:rFonts w:hint="eastAsia" w:ascii="宋体" w:hAnsi="宋体" w:cs="宋体"/>
          <w:szCs w:val="21"/>
        </w:rPr>
      </w:pPr>
      <w:r>
        <w:rPr>
          <w:rFonts w:hint="eastAsia" w:ascii="宋体" w:hAnsi="宋体" w:cs="宋体"/>
          <w:szCs w:val="21"/>
        </w:rPr>
        <w:t>授权代表（签字）：                授权代表（签字）：</w:t>
      </w:r>
    </w:p>
    <w:p w14:paraId="62A9BB49">
      <w:pPr>
        <w:spacing w:line="360" w:lineRule="auto"/>
        <w:ind w:firstLine="440" w:firstLineChars="200"/>
        <w:rPr>
          <w:rFonts w:hint="eastAsia" w:ascii="宋体" w:hAnsi="宋体" w:cs="宋体"/>
          <w:szCs w:val="21"/>
        </w:rPr>
      </w:pPr>
      <w:r>
        <w:rPr>
          <w:rFonts w:hint="eastAsia" w:ascii="宋体" w:hAnsi="宋体" w:cs="宋体"/>
          <w:szCs w:val="21"/>
        </w:rPr>
        <w:t>开户银行：                       开户银行：</w:t>
      </w:r>
    </w:p>
    <w:p w14:paraId="555B0DF4">
      <w:pPr>
        <w:spacing w:line="360" w:lineRule="auto"/>
        <w:ind w:firstLine="440" w:firstLineChars="200"/>
        <w:rPr>
          <w:rFonts w:hint="eastAsia" w:ascii="宋体" w:hAnsi="宋体" w:cs="宋体"/>
          <w:szCs w:val="21"/>
        </w:rPr>
      </w:pPr>
      <w:r>
        <w:rPr>
          <w:rFonts w:hint="eastAsia" w:ascii="宋体" w:hAnsi="宋体" w:cs="宋体"/>
          <w:szCs w:val="21"/>
        </w:rPr>
        <w:t>银行帐号：                       银行帐号：</w:t>
      </w:r>
    </w:p>
    <w:p w14:paraId="7B692691">
      <w:pPr>
        <w:spacing w:line="360" w:lineRule="auto"/>
        <w:jc w:val="center"/>
        <w:rPr>
          <w:rFonts w:hint="eastAsia" w:ascii="仿宋_GB2312" w:eastAsia="仿宋_GB2312"/>
          <w:b/>
          <w:sz w:val="18"/>
          <w:szCs w:val="18"/>
        </w:rPr>
      </w:pPr>
      <w:r>
        <w:rPr>
          <w:rFonts w:hint="eastAsia" w:ascii="宋体" w:hAnsi="宋体" w:cs="宋体"/>
          <w:szCs w:val="21"/>
        </w:rPr>
        <w:t>时间：         年     月     日</w:t>
      </w:r>
    </w:p>
    <w:p w14:paraId="0168770A">
      <w:pPr>
        <w:pStyle w:val="3"/>
        <w:numPr>
          <w:ilvl w:val="0"/>
          <w:numId w:val="2"/>
        </w:numPr>
        <w:rPr>
          <w:rFonts w:hint="eastAsia" w:ascii="宋体" w:hAnsi="宋体" w:eastAsia="宋体" w:cs="宋体"/>
          <w:color w:val="auto"/>
          <w:lang w:val="en-US" w:eastAsia="zh-CN"/>
        </w:rPr>
      </w:pPr>
      <w:r>
        <w:rPr>
          <w:rFonts w:hint="eastAsia" w:ascii="宋体" w:hAnsi="宋体" w:eastAsia="宋体" w:cs="宋体"/>
          <w:color w:val="auto"/>
          <w:sz w:val="21"/>
          <w:szCs w:val="21"/>
        </w:rPr>
        <w:br w:type="page"/>
      </w:r>
      <w:bookmarkEnd w:id="108"/>
      <w:bookmarkStart w:id="109" w:name="_Toc24521"/>
      <w:r>
        <w:rPr>
          <w:rFonts w:hint="eastAsia" w:ascii="宋体" w:hAnsi="宋体" w:eastAsia="宋体" w:cs="宋体"/>
          <w:color w:val="auto"/>
          <w:lang w:val="en-US" w:eastAsia="zh-CN"/>
        </w:rPr>
        <w:t>服务内容及要求</w:t>
      </w:r>
      <w:bookmarkEnd w:id="109"/>
    </w:p>
    <w:p w14:paraId="0ADF9E25">
      <w:pPr>
        <w:spacing w:line="480" w:lineRule="auto"/>
        <w:ind w:firstLine="480" w:firstLineChars="200"/>
        <w:rPr>
          <w:rFonts w:hint="eastAsia" w:ascii="宋体" w:hAnsi="宋体" w:cs="宋体"/>
          <w:sz w:val="24"/>
          <w:szCs w:val="22"/>
        </w:rPr>
      </w:pPr>
      <w:r>
        <w:rPr>
          <w:rFonts w:hint="eastAsia" w:ascii="宋体" w:hAnsi="宋体" w:cs="宋体"/>
          <w:sz w:val="24"/>
          <w:szCs w:val="22"/>
        </w:rPr>
        <w:t>(1)拟任的保安服务公司法定代表人和主要管理人员应当具备任职所需的专业知识和有关业务工作经验，无被刑事处罚、劳动教养、收容教育、强制隔离戒毒或者被开除公职、开除军籍等不良记录；</w:t>
      </w:r>
    </w:p>
    <w:p w14:paraId="2028B053">
      <w:pPr>
        <w:spacing w:line="480" w:lineRule="auto"/>
        <w:ind w:firstLine="480" w:firstLineChars="200"/>
        <w:rPr>
          <w:rFonts w:hint="eastAsia" w:ascii="宋体" w:hAnsi="宋体" w:cs="宋体"/>
          <w:sz w:val="24"/>
          <w:szCs w:val="22"/>
        </w:rPr>
      </w:pPr>
      <w:r>
        <w:rPr>
          <w:rFonts w:hint="eastAsia" w:ascii="宋体" w:hAnsi="宋体" w:cs="宋体"/>
          <w:sz w:val="24"/>
          <w:szCs w:val="22"/>
        </w:rPr>
        <w:t>(2)有住所和提供保安服务所需的设施、装备；</w:t>
      </w:r>
    </w:p>
    <w:p w14:paraId="1462CABB">
      <w:pPr>
        <w:spacing w:line="480" w:lineRule="auto"/>
        <w:ind w:firstLine="480" w:firstLineChars="200"/>
        <w:rPr>
          <w:rFonts w:hint="eastAsia" w:ascii="宋体" w:hAnsi="宋体" w:cs="宋体"/>
          <w:sz w:val="24"/>
          <w:szCs w:val="22"/>
        </w:rPr>
      </w:pPr>
      <w:r>
        <w:rPr>
          <w:rFonts w:hint="eastAsia" w:ascii="宋体" w:hAnsi="宋体" w:cs="宋体"/>
          <w:sz w:val="24"/>
          <w:szCs w:val="22"/>
        </w:rPr>
        <w:t>(3)有健全的组织机构和保安服务管理制度、岗位责任制度、保安员管理制度。</w:t>
      </w:r>
    </w:p>
    <w:p w14:paraId="5E59A7F5">
      <w:pPr>
        <w:spacing w:line="480" w:lineRule="auto"/>
        <w:ind w:firstLine="480" w:firstLineChars="200"/>
        <w:rPr>
          <w:rFonts w:hint="eastAsia" w:ascii="宋体" w:hAnsi="宋体" w:cs="宋体"/>
          <w:sz w:val="24"/>
          <w:szCs w:val="22"/>
        </w:rPr>
      </w:pPr>
      <w:r>
        <w:rPr>
          <w:rFonts w:hint="eastAsia" w:ascii="宋体" w:hAnsi="宋体" w:cs="宋体"/>
          <w:sz w:val="24"/>
          <w:szCs w:val="22"/>
        </w:rPr>
        <w:t>(4)服务要求：</w:t>
      </w:r>
    </w:p>
    <w:p w14:paraId="526C68E0">
      <w:pPr>
        <w:spacing w:line="480" w:lineRule="auto"/>
        <w:ind w:firstLine="480" w:firstLineChars="200"/>
        <w:rPr>
          <w:rFonts w:hint="eastAsia" w:ascii="宋体" w:hAnsi="宋体" w:cs="宋体"/>
          <w:sz w:val="24"/>
          <w:szCs w:val="22"/>
        </w:rPr>
      </w:pPr>
      <w:r>
        <w:rPr>
          <w:rFonts w:hint="eastAsia" w:ascii="宋体" w:hAnsi="宋体" w:cs="宋体"/>
          <w:sz w:val="24"/>
          <w:szCs w:val="22"/>
        </w:rPr>
        <w:t>(4.1)服务质量要求：保证所管区域的正常工作秩序，防范失火、失盗、破坏、自然灾害事故发生，对各种突发事件能及时处理控制，为医院提供安全的工作环境。</w:t>
      </w:r>
    </w:p>
    <w:p w14:paraId="3D32C98F">
      <w:pPr>
        <w:spacing w:line="480" w:lineRule="auto"/>
        <w:ind w:firstLine="480" w:firstLineChars="200"/>
        <w:rPr>
          <w:rFonts w:hint="eastAsia" w:ascii="宋体" w:hAnsi="宋体" w:cs="宋体"/>
          <w:sz w:val="24"/>
          <w:szCs w:val="22"/>
        </w:rPr>
      </w:pPr>
      <w:r>
        <w:rPr>
          <w:rFonts w:hint="eastAsia" w:ascii="宋体" w:hAnsi="宋体" w:cs="宋体"/>
          <w:sz w:val="24"/>
          <w:szCs w:val="22"/>
        </w:rPr>
        <w:t>(4.2)对保安人员的要求：</w:t>
      </w:r>
    </w:p>
    <w:p w14:paraId="2CD2F636">
      <w:pPr>
        <w:spacing w:line="480" w:lineRule="auto"/>
        <w:ind w:firstLine="480" w:firstLineChars="200"/>
        <w:rPr>
          <w:rFonts w:hint="eastAsia" w:ascii="宋体" w:hAnsi="宋体" w:cs="宋体"/>
          <w:sz w:val="24"/>
          <w:szCs w:val="22"/>
        </w:rPr>
      </w:pPr>
      <w:r>
        <w:rPr>
          <w:rFonts w:hint="eastAsia" w:ascii="宋体" w:hAnsi="宋体" w:cs="宋体"/>
          <w:sz w:val="24"/>
          <w:szCs w:val="22"/>
        </w:rPr>
        <w:t>身体条件：男性身高原则在170cm以上，女性身高原则在160cm以上，身体健康，相貌端正，仪表大方，无传染性疾病，男性年龄18—60岁之间，女性年龄18-50岁之间。50岁以下的保安员不低于总数的20%。</w:t>
      </w:r>
    </w:p>
    <w:p w14:paraId="0E29BCB6">
      <w:pPr>
        <w:spacing w:line="480" w:lineRule="auto"/>
        <w:ind w:firstLine="480" w:firstLineChars="200"/>
        <w:rPr>
          <w:rFonts w:hint="eastAsia" w:ascii="宋体" w:hAnsi="宋体" w:cs="宋体"/>
          <w:sz w:val="24"/>
          <w:szCs w:val="22"/>
        </w:rPr>
      </w:pPr>
      <w:r>
        <w:rPr>
          <w:rFonts w:hint="eastAsia" w:ascii="宋体" w:hAnsi="宋体" w:cs="宋体"/>
          <w:sz w:val="24"/>
          <w:szCs w:val="22"/>
        </w:rPr>
        <w:t>政治素质：拥护党的路线、方针、政策，尊重领导和服务对象，服从安排，听从指挥，无违法犯罪记录等。爱岗敬业，恪尽职守，遵纪守法，文明执勤，礼貌待人，敢于同违法犯罪现象作斗争。</w:t>
      </w:r>
    </w:p>
    <w:p w14:paraId="77DC05A6">
      <w:pPr>
        <w:spacing w:line="480" w:lineRule="auto"/>
        <w:ind w:firstLine="480" w:firstLineChars="200"/>
        <w:rPr>
          <w:rFonts w:hint="eastAsia" w:ascii="宋体" w:hAnsi="宋体" w:cs="宋体"/>
          <w:sz w:val="24"/>
          <w:szCs w:val="22"/>
        </w:rPr>
      </w:pPr>
      <w:r>
        <w:rPr>
          <w:rFonts w:hint="eastAsia" w:ascii="宋体" w:hAnsi="宋体" w:cs="宋体"/>
          <w:sz w:val="24"/>
          <w:szCs w:val="22"/>
        </w:rPr>
        <w:t>业务技能要求：具备相关法律法规知识及安保知识和消防知识，具备一定的语言和文字表达能力。</w:t>
      </w:r>
    </w:p>
    <w:p w14:paraId="044B1E11">
      <w:pPr>
        <w:spacing w:line="480" w:lineRule="auto"/>
        <w:ind w:firstLine="480" w:firstLineChars="200"/>
        <w:rPr>
          <w:rFonts w:hint="eastAsia" w:ascii="宋体" w:hAnsi="宋体" w:cs="宋体"/>
          <w:sz w:val="24"/>
          <w:szCs w:val="22"/>
        </w:rPr>
      </w:pPr>
      <w:r>
        <w:rPr>
          <w:rFonts w:hint="eastAsia" w:ascii="宋体" w:hAnsi="宋体" w:cs="宋体"/>
          <w:sz w:val="24"/>
          <w:szCs w:val="22"/>
        </w:rPr>
        <w:t>文化条件：具备初中以上文化，具备良好的语言表达及沟通协调能力。</w:t>
      </w:r>
    </w:p>
    <w:p w14:paraId="35250B97">
      <w:pPr>
        <w:spacing w:line="480" w:lineRule="auto"/>
        <w:ind w:firstLine="480" w:firstLineChars="200"/>
        <w:rPr>
          <w:rFonts w:hint="eastAsia" w:ascii="宋体" w:hAnsi="宋体" w:cs="宋体"/>
          <w:sz w:val="24"/>
          <w:szCs w:val="22"/>
        </w:rPr>
      </w:pPr>
      <w:r>
        <w:rPr>
          <w:rFonts w:hint="eastAsia" w:ascii="宋体" w:hAnsi="宋体" w:cs="宋体"/>
          <w:sz w:val="24"/>
          <w:szCs w:val="22"/>
        </w:rPr>
        <w:t>(5)保安服务基本要求</w:t>
      </w:r>
    </w:p>
    <w:p w14:paraId="499E45ED">
      <w:pPr>
        <w:spacing w:line="480" w:lineRule="auto"/>
        <w:ind w:firstLine="480" w:firstLineChars="200"/>
        <w:rPr>
          <w:rFonts w:hint="eastAsia" w:ascii="宋体" w:hAnsi="宋体" w:cs="宋体"/>
          <w:sz w:val="24"/>
          <w:szCs w:val="22"/>
        </w:rPr>
      </w:pPr>
      <w:r>
        <w:rPr>
          <w:rFonts w:hint="eastAsia" w:ascii="宋体" w:hAnsi="宋体" w:cs="宋体"/>
          <w:sz w:val="24"/>
          <w:szCs w:val="22"/>
        </w:rPr>
        <w:t>A.公司必须具有保安服务的实际经验；拥有素质良好的保安队伍，有一套完整的医院保安运作方法和严格的操作规程，制定科学、严格的管理制度和工作质量标准。</w:t>
      </w:r>
    </w:p>
    <w:p w14:paraId="267854D7">
      <w:pPr>
        <w:spacing w:line="480" w:lineRule="auto"/>
        <w:ind w:firstLine="480" w:firstLineChars="200"/>
        <w:rPr>
          <w:rFonts w:hint="eastAsia" w:ascii="宋体" w:hAnsi="宋体" w:cs="宋体"/>
          <w:sz w:val="24"/>
          <w:szCs w:val="22"/>
        </w:rPr>
      </w:pPr>
      <w:r>
        <w:rPr>
          <w:rFonts w:hint="eastAsia" w:ascii="宋体" w:hAnsi="宋体" w:cs="宋体"/>
          <w:sz w:val="24"/>
          <w:szCs w:val="22"/>
        </w:rPr>
        <w:t>B.保安队员要有良好的职业道德和服务态度，对医务人员和患者和家属要以礼相待。着装统一、整洁，动作规范，语言文明，形象良好。</w:t>
      </w:r>
    </w:p>
    <w:p w14:paraId="3156D119">
      <w:pPr>
        <w:spacing w:line="480" w:lineRule="auto"/>
        <w:ind w:firstLine="480" w:firstLineChars="200"/>
        <w:rPr>
          <w:rFonts w:hint="eastAsia" w:ascii="宋体" w:hAnsi="宋体" w:cs="宋体"/>
          <w:sz w:val="24"/>
          <w:szCs w:val="22"/>
        </w:rPr>
      </w:pPr>
      <w:r>
        <w:rPr>
          <w:rFonts w:hint="eastAsia" w:ascii="宋体" w:hAnsi="宋体" w:cs="宋体"/>
          <w:sz w:val="24"/>
          <w:szCs w:val="22"/>
        </w:rPr>
        <w:t>C.服从医院领导的工作安排，接受医院的监督和检查。医院有权要求更换工作态度不好、工作能力差的保安队员。</w:t>
      </w:r>
    </w:p>
    <w:p w14:paraId="01BC294F">
      <w:pPr>
        <w:spacing w:line="480" w:lineRule="auto"/>
        <w:ind w:firstLine="480" w:firstLineChars="200"/>
        <w:rPr>
          <w:rFonts w:hint="eastAsia" w:ascii="宋体" w:hAnsi="宋体" w:cs="宋体"/>
          <w:sz w:val="24"/>
          <w:szCs w:val="22"/>
        </w:rPr>
      </w:pPr>
      <w:r>
        <w:rPr>
          <w:rFonts w:hint="eastAsia" w:ascii="宋体" w:hAnsi="宋体" w:cs="宋体"/>
          <w:sz w:val="24"/>
          <w:szCs w:val="22"/>
        </w:rPr>
        <w:t>D.不断提高员工的素质。要求经常对保安队员进行培训，同时对保安队员工作进行考核，提高工作质量。</w:t>
      </w:r>
    </w:p>
    <w:p w14:paraId="6ECAEC3E">
      <w:pPr>
        <w:spacing w:line="480" w:lineRule="auto"/>
        <w:ind w:firstLine="480" w:firstLineChars="200"/>
        <w:rPr>
          <w:rFonts w:hint="eastAsia" w:ascii="宋体" w:hAnsi="宋体" w:cs="宋体"/>
          <w:sz w:val="24"/>
          <w:szCs w:val="22"/>
        </w:rPr>
      </w:pPr>
      <w:r>
        <w:rPr>
          <w:rFonts w:hint="eastAsia" w:ascii="宋体" w:hAnsi="宋体" w:cs="宋体"/>
          <w:sz w:val="24"/>
          <w:szCs w:val="22"/>
        </w:rPr>
        <w:t>E.24小时安排保安队员值班。并保证满员上岗。</w:t>
      </w:r>
    </w:p>
    <w:p w14:paraId="63848FA1">
      <w:pPr>
        <w:spacing w:line="480" w:lineRule="auto"/>
        <w:ind w:firstLine="480" w:firstLineChars="200"/>
        <w:rPr>
          <w:rFonts w:hint="eastAsia" w:ascii="宋体" w:hAnsi="宋体" w:cs="宋体"/>
          <w:sz w:val="24"/>
          <w:szCs w:val="22"/>
        </w:rPr>
      </w:pPr>
      <w:r>
        <w:rPr>
          <w:rFonts w:hint="eastAsia" w:ascii="宋体" w:hAnsi="宋体" w:cs="宋体"/>
          <w:sz w:val="24"/>
          <w:szCs w:val="22"/>
        </w:rPr>
        <w:t>F.合理安排岗位人员，保安人员休假由公司自行安排，不得出现空岗现象。</w:t>
      </w:r>
    </w:p>
    <w:p w14:paraId="278406EE">
      <w:pPr>
        <w:spacing w:line="480" w:lineRule="auto"/>
        <w:ind w:firstLine="480" w:firstLineChars="200"/>
        <w:rPr>
          <w:rFonts w:hint="eastAsia" w:ascii="宋体" w:hAnsi="宋体" w:cs="宋体"/>
          <w:sz w:val="24"/>
          <w:szCs w:val="22"/>
        </w:rPr>
      </w:pPr>
      <w:r>
        <w:rPr>
          <w:rFonts w:hint="eastAsia" w:ascii="宋体" w:hAnsi="宋体" w:cs="宋体"/>
          <w:sz w:val="24"/>
          <w:szCs w:val="22"/>
        </w:rPr>
        <w:t>G.负责医院的消防：保安员要经常参加消防知识、反恐防暴知识培训及学习基本的操作规程，不断提高对医院消防安全的认识和实际技能的操作，一旦出现火情第一时间赶赴现场并能有效正确实施灭火。</w:t>
      </w:r>
    </w:p>
    <w:p w14:paraId="5B7F878F">
      <w:pPr>
        <w:spacing w:line="480" w:lineRule="auto"/>
        <w:ind w:firstLine="480" w:firstLineChars="200"/>
        <w:rPr>
          <w:rFonts w:hint="eastAsia" w:ascii="宋体" w:hAnsi="宋体" w:cs="宋体"/>
          <w:sz w:val="24"/>
          <w:szCs w:val="22"/>
        </w:rPr>
      </w:pPr>
      <w:r>
        <w:rPr>
          <w:rFonts w:hint="eastAsia" w:ascii="宋体" w:hAnsi="宋体" w:cs="宋体"/>
          <w:sz w:val="24"/>
          <w:szCs w:val="22"/>
        </w:rPr>
        <w:t>H.负贵医院的防盗：24小时监控，定时巡查(2小时1次),重点监控出入院处、车辆通道、停车场及其他公共区域；负责医院内的各类财产(包括车辆)的安全。</w:t>
      </w:r>
    </w:p>
    <w:p w14:paraId="74FCFB6B">
      <w:pPr>
        <w:spacing w:line="480" w:lineRule="auto"/>
        <w:ind w:firstLine="480" w:firstLineChars="200"/>
        <w:rPr>
          <w:rFonts w:hint="eastAsia" w:ascii="宋体" w:hAnsi="宋体" w:cs="宋体"/>
          <w:sz w:val="24"/>
          <w:szCs w:val="22"/>
        </w:rPr>
      </w:pPr>
      <w:r>
        <w:rPr>
          <w:rFonts w:hint="eastAsia" w:ascii="宋体" w:hAnsi="宋体" w:cs="宋体"/>
          <w:sz w:val="24"/>
          <w:szCs w:val="22"/>
        </w:rPr>
        <w:t>I.负责医院医务人员工作时间的人身安全，一旦出现医患纠纷，保安人员要第一时间赶赴现场维护秩序。独立并有效制止在工作区域烧纸、摆花圈、拉横幅、设灵堂等影响医院形象干扰医疗秩序的行为，必要时保安(公司)队员要求公安机关出面并有效积极配合。在上述工作行为中，如出现法律纠纷或酿成治安、刑事事件，由保安公司独自承担相应责任和后果，与医院无关。</w:t>
      </w:r>
    </w:p>
    <w:p w14:paraId="537A5EE0">
      <w:pPr>
        <w:spacing w:line="480" w:lineRule="auto"/>
        <w:ind w:firstLine="480" w:firstLineChars="200"/>
        <w:rPr>
          <w:rFonts w:hint="eastAsia" w:ascii="宋体" w:hAnsi="宋体" w:cs="宋体"/>
          <w:sz w:val="24"/>
          <w:szCs w:val="22"/>
        </w:rPr>
      </w:pPr>
      <w:r>
        <w:rPr>
          <w:rFonts w:hint="eastAsia" w:ascii="宋体" w:hAnsi="宋体" w:cs="宋体"/>
          <w:sz w:val="24"/>
          <w:szCs w:val="22"/>
        </w:rPr>
        <w:t>J.维护医院的正常秩序，协助公安机关打击不法分子对医院的干扰，特别是能独立对医托、盗窃分子的打击。</w:t>
      </w:r>
    </w:p>
    <w:p w14:paraId="04E94E72">
      <w:pPr>
        <w:spacing w:line="480" w:lineRule="auto"/>
        <w:ind w:firstLine="480" w:firstLineChars="200"/>
        <w:rPr>
          <w:rFonts w:hint="eastAsia" w:ascii="宋体" w:hAnsi="宋体" w:cs="宋体"/>
          <w:sz w:val="24"/>
          <w:szCs w:val="22"/>
        </w:rPr>
      </w:pPr>
      <w:r>
        <w:rPr>
          <w:rFonts w:hint="eastAsia" w:ascii="宋体" w:hAnsi="宋体" w:cs="宋体"/>
          <w:sz w:val="24"/>
          <w:szCs w:val="22"/>
        </w:rPr>
        <w:t>K.保安公司要安排专门的管理人员，每天对医院进行巡查，经常与临床科室沟通，及时解决各处室、病区提出的问题。</w:t>
      </w:r>
    </w:p>
    <w:p w14:paraId="69DA86BE">
      <w:pPr>
        <w:spacing w:line="480" w:lineRule="auto"/>
        <w:ind w:firstLine="480" w:firstLineChars="200"/>
        <w:rPr>
          <w:rFonts w:hint="eastAsia" w:ascii="宋体" w:hAnsi="宋体" w:cs="宋体"/>
          <w:sz w:val="24"/>
          <w:szCs w:val="22"/>
        </w:rPr>
      </w:pPr>
      <w:r>
        <w:rPr>
          <w:rFonts w:hint="eastAsia" w:ascii="宋体" w:hAnsi="宋体" w:cs="宋体"/>
          <w:sz w:val="24"/>
          <w:szCs w:val="22"/>
        </w:rPr>
        <w:t>L.医院提供保安员必要的办公场所及物品。</w:t>
      </w:r>
    </w:p>
    <w:p w14:paraId="57D41FC3">
      <w:pPr>
        <w:spacing w:line="480" w:lineRule="auto"/>
        <w:ind w:firstLine="480" w:firstLineChars="200"/>
        <w:rPr>
          <w:rFonts w:hint="eastAsia" w:ascii="宋体" w:hAnsi="宋体" w:cs="宋体"/>
          <w:sz w:val="24"/>
          <w:szCs w:val="22"/>
        </w:rPr>
      </w:pPr>
      <w:r>
        <w:rPr>
          <w:rFonts w:hint="eastAsia" w:ascii="宋体" w:hAnsi="宋体" w:cs="宋体"/>
          <w:sz w:val="24"/>
          <w:szCs w:val="22"/>
        </w:rPr>
        <w:t>M.保安公司不按照合约规定工作，不符合医院要求，医院有权提出异议甚至终止合同。</w:t>
      </w:r>
    </w:p>
    <w:p w14:paraId="321ED437">
      <w:pPr>
        <w:spacing w:line="480" w:lineRule="auto"/>
        <w:ind w:firstLine="480" w:firstLineChars="200"/>
        <w:rPr>
          <w:rFonts w:hint="eastAsia" w:ascii="宋体" w:hAnsi="宋体" w:cs="宋体"/>
          <w:sz w:val="24"/>
          <w:szCs w:val="22"/>
        </w:rPr>
      </w:pPr>
      <w:r>
        <w:rPr>
          <w:rFonts w:hint="eastAsia" w:ascii="宋体" w:hAnsi="宋体" w:cs="宋体"/>
          <w:sz w:val="24"/>
          <w:szCs w:val="22"/>
        </w:rPr>
        <w:t>(7)对保安人员配置的要求：按编制人员如数配齐，要求男性年龄在18-60岁之间，女性年龄18-50岁之间，保安人员全部经过专业化培训合格，具有保安员证书。</w:t>
      </w:r>
    </w:p>
    <w:p w14:paraId="4CAF99E7">
      <w:pPr>
        <w:spacing w:line="480" w:lineRule="auto"/>
        <w:ind w:firstLine="480" w:firstLineChars="200"/>
        <w:rPr>
          <w:rFonts w:hint="eastAsia" w:ascii="宋体" w:hAnsi="宋体" w:cs="宋体"/>
          <w:sz w:val="24"/>
          <w:szCs w:val="22"/>
        </w:rPr>
      </w:pPr>
      <w:r>
        <w:rPr>
          <w:rFonts w:hint="eastAsia" w:ascii="宋体" w:hAnsi="宋体" w:cs="宋体"/>
          <w:sz w:val="24"/>
          <w:szCs w:val="22"/>
        </w:rPr>
        <w:t>(8)保安公司需承担必要的执勤装备及服装、用品的费用。为保安员购买意外伤害保险。执勤期间由自然疾病或不当行为所导致的后果由保安公司承担。</w:t>
      </w:r>
    </w:p>
    <w:p w14:paraId="32253D6A">
      <w:pPr>
        <w:spacing w:line="480" w:lineRule="auto"/>
        <w:ind w:firstLine="480" w:firstLineChars="200"/>
        <w:rPr>
          <w:rFonts w:hint="eastAsia" w:ascii="宋体" w:hAnsi="宋体" w:cs="宋体"/>
          <w:sz w:val="24"/>
          <w:szCs w:val="22"/>
        </w:rPr>
      </w:pPr>
      <w:r>
        <w:rPr>
          <w:rFonts w:hint="eastAsia" w:ascii="宋体" w:hAnsi="宋体" w:cs="宋体"/>
          <w:sz w:val="24"/>
          <w:szCs w:val="22"/>
        </w:rPr>
        <w:t>(9)保安员执勤期间出现：使用暴力、态度恶劣、违规操作及利用职务之便谋私等行为不当导致医院方名誉受损，医院可采取的以下措施处理。</w:t>
      </w:r>
    </w:p>
    <w:p w14:paraId="79BCBE08">
      <w:pPr>
        <w:spacing w:line="480" w:lineRule="auto"/>
        <w:ind w:firstLine="480" w:firstLineChars="200"/>
        <w:rPr>
          <w:rFonts w:hint="eastAsia" w:ascii="宋体" w:hAnsi="宋体" w:cs="宋体"/>
          <w:sz w:val="24"/>
          <w:szCs w:val="22"/>
        </w:rPr>
      </w:pPr>
      <w:r>
        <w:rPr>
          <w:rFonts w:hint="eastAsia" w:ascii="宋体" w:hAnsi="宋体" w:cs="宋体"/>
          <w:sz w:val="24"/>
          <w:szCs w:val="22"/>
        </w:rPr>
        <w:t>调查处理：立即对事件展开全面、公正的调查，查明事情的真相和责任人。及时向公众公布调查进展和结果，表明医院对问题的重视态度。</w:t>
      </w:r>
    </w:p>
    <w:p w14:paraId="3FD5AA1E">
      <w:pPr>
        <w:spacing w:line="480" w:lineRule="auto"/>
        <w:ind w:firstLine="480" w:firstLineChars="200"/>
        <w:rPr>
          <w:rFonts w:hint="eastAsia" w:ascii="宋体" w:hAnsi="宋体" w:cs="宋体"/>
          <w:sz w:val="24"/>
          <w:szCs w:val="22"/>
        </w:rPr>
      </w:pPr>
      <w:r>
        <w:rPr>
          <w:rFonts w:hint="eastAsia" w:ascii="宋体" w:hAnsi="宋体" w:cs="宋体"/>
          <w:sz w:val="24"/>
          <w:szCs w:val="22"/>
        </w:rPr>
        <w:t xml:space="preserve"> 严肃惩处：依据医院规定和相关法律法规，对行为不当的保安队员给予相应的纪律处分，如警告、罚款、辞退等；如果行为构成违法犯罪，要依法移交司法机关处理。</w:t>
      </w:r>
    </w:p>
    <w:p w14:paraId="1C6A630A">
      <w:pPr>
        <w:spacing w:line="480" w:lineRule="auto"/>
        <w:ind w:firstLine="480" w:firstLineChars="200"/>
        <w:rPr>
          <w:rFonts w:hint="eastAsia" w:ascii="宋体" w:hAnsi="宋体" w:cs="宋体"/>
          <w:sz w:val="24"/>
          <w:szCs w:val="22"/>
        </w:rPr>
      </w:pPr>
      <w:r>
        <w:rPr>
          <w:rFonts w:hint="eastAsia" w:ascii="宋体" w:hAnsi="宋体" w:cs="宋体"/>
          <w:sz w:val="24"/>
          <w:szCs w:val="22"/>
        </w:rPr>
        <w:t xml:space="preserve"> 加强培训：强化保安队伍的职业道德、服务意识和专业技能培训，提高保安的综合素质，避免类似事件再次发生。</w:t>
      </w:r>
    </w:p>
    <w:p w14:paraId="05BE2149">
      <w:pPr>
        <w:spacing w:line="480" w:lineRule="auto"/>
        <w:ind w:firstLine="480" w:firstLineChars="200"/>
        <w:rPr>
          <w:rFonts w:hint="eastAsia" w:ascii="宋体" w:hAnsi="宋体" w:cs="宋体"/>
          <w:sz w:val="24"/>
          <w:szCs w:val="22"/>
        </w:rPr>
      </w:pPr>
      <w:r>
        <w:rPr>
          <w:rFonts w:hint="eastAsia" w:ascii="宋体" w:hAnsi="宋体" w:cs="宋体"/>
          <w:sz w:val="24"/>
          <w:szCs w:val="22"/>
        </w:rPr>
        <w:t>完善制度：进一步完善保安管理制度和监督机制，明确保安的职责和行为规范，加强对保安工作的日常监督和检查。</w:t>
      </w:r>
    </w:p>
    <w:p w14:paraId="2DD60434">
      <w:pPr>
        <w:spacing w:line="480" w:lineRule="auto"/>
        <w:ind w:firstLine="480" w:firstLineChars="200"/>
        <w:rPr>
          <w:rFonts w:hint="eastAsia" w:ascii="宋体" w:hAnsi="宋体" w:cs="宋体"/>
          <w:sz w:val="24"/>
          <w:szCs w:val="22"/>
        </w:rPr>
      </w:pPr>
      <w:r>
        <w:rPr>
          <w:rFonts w:hint="eastAsia" w:ascii="宋体" w:hAnsi="宋体" w:cs="宋体"/>
          <w:sz w:val="24"/>
          <w:szCs w:val="22"/>
        </w:rPr>
        <w:t>公关修复：通过官方渠道发布道歉声明，向患者、家属及社会公众表达歉意；积极采取措施改进服务，提升医院的整体形象，挽回名誉损失。</w:t>
      </w:r>
    </w:p>
    <w:p w14:paraId="48DBEE73">
      <w:pPr>
        <w:spacing w:line="480" w:lineRule="auto"/>
        <w:ind w:firstLine="480" w:firstLineChars="200"/>
        <w:rPr>
          <w:rFonts w:hint="eastAsia" w:ascii="宋体" w:hAnsi="宋体" w:cs="宋体"/>
          <w:sz w:val="24"/>
          <w:szCs w:val="22"/>
        </w:rPr>
      </w:pPr>
      <w:r>
        <w:rPr>
          <w:rFonts w:hint="eastAsia" w:ascii="宋体" w:hAnsi="宋体" w:cs="宋体"/>
          <w:sz w:val="24"/>
          <w:szCs w:val="22"/>
        </w:rPr>
        <w:t>(10)保安人员的管理要求：</w:t>
      </w:r>
    </w:p>
    <w:p w14:paraId="03851A68">
      <w:pPr>
        <w:spacing w:line="480" w:lineRule="auto"/>
        <w:ind w:firstLine="480" w:firstLineChars="200"/>
        <w:rPr>
          <w:rFonts w:hint="eastAsia" w:ascii="宋体" w:hAnsi="宋体" w:cs="宋体"/>
          <w:sz w:val="24"/>
          <w:szCs w:val="22"/>
        </w:rPr>
      </w:pPr>
      <w:r>
        <w:rPr>
          <w:rFonts w:hint="eastAsia" w:ascii="宋体" w:hAnsi="宋体" w:cs="宋体"/>
          <w:sz w:val="24"/>
          <w:szCs w:val="22"/>
        </w:rPr>
        <w:t>保安人员应服从医院管理。保安人员应认真履行岗位职责，遵守医院的规章制度，服从医院安保科根据工作需要做出的统一安排调配，遇紧急突发事件发生，必须积极作为。医院有权对保安人员的工作进行检查、督促、考核，并按《医院保安考核细则》对保安人员进行管理，对不称职的保安提出批评、教育及经济处罚，屡教不改者，医院有权随时提出更换保安人员，对公司业绩进行考核，对保安公司以适当处罚。</w:t>
      </w:r>
    </w:p>
    <w:p w14:paraId="2F5653B1">
      <w:pPr>
        <w:spacing w:line="480" w:lineRule="auto"/>
        <w:ind w:firstLine="480" w:firstLineChars="200"/>
        <w:rPr>
          <w:rFonts w:hint="eastAsia" w:ascii="宋体" w:hAnsi="宋体" w:cs="宋体"/>
          <w:sz w:val="24"/>
          <w:szCs w:val="22"/>
        </w:rPr>
      </w:pPr>
      <w:r>
        <w:rPr>
          <w:rFonts w:hint="eastAsia" w:ascii="宋体" w:hAnsi="宋体" w:cs="宋体"/>
          <w:sz w:val="24"/>
          <w:szCs w:val="22"/>
        </w:rPr>
        <w:t>公司要制订工作实施方案、带班队长如何完成任务及管理办法。</w:t>
      </w:r>
    </w:p>
    <w:p w14:paraId="17568C5E">
      <w:pPr>
        <w:spacing w:line="480" w:lineRule="auto"/>
        <w:jc w:val="center"/>
        <w:rPr>
          <w:rFonts w:hint="eastAsia" w:ascii="宋体" w:hAnsi="宋体" w:cs="宋体"/>
          <w:b/>
          <w:bCs/>
          <w:sz w:val="24"/>
          <w:szCs w:val="22"/>
        </w:rPr>
      </w:pPr>
      <w:r>
        <w:rPr>
          <w:rFonts w:hint="eastAsia" w:ascii="宋体" w:hAnsi="宋体" w:cs="宋体"/>
          <w:b/>
          <w:bCs/>
          <w:sz w:val="24"/>
          <w:szCs w:val="22"/>
        </w:rPr>
        <w:t>停车场管理</w:t>
      </w:r>
    </w:p>
    <w:p w14:paraId="653C54A9">
      <w:pPr>
        <w:spacing w:line="480" w:lineRule="auto"/>
        <w:ind w:firstLine="480" w:firstLineChars="200"/>
        <w:rPr>
          <w:rFonts w:hint="eastAsia" w:ascii="宋体" w:hAnsi="宋体" w:cs="宋体"/>
          <w:sz w:val="24"/>
          <w:szCs w:val="22"/>
        </w:rPr>
      </w:pPr>
      <w:r>
        <w:rPr>
          <w:rFonts w:hint="eastAsia" w:ascii="宋体" w:hAnsi="宋体" w:cs="宋体"/>
          <w:sz w:val="24"/>
          <w:szCs w:val="22"/>
        </w:rPr>
        <w:t>1、甲方委托乙方对医院停车场进行管理及收费，乙方办理停车场收费相关手续，按照政府部门收费标准进行收费，乙方负责车辆财产安全，并保障交通道路畅通。</w:t>
      </w:r>
    </w:p>
    <w:p w14:paraId="7D91F1B6">
      <w:pPr>
        <w:spacing w:line="480" w:lineRule="auto"/>
        <w:ind w:firstLine="480" w:firstLineChars="200"/>
        <w:rPr>
          <w:rFonts w:hint="eastAsia" w:ascii="宋体" w:hAnsi="宋体" w:cs="宋体"/>
          <w:sz w:val="24"/>
          <w:szCs w:val="22"/>
        </w:rPr>
      </w:pPr>
      <w:r>
        <w:rPr>
          <w:rFonts w:hint="eastAsia" w:ascii="宋体" w:hAnsi="宋体" w:cs="宋体"/>
          <w:sz w:val="24"/>
          <w:szCs w:val="22"/>
        </w:rPr>
        <w:t>2、停车场收取费用由甲、乙双方财务部门每日进行统计核对，确保账目清晰。核对无误后，该费用冲抵当月安保服务费使用，多退少补。</w:t>
      </w:r>
    </w:p>
    <w:p w14:paraId="0698EF2A">
      <w:pPr>
        <w:spacing w:line="480" w:lineRule="auto"/>
        <w:ind w:firstLine="480" w:firstLineChars="200"/>
        <w:rPr>
          <w:rFonts w:hint="eastAsia" w:ascii="宋体" w:hAnsi="宋体" w:cs="宋体"/>
          <w:sz w:val="24"/>
          <w:szCs w:val="22"/>
        </w:rPr>
      </w:pPr>
      <w:r>
        <w:rPr>
          <w:rFonts w:hint="eastAsia" w:ascii="宋体" w:hAnsi="宋体" w:cs="宋体"/>
          <w:sz w:val="24"/>
          <w:szCs w:val="22"/>
        </w:rPr>
        <w:t>3、车辆免收范围：军、警、消防、急救、会议、检查车辆免于收费，员工凭医院发放的车辆通行证免于收费。</w:t>
      </w:r>
    </w:p>
    <w:p w14:paraId="088CBB5C">
      <w:pPr>
        <w:spacing w:line="480" w:lineRule="auto"/>
        <w:ind w:firstLine="480" w:firstLineChars="200"/>
        <w:rPr>
          <w:rFonts w:hint="eastAsia" w:ascii="宋体" w:hAnsi="宋体" w:cs="宋体"/>
          <w:sz w:val="24"/>
          <w:szCs w:val="22"/>
        </w:rPr>
      </w:pPr>
      <w:r>
        <w:rPr>
          <w:rFonts w:hint="eastAsia" w:ascii="宋体" w:hAnsi="宋体" w:cs="宋体"/>
          <w:sz w:val="24"/>
          <w:szCs w:val="22"/>
        </w:rPr>
        <w:t>4.出现乱收费情况，接受政府部门处理，对公司予以严肃处理。</w:t>
      </w:r>
    </w:p>
    <w:p w14:paraId="572744F9">
      <w:pPr>
        <w:spacing w:line="480" w:lineRule="auto"/>
        <w:jc w:val="center"/>
        <w:rPr>
          <w:rFonts w:hint="eastAsia" w:ascii="宋体" w:hAnsi="宋体" w:eastAsia="宋体" w:cs="宋体"/>
          <w:b/>
          <w:bCs/>
          <w:sz w:val="24"/>
          <w:szCs w:val="22"/>
        </w:rPr>
      </w:pPr>
      <w:r>
        <w:rPr>
          <w:rFonts w:hint="eastAsia" w:ascii="宋体" w:hAnsi="宋体" w:eastAsia="宋体" w:cs="宋体"/>
          <w:b/>
          <w:bCs/>
          <w:sz w:val="24"/>
          <w:szCs w:val="22"/>
        </w:rPr>
        <w:t>罚则</w:t>
      </w:r>
    </w:p>
    <w:p w14:paraId="3B889A96">
      <w:pPr>
        <w:spacing w:line="480" w:lineRule="auto"/>
        <w:ind w:firstLine="480" w:firstLineChars="200"/>
        <w:rPr>
          <w:rFonts w:hint="eastAsia" w:ascii="宋体" w:hAnsi="宋体" w:cs="宋体"/>
          <w:sz w:val="24"/>
          <w:szCs w:val="22"/>
        </w:rPr>
      </w:pPr>
      <w:r>
        <w:rPr>
          <w:rFonts w:hint="eastAsia" w:ascii="宋体" w:hAnsi="宋体" w:cs="宋体"/>
          <w:sz w:val="24"/>
          <w:szCs w:val="22"/>
        </w:rPr>
        <w:t>1、保安公司不按照合约规定工作，不符合医院要求，医院有权提出异议甚至终止合同；</w:t>
      </w:r>
    </w:p>
    <w:p w14:paraId="02D573F6">
      <w:pPr>
        <w:spacing w:line="480" w:lineRule="auto"/>
        <w:ind w:firstLine="480" w:firstLineChars="200"/>
        <w:rPr>
          <w:rFonts w:hint="eastAsia" w:ascii="宋体" w:hAnsi="宋体" w:cs="宋体"/>
          <w:sz w:val="24"/>
          <w:szCs w:val="22"/>
        </w:rPr>
      </w:pPr>
      <w:r>
        <w:rPr>
          <w:rFonts w:hint="eastAsia" w:ascii="宋体" w:hAnsi="宋体" w:cs="宋体"/>
          <w:sz w:val="24"/>
          <w:szCs w:val="22"/>
        </w:rPr>
        <w:t>2、如果中标单位不完成应负的合同责任，由此而影响招标单位的管理目标和任务指标，或给招标单位造成直接经济损失，中标单位应当给予补偿或承担相应责任。</w:t>
      </w:r>
    </w:p>
    <w:p w14:paraId="1DB0BCB0">
      <w:pPr>
        <w:spacing w:line="480" w:lineRule="auto"/>
        <w:ind w:firstLine="480" w:firstLineChars="200"/>
        <w:rPr>
          <w:rFonts w:hint="eastAsia" w:ascii="宋体" w:hAnsi="宋体" w:cs="宋体"/>
          <w:sz w:val="24"/>
          <w:szCs w:val="22"/>
        </w:rPr>
      </w:pPr>
      <w:r>
        <w:rPr>
          <w:rFonts w:hint="eastAsia" w:ascii="宋体" w:hAnsi="宋体" w:cs="宋体"/>
          <w:sz w:val="24"/>
          <w:szCs w:val="22"/>
        </w:rPr>
        <w:t>3、对《医院保安队员管理考核细则》予以确认。</w:t>
      </w:r>
    </w:p>
    <w:p w14:paraId="5435CAD5">
      <w:pPr>
        <w:spacing w:line="480" w:lineRule="auto"/>
        <w:ind w:firstLine="480" w:firstLineChars="200"/>
        <w:rPr>
          <w:rFonts w:hint="eastAsia" w:ascii="宋体" w:hAnsi="宋体" w:cs="宋体"/>
          <w:sz w:val="24"/>
          <w:szCs w:val="22"/>
        </w:rPr>
      </w:pPr>
    </w:p>
    <w:p w14:paraId="02555207">
      <w:pPr>
        <w:spacing w:line="480" w:lineRule="auto"/>
        <w:ind w:firstLine="480" w:firstLineChars="200"/>
        <w:rPr>
          <w:rFonts w:hint="eastAsia" w:ascii="宋体" w:hAnsi="宋体" w:cs="宋体"/>
          <w:sz w:val="24"/>
          <w:szCs w:val="22"/>
        </w:rPr>
      </w:pPr>
    </w:p>
    <w:p w14:paraId="0391D84A">
      <w:pPr>
        <w:spacing w:line="480" w:lineRule="auto"/>
        <w:ind w:firstLine="480" w:firstLineChars="200"/>
        <w:rPr>
          <w:rFonts w:hint="eastAsia" w:ascii="宋体" w:hAnsi="宋体" w:cs="宋体"/>
          <w:sz w:val="24"/>
          <w:szCs w:val="22"/>
        </w:rPr>
      </w:pPr>
    </w:p>
    <w:p w14:paraId="4CE3CC30">
      <w:pPr>
        <w:spacing w:line="480" w:lineRule="auto"/>
        <w:ind w:firstLine="480" w:firstLineChars="200"/>
        <w:rPr>
          <w:rFonts w:hint="eastAsia" w:ascii="宋体" w:hAnsi="宋体" w:cs="宋体"/>
          <w:sz w:val="24"/>
          <w:szCs w:val="22"/>
        </w:rPr>
      </w:pPr>
    </w:p>
    <w:p w14:paraId="17C5CF12">
      <w:pPr>
        <w:spacing w:line="480" w:lineRule="auto"/>
        <w:ind w:firstLine="480" w:firstLineChars="200"/>
        <w:rPr>
          <w:rFonts w:hint="eastAsia" w:ascii="宋体" w:hAnsi="宋体" w:cs="宋体"/>
          <w:sz w:val="24"/>
          <w:szCs w:val="22"/>
        </w:rPr>
      </w:pPr>
    </w:p>
    <w:p w14:paraId="6F0711C4">
      <w:pPr>
        <w:spacing w:line="480" w:lineRule="auto"/>
        <w:ind w:firstLine="480" w:firstLineChars="200"/>
        <w:rPr>
          <w:rFonts w:hint="eastAsia" w:ascii="宋体" w:hAnsi="宋体" w:cs="宋体"/>
          <w:sz w:val="24"/>
          <w:szCs w:val="22"/>
        </w:rPr>
      </w:pPr>
    </w:p>
    <w:p w14:paraId="405C20DF">
      <w:pPr>
        <w:spacing w:line="480" w:lineRule="auto"/>
        <w:ind w:firstLine="480" w:firstLineChars="200"/>
        <w:rPr>
          <w:rFonts w:hint="eastAsia" w:ascii="宋体" w:hAnsi="宋体" w:cs="宋体"/>
          <w:sz w:val="24"/>
          <w:szCs w:val="22"/>
        </w:rPr>
      </w:pPr>
    </w:p>
    <w:p w14:paraId="6367270C">
      <w:pPr>
        <w:spacing w:line="480" w:lineRule="auto"/>
        <w:ind w:firstLine="480" w:firstLineChars="200"/>
        <w:rPr>
          <w:rFonts w:hint="eastAsia" w:ascii="宋体" w:hAnsi="宋体" w:cs="宋体"/>
          <w:sz w:val="24"/>
          <w:szCs w:val="22"/>
        </w:rPr>
      </w:pPr>
    </w:p>
    <w:p w14:paraId="780DDE33">
      <w:pPr>
        <w:spacing w:line="480" w:lineRule="auto"/>
        <w:ind w:firstLine="480" w:firstLineChars="200"/>
        <w:rPr>
          <w:rFonts w:hint="eastAsia" w:ascii="宋体" w:hAnsi="宋体" w:cs="宋体"/>
          <w:sz w:val="24"/>
          <w:szCs w:val="22"/>
        </w:rPr>
      </w:pPr>
    </w:p>
    <w:p w14:paraId="734AA66A">
      <w:pPr>
        <w:spacing w:line="480" w:lineRule="auto"/>
        <w:ind w:firstLine="480" w:firstLineChars="200"/>
        <w:rPr>
          <w:rFonts w:hint="eastAsia" w:ascii="宋体" w:hAnsi="宋体" w:cs="宋体"/>
          <w:sz w:val="24"/>
          <w:szCs w:val="22"/>
        </w:rPr>
      </w:pPr>
    </w:p>
    <w:p w14:paraId="04827D8B">
      <w:pPr>
        <w:spacing w:line="480" w:lineRule="auto"/>
        <w:ind w:firstLine="480" w:firstLineChars="200"/>
        <w:rPr>
          <w:rFonts w:hint="eastAsia" w:ascii="宋体" w:hAnsi="宋体" w:cs="宋体"/>
          <w:sz w:val="24"/>
          <w:szCs w:val="22"/>
        </w:rPr>
      </w:pPr>
    </w:p>
    <w:p w14:paraId="18D5A32E">
      <w:pPr>
        <w:spacing w:line="480" w:lineRule="auto"/>
        <w:ind w:firstLine="480" w:firstLineChars="200"/>
        <w:rPr>
          <w:rFonts w:hint="eastAsia" w:ascii="宋体" w:hAnsi="宋体" w:cs="宋体"/>
          <w:sz w:val="24"/>
          <w:szCs w:val="22"/>
        </w:rPr>
      </w:pPr>
    </w:p>
    <w:p w14:paraId="057D1EAD">
      <w:pPr>
        <w:spacing w:line="480" w:lineRule="auto"/>
        <w:ind w:firstLine="480" w:firstLineChars="200"/>
        <w:rPr>
          <w:rFonts w:hint="eastAsia" w:ascii="宋体" w:hAnsi="宋体" w:cs="宋体"/>
          <w:sz w:val="24"/>
          <w:szCs w:val="22"/>
        </w:rPr>
      </w:pPr>
    </w:p>
    <w:p w14:paraId="69518991">
      <w:pPr>
        <w:spacing w:line="480" w:lineRule="auto"/>
        <w:ind w:firstLine="480" w:firstLineChars="200"/>
        <w:rPr>
          <w:rFonts w:hint="eastAsia" w:ascii="宋体" w:hAnsi="宋体" w:cs="宋体"/>
          <w:sz w:val="24"/>
          <w:szCs w:val="22"/>
        </w:rPr>
      </w:pPr>
    </w:p>
    <w:p w14:paraId="7243B640">
      <w:pPr>
        <w:spacing w:line="480" w:lineRule="auto"/>
        <w:ind w:firstLine="480" w:firstLineChars="200"/>
        <w:rPr>
          <w:rFonts w:hint="eastAsia" w:ascii="宋体" w:hAnsi="宋体" w:cs="宋体"/>
          <w:sz w:val="24"/>
          <w:szCs w:val="22"/>
        </w:rPr>
      </w:pPr>
    </w:p>
    <w:p w14:paraId="0A39B9C1">
      <w:pPr>
        <w:spacing w:line="480" w:lineRule="auto"/>
        <w:ind w:firstLine="480" w:firstLineChars="200"/>
        <w:rPr>
          <w:rFonts w:hint="eastAsia" w:ascii="宋体" w:hAnsi="宋体" w:cs="宋体"/>
          <w:sz w:val="24"/>
          <w:szCs w:val="22"/>
        </w:rPr>
      </w:pPr>
    </w:p>
    <w:p w14:paraId="6174D2F5">
      <w:pPr>
        <w:spacing w:line="480" w:lineRule="auto"/>
        <w:ind w:firstLine="480" w:firstLineChars="200"/>
        <w:rPr>
          <w:rFonts w:hint="eastAsia" w:ascii="宋体" w:hAnsi="宋体" w:cs="宋体"/>
          <w:sz w:val="24"/>
          <w:szCs w:val="22"/>
        </w:rPr>
      </w:pPr>
    </w:p>
    <w:p w14:paraId="7BFD567E">
      <w:pPr>
        <w:spacing w:line="480" w:lineRule="auto"/>
        <w:ind w:firstLine="480" w:firstLineChars="200"/>
        <w:rPr>
          <w:rFonts w:hint="eastAsia" w:ascii="宋体" w:hAnsi="宋体" w:cs="宋体"/>
          <w:sz w:val="24"/>
          <w:szCs w:val="22"/>
        </w:rPr>
      </w:pPr>
    </w:p>
    <w:p w14:paraId="5C60B66E">
      <w:pPr>
        <w:spacing w:line="480" w:lineRule="auto"/>
        <w:jc w:val="center"/>
        <w:rPr>
          <w:rFonts w:hint="eastAsia" w:ascii="宋体" w:hAnsi="宋体" w:cs="宋体"/>
          <w:b/>
          <w:bCs/>
          <w:sz w:val="24"/>
          <w:szCs w:val="22"/>
        </w:rPr>
      </w:pPr>
      <w:bookmarkStart w:id="110" w:name="OLE_LINK2"/>
      <w:r>
        <w:rPr>
          <w:rFonts w:hint="eastAsia" w:ascii="宋体" w:hAnsi="宋体" w:cs="宋体"/>
          <w:b/>
          <w:bCs/>
          <w:sz w:val="24"/>
          <w:szCs w:val="22"/>
        </w:rPr>
        <w:t>保安岗位配置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9"/>
        <w:gridCol w:w="928"/>
        <w:gridCol w:w="2391"/>
        <w:gridCol w:w="1660"/>
        <w:gridCol w:w="1660"/>
      </w:tblGrid>
      <w:tr w14:paraId="2FBE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7A64113C">
            <w:pPr>
              <w:jc w:val="center"/>
              <w:rPr>
                <w:rFonts w:hint="eastAsia" w:ascii="宋体" w:hAnsi="宋体" w:cs="宋体"/>
                <w:sz w:val="24"/>
                <w:szCs w:val="24"/>
              </w:rPr>
            </w:pPr>
            <w:r>
              <w:rPr>
                <w:rFonts w:hint="eastAsia" w:ascii="宋体" w:hAnsi="宋体" w:cs="宋体"/>
                <w:sz w:val="24"/>
                <w:szCs w:val="24"/>
              </w:rPr>
              <w:t>院区岗位</w:t>
            </w:r>
          </w:p>
        </w:tc>
        <w:tc>
          <w:tcPr>
            <w:tcW w:w="928" w:type="dxa"/>
            <w:noWrap w:val="0"/>
            <w:vAlign w:val="center"/>
          </w:tcPr>
          <w:p w14:paraId="65ABB2A4">
            <w:pPr>
              <w:jc w:val="center"/>
              <w:rPr>
                <w:rFonts w:hint="eastAsia" w:ascii="宋体" w:hAnsi="宋体" w:cs="宋体"/>
                <w:sz w:val="24"/>
                <w:szCs w:val="24"/>
              </w:rPr>
            </w:pPr>
            <w:r>
              <w:rPr>
                <w:rFonts w:hint="eastAsia" w:ascii="宋体" w:hAnsi="宋体" w:cs="宋体"/>
                <w:sz w:val="24"/>
                <w:szCs w:val="24"/>
              </w:rPr>
              <w:t>人数</w:t>
            </w:r>
          </w:p>
        </w:tc>
        <w:tc>
          <w:tcPr>
            <w:tcW w:w="2391" w:type="dxa"/>
            <w:noWrap w:val="0"/>
            <w:vAlign w:val="center"/>
          </w:tcPr>
          <w:p w14:paraId="36728C17">
            <w:pPr>
              <w:jc w:val="center"/>
              <w:rPr>
                <w:rFonts w:hint="eastAsia" w:ascii="宋体" w:hAnsi="宋体" w:cs="宋体"/>
                <w:sz w:val="24"/>
                <w:szCs w:val="24"/>
              </w:rPr>
            </w:pPr>
            <w:r>
              <w:rPr>
                <w:rFonts w:hint="eastAsia" w:ascii="宋体" w:hAnsi="宋体" w:cs="宋体"/>
                <w:sz w:val="24"/>
                <w:szCs w:val="24"/>
              </w:rPr>
              <w:t>班次</w:t>
            </w:r>
          </w:p>
        </w:tc>
        <w:tc>
          <w:tcPr>
            <w:tcW w:w="1660" w:type="dxa"/>
            <w:noWrap w:val="0"/>
            <w:vAlign w:val="center"/>
          </w:tcPr>
          <w:p w14:paraId="322C52C3">
            <w:pPr>
              <w:jc w:val="center"/>
              <w:rPr>
                <w:rFonts w:hint="eastAsia" w:ascii="宋体" w:hAnsi="宋体" w:cs="宋体"/>
                <w:sz w:val="24"/>
                <w:szCs w:val="24"/>
              </w:rPr>
            </w:pPr>
            <w:r>
              <w:rPr>
                <w:rFonts w:hint="eastAsia" w:ascii="宋体" w:hAnsi="宋体" w:cs="宋体"/>
                <w:sz w:val="24"/>
                <w:szCs w:val="24"/>
              </w:rPr>
              <w:t>时间</w:t>
            </w:r>
          </w:p>
        </w:tc>
        <w:tc>
          <w:tcPr>
            <w:tcW w:w="1660" w:type="dxa"/>
            <w:noWrap w:val="0"/>
            <w:vAlign w:val="center"/>
          </w:tcPr>
          <w:p w14:paraId="1551A778">
            <w:pPr>
              <w:jc w:val="center"/>
              <w:rPr>
                <w:rFonts w:hint="eastAsia" w:ascii="宋体" w:hAnsi="宋体" w:cs="宋体"/>
                <w:sz w:val="24"/>
                <w:szCs w:val="24"/>
              </w:rPr>
            </w:pPr>
            <w:r>
              <w:rPr>
                <w:rFonts w:hint="eastAsia" w:ascii="宋体" w:hAnsi="宋体" w:cs="宋体"/>
                <w:sz w:val="24"/>
                <w:szCs w:val="24"/>
              </w:rPr>
              <w:t>备注</w:t>
            </w:r>
          </w:p>
        </w:tc>
      </w:tr>
      <w:tr w14:paraId="5D7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59CDAF20">
            <w:pPr>
              <w:jc w:val="center"/>
              <w:rPr>
                <w:rFonts w:hint="eastAsia" w:ascii="宋体" w:hAnsi="宋体" w:cs="宋体"/>
                <w:sz w:val="24"/>
                <w:szCs w:val="24"/>
              </w:rPr>
            </w:pPr>
            <w:r>
              <w:rPr>
                <w:rFonts w:hint="eastAsia" w:ascii="宋体" w:hAnsi="宋体" w:cs="宋体"/>
                <w:sz w:val="24"/>
                <w:szCs w:val="24"/>
              </w:rPr>
              <w:t>医院大门进口</w:t>
            </w:r>
          </w:p>
        </w:tc>
        <w:tc>
          <w:tcPr>
            <w:tcW w:w="928" w:type="dxa"/>
            <w:noWrap w:val="0"/>
            <w:vAlign w:val="center"/>
          </w:tcPr>
          <w:p w14:paraId="4DBA00E3">
            <w:pPr>
              <w:jc w:val="center"/>
              <w:rPr>
                <w:rFonts w:hint="eastAsia" w:ascii="宋体" w:hAnsi="宋体" w:cs="宋体"/>
                <w:sz w:val="24"/>
                <w:szCs w:val="24"/>
              </w:rPr>
            </w:pPr>
            <w:r>
              <w:rPr>
                <w:rFonts w:hint="eastAsia" w:ascii="宋体" w:hAnsi="宋体" w:cs="宋体"/>
                <w:sz w:val="24"/>
                <w:szCs w:val="24"/>
              </w:rPr>
              <w:t>1</w:t>
            </w:r>
          </w:p>
        </w:tc>
        <w:tc>
          <w:tcPr>
            <w:tcW w:w="2391" w:type="dxa"/>
            <w:noWrap w:val="0"/>
            <w:vAlign w:val="center"/>
          </w:tcPr>
          <w:p w14:paraId="24B6C8E6">
            <w:pPr>
              <w:jc w:val="center"/>
              <w:rPr>
                <w:rFonts w:hint="eastAsia" w:ascii="宋体" w:hAnsi="宋体" w:cs="宋体"/>
                <w:sz w:val="24"/>
                <w:szCs w:val="24"/>
              </w:rPr>
            </w:pPr>
            <w:r>
              <w:rPr>
                <w:rFonts w:hint="eastAsia" w:ascii="宋体" w:hAnsi="宋体" w:cs="宋体"/>
                <w:sz w:val="24"/>
                <w:szCs w:val="24"/>
              </w:rPr>
              <w:t>白班1人</w:t>
            </w:r>
          </w:p>
        </w:tc>
        <w:tc>
          <w:tcPr>
            <w:tcW w:w="1660" w:type="dxa"/>
            <w:noWrap w:val="0"/>
            <w:vAlign w:val="center"/>
          </w:tcPr>
          <w:p w14:paraId="3B064387">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644F7209">
            <w:pPr>
              <w:jc w:val="center"/>
              <w:rPr>
                <w:rFonts w:hint="eastAsia" w:ascii="宋体" w:hAnsi="宋体" w:cs="宋体"/>
                <w:sz w:val="24"/>
                <w:szCs w:val="24"/>
              </w:rPr>
            </w:pPr>
          </w:p>
        </w:tc>
      </w:tr>
      <w:tr w14:paraId="7C4B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68858D93">
            <w:pPr>
              <w:jc w:val="center"/>
              <w:rPr>
                <w:rFonts w:hint="eastAsia" w:ascii="宋体" w:hAnsi="宋体" w:cs="宋体"/>
                <w:sz w:val="24"/>
                <w:szCs w:val="24"/>
              </w:rPr>
            </w:pPr>
            <w:r>
              <w:rPr>
                <w:rFonts w:hint="eastAsia" w:ascii="宋体" w:hAnsi="宋体" w:cs="宋体"/>
                <w:sz w:val="24"/>
                <w:szCs w:val="24"/>
              </w:rPr>
              <w:t>车辆进口道闸</w:t>
            </w:r>
          </w:p>
        </w:tc>
        <w:tc>
          <w:tcPr>
            <w:tcW w:w="928" w:type="dxa"/>
            <w:noWrap w:val="0"/>
            <w:vAlign w:val="center"/>
          </w:tcPr>
          <w:p w14:paraId="7101545C">
            <w:pPr>
              <w:jc w:val="center"/>
              <w:rPr>
                <w:rFonts w:hint="eastAsia" w:ascii="宋体" w:hAnsi="宋体" w:cs="宋体"/>
                <w:sz w:val="24"/>
                <w:szCs w:val="24"/>
              </w:rPr>
            </w:pPr>
            <w:r>
              <w:rPr>
                <w:rFonts w:hint="eastAsia" w:ascii="宋体" w:hAnsi="宋体" w:cs="宋体"/>
                <w:sz w:val="24"/>
                <w:szCs w:val="24"/>
              </w:rPr>
              <w:t>3</w:t>
            </w:r>
          </w:p>
        </w:tc>
        <w:tc>
          <w:tcPr>
            <w:tcW w:w="2391" w:type="dxa"/>
            <w:noWrap w:val="0"/>
            <w:vAlign w:val="center"/>
          </w:tcPr>
          <w:p w14:paraId="7EA9B975">
            <w:pPr>
              <w:jc w:val="center"/>
              <w:rPr>
                <w:rFonts w:hint="eastAsia" w:ascii="宋体" w:hAnsi="宋体" w:cs="宋体"/>
                <w:sz w:val="24"/>
                <w:szCs w:val="24"/>
              </w:rPr>
            </w:pPr>
            <w:r>
              <w:rPr>
                <w:rFonts w:hint="eastAsia" w:ascii="宋体" w:hAnsi="宋体" w:cs="宋体"/>
                <w:sz w:val="24"/>
                <w:szCs w:val="24"/>
              </w:rPr>
              <w:t>白班2人</w:t>
            </w:r>
          </w:p>
          <w:p w14:paraId="325E1FA8">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5653DC0E">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227BE162">
            <w:pPr>
              <w:jc w:val="center"/>
              <w:rPr>
                <w:rFonts w:hint="eastAsia" w:ascii="宋体" w:hAnsi="宋体" w:cs="宋体"/>
                <w:sz w:val="24"/>
                <w:szCs w:val="24"/>
              </w:rPr>
            </w:pPr>
          </w:p>
        </w:tc>
      </w:tr>
      <w:tr w14:paraId="2005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2851C234">
            <w:pPr>
              <w:jc w:val="center"/>
              <w:rPr>
                <w:rFonts w:hint="eastAsia" w:ascii="宋体" w:hAnsi="宋体" w:cs="宋体"/>
                <w:sz w:val="24"/>
                <w:szCs w:val="24"/>
              </w:rPr>
            </w:pPr>
            <w:r>
              <w:rPr>
                <w:rFonts w:hint="eastAsia" w:ascii="宋体" w:hAnsi="宋体" w:cs="宋体"/>
                <w:sz w:val="24"/>
                <w:szCs w:val="24"/>
              </w:rPr>
              <w:t>车辆出口道闸</w:t>
            </w:r>
          </w:p>
        </w:tc>
        <w:tc>
          <w:tcPr>
            <w:tcW w:w="928" w:type="dxa"/>
            <w:noWrap w:val="0"/>
            <w:vAlign w:val="center"/>
          </w:tcPr>
          <w:p w14:paraId="757D6995">
            <w:pPr>
              <w:jc w:val="center"/>
              <w:rPr>
                <w:rFonts w:hint="eastAsia" w:ascii="宋体" w:hAnsi="宋体" w:cs="宋体"/>
                <w:sz w:val="24"/>
                <w:szCs w:val="24"/>
              </w:rPr>
            </w:pPr>
            <w:r>
              <w:rPr>
                <w:rFonts w:hint="eastAsia" w:ascii="宋体" w:hAnsi="宋体" w:cs="宋体"/>
                <w:sz w:val="24"/>
                <w:szCs w:val="24"/>
              </w:rPr>
              <w:t>3</w:t>
            </w:r>
          </w:p>
        </w:tc>
        <w:tc>
          <w:tcPr>
            <w:tcW w:w="2391" w:type="dxa"/>
            <w:noWrap w:val="0"/>
            <w:vAlign w:val="center"/>
          </w:tcPr>
          <w:p w14:paraId="1FE489A1">
            <w:pPr>
              <w:jc w:val="center"/>
              <w:rPr>
                <w:rFonts w:hint="eastAsia" w:ascii="宋体" w:hAnsi="宋体" w:cs="宋体"/>
                <w:sz w:val="24"/>
                <w:szCs w:val="24"/>
              </w:rPr>
            </w:pPr>
            <w:r>
              <w:rPr>
                <w:rFonts w:hint="eastAsia" w:ascii="宋体" w:hAnsi="宋体" w:cs="宋体"/>
                <w:sz w:val="24"/>
                <w:szCs w:val="24"/>
              </w:rPr>
              <w:t>白班2人</w:t>
            </w:r>
          </w:p>
          <w:p w14:paraId="425D71B8">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7A70F72F">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693F4C8A">
            <w:pPr>
              <w:jc w:val="center"/>
              <w:rPr>
                <w:rFonts w:hint="eastAsia" w:ascii="宋体" w:hAnsi="宋体" w:cs="宋体"/>
                <w:sz w:val="24"/>
                <w:szCs w:val="24"/>
              </w:rPr>
            </w:pPr>
          </w:p>
        </w:tc>
      </w:tr>
      <w:tr w14:paraId="2722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7B69C455">
            <w:pPr>
              <w:jc w:val="center"/>
              <w:rPr>
                <w:rFonts w:hint="eastAsia" w:ascii="宋体" w:hAnsi="宋体" w:cs="宋体"/>
                <w:sz w:val="24"/>
                <w:szCs w:val="24"/>
              </w:rPr>
            </w:pPr>
            <w:r>
              <w:rPr>
                <w:rFonts w:hint="eastAsia" w:ascii="宋体" w:hAnsi="宋体" w:cs="宋体"/>
                <w:sz w:val="24"/>
                <w:szCs w:val="24"/>
              </w:rPr>
              <w:t>医院大门出口</w:t>
            </w:r>
          </w:p>
        </w:tc>
        <w:tc>
          <w:tcPr>
            <w:tcW w:w="928" w:type="dxa"/>
            <w:noWrap w:val="0"/>
            <w:vAlign w:val="center"/>
          </w:tcPr>
          <w:p w14:paraId="19699484">
            <w:pPr>
              <w:jc w:val="center"/>
              <w:rPr>
                <w:rFonts w:hint="eastAsia" w:ascii="宋体" w:hAnsi="宋体" w:cs="宋体"/>
                <w:sz w:val="24"/>
                <w:szCs w:val="24"/>
              </w:rPr>
            </w:pPr>
            <w:r>
              <w:rPr>
                <w:rFonts w:hint="eastAsia" w:ascii="宋体" w:hAnsi="宋体" w:cs="宋体"/>
                <w:sz w:val="24"/>
                <w:szCs w:val="24"/>
              </w:rPr>
              <w:t>1</w:t>
            </w:r>
          </w:p>
        </w:tc>
        <w:tc>
          <w:tcPr>
            <w:tcW w:w="2391" w:type="dxa"/>
            <w:noWrap w:val="0"/>
            <w:vAlign w:val="center"/>
          </w:tcPr>
          <w:p w14:paraId="570BD45A">
            <w:pPr>
              <w:jc w:val="center"/>
              <w:rPr>
                <w:rFonts w:hint="eastAsia" w:ascii="宋体" w:hAnsi="宋体" w:cs="宋体"/>
                <w:sz w:val="24"/>
                <w:szCs w:val="24"/>
              </w:rPr>
            </w:pPr>
            <w:r>
              <w:rPr>
                <w:rFonts w:hint="eastAsia" w:ascii="宋体" w:hAnsi="宋体" w:cs="宋体"/>
                <w:sz w:val="24"/>
                <w:szCs w:val="24"/>
              </w:rPr>
              <w:t>白班1人</w:t>
            </w:r>
          </w:p>
        </w:tc>
        <w:tc>
          <w:tcPr>
            <w:tcW w:w="1660" w:type="dxa"/>
            <w:noWrap w:val="0"/>
            <w:vAlign w:val="center"/>
          </w:tcPr>
          <w:p w14:paraId="215D6A14">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4BFDF9D6">
            <w:pPr>
              <w:jc w:val="center"/>
              <w:rPr>
                <w:rFonts w:hint="eastAsia" w:ascii="宋体" w:hAnsi="宋体" w:cs="宋体"/>
                <w:sz w:val="24"/>
                <w:szCs w:val="24"/>
              </w:rPr>
            </w:pPr>
          </w:p>
        </w:tc>
      </w:tr>
      <w:tr w14:paraId="51A5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52DD9B78">
            <w:pPr>
              <w:jc w:val="center"/>
              <w:rPr>
                <w:rFonts w:hint="eastAsia" w:ascii="宋体" w:hAnsi="宋体" w:cs="宋体"/>
                <w:sz w:val="24"/>
                <w:szCs w:val="24"/>
              </w:rPr>
            </w:pPr>
            <w:r>
              <w:rPr>
                <w:rFonts w:hint="eastAsia" w:ascii="宋体" w:hAnsi="宋体" w:cs="宋体"/>
                <w:sz w:val="24"/>
                <w:szCs w:val="24"/>
              </w:rPr>
              <w:t>电动车棚</w:t>
            </w:r>
          </w:p>
        </w:tc>
        <w:tc>
          <w:tcPr>
            <w:tcW w:w="928" w:type="dxa"/>
            <w:noWrap w:val="0"/>
            <w:vAlign w:val="center"/>
          </w:tcPr>
          <w:p w14:paraId="2445C61E">
            <w:pPr>
              <w:jc w:val="center"/>
              <w:rPr>
                <w:rFonts w:hint="eastAsia" w:ascii="宋体" w:hAnsi="宋体" w:cs="宋体"/>
                <w:sz w:val="24"/>
                <w:szCs w:val="24"/>
              </w:rPr>
            </w:pPr>
            <w:r>
              <w:rPr>
                <w:rFonts w:hint="eastAsia" w:ascii="宋体" w:hAnsi="宋体" w:cs="宋体"/>
                <w:sz w:val="24"/>
                <w:szCs w:val="24"/>
              </w:rPr>
              <w:t>3</w:t>
            </w:r>
          </w:p>
        </w:tc>
        <w:tc>
          <w:tcPr>
            <w:tcW w:w="2391" w:type="dxa"/>
            <w:noWrap w:val="0"/>
            <w:vAlign w:val="center"/>
          </w:tcPr>
          <w:p w14:paraId="438EC9FF">
            <w:pPr>
              <w:jc w:val="center"/>
              <w:rPr>
                <w:rFonts w:hint="eastAsia" w:ascii="宋体" w:hAnsi="宋体" w:cs="宋体"/>
                <w:sz w:val="24"/>
                <w:szCs w:val="24"/>
              </w:rPr>
            </w:pPr>
            <w:r>
              <w:rPr>
                <w:rFonts w:hint="eastAsia" w:ascii="宋体" w:hAnsi="宋体" w:cs="宋体"/>
                <w:sz w:val="24"/>
                <w:szCs w:val="24"/>
              </w:rPr>
              <w:t>白班2人</w:t>
            </w:r>
          </w:p>
          <w:p w14:paraId="0022E000">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5A06784F">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64D2AB2A">
            <w:pPr>
              <w:jc w:val="center"/>
              <w:rPr>
                <w:rFonts w:hint="eastAsia" w:ascii="宋体" w:hAnsi="宋体" w:cs="宋体"/>
                <w:sz w:val="24"/>
                <w:szCs w:val="24"/>
              </w:rPr>
            </w:pPr>
          </w:p>
        </w:tc>
      </w:tr>
      <w:tr w14:paraId="58F5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73BF06C9">
            <w:pPr>
              <w:jc w:val="center"/>
              <w:rPr>
                <w:rFonts w:hint="eastAsia" w:ascii="宋体" w:hAnsi="宋体" w:cs="宋体"/>
                <w:sz w:val="24"/>
                <w:szCs w:val="24"/>
              </w:rPr>
            </w:pPr>
            <w:r>
              <w:rPr>
                <w:rFonts w:hint="eastAsia" w:ascii="宋体" w:hAnsi="宋体" w:cs="宋体"/>
                <w:sz w:val="24"/>
                <w:szCs w:val="24"/>
              </w:rPr>
              <w:t>急诊楼</w:t>
            </w:r>
          </w:p>
        </w:tc>
        <w:tc>
          <w:tcPr>
            <w:tcW w:w="928" w:type="dxa"/>
            <w:noWrap w:val="0"/>
            <w:vAlign w:val="center"/>
          </w:tcPr>
          <w:p w14:paraId="5AA54904">
            <w:pPr>
              <w:jc w:val="center"/>
              <w:rPr>
                <w:rFonts w:hint="eastAsia" w:ascii="宋体" w:hAnsi="宋体" w:cs="宋体"/>
                <w:sz w:val="24"/>
                <w:szCs w:val="24"/>
              </w:rPr>
            </w:pPr>
            <w:r>
              <w:rPr>
                <w:rFonts w:hint="eastAsia" w:ascii="宋体" w:hAnsi="宋体" w:cs="宋体"/>
                <w:sz w:val="24"/>
                <w:szCs w:val="24"/>
              </w:rPr>
              <w:t>2</w:t>
            </w:r>
          </w:p>
        </w:tc>
        <w:tc>
          <w:tcPr>
            <w:tcW w:w="2391" w:type="dxa"/>
            <w:noWrap w:val="0"/>
            <w:vAlign w:val="center"/>
          </w:tcPr>
          <w:p w14:paraId="5C8B2C60">
            <w:pPr>
              <w:jc w:val="center"/>
              <w:rPr>
                <w:rFonts w:hint="eastAsia" w:ascii="宋体" w:hAnsi="宋体" w:cs="宋体"/>
                <w:sz w:val="24"/>
                <w:szCs w:val="24"/>
              </w:rPr>
            </w:pPr>
            <w:r>
              <w:rPr>
                <w:rFonts w:hint="eastAsia" w:ascii="宋体" w:hAnsi="宋体" w:cs="宋体"/>
                <w:sz w:val="24"/>
                <w:szCs w:val="24"/>
              </w:rPr>
              <w:t>白班1人</w:t>
            </w:r>
          </w:p>
          <w:p w14:paraId="0F3DC894">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56603626">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4CAE7175">
            <w:pPr>
              <w:jc w:val="center"/>
              <w:rPr>
                <w:rFonts w:hint="eastAsia" w:ascii="宋体" w:hAnsi="宋体" w:cs="宋体"/>
                <w:sz w:val="24"/>
                <w:szCs w:val="24"/>
              </w:rPr>
            </w:pPr>
          </w:p>
        </w:tc>
      </w:tr>
      <w:tr w14:paraId="4AD7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7585A74D">
            <w:pPr>
              <w:jc w:val="center"/>
              <w:rPr>
                <w:rFonts w:hint="eastAsia" w:ascii="宋体" w:hAnsi="宋体" w:cs="宋体"/>
                <w:sz w:val="24"/>
                <w:szCs w:val="24"/>
              </w:rPr>
            </w:pPr>
            <w:r>
              <w:rPr>
                <w:rFonts w:hint="eastAsia" w:ascii="宋体" w:hAnsi="宋体" w:cs="宋体"/>
                <w:sz w:val="24"/>
                <w:szCs w:val="24"/>
              </w:rPr>
              <w:t>CT候诊区</w:t>
            </w:r>
          </w:p>
        </w:tc>
        <w:tc>
          <w:tcPr>
            <w:tcW w:w="928" w:type="dxa"/>
            <w:noWrap w:val="0"/>
            <w:vAlign w:val="center"/>
          </w:tcPr>
          <w:p w14:paraId="7CE8FCCA">
            <w:pPr>
              <w:jc w:val="center"/>
              <w:rPr>
                <w:rFonts w:hint="eastAsia" w:ascii="宋体" w:hAnsi="宋体" w:cs="宋体"/>
                <w:sz w:val="24"/>
                <w:szCs w:val="24"/>
              </w:rPr>
            </w:pPr>
            <w:r>
              <w:rPr>
                <w:rFonts w:hint="eastAsia" w:ascii="宋体" w:hAnsi="宋体" w:cs="宋体"/>
                <w:sz w:val="24"/>
                <w:szCs w:val="24"/>
              </w:rPr>
              <w:t>1</w:t>
            </w:r>
          </w:p>
        </w:tc>
        <w:tc>
          <w:tcPr>
            <w:tcW w:w="2391" w:type="dxa"/>
            <w:noWrap w:val="0"/>
            <w:vAlign w:val="center"/>
          </w:tcPr>
          <w:p w14:paraId="5202AE29">
            <w:pPr>
              <w:jc w:val="center"/>
              <w:rPr>
                <w:rFonts w:hint="eastAsia" w:ascii="宋体" w:hAnsi="宋体" w:cs="宋体"/>
                <w:sz w:val="24"/>
                <w:szCs w:val="24"/>
              </w:rPr>
            </w:pPr>
            <w:r>
              <w:rPr>
                <w:rFonts w:hint="eastAsia" w:ascii="宋体" w:hAnsi="宋体" w:cs="宋体"/>
                <w:sz w:val="24"/>
                <w:szCs w:val="24"/>
              </w:rPr>
              <w:t>白班1人</w:t>
            </w:r>
          </w:p>
        </w:tc>
        <w:tc>
          <w:tcPr>
            <w:tcW w:w="1660" w:type="dxa"/>
            <w:noWrap w:val="0"/>
            <w:vAlign w:val="center"/>
          </w:tcPr>
          <w:p w14:paraId="2073A2D5">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318D0EFC">
            <w:pPr>
              <w:jc w:val="center"/>
              <w:rPr>
                <w:rFonts w:hint="eastAsia" w:ascii="宋体" w:hAnsi="宋体" w:cs="宋体"/>
                <w:sz w:val="24"/>
                <w:szCs w:val="24"/>
              </w:rPr>
            </w:pPr>
          </w:p>
        </w:tc>
      </w:tr>
      <w:tr w14:paraId="6F1C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0751E9E4">
            <w:pPr>
              <w:jc w:val="center"/>
              <w:rPr>
                <w:rFonts w:hint="eastAsia" w:ascii="宋体" w:hAnsi="宋体" w:cs="宋体"/>
                <w:sz w:val="24"/>
                <w:szCs w:val="24"/>
              </w:rPr>
            </w:pPr>
            <w:r>
              <w:rPr>
                <w:rFonts w:hint="eastAsia" w:ascii="宋体" w:hAnsi="宋体" w:cs="宋体"/>
                <w:sz w:val="24"/>
                <w:szCs w:val="24"/>
              </w:rPr>
              <w:t>门诊楼</w:t>
            </w:r>
          </w:p>
        </w:tc>
        <w:tc>
          <w:tcPr>
            <w:tcW w:w="928" w:type="dxa"/>
            <w:noWrap w:val="0"/>
            <w:vAlign w:val="center"/>
          </w:tcPr>
          <w:p w14:paraId="7D7989C1">
            <w:pPr>
              <w:jc w:val="center"/>
              <w:rPr>
                <w:rFonts w:hint="eastAsia" w:ascii="宋体" w:hAnsi="宋体" w:cs="宋体"/>
                <w:sz w:val="24"/>
                <w:szCs w:val="24"/>
              </w:rPr>
            </w:pPr>
            <w:r>
              <w:rPr>
                <w:rFonts w:hint="eastAsia" w:ascii="宋体" w:hAnsi="宋体" w:cs="宋体"/>
                <w:sz w:val="24"/>
                <w:szCs w:val="24"/>
              </w:rPr>
              <w:t>1</w:t>
            </w:r>
          </w:p>
        </w:tc>
        <w:tc>
          <w:tcPr>
            <w:tcW w:w="2391" w:type="dxa"/>
            <w:noWrap w:val="0"/>
            <w:vAlign w:val="center"/>
          </w:tcPr>
          <w:p w14:paraId="0AB2895F">
            <w:pPr>
              <w:jc w:val="center"/>
              <w:rPr>
                <w:rFonts w:hint="eastAsia" w:ascii="宋体" w:hAnsi="宋体" w:cs="宋体"/>
                <w:sz w:val="24"/>
                <w:szCs w:val="24"/>
              </w:rPr>
            </w:pPr>
            <w:r>
              <w:rPr>
                <w:rFonts w:hint="eastAsia" w:ascii="宋体" w:hAnsi="宋体" w:cs="宋体"/>
                <w:sz w:val="24"/>
                <w:szCs w:val="24"/>
              </w:rPr>
              <w:t>白班1人</w:t>
            </w:r>
          </w:p>
        </w:tc>
        <w:tc>
          <w:tcPr>
            <w:tcW w:w="1660" w:type="dxa"/>
            <w:noWrap w:val="0"/>
            <w:vAlign w:val="center"/>
          </w:tcPr>
          <w:p w14:paraId="187D22A8">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4CF27B2B">
            <w:pPr>
              <w:jc w:val="center"/>
              <w:rPr>
                <w:rFonts w:hint="eastAsia" w:ascii="宋体" w:hAnsi="宋体" w:cs="宋体"/>
                <w:sz w:val="24"/>
                <w:szCs w:val="24"/>
              </w:rPr>
            </w:pPr>
          </w:p>
        </w:tc>
      </w:tr>
      <w:tr w14:paraId="79EC5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47130F20">
            <w:pPr>
              <w:jc w:val="center"/>
              <w:rPr>
                <w:rFonts w:hint="eastAsia" w:ascii="宋体" w:hAnsi="宋体" w:cs="宋体"/>
                <w:sz w:val="24"/>
                <w:szCs w:val="24"/>
              </w:rPr>
            </w:pPr>
            <w:r>
              <w:rPr>
                <w:rFonts w:hint="eastAsia" w:ascii="宋体" w:hAnsi="宋体" w:cs="宋体"/>
                <w:sz w:val="24"/>
                <w:szCs w:val="24"/>
              </w:rPr>
              <w:t>病房楼</w:t>
            </w:r>
          </w:p>
        </w:tc>
        <w:tc>
          <w:tcPr>
            <w:tcW w:w="928" w:type="dxa"/>
            <w:noWrap w:val="0"/>
            <w:vAlign w:val="center"/>
          </w:tcPr>
          <w:p w14:paraId="60CD22DA">
            <w:pPr>
              <w:jc w:val="center"/>
              <w:rPr>
                <w:rFonts w:hint="eastAsia" w:ascii="宋体" w:hAnsi="宋体" w:cs="宋体"/>
                <w:sz w:val="24"/>
                <w:szCs w:val="24"/>
              </w:rPr>
            </w:pPr>
            <w:r>
              <w:rPr>
                <w:rFonts w:hint="eastAsia" w:ascii="宋体" w:hAnsi="宋体" w:cs="宋体"/>
                <w:sz w:val="24"/>
                <w:szCs w:val="24"/>
              </w:rPr>
              <w:t>2</w:t>
            </w:r>
          </w:p>
        </w:tc>
        <w:tc>
          <w:tcPr>
            <w:tcW w:w="2391" w:type="dxa"/>
            <w:noWrap w:val="0"/>
            <w:vAlign w:val="center"/>
          </w:tcPr>
          <w:p w14:paraId="28459F3B">
            <w:pPr>
              <w:jc w:val="center"/>
              <w:rPr>
                <w:rFonts w:hint="eastAsia" w:ascii="宋体" w:hAnsi="宋体" w:cs="宋体"/>
                <w:sz w:val="24"/>
                <w:szCs w:val="24"/>
              </w:rPr>
            </w:pPr>
            <w:r>
              <w:rPr>
                <w:rFonts w:hint="eastAsia" w:ascii="宋体" w:hAnsi="宋体" w:cs="宋体"/>
                <w:sz w:val="24"/>
                <w:szCs w:val="24"/>
              </w:rPr>
              <w:t>白班1人</w:t>
            </w:r>
          </w:p>
          <w:p w14:paraId="1088462D">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09874FC1">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4F4D63B9">
            <w:pPr>
              <w:jc w:val="center"/>
              <w:rPr>
                <w:rFonts w:hint="eastAsia" w:ascii="宋体" w:hAnsi="宋体" w:cs="宋体"/>
                <w:sz w:val="24"/>
                <w:szCs w:val="24"/>
              </w:rPr>
            </w:pPr>
          </w:p>
        </w:tc>
      </w:tr>
      <w:tr w14:paraId="7960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659" w:type="dxa"/>
            <w:noWrap w:val="0"/>
            <w:vAlign w:val="center"/>
          </w:tcPr>
          <w:p w14:paraId="4A36FAF6">
            <w:pPr>
              <w:jc w:val="center"/>
              <w:rPr>
                <w:rFonts w:hint="eastAsia" w:ascii="宋体" w:hAnsi="宋体" w:cs="宋体"/>
                <w:sz w:val="24"/>
                <w:szCs w:val="24"/>
              </w:rPr>
            </w:pPr>
            <w:r>
              <w:rPr>
                <w:rFonts w:hint="eastAsia" w:ascii="宋体" w:hAnsi="宋体" w:cs="宋体"/>
                <w:sz w:val="24"/>
                <w:szCs w:val="24"/>
              </w:rPr>
              <w:t>家属区</w:t>
            </w:r>
          </w:p>
        </w:tc>
        <w:tc>
          <w:tcPr>
            <w:tcW w:w="928" w:type="dxa"/>
            <w:noWrap w:val="0"/>
            <w:vAlign w:val="center"/>
          </w:tcPr>
          <w:p w14:paraId="23D82AE8">
            <w:pPr>
              <w:jc w:val="center"/>
              <w:rPr>
                <w:rFonts w:hint="eastAsia" w:ascii="宋体" w:hAnsi="宋体" w:cs="宋体"/>
                <w:sz w:val="24"/>
                <w:szCs w:val="24"/>
              </w:rPr>
            </w:pPr>
            <w:r>
              <w:rPr>
                <w:rFonts w:hint="eastAsia" w:ascii="宋体" w:hAnsi="宋体" w:cs="宋体"/>
                <w:sz w:val="24"/>
                <w:szCs w:val="24"/>
              </w:rPr>
              <w:t>2</w:t>
            </w:r>
          </w:p>
        </w:tc>
        <w:tc>
          <w:tcPr>
            <w:tcW w:w="2391" w:type="dxa"/>
            <w:noWrap w:val="0"/>
            <w:vAlign w:val="center"/>
          </w:tcPr>
          <w:p w14:paraId="62250D27">
            <w:pPr>
              <w:jc w:val="center"/>
              <w:rPr>
                <w:rFonts w:hint="eastAsia" w:ascii="宋体" w:hAnsi="宋体" w:cs="宋体"/>
                <w:sz w:val="24"/>
                <w:szCs w:val="24"/>
              </w:rPr>
            </w:pPr>
            <w:r>
              <w:rPr>
                <w:rFonts w:hint="eastAsia" w:ascii="宋体" w:hAnsi="宋体" w:cs="宋体"/>
                <w:sz w:val="24"/>
                <w:szCs w:val="24"/>
              </w:rPr>
              <w:t>白班1人</w:t>
            </w:r>
          </w:p>
          <w:p w14:paraId="70985677">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2A3C574F">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10C3D1FC">
            <w:pPr>
              <w:jc w:val="center"/>
              <w:rPr>
                <w:rFonts w:hint="eastAsia" w:ascii="宋体" w:hAnsi="宋体" w:cs="宋体"/>
                <w:sz w:val="24"/>
                <w:szCs w:val="24"/>
              </w:rPr>
            </w:pPr>
          </w:p>
        </w:tc>
      </w:tr>
      <w:tr w14:paraId="3C6D9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59" w:type="dxa"/>
            <w:noWrap w:val="0"/>
            <w:vAlign w:val="center"/>
          </w:tcPr>
          <w:p w14:paraId="1CEF95E8">
            <w:pPr>
              <w:jc w:val="center"/>
              <w:rPr>
                <w:rFonts w:hint="eastAsia" w:ascii="宋体" w:hAnsi="宋体" w:cs="宋体"/>
                <w:sz w:val="24"/>
                <w:szCs w:val="24"/>
              </w:rPr>
            </w:pPr>
            <w:r>
              <w:rPr>
                <w:rFonts w:hint="eastAsia" w:ascii="宋体" w:hAnsi="宋体" w:cs="宋体"/>
                <w:sz w:val="24"/>
                <w:szCs w:val="24"/>
              </w:rPr>
              <w:t>儿科楼</w:t>
            </w:r>
          </w:p>
        </w:tc>
        <w:tc>
          <w:tcPr>
            <w:tcW w:w="928" w:type="dxa"/>
            <w:noWrap w:val="0"/>
            <w:vAlign w:val="center"/>
          </w:tcPr>
          <w:p w14:paraId="434F165F">
            <w:pPr>
              <w:jc w:val="center"/>
              <w:rPr>
                <w:rFonts w:hint="eastAsia" w:ascii="宋体" w:hAnsi="宋体" w:cs="宋体"/>
                <w:sz w:val="24"/>
                <w:szCs w:val="24"/>
              </w:rPr>
            </w:pPr>
            <w:r>
              <w:rPr>
                <w:rFonts w:hint="eastAsia" w:ascii="宋体" w:hAnsi="宋体" w:cs="宋体"/>
                <w:sz w:val="24"/>
                <w:szCs w:val="24"/>
              </w:rPr>
              <w:t>2</w:t>
            </w:r>
          </w:p>
        </w:tc>
        <w:tc>
          <w:tcPr>
            <w:tcW w:w="2391" w:type="dxa"/>
            <w:noWrap w:val="0"/>
            <w:vAlign w:val="center"/>
          </w:tcPr>
          <w:p w14:paraId="77460C8A">
            <w:pPr>
              <w:jc w:val="center"/>
              <w:rPr>
                <w:rFonts w:hint="eastAsia" w:ascii="宋体" w:hAnsi="宋体" w:cs="宋体"/>
                <w:sz w:val="24"/>
                <w:szCs w:val="24"/>
              </w:rPr>
            </w:pPr>
            <w:r>
              <w:rPr>
                <w:rFonts w:hint="eastAsia" w:ascii="宋体" w:hAnsi="宋体" w:cs="宋体"/>
                <w:sz w:val="24"/>
                <w:szCs w:val="24"/>
              </w:rPr>
              <w:t>白班1人</w:t>
            </w:r>
          </w:p>
          <w:p w14:paraId="3A821E57">
            <w:pPr>
              <w:jc w:val="center"/>
              <w:rPr>
                <w:rFonts w:hint="eastAsia" w:ascii="宋体" w:hAnsi="宋体" w:cs="宋体"/>
                <w:sz w:val="24"/>
                <w:szCs w:val="24"/>
              </w:rPr>
            </w:pPr>
            <w:r>
              <w:rPr>
                <w:rFonts w:hint="eastAsia" w:ascii="宋体" w:hAnsi="宋体" w:cs="宋体"/>
                <w:sz w:val="24"/>
                <w:szCs w:val="24"/>
              </w:rPr>
              <w:t>夜班1人</w:t>
            </w:r>
          </w:p>
        </w:tc>
        <w:tc>
          <w:tcPr>
            <w:tcW w:w="1660" w:type="dxa"/>
            <w:noWrap w:val="0"/>
            <w:vAlign w:val="center"/>
          </w:tcPr>
          <w:p w14:paraId="5D9C2DE7">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0329F805">
            <w:pPr>
              <w:jc w:val="center"/>
              <w:rPr>
                <w:rFonts w:hint="eastAsia" w:ascii="宋体" w:hAnsi="宋体" w:cs="宋体"/>
                <w:sz w:val="24"/>
                <w:szCs w:val="24"/>
              </w:rPr>
            </w:pPr>
          </w:p>
        </w:tc>
      </w:tr>
      <w:tr w14:paraId="224D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59" w:type="dxa"/>
            <w:noWrap w:val="0"/>
            <w:vAlign w:val="center"/>
          </w:tcPr>
          <w:p w14:paraId="4C76A475">
            <w:pPr>
              <w:jc w:val="center"/>
              <w:rPr>
                <w:rFonts w:hint="eastAsia" w:ascii="宋体" w:hAnsi="宋体" w:cs="宋体"/>
                <w:sz w:val="24"/>
                <w:szCs w:val="24"/>
              </w:rPr>
            </w:pPr>
            <w:r>
              <w:rPr>
                <w:rFonts w:hint="eastAsia" w:ascii="宋体" w:hAnsi="宋体" w:cs="宋体"/>
                <w:sz w:val="24"/>
                <w:szCs w:val="24"/>
              </w:rPr>
              <w:t>门诊楼车辆停放区</w:t>
            </w:r>
          </w:p>
        </w:tc>
        <w:tc>
          <w:tcPr>
            <w:tcW w:w="928" w:type="dxa"/>
            <w:noWrap w:val="0"/>
            <w:vAlign w:val="center"/>
          </w:tcPr>
          <w:p w14:paraId="3D04EC72">
            <w:pPr>
              <w:jc w:val="center"/>
              <w:rPr>
                <w:rFonts w:hint="eastAsia" w:ascii="宋体" w:hAnsi="宋体" w:cs="宋体"/>
                <w:sz w:val="24"/>
                <w:szCs w:val="24"/>
              </w:rPr>
            </w:pPr>
            <w:r>
              <w:rPr>
                <w:rFonts w:hint="eastAsia" w:ascii="宋体" w:hAnsi="宋体" w:cs="宋体"/>
                <w:sz w:val="24"/>
                <w:szCs w:val="24"/>
              </w:rPr>
              <w:t>2</w:t>
            </w:r>
          </w:p>
        </w:tc>
        <w:tc>
          <w:tcPr>
            <w:tcW w:w="2391" w:type="dxa"/>
            <w:noWrap w:val="0"/>
            <w:vAlign w:val="center"/>
          </w:tcPr>
          <w:p w14:paraId="13FA09F7">
            <w:pPr>
              <w:jc w:val="center"/>
              <w:rPr>
                <w:rFonts w:hint="eastAsia" w:ascii="宋体" w:hAnsi="宋体" w:cs="宋体"/>
                <w:sz w:val="24"/>
                <w:szCs w:val="24"/>
              </w:rPr>
            </w:pPr>
            <w:r>
              <w:rPr>
                <w:rFonts w:hint="eastAsia" w:ascii="宋体" w:hAnsi="宋体" w:cs="宋体"/>
                <w:sz w:val="24"/>
                <w:szCs w:val="24"/>
              </w:rPr>
              <w:t>白班2人</w:t>
            </w:r>
          </w:p>
        </w:tc>
        <w:tc>
          <w:tcPr>
            <w:tcW w:w="1660" w:type="dxa"/>
            <w:noWrap w:val="0"/>
            <w:vAlign w:val="center"/>
          </w:tcPr>
          <w:p w14:paraId="366DDA59">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5B5C4E09">
            <w:pPr>
              <w:jc w:val="center"/>
              <w:rPr>
                <w:rFonts w:hint="eastAsia" w:ascii="宋体" w:hAnsi="宋体" w:cs="宋体"/>
                <w:sz w:val="24"/>
                <w:szCs w:val="24"/>
              </w:rPr>
            </w:pPr>
          </w:p>
        </w:tc>
      </w:tr>
      <w:tr w14:paraId="3E72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1659" w:type="dxa"/>
            <w:noWrap w:val="0"/>
            <w:vAlign w:val="center"/>
          </w:tcPr>
          <w:p w14:paraId="2076F405">
            <w:pPr>
              <w:jc w:val="center"/>
              <w:rPr>
                <w:rFonts w:hint="eastAsia" w:ascii="宋体" w:hAnsi="宋体" w:cs="宋体"/>
                <w:sz w:val="24"/>
                <w:szCs w:val="24"/>
              </w:rPr>
            </w:pPr>
            <w:r>
              <w:rPr>
                <w:rFonts w:hint="eastAsia" w:ascii="宋体" w:hAnsi="宋体" w:cs="宋体"/>
                <w:sz w:val="24"/>
                <w:szCs w:val="24"/>
              </w:rPr>
              <w:t>通道车辆停放区</w:t>
            </w:r>
          </w:p>
        </w:tc>
        <w:tc>
          <w:tcPr>
            <w:tcW w:w="928" w:type="dxa"/>
            <w:noWrap w:val="0"/>
            <w:vAlign w:val="center"/>
          </w:tcPr>
          <w:p w14:paraId="5E75E0E9">
            <w:pPr>
              <w:jc w:val="center"/>
              <w:rPr>
                <w:rFonts w:hint="eastAsia" w:ascii="宋体" w:hAnsi="宋体" w:cs="宋体"/>
                <w:sz w:val="24"/>
                <w:szCs w:val="24"/>
              </w:rPr>
            </w:pPr>
            <w:r>
              <w:rPr>
                <w:rFonts w:hint="eastAsia" w:ascii="宋体" w:hAnsi="宋体" w:cs="宋体"/>
                <w:sz w:val="24"/>
                <w:szCs w:val="24"/>
              </w:rPr>
              <w:t>1</w:t>
            </w:r>
          </w:p>
        </w:tc>
        <w:tc>
          <w:tcPr>
            <w:tcW w:w="2391" w:type="dxa"/>
            <w:noWrap w:val="0"/>
            <w:vAlign w:val="center"/>
          </w:tcPr>
          <w:p w14:paraId="23DD7AAA">
            <w:pPr>
              <w:jc w:val="center"/>
              <w:rPr>
                <w:rFonts w:hint="eastAsia" w:ascii="宋体" w:hAnsi="宋体" w:cs="宋体"/>
                <w:sz w:val="24"/>
                <w:szCs w:val="24"/>
              </w:rPr>
            </w:pPr>
            <w:r>
              <w:rPr>
                <w:rFonts w:hint="eastAsia" w:ascii="宋体" w:hAnsi="宋体" w:cs="宋体"/>
                <w:sz w:val="24"/>
                <w:szCs w:val="24"/>
              </w:rPr>
              <w:t>白班1人</w:t>
            </w:r>
          </w:p>
        </w:tc>
        <w:tc>
          <w:tcPr>
            <w:tcW w:w="1660" w:type="dxa"/>
            <w:noWrap w:val="0"/>
            <w:vAlign w:val="center"/>
          </w:tcPr>
          <w:p w14:paraId="56D9F7A4">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4D27573D">
            <w:pPr>
              <w:jc w:val="center"/>
              <w:rPr>
                <w:rFonts w:hint="eastAsia" w:ascii="宋体" w:hAnsi="宋体" w:cs="宋体"/>
                <w:sz w:val="24"/>
                <w:szCs w:val="24"/>
              </w:rPr>
            </w:pPr>
          </w:p>
        </w:tc>
      </w:tr>
      <w:tr w14:paraId="7FC0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59" w:type="dxa"/>
            <w:noWrap w:val="0"/>
            <w:vAlign w:val="center"/>
          </w:tcPr>
          <w:p w14:paraId="0A6EDB4C">
            <w:pPr>
              <w:jc w:val="center"/>
              <w:rPr>
                <w:rFonts w:hint="eastAsia" w:ascii="宋体" w:hAnsi="宋体" w:cs="宋体"/>
                <w:sz w:val="24"/>
                <w:szCs w:val="24"/>
              </w:rPr>
            </w:pPr>
            <w:r>
              <w:rPr>
                <w:rFonts w:hint="eastAsia" w:ascii="宋体" w:hAnsi="宋体" w:cs="宋体"/>
                <w:sz w:val="24"/>
                <w:szCs w:val="24"/>
              </w:rPr>
              <w:t>停车场</w:t>
            </w:r>
          </w:p>
        </w:tc>
        <w:tc>
          <w:tcPr>
            <w:tcW w:w="928" w:type="dxa"/>
            <w:noWrap w:val="0"/>
            <w:vAlign w:val="center"/>
          </w:tcPr>
          <w:p w14:paraId="539EB596">
            <w:pPr>
              <w:jc w:val="center"/>
              <w:rPr>
                <w:rFonts w:hint="eastAsia" w:ascii="宋体" w:hAnsi="宋体" w:cs="宋体"/>
                <w:sz w:val="24"/>
                <w:szCs w:val="24"/>
              </w:rPr>
            </w:pPr>
            <w:r>
              <w:rPr>
                <w:rFonts w:hint="eastAsia" w:ascii="宋体" w:hAnsi="宋体" w:cs="宋体"/>
                <w:sz w:val="24"/>
                <w:szCs w:val="24"/>
              </w:rPr>
              <w:t>6</w:t>
            </w:r>
          </w:p>
        </w:tc>
        <w:tc>
          <w:tcPr>
            <w:tcW w:w="2391" w:type="dxa"/>
            <w:noWrap w:val="0"/>
            <w:vAlign w:val="center"/>
          </w:tcPr>
          <w:p w14:paraId="7F39D8D1">
            <w:pPr>
              <w:jc w:val="center"/>
              <w:rPr>
                <w:rFonts w:hint="eastAsia" w:ascii="宋体" w:hAnsi="宋体" w:cs="宋体"/>
                <w:sz w:val="24"/>
                <w:szCs w:val="24"/>
              </w:rPr>
            </w:pPr>
            <w:r>
              <w:rPr>
                <w:rFonts w:hint="eastAsia" w:ascii="宋体" w:hAnsi="宋体" w:cs="宋体"/>
                <w:sz w:val="24"/>
                <w:szCs w:val="24"/>
              </w:rPr>
              <w:t>白班6人</w:t>
            </w:r>
          </w:p>
        </w:tc>
        <w:tc>
          <w:tcPr>
            <w:tcW w:w="1660" w:type="dxa"/>
            <w:noWrap w:val="0"/>
            <w:vAlign w:val="center"/>
          </w:tcPr>
          <w:p w14:paraId="6EC1CA9E">
            <w:pPr>
              <w:jc w:val="center"/>
              <w:rPr>
                <w:rFonts w:hint="eastAsia" w:ascii="宋体" w:hAnsi="宋体" w:cs="宋体"/>
                <w:sz w:val="24"/>
                <w:szCs w:val="24"/>
              </w:rPr>
            </w:pPr>
            <w:r>
              <w:rPr>
                <w:rFonts w:hint="eastAsia" w:ascii="宋体" w:hAnsi="宋体" w:cs="宋体"/>
                <w:sz w:val="24"/>
                <w:szCs w:val="24"/>
              </w:rPr>
              <w:t>12H</w:t>
            </w:r>
          </w:p>
        </w:tc>
        <w:tc>
          <w:tcPr>
            <w:tcW w:w="1660" w:type="dxa"/>
            <w:noWrap w:val="0"/>
            <w:vAlign w:val="center"/>
          </w:tcPr>
          <w:p w14:paraId="5B6B1025">
            <w:pPr>
              <w:jc w:val="center"/>
              <w:rPr>
                <w:rFonts w:hint="eastAsia" w:ascii="宋体" w:hAnsi="宋体" w:cs="宋体"/>
                <w:sz w:val="24"/>
                <w:szCs w:val="24"/>
              </w:rPr>
            </w:pPr>
          </w:p>
        </w:tc>
      </w:tr>
      <w:tr w14:paraId="622A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59" w:type="dxa"/>
            <w:noWrap w:val="0"/>
            <w:vAlign w:val="center"/>
          </w:tcPr>
          <w:p w14:paraId="2ECD8BEA">
            <w:pPr>
              <w:jc w:val="center"/>
              <w:rPr>
                <w:rFonts w:hint="eastAsia" w:ascii="宋体" w:hAnsi="宋体" w:cs="宋体"/>
                <w:sz w:val="24"/>
                <w:szCs w:val="24"/>
              </w:rPr>
            </w:pPr>
            <w:r>
              <w:rPr>
                <w:rFonts w:hint="eastAsia" w:ascii="宋体" w:hAnsi="宋体" w:cs="宋体"/>
                <w:sz w:val="24"/>
                <w:szCs w:val="24"/>
              </w:rPr>
              <w:t>院区巡逻、应急</w:t>
            </w:r>
          </w:p>
        </w:tc>
        <w:tc>
          <w:tcPr>
            <w:tcW w:w="928" w:type="dxa"/>
            <w:noWrap w:val="0"/>
            <w:vAlign w:val="center"/>
          </w:tcPr>
          <w:p w14:paraId="3BC0C03A">
            <w:pPr>
              <w:jc w:val="center"/>
              <w:rPr>
                <w:rFonts w:hint="eastAsia" w:ascii="宋体" w:hAnsi="宋体" w:cs="宋体"/>
                <w:sz w:val="24"/>
                <w:szCs w:val="24"/>
              </w:rPr>
            </w:pPr>
            <w:r>
              <w:rPr>
                <w:rFonts w:hint="eastAsia" w:ascii="宋体" w:hAnsi="宋体" w:cs="宋体"/>
                <w:sz w:val="24"/>
                <w:szCs w:val="24"/>
              </w:rPr>
              <w:t>4</w:t>
            </w:r>
          </w:p>
        </w:tc>
        <w:tc>
          <w:tcPr>
            <w:tcW w:w="2391" w:type="dxa"/>
            <w:noWrap w:val="0"/>
            <w:vAlign w:val="center"/>
          </w:tcPr>
          <w:p w14:paraId="4665BA61">
            <w:pPr>
              <w:jc w:val="center"/>
              <w:rPr>
                <w:rFonts w:hint="eastAsia" w:ascii="宋体" w:hAnsi="宋体" w:cs="宋体"/>
                <w:sz w:val="24"/>
                <w:szCs w:val="24"/>
              </w:rPr>
            </w:pPr>
            <w:r>
              <w:rPr>
                <w:rFonts w:hint="eastAsia" w:ascii="宋体" w:hAnsi="宋体" w:cs="宋体"/>
                <w:sz w:val="24"/>
                <w:szCs w:val="24"/>
              </w:rPr>
              <w:t>白班2人</w:t>
            </w:r>
          </w:p>
          <w:p w14:paraId="41CA02C7">
            <w:pPr>
              <w:jc w:val="center"/>
              <w:rPr>
                <w:rFonts w:hint="eastAsia" w:ascii="宋体" w:hAnsi="宋体" w:cs="宋体"/>
                <w:sz w:val="24"/>
                <w:szCs w:val="24"/>
              </w:rPr>
            </w:pPr>
            <w:r>
              <w:rPr>
                <w:rFonts w:hint="eastAsia" w:ascii="宋体" w:hAnsi="宋体" w:cs="宋体"/>
                <w:sz w:val="24"/>
                <w:szCs w:val="24"/>
              </w:rPr>
              <w:t>夜班2人</w:t>
            </w:r>
          </w:p>
        </w:tc>
        <w:tc>
          <w:tcPr>
            <w:tcW w:w="1660" w:type="dxa"/>
            <w:noWrap w:val="0"/>
            <w:vAlign w:val="center"/>
          </w:tcPr>
          <w:p w14:paraId="036EA3D9">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164141CE">
            <w:pPr>
              <w:jc w:val="center"/>
              <w:rPr>
                <w:rFonts w:hint="eastAsia" w:ascii="宋体" w:hAnsi="宋体" w:cs="宋体"/>
                <w:sz w:val="24"/>
                <w:szCs w:val="24"/>
              </w:rPr>
            </w:pPr>
          </w:p>
        </w:tc>
      </w:tr>
      <w:tr w14:paraId="6C47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659" w:type="dxa"/>
            <w:noWrap w:val="0"/>
            <w:vAlign w:val="center"/>
          </w:tcPr>
          <w:p w14:paraId="211DFA4A">
            <w:pPr>
              <w:jc w:val="center"/>
              <w:rPr>
                <w:rFonts w:hint="eastAsia" w:ascii="宋体" w:hAnsi="宋体" w:cs="宋体"/>
                <w:sz w:val="24"/>
                <w:szCs w:val="24"/>
              </w:rPr>
            </w:pPr>
            <w:r>
              <w:rPr>
                <w:rFonts w:hint="eastAsia" w:ascii="宋体" w:hAnsi="宋体" w:cs="宋体"/>
                <w:sz w:val="24"/>
                <w:szCs w:val="24"/>
              </w:rPr>
              <w:t>队长</w:t>
            </w:r>
          </w:p>
        </w:tc>
        <w:tc>
          <w:tcPr>
            <w:tcW w:w="928" w:type="dxa"/>
            <w:noWrap w:val="0"/>
            <w:vAlign w:val="center"/>
          </w:tcPr>
          <w:p w14:paraId="419931A6">
            <w:pPr>
              <w:jc w:val="center"/>
              <w:rPr>
                <w:rFonts w:hint="eastAsia" w:ascii="宋体" w:hAnsi="宋体" w:cs="宋体"/>
                <w:sz w:val="24"/>
                <w:szCs w:val="24"/>
              </w:rPr>
            </w:pPr>
            <w:r>
              <w:rPr>
                <w:rFonts w:hint="eastAsia" w:ascii="宋体" w:hAnsi="宋体" w:cs="宋体"/>
                <w:sz w:val="24"/>
                <w:szCs w:val="24"/>
              </w:rPr>
              <w:t>1</w:t>
            </w:r>
          </w:p>
        </w:tc>
        <w:tc>
          <w:tcPr>
            <w:tcW w:w="2391" w:type="dxa"/>
            <w:noWrap w:val="0"/>
            <w:vAlign w:val="center"/>
          </w:tcPr>
          <w:p w14:paraId="23C4CF31">
            <w:pPr>
              <w:jc w:val="center"/>
              <w:rPr>
                <w:rFonts w:hint="eastAsia" w:ascii="宋体" w:hAnsi="宋体" w:cs="宋体"/>
                <w:sz w:val="24"/>
                <w:szCs w:val="24"/>
              </w:rPr>
            </w:pPr>
          </w:p>
        </w:tc>
        <w:tc>
          <w:tcPr>
            <w:tcW w:w="1660" w:type="dxa"/>
            <w:noWrap w:val="0"/>
            <w:vAlign w:val="center"/>
          </w:tcPr>
          <w:p w14:paraId="1F0774B1">
            <w:pPr>
              <w:jc w:val="center"/>
              <w:rPr>
                <w:rFonts w:hint="eastAsia" w:ascii="宋体" w:hAnsi="宋体" w:cs="宋体"/>
                <w:sz w:val="24"/>
                <w:szCs w:val="24"/>
              </w:rPr>
            </w:pPr>
            <w:r>
              <w:rPr>
                <w:rFonts w:hint="eastAsia" w:ascii="宋体" w:hAnsi="宋体" w:cs="宋体"/>
                <w:sz w:val="24"/>
                <w:szCs w:val="24"/>
              </w:rPr>
              <w:t>24H</w:t>
            </w:r>
          </w:p>
        </w:tc>
        <w:tc>
          <w:tcPr>
            <w:tcW w:w="1660" w:type="dxa"/>
            <w:noWrap w:val="0"/>
            <w:vAlign w:val="center"/>
          </w:tcPr>
          <w:p w14:paraId="24FE7BBD">
            <w:pPr>
              <w:jc w:val="center"/>
              <w:rPr>
                <w:rFonts w:hint="eastAsia" w:ascii="宋体" w:hAnsi="宋体" w:cs="宋体"/>
                <w:sz w:val="24"/>
                <w:szCs w:val="24"/>
              </w:rPr>
            </w:pPr>
          </w:p>
        </w:tc>
      </w:tr>
      <w:tr w14:paraId="775F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659" w:type="dxa"/>
            <w:noWrap w:val="0"/>
            <w:vAlign w:val="center"/>
          </w:tcPr>
          <w:p w14:paraId="10584AAD">
            <w:pPr>
              <w:jc w:val="center"/>
              <w:rPr>
                <w:rFonts w:hint="eastAsia" w:ascii="宋体" w:hAnsi="宋体" w:cs="宋体"/>
                <w:sz w:val="24"/>
                <w:szCs w:val="24"/>
              </w:rPr>
            </w:pPr>
            <w:r>
              <w:rPr>
                <w:rFonts w:hint="eastAsia" w:ascii="宋体" w:hAnsi="宋体" w:cs="宋体"/>
                <w:sz w:val="24"/>
                <w:szCs w:val="24"/>
              </w:rPr>
              <w:t>共计</w:t>
            </w:r>
          </w:p>
        </w:tc>
        <w:tc>
          <w:tcPr>
            <w:tcW w:w="928" w:type="dxa"/>
            <w:noWrap w:val="0"/>
            <w:vAlign w:val="center"/>
          </w:tcPr>
          <w:p w14:paraId="55C35602">
            <w:pPr>
              <w:jc w:val="center"/>
              <w:rPr>
                <w:rFonts w:hint="eastAsia" w:ascii="宋体" w:hAnsi="宋体" w:cs="宋体"/>
                <w:sz w:val="24"/>
                <w:szCs w:val="24"/>
              </w:rPr>
            </w:pPr>
            <w:r>
              <w:rPr>
                <w:rFonts w:hint="eastAsia" w:ascii="宋体" w:hAnsi="宋体" w:cs="宋体"/>
                <w:sz w:val="24"/>
                <w:szCs w:val="24"/>
              </w:rPr>
              <w:t>35</w:t>
            </w:r>
          </w:p>
        </w:tc>
        <w:tc>
          <w:tcPr>
            <w:tcW w:w="2391" w:type="dxa"/>
            <w:noWrap w:val="0"/>
            <w:vAlign w:val="center"/>
          </w:tcPr>
          <w:p w14:paraId="7310B654">
            <w:pPr>
              <w:jc w:val="center"/>
              <w:rPr>
                <w:rFonts w:hint="eastAsia" w:ascii="宋体" w:hAnsi="宋体" w:cs="宋体"/>
                <w:sz w:val="24"/>
                <w:szCs w:val="24"/>
              </w:rPr>
            </w:pPr>
          </w:p>
        </w:tc>
        <w:tc>
          <w:tcPr>
            <w:tcW w:w="1660" w:type="dxa"/>
            <w:noWrap w:val="0"/>
            <w:vAlign w:val="center"/>
          </w:tcPr>
          <w:p w14:paraId="0534FEC4">
            <w:pPr>
              <w:jc w:val="center"/>
              <w:rPr>
                <w:rFonts w:hint="eastAsia" w:ascii="宋体" w:hAnsi="宋体" w:cs="宋体"/>
                <w:sz w:val="24"/>
                <w:szCs w:val="24"/>
              </w:rPr>
            </w:pPr>
          </w:p>
        </w:tc>
        <w:tc>
          <w:tcPr>
            <w:tcW w:w="1660" w:type="dxa"/>
            <w:noWrap w:val="0"/>
            <w:vAlign w:val="center"/>
          </w:tcPr>
          <w:p w14:paraId="1B61B2AE">
            <w:pPr>
              <w:jc w:val="center"/>
              <w:rPr>
                <w:rFonts w:hint="eastAsia" w:ascii="宋体" w:hAnsi="宋体" w:cs="宋体"/>
                <w:sz w:val="24"/>
                <w:szCs w:val="24"/>
              </w:rPr>
            </w:pPr>
          </w:p>
        </w:tc>
      </w:tr>
      <w:bookmarkEnd w:id="110"/>
    </w:tbl>
    <w:p w14:paraId="6CAA7DAD">
      <w:pPr>
        <w:rPr>
          <w:vanish/>
        </w:rPr>
      </w:pPr>
    </w:p>
    <w:p w14:paraId="622D8E97">
      <w:pPr>
        <w:rPr>
          <w:vanish/>
        </w:rPr>
      </w:pPr>
    </w:p>
    <w:p w14:paraId="4A2DB32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vanish/>
          <w:sz w:val="24"/>
          <w:szCs w:val="24"/>
        </w:rPr>
      </w:pPr>
      <w:r>
        <w:rPr>
          <w:rFonts w:hint="eastAsia" w:ascii="宋体" w:hAnsi="宋体" w:cs="宋体"/>
          <w:b/>
          <w:bCs/>
          <w:sz w:val="28"/>
          <w:szCs w:val="24"/>
        </w:rPr>
        <w:t>保安队各岗位质量标准及考核细则</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
        <w:gridCol w:w="3210"/>
        <w:gridCol w:w="4277"/>
      </w:tblGrid>
      <w:tr w14:paraId="1972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78C7BBE9">
            <w:pPr>
              <w:spacing w:line="360" w:lineRule="auto"/>
              <w:jc w:val="center"/>
              <w:rPr>
                <w:rFonts w:hint="eastAsia" w:ascii="宋体" w:hAnsi="宋体" w:cs="宋体"/>
                <w:szCs w:val="21"/>
              </w:rPr>
            </w:pPr>
            <w:r>
              <w:rPr>
                <w:rFonts w:hint="eastAsia" w:ascii="宋体" w:hAnsi="宋体" w:cs="宋体"/>
                <w:szCs w:val="21"/>
              </w:rPr>
              <w:t>岗位</w:t>
            </w:r>
          </w:p>
        </w:tc>
        <w:tc>
          <w:tcPr>
            <w:tcW w:w="3210" w:type="dxa"/>
            <w:noWrap w:val="0"/>
            <w:vAlign w:val="top"/>
          </w:tcPr>
          <w:p w14:paraId="3372D336">
            <w:pPr>
              <w:spacing w:line="360" w:lineRule="auto"/>
              <w:jc w:val="center"/>
              <w:rPr>
                <w:rFonts w:hint="eastAsia" w:ascii="宋体" w:hAnsi="宋体" w:cs="宋体"/>
                <w:szCs w:val="21"/>
              </w:rPr>
            </w:pPr>
            <w:r>
              <w:rPr>
                <w:rFonts w:hint="eastAsia" w:ascii="宋体" w:hAnsi="宋体" w:cs="宋体"/>
                <w:szCs w:val="21"/>
              </w:rPr>
              <w:t>服务标准质量</w:t>
            </w:r>
          </w:p>
        </w:tc>
        <w:tc>
          <w:tcPr>
            <w:tcW w:w="4277" w:type="dxa"/>
            <w:noWrap w:val="0"/>
            <w:vAlign w:val="top"/>
          </w:tcPr>
          <w:p w14:paraId="16C39A4C">
            <w:pPr>
              <w:spacing w:line="360" w:lineRule="auto"/>
              <w:jc w:val="center"/>
              <w:rPr>
                <w:rFonts w:hint="eastAsia" w:ascii="宋体" w:hAnsi="宋体" w:cs="宋体"/>
                <w:szCs w:val="21"/>
              </w:rPr>
            </w:pPr>
            <w:r>
              <w:rPr>
                <w:rFonts w:hint="eastAsia" w:ascii="宋体" w:hAnsi="宋体" w:cs="宋体"/>
                <w:szCs w:val="21"/>
              </w:rPr>
              <w:t>考核细则</w:t>
            </w:r>
          </w:p>
        </w:tc>
      </w:tr>
      <w:tr w14:paraId="4AE7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07251700">
            <w:pPr>
              <w:spacing w:line="360" w:lineRule="auto"/>
              <w:jc w:val="center"/>
              <w:rPr>
                <w:rFonts w:hint="eastAsia" w:ascii="宋体" w:hAnsi="宋体" w:cs="宋体"/>
                <w:szCs w:val="21"/>
              </w:rPr>
            </w:pPr>
            <w:r>
              <w:rPr>
                <w:rFonts w:hint="eastAsia" w:ascii="宋体" w:hAnsi="宋体" w:cs="宋体"/>
                <w:szCs w:val="21"/>
              </w:rPr>
              <w:t>基本要求</w:t>
            </w:r>
          </w:p>
        </w:tc>
        <w:tc>
          <w:tcPr>
            <w:tcW w:w="3210" w:type="dxa"/>
            <w:noWrap w:val="0"/>
            <w:vAlign w:val="top"/>
          </w:tcPr>
          <w:p w14:paraId="7F2036E2">
            <w:pPr>
              <w:spacing w:line="360" w:lineRule="auto"/>
              <w:rPr>
                <w:rFonts w:hint="eastAsia" w:ascii="宋体" w:hAnsi="宋体" w:cs="宋体"/>
                <w:szCs w:val="21"/>
              </w:rPr>
            </w:pPr>
            <w:r>
              <w:rPr>
                <w:rFonts w:hint="eastAsia" w:ascii="宋体" w:hAnsi="宋体" w:cs="宋体"/>
                <w:szCs w:val="21"/>
              </w:rPr>
              <w:t>1.保安队员要有良好的职业道德和服务态度，对医务人员和患者和家属要以礼相待。不得与医患之间发生不文明行为。着装统一、整洁，动作规范，语言文明，形象良好。</w:t>
            </w:r>
          </w:p>
          <w:p w14:paraId="4D88DB33">
            <w:pPr>
              <w:spacing w:line="360" w:lineRule="auto"/>
              <w:rPr>
                <w:rFonts w:hint="eastAsia" w:ascii="宋体" w:hAnsi="宋体" w:cs="宋体"/>
                <w:szCs w:val="21"/>
              </w:rPr>
            </w:pPr>
            <w:r>
              <w:rPr>
                <w:rFonts w:hint="eastAsia" w:ascii="宋体" w:hAnsi="宋体" w:cs="宋体"/>
                <w:szCs w:val="21"/>
              </w:rPr>
              <w:t>2.遵守劳动纪律，严格执行上岗时间，重要岗位按时列队进行交接班。公司必须将每天的岗位排班名单上报医院保卫科，以便督查。</w:t>
            </w:r>
          </w:p>
          <w:p w14:paraId="25881F18">
            <w:pPr>
              <w:spacing w:line="360" w:lineRule="auto"/>
              <w:rPr>
                <w:rFonts w:hint="eastAsia" w:ascii="宋体" w:hAnsi="宋体" w:cs="宋体"/>
                <w:szCs w:val="21"/>
              </w:rPr>
            </w:pPr>
            <w:r>
              <w:rPr>
                <w:rFonts w:hint="eastAsia" w:ascii="宋体" w:hAnsi="宋体" w:cs="宋体"/>
                <w:szCs w:val="21"/>
              </w:rPr>
              <w:t>3.工作认真负责，文明执勤，文明用语，热情服务，大胆管理。</w:t>
            </w:r>
          </w:p>
          <w:p w14:paraId="27D3E840">
            <w:pPr>
              <w:spacing w:line="360" w:lineRule="auto"/>
              <w:rPr>
                <w:rFonts w:hint="eastAsia" w:ascii="宋体" w:hAnsi="宋体" w:cs="宋体"/>
                <w:szCs w:val="21"/>
              </w:rPr>
            </w:pPr>
            <w:r>
              <w:rPr>
                <w:rFonts w:hint="eastAsia" w:ascii="宋体" w:hAnsi="宋体" w:cs="宋体"/>
                <w:szCs w:val="21"/>
              </w:rPr>
              <w:t>4.保安人员必须严格遵守和履行保安职责，对各种违法犯罪现象敢于管理。治安案件每个月不能超过5起。刑事案件全年为零。</w:t>
            </w:r>
          </w:p>
          <w:p w14:paraId="4D174ECD">
            <w:pPr>
              <w:spacing w:line="360" w:lineRule="auto"/>
              <w:rPr>
                <w:rFonts w:hint="eastAsia" w:ascii="宋体" w:hAnsi="宋体" w:cs="宋体"/>
                <w:szCs w:val="21"/>
              </w:rPr>
            </w:pPr>
            <w:r>
              <w:rPr>
                <w:rFonts w:hint="eastAsia" w:ascii="宋体" w:hAnsi="宋体" w:cs="宋体"/>
                <w:szCs w:val="21"/>
              </w:rPr>
              <w:t>5.保安公司必须保证人员在位率达100%,对保安人员配置的要求：按编制人员如数配齐，要求男性年龄18-60岁之间，女性年龄18-50岁之间。50岁以下的保安员不低于总数的20%。</w:t>
            </w:r>
          </w:p>
          <w:p w14:paraId="1F304C69">
            <w:pPr>
              <w:spacing w:line="360" w:lineRule="auto"/>
              <w:rPr>
                <w:rFonts w:hint="eastAsia" w:ascii="宋体" w:hAnsi="宋体" w:cs="宋体"/>
                <w:szCs w:val="21"/>
              </w:rPr>
            </w:pPr>
            <w:r>
              <w:rPr>
                <w:rFonts w:hint="eastAsia" w:ascii="宋体" w:hAnsi="宋体" w:cs="宋体"/>
                <w:szCs w:val="21"/>
              </w:rPr>
              <w:t>6.不断提高员工的素质。要求经常对保安队员进行培训，同时对保安队员工作进行考核，提高工作质量。保安人员全部经过专业化培训合格，具有保安员证书。</w:t>
            </w:r>
          </w:p>
          <w:p w14:paraId="02AB9245">
            <w:pPr>
              <w:spacing w:line="360" w:lineRule="auto"/>
              <w:rPr>
                <w:rFonts w:hint="eastAsia" w:ascii="宋体" w:hAnsi="宋体" w:cs="宋体"/>
                <w:szCs w:val="21"/>
              </w:rPr>
            </w:pPr>
            <w:r>
              <w:rPr>
                <w:rFonts w:hint="eastAsia" w:ascii="宋体" w:hAnsi="宋体" w:cs="宋体"/>
                <w:szCs w:val="21"/>
              </w:rPr>
              <w:t>7.服从医院领导的工作安排，接受医院的监督和检查。医院有权要求更换工作态度不好、工作能力差的保安队员。</w:t>
            </w:r>
          </w:p>
          <w:p w14:paraId="4C4160A6">
            <w:pPr>
              <w:spacing w:line="360" w:lineRule="auto"/>
              <w:rPr>
                <w:rFonts w:hint="eastAsia" w:ascii="宋体" w:hAnsi="宋体" w:cs="宋体"/>
                <w:szCs w:val="21"/>
              </w:rPr>
            </w:pPr>
            <w:r>
              <w:rPr>
                <w:rFonts w:hint="eastAsia" w:ascii="宋体" w:hAnsi="宋体" w:cs="宋体"/>
                <w:szCs w:val="21"/>
              </w:rPr>
              <w:t>8.在岗人员增强防恐意识，对院内流动人员要加强防范，发现可疑人员要采取监视或盘查措施，必要时采取果断措施予以控制。</w:t>
            </w:r>
          </w:p>
          <w:p w14:paraId="6A3FE46F">
            <w:pPr>
              <w:spacing w:line="360" w:lineRule="auto"/>
              <w:rPr>
                <w:rFonts w:hint="eastAsia" w:ascii="宋体" w:hAnsi="宋体" w:cs="宋体"/>
                <w:szCs w:val="21"/>
              </w:rPr>
            </w:pPr>
            <w:r>
              <w:rPr>
                <w:rFonts w:hint="eastAsia" w:ascii="宋体" w:hAnsi="宋体" w:cs="宋体"/>
                <w:szCs w:val="21"/>
              </w:rPr>
              <w:t>9.保安工作质量除保卫科考核外，同时受所服务科室及病人监督考核，并由他们出具考核意见，科室、病人月者评满意率应达95%以上，</w:t>
            </w:r>
          </w:p>
          <w:p w14:paraId="00A1E27C">
            <w:pPr>
              <w:spacing w:line="360" w:lineRule="auto"/>
              <w:rPr>
                <w:rFonts w:hint="eastAsia" w:ascii="宋体" w:hAnsi="宋体" w:cs="宋体"/>
                <w:szCs w:val="21"/>
              </w:rPr>
            </w:pPr>
            <w:r>
              <w:rPr>
                <w:rFonts w:hint="eastAsia" w:ascii="宋体" w:hAnsi="宋体" w:cs="宋体"/>
                <w:szCs w:val="21"/>
              </w:rPr>
              <w:t>10.值班室、监控室及办公地点，要保持良好卫生状况，室内整洁，交班前将卫生打扫干净，否则不接班。不准在室内吸烟、喝酒，严禁打牌，不准在工作区域吵闹、打架等.</w:t>
            </w:r>
          </w:p>
          <w:p w14:paraId="1264282B">
            <w:pPr>
              <w:spacing w:line="360" w:lineRule="auto"/>
              <w:rPr>
                <w:rFonts w:hint="eastAsia" w:ascii="宋体" w:hAnsi="宋体" w:cs="宋体"/>
                <w:szCs w:val="21"/>
              </w:rPr>
            </w:pPr>
            <w:r>
              <w:rPr>
                <w:rFonts w:hint="eastAsia" w:ascii="宋体" w:hAnsi="宋体" w:cs="宋体"/>
                <w:szCs w:val="21"/>
              </w:rPr>
              <w:t>11.公司要将在医院服务的保安队员名单、基本情况、岗位等上报保卫科，队长、队员调整必须上报保卫科。</w:t>
            </w:r>
          </w:p>
        </w:tc>
        <w:tc>
          <w:tcPr>
            <w:tcW w:w="4277" w:type="dxa"/>
            <w:noWrap w:val="0"/>
            <w:vAlign w:val="top"/>
          </w:tcPr>
          <w:p w14:paraId="084729C1">
            <w:pPr>
              <w:spacing w:line="360" w:lineRule="auto"/>
              <w:rPr>
                <w:rFonts w:hint="eastAsia" w:ascii="宋体" w:hAnsi="宋体" w:cs="宋体"/>
                <w:szCs w:val="21"/>
              </w:rPr>
            </w:pPr>
            <w:r>
              <w:rPr>
                <w:rFonts w:hint="eastAsia" w:ascii="宋体" w:hAnsi="宋体" w:cs="宋体"/>
                <w:szCs w:val="21"/>
              </w:rPr>
              <w:t>1.发现衣着不整，不佩戴胸卡，仪容仪表不整者，每人次扣200元；在岗打闹、吃东西、吸烟、聊天发现一次扣200元。全院每月累计处罚3次以上者，将给予该公司1000至5000元处罚。</w:t>
            </w:r>
          </w:p>
          <w:p w14:paraId="51B5E902">
            <w:pPr>
              <w:spacing w:line="360" w:lineRule="auto"/>
              <w:rPr>
                <w:rFonts w:hint="eastAsia" w:ascii="宋体" w:hAnsi="宋体" w:cs="宋体"/>
                <w:szCs w:val="21"/>
              </w:rPr>
            </w:pPr>
            <w:r>
              <w:rPr>
                <w:rFonts w:hint="eastAsia" w:ascii="宋体" w:hAnsi="宋体" w:cs="宋体"/>
                <w:szCs w:val="21"/>
              </w:rPr>
              <w:t>2.发现迟到、早退一次200元；脱岗5分钟发内者每次给予200元处罚，超过10分钟将追加对公司处罚1000元；发现坐岗一次扣200元；睡岗一次扣除当天工资，睡岗第二次在扣除当天工资的基础上加罚200元，睡岗第三次无条件辞退，扣除所有工资。给予公司500元</w:t>
            </w:r>
          </w:p>
          <w:p w14:paraId="0A3A70C7">
            <w:pPr>
              <w:spacing w:line="360" w:lineRule="auto"/>
              <w:rPr>
                <w:rFonts w:hint="eastAsia" w:ascii="宋体" w:hAnsi="宋体" w:cs="宋体"/>
                <w:szCs w:val="21"/>
              </w:rPr>
            </w:pPr>
            <w:r>
              <w:rPr>
                <w:rFonts w:hint="eastAsia" w:ascii="宋体" w:hAnsi="宋体" w:cs="宋体"/>
                <w:szCs w:val="21"/>
              </w:rPr>
              <w:t>2000元处罚；</w:t>
            </w:r>
          </w:p>
          <w:p w14:paraId="7282FE21">
            <w:pPr>
              <w:spacing w:line="360" w:lineRule="auto"/>
              <w:rPr>
                <w:rFonts w:hint="eastAsia" w:ascii="宋体" w:hAnsi="宋体" w:cs="宋体"/>
                <w:szCs w:val="21"/>
              </w:rPr>
            </w:pPr>
            <w:r>
              <w:rPr>
                <w:rFonts w:hint="eastAsia" w:ascii="宋体" w:hAnsi="宋体" w:cs="宋体"/>
                <w:szCs w:val="21"/>
              </w:rPr>
              <w:t>3.岗位排班名单漏报一次罚款200元，两次1000元，三次5000元。</w:t>
            </w:r>
          </w:p>
          <w:p w14:paraId="261C35A1">
            <w:pPr>
              <w:spacing w:line="360" w:lineRule="auto"/>
              <w:rPr>
                <w:rFonts w:hint="eastAsia" w:ascii="宋体" w:hAnsi="宋体" w:cs="宋体"/>
                <w:szCs w:val="21"/>
              </w:rPr>
            </w:pPr>
            <w:r>
              <w:rPr>
                <w:rFonts w:hint="eastAsia" w:ascii="宋体" w:hAnsi="宋体" w:cs="宋体"/>
                <w:szCs w:val="21"/>
              </w:rPr>
              <w:t>3.在执勤时不使用文明用语者，发现一次扣200元；发现谩骂或</w:t>
            </w:r>
          </w:p>
          <w:p w14:paraId="31850FBF">
            <w:pPr>
              <w:spacing w:line="360" w:lineRule="auto"/>
              <w:rPr>
                <w:rFonts w:hint="eastAsia" w:ascii="宋体" w:hAnsi="宋体" w:cs="宋体"/>
                <w:szCs w:val="21"/>
              </w:rPr>
            </w:pPr>
            <w:r>
              <w:rPr>
                <w:rFonts w:hint="eastAsia" w:ascii="宋体" w:hAnsi="宋体" w:cs="宋体"/>
                <w:szCs w:val="21"/>
              </w:rPr>
              <w:t>殴打服务对象者，保安公司要消除不良影响并依法处理肇事者，同时月底工作质量考核时要给予公司不少于5000元以上经济处罚。</w:t>
            </w:r>
          </w:p>
          <w:p w14:paraId="4ED80E66">
            <w:pPr>
              <w:spacing w:line="360" w:lineRule="auto"/>
              <w:rPr>
                <w:rFonts w:hint="eastAsia" w:ascii="宋体" w:hAnsi="宋体" w:cs="宋体"/>
                <w:szCs w:val="21"/>
              </w:rPr>
            </w:pPr>
            <w:r>
              <w:rPr>
                <w:rFonts w:hint="eastAsia" w:ascii="宋体" w:hAnsi="宋体" w:cs="宋体"/>
                <w:szCs w:val="21"/>
              </w:rPr>
              <w:t>4.对失职不敢管理，纵容违法行为者每次扣500元，造成严重后</w:t>
            </w:r>
          </w:p>
          <w:p w14:paraId="768B15C1">
            <w:pPr>
              <w:spacing w:line="360" w:lineRule="auto"/>
              <w:rPr>
                <w:rFonts w:hint="eastAsia" w:ascii="宋体" w:hAnsi="宋体" w:cs="宋体"/>
                <w:szCs w:val="21"/>
              </w:rPr>
            </w:pPr>
            <w:r>
              <w:rPr>
                <w:rFonts w:hint="eastAsia" w:ascii="宋体" w:hAnsi="宋体" w:cs="宋体"/>
                <w:szCs w:val="21"/>
              </w:rPr>
              <w:t>果者，将对保安公司处以不少于10000元以上的处罚。</w:t>
            </w:r>
          </w:p>
          <w:p w14:paraId="4C6D039E">
            <w:pPr>
              <w:spacing w:line="360" w:lineRule="auto"/>
              <w:rPr>
                <w:rFonts w:hint="eastAsia" w:ascii="宋体" w:hAnsi="宋体" w:cs="宋体"/>
                <w:szCs w:val="21"/>
              </w:rPr>
            </w:pPr>
            <w:r>
              <w:rPr>
                <w:rFonts w:hint="eastAsia" w:ascii="宋体" w:hAnsi="宋体" w:cs="宋体"/>
                <w:szCs w:val="21"/>
              </w:rPr>
              <w:t>5.如不尽职而造成工作疏漏或造成不良后果，将对公司予以责任</w:t>
            </w:r>
          </w:p>
          <w:p w14:paraId="15F11636">
            <w:pPr>
              <w:spacing w:line="360" w:lineRule="auto"/>
              <w:rPr>
                <w:rFonts w:hint="eastAsia" w:ascii="宋体" w:hAnsi="宋体" w:cs="宋体"/>
                <w:szCs w:val="21"/>
              </w:rPr>
            </w:pPr>
            <w:r>
              <w:rPr>
                <w:rFonts w:hint="eastAsia" w:ascii="宋体" w:hAnsi="宋体" w:cs="宋体"/>
                <w:szCs w:val="21"/>
              </w:rPr>
              <w:t>追究、赔偿相应的经济损失等；如造成严重后果，在对公司予以10000元以上经济处罚的同时，也将考虑解除与该公司的合同。</w:t>
            </w:r>
          </w:p>
          <w:p w14:paraId="0908F9A1">
            <w:pPr>
              <w:spacing w:line="360" w:lineRule="auto"/>
              <w:rPr>
                <w:rFonts w:hint="eastAsia" w:ascii="宋体" w:hAnsi="宋体" w:cs="宋体"/>
                <w:szCs w:val="21"/>
              </w:rPr>
            </w:pPr>
            <w:r>
              <w:rPr>
                <w:rFonts w:hint="eastAsia" w:ascii="宋体" w:hAnsi="宋体" w:cs="宋体"/>
                <w:szCs w:val="21"/>
              </w:rPr>
              <w:t>6.不能出现空岗、缺岗现象，每少一人除扣除相应服务费用，以</w:t>
            </w:r>
          </w:p>
          <w:p w14:paraId="6E8C1AF0">
            <w:pPr>
              <w:spacing w:line="360" w:lineRule="auto"/>
              <w:rPr>
                <w:rFonts w:hint="eastAsia" w:ascii="宋体" w:hAnsi="宋体" w:cs="宋体"/>
                <w:szCs w:val="21"/>
              </w:rPr>
            </w:pPr>
            <w:r>
              <w:rPr>
                <w:rFonts w:hint="eastAsia" w:ascii="宋体" w:hAnsi="宋体" w:cs="宋体"/>
                <w:szCs w:val="21"/>
              </w:rPr>
              <w:t>此累计，如每月缺员超过3人，除扣除相应服务费外，追加罚款</w:t>
            </w:r>
          </w:p>
          <w:p w14:paraId="7F57ED56">
            <w:pPr>
              <w:spacing w:line="360" w:lineRule="auto"/>
              <w:rPr>
                <w:rFonts w:hint="eastAsia" w:ascii="宋体" w:hAnsi="宋体" w:cs="宋体"/>
                <w:szCs w:val="21"/>
              </w:rPr>
            </w:pPr>
            <w:r>
              <w:rPr>
                <w:rFonts w:hint="eastAsia" w:ascii="宋体" w:hAnsi="宋体" w:cs="宋体"/>
                <w:szCs w:val="21"/>
              </w:rPr>
              <w:t>5000-10000元。</w:t>
            </w:r>
          </w:p>
          <w:p w14:paraId="5D23B84C">
            <w:pPr>
              <w:spacing w:line="360" w:lineRule="auto"/>
              <w:rPr>
                <w:rFonts w:hint="eastAsia" w:ascii="宋体" w:hAnsi="宋体" w:cs="宋体"/>
                <w:szCs w:val="21"/>
              </w:rPr>
            </w:pPr>
            <w:r>
              <w:rPr>
                <w:rFonts w:hint="eastAsia" w:ascii="宋体" w:hAnsi="宋体" w:cs="宋体"/>
                <w:szCs w:val="21"/>
              </w:rPr>
              <w:t>7.对不符合要求的队员将责令公司劝退，公司必须及时调整补充</w:t>
            </w:r>
          </w:p>
          <w:p w14:paraId="433C34BC">
            <w:pPr>
              <w:spacing w:line="360" w:lineRule="auto"/>
              <w:rPr>
                <w:rFonts w:hint="eastAsia" w:ascii="宋体" w:hAnsi="宋体" w:cs="宋体"/>
                <w:szCs w:val="21"/>
              </w:rPr>
            </w:pPr>
            <w:r>
              <w:rPr>
                <w:rFonts w:hint="eastAsia" w:ascii="宋体" w:hAnsi="宋体" w:cs="宋体"/>
                <w:szCs w:val="21"/>
              </w:rPr>
              <w:t>人员。如不执行规定将扣除相应服务费用。</w:t>
            </w:r>
          </w:p>
          <w:p w14:paraId="7CB2470A">
            <w:pPr>
              <w:spacing w:line="360" w:lineRule="auto"/>
              <w:rPr>
                <w:rFonts w:hint="eastAsia" w:ascii="宋体" w:hAnsi="宋体" w:cs="宋体"/>
                <w:szCs w:val="21"/>
              </w:rPr>
            </w:pPr>
            <w:r>
              <w:rPr>
                <w:rFonts w:hint="eastAsia" w:ascii="宋体" w:hAnsi="宋体" w:cs="宋体"/>
                <w:szCs w:val="21"/>
              </w:rPr>
              <w:t>8.如发生违规、违纪现象，通知公司及时整改，并扣除当月服务费500元；二次以上者（含二次）扣除当月公司服务费5000元，并更换人员，三次以上扣除公司服务费用1万元并可解除合同。</w:t>
            </w:r>
          </w:p>
          <w:p w14:paraId="7FAA4913">
            <w:pPr>
              <w:spacing w:line="360" w:lineRule="auto"/>
              <w:rPr>
                <w:rFonts w:hint="eastAsia" w:ascii="宋体" w:hAnsi="宋体" w:cs="宋体"/>
                <w:szCs w:val="21"/>
              </w:rPr>
            </w:pPr>
            <w:r>
              <w:rPr>
                <w:rFonts w:hint="eastAsia" w:ascii="宋体" w:hAnsi="宋体" w:cs="宋体"/>
                <w:szCs w:val="21"/>
              </w:rPr>
              <w:t>9.服务科室考评、病人考评授出批评或满意率在90%以下的扣公司1000元。</w:t>
            </w:r>
          </w:p>
          <w:p w14:paraId="1D202618">
            <w:pPr>
              <w:spacing w:line="360" w:lineRule="auto"/>
              <w:rPr>
                <w:rFonts w:hint="eastAsia" w:ascii="宋体" w:hAnsi="宋体" w:cs="宋体"/>
                <w:szCs w:val="21"/>
              </w:rPr>
            </w:pPr>
            <w:r>
              <w:rPr>
                <w:rFonts w:hint="eastAsia" w:ascii="宋体" w:hAnsi="宋体" w:cs="宋体"/>
                <w:szCs w:val="21"/>
              </w:rPr>
              <w:t>10.办公地点卫生差，不整洁，扣200元，在室内吸烟、喝酒、</w:t>
            </w:r>
          </w:p>
          <w:p w14:paraId="4BC93A1C">
            <w:pPr>
              <w:spacing w:line="360" w:lineRule="auto"/>
              <w:rPr>
                <w:rFonts w:hint="eastAsia" w:ascii="宋体" w:hAnsi="宋体" w:cs="宋体"/>
                <w:szCs w:val="21"/>
              </w:rPr>
            </w:pPr>
            <w:r>
              <w:rPr>
                <w:rFonts w:hint="eastAsia" w:ascii="宋体" w:hAnsi="宋体" w:cs="宋体"/>
                <w:szCs w:val="21"/>
              </w:rPr>
              <w:t>扣200元，发现打牌给子保安公司2000元处罚，交班前不打扫卫生扣200元。</w:t>
            </w:r>
          </w:p>
          <w:p w14:paraId="3D8A6517">
            <w:pPr>
              <w:spacing w:line="360" w:lineRule="auto"/>
              <w:rPr>
                <w:rFonts w:hint="eastAsia" w:ascii="宋体" w:hAnsi="宋体" w:cs="宋体"/>
                <w:szCs w:val="21"/>
              </w:rPr>
            </w:pPr>
            <w:r>
              <w:rPr>
                <w:rFonts w:hint="eastAsia" w:ascii="宋体" w:hAnsi="宋体" w:cs="宋体"/>
                <w:szCs w:val="21"/>
              </w:rPr>
              <w:t>11.在工作区吵架，发现一次处罚200/每人元，同时给予公司</w:t>
            </w:r>
          </w:p>
          <w:p w14:paraId="620919E0">
            <w:pPr>
              <w:spacing w:line="360" w:lineRule="auto"/>
              <w:rPr>
                <w:rFonts w:hint="eastAsia" w:ascii="宋体" w:hAnsi="宋体" w:cs="宋体"/>
                <w:szCs w:val="21"/>
              </w:rPr>
            </w:pPr>
            <w:r>
              <w:rPr>
                <w:rFonts w:hint="eastAsia" w:ascii="宋体" w:hAnsi="宋体" w:cs="宋体"/>
                <w:szCs w:val="21"/>
              </w:rPr>
              <w:t>500-1000元处罚，出现打架等严重影响医院形象的行为，给予公司1000-2000元处罚，</w:t>
            </w:r>
          </w:p>
          <w:p w14:paraId="59FA355D">
            <w:pPr>
              <w:spacing w:line="360" w:lineRule="auto"/>
              <w:rPr>
                <w:rFonts w:hint="eastAsia" w:ascii="宋体" w:hAnsi="宋体" w:cs="宋体"/>
                <w:szCs w:val="21"/>
              </w:rPr>
            </w:pPr>
            <w:r>
              <w:rPr>
                <w:rFonts w:hint="eastAsia" w:ascii="宋体" w:hAnsi="宋体" w:cs="宋体"/>
                <w:szCs w:val="21"/>
              </w:rPr>
              <w:t>12.发现其他未列入审核细则的违规行为，按相关条例进行处罚。</w:t>
            </w:r>
          </w:p>
        </w:tc>
      </w:tr>
      <w:tr w14:paraId="0161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2BFE44DB">
            <w:pPr>
              <w:spacing w:line="360" w:lineRule="auto"/>
              <w:jc w:val="center"/>
              <w:rPr>
                <w:rFonts w:hint="eastAsia" w:ascii="宋体" w:hAnsi="宋体" w:cs="宋体"/>
                <w:szCs w:val="21"/>
              </w:rPr>
            </w:pPr>
            <w:r>
              <w:rPr>
                <w:rFonts w:hint="eastAsia" w:ascii="宋体" w:hAnsi="宋体" w:cs="宋体"/>
                <w:szCs w:val="21"/>
              </w:rPr>
              <w:t>病房楼门卫</w:t>
            </w:r>
          </w:p>
        </w:tc>
        <w:tc>
          <w:tcPr>
            <w:tcW w:w="3210" w:type="dxa"/>
            <w:noWrap w:val="0"/>
            <w:vAlign w:val="top"/>
          </w:tcPr>
          <w:p w14:paraId="522579C6">
            <w:pPr>
              <w:spacing w:line="360" w:lineRule="auto"/>
              <w:rPr>
                <w:rFonts w:hint="eastAsia" w:ascii="宋体" w:hAnsi="宋体" w:cs="宋体"/>
                <w:szCs w:val="21"/>
              </w:rPr>
            </w:pPr>
            <w:r>
              <w:rPr>
                <w:rFonts w:hint="eastAsia" w:ascii="宋体" w:hAnsi="宋体" w:cs="宋体"/>
                <w:szCs w:val="21"/>
              </w:rPr>
              <w:t>1.值班保安要站立大门两旁，认真负责地维护好病房楼及楼前秩序，严格执行医院探视制度，要向来访者讲明原因及医院有关规定，如有特殊原因，进行登记，许可后方能进入。</w:t>
            </w:r>
          </w:p>
          <w:p w14:paraId="14DDF5B1">
            <w:pPr>
              <w:spacing w:line="360" w:lineRule="auto"/>
              <w:rPr>
                <w:rFonts w:hint="eastAsia" w:ascii="宋体" w:hAnsi="宋体" w:cs="宋体"/>
                <w:szCs w:val="21"/>
              </w:rPr>
            </w:pPr>
            <w:r>
              <w:rPr>
                <w:rFonts w:hint="eastAsia" w:ascii="宋体" w:hAnsi="宋体" w:cs="宋体"/>
                <w:szCs w:val="21"/>
              </w:rPr>
              <w:t>2.大楼内及周围不得有乱躺乱睡、乱停车辆，陪护导工等现象，所拦被褥及其他物品要摆放整齐，妥善保管。</w:t>
            </w:r>
          </w:p>
          <w:p w14:paraId="15999277">
            <w:pPr>
              <w:spacing w:line="360" w:lineRule="auto"/>
              <w:rPr>
                <w:rFonts w:hint="eastAsia" w:ascii="宋体" w:hAnsi="宋体" w:cs="宋体"/>
                <w:szCs w:val="21"/>
              </w:rPr>
            </w:pPr>
            <w:r>
              <w:rPr>
                <w:rFonts w:hint="eastAsia" w:ascii="宋体" w:hAnsi="宋体" w:cs="宋体"/>
                <w:szCs w:val="21"/>
              </w:rPr>
              <w:t>3.每天早七点至八点为工作人员进入时间，要维持好门卫秩序，耐心做好解释工作，不得与病人发生矛盾和冲突。</w:t>
            </w:r>
          </w:p>
          <w:p w14:paraId="7B5FAD50">
            <w:pPr>
              <w:spacing w:line="360" w:lineRule="auto"/>
              <w:rPr>
                <w:rFonts w:hint="eastAsia" w:ascii="宋体" w:hAnsi="宋体" w:cs="宋体"/>
                <w:szCs w:val="21"/>
              </w:rPr>
            </w:pPr>
            <w:r>
              <w:rPr>
                <w:rFonts w:hint="eastAsia" w:ascii="宋体" w:hAnsi="宋体" w:cs="宋体"/>
                <w:szCs w:val="21"/>
              </w:rPr>
              <w:t>4.发现在医院任何场所吸烟者，要制止其违规行为。</w:t>
            </w:r>
          </w:p>
          <w:p w14:paraId="6BA3D65D">
            <w:pPr>
              <w:spacing w:line="360" w:lineRule="auto"/>
              <w:rPr>
                <w:rFonts w:hint="eastAsia" w:ascii="宋体" w:hAnsi="宋体" w:cs="宋体"/>
                <w:szCs w:val="21"/>
              </w:rPr>
            </w:pPr>
            <w:r>
              <w:rPr>
                <w:rFonts w:hint="eastAsia" w:ascii="宋体" w:hAnsi="宋体" w:cs="宋体"/>
                <w:szCs w:val="21"/>
              </w:rPr>
              <w:t>5.对进出病房楼的人员要认真观察，发现可疑人员认真排查，发现可疑物品要认真检查。宠物不得带入病房楼。</w:t>
            </w:r>
          </w:p>
          <w:p w14:paraId="103BB695">
            <w:pPr>
              <w:spacing w:line="360" w:lineRule="auto"/>
              <w:rPr>
                <w:rFonts w:hint="eastAsia" w:ascii="宋体" w:hAnsi="宋体" w:cs="宋体"/>
                <w:szCs w:val="21"/>
              </w:rPr>
            </w:pPr>
            <w:r>
              <w:rPr>
                <w:rFonts w:hint="eastAsia" w:ascii="宋体" w:hAnsi="宋体" w:cs="宋体"/>
                <w:szCs w:val="21"/>
              </w:rPr>
              <w:t>6.严格执行医院规定，陪护床、被褥、塑胶板、凉席等不准进入病房楼。</w:t>
            </w:r>
          </w:p>
          <w:p w14:paraId="1F30CD2E">
            <w:pPr>
              <w:spacing w:line="360" w:lineRule="auto"/>
              <w:rPr>
                <w:rFonts w:hint="eastAsia" w:ascii="宋体" w:hAnsi="宋体" w:cs="宋体"/>
                <w:szCs w:val="21"/>
              </w:rPr>
            </w:pPr>
            <w:r>
              <w:rPr>
                <w:rFonts w:hint="eastAsia" w:ascii="宋体" w:hAnsi="宋体" w:cs="宋体"/>
                <w:szCs w:val="21"/>
              </w:rPr>
              <w:t>7.维护好病房楼内治安秩序，出现突发事件时（如寻衅滋事、医疗纠纷、矛盾冲突等）要及时妥善处置，保护医护人员不受侵害。必要时立即报警。</w:t>
            </w:r>
          </w:p>
          <w:p w14:paraId="75E68A1E">
            <w:pPr>
              <w:spacing w:line="360" w:lineRule="auto"/>
              <w:rPr>
                <w:rFonts w:hint="eastAsia" w:ascii="宋体" w:hAnsi="宋体" w:cs="宋体"/>
                <w:szCs w:val="21"/>
              </w:rPr>
            </w:pPr>
            <w:r>
              <w:rPr>
                <w:rFonts w:hint="eastAsia" w:ascii="宋体" w:hAnsi="宋体" w:cs="宋体"/>
                <w:szCs w:val="21"/>
              </w:rPr>
              <w:t>8.特殊病区保安要对所辖的病区治安、消防安全工作负责，听从病区护士长的指挥，配合病区做好防范工作。</w:t>
            </w:r>
          </w:p>
        </w:tc>
        <w:tc>
          <w:tcPr>
            <w:tcW w:w="4277" w:type="dxa"/>
            <w:noWrap w:val="0"/>
            <w:vAlign w:val="top"/>
          </w:tcPr>
          <w:p w14:paraId="7ED7763F">
            <w:pPr>
              <w:spacing w:line="360" w:lineRule="auto"/>
              <w:rPr>
                <w:rFonts w:hint="eastAsia" w:ascii="宋体" w:hAnsi="宋体" w:cs="宋体"/>
                <w:szCs w:val="21"/>
              </w:rPr>
            </w:pPr>
            <w:r>
              <w:rPr>
                <w:rFonts w:hint="eastAsia" w:ascii="宋体" w:hAnsi="宋体" w:cs="宋体"/>
                <w:szCs w:val="21"/>
              </w:rPr>
              <w:t>1.在岗队员出现坐岗（除后夜）、扎堆聊天、工作不负责任岗位</w:t>
            </w:r>
          </w:p>
          <w:p w14:paraId="163A6924">
            <w:pPr>
              <w:spacing w:line="360" w:lineRule="auto"/>
              <w:rPr>
                <w:rFonts w:hint="eastAsia" w:ascii="宋体" w:hAnsi="宋体" w:cs="宋体"/>
                <w:szCs w:val="21"/>
              </w:rPr>
            </w:pPr>
            <w:r>
              <w:rPr>
                <w:rFonts w:hint="eastAsia" w:ascii="宋体" w:hAnsi="宋体" w:cs="宋体"/>
                <w:szCs w:val="21"/>
              </w:rPr>
              <w:t>职责不清的分别扣200元；</w:t>
            </w:r>
          </w:p>
          <w:p w14:paraId="414F1E9B">
            <w:pPr>
              <w:spacing w:line="360" w:lineRule="auto"/>
              <w:rPr>
                <w:rFonts w:hint="eastAsia" w:ascii="宋体" w:hAnsi="宋体" w:cs="宋体"/>
                <w:szCs w:val="21"/>
              </w:rPr>
            </w:pPr>
            <w:r>
              <w:rPr>
                <w:rFonts w:hint="eastAsia" w:ascii="宋体" w:hAnsi="宋体" w:cs="宋体"/>
                <w:szCs w:val="21"/>
              </w:rPr>
              <w:t>2.查岗发现有陪护床、席子、塑料板、被褥等物品带入楼内的每</w:t>
            </w:r>
          </w:p>
          <w:p w14:paraId="33C31CC8">
            <w:pPr>
              <w:spacing w:line="360" w:lineRule="auto"/>
              <w:rPr>
                <w:rFonts w:hint="eastAsia" w:ascii="宋体" w:hAnsi="宋体" w:cs="宋体"/>
                <w:szCs w:val="21"/>
              </w:rPr>
            </w:pPr>
            <w:r>
              <w:rPr>
                <w:rFonts w:hint="eastAsia" w:ascii="宋体" w:hAnsi="宋体" w:cs="宋体"/>
                <w:szCs w:val="21"/>
              </w:rPr>
              <w:t>发现一处（项）给予公司200元处罚，</w:t>
            </w:r>
          </w:p>
          <w:p w14:paraId="1D59102A">
            <w:pPr>
              <w:spacing w:line="360" w:lineRule="auto"/>
              <w:rPr>
                <w:rFonts w:hint="eastAsia" w:ascii="宋体" w:hAnsi="宋体" w:cs="宋体"/>
                <w:szCs w:val="21"/>
              </w:rPr>
            </w:pPr>
            <w:r>
              <w:rPr>
                <w:rFonts w:hint="eastAsia" w:ascii="宋体" w:hAnsi="宋体" w:cs="宋体"/>
                <w:szCs w:val="21"/>
              </w:rPr>
              <w:t>3.因工作不负责致使公共衣物出病房楼丢失，除相应赔偿外，每</w:t>
            </w:r>
          </w:p>
          <w:p w14:paraId="19940675">
            <w:pPr>
              <w:spacing w:line="360" w:lineRule="auto"/>
              <w:rPr>
                <w:rFonts w:hint="eastAsia" w:ascii="宋体" w:hAnsi="宋体" w:cs="宋体"/>
                <w:szCs w:val="21"/>
              </w:rPr>
            </w:pPr>
            <w:r>
              <w:rPr>
                <w:rFonts w:hint="eastAsia" w:ascii="宋体" w:hAnsi="宋体" w:cs="宋体"/>
                <w:szCs w:val="21"/>
              </w:rPr>
              <w:t>次扣公司500至2000元；</w:t>
            </w:r>
          </w:p>
          <w:p w14:paraId="4EC72FD8">
            <w:pPr>
              <w:spacing w:line="360" w:lineRule="auto"/>
              <w:rPr>
                <w:rFonts w:hint="eastAsia" w:ascii="宋体" w:hAnsi="宋体" w:cs="宋体"/>
                <w:szCs w:val="21"/>
              </w:rPr>
            </w:pPr>
            <w:r>
              <w:rPr>
                <w:rFonts w:hint="eastAsia" w:ascii="宋体" w:hAnsi="宋体" w:cs="宋体"/>
                <w:szCs w:val="21"/>
              </w:rPr>
              <w:t>4.不执行医院探视制度，造成病房楼内闲杂人员多秩序紊乱，扣</w:t>
            </w:r>
          </w:p>
          <w:p w14:paraId="00D5534A">
            <w:pPr>
              <w:spacing w:line="360" w:lineRule="auto"/>
              <w:rPr>
                <w:rFonts w:hint="eastAsia" w:ascii="宋体" w:hAnsi="宋体" w:cs="宋体"/>
                <w:szCs w:val="21"/>
              </w:rPr>
            </w:pPr>
            <w:r>
              <w:rPr>
                <w:rFonts w:hint="eastAsia" w:ascii="宋体" w:hAnsi="宋体" w:cs="宋体"/>
                <w:szCs w:val="21"/>
              </w:rPr>
              <w:t>公司每入200元。发现宠物带入病房楼扣500元。</w:t>
            </w:r>
          </w:p>
          <w:p w14:paraId="418395FA">
            <w:pPr>
              <w:spacing w:line="360" w:lineRule="auto"/>
              <w:rPr>
                <w:rFonts w:hint="eastAsia" w:ascii="宋体" w:hAnsi="宋体" w:cs="宋体"/>
                <w:szCs w:val="21"/>
              </w:rPr>
            </w:pPr>
            <w:r>
              <w:rPr>
                <w:rFonts w:hint="eastAsia" w:ascii="宋体" w:hAnsi="宋体" w:cs="宋体"/>
                <w:szCs w:val="21"/>
              </w:rPr>
              <w:t>5.大门周边有乱睡觉者，扣公司每人/次200元，</w:t>
            </w:r>
          </w:p>
          <w:p w14:paraId="325D91E3">
            <w:pPr>
              <w:spacing w:line="360" w:lineRule="auto"/>
              <w:rPr>
                <w:rFonts w:hint="eastAsia" w:ascii="宋体" w:hAnsi="宋体" w:cs="宋体"/>
                <w:szCs w:val="21"/>
              </w:rPr>
            </w:pPr>
            <w:r>
              <w:rPr>
                <w:rFonts w:hint="eastAsia" w:ascii="宋体" w:hAnsi="宋体" w:cs="宋体"/>
                <w:szCs w:val="21"/>
              </w:rPr>
              <w:t>6.在突发事件、医疗纠纷、医患矛盾处置中不大胆管理，畏缩不</w:t>
            </w:r>
          </w:p>
          <w:p w14:paraId="405A830C">
            <w:pPr>
              <w:spacing w:line="360" w:lineRule="auto"/>
              <w:rPr>
                <w:rFonts w:hint="eastAsia" w:ascii="宋体" w:hAnsi="宋体" w:cs="宋体"/>
                <w:szCs w:val="21"/>
              </w:rPr>
            </w:pPr>
            <w:r>
              <w:rPr>
                <w:rFonts w:hint="eastAsia" w:ascii="宋体" w:hAnsi="宋体" w:cs="宋体"/>
                <w:szCs w:val="21"/>
              </w:rPr>
              <w:t>前，或处理不当造成事态扩大，医护人员身受侵害的扣公司2000-10000</w:t>
            </w:r>
          </w:p>
          <w:p w14:paraId="49797C6E">
            <w:pPr>
              <w:spacing w:line="360" w:lineRule="auto"/>
              <w:rPr>
                <w:rFonts w:hint="eastAsia" w:ascii="宋体" w:hAnsi="宋体" w:cs="宋体"/>
                <w:szCs w:val="21"/>
              </w:rPr>
            </w:pPr>
            <w:r>
              <w:rPr>
                <w:rFonts w:hint="eastAsia" w:ascii="宋体" w:hAnsi="宋体" w:cs="宋体"/>
                <w:szCs w:val="21"/>
              </w:rPr>
              <w:t>元。</w:t>
            </w:r>
          </w:p>
          <w:p w14:paraId="1E7146EA">
            <w:pPr>
              <w:spacing w:line="360" w:lineRule="auto"/>
              <w:rPr>
                <w:rFonts w:hint="eastAsia" w:ascii="宋体" w:hAnsi="宋体" w:cs="宋体"/>
                <w:szCs w:val="21"/>
              </w:rPr>
            </w:pPr>
            <w:r>
              <w:rPr>
                <w:rFonts w:hint="eastAsia" w:ascii="宋体" w:hAnsi="宋体" w:cs="宋体"/>
                <w:szCs w:val="21"/>
              </w:rPr>
              <w:t>7.病区保安因工作不负责任，造成病区内出现治安案件，扣罚</w:t>
            </w:r>
          </w:p>
          <w:p w14:paraId="309F6A0F">
            <w:pPr>
              <w:spacing w:line="360" w:lineRule="auto"/>
              <w:rPr>
                <w:rFonts w:hint="eastAsia" w:ascii="宋体" w:hAnsi="宋体" w:cs="宋体"/>
                <w:szCs w:val="21"/>
              </w:rPr>
            </w:pPr>
            <w:r>
              <w:rPr>
                <w:rFonts w:hint="eastAsia" w:ascii="宋体" w:hAnsi="宋体" w:cs="宋体"/>
                <w:szCs w:val="21"/>
              </w:rPr>
              <w:t>500-1000元，并赔偿相应的损失。</w:t>
            </w:r>
          </w:p>
        </w:tc>
      </w:tr>
      <w:tr w14:paraId="220F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67240839">
            <w:pPr>
              <w:spacing w:line="360" w:lineRule="auto"/>
              <w:jc w:val="center"/>
              <w:rPr>
                <w:rFonts w:hint="eastAsia" w:ascii="宋体" w:hAnsi="宋体" w:cs="宋体"/>
                <w:szCs w:val="21"/>
              </w:rPr>
            </w:pPr>
            <w:r>
              <w:rPr>
                <w:rFonts w:hint="eastAsia" w:ascii="宋体" w:hAnsi="宋体" w:cs="宋体"/>
                <w:szCs w:val="21"/>
              </w:rPr>
              <w:t>急救中心</w:t>
            </w:r>
          </w:p>
        </w:tc>
        <w:tc>
          <w:tcPr>
            <w:tcW w:w="3210" w:type="dxa"/>
            <w:noWrap w:val="0"/>
            <w:vAlign w:val="top"/>
          </w:tcPr>
          <w:p w14:paraId="6B5BCB61">
            <w:pPr>
              <w:spacing w:line="360" w:lineRule="auto"/>
              <w:rPr>
                <w:rFonts w:hint="eastAsia" w:ascii="宋体" w:hAnsi="宋体" w:cs="宋体"/>
                <w:szCs w:val="21"/>
              </w:rPr>
            </w:pPr>
            <w:r>
              <w:rPr>
                <w:rFonts w:hint="eastAsia" w:ascii="宋体" w:hAnsi="宋体" w:cs="宋体"/>
                <w:szCs w:val="21"/>
              </w:rPr>
              <w:t>1.管理好急救中心内及门外的交通、停车秩序，台阶上及门外除急救车外，送病人的车辆在送达病人后离开。</w:t>
            </w:r>
          </w:p>
          <w:p w14:paraId="47CDF3E6">
            <w:pPr>
              <w:spacing w:line="360" w:lineRule="auto"/>
              <w:rPr>
                <w:rFonts w:hint="eastAsia" w:ascii="宋体" w:hAnsi="宋体" w:cs="宋体"/>
                <w:szCs w:val="21"/>
              </w:rPr>
            </w:pPr>
            <w:r>
              <w:rPr>
                <w:rFonts w:hint="eastAsia" w:ascii="宋体" w:hAnsi="宋体" w:cs="宋体"/>
                <w:szCs w:val="21"/>
              </w:rPr>
              <w:t>2.维护好急救中心楼内治安秩序，出现突发事件时（如酒后滋事、医疗纠纷、打架吵架等）要及时妥善处置，保护医护人员不受侵害.必要时立即报警.</w:t>
            </w:r>
          </w:p>
        </w:tc>
        <w:tc>
          <w:tcPr>
            <w:tcW w:w="4277" w:type="dxa"/>
            <w:noWrap w:val="0"/>
            <w:vAlign w:val="top"/>
          </w:tcPr>
          <w:p w14:paraId="33B5732E">
            <w:pPr>
              <w:spacing w:line="360" w:lineRule="auto"/>
              <w:rPr>
                <w:rFonts w:hint="eastAsia" w:ascii="宋体" w:hAnsi="宋体" w:cs="宋体"/>
                <w:szCs w:val="21"/>
              </w:rPr>
            </w:pPr>
            <w:r>
              <w:rPr>
                <w:rFonts w:hint="eastAsia" w:ascii="宋体" w:hAnsi="宋体" w:cs="宋体"/>
                <w:szCs w:val="21"/>
              </w:rPr>
              <w:t>1.急救中心门外台阶上及广场上有乱停其他车辆的，每辆车扣100</w:t>
            </w:r>
          </w:p>
          <w:p w14:paraId="00DB1AB6">
            <w:pPr>
              <w:spacing w:line="360" w:lineRule="auto"/>
              <w:rPr>
                <w:rFonts w:hint="eastAsia" w:ascii="宋体" w:hAnsi="宋体" w:cs="宋体"/>
                <w:szCs w:val="21"/>
              </w:rPr>
            </w:pPr>
            <w:r>
              <w:rPr>
                <w:rFonts w:hint="eastAsia" w:ascii="宋体" w:hAnsi="宋体" w:cs="宋体"/>
                <w:szCs w:val="21"/>
              </w:rPr>
              <w:t>元，</w:t>
            </w:r>
          </w:p>
          <w:p w14:paraId="1B7EB68C">
            <w:pPr>
              <w:spacing w:line="360" w:lineRule="auto"/>
              <w:rPr>
                <w:rFonts w:hint="eastAsia" w:ascii="宋体" w:hAnsi="宋体" w:cs="宋体"/>
                <w:szCs w:val="21"/>
              </w:rPr>
            </w:pPr>
            <w:r>
              <w:rPr>
                <w:rFonts w:hint="eastAsia" w:ascii="宋体" w:hAnsi="宋体" w:cs="宋体"/>
                <w:szCs w:val="21"/>
              </w:rPr>
              <w:t>2.值班保安值班时睡觉、脱岗、迟到、早退者扣200-500元。</w:t>
            </w:r>
          </w:p>
          <w:p w14:paraId="43AD94AC">
            <w:pPr>
              <w:spacing w:line="360" w:lineRule="auto"/>
              <w:rPr>
                <w:rFonts w:hint="eastAsia" w:ascii="宋体" w:hAnsi="宋体" w:cs="宋体"/>
                <w:szCs w:val="21"/>
              </w:rPr>
            </w:pPr>
            <w:r>
              <w:rPr>
                <w:rFonts w:hint="eastAsia" w:ascii="宋体" w:hAnsi="宋体" w:cs="宋体"/>
                <w:szCs w:val="21"/>
              </w:rPr>
              <w:t>3.在突发事件中不大胆管理，畏缩不前，或处理不当造成事态扩</w:t>
            </w:r>
          </w:p>
          <w:p w14:paraId="3A379B3A">
            <w:pPr>
              <w:spacing w:line="360" w:lineRule="auto"/>
              <w:rPr>
                <w:rFonts w:hint="eastAsia" w:ascii="宋体" w:hAnsi="宋体" w:cs="宋体"/>
                <w:szCs w:val="21"/>
              </w:rPr>
            </w:pPr>
            <w:r>
              <w:rPr>
                <w:rFonts w:hint="eastAsia" w:ascii="宋体" w:hAnsi="宋体" w:cs="宋体"/>
                <w:szCs w:val="21"/>
              </w:rPr>
              <w:t>大，医护人员遭受侵害的扣2000-10000元。</w:t>
            </w:r>
          </w:p>
        </w:tc>
      </w:tr>
      <w:tr w14:paraId="3300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43C7A5E7">
            <w:pPr>
              <w:spacing w:line="360" w:lineRule="auto"/>
              <w:jc w:val="center"/>
              <w:rPr>
                <w:rFonts w:hint="eastAsia" w:ascii="宋体" w:hAnsi="宋体" w:cs="宋体"/>
                <w:szCs w:val="21"/>
              </w:rPr>
            </w:pPr>
            <w:r>
              <w:rPr>
                <w:rFonts w:hint="eastAsia" w:ascii="宋体" w:hAnsi="宋体" w:cs="宋体"/>
                <w:szCs w:val="21"/>
              </w:rPr>
              <w:t>门诊楼</w:t>
            </w:r>
          </w:p>
        </w:tc>
        <w:tc>
          <w:tcPr>
            <w:tcW w:w="3210" w:type="dxa"/>
            <w:noWrap w:val="0"/>
            <w:vAlign w:val="top"/>
          </w:tcPr>
          <w:p w14:paraId="5BDFA200">
            <w:pPr>
              <w:spacing w:line="360" w:lineRule="auto"/>
              <w:rPr>
                <w:rFonts w:hint="eastAsia" w:ascii="宋体" w:hAnsi="宋体" w:cs="宋体"/>
                <w:szCs w:val="21"/>
              </w:rPr>
            </w:pPr>
            <w:r>
              <w:rPr>
                <w:rFonts w:hint="eastAsia" w:ascii="宋体" w:hAnsi="宋体" w:cs="宋体"/>
                <w:szCs w:val="21"/>
              </w:rPr>
              <w:t>1.管理好门诊各楼层区域内的治安、消防安全秩序，发现可疑人员要进行盘查、跟踪，发现作案要立即组织抓捕，并报警处理。</w:t>
            </w:r>
          </w:p>
          <w:p w14:paraId="32C56C54">
            <w:pPr>
              <w:spacing w:line="360" w:lineRule="auto"/>
              <w:rPr>
                <w:rFonts w:hint="eastAsia" w:ascii="宋体" w:hAnsi="宋体" w:cs="宋体"/>
                <w:szCs w:val="21"/>
              </w:rPr>
            </w:pPr>
            <w:r>
              <w:rPr>
                <w:rFonts w:hint="eastAsia" w:ascii="宋体" w:hAnsi="宋体" w:cs="宋体"/>
                <w:szCs w:val="21"/>
              </w:rPr>
              <w:t>2.值班保安接班时要清查主要物品是否在位，是否完好，做好交接记录，发现损坏及时报告护士长及保卫科。</w:t>
            </w:r>
          </w:p>
          <w:p w14:paraId="337A7E90">
            <w:pPr>
              <w:spacing w:line="360" w:lineRule="auto"/>
              <w:rPr>
                <w:rFonts w:hint="eastAsia" w:ascii="宋体" w:hAnsi="宋体" w:cs="宋体"/>
                <w:szCs w:val="21"/>
              </w:rPr>
            </w:pPr>
            <w:r>
              <w:rPr>
                <w:rFonts w:hint="eastAsia" w:ascii="宋体" w:hAnsi="宋体" w:cs="宋体"/>
                <w:szCs w:val="21"/>
              </w:rPr>
              <w:t>3.制止吸烟、散发小广告等违规行为及不文明行为，对突发事件、医患矛盾、医疗纠纷等要及时妥善处置，保持门诊正常秩序。</w:t>
            </w:r>
          </w:p>
          <w:p w14:paraId="06DDB10B">
            <w:pPr>
              <w:spacing w:line="360" w:lineRule="auto"/>
              <w:rPr>
                <w:rFonts w:hint="eastAsia" w:ascii="宋体" w:hAnsi="宋体" w:cs="宋体"/>
                <w:szCs w:val="21"/>
              </w:rPr>
            </w:pPr>
            <w:r>
              <w:rPr>
                <w:rFonts w:hint="eastAsia" w:ascii="宋体" w:hAnsi="宋体" w:cs="宋体"/>
                <w:szCs w:val="21"/>
              </w:rPr>
              <w:t>4.下午下班后值班保安要检查各楼层诊断间门窗、水、电设备、消防通道是否锁闭，清理楼内滞留人员。夜间值班保安要不间断来回巡查，发现任何异常情况及时向带队长或保卫科值班员江报。</w:t>
            </w:r>
          </w:p>
          <w:p w14:paraId="5DDB28E4">
            <w:pPr>
              <w:spacing w:line="360" w:lineRule="auto"/>
              <w:rPr>
                <w:rFonts w:hint="eastAsia" w:ascii="宋体" w:hAnsi="宋体" w:cs="宋体"/>
                <w:szCs w:val="21"/>
              </w:rPr>
            </w:pPr>
            <w:r>
              <w:rPr>
                <w:rFonts w:hint="eastAsia" w:ascii="宋体" w:hAnsi="宋体" w:cs="宋体"/>
                <w:szCs w:val="21"/>
              </w:rPr>
              <w:t>5.门卫保安要严密监视进出该楼人员所带物品，如发现异常现象对其进行询问、检查，医院物品物资出楼时要由科室写出凭条告知保安。</w:t>
            </w:r>
          </w:p>
          <w:p w14:paraId="27C89C18">
            <w:pPr>
              <w:spacing w:line="360" w:lineRule="auto"/>
              <w:rPr>
                <w:rFonts w:hint="eastAsia" w:ascii="宋体" w:hAnsi="宋体" w:cs="宋体"/>
                <w:szCs w:val="21"/>
              </w:rPr>
            </w:pPr>
            <w:r>
              <w:rPr>
                <w:rFonts w:hint="eastAsia" w:ascii="宋体" w:hAnsi="宋体" w:cs="宋体"/>
                <w:szCs w:val="21"/>
              </w:rPr>
              <w:t>6.值班保安，要负责维持好各区域内就诊病人排队检查、缴费、取药等秩序，避免拥挤出现混乱。</w:t>
            </w:r>
          </w:p>
        </w:tc>
        <w:tc>
          <w:tcPr>
            <w:tcW w:w="4277" w:type="dxa"/>
            <w:noWrap w:val="0"/>
            <w:vAlign w:val="top"/>
          </w:tcPr>
          <w:p w14:paraId="680798B8">
            <w:pPr>
              <w:spacing w:line="360" w:lineRule="auto"/>
              <w:rPr>
                <w:rFonts w:hint="eastAsia" w:ascii="宋体" w:hAnsi="宋体" w:cs="宋体"/>
                <w:szCs w:val="21"/>
              </w:rPr>
            </w:pPr>
            <w:r>
              <w:rPr>
                <w:rFonts w:hint="eastAsia" w:ascii="宋体" w:hAnsi="宋体" w:cs="宋体"/>
                <w:szCs w:val="21"/>
              </w:rPr>
              <w:t>1.因工作不负责任，造成公共物品被损、丢失，要追究公司责任，</w:t>
            </w:r>
          </w:p>
          <w:p w14:paraId="5C0548BF">
            <w:pPr>
              <w:spacing w:line="360" w:lineRule="auto"/>
              <w:rPr>
                <w:rFonts w:hint="eastAsia" w:ascii="宋体" w:hAnsi="宋体" w:cs="宋体"/>
                <w:szCs w:val="21"/>
              </w:rPr>
            </w:pPr>
            <w:r>
              <w:rPr>
                <w:rFonts w:hint="eastAsia" w:ascii="宋体" w:hAnsi="宋体" w:cs="宋体"/>
                <w:szCs w:val="21"/>
              </w:rPr>
              <w:t>造价赔偿，并扣罚500-2000元。如交接班未交接管辖物品，无记录的，扣200元。</w:t>
            </w:r>
          </w:p>
          <w:p w14:paraId="27546AB8">
            <w:pPr>
              <w:spacing w:line="360" w:lineRule="auto"/>
              <w:rPr>
                <w:rFonts w:hint="eastAsia" w:ascii="宋体" w:hAnsi="宋体" w:cs="宋体"/>
                <w:szCs w:val="21"/>
              </w:rPr>
            </w:pPr>
            <w:r>
              <w:rPr>
                <w:rFonts w:hint="eastAsia" w:ascii="宋体" w:hAnsi="宋体" w:cs="宋体"/>
                <w:szCs w:val="21"/>
              </w:rPr>
              <w:t>2.在突发事件、医患矛盾、医疗纠纷中不大胆管理，畏缩不前，</w:t>
            </w:r>
          </w:p>
          <w:p w14:paraId="489E9841">
            <w:pPr>
              <w:spacing w:line="360" w:lineRule="auto"/>
              <w:rPr>
                <w:rFonts w:hint="eastAsia" w:ascii="宋体" w:hAnsi="宋体" w:cs="宋体"/>
                <w:szCs w:val="21"/>
              </w:rPr>
            </w:pPr>
            <w:r>
              <w:rPr>
                <w:rFonts w:hint="eastAsia" w:ascii="宋体" w:hAnsi="宋体" w:cs="宋体"/>
                <w:szCs w:val="21"/>
              </w:rPr>
              <w:t>或处理不当造成事态扩大，医护人员身受侵害的扣500-2000元。</w:t>
            </w:r>
          </w:p>
          <w:p w14:paraId="787F1CDD">
            <w:pPr>
              <w:spacing w:line="360" w:lineRule="auto"/>
              <w:rPr>
                <w:rFonts w:hint="eastAsia" w:ascii="宋体" w:hAnsi="宋体" w:cs="宋体"/>
                <w:szCs w:val="21"/>
              </w:rPr>
            </w:pPr>
            <w:r>
              <w:rPr>
                <w:rFonts w:hint="eastAsia" w:ascii="宋体" w:hAnsi="宋体" w:cs="宋体"/>
                <w:szCs w:val="21"/>
              </w:rPr>
              <w:t>3.未检查诊室门窗关闭情况，及时向保卫处值班室报告（3119),</w:t>
            </w:r>
          </w:p>
          <w:p w14:paraId="79DE4F3E">
            <w:pPr>
              <w:spacing w:line="360" w:lineRule="auto"/>
              <w:rPr>
                <w:rFonts w:hint="eastAsia" w:ascii="宋体" w:hAnsi="宋体" w:cs="宋体"/>
                <w:szCs w:val="21"/>
              </w:rPr>
            </w:pPr>
            <w:r>
              <w:rPr>
                <w:rFonts w:hint="eastAsia" w:ascii="宋体" w:hAnsi="宋体" w:cs="宋体"/>
                <w:szCs w:val="21"/>
              </w:rPr>
              <w:t>夜间不巡视、不作为、上岗睡觉者扣罚200元。</w:t>
            </w:r>
          </w:p>
          <w:p w14:paraId="1F632180">
            <w:pPr>
              <w:spacing w:line="360" w:lineRule="auto"/>
              <w:rPr>
                <w:rFonts w:hint="eastAsia" w:ascii="宋体" w:hAnsi="宋体" w:cs="宋体"/>
                <w:szCs w:val="21"/>
              </w:rPr>
            </w:pPr>
            <w:r>
              <w:rPr>
                <w:rFonts w:hint="eastAsia" w:ascii="宋体" w:hAnsi="宋体" w:cs="宋体"/>
                <w:szCs w:val="21"/>
              </w:rPr>
              <w:t>4.发现异常情况不及时报告者扣罚200元，</w:t>
            </w:r>
          </w:p>
          <w:p w14:paraId="401F00C7">
            <w:pPr>
              <w:spacing w:line="360" w:lineRule="auto"/>
              <w:rPr>
                <w:rFonts w:hint="eastAsia" w:ascii="宋体" w:hAnsi="宋体" w:cs="宋体"/>
                <w:szCs w:val="21"/>
              </w:rPr>
            </w:pPr>
            <w:r>
              <w:rPr>
                <w:rFonts w:hint="eastAsia" w:ascii="宋体" w:hAnsi="宋体" w:cs="宋体"/>
                <w:szCs w:val="21"/>
              </w:rPr>
              <w:t>5.未见科室凭条私自放行，造成医院物品、物资丢失的，除相应</w:t>
            </w:r>
          </w:p>
          <w:p w14:paraId="4B6B11E6">
            <w:pPr>
              <w:spacing w:line="360" w:lineRule="auto"/>
              <w:rPr>
                <w:rFonts w:hint="eastAsia" w:ascii="宋体" w:hAnsi="宋体" w:cs="宋体"/>
                <w:szCs w:val="21"/>
              </w:rPr>
            </w:pPr>
            <w:r>
              <w:rPr>
                <w:rFonts w:hint="eastAsia" w:ascii="宋体" w:hAnsi="宋体" w:cs="宋体"/>
                <w:szCs w:val="21"/>
              </w:rPr>
              <w:t>赔偿外，扣罚公司500-2000元。</w:t>
            </w:r>
          </w:p>
          <w:p w14:paraId="34BF6FCA">
            <w:pPr>
              <w:spacing w:line="360" w:lineRule="auto"/>
              <w:rPr>
                <w:rFonts w:hint="eastAsia" w:ascii="宋体" w:hAnsi="宋体" w:cs="宋体"/>
                <w:szCs w:val="21"/>
              </w:rPr>
            </w:pPr>
            <w:r>
              <w:rPr>
                <w:rFonts w:hint="eastAsia" w:ascii="宋体" w:hAnsi="宋体" w:cs="宋体"/>
                <w:szCs w:val="21"/>
              </w:rPr>
              <w:t>6.因不作为或尽责不到位，造成责任区秩序混乱的扣罚200-1000</w:t>
            </w:r>
          </w:p>
          <w:p w14:paraId="1583B862">
            <w:pPr>
              <w:spacing w:line="360" w:lineRule="auto"/>
              <w:rPr>
                <w:rFonts w:hint="eastAsia" w:ascii="宋体" w:hAnsi="宋体" w:cs="宋体"/>
                <w:szCs w:val="21"/>
              </w:rPr>
            </w:pPr>
            <w:r>
              <w:rPr>
                <w:rFonts w:hint="eastAsia" w:ascii="宋体" w:hAnsi="宋体" w:cs="宋体"/>
                <w:szCs w:val="21"/>
              </w:rPr>
              <w:t>元。</w:t>
            </w:r>
          </w:p>
          <w:p w14:paraId="45872827">
            <w:pPr>
              <w:spacing w:line="360" w:lineRule="auto"/>
              <w:rPr>
                <w:rFonts w:hint="eastAsia" w:ascii="宋体" w:hAnsi="宋体" w:cs="宋体"/>
                <w:szCs w:val="21"/>
              </w:rPr>
            </w:pPr>
            <w:r>
              <w:rPr>
                <w:rFonts w:hint="eastAsia" w:ascii="宋体" w:hAnsi="宋体" w:cs="宋体"/>
                <w:szCs w:val="21"/>
              </w:rPr>
              <w:t>7.重点守护财务收费、建卡处及药房的安全，如出现被盗、抢劫</w:t>
            </w:r>
          </w:p>
          <w:p w14:paraId="112AD6A7">
            <w:pPr>
              <w:spacing w:line="360" w:lineRule="auto"/>
              <w:rPr>
                <w:rFonts w:hint="eastAsia" w:ascii="宋体" w:hAnsi="宋体" w:cs="宋体"/>
                <w:szCs w:val="21"/>
              </w:rPr>
            </w:pPr>
            <w:r>
              <w:rPr>
                <w:rFonts w:hint="eastAsia" w:ascii="宋体" w:hAnsi="宋体" w:cs="宋体"/>
                <w:szCs w:val="21"/>
              </w:rPr>
              <w:t>案件，除赔偿外，合同自动解除。</w:t>
            </w:r>
          </w:p>
        </w:tc>
      </w:tr>
      <w:tr w14:paraId="25DEA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319BF811">
            <w:pPr>
              <w:spacing w:line="360" w:lineRule="auto"/>
              <w:jc w:val="center"/>
              <w:rPr>
                <w:rFonts w:hint="eastAsia" w:ascii="宋体" w:hAnsi="宋体" w:cs="宋体"/>
                <w:szCs w:val="21"/>
              </w:rPr>
            </w:pPr>
            <w:r>
              <w:rPr>
                <w:rFonts w:hint="eastAsia" w:ascii="宋体" w:hAnsi="宋体" w:cs="宋体"/>
                <w:szCs w:val="21"/>
              </w:rPr>
              <w:t>医院门卫及交通岗</w:t>
            </w:r>
          </w:p>
        </w:tc>
        <w:tc>
          <w:tcPr>
            <w:tcW w:w="3210" w:type="dxa"/>
            <w:noWrap w:val="0"/>
            <w:vAlign w:val="top"/>
          </w:tcPr>
          <w:p w14:paraId="12A906CC">
            <w:pPr>
              <w:spacing w:line="360" w:lineRule="auto"/>
              <w:rPr>
                <w:rFonts w:hint="eastAsia" w:ascii="宋体" w:hAnsi="宋体" w:cs="宋体"/>
                <w:szCs w:val="21"/>
              </w:rPr>
            </w:pPr>
            <w:r>
              <w:rPr>
                <w:rFonts w:hint="eastAsia" w:ascii="宋体" w:hAnsi="宋体" w:cs="宋体"/>
                <w:szCs w:val="21"/>
              </w:rPr>
              <w:t>1.医院南大门值班保安要维持好院门内外的交通及停车秩序，车辆按秩序进出，车辆有序停放在划定的停车位内，其他地方不能乱停乱放。熟悉领导及特殊车辆规定，保证通行。</w:t>
            </w:r>
          </w:p>
          <w:p w14:paraId="1FFFC856">
            <w:pPr>
              <w:spacing w:line="360" w:lineRule="auto"/>
              <w:rPr>
                <w:rFonts w:hint="eastAsia" w:ascii="宋体" w:hAnsi="宋体" w:cs="宋体"/>
                <w:szCs w:val="21"/>
              </w:rPr>
            </w:pPr>
            <w:r>
              <w:rPr>
                <w:rFonts w:hint="eastAsia" w:ascii="宋体" w:hAnsi="宋体" w:cs="宋体"/>
                <w:szCs w:val="21"/>
              </w:rPr>
              <w:t>2.一号病房楼前、二道病房楼前通道处不能停放车辆，接送病人、送血、送药、施工等车辆允许上行至病房楼前，病人下车后、货物送到后及时督促车辆离开该区域。</w:t>
            </w:r>
          </w:p>
          <w:p w14:paraId="3AA8B6CF">
            <w:pPr>
              <w:spacing w:line="360" w:lineRule="auto"/>
              <w:rPr>
                <w:rFonts w:hint="eastAsia" w:ascii="宋体" w:hAnsi="宋体" w:cs="宋体"/>
                <w:szCs w:val="21"/>
              </w:rPr>
            </w:pPr>
            <w:r>
              <w:rPr>
                <w:rFonts w:hint="eastAsia" w:ascii="宋体" w:hAnsi="宋体" w:cs="宋体"/>
                <w:szCs w:val="21"/>
              </w:rPr>
              <w:t>3.交通岗保安要正确指挥车辆通行，保证院内良好交通秩序，告知车辆慢行，避免碰撞行人。</w:t>
            </w:r>
          </w:p>
          <w:p w14:paraId="28B4C1D4">
            <w:pPr>
              <w:spacing w:line="360" w:lineRule="auto"/>
              <w:rPr>
                <w:rFonts w:hint="eastAsia" w:ascii="宋体" w:hAnsi="宋体" w:cs="宋体"/>
                <w:szCs w:val="21"/>
              </w:rPr>
            </w:pPr>
            <w:r>
              <w:rPr>
                <w:rFonts w:hint="eastAsia" w:ascii="宋体" w:hAnsi="宋体" w:cs="宋体"/>
                <w:szCs w:val="21"/>
              </w:rPr>
              <w:t>4.自行车、电动车一律不能进入院区，职工车辆停放在职工停车棚内。</w:t>
            </w:r>
          </w:p>
        </w:tc>
        <w:tc>
          <w:tcPr>
            <w:tcW w:w="4277" w:type="dxa"/>
            <w:noWrap w:val="0"/>
            <w:vAlign w:val="top"/>
          </w:tcPr>
          <w:p w14:paraId="43A27C1F">
            <w:pPr>
              <w:spacing w:line="360" w:lineRule="auto"/>
              <w:rPr>
                <w:rFonts w:hint="eastAsia" w:ascii="宋体" w:hAnsi="宋体" w:cs="宋体"/>
                <w:szCs w:val="21"/>
              </w:rPr>
            </w:pPr>
            <w:r>
              <w:rPr>
                <w:rFonts w:hint="eastAsia" w:ascii="宋体" w:hAnsi="宋体" w:cs="宋体"/>
                <w:szCs w:val="21"/>
              </w:rPr>
              <w:t>1.各班出现车辆乱停乱放，影响医院秩序的扣200-1000元。私自收费停车者除上交所收费用，扣罚500元/次，再出现类似情况责令公司作为开除处理，同时给予公司1000元以上处罚。</w:t>
            </w:r>
          </w:p>
          <w:p w14:paraId="49CCF92C">
            <w:pPr>
              <w:spacing w:line="360" w:lineRule="auto"/>
              <w:rPr>
                <w:rFonts w:hint="eastAsia" w:ascii="宋体" w:hAnsi="宋体" w:cs="宋体"/>
                <w:szCs w:val="21"/>
              </w:rPr>
            </w:pPr>
            <w:r>
              <w:rPr>
                <w:rFonts w:hint="eastAsia" w:ascii="宋体" w:hAnsi="宋体" w:cs="宋体"/>
                <w:szCs w:val="21"/>
              </w:rPr>
              <w:t>2.如发现一号楼前及周边、二号楼前道路上违规停放车辆，查明</w:t>
            </w:r>
          </w:p>
          <w:p w14:paraId="7D20F94C">
            <w:pPr>
              <w:spacing w:line="360" w:lineRule="auto"/>
              <w:rPr>
                <w:rFonts w:hint="eastAsia" w:ascii="宋体" w:hAnsi="宋体" w:cs="宋体"/>
                <w:szCs w:val="21"/>
              </w:rPr>
            </w:pPr>
            <w:r>
              <w:rPr>
                <w:rFonts w:hint="eastAsia" w:ascii="宋体" w:hAnsi="宋体" w:cs="宋体"/>
                <w:szCs w:val="21"/>
              </w:rPr>
              <w:t>原因后，每辆车处罚200元。</w:t>
            </w:r>
          </w:p>
          <w:p w14:paraId="181C6753">
            <w:pPr>
              <w:spacing w:line="360" w:lineRule="auto"/>
              <w:rPr>
                <w:rFonts w:hint="eastAsia" w:ascii="宋体" w:hAnsi="宋体" w:cs="宋体"/>
                <w:szCs w:val="21"/>
              </w:rPr>
            </w:pPr>
            <w:r>
              <w:rPr>
                <w:rFonts w:hint="eastAsia" w:ascii="宋体" w:hAnsi="宋体" w:cs="宋体"/>
                <w:szCs w:val="21"/>
              </w:rPr>
              <w:t>3.因管理指挥不到位，出现交通事故的，除赔偿外扣公司1000元；</w:t>
            </w:r>
          </w:p>
          <w:p w14:paraId="32C7C6C8">
            <w:pPr>
              <w:spacing w:line="360" w:lineRule="auto"/>
              <w:rPr>
                <w:rFonts w:hint="eastAsia" w:ascii="宋体" w:hAnsi="宋体" w:cs="宋体"/>
                <w:szCs w:val="21"/>
              </w:rPr>
            </w:pPr>
            <w:r>
              <w:rPr>
                <w:rFonts w:hint="eastAsia" w:ascii="宋体" w:hAnsi="宋体" w:cs="宋体"/>
                <w:szCs w:val="21"/>
              </w:rPr>
              <w:t>因不作为造成车辆拥堵，扣罚公司500元。</w:t>
            </w:r>
          </w:p>
          <w:p w14:paraId="4AAF0D0A">
            <w:pPr>
              <w:spacing w:line="360" w:lineRule="auto"/>
              <w:rPr>
                <w:rFonts w:hint="eastAsia" w:ascii="宋体" w:hAnsi="宋体" w:cs="宋体"/>
                <w:szCs w:val="21"/>
              </w:rPr>
            </w:pPr>
            <w:r>
              <w:rPr>
                <w:rFonts w:hint="eastAsia" w:ascii="宋体" w:hAnsi="宋体" w:cs="宋体"/>
                <w:szCs w:val="21"/>
              </w:rPr>
              <w:t>4.进出口、绿色通道管理不善，发现有占道经营，自行车乱放的</w:t>
            </w:r>
          </w:p>
          <w:p w14:paraId="4B80E05A">
            <w:pPr>
              <w:spacing w:line="360" w:lineRule="auto"/>
              <w:rPr>
                <w:rFonts w:hint="eastAsia" w:ascii="宋体" w:hAnsi="宋体" w:cs="宋体"/>
                <w:szCs w:val="21"/>
              </w:rPr>
            </w:pPr>
            <w:r>
              <w:rPr>
                <w:rFonts w:hint="eastAsia" w:ascii="宋体" w:hAnsi="宋体" w:cs="宋体"/>
                <w:szCs w:val="21"/>
              </w:rPr>
              <w:t>每次扣罚200元.</w:t>
            </w:r>
          </w:p>
          <w:p w14:paraId="0E6BB54D">
            <w:pPr>
              <w:spacing w:line="360" w:lineRule="auto"/>
              <w:rPr>
                <w:rFonts w:hint="eastAsia" w:ascii="宋体" w:hAnsi="宋体" w:cs="宋体"/>
                <w:szCs w:val="21"/>
              </w:rPr>
            </w:pPr>
            <w:r>
              <w:rPr>
                <w:rFonts w:hint="eastAsia" w:ascii="宋体" w:hAnsi="宋体" w:cs="宋体"/>
                <w:szCs w:val="21"/>
              </w:rPr>
              <w:t>5.发现工作区停放有自行车、电动车每辆车扣公司200元。</w:t>
            </w:r>
          </w:p>
        </w:tc>
      </w:tr>
      <w:tr w14:paraId="4269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1FC035E6">
            <w:pPr>
              <w:spacing w:line="360" w:lineRule="auto"/>
              <w:jc w:val="center"/>
              <w:rPr>
                <w:rFonts w:hint="eastAsia" w:ascii="宋体" w:hAnsi="宋体" w:cs="宋体"/>
                <w:szCs w:val="21"/>
              </w:rPr>
            </w:pPr>
            <w:r>
              <w:rPr>
                <w:rFonts w:hint="eastAsia" w:ascii="宋体" w:hAnsi="宋体" w:cs="宋体"/>
                <w:szCs w:val="21"/>
              </w:rPr>
              <w:t>巡逻岗</w:t>
            </w:r>
          </w:p>
        </w:tc>
        <w:tc>
          <w:tcPr>
            <w:tcW w:w="3210" w:type="dxa"/>
            <w:noWrap w:val="0"/>
            <w:vAlign w:val="top"/>
          </w:tcPr>
          <w:p w14:paraId="775A185C">
            <w:pPr>
              <w:spacing w:line="360" w:lineRule="auto"/>
              <w:rPr>
                <w:rFonts w:hint="eastAsia" w:ascii="宋体" w:hAnsi="宋体" w:cs="宋体"/>
                <w:szCs w:val="21"/>
              </w:rPr>
            </w:pPr>
            <w:r>
              <w:rPr>
                <w:rFonts w:hint="eastAsia" w:ascii="宋体" w:hAnsi="宋体" w:cs="宋体"/>
                <w:szCs w:val="21"/>
              </w:rPr>
              <w:t>1.遵守劳动纪律，按时交接班；每天不间断在所服务的辖区内巡逻执勤，案件多发时段和区域应加强巡视，并做好巡逻记录。</w:t>
            </w:r>
          </w:p>
          <w:p w14:paraId="7D8D3862">
            <w:pPr>
              <w:spacing w:line="360" w:lineRule="auto"/>
              <w:rPr>
                <w:rFonts w:hint="eastAsia" w:ascii="宋体" w:hAnsi="宋体" w:cs="宋体"/>
                <w:szCs w:val="21"/>
              </w:rPr>
            </w:pPr>
            <w:r>
              <w:rPr>
                <w:rFonts w:hint="eastAsia" w:ascii="宋体" w:hAnsi="宋体" w:cs="宋体"/>
                <w:szCs w:val="21"/>
              </w:rPr>
              <w:t>2.增强防恐意识，对院内、楼内流动人员要加强防范，非探视时间对闲杂人员进行清理，禁止在病房楼内、门诊楼等处乱躺乱睡，发现可疑人员要采取必要的监视措施，或立即报告保卫科值班员。</w:t>
            </w:r>
          </w:p>
          <w:p w14:paraId="05E955DB">
            <w:pPr>
              <w:spacing w:line="360" w:lineRule="auto"/>
              <w:rPr>
                <w:rFonts w:hint="eastAsia" w:ascii="宋体" w:hAnsi="宋体" w:cs="宋体"/>
                <w:szCs w:val="21"/>
              </w:rPr>
            </w:pPr>
            <w:r>
              <w:rPr>
                <w:rFonts w:hint="eastAsia" w:ascii="宋体" w:hAnsi="宋体" w:cs="宋体"/>
                <w:szCs w:val="21"/>
              </w:rPr>
              <w:t>3.巡逻人员必须严格遵守和履行保安职责，对各种犯罪分子要敢于管理，严厉打击，确保医患安全；</w:t>
            </w:r>
          </w:p>
          <w:p w14:paraId="37D1EA1A">
            <w:pPr>
              <w:spacing w:line="360" w:lineRule="auto"/>
              <w:rPr>
                <w:rFonts w:hint="eastAsia" w:ascii="宋体" w:hAnsi="宋体" w:cs="宋体"/>
                <w:szCs w:val="21"/>
              </w:rPr>
            </w:pPr>
            <w:r>
              <w:rPr>
                <w:rFonts w:hint="eastAsia" w:ascii="宋体" w:hAnsi="宋体" w:cs="宋体"/>
                <w:szCs w:val="21"/>
              </w:rPr>
              <w:t>4.巡逻人员发现各种盗窃、“医托”及发放小广告等违规违法现象和行为、事故隐患后，应及时处置，并及时上报医院保卫科，必要时报警.</w:t>
            </w:r>
          </w:p>
          <w:p w14:paraId="4D32542E">
            <w:pPr>
              <w:spacing w:line="360" w:lineRule="auto"/>
              <w:rPr>
                <w:rFonts w:hint="eastAsia" w:ascii="宋体" w:hAnsi="宋体" w:cs="宋体"/>
                <w:szCs w:val="21"/>
              </w:rPr>
            </w:pPr>
          </w:p>
        </w:tc>
        <w:tc>
          <w:tcPr>
            <w:tcW w:w="4277" w:type="dxa"/>
            <w:noWrap w:val="0"/>
            <w:vAlign w:val="top"/>
          </w:tcPr>
          <w:p w14:paraId="625CA32F">
            <w:pPr>
              <w:spacing w:line="360" w:lineRule="auto"/>
              <w:rPr>
                <w:rFonts w:hint="eastAsia" w:ascii="宋体" w:hAnsi="宋体" w:cs="宋体"/>
                <w:szCs w:val="21"/>
              </w:rPr>
            </w:pPr>
            <w:r>
              <w:rPr>
                <w:rFonts w:hint="eastAsia" w:ascii="宋体" w:hAnsi="宋体" w:cs="宋体"/>
                <w:szCs w:val="21"/>
              </w:rPr>
              <w:t>1.每天不按时间规定对所管辖区域进行巡逻，扣200元。</w:t>
            </w:r>
          </w:p>
          <w:p w14:paraId="7A3E6041">
            <w:pPr>
              <w:spacing w:line="360" w:lineRule="auto"/>
              <w:rPr>
                <w:rFonts w:hint="eastAsia" w:ascii="宋体" w:hAnsi="宋体" w:cs="宋体"/>
                <w:szCs w:val="21"/>
              </w:rPr>
            </w:pPr>
            <w:r>
              <w:rPr>
                <w:rFonts w:hint="eastAsia" w:ascii="宋体" w:hAnsi="宋体" w:cs="宋体"/>
                <w:szCs w:val="21"/>
              </w:rPr>
              <w:t>2.因工作不负责任，发现可疑人员不监视、询问、报告，造成医</w:t>
            </w:r>
          </w:p>
          <w:p w14:paraId="3F344122">
            <w:pPr>
              <w:spacing w:line="360" w:lineRule="auto"/>
              <w:rPr>
                <w:rFonts w:hint="eastAsia" w:ascii="宋体" w:hAnsi="宋体" w:cs="宋体"/>
                <w:szCs w:val="21"/>
              </w:rPr>
            </w:pPr>
            <w:r>
              <w:rPr>
                <w:rFonts w:hint="eastAsia" w:ascii="宋体" w:hAnsi="宋体" w:cs="宋体"/>
                <w:szCs w:val="21"/>
              </w:rPr>
              <w:t>院、病人损失的扣公司1000元，并负责赔偿损失。</w:t>
            </w:r>
          </w:p>
          <w:p w14:paraId="6E7E5065">
            <w:pPr>
              <w:spacing w:line="360" w:lineRule="auto"/>
              <w:rPr>
                <w:rFonts w:hint="eastAsia" w:ascii="宋体" w:hAnsi="宋体" w:cs="宋体"/>
                <w:szCs w:val="21"/>
              </w:rPr>
            </w:pPr>
            <w:r>
              <w:rPr>
                <w:rFonts w:hint="eastAsia" w:ascii="宋体" w:hAnsi="宋体" w:cs="宋体"/>
                <w:szCs w:val="21"/>
              </w:rPr>
              <w:t>3.因巡逻人员违反有关规定或失职而造成不良后果及影响的，由</w:t>
            </w:r>
          </w:p>
          <w:p w14:paraId="28D77E0E">
            <w:pPr>
              <w:spacing w:line="360" w:lineRule="auto"/>
              <w:rPr>
                <w:rFonts w:hint="eastAsia" w:ascii="宋体" w:hAnsi="宋体" w:cs="宋体"/>
                <w:szCs w:val="21"/>
              </w:rPr>
            </w:pPr>
            <w:r>
              <w:rPr>
                <w:rFonts w:hint="eastAsia" w:ascii="宋体" w:hAnsi="宋体" w:cs="宋体"/>
                <w:szCs w:val="21"/>
              </w:rPr>
              <w:t>保安公司负责处理，以消除各种对医院的不良影响和赔偿重大案件损失</w:t>
            </w:r>
          </w:p>
          <w:p w14:paraId="1AA5B460">
            <w:pPr>
              <w:spacing w:line="360" w:lineRule="auto"/>
              <w:rPr>
                <w:rFonts w:hint="eastAsia" w:ascii="宋体" w:hAnsi="宋体" w:cs="宋体"/>
                <w:szCs w:val="21"/>
              </w:rPr>
            </w:pPr>
            <w:r>
              <w:rPr>
                <w:rFonts w:hint="eastAsia" w:ascii="宋体" w:hAnsi="宋体" w:cs="宋体"/>
                <w:szCs w:val="21"/>
              </w:rPr>
              <w:t>失，同时将对公司予以5000元以上处罚，直至解除合同。</w:t>
            </w:r>
          </w:p>
          <w:p w14:paraId="20F4D5B0">
            <w:pPr>
              <w:spacing w:line="360" w:lineRule="auto"/>
              <w:rPr>
                <w:rFonts w:hint="eastAsia" w:ascii="宋体" w:hAnsi="宋体" w:cs="宋体"/>
                <w:szCs w:val="21"/>
              </w:rPr>
            </w:pPr>
            <w:r>
              <w:rPr>
                <w:rFonts w:hint="eastAsia" w:ascii="宋体" w:hAnsi="宋体" w:cs="宋体"/>
                <w:szCs w:val="21"/>
              </w:rPr>
              <w:t>4.病房楼内有陪护人员乱服乱睡的扣200元/每人次。</w:t>
            </w:r>
          </w:p>
          <w:p w14:paraId="0701C694">
            <w:pPr>
              <w:spacing w:line="360" w:lineRule="auto"/>
              <w:rPr>
                <w:rFonts w:hint="eastAsia" w:ascii="宋体" w:hAnsi="宋体" w:cs="宋体"/>
                <w:szCs w:val="21"/>
              </w:rPr>
            </w:pPr>
            <w:r>
              <w:rPr>
                <w:rFonts w:hint="eastAsia" w:ascii="宋体" w:hAnsi="宋体" w:cs="宋体"/>
                <w:szCs w:val="21"/>
              </w:rPr>
              <w:t>5.在医院、病房楼、门诊楼内发现“医托”、散发、张贴小广告、</w:t>
            </w:r>
          </w:p>
          <w:p w14:paraId="16379CF5">
            <w:pPr>
              <w:spacing w:line="360" w:lineRule="auto"/>
              <w:rPr>
                <w:rFonts w:hint="eastAsia" w:ascii="宋体" w:hAnsi="宋体" w:cs="宋体"/>
                <w:szCs w:val="21"/>
              </w:rPr>
            </w:pPr>
            <w:r>
              <w:rPr>
                <w:rFonts w:hint="eastAsia" w:ascii="宋体" w:hAnsi="宋体" w:cs="宋体"/>
                <w:szCs w:val="21"/>
              </w:rPr>
              <w:t>吸烟及不文明行为不制止、清理的每次扣200元。</w:t>
            </w:r>
          </w:p>
          <w:p w14:paraId="0614B4B4">
            <w:pPr>
              <w:spacing w:line="360" w:lineRule="auto"/>
              <w:rPr>
                <w:rFonts w:hint="eastAsia" w:ascii="宋体" w:hAnsi="宋体" w:cs="宋体"/>
                <w:szCs w:val="21"/>
              </w:rPr>
            </w:pPr>
            <w:r>
              <w:rPr>
                <w:rFonts w:hint="eastAsia" w:ascii="宋体" w:hAnsi="宋体" w:cs="宋体"/>
                <w:szCs w:val="21"/>
              </w:rPr>
              <w:t>6.押款时不负责任，造成钱财损失的扣5000元以上罚款。直至解</w:t>
            </w:r>
          </w:p>
          <w:p w14:paraId="0BF1107F">
            <w:pPr>
              <w:spacing w:line="360" w:lineRule="auto"/>
              <w:rPr>
                <w:rFonts w:hint="eastAsia" w:ascii="宋体" w:hAnsi="宋体" w:cs="宋体"/>
                <w:szCs w:val="21"/>
              </w:rPr>
            </w:pPr>
            <w:r>
              <w:rPr>
                <w:rFonts w:hint="eastAsia" w:ascii="宋体" w:hAnsi="宋体" w:cs="宋体"/>
                <w:szCs w:val="21"/>
              </w:rPr>
              <w:t>除合同，并负责赔偿损失。</w:t>
            </w:r>
          </w:p>
        </w:tc>
      </w:tr>
      <w:tr w14:paraId="1DCB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dxa"/>
            <w:noWrap w:val="0"/>
            <w:vAlign w:val="center"/>
          </w:tcPr>
          <w:p w14:paraId="387A8572">
            <w:pPr>
              <w:spacing w:line="360" w:lineRule="auto"/>
              <w:jc w:val="center"/>
              <w:rPr>
                <w:rFonts w:hint="eastAsia" w:ascii="宋体" w:hAnsi="宋体" w:cs="宋体"/>
                <w:szCs w:val="21"/>
              </w:rPr>
            </w:pPr>
            <w:r>
              <w:rPr>
                <w:rFonts w:hint="eastAsia" w:ascii="宋体" w:hAnsi="宋体" w:cs="宋体"/>
                <w:szCs w:val="21"/>
              </w:rPr>
              <w:t>院内车辆停放区</w:t>
            </w:r>
          </w:p>
        </w:tc>
        <w:tc>
          <w:tcPr>
            <w:tcW w:w="3210" w:type="dxa"/>
            <w:noWrap w:val="0"/>
            <w:vAlign w:val="top"/>
          </w:tcPr>
          <w:p w14:paraId="7C5D4CA7">
            <w:pPr>
              <w:spacing w:line="360" w:lineRule="auto"/>
              <w:rPr>
                <w:rFonts w:hint="eastAsia" w:ascii="宋体" w:hAnsi="宋体" w:cs="宋体"/>
                <w:szCs w:val="21"/>
              </w:rPr>
            </w:pPr>
            <w:r>
              <w:rPr>
                <w:rFonts w:hint="eastAsia" w:ascii="宋体" w:hAnsi="宋体" w:cs="宋体"/>
                <w:szCs w:val="21"/>
              </w:rPr>
              <w:t>1.遵守劳动纪律，按时交接班；每天不间断在所服务的辖区内服务职工停放。</w:t>
            </w:r>
          </w:p>
          <w:p w14:paraId="3807EFE1">
            <w:pPr>
              <w:spacing w:line="360" w:lineRule="auto"/>
              <w:rPr>
                <w:rFonts w:hint="eastAsia" w:ascii="宋体" w:hAnsi="宋体" w:cs="宋体"/>
                <w:szCs w:val="21"/>
              </w:rPr>
            </w:pPr>
            <w:r>
              <w:rPr>
                <w:rFonts w:hint="eastAsia" w:ascii="宋体" w:hAnsi="宋体" w:cs="宋体"/>
                <w:szCs w:val="21"/>
              </w:rPr>
              <w:t>2.负责非机动车停放管理，车辆安全。必须严格遵守和履行职责。</w:t>
            </w:r>
          </w:p>
        </w:tc>
        <w:tc>
          <w:tcPr>
            <w:tcW w:w="4277" w:type="dxa"/>
            <w:noWrap w:val="0"/>
            <w:vAlign w:val="top"/>
          </w:tcPr>
          <w:p w14:paraId="76AE918C">
            <w:pPr>
              <w:spacing w:line="360" w:lineRule="auto"/>
              <w:rPr>
                <w:rFonts w:hint="eastAsia" w:ascii="宋体" w:hAnsi="宋体" w:cs="宋体"/>
                <w:szCs w:val="21"/>
              </w:rPr>
            </w:pPr>
          </w:p>
        </w:tc>
      </w:tr>
    </w:tbl>
    <w:p w14:paraId="626980F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76A850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7A05EBF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DF8884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1926641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6E6480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1A6E4F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sectPr>
          <w:footerReference r:id="rId9"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8078EC9">
      <w:pPr>
        <w:pStyle w:val="3"/>
        <w:numPr>
          <w:ilvl w:val="0"/>
          <w:numId w:val="2"/>
        </w:numPr>
        <w:rPr>
          <w:rFonts w:hint="eastAsia" w:ascii="宋体" w:hAnsi="宋体" w:eastAsia="宋体" w:cs="宋体"/>
          <w:color w:val="auto"/>
          <w:lang w:val="en-US" w:eastAsia="zh-CN"/>
        </w:rPr>
      </w:pPr>
      <w:bookmarkStart w:id="111" w:name="_Toc30953"/>
      <w:bookmarkStart w:id="112" w:name="_Toc18953"/>
      <w:r>
        <w:rPr>
          <w:rFonts w:hint="eastAsia" w:ascii="宋体" w:hAnsi="宋体" w:eastAsia="宋体" w:cs="宋体"/>
          <w:color w:val="auto"/>
          <w:lang w:val="en-US" w:eastAsia="zh-CN"/>
        </w:rPr>
        <w:t>磋商办法</w:t>
      </w:r>
      <w:bookmarkEnd w:id="111"/>
      <w:bookmarkEnd w:id="112"/>
    </w:p>
    <w:p w14:paraId="25334619">
      <w:pPr>
        <w:numPr>
          <w:ilvl w:val="0"/>
          <w:numId w:val="0"/>
        </w:numPr>
        <w:jc w:val="center"/>
        <w:rPr>
          <w:rFonts w:hint="eastAsia" w:ascii="宋体" w:hAnsi="宋体" w:eastAsia="宋体" w:cs="宋体"/>
          <w:b/>
          <w:color w:val="auto"/>
          <w:sz w:val="28"/>
          <w:szCs w:val="28"/>
          <w:highlight w:val="none"/>
          <w:u w:val="none"/>
        </w:rPr>
      </w:pPr>
      <w:r>
        <w:rPr>
          <w:rFonts w:hint="eastAsia" w:ascii="宋体" w:hAnsi="宋体" w:eastAsia="宋体" w:cs="宋体"/>
          <w:b/>
          <w:color w:val="auto"/>
          <w:sz w:val="28"/>
          <w:szCs w:val="28"/>
          <w:highlight w:val="none"/>
          <w:u w:val="none"/>
        </w:rPr>
        <w:t>综合评分法</w:t>
      </w:r>
    </w:p>
    <w:p w14:paraId="287AAB91">
      <w:pPr>
        <w:rPr>
          <w:rFonts w:hint="eastAsia" w:ascii="宋体" w:hAnsi="宋体" w:eastAsia="宋体" w:cs="宋体"/>
          <w:color w:val="auto"/>
        </w:rPr>
      </w:pPr>
    </w:p>
    <w:tbl>
      <w:tblPr>
        <w:tblStyle w:val="28"/>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886"/>
        <w:gridCol w:w="2013"/>
        <w:gridCol w:w="5650"/>
      </w:tblGrid>
      <w:tr w14:paraId="5489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786" w:type="dxa"/>
            <w:gridSpan w:val="2"/>
            <w:noWrap w:val="0"/>
            <w:vAlign w:val="center"/>
          </w:tcPr>
          <w:p w14:paraId="07CBC07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2013" w:type="dxa"/>
            <w:noWrap w:val="0"/>
            <w:vAlign w:val="center"/>
          </w:tcPr>
          <w:p w14:paraId="0BF42F7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5650" w:type="dxa"/>
            <w:noWrap w:val="0"/>
            <w:vAlign w:val="center"/>
          </w:tcPr>
          <w:p w14:paraId="21CADEF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358C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noWrap w:val="0"/>
            <w:vAlign w:val="center"/>
          </w:tcPr>
          <w:p w14:paraId="2D4AF4F1">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1"/>
                <w:kern w:val="0"/>
                <w:sz w:val="24"/>
                <w:szCs w:val="24"/>
              </w:rPr>
              <w:t>1</w:t>
            </w:r>
          </w:p>
        </w:tc>
        <w:tc>
          <w:tcPr>
            <w:tcW w:w="886" w:type="dxa"/>
            <w:vMerge w:val="restart"/>
            <w:noWrap w:val="0"/>
            <w:vAlign w:val="center"/>
          </w:tcPr>
          <w:p w14:paraId="4ED4B1F1">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形式评审</w:t>
            </w:r>
            <w:r>
              <w:rPr>
                <w:rFonts w:hint="eastAsia" w:ascii="宋体" w:hAnsi="宋体" w:eastAsia="宋体" w:cs="宋体"/>
                <w:color w:val="auto"/>
                <w:kern w:val="0"/>
                <w:sz w:val="24"/>
                <w:szCs w:val="24"/>
              </w:rPr>
              <w:t>标准</w:t>
            </w:r>
          </w:p>
        </w:tc>
        <w:tc>
          <w:tcPr>
            <w:tcW w:w="2013" w:type="dxa"/>
            <w:noWrap w:val="0"/>
            <w:vAlign w:val="top"/>
          </w:tcPr>
          <w:p w14:paraId="7560FF48">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响应性文件签字、盖章（电子签章）</w:t>
            </w:r>
          </w:p>
        </w:tc>
        <w:tc>
          <w:tcPr>
            <w:tcW w:w="5650" w:type="dxa"/>
            <w:noWrap w:val="0"/>
            <w:vAlign w:val="top"/>
          </w:tcPr>
          <w:p w14:paraId="3D9A7589">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响应性文件按照磋商文件要求签章，如为代理人签字的，响应性文件中应附法定代表人的有效授权委托书</w:t>
            </w:r>
          </w:p>
        </w:tc>
      </w:tr>
      <w:tr w14:paraId="5006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72191EC9">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5C9CC8A4">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kern w:val="0"/>
                <w:sz w:val="24"/>
                <w:szCs w:val="24"/>
              </w:rPr>
            </w:pPr>
          </w:p>
        </w:tc>
        <w:tc>
          <w:tcPr>
            <w:tcW w:w="2013" w:type="dxa"/>
            <w:noWrap w:val="0"/>
            <w:vAlign w:val="center"/>
          </w:tcPr>
          <w:p w14:paraId="55CFB4EC">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响应性文件格式</w:t>
            </w:r>
          </w:p>
        </w:tc>
        <w:tc>
          <w:tcPr>
            <w:tcW w:w="5650" w:type="dxa"/>
            <w:noWrap w:val="0"/>
            <w:vAlign w:val="center"/>
          </w:tcPr>
          <w:p w14:paraId="345DD356">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符合第六章“响应性文件格式”的要求</w:t>
            </w:r>
          </w:p>
        </w:tc>
      </w:tr>
      <w:tr w14:paraId="0695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5BF0AD71">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41B938F9">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kern w:val="0"/>
                <w:sz w:val="24"/>
                <w:szCs w:val="24"/>
              </w:rPr>
            </w:pPr>
          </w:p>
        </w:tc>
        <w:tc>
          <w:tcPr>
            <w:tcW w:w="2013" w:type="dxa"/>
            <w:noWrap w:val="0"/>
            <w:vAlign w:val="center"/>
          </w:tcPr>
          <w:p w14:paraId="69F7EFE2">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报价唯一</w:t>
            </w:r>
          </w:p>
        </w:tc>
        <w:tc>
          <w:tcPr>
            <w:tcW w:w="5650" w:type="dxa"/>
            <w:noWrap w:val="0"/>
            <w:vAlign w:val="center"/>
          </w:tcPr>
          <w:p w14:paraId="03E6DACC">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只接受一个有效报价</w:t>
            </w:r>
          </w:p>
        </w:tc>
      </w:tr>
      <w:tr w14:paraId="37B5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noWrap w:val="0"/>
            <w:vAlign w:val="center"/>
          </w:tcPr>
          <w:p w14:paraId="508C72E7">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lang w:val="en-US" w:eastAsia="zh-CN"/>
              </w:rPr>
            </w:pPr>
            <w:r>
              <w:rPr>
                <w:rFonts w:hint="eastAsia" w:ascii="宋体" w:hAnsi="宋体" w:eastAsia="宋体" w:cs="宋体"/>
                <w:color w:val="auto"/>
                <w:spacing w:val="1"/>
                <w:kern w:val="0"/>
                <w:sz w:val="24"/>
                <w:szCs w:val="24"/>
                <w:lang w:val="en-US" w:eastAsia="zh-CN"/>
              </w:rPr>
              <w:t>2</w:t>
            </w:r>
          </w:p>
        </w:tc>
        <w:tc>
          <w:tcPr>
            <w:tcW w:w="886" w:type="dxa"/>
            <w:vMerge w:val="restart"/>
            <w:noWrap w:val="0"/>
            <w:vAlign w:val="center"/>
          </w:tcPr>
          <w:p w14:paraId="16C0B7DE">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资格评审标准</w:t>
            </w:r>
          </w:p>
        </w:tc>
        <w:tc>
          <w:tcPr>
            <w:tcW w:w="2013" w:type="dxa"/>
            <w:noWrap w:val="0"/>
            <w:vAlign w:val="center"/>
          </w:tcPr>
          <w:p w14:paraId="09A7B65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满足《中华人民共和国政府采购法》第二十二条规定</w:t>
            </w:r>
          </w:p>
        </w:tc>
        <w:tc>
          <w:tcPr>
            <w:tcW w:w="5650" w:type="dxa"/>
            <w:noWrap w:val="0"/>
            <w:vAlign w:val="center"/>
          </w:tcPr>
          <w:p w14:paraId="50301654">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6D41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292BE4DC">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5575697D">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p>
        </w:tc>
        <w:tc>
          <w:tcPr>
            <w:tcW w:w="2013" w:type="dxa"/>
            <w:noWrap w:val="0"/>
            <w:vAlign w:val="center"/>
          </w:tcPr>
          <w:p w14:paraId="0D770C0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落实政府采购政策满足的资格要求</w:t>
            </w:r>
          </w:p>
        </w:tc>
        <w:tc>
          <w:tcPr>
            <w:tcW w:w="5650" w:type="dxa"/>
            <w:noWrap w:val="0"/>
            <w:vAlign w:val="center"/>
          </w:tcPr>
          <w:p w14:paraId="0709E01A">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79A8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40D909AC">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3E326320">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p>
        </w:tc>
        <w:tc>
          <w:tcPr>
            <w:tcW w:w="2013" w:type="dxa"/>
            <w:noWrap w:val="0"/>
            <w:vAlign w:val="center"/>
          </w:tcPr>
          <w:p w14:paraId="794BC99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w:t>
            </w:r>
          </w:p>
        </w:tc>
        <w:tc>
          <w:tcPr>
            <w:tcW w:w="5650" w:type="dxa"/>
            <w:noWrap w:val="0"/>
            <w:vAlign w:val="center"/>
          </w:tcPr>
          <w:p w14:paraId="0D7D80A0">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4968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00" w:type="dxa"/>
            <w:vMerge w:val="restart"/>
            <w:noWrap w:val="0"/>
            <w:vAlign w:val="center"/>
          </w:tcPr>
          <w:p w14:paraId="0CC88CD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eastAsia="zh-CN"/>
              </w:rPr>
            </w:pPr>
            <w:r>
              <w:rPr>
                <w:rFonts w:hint="eastAsia" w:cs="宋体"/>
                <w:color w:val="auto"/>
                <w:sz w:val="24"/>
                <w:szCs w:val="24"/>
                <w:lang w:val="en-US" w:eastAsia="zh-CN"/>
              </w:rPr>
              <w:t>3</w:t>
            </w:r>
          </w:p>
        </w:tc>
        <w:tc>
          <w:tcPr>
            <w:tcW w:w="886" w:type="dxa"/>
            <w:vMerge w:val="restart"/>
            <w:noWrap w:val="0"/>
            <w:vAlign w:val="center"/>
          </w:tcPr>
          <w:p w14:paraId="7757A99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响应性评审标准</w:t>
            </w:r>
          </w:p>
        </w:tc>
        <w:tc>
          <w:tcPr>
            <w:tcW w:w="2013" w:type="dxa"/>
            <w:noWrap w:val="0"/>
            <w:vAlign w:val="center"/>
          </w:tcPr>
          <w:p w14:paraId="0390DC5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5650" w:type="dxa"/>
            <w:noWrap w:val="0"/>
            <w:vAlign w:val="center"/>
          </w:tcPr>
          <w:p w14:paraId="0C42F128">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符合或优于第二章“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项规定</w:t>
            </w:r>
          </w:p>
        </w:tc>
      </w:tr>
      <w:tr w14:paraId="1A5A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00" w:type="dxa"/>
            <w:vMerge w:val="continue"/>
            <w:noWrap w:val="0"/>
            <w:vAlign w:val="center"/>
          </w:tcPr>
          <w:p w14:paraId="6145D85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2FE60A8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04BFE36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cs="宋体"/>
                <w:color w:val="auto"/>
                <w:sz w:val="24"/>
                <w:szCs w:val="24"/>
                <w:lang w:val="en-US" w:eastAsia="zh-CN"/>
              </w:rPr>
              <w:t>服务要求</w:t>
            </w:r>
          </w:p>
        </w:tc>
        <w:tc>
          <w:tcPr>
            <w:tcW w:w="5650" w:type="dxa"/>
            <w:noWrap w:val="0"/>
            <w:vAlign w:val="center"/>
          </w:tcPr>
          <w:p w14:paraId="68320B0E">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项规定</w:t>
            </w:r>
          </w:p>
        </w:tc>
      </w:tr>
      <w:tr w14:paraId="5ED8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vMerge w:val="continue"/>
            <w:noWrap w:val="0"/>
            <w:vAlign w:val="center"/>
          </w:tcPr>
          <w:p w14:paraId="4F7210B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01290CD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7669087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w:t>
            </w:r>
          </w:p>
        </w:tc>
        <w:tc>
          <w:tcPr>
            <w:tcW w:w="5650" w:type="dxa"/>
            <w:noWrap w:val="0"/>
            <w:vAlign w:val="center"/>
          </w:tcPr>
          <w:p w14:paraId="49D1B50F">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”第10项规定</w:t>
            </w:r>
          </w:p>
        </w:tc>
      </w:tr>
      <w:tr w14:paraId="0D69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vMerge w:val="continue"/>
            <w:noWrap w:val="0"/>
            <w:vAlign w:val="center"/>
          </w:tcPr>
          <w:p w14:paraId="35BB8BD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1B7D231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1EB492D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响应文件报价</w:t>
            </w:r>
          </w:p>
        </w:tc>
        <w:tc>
          <w:tcPr>
            <w:tcW w:w="5650" w:type="dxa"/>
            <w:noWrap w:val="0"/>
            <w:vAlign w:val="center"/>
          </w:tcPr>
          <w:p w14:paraId="6BB25081">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只能有一个有效报价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且不高于最高限价</w:t>
            </w:r>
          </w:p>
        </w:tc>
      </w:tr>
      <w:tr w14:paraId="4A26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00" w:type="dxa"/>
            <w:vMerge w:val="continue"/>
            <w:noWrap w:val="0"/>
            <w:vAlign w:val="center"/>
          </w:tcPr>
          <w:p w14:paraId="604444F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3A81372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14CCC6A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w:t>
            </w:r>
          </w:p>
        </w:tc>
        <w:tc>
          <w:tcPr>
            <w:tcW w:w="5650" w:type="dxa"/>
            <w:noWrap w:val="0"/>
            <w:vAlign w:val="center"/>
          </w:tcPr>
          <w:p w14:paraId="2FF38841">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符合法律、法规和竞争性磋商文件规定的其他情形</w:t>
            </w:r>
          </w:p>
        </w:tc>
      </w:tr>
      <w:tr w14:paraId="0CB6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53242CE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886" w:type="dxa"/>
            <w:noWrap w:val="0"/>
            <w:vAlign w:val="center"/>
          </w:tcPr>
          <w:p w14:paraId="01BD01A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w:t>
            </w:r>
          </w:p>
        </w:tc>
        <w:tc>
          <w:tcPr>
            <w:tcW w:w="2013" w:type="dxa"/>
            <w:noWrap w:val="0"/>
            <w:vAlign w:val="center"/>
          </w:tcPr>
          <w:p w14:paraId="39DA8F2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报价磋商及其他内容磋商</w:t>
            </w:r>
          </w:p>
        </w:tc>
        <w:tc>
          <w:tcPr>
            <w:tcW w:w="5650" w:type="dxa"/>
            <w:noWrap w:val="0"/>
            <w:vAlign w:val="center"/>
          </w:tcPr>
          <w:p w14:paraId="745182C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各</w:t>
            </w:r>
            <w:r>
              <w:rPr>
                <w:rFonts w:hint="eastAsia" w:cs="宋体"/>
                <w:color w:val="auto"/>
                <w:sz w:val="24"/>
                <w:szCs w:val="24"/>
                <w:lang w:val="en-US" w:eastAsia="zh-CN"/>
              </w:rPr>
              <w:t>供应商响应文件中的</w:t>
            </w:r>
            <w:r>
              <w:rPr>
                <w:rFonts w:hint="eastAsia" w:ascii="宋体" w:hAnsi="宋体" w:eastAsia="宋体" w:cs="宋体"/>
                <w:color w:val="auto"/>
                <w:sz w:val="24"/>
                <w:szCs w:val="24"/>
              </w:rPr>
              <w:t>报价为首次报价，经磋商确定由</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提出最后报价。</w:t>
            </w:r>
          </w:p>
        </w:tc>
      </w:tr>
      <w:tr w14:paraId="34C1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2544D8B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899" w:type="dxa"/>
            <w:gridSpan w:val="2"/>
            <w:noWrap w:val="0"/>
            <w:vAlign w:val="center"/>
          </w:tcPr>
          <w:p w14:paraId="126837D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分值构成</w:t>
            </w:r>
          </w:p>
          <w:p w14:paraId="2449BDD5">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(总分 100 分)</w:t>
            </w:r>
          </w:p>
        </w:tc>
        <w:tc>
          <w:tcPr>
            <w:tcW w:w="5650" w:type="dxa"/>
            <w:noWrap w:val="0"/>
            <w:vAlign w:val="center"/>
          </w:tcPr>
          <w:p w14:paraId="7327B46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cs="宋体"/>
                <w:color w:val="auto"/>
                <w:sz w:val="24"/>
                <w:szCs w:val="24"/>
                <w:lang w:val="en-US" w:eastAsia="zh-CN"/>
              </w:rPr>
              <w:t>10</w:t>
            </w:r>
            <w:r>
              <w:rPr>
                <w:rFonts w:hint="eastAsia" w:ascii="宋体" w:hAnsi="宋体" w:eastAsia="宋体" w:cs="宋体"/>
                <w:color w:val="auto"/>
                <w:sz w:val="24"/>
                <w:szCs w:val="24"/>
              </w:rPr>
              <w:t>分</w:t>
            </w:r>
          </w:p>
          <w:p w14:paraId="5D91143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技术部分：</w:t>
            </w:r>
            <w:r>
              <w:rPr>
                <w:rFonts w:hint="eastAsia" w:cs="宋体"/>
                <w:color w:val="auto"/>
                <w:sz w:val="24"/>
                <w:szCs w:val="24"/>
                <w:lang w:val="en-US" w:eastAsia="zh-CN"/>
              </w:rPr>
              <w:t>70</w:t>
            </w:r>
            <w:r>
              <w:rPr>
                <w:rFonts w:hint="eastAsia" w:ascii="宋体" w:hAnsi="宋体" w:eastAsia="宋体" w:cs="宋体"/>
                <w:color w:val="auto"/>
                <w:sz w:val="24"/>
                <w:szCs w:val="24"/>
              </w:rPr>
              <w:t>分</w:t>
            </w:r>
          </w:p>
          <w:p w14:paraId="11F1688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商务</w:t>
            </w:r>
            <w:r>
              <w:rPr>
                <w:rFonts w:hint="eastAsia" w:ascii="宋体" w:hAnsi="宋体" w:eastAsia="宋体" w:cs="宋体"/>
                <w:color w:val="auto"/>
                <w:sz w:val="24"/>
                <w:szCs w:val="24"/>
              </w:rPr>
              <w:t>部分：</w:t>
            </w:r>
            <w:r>
              <w:rPr>
                <w:rFonts w:hint="eastAsia" w:cs="宋体"/>
                <w:color w:val="auto"/>
                <w:sz w:val="24"/>
                <w:szCs w:val="24"/>
                <w:lang w:val="en-US" w:eastAsia="zh-CN"/>
              </w:rPr>
              <w:t>20</w:t>
            </w:r>
            <w:r>
              <w:rPr>
                <w:rFonts w:hint="eastAsia" w:ascii="宋体" w:hAnsi="宋体" w:eastAsia="宋体" w:cs="宋体"/>
                <w:color w:val="auto"/>
                <w:sz w:val="24"/>
                <w:szCs w:val="24"/>
              </w:rPr>
              <w:t>分</w:t>
            </w:r>
          </w:p>
        </w:tc>
      </w:tr>
      <w:tr w14:paraId="10E6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8" w:hRule="atLeast"/>
          <w:jc w:val="center"/>
        </w:trPr>
        <w:tc>
          <w:tcPr>
            <w:tcW w:w="900" w:type="dxa"/>
            <w:noWrap w:val="0"/>
            <w:vAlign w:val="center"/>
          </w:tcPr>
          <w:p w14:paraId="6D0CECE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p>
        </w:tc>
        <w:tc>
          <w:tcPr>
            <w:tcW w:w="886" w:type="dxa"/>
            <w:noWrap w:val="0"/>
            <w:vAlign w:val="center"/>
          </w:tcPr>
          <w:p w14:paraId="4337B0B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cs="宋体"/>
                <w:color w:val="auto"/>
                <w:sz w:val="24"/>
                <w:szCs w:val="24"/>
                <w:lang w:val="en-US" w:eastAsia="zh-CN"/>
              </w:rPr>
              <w:t>10</w:t>
            </w:r>
            <w:r>
              <w:rPr>
                <w:rFonts w:hint="eastAsia" w:ascii="宋体" w:hAnsi="宋体" w:eastAsia="宋体" w:cs="宋体"/>
                <w:color w:val="auto"/>
                <w:sz w:val="24"/>
                <w:szCs w:val="24"/>
              </w:rPr>
              <w:t>分）</w:t>
            </w:r>
          </w:p>
        </w:tc>
        <w:tc>
          <w:tcPr>
            <w:tcW w:w="7663" w:type="dxa"/>
            <w:gridSpan w:val="2"/>
            <w:noWrap w:val="0"/>
            <w:vAlign w:val="top"/>
          </w:tcPr>
          <w:p w14:paraId="41D0ECAB">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满足磋商文件要求且磋商价格最低的报价（最终报价）为磋商基准价，其价格分为满分</w:t>
            </w:r>
            <w:r>
              <w:rPr>
                <w:rFonts w:hint="eastAsia" w:cs="宋体"/>
                <w:color w:val="auto"/>
                <w:sz w:val="24"/>
                <w:szCs w:val="24"/>
                <w:lang w:val="en-US" w:eastAsia="zh-CN"/>
              </w:rPr>
              <w:t>10</w:t>
            </w:r>
            <w:r>
              <w:rPr>
                <w:rFonts w:hint="eastAsia" w:ascii="宋体" w:hAnsi="宋体" w:eastAsia="宋体" w:cs="宋体"/>
                <w:color w:val="auto"/>
                <w:sz w:val="24"/>
                <w:szCs w:val="24"/>
              </w:rPr>
              <w:t>分。其他供应商的价格分统一按照下列公式计算：磋商报价得分=(磋商基准价/最终报价)×</w:t>
            </w:r>
            <w:r>
              <w:rPr>
                <w:rFonts w:hint="eastAsia" w:cs="宋体"/>
                <w:color w:val="auto"/>
                <w:sz w:val="24"/>
                <w:szCs w:val="24"/>
                <w:lang w:val="en-US" w:eastAsia="zh-CN"/>
              </w:rPr>
              <w:t>10</w:t>
            </w:r>
            <w:r>
              <w:rPr>
                <w:rFonts w:hint="eastAsia" w:ascii="宋体" w:hAnsi="宋体" w:eastAsia="宋体" w:cs="宋体"/>
                <w:color w:val="auto"/>
                <w:sz w:val="24"/>
                <w:szCs w:val="24"/>
              </w:rPr>
              <w:t>。</w:t>
            </w:r>
          </w:p>
          <w:p w14:paraId="4044B253">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szCs w:val="28"/>
              </w:rPr>
            </w:pPr>
            <w:r>
              <w:rPr>
                <w:rFonts w:hint="eastAsia" w:ascii="宋体" w:hAnsi="宋体" w:eastAsia="宋体" w:cs="宋体"/>
                <w:b w:val="0"/>
                <w:bCs/>
                <w:color w:val="auto"/>
                <w:sz w:val="24"/>
                <w:szCs w:val="28"/>
                <w:lang w:val="en-US" w:eastAsia="zh-CN"/>
              </w:rPr>
              <w:t>注：</w:t>
            </w:r>
            <w:r>
              <w:rPr>
                <w:rFonts w:hint="eastAsia" w:ascii="宋体" w:hAnsi="宋体" w:eastAsia="宋体" w:cs="宋体"/>
                <w:b w:val="0"/>
                <w:bCs/>
                <w:color w:val="auto"/>
                <w:sz w:val="24"/>
                <w:szCs w:val="28"/>
              </w:rPr>
              <w:t>1、报价应以公平、合理且对采购人有利为原则。投标报价是评标综合打分的依据之一，但不是唯一依据，也不是决定性因素。</w:t>
            </w:r>
          </w:p>
          <w:p w14:paraId="5E9495B1">
            <w:pPr>
              <w:keepNext w:val="0"/>
              <w:keepLines w:val="0"/>
              <w:pageBreakBefore w:val="0"/>
              <w:numPr>
                <w:ilvl w:val="0"/>
                <w:numId w:val="6"/>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lang w:eastAsia="zh-CN"/>
              </w:rPr>
            </w:pPr>
            <w:r>
              <w:rPr>
                <w:rFonts w:hint="eastAsia" w:ascii="宋体" w:hAnsi="宋体" w:eastAsia="宋体" w:cs="宋体"/>
                <w:b w:val="0"/>
                <w:bCs w:val="0"/>
                <w:color w:val="auto"/>
                <w:sz w:val="24"/>
                <w:szCs w:val="24"/>
              </w:rPr>
              <w:t>投标报价应是在保证采购</w:t>
            </w:r>
            <w:r>
              <w:rPr>
                <w:rFonts w:hint="eastAsia" w:ascii="宋体" w:hAnsi="宋体" w:eastAsia="宋体" w:cs="宋体"/>
                <w:b w:val="0"/>
                <w:bCs w:val="0"/>
                <w:color w:val="auto"/>
                <w:sz w:val="24"/>
                <w:szCs w:val="24"/>
                <w:lang w:val="en-US" w:eastAsia="zh-CN"/>
              </w:rPr>
              <w:t>需求</w:t>
            </w:r>
            <w:r>
              <w:rPr>
                <w:rFonts w:hint="eastAsia" w:ascii="宋体" w:hAnsi="宋体" w:eastAsia="宋体" w:cs="宋体"/>
                <w:b w:val="0"/>
                <w:bCs w:val="0"/>
                <w:color w:val="auto"/>
                <w:sz w:val="24"/>
                <w:szCs w:val="24"/>
              </w:rPr>
              <w:t>和服务质量的基础上投报的</w:t>
            </w:r>
            <w:r>
              <w:rPr>
                <w:rFonts w:hint="eastAsia" w:ascii="宋体" w:hAnsi="宋体" w:eastAsia="宋体" w:cs="宋体"/>
                <w:b w:val="0"/>
                <w:bCs w:val="0"/>
                <w:color w:val="auto"/>
                <w:sz w:val="24"/>
                <w:szCs w:val="24"/>
                <w:lang w:val="en-US" w:eastAsia="zh-CN"/>
              </w:rPr>
              <w:t>全部</w:t>
            </w:r>
            <w:r>
              <w:rPr>
                <w:rFonts w:hint="eastAsia" w:ascii="宋体" w:hAnsi="宋体" w:eastAsia="宋体" w:cs="宋体"/>
                <w:b w:val="0"/>
                <w:bCs w:val="0"/>
                <w:color w:val="auto"/>
                <w:sz w:val="24"/>
                <w:szCs w:val="24"/>
              </w:rPr>
              <w:t>费用价格。</w:t>
            </w:r>
          </w:p>
        </w:tc>
      </w:tr>
      <w:tr w14:paraId="467B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restart"/>
            <w:noWrap w:val="0"/>
            <w:vAlign w:val="center"/>
          </w:tcPr>
          <w:p w14:paraId="154E265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w:t>
            </w:r>
          </w:p>
        </w:tc>
        <w:tc>
          <w:tcPr>
            <w:tcW w:w="886" w:type="dxa"/>
            <w:vMerge w:val="restart"/>
            <w:noWrap w:val="0"/>
            <w:vAlign w:val="center"/>
          </w:tcPr>
          <w:p w14:paraId="52F25A1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技术部分（</w:t>
            </w:r>
            <w:r>
              <w:rPr>
                <w:rFonts w:hint="eastAsia" w:cs="宋体"/>
                <w:color w:val="auto"/>
                <w:sz w:val="24"/>
                <w:szCs w:val="24"/>
                <w:lang w:val="en-US" w:eastAsia="zh-CN"/>
              </w:rPr>
              <w:t>70</w:t>
            </w:r>
            <w:r>
              <w:rPr>
                <w:rFonts w:hint="eastAsia" w:ascii="宋体" w:hAnsi="宋体" w:eastAsia="宋体" w:cs="宋体"/>
                <w:color w:val="auto"/>
                <w:sz w:val="24"/>
                <w:szCs w:val="24"/>
                <w:lang w:val="en-US" w:eastAsia="zh-CN"/>
              </w:rPr>
              <w:t>分）</w:t>
            </w:r>
          </w:p>
        </w:tc>
        <w:tc>
          <w:tcPr>
            <w:tcW w:w="2013" w:type="dxa"/>
            <w:noWrap w:val="0"/>
            <w:vAlign w:val="center"/>
          </w:tcPr>
          <w:p w14:paraId="7B6264B4">
            <w:pPr>
              <w:spacing w:line="360" w:lineRule="auto"/>
              <w:ind w:left="-55" w:leftChars="-25"/>
              <w:jc w:val="center"/>
              <w:textAlignment w:val="baseline"/>
              <w:rPr>
                <w:rFonts w:hint="eastAsia" w:ascii="宋体" w:hAnsi="宋体" w:cs="宋体"/>
                <w:szCs w:val="21"/>
              </w:rPr>
            </w:pPr>
            <w:r>
              <w:rPr>
                <w:rFonts w:hint="eastAsia" w:ascii="宋体" w:hAnsi="宋体" w:cs="宋体"/>
                <w:szCs w:val="21"/>
              </w:rPr>
              <w:t>服务方案</w:t>
            </w:r>
          </w:p>
          <w:p w14:paraId="7E7AF3E8">
            <w:pPr>
              <w:spacing w:line="360" w:lineRule="auto"/>
              <w:ind w:left="-55" w:leftChars="-25"/>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658F35AD">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ascii="宋体" w:hAnsi="宋体" w:cs="宋体"/>
                <w:szCs w:val="21"/>
              </w:rPr>
            </w:pPr>
            <w:r>
              <w:rPr>
                <w:rFonts w:hint="eastAsia" w:ascii="宋体" w:hAnsi="宋体" w:cs="宋体"/>
                <w:szCs w:val="21"/>
              </w:rPr>
              <w:t>安保服务方案应包括但不限于：安保固定岗服务方案</w:t>
            </w:r>
            <w:r>
              <w:rPr>
                <w:rFonts w:hint="eastAsia" w:ascii="宋体" w:hAnsi="宋体" w:cs="宋体"/>
                <w:szCs w:val="21"/>
                <w:lang w:eastAsia="zh-CN"/>
              </w:rPr>
              <w:t>、</w:t>
            </w:r>
            <w:r>
              <w:rPr>
                <w:rFonts w:hint="eastAsia" w:ascii="宋体" w:hAnsi="宋体" w:cs="宋体"/>
                <w:szCs w:val="21"/>
              </w:rPr>
              <w:t>安保巡逻岗服务方案</w:t>
            </w:r>
            <w:r>
              <w:rPr>
                <w:rFonts w:hint="eastAsia" w:ascii="宋体" w:hAnsi="宋体" w:cs="宋体"/>
                <w:szCs w:val="21"/>
                <w:lang w:eastAsia="zh-CN"/>
              </w:rPr>
              <w:t>、</w:t>
            </w:r>
            <w:r>
              <w:rPr>
                <w:rFonts w:hint="eastAsia" w:ascii="宋体" w:hAnsi="宋体" w:cs="宋体"/>
                <w:szCs w:val="21"/>
              </w:rPr>
              <w:t>视频监控室岗服务方案</w:t>
            </w:r>
            <w:r>
              <w:rPr>
                <w:rFonts w:hint="eastAsia" w:ascii="宋体" w:hAnsi="宋体" w:cs="宋体"/>
                <w:szCs w:val="21"/>
                <w:lang w:eastAsia="zh-CN"/>
              </w:rPr>
              <w:t>、</w:t>
            </w:r>
            <w:r>
              <w:rPr>
                <w:rFonts w:hint="eastAsia" w:ascii="宋体" w:hAnsi="宋体" w:cs="宋体"/>
                <w:szCs w:val="21"/>
              </w:rPr>
              <w:t>停车场管理服务方案等。</w:t>
            </w:r>
          </w:p>
          <w:p w14:paraId="7DDE8D2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投标人对每项内容论述详细,完全贴合项目采购需求的得10分；</w:t>
            </w:r>
          </w:p>
          <w:p w14:paraId="7467555A">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投标人对每项内容虽阐述但未贴合采购需求进行论述,或内容未包括具体细节的得6分；</w:t>
            </w:r>
          </w:p>
          <w:p w14:paraId="17651C9A">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投标人提供的内容不完整存在明显缺陷的得2分。</w:t>
            </w:r>
          </w:p>
          <w:p w14:paraId="6FC87470">
            <w:pPr>
              <w:pStyle w:val="2"/>
              <w:rPr>
                <w:rFonts w:hint="eastAsia"/>
                <w:lang w:val="en-US" w:eastAsia="zh-CN"/>
              </w:rPr>
            </w:pPr>
            <w:r>
              <w:rPr>
                <w:rFonts w:hint="eastAsia"/>
                <w:lang w:val="en-US" w:eastAsia="zh-CN"/>
              </w:rPr>
              <w:t>未提供的不得分</w:t>
            </w:r>
          </w:p>
        </w:tc>
      </w:tr>
      <w:tr w14:paraId="6541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72E1C8F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6B758E6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39894BEE">
            <w:pPr>
              <w:spacing w:line="360" w:lineRule="auto"/>
              <w:ind w:left="-55" w:leftChars="-25"/>
              <w:jc w:val="center"/>
              <w:textAlignment w:val="baseline"/>
              <w:rPr>
                <w:rFonts w:ascii="宋体" w:hAnsi="宋体" w:cs="宋体"/>
                <w:szCs w:val="21"/>
              </w:rPr>
            </w:pPr>
            <w:r>
              <w:rPr>
                <w:rFonts w:hint="eastAsia" w:ascii="宋体" w:hAnsi="宋体" w:cs="宋体"/>
                <w:szCs w:val="21"/>
              </w:rPr>
              <w:t>保安服务考评细则</w:t>
            </w:r>
          </w:p>
          <w:p w14:paraId="60D471FB">
            <w:pPr>
              <w:spacing w:line="360" w:lineRule="auto"/>
              <w:ind w:left="-55" w:leftChars="-25"/>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66DE734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lang w:eastAsia="zh-CN"/>
              </w:rPr>
            </w:pPr>
            <w:r>
              <w:rPr>
                <w:rFonts w:hint="eastAsia" w:ascii="宋体" w:hAnsi="宋体" w:cs="宋体"/>
                <w:szCs w:val="21"/>
              </w:rPr>
              <w:t>提供完善的保安服务考评细则，包括但不限于考核方式、办法、标准及详细的考核内容</w:t>
            </w:r>
            <w:r>
              <w:rPr>
                <w:rFonts w:hint="eastAsia" w:cs="宋体"/>
                <w:szCs w:val="21"/>
                <w:lang w:eastAsia="zh-CN"/>
              </w:rPr>
              <w:t>。</w:t>
            </w:r>
          </w:p>
          <w:p w14:paraId="5B8DD19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保安服务考评细则总体安排全面合理，可行性强的，得10分；</w:t>
            </w:r>
          </w:p>
          <w:p w14:paraId="03997509">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安排全面较合理，可行性一般的，得6分；</w:t>
            </w:r>
          </w:p>
          <w:p w14:paraId="0EAE0F86">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安排不完整，技术可行性差的，得2分。</w:t>
            </w:r>
          </w:p>
          <w:p w14:paraId="1A4E1991">
            <w:pPr>
              <w:pStyle w:val="2"/>
              <w:rPr>
                <w:rFonts w:hint="eastAsia"/>
                <w:lang w:val="en-US" w:eastAsia="zh-CN"/>
              </w:rPr>
            </w:pPr>
            <w:r>
              <w:rPr>
                <w:rFonts w:hint="eastAsia"/>
                <w:lang w:val="en-US" w:eastAsia="zh-CN"/>
              </w:rPr>
              <w:t>未提供的不得分</w:t>
            </w:r>
          </w:p>
        </w:tc>
      </w:tr>
      <w:tr w14:paraId="1602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3D93ED3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44272FC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25C05EBD">
            <w:pPr>
              <w:spacing w:line="360" w:lineRule="auto"/>
              <w:ind w:left="-55" w:leftChars="-25"/>
              <w:jc w:val="center"/>
              <w:textAlignment w:val="baseline"/>
              <w:rPr>
                <w:rFonts w:hint="eastAsia" w:ascii="宋体" w:hAnsi="宋体" w:cs="宋体"/>
                <w:szCs w:val="21"/>
              </w:rPr>
            </w:pPr>
            <w:r>
              <w:rPr>
                <w:rFonts w:hint="eastAsia" w:ascii="宋体" w:hAnsi="宋体" w:cs="宋体"/>
                <w:szCs w:val="21"/>
              </w:rPr>
              <w:t>工作质量保证措施</w:t>
            </w:r>
          </w:p>
          <w:p w14:paraId="042B41CB">
            <w:pPr>
              <w:jc w:val="center"/>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21A59FC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投标人针对本项目特点，制定质量保证措施。质量保证措施应包括但不限于：质量管控、保证措施、质量保证制度、质量标准、检查方法等内容。</w:t>
            </w:r>
          </w:p>
          <w:p w14:paraId="0796CA72">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质量保证措施完整得力、经济、安全、切实可行，能很好地满足项目采购需求的，得10分；</w:t>
            </w:r>
          </w:p>
          <w:p w14:paraId="1E658E6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质量保证措施较完整、安全、基本可行，能满足项目采购需求的，得6分；</w:t>
            </w:r>
          </w:p>
          <w:p w14:paraId="5B317691">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cs="宋体"/>
                <w:szCs w:val="21"/>
              </w:rPr>
            </w:pPr>
            <w:r>
              <w:rPr>
                <w:rFonts w:hint="eastAsia" w:ascii="宋体" w:hAnsi="宋体" w:cs="宋体"/>
                <w:szCs w:val="21"/>
              </w:rPr>
              <w:t>质量保证措施措施内容有缺失或纰漏，不能满足项目采购需求的，得2分。</w:t>
            </w:r>
          </w:p>
          <w:p w14:paraId="538FE004">
            <w:pPr>
              <w:pStyle w:val="2"/>
              <w:rPr>
                <w:rFonts w:hint="eastAsia"/>
                <w:lang w:val="en-US" w:eastAsia="zh-CN"/>
              </w:rPr>
            </w:pPr>
            <w:r>
              <w:rPr>
                <w:rFonts w:hint="eastAsia"/>
                <w:lang w:val="en-US" w:eastAsia="zh-CN"/>
              </w:rPr>
              <w:t>未提供的不得分</w:t>
            </w:r>
          </w:p>
        </w:tc>
      </w:tr>
      <w:tr w14:paraId="6964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609DB66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422C390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02A605DA">
            <w:pPr>
              <w:spacing w:line="360" w:lineRule="auto"/>
              <w:ind w:left="-55" w:leftChars="-25"/>
              <w:jc w:val="center"/>
              <w:textAlignment w:val="baseline"/>
              <w:rPr>
                <w:rFonts w:hint="eastAsia" w:ascii="宋体" w:hAnsi="宋体" w:cs="宋体"/>
                <w:szCs w:val="21"/>
              </w:rPr>
            </w:pPr>
            <w:r>
              <w:rPr>
                <w:rFonts w:hint="eastAsia" w:ascii="宋体" w:hAnsi="宋体" w:cs="宋体"/>
                <w:szCs w:val="21"/>
              </w:rPr>
              <w:t>管理方式工作计划措施</w:t>
            </w:r>
          </w:p>
          <w:p w14:paraId="086C1FC8">
            <w:pPr>
              <w:jc w:val="center"/>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2B69685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投标人针对本项目实际情况制定管理方式工作计划措施，包括但不限于各项工作、岗位责任、及其他管理制度。</w:t>
            </w:r>
          </w:p>
          <w:p w14:paraId="0432D4A3">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管理方式工作计划措施保障体系健全，管理制度完善，技术方案科学合理、先进可行的，得10分；</w:t>
            </w:r>
          </w:p>
          <w:p w14:paraId="3CB778E3">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管理方式工作计划措施保障体系基本健全，管理制度基本完善，技术方案基本可行的，得6分；</w:t>
            </w:r>
          </w:p>
          <w:p w14:paraId="5164822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管理方式工作计划措施保障体系一般，管理制度，技术方案一般的，得2分。</w:t>
            </w:r>
          </w:p>
          <w:p w14:paraId="4C749C9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lang w:val="en-US" w:eastAsia="zh-CN"/>
              </w:rPr>
            </w:pPr>
            <w:r>
              <w:rPr>
                <w:rFonts w:hint="eastAsia" w:ascii="宋体" w:hAnsi="宋体" w:eastAsia="宋体" w:cs="宋体"/>
                <w:szCs w:val="21"/>
              </w:rPr>
              <w:t>未提供的不得分</w:t>
            </w:r>
          </w:p>
        </w:tc>
      </w:tr>
      <w:tr w14:paraId="78C6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7BC0235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08C600E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29384489">
            <w:pPr>
              <w:spacing w:line="360" w:lineRule="auto"/>
              <w:ind w:left="-55" w:leftChars="-25"/>
              <w:jc w:val="center"/>
              <w:textAlignment w:val="baseline"/>
              <w:rPr>
                <w:rFonts w:hint="eastAsia" w:ascii="宋体" w:hAnsi="宋体" w:cs="宋体"/>
                <w:szCs w:val="21"/>
              </w:rPr>
            </w:pPr>
            <w:r>
              <w:rPr>
                <w:rFonts w:hint="eastAsia" w:ascii="宋体" w:hAnsi="宋体" w:cs="宋体"/>
                <w:szCs w:val="21"/>
              </w:rPr>
              <w:t>应急预案</w:t>
            </w:r>
          </w:p>
          <w:p w14:paraId="04BB3898">
            <w:pPr>
              <w:ind w:firstLine="440" w:firstLineChars="200"/>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48A49DF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针对本项目实际情况制定应急预案，包括但不限于下内容：突发自然灾害应急预案（包含雨雪天气的处理、地震等自然灾害的抢险、防汛防风沙的应急等内容）、消防应急预案（包含消防报警信号处理、初期火警处理、火灾紧急处理、火灾事故应急等内容）、常见情况的应急处理（包含紧急事件处理、医疗纠纷事件处理、盗窃事件处理、停电事故处理、非常时期安全保卫工作等内容）等内容。</w:t>
            </w:r>
          </w:p>
          <w:p w14:paraId="2B9EC9CE">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应急预案符合项目情况，有针对性、合理可行的，得10分；</w:t>
            </w:r>
          </w:p>
          <w:p w14:paraId="0D7A7FC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应急预案符合项目情况，基本可行的，得6分；</w:t>
            </w:r>
          </w:p>
          <w:p w14:paraId="33744DB4">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应急预案基本符合项目情况，可行性一般的，得2分。</w:t>
            </w:r>
          </w:p>
          <w:p w14:paraId="3213318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lang w:val="en-US" w:eastAsia="zh-CN"/>
              </w:rPr>
            </w:pPr>
            <w:r>
              <w:rPr>
                <w:rFonts w:hint="eastAsia" w:ascii="宋体" w:hAnsi="宋体" w:eastAsia="宋体" w:cs="宋体"/>
                <w:szCs w:val="21"/>
              </w:rPr>
              <w:t>未提供的不得分</w:t>
            </w:r>
          </w:p>
        </w:tc>
      </w:tr>
      <w:tr w14:paraId="0E3C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3B61A5A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5988643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1A9A7BC7">
            <w:pPr>
              <w:jc w:val="center"/>
              <w:rPr>
                <w:rFonts w:hint="eastAsia" w:ascii="宋体" w:hAnsi="宋体" w:cs="宋体"/>
                <w:szCs w:val="21"/>
              </w:rPr>
            </w:pPr>
            <w:r>
              <w:rPr>
                <w:rFonts w:hint="eastAsia" w:ascii="宋体" w:hAnsi="宋体" w:cs="宋体"/>
                <w:szCs w:val="21"/>
              </w:rPr>
              <w:t>服务团队</w:t>
            </w:r>
          </w:p>
          <w:p w14:paraId="55E23932">
            <w:pPr>
              <w:jc w:val="center"/>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231A8D68">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投标人针对本项目特点，拟投入人员岗位管理情况，岗位人员配备及能力、工作经验、熟练程度进行评审。</w:t>
            </w:r>
          </w:p>
          <w:p w14:paraId="3775A44B">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人员配备体系健全，管理制度完善，技术方案科学合理、先进可行的，得10分；</w:t>
            </w:r>
          </w:p>
          <w:p w14:paraId="594E8DCF">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人员配备体系基本健全，管理制度基本完善，技术方案基本可行的，得6分；</w:t>
            </w:r>
          </w:p>
          <w:p w14:paraId="7265C13D">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lang w:val="en-US" w:eastAsia="zh-CN"/>
              </w:rPr>
            </w:pPr>
            <w:r>
              <w:rPr>
                <w:rFonts w:hint="eastAsia" w:ascii="宋体" w:hAnsi="宋体" w:eastAsia="宋体" w:cs="宋体"/>
                <w:szCs w:val="21"/>
              </w:rPr>
              <w:t>有人员配备体系，管理制度，技术方案一般的，得2分。</w:t>
            </w:r>
          </w:p>
        </w:tc>
      </w:tr>
      <w:tr w14:paraId="1EDAE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414E84A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7417303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5851687F">
            <w:pPr>
              <w:spacing w:line="360" w:lineRule="auto"/>
              <w:ind w:left="-55" w:leftChars="-25"/>
              <w:jc w:val="center"/>
              <w:textAlignment w:val="baseline"/>
              <w:rPr>
                <w:rFonts w:hint="eastAsia" w:ascii="宋体" w:hAnsi="宋体" w:cs="宋体"/>
                <w:szCs w:val="21"/>
              </w:rPr>
            </w:pPr>
            <w:r>
              <w:rPr>
                <w:rFonts w:hint="eastAsia" w:ascii="宋体" w:hAnsi="宋体" w:cs="宋体"/>
                <w:szCs w:val="21"/>
              </w:rPr>
              <w:t>人员培训</w:t>
            </w:r>
          </w:p>
          <w:p w14:paraId="213ADD22">
            <w:pPr>
              <w:spacing w:line="360" w:lineRule="auto"/>
              <w:ind w:left="-55" w:leftChars="-25"/>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szCs w:val="21"/>
              </w:rPr>
              <w:t>（10分）</w:t>
            </w:r>
          </w:p>
        </w:tc>
        <w:tc>
          <w:tcPr>
            <w:tcW w:w="5650" w:type="dxa"/>
            <w:noWrap w:val="0"/>
            <w:vAlign w:val="center"/>
          </w:tcPr>
          <w:p w14:paraId="6F8DED79">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投标人针对本项目特点，制定人员培训方案。方案应包括但不限于：培训目标、培训种类、培训方式、培训计划、培训考核措施等内容。</w:t>
            </w:r>
          </w:p>
          <w:p w14:paraId="27DD61FF">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投标人对每项内容论述详细,完全贴合项目采购需求的得10分；</w:t>
            </w:r>
          </w:p>
          <w:p w14:paraId="2E6FA0F6">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投标人对每项内容虽阐述但未贴合采购需求进行论述,或内容未包括具体细节的得6分；</w:t>
            </w:r>
          </w:p>
          <w:p w14:paraId="65E007C7">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rPr>
            </w:pPr>
            <w:r>
              <w:rPr>
                <w:rFonts w:hint="eastAsia" w:ascii="宋体" w:hAnsi="宋体" w:eastAsia="宋体" w:cs="宋体"/>
                <w:szCs w:val="21"/>
              </w:rPr>
              <w:t>投标人提供的内容不完整存在明显缺陷的得2分。</w:t>
            </w:r>
          </w:p>
          <w:p w14:paraId="6FA3DE2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textAlignment w:val="auto"/>
              <w:rPr>
                <w:rFonts w:hint="eastAsia" w:ascii="宋体" w:hAnsi="宋体" w:eastAsia="宋体" w:cs="宋体"/>
                <w:szCs w:val="21"/>
                <w:lang w:val="en-US" w:eastAsia="zh-CN"/>
              </w:rPr>
            </w:pPr>
            <w:r>
              <w:rPr>
                <w:rFonts w:hint="eastAsia" w:ascii="宋体" w:hAnsi="宋体" w:eastAsia="宋体" w:cs="宋体"/>
                <w:szCs w:val="21"/>
              </w:rPr>
              <w:t>未提供的不得分</w:t>
            </w:r>
          </w:p>
        </w:tc>
      </w:tr>
      <w:tr w14:paraId="4E92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900" w:type="dxa"/>
            <w:vMerge w:val="restart"/>
            <w:noWrap w:val="0"/>
            <w:vAlign w:val="center"/>
          </w:tcPr>
          <w:p w14:paraId="409BE51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w:t>
            </w:r>
          </w:p>
        </w:tc>
        <w:tc>
          <w:tcPr>
            <w:tcW w:w="886" w:type="dxa"/>
            <w:vMerge w:val="restart"/>
            <w:noWrap w:val="0"/>
            <w:vAlign w:val="center"/>
          </w:tcPr>
          <w:p w14:paraId="018792B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w:t>
            </w:r>
            <w:r>
              <w:rPr>
                <w:rFonts w:hint="eastAsia" w:ascii="宋体" w:hAnsi="宋体" w:eastAsia="宋体" w:cs="宋体"/>
                <w:color w:val="auto"/>
                <w:sz w:val="24"/>
                <w:szCs w:val="24"/>
              </w:rPr>
              <w:t>部分（</w:t>
            </w:r>
            <w:r>
              <w:rPr>
                <w:rFonts w:hint="eastAsia" w:cs="宋体"/>
                <w:color w:val="auto"/>
                <w:sz w:val="24"/>
                <w:szCs w:val="24"/>
                <w:lang w:val="en-US" w:eastAsia="zh-CN"/>
              </w:rPr>
              <w:t>20</w:t>
            </w:r>
            <w:r>
              <w:rPr>
                <w:rFonts w:hint="eastAsia" w:ascii="宋体" w:hAnsi="宋体" w:eastAsia="宋体" w:cs="宋体"/>
                <w:color w:val="auto"/>
                <w:sz w:val="24"/>
                <w:szCs w:val="24"/>
              </w:rPr>
              <w:t>分）</w:t>
            </w:r>
          </w:p>
        </w:tc>
        <w:tc>
          <w:tcPr>
            <w:tcW w:w="2013" w:type="dxa"/>
            <w:noWrap w:val="0"/>
            <w:vAlign w:val="center"/>
          </w:tcPr>
          <w:p w14:paraId="6A9FE018">
            <w:pPr>
              <w:spacing w:line="400" w:lineRule="exact"/>
              <w:ind w:right="-1"/>
              <w:jc w:val="center"/>
              <w:rPr>
                <w:rFonts w:hint="eastAsia" w:ascii="宋体" w:hAnsi="宋体"/>
                <w:color w:val="000000"/>
              </w:rPr>
            </w:pPr>
            <w:r>
              <w:rPr>
                <w:rFonts w:hint="eastAsia" w:ascii="宋体" w:hAnsi="宋体"/>
                <w:color w:val="000000"/>
              </w:rPr>
              <w:t>业绩</w:t>
            </w:r>
          </w:p>
          <w:p w14:paraId="36058A48">
            <w:pPr>
              <w:spacing w:line="400" w:lineRule="exact"/>
              <w:ind w:right="-1" w:rightChars="0"/>
              <w:jc w:val="center"/>
              <w:rPr>
                <w:rFonts w:hint="eastAsia" w:ascii="宋体" w:hAnsi="宋体" w:eastAsia="宋体" w:cs="宋体"/>
                <w:color w:val="auto"/>
                <w:sz w:val="24"/>
                <w:szCs w:val="24"/>
                <w:highlight w:val="none"/>
                <w:lang w:val="en-US" w:eastAsia="zh-CN"/>
              </w:rPr>
            </w:pPr>
            <w:r>
              <w:rPr>
                <w:rFonts w:hint="eastAsia" w:ascii="宋体" w:hAnsi="宋体"/>
                <w:color w:val="000000"/>
              </w:rPr>
              <w:t>（6分）</w:t>
            </w:r>
          </w:p>
        </w:tc>
        <w:tc>
          <w:tcPr>
            <w:tcW w:w="5650" w:type="dxa"/>
            <w:noWrap w:val="0"/>
            <w:vAlign w:val="center"/>
          </w:tcPr>
          <w:p w14:paraId="7243D928">
            <w:pPr>
              <w:spacing w:line="360" w:lineRule="auto"/>
              <w:ind w:right="-1"/>
              <w:rPr>
                <w:rFonts w:hint="eastAsia" w:ascii="宋体" w:hAnsi="宋体"/>
                <w:color w:val="000000"/>
              </w:rPr>
            </w:pPr>
            <w:r>
              <w:rPr>
                <w:rFonts w:hint="eastAsia" w:ascii="宋体" w:hAnsi="宋体"/>
                <w:color w:val="000000"/>
              </w:rPr>
              <w:t>投标人具有20</w:t>
            </w:r>
            <w:r>
              <w:rPr>
                <w:rFonts w:hint="eastAsia" w:ascii="宋体" w:hAnsi="宋体"/>
                <w:color w:val="000000"/>
                <w:lang w:val="en-US" w:eastAsia="zh-CN"/>
              </w:rPr>
              <w:t>23</w:t>
            </w:r>
            <w:r>
              <w:rPr>
                <w:rFonts w:hint="eastAsia" w:ascii="宋体" w:hAnsi="宋体"/>
                <w:color w:val="000000"/>
              </w:rPr>
              <w:t>年5月1日以来承接的安保服务业绩，每提供一份得3分，最高得6分；</w:t>
            </w:r>
          </w:p>
          <w:p w14:paraId="3439825C">
            <w:pPr>
              <w:spacing w:line="360" w:lineRule="auto"/>
              <w:ind w:right="-1" w:rightChars="0"/>
              <w:rPr>
                <w:rFonts w:hint="eastAsia" w:ascii="宋体" w:hAnsi="宋体" w:eastAsia="宋体" w:cs="宋体"/>
                <w:color w:val="auto"/>
                <w:sz w:val="24"/>
                <w:szCs w:val="24"/>
                <w:lang w:val="en-US" w:eastAsia="zh-CN"/>
              </w:rPr>
            </w:pPr>
            <w:r>
              <w:rPr>
                <w:rFonts w:hint="eastAsia" w:ascii="宋体" w:hAnsi="宋体"/>
                <w:color w:val="000000"/>
              </w:rPr>
              <w:t>（以合同签订时间为准，缺项、模糊不清不得分。）</w:t>
            </w:r>
          </w:p>
        </w:tc>
      </w:tr>
      <w:tr w14:paraId="1F7F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900" w:type="dxa"/>
            <w:vMerge w:val="continue"/>
            <w:noWrap w:val="0"/>
            <w:vAlign w:val="center"/>
          </w:tcPr>
          <w:p w14:paraId="56A3636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0423918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75ADB079">
            <w:pPr>
              <w:spacing w:line="400" w:lineRule="exact"/>
              <w:ind w:right="-1"/>
              <w:jc w:val="center"/>
              <w:rPr>
                <w:rFonts w:ascii="宋体" w:hAnsi="宋体"/>
                <w:color w:val="000000"/>
              </w:rPr>
            </w:pPr>
            <w:r>
              <w:rPr>
                <w:rFonts w:hint="eastAsia" w:ascii="宋体" w:hAnsi="宋体"/>
                <w:color w:val="000000"/>
              </w:rPr>
              <w:t>服务承诺</w:t>
            </w:r>
          </w:p>
          <w:p w14:paraId="2BFB5624">
            <w:pPr>
              <w:spacing w:line="400" w:lineRule="exact"/>
              <w:ind w:right="-1" w:rightChars="0"/>
              <w:jc w:val="center"/>
              <w:rPr>
                <w:rFonts w:hint="eastAsia" w:ascii="宋体" w:hAnsi="宋体" w:eastAsia="宋体" w:cs="宋体"/>
                <w:color w:val="auto"/>
                <w:sz w:val="24"/>
                <w:szCs w:val="24"/>
                <w:highlight w:val="none"/>
                <w:lang w:val="en-US" w:eastAsia="zh-CN"/>
              </w:rPr>
            </w:pPr>
            <w:r>
              <w:rPr>
                <w:rFonts w:hint="eastAsia" w:ascii="宋体" w:hAnsi="宋体"/>
                <w:color w:val="000000"/>
              </w:rPr>
              <w:t>（</w:t>
            </w:r>
            <w:r>
              <w:rPr>
                <w:rFonts w:hint="eastAsia" w:ascii="宋体" w:hAnsi="宋体"/>
                <w:color w:val="000000"/>
                <w:lang w:val="en-US" w:eastAsia="zh-CN"/>
              </w:rPr>
              <w:t>14</w:t>
            </w:r>
            <w:r>
              <w:rPr>
                <w:rFonts w:hint="eastAsia" w:ascii="宋体" w:hAnsi="宋体"/>
                <w:color w:val="000000"/>
              </w:rPr>
              <w:t>分）</w:t>
            </w:r>
          </w:p>
        </w:tc>
        <w:tc>
          <w:tcPr>
            <w:tcW w:w="5650" w:type="dxa"/>
            <w:noWrap w:val="0"/>
            <w:vAlign w:val="center"/>
          </w:tcPr>
          <w:p w14:paraId="24680F2E">
            <w:pPr>
              <w:spacing w:line="360" w:lineRule="auto"/>
              <w:ind w:right="-1"/>
              <w:rPr>
                <w:rFonts w:hint="eastAsia" w:ascii="宋体" w:hAnsi="宋体" w:eastAsia="宋体" w:cs="宋体"/>
                <w:color w:val="000000"/>
                <w:lang w:eastAsia="zh-CN"/>
              </w:rPr>
            </w:pPr>
            <w:r>
              <w:rPr>
                <w:rFonts w:hint="eastAsia" w:ascii="宋体" w:hAnsi="宋体" w:eastAsia="宋体" w:cs="宋体"/>
                <w:color w:val="000000"/>
              </w:rPr>
              <w:t>1、承诺中标后为采购人提供优质、快捷、满意的服务</w:t>
            </w:r>
            <w:r>
              <w:rPr>
                <w:rFonts w:hint="eastAsia" w:ascii="宋体" w:hAnsi="宋体" w:eastAsia="宋体" w:cs="宋体"/>
                <w:color w:val="000000"/>
                <w:lang w:eastAsia="zh-CN"/>
              </w:rPr>
              <w:t>，</w:t>
            </w:r>
            <w:r>
              <w:rPr>
                <w:rFonts w:hint="eastAsia" w:ascii="宋体" w:hAnsi="宋体" w:eastAsia="宋体" w:cs="宋体"/>
                <w:color w:val="000000"/>
                <w:lang w:val="en-US" w:eastAsia="zh-CN"/>
              </w:rPr>
              <w:t>服务期限</w:t>
            </w:r>
            <w:r>
              <w:rPr>
                <w:rFonts w:hint="eastAsia" w:ascii="宋体" w:hAnsi="宋体" w:eastAsia="宋体" w:cs="宋体"/>
                <w:color w:val="000000"/>
              </w:rPr>
              <w:t>内满足采购人服务要求，并有具体服务保证措施得</w:t>
            </w:r>
            <w:r>
              <w:rPr>
                <w:rFonts w:hint="eastAsia" w:ascii="宋体" w:hAnsi="宋体" w:eastAsia="宋体" w:cs="宋体"/>
                <w:color w:val="000000"/>
                <w:lang w:val="en-US" w:eastAsia="zh-CN"/>
              </w:rPr>
              <w:t>7</w:t>
            </w:r>
            <w:r>
              <w:rPr>
                <w:rFonts w:hint="eastAsia" w:ascii="宋体" w:hAnsi="宋体" w:eastAsia="宋体" w:cs="宋体"/>
                <w:color w:val="000000"/>
              </w:rPr>
              <w:t>分；承诺能满足采购人的服务要求，服务保证措施</w:t>
            </w:r>
            <w:r>
              <w:rPr>
                <w:rFonts w:hint="eastAsia" w:ascii="宋体" w:hAnsi="宋体" w:eastAsia="宋体" w:cs="宋体"/>
                <w:color w:val="000000"/>
                <w:lang w:val="en-US" w:eastAsia="zh-CN"/>
              </w:rPr>
              <w:t>较强</w:t>
            </w:r>
            <w:r>
              <w:rPr>
                <w:rFonts w:hint="eastAsia" w:ascii="宋体" w:hAnsi="宋体" w:eastAsia="宋体" w:cs="宋体"/>
                <w:color w:val="000000"/>
              </w:rPr>
              <w:t>得</w:t>
            </w:r>
            <w:r>
              <w:rPr>
                <w:rFonts w:hint="eastAsia" w:ascii="宋体" w:hAnsi="宋体" w:eastAsia="宋体" w:cs="宋体"/>
                <w:color w:val="000000"/>
                <w:lang w:val="en-US" w:eastAsia="zh-CN"/>
              </w:rPr>
              <w:t>4</w:t>
            </w:r>
            <w:r>
              <w:rPr>
                <w:rFonts w:hint="eastAsia" w:ascii="宋体" w:hAnsi="宋体" w:eastAsia="宋体" w:cs="宋体"/>
                <w:color w:val="000000"/>
              </w:rPr>
              <w:t>分</w:t>
            </w:r>
            <w:r>
              <w:rPr>
                <w:rFonts w:hint="eastAsia" w:ascii="宋体" w:hAnsi="宋体" w:eastAsia="宋体" w:cs="宋体"/>
                <w:color w:val="000000"/>
                <w:lang w:eastAsia="zh-CN"/>
              </w:rPr>
              <w:t>；</w:t>
            </w:r>
            <w:r>
              <w:rPr>
                <w:rFonts w:hint="eastAsia" w:ascii="宋体" w:hAnsi="宋体" w:eastAsia="宋体" w:cs="宋体"/>
                <w:color w:val="000000"/>
              </w:rPr>
              <w:t>承诺基本能满足采购人的服务要求，服务保证措施</w:t>
            </w:r>
            <w:r>
              <w:rPr>
                <w:rFonts w:hint="eastAsia" w:ascii="宋体" w:hAnsi="宋体" w:eastAsia="宋体" w:cs="宋体"/>
                <w:color w:val="000000"/>
                <w:lang w:val="en-US" w:eastAsia="zh-CN"/>
              </w:rPr>
              <w:t>较强</w:t>
            </w:r>
            <w:r>
              <w:rPr>
                <w:rFonts w:hint="eastAsia" w:ascii="宋体" w:hAnsi="宋体" w:eastAsia="宋体" w:cs="宋体"/>
                <w:color w:val="000000"/>
              </w:rPr>
              <w:t>得</w:t>
            </w:r>
            <w:r>
              <w:rPr>
                <w:rFonts w:hint="eastAsia" w:ascii="宋体" w:hAnsi="宋体" w:eastAsia="宋体" w:cs="宋体"/>
                <w:color w:val="000000"/>
                <w:lang w:val="en-US" w:eastAsia="zh-CN"/>
              </w:rPr>
              <w:t>2</w:t>
            </w:r>
            <w:r>
              <w:rPr>
                <w:rFonts w:hint="eastAsia" w:ascii="宋体" w:hAnsi="宋体" w:eastAsia="宋体" w:cs="宋体"/>
                <w:color w:val="000000"/>
              </w:rPr>
              <w:t>分</w:t>
            </w:r>
            <w:r>
              <w:rPr>
                <w:rFonts w:hint="eastAsia" w:ascii="宋体" w:hAnsi="宋体" w:eastAsia="宋体" w:cs="宋体"/>
                <w:color w:val="000000"/>
                <w:lang w:eastAsia="zh-CN"/>
              </w:rPr>
              <w:t>。</w:t>
            </w:r>
          </w:p>
          <w:p w14:paraId="5C8801F8">
            <w:pPr>
              <w:spacing w:line="360" w:lineRule="auto"/>
              <w:ind w:right="-1"/>
              <w:rPr>
                <w:rFonts w:hint="eastAsia" w:ascii="宋体" w:hAnsi="宋体" w:eastAsia="宋体" w:cs="宋体"/>
                <w:color w:val="000000"/>
              </w:rPr>
            </w:pPr>
            <w:r>
              <w:rPr>
                <w:rFonts w:hint="eastAsia" w:ascii="宋体" w:hAnsi="宋体" w:eastAsia="宋体" w:cs="宋体"/>
                <w:color w:val="000000"/>
              </w:rPr>
              <w:t>2、承诺在接到采购人服务要求时为采购人提供及时响应服务并及时安排人员对接的。承诺内容切合实际，</w:t>
            </w:r>
            <w:r>
              <w:rPr>
                <w:rFonts w:hint="eastAsia" w:ascii="宋体" w:hAnsi="宋体" w:eastAsia="宋体" w:cs="宋体"/>
                <w:color w:val="000000"/>
                <w:lang w:val="en-US" w:eastAsia="zh-CN"/>
              </w:rPr>
              <w:t>内容</w:t>
            </w:r>
            <w:r>
              <w:rPr>
                <w:rFonts w:hint="eastAsia" w:ascii="宋体" w:hAnsi="宋体" w:eastAsia="宋体" w:cs="宋体"/>
                <w:color w:val="000000"/>
              </w:rPr>
              <w:t>全面</w:t>
            </w:r>
            <w:r>
              <w:rPr>
                <w:rFonts w:hint="eastAsia" w:ascii="宋体" w:hAnsi="宋体" w:eastAsia="宋体" w:cs="宋体"/>
                <w:color w:val="000000"/>
                <w:lang w:eastAsia="zh-CN"/>
              </w:rPr>
              <w:t>、</w:t>
            </w:r>
            <w:r>
              <w:rPr>
                <w:rFonts w:hint="eastAsia" w:ascii="宋体" w:hAnsi="宋体" w:eastAsia="宋体" w:cs="宋体"/>
                <w:color w:val="000000"/>
              </w:rPr>
              <w:t>可行得</w:t>
            </w:r>
            <w:r>
              <w:rPr>
                <w:rFonts w:hint="eastAsia" w:ascii="宋体" w:hAnsi="宋体" w:eastAsia="宋体" w:cs="宋体"/>
                <w:color w:val="000000"/>
                <w:lang w:val="en-US" w:eastAsia="zh-CN"/>
              </w:rPr>
              <w:t>7</w:t>
            </w:r>
            <w:r>
              <w:rPr>
                <w:rFonts w:hint="eastAsia" w:ascii="宋体" w:hAnsi="宋体" w:eastAsia="宋体" w:cs="宋体"/>
                <w:color w:val="000000"/>
              </w:rPr>
              <w:t>分</w:t>
            </w:r>
            <w:r>
              <w:rPr>
                <w:rFonts w:hint="eastAsia" w:ascii="宋体" w:hAnsi="宋体" w:eastAsia="宋体" w:cs="宋体"/>
                <w:color w:val="000000"/>
                <w:lang w:eastAsia="zh-CN"/>
              </w:rPr>
              <w:t>；</w:t>
            </w:r>
            <w:r>
              <w:rPr>
                <w:rFonts w:hint="eastAsia" w:ascii="宋体" w:hAnsi="宋体" w:eastAsia="宋体" w:cs="宋体"/>
                <w:color w:val="000000"/>
              </w:rPr>
              <w:t>承诺内容</w:t>
            </w:r>
            <w:r>
              <w:rPr>
                <w:rFonts w:hint="eastAsia" w:ascii="宋体" w:hAnsi="宋体" w:eastAsia="宋体" w:cs="宋体"/>
                <w:color w:val="000000"/>
                <w:lang w:val="en-US" w:eastAsia="zh-CN"/>
              </w:rPr>
              <w:t>较</w:t>
            </w:r>
            <w:r>
              <w:rPr>
                <w:rFonts w:hint="eastAsia" w:ascii="宋体" w:hAnsi="宋体" w:eastAsia="宋体" w:cs="宋体"/>
                <w:color w:val="000000"/>
              </w:rPr>
              <w:t>切合实际，</w:t>
            </w:r>
            <w:r>
              <w:rPr>
                <w:rFonts w:hint="eastAsia" w:ascii="宋体" w:hAnsi="宋体" w:eastAsia="宋体" w:cs="宋体"/>
                <w:color w:val="000000"/>
                <w:lang w:val="en-US" w:eastAsia="zh-CN"/>
              </w:rPr>
              <w:t>内容较</w:t>
            </w:r>
            <w:r>
              <w:rPr>
                <w:rFonts w:hint="eastAsia" w:ascii="宋体" w:hAnsi="宋体" w:eastAsia="宋体" w:cs="宋体"/>
                <w:color w:val="000000"/>
              </w:rPr>
              <w:t>全面</w:t>
            </w:r>
            <w:r>
              <w:rPr>
                <w:rFonts w:hint="eastAsia" w:ascii="宋体" w:hAnsi="宋体" w:eastAsia="宋体" w:cs="宋体"/>
                <w:color w:val="000000"/>
                <w:lang w:eastAsia="zh-CN"/>
              </w:rPr>
              <w:t>、</w:t>
            </w:r>
            <w:r>
              <w:rPr>
                <w:rFonts w:hint="eastAsia" w:ascii="宋体" w:hAnsi="宋体" w:eastAsia="宋体" w:cs="宋体"/>
                <w:color w:val="000000"/>
              </w:rPr>
              <w:t>可行得</w:t>
            </w:r>
            <w:r>
              <w:rPr>
                <w:rFonts w:hint="eastAsia" w:ascii="宋体" w:hAnsi="宋体" w:eastAsia="宋体" w:cs="宋体"/>
                <w:color w:val="000000"/>
                <w:lang w:val="en-US" w:eastAsia="zh-CN"/>
              </w:rPr>
              <w:t>4</w:t>
            </w:r>
            <w:r>
              <w:rPr>
                <w:rFonts w:hint="eastAsia" w:ascii="宋体" w:hAnsi="宋体" w:eastAsia="宋体" w:cs="宋体"/>
                <w:color w:val="000000"/>
              </w:rPr>
              <w:t>分</w:t>
            </w:r>
            <w:r>
              <w:rPr>
                <w:rFonts w:hint="eastAsia" w:ascii="宋体" w:hAnsi="宋体" w:eastAsia="宋体" w:cs="宋体"/>
                <w:color w:val="000000"/>
                <w:lang w:eastAsia="zh-CN"/>
              </w:rPr>
              <w:t>；</w:t>
            </w:r>
            <w:r>
              <w:rPr>
                <w:rFonts w:hint="eastAsia" w:ascii="宋体" w:hAnsi="宋体" w:eastAsia="宋体" w:cs="宋体"/>
                <w:color w:val="000000"/>
              </w:rPr>
              <w:t>承诺内容一般，不够全面得2分。</w:t>
            </w:r>
          </w:p>
          <w:p w14:paraId="32290F2A">
            <w:pPr>
              <w:spacing w:line="360" w:lineRule="auto"/>
              <w:ind w:right="-1"/>
              <w:rPr>
                <w:rFonts w:hint="eastAsia"/>
                <w:lang w:val="en-US" w:eastAsia="zh-CN"/>
              </w:rPr>
            </w:pPr>
            <w:r>
              <w:rPr>
                <w:rFonts w:hint="eastAsia" w:ascii="宋体" w:hAnsi="宋体" w:eastAsia="宋体" w:cs="宋体"/>
                <w:color w:val="000000"/>
              </w:rPr>
              <w:t>未提供的不得分</w:t>
            </w:r>
          </w:p>
        </w:tc>
      </w:tr>
    </w:tbl>
    <w:p w14:paraId="226230C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7228FA7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1、以上各项打分均由磋商小组成员分别打分或共同认定，如磋商小组在认定上出现意见分歧，按有关规定由磋商小组进行表决，以少数服从多数决定原则确定，并作记录。</w:t>
      </w:r>
    </w:p>
    <w:p w14:paraId="6C283CA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如磋商小组一致认为最低报价明显不合理，有降低质量、不能诚信履约的可能时，磋商小组有权通知供应商进行解释和澄清。如供应商未能在规定期限内作出解释和澄清，或认为其所作解释和澄清不合理，经磋商小组取得一致意见后，对该供应商</w:t>
      </w:r>
      <w:r>
        <w:rPr>
          <w:rFonts w:hint="eastAsia" w:ascii="宋体" w:hAnsi="宋体" w:eastAsia="宋体" w:cs="宋体"/>
          <w:b w:val="0"/>
          <w:bCs w:val="0"/>
          <w:color w:val="auto"/>
          <w:sz w:val="24"/>
          <w:szCs w:val="24"/>
        </w:rPr>
        <w:t>作为无效</w:t>
      </w:r>
      <w:r>
        <w:rPr>
          <w:rFonts w:hint="eastAsia" w:ascii="宋体" w:hAnsi="宋体" w:eastAsia="宋体" w:cs="宋体"/>
          <w:b w:val="0"/>
          <w:bCs w:val="0"/>
          <w:color w:val="auto"/>
          <w:sz w:val="24"/>
          <w:szCs w:val="24"/>
          <w:lang w:val="en-US" w:eastAsia="zh-CN"/>
        </w:rPr>
        <w:t>响应处理</w:t>
      </w:r>
      <w:r>
        <w:rPr>
          <w:rFonts w:hint="eastAsia" w:ascii="宋体" w:hAnsi="宋体" w:eastAsia="宋体" w:cs="宋体"/>
          <w:color w:val="auto"/>
          <w:sz w:val="24"/>
          <w:szCs w:val="24"/>
          <w:lang w:eastAsia="zh-CN"/>
        </w:rPr>
        <w:t>。</w:t>
      </w:r>
    </w:p>
    <w:p w14:paraId="54F321F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3、评审过程中，所有数值计算均保留小数点后三位（四舍五入），计算的最终结果保留小数点后二位（四舍五入），最终得分为磋商小组全体成员的平均值。</w:t>
      </w:r>
    </w:p>
    <w:p w14:paraId="7453C256">
      <w:pPr>
        <w:keepNext w:val="0"/>
        <w:keepLines w:val="0"/>
        <w:pageBreakBefore w:val="0"/>
        <w:kinsoku/>
        <w:wordWrap/>
        <w:overflowPunct/>
        <w:topLinePunct w:val="0"/>
        <w:bidi w:val="0"/>
        <w:snapToGrid/>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（六）磋商纪律</w:t>
      </w:r>
    </w:p>
    <w:p w14:paraId="3B56BCDE">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为了加强政府采购的管理和监督，保证招标工作严肃有序地进行，磋商小组成员、采购人及工作人员应共同遵照执行以下纪律：</w:t>
      </w:r>
    </w:p>
    <w:p w14:paraId="32D3D3B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1、遵循公平、公正和诚实信用的原则，维护国家、采购人及供应商的合法权益。</w:t>
      </w:r>
    </w:p>
    <w:p w14:paraId="290E45C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2、遵照磋商原则，公正、公平地对待所有供应商。</w:t>
      </w:r>
    </w:p>
    <w:p w14:paraId="51D6C0C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3、磋商工作按规定程序，在磋商小组内部独立进行。不受任何单位和个人的非法干预或影响。</w:t>
      </w:r>
    </w:p>
    <w:p w14:paraId="1A7FD26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磋商小组成员如与磋商供应商有私人或经济关系的应当回避。</w:t>
      </w:r>
    </w:p>
    <w:p w14:paraId="52FB7BD1">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5、磋商小组成员应当客观、公正的履行职责，遵守职业道德，对所提出的评审意见承担责任。</w:t>
      </w:r>
    </w:p>
    <w:p w14:paraId="634B49E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6、磋商小组成员不得与任何磋商供应商或与采购结果有利害关系的人私下接触，不得收受磋商供应商、中介人及其它利害关系人的财物或其它好处。</w:t>
      </w:r>
    </w:p>
    <w:p w14:paraId="634D866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7、磋商小组成员和参与评审活动有关的工作人员不得透漏对磋商文件的评审和比较、成交候选人的推荐情况以及与评审有关的其它情况。不应将评审资料带出评审会场。</w:t>
      </w:r>
    </w:p>
    <w:p w14:paraId="00DB7E5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8、为确保评审工作顺利进行，磋商小组全体成员应关闭通讯工具；在评审工作结束前，磋商小组全体成员不得单独行动。</w:t>
      </w:r>
    </w:p>
    <w:p w14:paraId="33F0C8D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9、磋商小组不向未成交供应商解释未成交原因。</w:t>
      </w:r>
    </w:p>
    <w:p w14:paraId="5E3B1675">
      <w:pPr>
        <w:spacing w:line="360" w:lineRule="auto"/>
        <w:rPr>
          <w:rFonts w:hint="eastAsia" w:ascii="宋体" w:hAnsi="宋体" w:eastAsia="宋体" w:cs="宋体"/>
          <w:color w:val="auto"/>
        </w:rPr>
      </w:pPr>
    </w:p>
    <w:p w14:paraId="089BD421">
      <w:pPr>
        <w:rPr>
          <w:rFonts w:hint="eastAsia" w:ascii="宋体" w:hAnsi="宋体" w:eastAsia="宋体" w:cs="宋体"/>
          <w:color w:val="auto"/>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bookmarkStart w:id="113" w:name="_Toc24456"/>
    </w:p>
    <w:p w14:paraId="5703ECB7">
      <w:pPr>
        <w:pStyle w:val="3"/>
        <w:numPr>
          <w:ilvl w:val="0"/>
          <w:numId w:val="2"/>
        </w:numPr>
        <w:rPr>
          <w:rFonts w:hint="eastAsia" w:ascii="宋体" w:hAnsi="宋体" w:eastAsia="宋体" w:cs="宋体"/>
          <w:color w:val="auto"/>
          <w:lang w:val="en-US" w:eastAsia="zh-CN"/>
        </w:rPr>
      </w:pPr>
      <w:bookmarkStart w:id="114" w:name="_Toc3440"/>
      <w:r>
        <w:rPr>
          <w:rFonts w:hint="eastAsia" w:ascii="宋体" w:hAnsi="宋体" w:eastAsia="宋体" w:cs="宋体"/>
          <w:color w:val="auto"/>
          <w:lang w:val="en-US" w:eastAsia="zh-CN"/>
        </w:rPr>
        <w:t>响应文件格式</w:t>
      </w:r>
      <w:bookmarkEnd w:id="113"/>
      <w:bookmarkEnd w:id="114"/>
    </w:p>
    <w:p w14:paraId="72157952">
      <w:pPr>
        <w:pStyle w:val="7"/>
        <w:ind w:firstLine="660" w:firstLineChars="200"/>
        <w:outlineLvl w:val="9"/>
        <w:rPr>
          <w:rFonts w:hint="eastAsia" w:ascii="宋体" w:hAnsi="宋体" w:eastAsia="宋体" w:cs="宋体"/>
          <w:color w:val="auto"/>
        </w:rPr>
      </w:pPr>
    </w:p>
    <w:p w14:paraId="70E6109B">
      <w:pPr>
        <w:pStyle w:val="23"/>
        <w:rPr>
          <w:rFonts w:hint="eastAsia" w:ascii="宋体" w:hAnsi="宋体" w:eastAsia="宋体" w:cs="宋体"/>
          <w:color w:val="auto"/>
          <w:lang w:val="en-US" w:eastAsia="zh-CN"/>
        </w:rPr>
      </w:pPr>
    </w:p>
    <w:p w14:paraId="4AA831A3">
      <w:pPr>
        <w:pStyle w:val="2"/>
        <w:spacing w:before="5"/>
        <w:jc w:val="center"/>
        <w:rPr>
          <w:rFonts w:hint="eastAsia" w:ascii="宋体" w:hAnsi="宋体" w:eastAsia="宋体" w:cs="宋体"/>
          <w:color w:val="auto"/>
          <w:sz w:val="40"/>
          <w:szCs w:val="40"/>
          <w:u w:val="single"/>
          <w:lang w:eastAsia="zh-CN"/>
        </w:rPr>
      </w:pPr>
    </w:p>
    <w:p w14:paraId="785D6DD4">
      <w:pPr>
        <w:pStyle w:val="2"/>
        <w:spacing w:before="5"/>
        <w:jc w:val="center"/>
        <w:outlineLvl w:val="0"/>
        <w:rPr>
          <w:rFonts w:hint="default" w:ascii="宋体" w:hAnsi="宋体" w:eastAsia="宋体" w:cs="宋体"/>
          <w:color w:val="auto"/>
          <w:sz w:val="52"/>
          <w:szCs w:val="40"/>
          <w:u w:val="none"/>
          <w:lang w:val="en-US" w:eastAsia="zh-CN"/>
        </w:rPr>
      </w:pPr>
      <w:r>
        <w:rPr>
          <w:rFonts w:hint="eastAsia" w:ascii="宋体" w:hAnsi="宋体" w:eastAsia="宋体" w:cs="宋体"/>
          <w:color w:val="auto"/>
          <w:sz w:val="40"/>
          <w:szCs w:val="40"/>
          <w:u w:val="none"/>
          <w:lang w:eastAsia="zh-CN"/>
        </w:rPr>
        <w:t xml:space="preserve"> </w:t>
      </w:r>
      <w:r>
        <w:rPr>
          <w:rFonts w:hint="eastAsia" w:ascii="宋体" w:hAnsi="宋体" w:eastAsia="宋体" w:cs="宋体"/>
          <w:color w:val="auto"/>
          <w:sz w:val="40"/>
          <w:szCs w:val="40"/>
          <w:u w:val="single"/>
          <w:lang w:eastAsia="zh-CN"/>
        </w:rPr>
        <w:t xml:space="preserve">                 </w:t>
      </w:r>
      <w:bookmarkStart w:id="115" w:name="_Toc2270"/>
      <w:r>
        <w:rPr>
          <w:rFonts w:hint="eastAsia" w:ascii="宋体" w:hAnsi="宋体" w:eastAsia="宋体" w:cs="宋体"/>
          <w:color w:val="auto"/>
          <w:sz w:val="40"/>
          <w:szCs w:val="40"/>
          <w:u w:val="single"/>
          <w:lang w:val="en-US" w:eastAsia="zh-CN"/>
        </w:rPr>
        <w:t xml:space="preserve">    </w:t>
      </w:r>
      <w:bookmarkStart w:id="116" w:name="_Toc21097"/>
      <w:bookmarkStart w:id="117" w:name="_Toc2072"/>
      <w:bookmarkStart w:id="118" w:name="_Toc32609"/>
      <w:bookmarkStart w:id="119" w:name="_Toc21145"/>
      <w:bookmarkStart w:id="120" w:name="_Toc4453"/>
      <w:r>
        <w:rPr>
          <w:rFonts w:hint="eastAsia" w:ascii="宋体" w:hAnsi="宋体" w:eastAsia="宋体" w:cs="宋体"/>
          <w:color w:val="auto"/>
          <w:sz w:val="40"/>
          <w:szCs w:val="40"/>
          <w:u w:val="none"/>
          <w:lang w:eastAsia="zh-CN"/>
        </w:rPr>
        <w:t>（项目名称）</w:t>
      </w:r>
      <w:bookmarkEnd w:id="115"/>
      <w:bookmarkEnd w:id="116"/>
      <w:bookmarkEnd w:id="117"/>
      <w:bookmarkEnd w:id="118"/>
      <w:bookmarkEnd w:id="119"/>
      <w:bookmarkEnd w:id="120"/>
      <w:r>
        <w:rPr>
          <w:rFonts w:hint="eastAsia" w:ascii="宋体" w:hAnsi="宋体" w:eastAsia="宋体" w:cs="宋体"/>
          <w:color w:val="auto"/>
          <w:sz w:val="40"/>
          <w:szCs w:val="40"/>
          <w:u w:val="none"/>
          <w:lang w:val="en-US" w:eastAsia="zh-CN"/>
        </w:rPr>
        <w:t xml:space="preserve"> </w:t>
      </w:r>
    </w:p>
    <w:p w14:paraId="0C2A96B3">
      <w:pPr>
        <w:tabs>
          <w:tab w:val="left" w:pos="782"/>
          <w:tab w:val="left" w:pos="1564"/>
          <w:tab w:val="left" w:pos="2349"/>
        </w:tabs>
        <w:ind w:right="5" w:firstLine="1040" w:firstLineChars="200"/>
        <w:jc w:val="center"/>
        <w:rPr>
          <w:rFonts w:hint="eastAsia" w:ascii="宋体" w:hAnsi="宋体" w:eastAsia="宋体" w:cs="宋体"/>
          <w:color w:val="auto"/>
          <w:sz w:val="52"/>
        </w:rPr>
      </w:pPr>
    </w:p>
    <w:p w14:paraId="1515163C">
      <w:pPr>
        <w:tabs>
          <w:tab w:val="left" w:pos="782"/>
          <w:tab w:val="left" w:pos="1564"/>
          <w:tab w:val="left" w:pos="2349"/>
        </w:tabs>
        <w:ind w:right="5" w:firstLine="1040" w:firstLineChars="200"/>
        <w:jc w:val="center"/>
        <w:rPr>
          <w:rFonts w:hint="eastAsia" w:ascii="宋体" w:hAnsi="宋体" w:eastAsia="宋体" w:cs="宋体"/>
          <w:color w:val="auto"/>
          <w:sz w:val="52"/>
        </w:rPr>
      </w:pPr>
    </w:p>
    <w:p w14:paraId="1786FF83">
      <w:pPr>
        <w:tabs>
          <w:tab w:val="left" w:pos="782"/>
          <w:tab w:val="left" w:pos="1564"/>
          <w:tab w:val="left" w:pos="2349"/>
        </w:tabs>
        <w:ind w:right="5" w:firstLine="1040" w:firstLineChars="200"/>
        <w:jc w:val="center"/>
        <w:rPr>
          <w:rFonts w:hint="eastAsia" w:ascii="宋体" w:hAnsi="宋体" w:eastAsia="宋体" w:cs="宋体"/>
          <w:color w:val="auto"/>
          <w:sz w:val="52"/>
        </w:rPr>
      </w:pPr>
    </w:p>
    <w:p w14:paraId="2B442C8E">
      <w:pPr>
        <w:tabs>
          <w:tab w:val="left" w:pos="782"/>
          <w:tab w:val="left" w:pos="1564"/>
          <w:tab w:val="left" w:pos="2349"/>
        </w:tabs>
        <w:ind w:right="5"/>
        <w:jc w:val="center"/>
        <w:outlineLvl w:val="0"/>
        <w:rPr>
          <w:rFonts w:hint="eastAsia" w:ascii="宋体" w:hAnsi="宋体" w:eastAsia="宋体" w:cs="宋体"/>
          <w:b/>
          <w:bCs/>
          <w:color w:val="auto"/>
          <w:sz w:val="72"/>
          <w:szCs w:val="28"/>
        </w:rPr>
      </w:pPr>
      <w:bookmarkStart w:id="121" w:name="_Toc31418"/>
      <w:bookmarkStart w:id="122" w:name="_Toc1907"/>
      <w:bookmarkStart w:id="123" w:name="_Toc21393"/>
      <w:bookmarkStart w:id="124" w:name="_Toc16433"/>
      <w:bookmarkStart w:id="125" w:name="_Toc9834"/>
      <w:bookmarkStart w:id="126" w:name="_Toc26356"/>
      <w:r>
        <w:rPr>
          <w:rFonts w:hint="eastAsia" w:ascii="宋体" w:hAnsi="宋体" w:eastAsia="宋体" w:cs="宋体"/>
          <w:b/>
          <w:bCs/>
          <w:color w:val="auto"/>
          <w:sz w:val="72"/>
          <w:szCs w:val="28"/>
          <w:lang w:eastAsia="zh-CN"/>
        </w:rPr>
        <w:t>磋商</w:t>
      </w:r>
      <w:r>
        <w:rPr>
          <w:rFonts w:hint="eastAsia" w:ascii="宋体" w:hAnsi="宋体" w:eastAsia="宋体" w:cs="宋体"/>
          <w:b/>
          <w:bCs/>
          <w:color w:val="auto"/>
          <w:sz w:val="72"/>
          <w:szCs w:val="28"/>
        </w:rPr>
        <w:t>响应文件</w:t>
      </w:r>
      <w:bookmarkEnd w:id="121"/>
      <w:bookmarkEnd w:id="122"/>
      <w:bookmarkEnd w:id="123"/>
      <w:bookmarkEnd w:id="124"/>
      <w:bookmarkEnd w:id="125"/>
      <w:bookmarkEnd w:id="126"/>
    </w:p>
    <w:p w14:paraId="0958C7AA">
      <w:pPr>
        <w:pStyle w:val="2"/>
        <w:spacing w:before="9"/>
        <w:jc w:val="center"/>
        <w:rPr>
          <w:rFonts w:hint="eastAsia" w:ascii="宋体" w:hAnsi="宋体" w:eastAsia="宋体" w:cs="宋体"/>
          <w:color w:val="auto"/>
          <w:sz w:val="56"/>
        </w:rPr>
      </w:pPr>
    </w:p>
    <w:p w14:paraId="265CEA17">
      <w:pPr>
        <w:pStyle w:val="2"/>
        <w:spacing w:before="9"/>
        <w:jc w:val="center"/>
        <w:rPr>
          <w:rFonts w:hint="eastAsia" w:ascii="宋体" w:hAnsi="宋体" w:eastAsia="宋体" w:cs="宋体"/>
          <w:color w:val="auto"/>
          <w:sz w:val="56"/>
        </w:rPr>
      </w:pPr>
    </w:p>
    <w:p w14:paraId="6BBCD010">
      <w:pPr>
        <w:pStyle w:val="2"/>
        <w:rPr>
          <w:rFonts w:hint="eastAsia" w:ascii="宋体" w:hAnsi="宋体" w:eastAsia="宋体" w:cs="宋体"/>
          <w:color w:val="auto"/>
          <w:sz w:val="28"/>
        </w:rPr>
      </w:pPr>
    </w:p>
    <w:p w14:paraId="4EF563DC">
      <w:pPr>
        <w:pStyle w:val="2"/>
        <w:spacing w:before="13"/>
        <w:rPr>
          <w:rFonts w:hint="eastAsia" w:ascii="宋体" w:hAnsi="宋体" w:eastAsia="宋体" w:cs="宋体"/>
          <w:color w:val="auto"/>
          <w:sz w:val="17"/>
        </w:rPr>
      </w:pPr>
    </w:p>
    <w:p w14:paraId="55B5499D">
      <w:pPr>
        <w:pStyle w:val="10"/>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45ED707C">
      <w:pPr>
        <w:pStyle w:val="10"/>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24C7B4B1">
      <w:pPr>
        <w:rPr>
          <w:rFonts w:hint="eastAsia" w:ascii="宋体" w:hAnsi="宋体" w:eastAsia="宋体" w:cs="宋体"/>
          <w:color w:val="auto"/>
        </w:rPr>
      </w:pPr>
    </w:p>
    <w:p w14:paraId="7E184930">
      <w:pPr>
        <w:pStyle w:val="5"/>
        <w:rPr>
          <w:rFonts w:hint="eastAsia" w:ascii="宋体" w:hAnsi="宋体" w:eastAsia="宋体" w:cs="宋体"/>
          <w:color w:val="auto"/>
        </w:rPr>
      </w:pPr>
    </w:p>
    <w:p w14:paraId="3E613B3A">
      <w:pPr>
        <w:pStyle w:val="10"/>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39F54C9A">
      <w:pPr>
        <w:pStyle w:val="10"/>
        <w:tabs>
          <w:tab w:val="left" w:pos="2800"/>
          <w:tab w:val="left" w:pos="3640"/>
          <w:tab w:val="left" w:pos="6580"/>
        </w:tabs>
        <w:spacing w:line="360" w:lineRule="auto"/>
        <w:ind w:right="1623" w:firstLine="560" w:firstLineChars="200"/>
        <w:outlineLvl w:val="9"/>
        <w:rPr>
          <w:rFonts w:hint="eastAsia" w:ascii="宋体" w:hAnsi="宋体" w:eastAsia="宋体" w:cs="宋体"/>
          <w:color w:val="auto"/>
        </w:rPr>
      </w:pPr>
    </w:p>
    <w:p w14:paraId="0AF7401C">
      <w:pPr>
        <w:pStyle w:val="10"/>
        <w:tabs>
          <w:tab w:val="left" w:pos="2800"/>
          <w:tab w:val="left" w:pos="3640"/>
          <w:tab w:val="left" w:pos="6580"/>
        </w:tabs>
        <w:spacing w:line="360" w:lineRule="auto"/>
        <w:ind w:right="1623" w:firstLine="560" w:firstLineChars="200"/>
        <w:outlineLvl w:val="9"/>
        <w:rPr>
          <w:rFonts w:hint="eastAsia" w:ascii="宋体" w:hAnsi="宋体" w:eastAsia="宋体" w:cs="宋体"/>
          <w:color w:val="auto"/>
        </w:rPr>
      </w:pPr>
    </w:p>
    <w:p w14:paraId="7087C5A4">
      <w:pPr>
        <w:pStyle w:val="10"/>
        <w:keepNext w:val="0"/>
        <w:keepLines w:val="0"/>
        <w:pageBreakBefore w:val="0"/>
        <w:widowControl w:val="0"/>
        <w:tabs>
          <w:tab w:val="left" w:pos="2800"/>
          <w:tab w:val="left" w:pos="3640"/>
          <w:tab w:val="left" w:pos="6580"/>
        </w:tabs>
        <w:kinsoku/>
        <w:wordWrap/>
        <w:overflowPunct/>
        <w:topLinePunct w:val="0"/>
        <w:autoSpaceDE w:val="0"/>
        <w:autoSpaceDN w:val="0"/>
        <w:bidi w:val="0"/>
        <w:adjustRightInd/>
        <w:snapToGrid/>
        <w:spacing w:line="360" w:lineRule="auto"/>
        <w:ind w:left="0" w:right="0" w:firstLine="560" w:firstLineChars="200"/>
        <w:textAlignment w:val="auto"/>
        <w:rPr>
          <w:rFonts w:hint="eastAsia"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spacing w:val="-3"/>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 xml:space="preserve">） </w:t>
      </w:r>
    </w:p>
    <w:p w14:paraId="2389E7C9">
      <w:pPr>
        <w:pStyle w:val="10"/>
        <w:keepNext w:val="0"/>
        <w:keepLines w:val="0"/>
        <w:pageBreakBefore w:val="0"/>
        <w:widowControl w:val="0"/>
        <w:tabs>
          <w:tab w:val="left" w:pos="2800"/>
          <w:tab w:val="left" w:pos="3640"/>
          <w:tab w:val="left" w:pos="6580"/>
        </w:tabs>
        <w:kinsoku/>
        <w:wordWrap/>
        <w:overflowPunct/>
        <w:topLinePunct w:val="0"/>
        <w:autoSpaceDE w:val="0"/>
        <w:autoSpaceDN w:val="0"/>
        <w:bidi w:val="0"/>
        <w:adjustRightInd/>
        <w:snapToGrid/>
        <w:spacing w:line="360" w:lineRule="auto"/>
        <w:ind w:left="0" w:right="0" w:firstLine="560" w:firstLineChars="200"/>
        <w:textAlignment w:val="auto"/>
        <w:rPr>
          <w:rFonts w:hint="eastAsia" w:ascii="宋体" w:hAnsi="宋体" w:eastAsia="宋体" w:cs="宋体"/>
          <w:color w:val="auto"/>
        </w:rPr>
      </w:pPr>
      <w:r>
        <w:rPr>
          <w:rFonts w:hint="eastAsia" w:ascii="宋体" w:hAnsi="宋体" w:eastAsia="宋体" w:cs="宋体"/>
          <w:color w:val="auto"/>
        </w:rPr>
        <w:t>法定代表人或</w:t>
      </w:r>
      <w:r>
        <w:rPr>
          <w:rFonts w:hint="eastAsia" w:ascii="宋体" w:hAnsi="宋体" w:eastAsia="宋体" w:cs="宋体"/>
          <w:color w:val="auto"/>
          <w:spacing w:val="-3"/>
        </w:rPr>
        <w:t>其</w:t>
      </w:r>
      <w:r>
        <w:rPr>
          <w:rFonts w:hint="eastAsia" w:ascii="宋体" w:hAnsi="宋体" w:eastAsia="宋体" w:cs="宋体"/>
          <w:color w:val="auto"/>
        </w:rPr>
        <w:t>委托</w:t>
      </w:r>
      <w:r>
        <w:rPr>
          <w:rFonts w:hint="eastAsia" w:ascii="宋体" w:hAnsi="宋体" w:eastAsia="宋体" w:cs="宋体"/>
          <w:color w:val="auto"/>
          <w:spacing w:val="-3"/>
        </w:rPr>
        <w:t>代</w:t>
      </w:r>
      <w:r>
        <w:rPr>
          <w:rFonts w:hint="eastAsia" w:ascii="宋体" w:hAnsi="宋体" w:eastAsia="宋体" w:cs="宋体"/>
          <w:color w:val="auto"/>
        </w:rPr>
        <w:t>理人</w:t>
      </w:r>
      <w:r>
        <w:rPr>
          <w:rFonts w:hint="eastAsia" w:ascii="宋体" w:hAnsi="宋体" w:eastAsia="宋体" w:cs="宋体"/>
          <w:color w:val="auto"/>
          <w:spacing w:val="-3"/>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w:t>
      </w:r>
    </w:p>
    <w:p w14:paraId="177C91AE">
      <w:pPr>
        <w:pStyle w:val="2"/>
        <w:spacing w:before="19" w:line="360" w:lineRule="auto"/>
        <w:rPr>
          <w:rFonts w:hint="eastAsia" w:ascii="宋体" w:hAnsi="宋体" w:eastAsia="宋体" w:cs="宋体"/>
          <w:color w:val="auto"/>
          <w:sz w:val="4"/>
        </w:rPr>
      </w:pPr>
    </w:p>
    <w:p w14:paraId="72E9655B">
      <w:pPr>
        <w:pStyle w:val="10"/>
        <w:keepNext w:val="0"/>
        <w:keepLines w:val="0"/>
        <w:pageBreakBefore w:val="0"/>
        <w:widowControl w:val="0"/>
        <w:tabs>
          <w:tab w:val="left" w:pos="3220"/>
          <w:tab w:val="left" w:pos="4759"/>
          <w:tab w:val="left" w:pos="6299"/>
        </w:tabs>
        <w:kinsoku/>
        <w:wordWrap/>
        <w:overflowPunct/>
        <w:topLinePunct w:val="0"/>
        <w:autoSpaceDE w:val="0"/>
        <w:autoSpaceDN w:val="0"/>
        <w:bidi w:val="0"/>
        <w:adjustRightInd/>
        <w:snapToGrid/>
        <w:spacing w:line="360" w:lineRule="auto"/>
        <w:ind w:left="0" w:firstLine="3080" w:firstLineChars="1100"/>
        <w:textAlignment w:val="auto"/>
        <w:rPr>
          <w:rFonts w:hint="eastAsia" w:ascii="宋体" w:hAnsi="宋体" w:eastAsia="宋体" w:cs="宋体"/>
          <w:color w:val="auto"/>
        </w:rPr>
      </w:pPr>
      <w:r>
        <w:rPr>
          <w:rFonts w:hint="eastAsia" w:ascii="宋体" w:hAnsi="宋体" w:eastAsia="宋体" w:cs="宋体"/>
          <w:color w:val="auto"/>
          <w:u w:val="single"/>
          <w:lang w:val="en-US" w:eastAsia="zh-CN"/>
        </w:rPr>
        <w:t xml:space="preserve">      </w:t>
      </w:r>
      <w:r>
        <w:rPr>
          <w:rFonts w:hint="eastAsia" w:ascii="宋体" w:hAnsi="宋体" w:eastAsia="宋体" w:cs="宋体"/>
          <w:color w:val="auto"/>
          <w:spacing w:val="-3"/>
        </w:rPr>
        <w:t>年</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rPr>
        <w:t>月</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日</w:t>
      </w:r>
    </w:p>
    <w:p w14:paraId="49E3120C">
      <w:pPr>
        <w:pStyle w:val="2"/>
        <w:spacing w:before="12"/>
        <w:rPr>
          <w:rFonts w:hint="eastAsia" w:ascii="宋体" w:hAnsi="宋体" w:eastAsia="宋体" w:cs="宋体"/>
          <w:color w:val="auto"/>
          <w:sz w:val="5"/>
        </w:rPr>
      </w:pPr>
    </w:p>
    <w:p w14:paraId="2A17E952">
      <w:pPr>
        <w:pStyle w:val="9"/>
        <w:tabs>
          <w:tab w:val="left" w:pos="899"/>
        </w:tabs>
        <w:spacing w:line="550" w:lineRule="exact"/>
        <w:ind w:firstLine="600" w:firstLineChars="200"/>
        <w:outlineLvl w:val="9"/>
        <w:rPr>
          <w:rFonts w:hint="eastAsia" w:ascii="宋体" w:hAnsi="宋体" w:eastAsia="宋体" w:cs="宋体"/>
          <w:color w:val="auto"/>
        </w:rPr>
      </w:pPr>
    </w:p>
    <w:p w14:paraId="5D9E0B99">
      <w:pPr>
        <w:pStyle w:val="2"/>
        <w:spacing w:before="42"/>
        <w:ind w:left="1614" w:right="1613" w:firstLine="562" w:firstLineChars="200"/>
        <w:jc w:val="center"/>
        <w:rPr>
          <w:rFonts w:hint="eastAsia" w:ascii="宋体" w:hAnsi="宋体" w:eastAsia="宋体" w:cs="宋体"/>
          <w:b/>
          <w:bCs/>
          <w:color w:val="auto"/>
          <w:sz w:val="28"/>
          <w:szCs w:val="28"/>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75F4F68">
      <w:pPr>
        <w:pStyle w:val="3"/>
        <w:bidi w:val="0"/>
        <w:rPr>
          <w:rFonts w:hint="eastAsia" w:ascii="宋体" w:hAnsi="宋体" w:eastAsia="宋体" w:cs="宋体"/>
          <w:color w:val="auto"/>
          <w:lang w:eastAsia="zh-CN"/>
        </w:rPr>
      </w:pPr>
      <w:bookmarkStart w:id="127" w:name="_Toc30263"/>
      <w:bookmarkStart w:id="128" w:name="_Toc28179"/>
      <w:bookmarkStart w:id="129" w:name="_Toc5436"/>
      <w:bookmarkStart w:id="130" w:name="_Toc1581"/>
      <w:bookmarkStart w:id="131" w:name="_Toc725"/>
      <w:bookmarkStart w:id="132" w:name="_Toc7967"/>
      <w:r>
        <w:rPr>
          <w:rFonts w:hint="eastAsia" w:ascii="宋体" w:hAnsi="宋体" w:eastAsia="宋体" w:cs="宋体"/>
          <w:color w:val="auto"/>
          <w:lang w:eastAsia="zh-CN"/>
        </w:rPr>
        <w:t>一、磋商函及磋商报价表</w:t>
      </w:r>
      <w:bookmarkEnd w:id="127"/>
      <w:bookmarkEnd w:id="128"/>
      <w:bookmarkEnd w:id="129"/>
      <w:bookmarkEnd w:id="130"/>
      <w:bookmarkEnd w:id="131"/>
      <w:bookmarkEnd w:id="132"/>
    </w:p>
    <w:p w14:paraId="6BB2BD21">
      <w:pPr>
        <w:pStyle w:val="4"/>
        <w:bidi w:val="0"/>
        <w:rPr>
          <w:rFonts w:hint="eastAsia" w:ascii="宋体" w:hAnsi="宋体" w:eastAsia="宋体" w:cs="宋体"/>
          <w:color w:val="auto"/>
        </w:rPr>
      </w:pPr>
      <w:r>
        <w:rPr>
          <w:rFonts w:hint="eastAsia" w:ascii="宋体" w:hAnsi="宋体" w:eastAsia="宋体" w:cs="宋体"/>
          <w:color w:val="auto"/>
        </w:rPr>
        <w:t>（一）磋商函</w:t>
      </w:r>
    </w:p>
    <w:p w14:paraId="346F0829">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名称）：</w:t>
      </w:r>
    </w:p>
    <w:p w14:paraId="05A63CD8">
      <w:pPr>
        <w:spacing w:line="440" w:lineRule="exact"/>
        <w:rPr>
          <w:rFonts w:hint="eastAsia" w:ascii="宋体" w:hAnsi="宋体" w:eastAsia="宋体" w:cs="宋体"/>
          <w:color w:val="auto"/>
          <w:sz w:val="24"/>
          <w:szCs w:val="24"/>
        </w:rPr>
      </w:pPr>
    </w:p>
    <w:p w14:paraId="39553752">
      <w:pPr>
        <w:keepNext w:val="0"/>
        <w:keepLines w:val="0"/>
        <w:pageBreakBefore w:val="0"/>
        <w:widowControl w:val="0"/>
        <w:kinsoku/>
        <w:wordWrap w:val="0"/>
        <w:overflowPunct/>
        <w:topLine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1．我方已仔细研究了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磋商文件的全部内容，愿意以人民币大写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元</w:t>
      </w:r>
      <w:r>
        <w:rPr>
          <w:rFonts w:hint="eastAsia" w:ascii="宋体" w:hAnsi="宋体" w:eastAsia="宋体" w:cs="宋体"/>
          <w:color w:val="auto"/>
          <w:sz w:val="24"/>
          <w:szCs w:val="24"/>
          <w:lang w:val="en-US" w:eastAsia="zh-CN"/>
        </w:rPr>
        <w:t>为首次磋商报价</w:t>
      </w:r>
      <w:r>
        <w:rPr>
          <w:rFonts w:hint="eastAsia" w:ascii="宋体" w:hAnsi="宋体" w:eastAsia="宋体" w:cs="宋体"/>
          <w:color w:val="auto"/>
          <w:sz w:val="24"/>
          <w:szCs w:val="24"/>
        </w:rPr>
        <w:t>，最终磋商报价即为合同价</w:t>
      </w:r>
      <w:r>
        <w:rPr>
          <w:rFonts w:hint="eastAsia" w:ascii="宋体" w:hAnsi="宋体" w:eastAsia="宋体" w:cs="宋体"/>
          <w:color w:val="auto"/>
          <w:sz w:val="24"/>
          <w:szCs w:val="24"/>
          <w:lang w:eastAsia="zh-CN"/>
        </w:rPr>
        <w:t>，</w:t>
      </w:r>
      <w:r>
        <w:rPr>
          <w:rFonts w:hint="eastAsia" w:cs="宋体"/>
          <w:color w:val="auto"/>
          <w:sz w:val="24"/>
          <w:szCs w:val="24"/>
          <w:lang w:val="en-US" w:eastAsia="zh-CN"/>
        </w:rPr>
        <w:t>服务要求</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w:t>
      </w:r>
      <w:r>
        <w:rPr>
          <w:rFonts w:hint="eastAsia" w:ascii="宋体" w:hAnsi="宋体" w:eastAsia="宋体" w:cs="宋体"/>
          <w:color w:val="auto"/>
          <w:sz w:val="24"/>
          <w:szCs w:val="24"/>
          <w:lang w:val="en-US" w:eastAsia="zh-CN"/>
        </w:rPr>
        <w:t>服务期限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，参与该项目投标活动。</w:t>
      </w:r>
    </w:p>
    <w:p w14:paraId="20A96951">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 w:val="0"/>
          <w:bCs w:val="0"/>
          <w:color w:val="auto"/>
          <w:sz w:val="24"/>
          <w:szCs w:val="24"/>
        </w:rPr>
        <w:t>我方承诺在</w:t>
      </w:r>
      <w:r>
        <w:rPr>
          <w:rFonts w:hint="eastAsia" w:ascii="宋体" w:hAnsi="宋体" w:eastAsia="宋体" w:cs="宋体"/>
          <w:b w:val="0"/>
          <w:bCs w:val="0"/>
          <w:color w:val="auto"/>
          <w:sz w:val="24"/>
          <w:szCs w:val="24"/>
          <w:lang w:val="en-US" w:eastAsia="zh-CN"/>
        </w:rPr>
        <w:t>磋商</w:t>
      </w:r>
      <w:r>
        <w:rPr>
          <w:rFonts w:hint="eastAsia" w:ascii="宋体" w:hAnsi="宋体" w:eastAsia="宋体" w:cs="宋体"/>
          <w:b w:val="0"/>
          <w:bCs w:val="0"/>
          <w:color w:val="auto"/>
          <w:sz w:val="24"/>
          <w:szCs w:val="24"/>
        </w:rPr>
        <w:t>有效期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内不修改、撤销投标文件。</w:t>
      </w:r>
    </w:p>
    <w:p w14:paraId="5D95171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3．如我方中标：</w:t>
      </w:r>
    </w:p>
    <w:p w14:paraId="318A9970">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（1）我方承诺在收到</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通知书后，在成交确认书规定的期限内与你方签订合同。</w:t>
      </w:r>
    </w:p>
    <w:p w14:paraId="719FCCF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（2）随同本</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函递交的</w:t>
      </w:r>
      <w:r>
        <w:rPr>
          <w:rFonts w:hint="eastAsia" w:ascii="宋体" w:hAnsi="宋体" w:eastAsia="宋体" w:cs="宋体"/>
          <w:color w:val="auto"/>
          <w:sz w:val="24"/>
          <w:szCs w:val="24"/>
          <w:lang w:val="en-US" w:eastAsia="zh-CN"/>
        </w:rPr>
        <w:t>磋商报价表</w:t>
      </w:r>
      <w:r>
        <w:rPr>
          <w:rFonts w:hint="eastAsia" w:ascii="宋体" w:hAnsi="宋体" w:eastAsia="宋体" w:cs="宋体"/>
          <w:color w:val="auto"/>
          <w:sz w:val="24"/>
          <w:szCs w:val="24"/>
        </w:rPr>
        <w:t>录属于合同文件的组成部分。</w:t>
      </w:r>
    </w:p>
    <w:p w14:paraId="20C56BE4">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（3）我方承诺按照磋商文件规定向你方递交履约担保。</w:t>
      </w:r>
    </w:p>
    <w:p w14:paraId="23C8075C">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（4）我方承诺在合同约定的期限内完成并移交招标范围内的全部内容。</w:t>
      </w:r>
    </w:p>
    <w:p w14:paraId="51724CB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（5）我方承诺在</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有效期内不修改、不撤回</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p>
    <w:p w14:paraId="44353976">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4．我方在此声明，所递交的响应文件及有关资料内容完整、真实和准确，且不存在虚假情形。</w:t>
      </w:r>
    </w:p>
    <w:p w14:paraId="268023C3">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5．其他补充说明：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8DD8289">
      <w:pPr>
        <w:spacing w:line="440" w:lineRule="exact"/>
        <w:rPr>
          <w:rFonts w:hint="eastAsia" w:ascii="宋体" w:hAnsi="宋体" w:eastAsia="宋体" w:cs="宋体"/>
          <w:color w:val="auto"/>
          <w:sz w:val="24"/>
          <w:szCs w:val="24"/>
        </w:rPr>
      </w:pPr>
    </w:p>
    <w:p w14:paraId="43661E8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lang w:val="en-US" w:eastAsia="zh-CN"/>
        </w:rPr>
        <w:t>电子签章</w:t>
      </w:r>
      <w:r>
        <w:rPr>
          <w:rFonts w:hint="eastAsia" w:ascii="宋体" w:hAnsi="宋体" w:eastAsia="宋体" w:cs="宋体"/>
          <w:color w:val="auto"/>
          <w:sz w:val="24"/>
          <w:szCs w:val="24"/>
        </w:rPr>
        <w:t>）</w:t>
      </w:r>
    </w:p>
    <w:p w14:paraId="31FA492C">
      <w:pPr>
        <w:pStyle w:val="2"/>
        <w:keepNext w:val="0"/>
        <w:keepLines w:val="0"/>
        <w:pageBreakBefore w:val="0"/>
        <w:widowControl w:val="0"/>
        <w:tabs>
          <w:tab w:val="left" w:pos="8459"/>
        </w:tabs>
        <w:kinsoku/>
        <w:wordWrap/>
        <w:overflowPunct/>
        <w:topLinePunct w:val="0"/>
        <w:autoSpaceDE w:val="0"/>
        <w:autoSpaceDN w:val="0"/>
        <w:bidi w:val="0"/>
        <w:adjustRightInd/>
        <w:snapToGrid/>
        <w:spacing w:line="360" w:lineRule="auto"/>
        <w:ind w:left="0" w:firstLine="0" w:firstLineChars="0"/>
        <w:jc w:val="right"/>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color w:val="auto"/>
          <w:szCs w:val="24"/>
          <w:highlight w:val="none"/>
        </w:rPr>
        <w:t>电子签章或签名</w:t>
      </w:r>
      <w:r>
        <w:rPr>
          <w:rFonts w:hint="eastAsia" w:ascii="宋体" w:hAnsi="宋体" w:eastAsia="宋体" w:cs="宋体"/>
          <w:color w:val="auto"/>
          <w:sz w:val="24"/>
          <w:szCs w:val="24"/>
        </w:rPr>
        <w:t>）</w:t>
      </w:r>
    </w:p>
    <w:p w14:paraId="12ECEBF8">
      <w:pPr>
        <w:pStyle w:val="2"/>
        <w:keepNext w:val="0"/>
        <w:keepLines w:val="0"/>
        <w:pageBreakBefore w:val="0"/>
        <w:widowControl w:val="0"/>
        <w:tabs>
          <w:tab w:val="left" w:pos="8459"/>
        </w:tabs>
        <w:kinsoku/>
        <w:wordWrap/>
        <w:overflowPunct/>
        <w:topLinePunct w:val="0"/>
        <w:autoSpaceDE w:val="0"/>
        <w:autoSpaceDN w:val="0"/>
        <w:bidi w:val="0"/>
        <w:adjustRightInd/>
        <w:snapToGrid/>
        <w:spacing w:line="360" w:lineRule="auto"/>
        <w:ind w:left="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8E616F4">
      <w:pPr>
        <w:pStyle w:val="2"/>
        <w:spacing w:line="452" w:lineRule="exact"/>
        <w:ind w:left="1615" w:right="1045" w:firstLine="482" w:firstLineChars="200"/>
        <w:jc w:val="center"/>
        <w:rPr>
          <w:rFonts w:hint="eastAsia" w:ascii="宋体" w:hAnsi="宋体" w:eastAsia="宋体" w:cs="宋体"/>
          <w:b/>
          <w:bCs/>
          <w:color w:val="auto"/>
        </w:rPr>
      </w:pPr>
    </w:p>
    <w:p w14:paraId="0E8BF975">
      <w:pPr>
        <w:rPr>
          <w:rFonts w:hint="eastAsia" w:ascii="宋体" w:hAnsi="宋体" w:eastAsia="宋体" w:cs="宋体"/>
          <w:b/>
          <w:bCs/>
          <w:color w:val="auto"/>
        </w:rPr>
      </w:pPr>
    </w:p>
    <w:p w14:paraId="6E69B65C">
      <w:pPr>
        <w:pStyle w:val="27"/>
        <w:rPr>
          <w:rFonts w:hint="eastAsia"/>
          <w:color w:val="auto"/>
        </w:rPr>
      </w:pPr>
    </w:p>
    <w:p w14:paraId="21F05687">
      <w:pPr>
        <w:pStyle w:val="27"/>
        <w:rPr>
          <w:rFonts w:hint="eastAsia" w:ascii="宋体" w:hAnsi="宋体" w:eastAsia="宋体" w:cs="宋体"/>
          <w:b/>
          <w:bCs/>
          <w:color w:val="auto"/>
        </w:rPr>
      </w:pPr>
    </w:p>
    <w:p w14:paraId="02F8B234">
      <w:pPr>
        <w:rPr>
          <w:rFonts w:hint="eastAsia" w:ascii="宋体" w:hAnsi="宋体" w:eastAsia="宋体" w:cs="宋体"/>
          <w:b/>
          <w:bCs/>
          <w:color w:val="auto"/>
        </w:rPr>
      </w:pPr>
    </w:p>
    <w:p w14:paraId="7355DCF5">
      <w:pPr>
        <w:pStyle w:val="27"/>
        <w:rPr>
          <w:rFonts w:hint="eastAsia"/>
          <w:color w:val="auto"/>
        </w:rPr>
      </w:pPr>
    </w:p>
    <w:p w14:paraId="15D61F7C">
      <w:pPr>
        <w:pStyle w:val="27"/>
        <w:rPr>
          <w:rFonts w:hint="eastAsia" w:ascii="宋体" w:hAnsi="宋体" w:eastAsia="宋体" w:cs="宋体"/>
          <w:b/>
          <w:bCs/>
          <w:color w:val="auto"/>
        </w:rPr>
      </w:pPr>
    </w:p>
    <w:p w14:paraId="31436C71">
      <w:pPr>
        <w:rPr>
          <w:rFonts w:hint="eastAsia" w:ascii="宋体" w:hAnsi="宋体" w:eastAsia="宋体" w:cs="宋体"/>
          <w:color w:val="auto"/>
        </w:rPr>
      </w:pPr>
    </w:p>
    <w:p w14:paraId="2D608561">
      <w:pPr>
        <w:pStyle w:val="4"/>
        <w:bidi w:val="0"/>
        <w:rPr>
          <w:rFonts w:hint="eastAsia" w:ascii="宋体" w:hAnsi="宋体" w:eastAsia="宋体" w:cs="宋体"/>
          <w:color w:val="auto"/>
          <w:lang w:eastAsia="zh-CN"/>
        </w:rPr>
      </w:pPr>
      <w:r>
        <w:rPr>
          <w:rFonts w:hint="eastAsia" w:ascii="宋体" w:hAnsi="宋体" w:eastAsia="宋体" w:cs="宋体"/>
          <w:color w:val="auto"/>
        </w:rPr>
        <w:t>（二）磋商</w:t>
      </w:r>
      <w:r>
        <w:rPr>
          <w:rFonts w:hint="eastAsia" w:ascii="宋体" w:hAnsi="宋体" w:eastAsia="宋体" w:cs="宋体"/>
          <w:color w:val="auto"/>
          <w:lang w:eastAsia="zh-CN"/>
        </w:rPr>
        <w:t>报价表</w:t>
      </w:r>
    </w:p>
    <w:tbl>
      <w:tblPr>
        <w:tblStyle w:val="28"/>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10"/>
        <w:gridCol w:w="5603"/>
      </w:tblGrid>
      <w:tr w14:paraId="33C1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2810" w:type="dxa"/>
            <w:noWrap w:val="0"/>
            <w:vAlign w:val="center"/>
          </w:tcPr>
          <w:p w14:paraId="3CD492E5">
            <w:pPr>
              <w:pStyle w:val="42"/>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p>
        </w:tc>
        <w:tc>
          <w:tcPr>
            <w:tcW w:w="5603" w:type="dxa"/>
            <w:noWrap w:val="0"/>
            <w:vAlign w:val="center"/>
          </w:tcPr>
          <w:p w14:paraId="51028C06">
            <w:pPr>
              <w:pStyle w:val="42"/>
              <w:jc w:val="center"/>
              <w:rPr>
                <w:rFonts w:hint="eastAsia" w:ascii="宋体" w:hAnsi="宋体" w:eastAsia="宋体" w:cs="宋体"/>
                <w:color w:val="auto"/>
                <w:sz w:val="24"/>
                <w:szCs w:val="24"/>
              </w:rPr>
            </w:pPr>
          </w:p>
        </w:tc>
      </w:tr>
      <w:tr w14:paraId="75FC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2810" w:type="dxa"/>
            <w:noWrap w:val="0"/>
            <w:vAlign w:val="center"/>
          </w:tcPr>
          <w:p w14:paraId="45D72053">
            <w:pPr>
              <w:pStyle w:val="42"/>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名称</w:t>
            </w:r>
          </w:p>
        </w:tc>
        <w:tc>
          <w:tcPr>
            <w:tcW w:w="5603" w:type="dxa"/>
            <w:noWrap w:val="0"/>
            <w:vAlign w:val="center"/>
          </w:tcPr>
          <w:p w14:paraId="63A0D96A">
            <w:pPr>
              <w:pStyle w:val="42"/>
              <w:jc w:val="center"/>
              <w:rPr>
                <w:rFonts w:hint="eastAsia" w:ascii="宋体" w:hAnsi="宋体" w:eastAsia="宋体" w:cs="宋体"/>
                <w:color w:val="auto"/>
                <w:sz w:val="24"/>
                <w:szCs w:val="24"/>
              </w:rPr>
            </w:pPr>
          </w:p>
        </w:tc>
      </w:tr>
      <w:tr w14:paraId="6BE9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7" w:hRule="atLeast"/>
          <w:jc w:val="center"/>
        </w:trPr>
        <w:tc>
          <w:tcPr>
            <w:tcW w:w="2810" w:type="dxa"/>
            <w:noWrap w:val="0"/>
            <w:vAlign w:val="center"/>
          </w:tcPr>
          <w:p w14:paraId="025B0599">
            <w:pPr>
              <w:pStyle w:val="42"/>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首次</w:t>
            </w:r>
            <w:r>
              <w:rPr>
                <w:rFonts w:hint="eastAsia" w:ascii="宋体" w:hAnsi="宋体" w:eastAsia="宋体" w:cs="宋体"/>
                <w:color w:val="auto"/>
                <w:sz w:val="24"/>
                <w:szCs w:val="24"/>
              </w:rPr>
              <w:t>磋商报</w:t>
            </w:r>
            <w:r>
              <w:rPr>
                <w:rFonts w:hint="eastAsia" w:ascii="宋体" w:hAnsi="宋体" w:eastAsia="宋体" w:cs="宋体"/>
                <w:color w:val="auto"/>
                <w:sz w:val="24"/>
                <w:szCs w:val="24"/>
                <w:lang w:eastAsia="zh-CN"/>
              </w:rPr>
              <w:t>价</w:t>
            </w:r>
          </w:p>
        </w:tc>
        <w:tc>
          <w:tcPr>
            <w:tcW w:w="5603" w:type="dxa"/>
            <w:noWrap w:val="0"/>
            <w:vAlign w:val="center"/>
          </w:tcPr>
          <w:p w14:paraId="54EC7B99">
            <w:pPr>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val="en-US" w:eastAsia="zh-CN"/>
              </w:rPr>
              <w:t>大</w:t>
            </w:r>
            <w:r>
              <w:rPr>
                <w:rFonts w:hint="eastAsia" w:ascii="宋体" w:hAnsi="宋体" w:eastAsia="宋体" w:cs="宋体"/>
                <w:color w:val="auto"/>
                <w:sz w:val="24"/>
                <w:szCs w:val="24"/>
              </w:rPr>
              <w:t>写：</w:t>
            </w:r>
            <w:r>
              <w:rPr>
                <w:rFonts w:hint="eastAsia" w:ascii="宋体" w:hAnsi="宋体" w:eastAsia="宋体" w:cs="宋体"/>
                <w:color w:val="auto"/>
                <w:sz w:val="24"/>
                <w:szCs w:val="24"/>
                <w:u w:val="single"/>
                <w:lang w:eastAsia="zh-CN"/>
              </w:rPr>
              <w:t xml:space="preserve">                 </w:t>
            </w:r>
          </w:p>
          <w:p w14:paraId="4C8164AA">
            <w:pPr>
              <w:pStyle w:val="42"/>
              <w:tabs>
                <w:tab w:val="left" w:pos="4319"/>
                <w:tab w:val="left" w:pos="4476"/>
              </w:tabs>
              <w:spacing w:before="76" w:line="213" w:lineRule="auto"/>
              <w:ind w:right="1379"/>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小</w:t>
            </w:r>
            <w:r>
              <w:rPr>
                <w:rFonts w:hint="eastAsia" w:ascii="宋体" w:hAnsi="宋体" w:eastAsia="宋体" w:cs="宋体"/>
                <w:color w:val="auto"/>
                <w:sz w:val="24"/>
                <w:szCs w:val="24"/>
              </w:rPr>
              <w:t>写：</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none"/>
                <w:lang w:eastAsia="zh-CN"/>
              </w:rPr>
              <w:t xml:space="preserve"> </w:t>
            </w:r>
            <w:r>
              <w:rPr>
                <w:rFonts w:hint="eastAsia" w:ascii="宋体" w:hAnsi="宋体" w:eastAsia="宋体" w:cs="宋体"/>
                <w:color w:val="auto"/>
                <w:sz w:val="24"/>
                <w:szCs w:val="24"/>
                <w:u w:val="none"/>
                <w:lang w:val="en-US" w:eastAsia="zh-CN"/>
              </w:rPr>
              <w:t>元</w:t>
            </w:r>
          </w:p>
        </w:tc>
      </w:tr>
      <w:tr w14:paraId="19DF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atLeast"/>
          <w:jc w:val="center"/>
        </w:trPr>
        <w:tc>
          <w:tcPr>
            <w:tcW w:w="2810" w:type="dxa"/>
            <w:noWrap w:val="0"/>
            <w:vAlign w:val="center"/>
          </w:tcPr>
          <w:p w14:paraId="55B95D60">
            <w:pPr>
              <w:pStyle w:val="42"/>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服务要求</w:t>
            </w:r>
          </w:p>
        </w:tc>
        <w:tc>
          <w:tcPr>
            <w:tcW w:w="5603" w:type="dxa"/>
            <w:noWrap w:val="0"/>
            <w:vAlign w:val="center"/>
          </w:tcPr>
          <w:p w14:paraId="2408C182">
            <w:pPr>
              <w:pStyle w:val="42"/>
              <w:jc w:val="center"/>
              <w:rPr>
                <w:rFonts w:hint="eastAsia" w:ascii="宋体" w:hAnsi="宋体" w:eastAsia="宋体" w:cs="宋体"/>
                <w:color w:val="auto"/>
                <w:sz w:val="24"/>
                <w:szCs w:val="24"/>
              </w:rPr>
            </w:pPr>
          </w:p>
        </w:tc>
      </w:tr>
      <w:tr w14:paraId="5624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2810" w:type="dxa"/>
            <w:noWrap w:val="0"/>
            <w:vAlign w:val="center"/>
          </w:tcPr>
          <w:p w14:paraId="4B21093C">
            <w:pPr>
              <w:pStyle w:val="42"/>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5603" w:type="dxa"/>
            <w:noWrap w:val="0"/>
            <w:vAlign w:val="center"/>
          </w:tcPr>
          <w:p w14:paraId="38BCB344">
            <w:pPr>
              <w:pStyle w:val="42"/>
              <w:jc w:val="center"/>
              <w:rPr>
                <w:rFonts w:hint="eastAsia" w:ascii="宋体" w:hAnsi="宋体" w:eastAsia="宋体" w:cs="宋体"/>
                <w:color w:val="auto"/>
                <w:sz w:val="24"/>
                <w:szCs w:val="24"/>
              </w:rPr>
            </w:pPr>
          </w:p>
        </w:tc>
      </w:tr>
      <w:tr w14:paraId="3C75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9" w:hRule="atLeast"/>
          <w:jc w:val="center"/>
        </w:trPr>
        <w:tc>
          <w:tcPr>
            <w:tcW w:w="2810" w:type="dxa"/>
            <w:noWrap w:val="0"/>
            <w:vAlign w:val="center"/>
          </w:tcPr>
          <w:p w14:paraId="2CF3C379">
            <w:pPr>
              <w:pStyle w:val="42"/>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5603" w:type="dxa"/>
            <w:noWrap w:val="0"/>
            <w:vAlign w:val="center"/>
          </w:tcPr>
          <w:p w14:paraId="64B24556">
            <w:pPr>
              <w:pStyle w:val="42"/>
              <w:tabs>
                <w:tab w:val="left" w:pos="1289"/>
              </w:tabs>
              <w:spacing w:before="149"/>
              <w:ind w:left="29"/>
              <w:jc w:val="center"/>
              <w:rPr>
                <w:rFonts w:hint="eastAsia" w:ascii="宋体" w:hAnsi="宋体" w:eastAsia="宋体" w:cs="宋体"/>
                <w:color w:val="auto"/>
                <w:sz w:val="24"/>
                <w:szCs w:val="24"/>
              </w:rPr>
            </w:pPr>
          </w:p>
        </w:tc>
      </w:tr>
      <w:tr w14:paraId="6B5F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jc w:val="center"/>
        </w:trPr>
        <w:tc>
          <w:tcPr>
            <w:tcW w:w="8413" w:type="dxa"/>
            <w:gridSpan w:val="2"/>
            <w:noWrap w:val="0"/>
            <w:vAlign w:val="center"/>
          </w:tcPr>
          <w:p w14:paraId="39A916B6">
            <w:pPr>
              <w:pStyle w:val="42"/>
              <w:jc w:val="both"/>
              <w:rPr>
                <w:rFonts w:hint="eastAsia" w:ascii="宋体" w:hAnsi="宋体" w:eastAsia="宋体" w:cs="宋体"/>
                <w:color w:val="auto"/>
                <w:sz w:val="24"/>
                <w:szCs w:val="24"/>
              </w:rPr>
            </w:pPr>
            <w:r>
              <w:rPr>
                <w:rFonts w:hint="eastAsia" w:ascii="宋体" w:hAnsi="宋体" w:eastAsia="宋体" w:cs="宋体"/>
                <w:color w:val="auto"/>
                <w:sz w:val="24"/>
                <w:szCs w:val="24"/>
              </w:rPr>
              <w:t>需要说明的其他问题：</w:t>
            </w:r>
          </w:p>
        </w:tc>
      </w:tr>
    </w:tbl>
    <w:p w14:paraId="57DAE704">
      <w:pPr>
        <w:pStyle w:val="2"/>
        <w:spacing w:before="15"/>
        <w:rPr>
          <w:rFonts w:hint="eastAsia" w:ascii="宋体" w:hAnsi="宋体" w:eastAsia="宋体" w:cs="宋体"/>
          <w:color w:val="auto"/>
          <w:sz w:val="7"/>
        </w:rPr>
      </w:pPr>
    </w:p>
    <w:p w14:paraId="2E8A90C8">
      <w:pPr>
        <w:pStyle w:val="2"/>
        <w:spacing w:line="461" w:lineRule="exact"/>
        <w:rPr>
          <w:rFonts w:hint="eastAsia" w:ascii="宋体" w:hAnsi="宋体" w:eastAsia="宋体" w:cs="宋体"/>
          <w:color w:val="auto"/>
          <w:w w:val="145"/>
        </w:rPr>
      </w:pPr>
    </w:p>
    <w:p w14:paraId="22E343F2">
      <w:pPr>
        <w:pStyle w:val="2"/>
        <w:rPr>
          <w:rFonts w:hint="eastAsia" w:ascii="宋体" w:hAnsi="宋体" w:eastAsia="宋体" w:cs="宋体"/>
          <w:color w:val="auto"/>
        </w:rPr>
      </w:pPr>
    </w:p>
    <w:p w14:paraId="3A776ADC">
      <w:pPr>
        <w:pStyle w:val="2"/>
        <w:rPr>
          <w:rFonts w:hint="eastAsia" w:ascii="宋体" w:hAnsi="宋体" w:eastAsia="宋体" w:cs="宋体"/>
          <w:color w:val="auto"/>
        </w:rPr>
      </w:pPr>
    </w:p>
    <w:p w14:paraId="28B5C8F9">
      <w:pPr>
        <w:rPr>
          <w:rFonts w:hint="eastAsia" w:ascii="宋体" w:hAnsi="宋体" w:eastAsia="宋体" w:cs="宋体"/>
          <w:color w:val="auto"/>
        </w:rPr>
      </w:pPr>
    </w:p>
    <w:p w14:paraId="21DE59D9">
      <w:pPr>
        <w:rPr>
          <w:rFonts w:hint="eastAsia" w:ascii="宋体" w:hAnsi="宋体" w:eastAsia="宋体" w:cs="宋体"/>
          <w:color w:val="auto"/>
        </w:rPr>
      </w:pPr>
    </w:p>
    <w:p w14:paraId="0CBE8EF5">
      <w:pPr>
        <w:rPr>
          <w:rFonts w:hint="eastAsia" w:ascii="宋体" w:hAnsi="宋体" w:eastAsia="宋体" w:cs="宋体"/>
          <w:color w:val="auto"/>
        </w:rPr>
      </w:pPr>
    </w:p>
    <w:p w14:paraId="5623F037">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6DE70BEF">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42FD7F39">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1940576A">
      <w:pPr>
        <w:spacing w:line="460" w:lineRule="exact"/>
        <w:rPr>
          <w:rFonts w:hint="eastAsia" w:ascii="宋体" w:hAnsi="宋体" w:eastAsia="宋体" w:cs="宋体"/>
          <w:color w:val="auto"/>
          <w:sz w:val="24"/>
          <w:szCs w:val="24"/>
        </w:rPr>
      </w:pPr>
    </w:p>
    <w:p w14:paraId="2228A08F">
      <w:pPr>
        <w:spacing w:line="460" w:lineRule="exact"/>
        <w:rPr>
          <w:rFonts w:hint="eastAsia" w:ascii="宋体" w:hAnsi="宋体" w:eastAsia="宋体" w:cs="宋体"/>
          <w:color w:val="auto"/>
          <w:sz w:val="24"/>
          <w:szCs w:val="24"/>
        </w:rPr>
      </w:pPr>
    </w:p>
    <w:p w14:paraId="47E22FAE">
      <w:pPr>
        <w:spacing w:line="460" w:lineRule="exact"/>
        <w:rPr>
          <w:rFonts w:hint="eastAsia" w:ascii="宋体" w:hAnsi="宋体" w:eastAsia="宋体" w:cs="宋体"/>
          <w:color w:val="auto"/>
          <w:sz w:val="24"/>
          <w:szCs w:val="24"/>
        </w:rPr>
      </w:pPr>
    </w:p>
    <w:p w14:paraId="35BFB0BE">
      <w:pPr>
        <w:spacing w:line="460" w:lineRule="exact"/>
        <w:rPr>
          <w:rFonts w:hint="eastAsia" w:ascii="宋体" w:hAnsi="宋体" w:eastAsia="宋体" w:cs="宋体"/>
          <w:color w:val="auto"/>
          <w:sz w:val="24"/>
          <w:szCs w:val="24"/>
        </w:rPr>
      </w:pPr>
    </w:p>
    <w:p w14:paraId="6EDE69DF">
      <w:pPr>
        <w:spacing w:line="460" w:lineRule="exact"/>
        <w:rPr>
          <w:rFonts w:hint="eastAsia" w:ascii="宋体" w:hAnsi="宋体" w:eastAsia="宋体" w:cs="宋体"/>
          <w:color w:val="auto"/>
          <w:sz w:val="24"/>
          <w:szCs w:val="24"/>
        </w:rPr>
      </w:pPr>
    </w:p>
    <w:p w14:paraId="03A2DB21">
      <w:pPr>
        <w:spacing w:line="460" w:lineRule="exact"/>
        <w:rPr>
          <w:rFonts w:hint="eastAsia" w:ascii="宋体" w:hAnsi="宋体" w:eastAsia="宋体" w:cs="宋体"/>
          <w:color w:val="auto"/>
          <w:sz w:val="24"/>
          <w:szCs w:val="24"/>
        </w:rPr>
      </w:pPr>
    </w:p>
    <w:p w14:paraId="254F696B">
      <w:pPr>
        <w:pStyle w:val="17"/>
        <w:ind w:left="0" w:leftChars="0" w:firstLine="0" w:firstLineChars="0"/>
        <w:rPr>
          <w:rFonts w:hint="eastAsia" w:ascii="宋体" w:hAnsi="宋体" w:eastAsia="宋体" w:cs="宋体"/>
          <w:color w:val="auto"/>
        </w:rPr>
      </w:pPr>
    </w:p>
    <w:p w14:paraId="5ABCD7DF">
      <w:pPr>
        <w:pStyle w:val="17"/>
        <w:ind w:left="0" w:leftChars="0" w:firstLine="0" w:firstLineChars="0"/>
        <w:rPr>
          <w:rFonts w:hint="eastAsia" w:ascii="宋体" w:hAnsi="宋体" w:eastAsia="宋体" w:cs="宋体"/>
          <w:color w:val="auto"/>
        </w:rPr>
      </w:pPr>
    </w:p>
    <w:p w14:paraId="29334154">
      <w:pPr>
        <w:pStyle w:val="3"/>
        <w:bidi w:val="0"/>
        <w:rPr>
          <w:rFonts w:hint="eastAsia" w:ascii="宋体" w:hAnsi="宋体" w:eastAsia="宋体" w:cs="宋体"/>
          <w:color w:val="auto"/>
          <w:lang w:eastAsia="zh-CN"/>
        </w:rPr>
      </w:pPr>
      <w:bookmarkStart w:id="133" w:name="_Toc2073"/>
      <w:bookmarkStart w:id="134" w:name="_Toc8373"/>
      <w:bookmarkStart w:id="135" w:name="_Toc3040"/>
      <w:bookmarkStart w:id="136" w:name="_Toc6211"/>
      <w:bookmarkStart w:id="137" w:name="_Toc19817"/>
      <w:bookmarkStart w:id="138" w:name="_Toc27986"/>
      <w:r>
        <w:rPr>
          <w:rFonts w:hint="eastAsia" w:ascii="宋体" w:hAnsi="宋体" w:eastAsia="宋体" w:cs="宋体"/>
          <w:color w:val="auto"/>
          <w:lang w:eastAsia="zh-CN"/>
        </w:rPr>
        <w:t>二、法定代表人身份证明或附有法定代表人身份证明的授权委托书</w:t>
      </w:r>
      <w:bookmarkEnd w:id="133"/>
      <w:bookmarkEnd w:id="134"/>
      <w:bookmarkEnd w:id="135"/>
      <w:bookmarkEnd w:id="136"/>
      <w:bookmarkEnd w:id="137"/>
      <w:bookmarkEnd w:id="138"/>
    </w:p>
    <w:p w14:paraId="508BD338">
      <w:pPr>
        <w:pStyle w:val="4"/>
        <w:bidi w:val="0"/>
        <w:rPr>
          <w:rFonts w:hint="eastAsia" w:ascii="宋体" w:hAnsi="宋体" w:eastAsia="宋体" w:cs="宋体"/>
          <w:color w:val="auto"/>
          <w:lang w:eastAsia="zh-CN"/>
        </w:rPr>
      </w:pPr>
      <w:r>
        <w:rPr>
          <w:rFonts w:hint="eastAsia" w:ascii="宋体" w:hAnsi="宋体" w:eastAsia="宋体" w:cs="宋体"/>
          <w:color w:val="auto"/>
          <w:lang w:eastAsia="zh-CN"/>
        </w:rPr>
        <w:t>（一）法定代表人身份证明</w:t>
      </w:r>
    </w:p>
    <w:p w14:paraId="2569DDAE">
      <w:pPr>
        <w:pStyle w:val="2"/>
        <w:keepNext w:val="0"/>
        <w:keepLines w:val="0"/>
        <w:pageBreakBefore w:val="0"/>
        <w:widowControl w:val="0"/>
        <w:tabs>
          <w:tab w:val="left" w:pos="8099"/>
        </w:tabs>
        <w:kinsoku/>
        <w:wordWrap/>
        <w:overflowPunct/>
        <w:topLinePunct w:val="0"/>
        <w:autoSpaceDE w:val="0"/>
        <w:autoSpaceDN w:val="0"/>
        <w:bidi w:val="0"/>
        <w:adjustRightInd/>
        <w:snapToGrid/>
        <w:spacing w:before="40" w:line="360" w:lineRule="auto"/>
        <w:ind w:firstLine="480" w:firstLineChars="200"/>
        <w:textAlignment w:val="auto"/>
        <w:rPr>
          <w:rFonts w:hint="eastAsia" w:ascii="宋体" w:hAnsi="宋体" w:eastAsia="宋体" w:cs="宋体"/>
          <w:color w:val="auto"/>
          <w:u w:val="single"/>
        </w:rPr>
      </w:pPr>
      <w:r>
        <w:rPr>
          <w:rFonts w:hint="eastAsia" w:ascii="宋体" w:hAnsi="宋体" w:eastAsia="宋体" w:cs="宋体"/>
          <w:color w:val="auto"/>
        </w:rPr>
        <w:t>企业名称：</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7FF44F87">
      <w:pPr>
        <w:pStyle w:val="2"/>
        <w:keepNext w:val="0"/>
        <w:keepLines w:val="0"/>
        <w:pageBreakBefore w:val="0"/>
        <w:widowControl w:val="0"/>
        <w:tabs>
          <w:tab w:val="left" w:pos="2279"/>
          <w:tab w:val="left" w:pos="8099"/>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地址：</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30EE4F63">
      <w:pPr>
        <w:pStyle w:val="2"/>
        <w:keepNext w:val="0"/>
        <w:keepLines w:val="0"/>
        <w:pageBreakBefore w:val="0"/>
        <w:widowControl w:val="0"/>
        <w:tabs>
          <w:tab w:val="left" w:pos="2279"/>
          <w:tab w:val="left" w:pos="4139"/>
          <w:tab w:val="left" w:pos="6179"/>
          <w:tab w:val="left" w:pos="8099"/>
        </w:tabs>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color w:val="auto"/>
          <w:lang w:val="en-US" w:eastAsia="zh-CN"/>
        </w:rPr>
      </w:pPr>
      <w:r>
        <w:rPr>
          <w:rFonts w:hint="eastAsia" w:ascii="宋体" w:hAnsi="宋体" w:eastAsia="宋体" w:cs="宋体"/>
          <w:color w:val="auto"/>
        </w:rPr>
        <w:t>姓名：</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性别：</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职务：</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p>
    <w:p w14:paraId="7546950F">
      <w:pPr>
        <w:pStyle w:val="2"/>
        <w:keepNext w:val="0"/>
        <w:keepLines w:val="0"/>
        <w:pageBreakBefore w:val="0"/>
        <w:widowControl w:val="0"/>
        <w:tabs>
          <w:tab w:val="left" w:pos="2404"/>
          <w:tab w:val="left" w:pos="4683"/>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系</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w:t>
      </w:r>
      <w:r>
        <w:rPr>
          <w:rFonts w:hint="eastAsia" w:ascii="宋体" w:hAnsi="宋体" w:eastAsia="宋体" w:cs="宋体"/>
          <w:color w:val="auto"/>
          <w:u w:val="single"/>
          <w:lang w:eastAsia="zh-CN"/>
        </w:rPr>
        <w:t>供应商</w:t>
      </w:r>
      <w:r>
        <w:rPr>
          <w:rFonts w:hint="eastAsia" w:ascii="宋体" w:hAnsi="宋体" w:eastAsia="宋体" w:cs="宋体"/>
          <w:color w:val="auto"/>
          <w:u w:val="single"/>
        </w:rPr>
        <w:t>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的法定代表人，能够为</w:t>
      </w:r>
      <w:r>
        <w:rPr>
          <w:rFonts w:hint="eastAsia" w:ascii="宋体" w:hAnsi="宋体" w:eastAsia="宋体" w:cs="宋体"/>
          <w:color w:val="auto"/>
          <w:spacing w:val="12"/>
          <w:u w:val="single"/>
        </w:rPr>
        <w:t xml:space="preserve"> </w:t>
      </w:r>
      <w:r>
        <w:rPr>
          <w:rFonts w:hint="eastAsia" w:ascii="宋体" w:hAnsi="宋体" w:eastAsia="宋体" w:cs="宋体"/>
          <w:color w:val="auto"/>
          <w:spacing w:val="12"/>
          <w:u w:val="single"/>
          <w:lang w:eastAsia="zh-CN"/>
        </w:rPr>
        <w:t xml:space="preserve">     </w:t>
      </w:r>
      <w:r>
        <w:rPr>
          <w:rFonts w:hint="eastAsia" w:ascii="宋体" w:hAnsi="宋体" w:eastAsia="宋体" w:cs="宋体"/>
          <w:color w:val="auto"/>
          <w:u w:val="single"/>
        </w:rPr>
        <w:t>（项目名称）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签署响应文件，进行合同磋商、签署合同及处理与之有关的一切事务。</w:t>
      </w:r>
    </w:p>
    <w:p w14:paraId="4BDCDFB4">
      <w:pPr>
        <w:pStyle w:val="2"/>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特此证明。</w:t>
      </w:r>
    </w:p>
    <w:p w14:paraId="7F417666">
      <w:pPr>
        <w:pStyle w:val="2"/>
        <w:spacing w:before="10" w:line="360" w:lineRule="auto"/>
        <w:rPr>
          <w:rFonts w:hint="eastAsia" w:ascii="宋体" w:hAnsi="宋体" w:eastAsia="宋体" w:cs="宋体"/>
          <w:color w:val="auto"/>
          <w:sz w:val="27"/>
        </w:rPr>
      </w:pPr>
    </w:p>
    <w:p w14:paraId="63E5DAFE">
      <w:pPr>
        <w:pStyle w:val="2"/>
        <w:tabs>
          <w:tab w:val="left" w:pos="8939"/>
        </w:tabs>
        <w:spacing w:before="1" w:line="360" w:lineRule="auto"/>
        <w:ind w:left="3240" w:firstLine="480" w:firstLineChars="200"/>
        <w:rPr>
          <w:rFonts w:hint="default" w:ascii="宋体" w:hAnsi="宋体" w:eastAsia="宋体" w:cs="宋体"/>
          <w:color w:val="auto"/>
          <w:lang w:val="en-US" w:eastAsia="zh-CN"/>
        </w:rPr>
      </w:pPr>
      <w:r>
        <w:rPr>
          <w:rFonts w:hint="eastAsia" w:ascii="宋体" w:hAnsi="宋体" w:eastAsia="宋体" w:cs="宋体"/>
          <w:color w:val="auto"/>
          <w:szCs w:val="21"/>
        </w:rPr>
        <w:t>供应商</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w:t>
      </w:r>
    </w:p>
    <w:p w14:paraId="197F6408">
      <w:pPr>
        <w:pStyle w:val="2"/>
        <w:tabs>
          <w:tab w:val="left" w:pos="8939"/>
        </w:tabs>
        <w:spacing w:before="1" w:line="360" w:lineRule="auto"/>
        <w:ind w:left="324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0BF3B97">
      <w:pPr>
        <w:pStyle w:val="2"/>
        <w:spacing w:before="21"/>
        <w:rPr>
          <w:rFonts w:hint="eastAsia" w:ascii="宋体" w:hAnsi="宋体" w:eastAsia="宋体" w:cs="宋体"/>
          <w:color w:val="auto"/>
          <w:sz w:val="6"/>
        </w:rPr>
      </w:pPr>
    </w:p>
    <w:p w14:paraId="0D557714">
      <w:pPr>
        <w:pStyle w:val="2"/>
        <w:spacing w:before="10" w:line="360" w:lineRule="auto"/>
        <w:rPr>
          <w:rFonts w:hint="eastAsia" w:ascii="宋体" w:hAnsi="宋体" w:eastAsia="宋体" w:cs="宋体"/>
          <w:color w:val="auto"/>
          <w:sz w:val="27"/>
        </w:rPr>
      </w:pPr>
    </w:p>
    <w:p w14:paraId="2A88DB97">
      <w:pPr>
        <w:pStyle w:val="2"/>
        <w:spacing w:before="10" w:line="360" w:lineRule="auto"/>
        <w:rPr>
          <w:rFonts w:hint="eastAsia" w:ascii="宋体" w:hAnsi="宋体" w:eastAsia="宋体" w:cs="宋体"/>
          <w:color w:val="auto"/>
          <w:sz w:val="27"/>
        </w:rPr>
      </w:pPr>
    </w:p>
    <w:p w14:paraId="3C7D7E2C">
      <w:pPr>
        <w:pStyle w:val="2"/>
        <w:spacing w:before="10" w:line="360" w:lineRule="auto"/>
        <w:rPr>
          <w:rFonts w:hint="eastAsia" w:ascii="宋体" w:hAnsi="宋体" w:eastAsia="宋体" w:cs="宋体"/>
          <w:color w:val="auto"/>
          <w:sz w:val="27"/>
        </w:rPr>
      </w:pPr>
    </w:p>
    <w:p w14:paraId="65697872">
      <w:pPr>
        <w:pStyle w:val="2"/>
        <w:spacing w:before="10" w:line="360" w:lineRule="auto"/>
        <w:rPr>
          <w:rFonts w:hint="eastAsia" w:ascii="宋体" w:hAnsi="宋体" w:eastAsia="宋体" w:cs="宋体"/>
          <w:color w:val="auto"/>
          <w:sz w:val="27"/>
        </w:rPr>
      </w:pPr>
    </w:p>
    <w:p w14:paraId="0D296485">
      <w:pPr>
        <w:pStyle w:val="2"/>
        <w:spacing w:before="10" w:line="360" w:lineRule="auto"/>
        <w:rPr>
          <w:rFonts w:hint="eastAsia" w:ascii="宋体" w:hAnsi="宋体" w:eastAsia="宋体" w:cs="宋体"/>
          <w:color w:val="auto"/>
          <w:sz w:val="27"/>
        </w:rPr>
      </w:pPr>
    </w:p>
    <w:p w14:paraId="288FDDA4">
      <w:pPr>
        <w:pStyle w:val="2"/>
        <w:spacing w:before="10" w:line="360" w:lineRule="auto"/>
        <w:rPr>
          <w:rFonts w:hint="eastAsia" w:ascii="宋体" w:hAnsi="宋体" w:eastAsia="宋体" w:cs="宋体"/>
          <w:color w:val="auto"/>
          <w:sz w:val="27"/>
        </w:rPr>
      </w:pPr>
    </w:p>
    <w:p w14:paraId="4BCD86A4">
      <w:pPr>
        <w:pStyle w:val="2"/>
        <w:spacing w:before="10" w:line="360" w:lineRule="auto"/>
        <w:rPr>
          <w:rFonts w:hint="eastAsia" w:ascii="宋体" w:hAnsi="宋体" w:eastAsia="宋体" w:cs="宋体"/>
          <w:color w:val="auto"/>
          <w:sz w:val="27"/>
        </w:rPr>
      </w:pPr>
    </w:p>
    <w:p w14:paraId="310C7258">
      <w:pPr>
        <w:pStyle w:val="2"/>
        <w:spacing w:before="10" w:line="360" w:lineRule="auto"/>
        <w:rPr>
          <w:rFonts w:hint="eastAsia" w:ascii="宋体" w:hAnsi="宋体" w:eastAsia="宋体" w:cs="宋体"/>
          <w:color w:val="auto"/>
          <w:sz w:val="27"/>
        </w:rPr>
      </w:pPr>
    </w:p>
    <w:p w14:paraId="0C691B16">
      <w:pPr>
        <w:pStyle w:val="2"/>
        <w:spacing w:before="10" w:line="360" w:lineRule="auto"/>
        <w:rPr>
          <w:rFonts w:hint="eastAsia" w:ascii="宋体" w:hAnsi="宋体" w:eastAsia="宋体" w:cs="宋体"/>
          <w:color w:val="auto"/>
          <w:sz w:val="27"/>
        </w:rPr>
      </w:pPr>
    </w:p>
    <w:p w14:paraId="0E1C5927">
      <w:pPr>
        <w:pStyle w:val="2"/>
        <w:spacing w:before="10" w:line="360" w:lineRule="auto"/>
        <w:rPr>
          <w:rFonts w:hint="eastAsia" w:ascii="宋体" w:hAnsi="宋体" w:eastAsia="宋体" w:cs="宋体"/>
          <w:color w:val="auto"/>
          <w:sz w:val="27"/>
        </w:rPr>
      </w:pPr>
    </w:p>
    <w:p w14:paraId="4CC44D42">
      <w:pPr>
        <w:pStyle w:val="2"/>
        <w:spacing w:before="10" w:line="360" w:lineRule="auto"/>
        <w:rPr>
          <w:rFonts w:hint="eastAsia" w:ascii="宋体" w:hAnsi="宋体" w:eastAsia="宋体" w:cs="宋体"/>
          <w:color w:val="auto"/>
          <w:sz w:val="27"/>
        </w:rPr>
      </w:pPr>
    </w:p>
    <w:p w14:paraId="5C0B023A">
      <w:pPr>
        <w:pStyle w:val="2"/>
        <w:spacing w:before="10" w:line="360" w:lineRule="auto"/>
        <w:rPr>
          <w:rFonts w:hint="eastAsia" w:ascii="宋体" w:hAnsi="宋体" w:eastAsia="宋体" w:cs="宋体"/>
          <w:color w:val="auto"/>
          <w:sz w:val="27"/>
        </w:rPr>
      </w:pPr>
    </w:p>
    <w:p w14:paraId="4BA64609">
      <w:pPr>
        <w:pStyle w:val="2"/>
        <w:spacing w:before="10" w:line="360" w:lineRule="auto"/>
        <w:rPr>
          <w:rFonts w:hint="eastAsia" w:ascii="宋体" w:hAnsi="宋体" w:eastAsia="宋体" w:cs="宋体"/>
          <w:color w:val="auto"/>
          <w:sz w:val="27"/>
        </w:rPr>
      </w:pPr>
    </w:p>
    <w:p w14:paraId="20F55008">
      <w:pPr>
        <w:pStyle w:val="2"/>
        <w:numPr>
          <w:ilvl w:val="0"/>
          <w:numId w:val="0"/>
        </w:numPr>
        <w:spacing w:before="216"/>
        <w:ind w:right="1613" w:rightChars="0"/>
        <w:jc w:val="both"/>
        <w:outlineLvl w:val="1"/>
        <w:rPr>
          <w:rFonts w:hint="eastAsia" w:ascii="宋体" w:hAnsi="宋体" w:eastAsia="宋体" w:cs="宋体"/>
          <w:color w:val="auto"/>
          <w:lang w:eastAsia="zh-CN"/>
        </w:rPr>
      </w:pPr>
    </w:p>
    <w:p w14:paraId="493FE3FB">
      <w:pPr>
        <w:pStyle w:val="4"/>
        <w:numPr>
          <w:ilvl w:val="0"/>
          <w:numId w:val="7"/>
        </w:numPr>
        <w:bidi w:val="0"/>
        <w:rPr>
          <w:rFonts w:hint="eastAsia" w:ascii="宋体" w:hAnsi="宋体" w:eastAsia="宋体" w:cs="宋体"/>
          <w:color w:val="auto"/>
          <w:lang w:eastAsia="zh-CN"/>
        </w:rPr>
      </w:pPr>
      <w:r>
        <w:rPr>
          <w:rFonts w:hint="eastAsia" w:ascii="宋体" w:hAnsi="宋体" w:eastAsia="宋体" w:cs="宋体"/>
          <w:color w:val="auto"/>
          <w:lang w:eastAsia="zh-CN"/>
        </w:rPr>
        <w:t>授权委托书</w:t>
      </w:r>
    </w:p>
    <w:p w14:paraId="2B7BCAAA">
      <w:pPr>
        <w:pStyle w:val="2"/>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本人</w:t>
      </w:r>
      <w:r>
        <w:rPr>
          <w:rFonts w:hint="eastAsia" w:ascii="宋体" w:hAnsi="宋体" w:eastAsia="宋体" w:cs="宋体"/>
          <w:color w:val="auto"/>
          <w:u w:val="single"/>
        </w:rPr>
        <w:t xml:space="preserve">   </w:t>
      </w:r>
      <w:r>
        <w:rPr>
          <w:rFonts w:hint="eastAsia" w:ascii="宋体" w:hAnsi="宋体" w:eastAsia="宋体" w:cs="宋体"/>
          <w:color w:val="auto"/>
          <w:spacing w:val="28"/>
          <w:u w:val="single"/>
        </w:rPr>
        <w:t xml:space="preserve"> </w:t>
      </w:r>
      <w:r>
        <w:rPr>
          <w:rFonts w:hint="eastAsia" w:ascii="宋体" w:hAnsi="宋体" w:eastAsia="宋体" w:cs="宋体"/>
          <w:color w:val="auto"/>
          <w:u w:val="single"/>
        </w:rPr>
        <w:t xml:space="preserve">（姓名） </w:t>
      </w:r>
      <w:r>
        <w:rPr>
          <w:rFonts w:hint="eastAsia" w:ascii="宋体" w:hAnsi="宋体" w:eastAsia="宋体" w:cs="宋体"/>
          <w:color w:val="auto"/>
          <w:spacing w:val="16"/>
          <w:u w:val="single"/>
        </w:rPr>
        <w:t xml:space="preserve"> </w:t>
      </w:r>
      <w:r>
        <w:rPr>
          <w:rFonts w:hint="eastAsia" w:ascii="宋体" w:hAnsi="宋体" w:eastAsia="宋体" w:cs="宋体"/>
          <w:color w:val="auto"/>
        </w:rPr>
        <w:t>系</w:t>
      </w:r>
      <w:r>
        <w:rPr>
          <w:rFonts w:hint="eastAsia" w:ascii="宋体" w:hAnsi="宋体" w:eastAsia="宋体" w:cs="宋体"/>
          <w:color w:val="auto"/>
          <w:u w:val="single"/>
        </w:rPr>
        <w:t xml:space="preserve">      </w:t>
      </w:r>
      <w:r>
        <w:rPr>
          <w:rFonts w:hint="eastAsia" w:ascii="宋体" w:hAnsi="宋体" w:eastAsia="宋体" w:cs="宋体"/>
          <w:color w:val="auto"/>
          <w:spacing w:val="14"/>
          <w:u w:val="single"/>
        </w:rPr>
        <w:t xml:space="preserve"> </w:t>
      </w:r>
      <w:r>
        <w:rPr>
          <w:rFonts w:hint="eastAsia" w:ascii="宋体" w:hAnsi="宋体" w:eastAsia="宋体" w:cs="宋体"/>
          <w:color w:val="auto"/>
          <w:u w:val="single"/>
        </w:rPr>
        <w:t>（</w:t>
      </w:r>
      <w:r>
        <w:rPr>
          <w:rFonts w:hint="eastAsia" w:ascii="宋体" w:hAnsi="宋体" w:eastAsia="宋体" w:cs="宋体"/>
          <w:color w:val="auto"/>
          <w:u w:val="single"/>
          <w:lang w:eastAsia="zh-CN"/>
        </w:rPr>
        <w:t>供应商</w:t>
      </w:r>
      <w:r>
        <w:rPr>
          <w:rFonts w:hint="eastAsia" w:ascii="宋体" w:hAnsi="宋体" w:eastAsia="宋体" w:cs="宋体"/>
          <w:color w:val="auto"/>
          <w:u w:val="single"/>
        </w:rPr>
        <w:t xml:space="preserve">名称） </w:t>
      </w:r>
      <w:r>
        <w:rPr>
          <w:rFonts w:hint="eastAsia" w:ascii="宋体" w:hAnsi="宋体" w:eastAsia="宋体" w:cs="宋体"/>
          <w:color w:val="auto"/>
        </w:rPr>
        <w:t>的法定代表人</w:t>
      </w:r>
      <w:r>
        <w:rPr>
          <w:rFonts w:hint="eastAsia" w:ascii="宋体" w:hAnsi="宋体" w:eastAsia="宋体" w:cs="宋体"/>
          <w:color w:val="auto"/>
          <w:spacing w:val="-116"/>
        </w:rPr>
        <w:t>，</w:t>
      </w:r>
      <w:r>
        <w:rPr>
          <w:rFonts w:hint="eastAsia" w:ascii="宋体" w:hAnsi="宋体" w:eastAsia="宋体" w:cs="宋体"/>
          <w:color w:val="auto"/>
        </w:rPr>
        <w:t>现委托</w:t>
      </w:r>
      <w:r>
        <w:rPr>
          <w:rFonts w:hint="eastAsia" w:ascii="宋体" w:hAnsi="宋体" w:eastAsia="宋体" w:cs="宋体"/>
          <w:color w:val="auto"/>
          <w:u w:val="single"/>
        </w:rPr>
        <w:t xml:space="preserve">   </w:t>
      </w:r>
      <w:r>
        <w:rPr>
          <w:rFonts w:hint="eastAsia" w:ascii="宋体" w:hAnsi="宋体" w:eastAsia="宋体" w:cs="宋体"/>
          <w:color w:val="auto"/>
          <w:spacing w:val="44"/>
          <w:u w:val="single"/>
        </w:rPr>
        <w:t xml:space="preserve"> </w:t>
      </w:r>
      <w:r>
        <w:rPr>
          <w:rFonts w:hint="eastAsia" w:ascii="宋体" w:hAnsi="宋体" w:eastAsia="宋体" w:cs="宋体"/>
          <w:color w:val="auto"/>
          <w:spacing w:val="-3"/>
          <w:u w:val="single"/>
        </w:rPr>
        <w:t>（</w:t>
      </w:r>
      <w:r>
        <w:rPr>
          <w:rFonts w:hint="eastAsia" w:ascii="宋体" w:hAnsi="宋体" w:eastAsia="宋体" w:cs="宋体"/>
          <w:color w:val="auto"/>
          <w:spacing w:val="-3"/>
          <w:u w:val="single"/>
          <w:lang w:val="en-US" w:eastAsia="zh-CN"/>
        </w:rPr>
        <w:t>姓名）</w:t>
      </w:r>
      <w:r>
        <w:rPr>
          <w:rFonts w:hint="eastAsia" w:ascii="宋体" w:hAnsi="宋体" w:eastAsia="宋体" w:cs="宋体"/>
          <w:color w:val="auto"/>
          <w:u w:val="single"/>
        </w:rPr>
        <w:t xml:space="preserve">    </w:t>
      </w:r>
      <w:r>
        <w:rPr>
          <w:rFonts w:hint="eastAsia" w:ascii="宋体" w:hAnsi="宋体" w:eastAsia="宋体" w:cs="宋体"/>
          <w:color w:val="auto"/>
          <w:spacing w:val="19"/>
          <w:u w:val="single"/>
        </w:rPr>
        <w:t xml:space="preserve"> </w:t>
      </w:r>
      <w:r>
        <w:rPr>
          <w:rFonts w:hint="eastAsia" w:ascii="宋体" w:hAnsi="宋体" w:eastAsia="宋体" w:cs="宋体"/>
          <w:color w:val="auto"/>
        </w:rPr>
        <w:t>为我方代理人</w:t>
      </w:r>
      <w:r>
        <w:rPr>
          <w:rFonts w:hint="eastAsia" w:ascii="宋体" w:hAnsi="宋体" w:eastAsia="宋体" w:cs="宋体"/>
          <w:color w:val="auto"/>
          <w:spacing w:val="-34"/>
        </w:rPr>
        <w:t>。</w:t>
      </w:r>
      <w:r>
        <w:rPr>
          <w:rFonts w:hint="eastAsia" w:ascii="宋体" w:hAnsi="宋体" w:eastAsia="宋体" w:cs="宋体"/>
          <w:color w:val="auto"/>
        </w:rPr>
        <w:t>代理人根据授权</w:t>
      </w:r>
      <w:r>
        <w:rPr>
          <w:rFonts w:hint="eastAsia" w:ascii="宋体" w:hAnsi="宋体" w:eastAsia="宋体" w:cs="宋体"/>
          <w:color w:val="auto"/>
          <w:spacing w:val="-34"/>
        </w:rPr>
        <w:t>，</w:t>
      </w:r>
      <w:r>
        <w:rPr>
          <w:rFonts w:hint="eastAsia" w:ascii="宋体" w:hAnsi="宋体" w:eastAsia="宋体" w:cs="宋体"/>
          <w:color w:val="auto"/>
        </w:rPr>
        <w:t>以我方名义签署</w:t>
      </w:r>
      <w:r>
        <w:rPr>
          <w:rFonts w:hint="eastAsia" w:ascii="宋体" w:hAnsi="宋体" w:eastAsia="宋体" w:cs="宋体"/>
          <w:color w:val="auto"/>
          <w:spacing w:val="-36"/>
        </w:rPr>
        <w:t>、</w:t>
      </w:r>
      <w:r>
        <w:rPr>
          <w:rFonts w:hint="eastAsia" w:ascii="宋体" w:hAnsi="宋体" w:eastAsia="宋体" w:cs="宋体"/>
          <w:color w:val="auto"/>
        </w:rPr>
        <w:t>澄清</w:t>
      </w:r>
      <w:r>
        <w:rPr>
          <w:rFonts w:hint="eastAsia" w:ascii="宋体" w:hAnsi="宋体" w:eastAsia="宋体" w:cs="宋体"/>
          <w:color w:val="auto"/>
          <w:spacing w:val="-34"/>
        </w:rPr>
        <w:t>、</w:t>
      </w:r>
      <w:r>
        <w:rPr>
          <w:rFonts w:hint="eastAsia" w:ascii="宋体" w:hAnsi="宋体" w:eastAsia="宋体" w:cs="宋体"/>
          <w:color w:val="auto"/>
        </w:rPr>
        <w:t>说明</w:t>
      </w:r>
      <w:r>
        <w:rPr>
          <w:rFonts w:hint="eastAsia" w:ascii="宋体" w:hAnsi="宋体" w:eastAsia="宋体" w:cs="宋体"/>
          <w:color w:val="auto"/>
          <w:spacing w:val="-34"/>
        </w:rPr>
        <w:t>、</w:t>
      </w:r>
      <w:r>
        <w:rPr>
          <w:rFonts w:hint="eastAsia" w:ascii="宋体" w:hAnsi="宋体" w:eastAsia="宋体" w:cs="宋体"/>
          <w:color w:val="auto"/>
        </w:rPr>
        <w:t>补正、 递交、撤回、修改</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（项目名称）</w:t>
      </w:r>
      <w:r>
        <w:rPr>
          <w:rFonts w:hint="eastAsia" w:ascii="宋体" w:hAnsi="宋体" w:eastAsia="宋体" w:cs="宋体"/>
          <w:color w:val="auto"/>
        </w:rPr>
        <w:t>响应文件、签订合同和处理有关事宜，其法律后果由我方承担。</w:t>
      </w:r>
    </w:p>
    <w:p w14:paraId="486F70A5">
      <w:pPr>
        <w:pStyle w:val="2"/>
        <w:spacing w:before="9" w:line="360" w:lineRule="auto"/>
        <w:ind w:right="1845" w:firstLine="480" w:firstLineChars="200"/>
        <w:rPr>
          <w:rFonts w:hint="eastAsia" w:ascii="宋体" w:hAnsi="宋体" w:eastAsia="宋体" w:cs="宋体"/>
          <w:color w:val="auto"/>
          <w:u w:val="single"/>
        </w:rPr>
      </w:pPr>
      <w:r>
        <w:rPr>
          <w:rFonts w:hint="eastAsia" w:ascii="宋体" w:hAnsi="宋体" w:eastAsia="宋体" w:cs="宋体"/>
          <w:color w:val="auto"/>
        </w:rPr>
        <w:t>委托期限：</w:t>
      </w:r>
      <w:r>
        <w:rPr>
          <w:rFonts w:hint="eastAsia" w:ascii="宋体" w:hAnsi="宋体" w:eastAsia="宋体" w:cs="宋体"/>
          <w:color w:val="auto"/>
          <w:u w:val="single"/>
          <w:lang w:eastAsia="zh-CN"/>
        </w:rPr>
        <w:t xml:space="preserve">                      </w:t>
      </w:r>
    </w:p>
    <w:p w14:paraId="71095306">
      <w:pPr>
        <w:pStyle w:val="2"/>
        <w:spacing w:before="9" w:line="360" w:lineRule="auto"/>
        <w:ind w:right="1845" w:firstLine="480" w:firstLineChars="200"/>
        <w:rPr>
          <w:rFonts w:hint="eastAsia" w:ascii="宋体" w:hAnsi="宋体" w:eastAsia="宋体" w:cs="宋体"/>
          <w:color w:val="auto"/>
        </w:rPr>
      </w:pPr>
      <w:r>
        <w:rPr>
          <w:rFonts w:hint="eastAsia" w:ascii="宋体" w:hAnsi="宋体" w:eastAsia="宋体" w:cs="宋体"/>
          <w:color w:val="auto"/>
        </w:rPr>
        <w:t>代理人无转委托权，特此证明。</w:t>
      </w:r>
    </w:p>
    <w:p w14:paraId="5D4B1F6C">
      <w:pPr>
        <w:pStyle w:val="2"/>
        <w:spacing w:before="157" w:line="360" w:lineRule="auto"/>
        <w:ind w:firstLine="480" w:firstLineChars="200"/>
        <w:rPr>
          <w:rFonts w:hint="eastAsia" w:ascii="宋体" w:hAnsi="宋体" w:eastAsia="宋体" w:cs="宋体"/>
          <w:color w:val="auto"/>
          <w:lang w:eastAsia="zh-CN"/>
        </w:rPr>
      </w:pPr>
      <w:r>
        <w:rPr>
          <w:rFonts w:hint="eastAsia" w:ascii="宋体" w:hAnsi="宋体" w:eastAsia="宋体" w:cs="宋体"/>
          <w:color w:val="auto"/>
        </w:rPr>
        <w:t>附：法定代表人</w:t>
      </w:r>
      <w:r>
        <w:rPr>
          <w:rFonts w:hint="eastAsia" w:ascii="宋体" w:hAnsi="宋体" w:eastAsia="宋体" w:cs="宋体"/>
          <w:color w:val="auto"/>
          <w:lang w:eastAsia="zh-CN"/>
        </w:rPr>
        <w:t>及委托代理人</w:t>
      </w:r>
      <w:r>
        <w:rPr>
          <w:rFonts w:hint="eastAsia" w:ascii="宋体" w:hAnsi="宋体" w:eastAsia="宋体" w:cs="宋体"/>
          <w:color w:val="auto"/>
        </w:rPr>
        <w:t>身份证</w:t>
      </w:r>
      <w:r>
        <w:rPr>
          <w:rFonts w:hint="eastAsia" w:ascii="宋体" w:hAnsi="宋体" w:eastAsia="宋体" w:cs="宋体"/>
          <w:color w:val="auto"/>
          <w:lang w:eastAsia="zh-CN"/>
        </w:rPr>
        <w:t>复印件</w:t>
      </w:r>
    </w:p>
    <w:p w14:paraId="0D67471B">
      <w:pPr>
        <w:pStyle w:val="2"/>
        <w:spacing w:before="17" w:line="360" w:lineRule="auto"/>
        <w:rPr>
          <w:rFonts w:hint="eastAsia" w:ascii="宋体" w:hAnsi="宋体" w:eastAsia="宋体" w:cs="宋体"/>
          <w:color w:val="auto"/>
          <w:sz w:val="12"/>
        </w:rPr>
      </w:pPr>
    </w:p>
    <w:p w14:paraId="045FC570">
      <w:pPr>
        <w:pStyle w:val="2"/>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lang w:val="en-US" w:eastAsia="zh-CN"/>
        </w:rPr>
        <w:t>供  应  商</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 xml:space="preserve">） </w:t>
      </w:r>
    </w:p>
    <w:p w14:paraId="7128786A">
      <w:pPr>
        <w:pStyle w:val="2"/>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rPr>
        <w:t>法定代表人：</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color w:val="auto"/>
          <w:szCs w:val="24"/>
          <w:highlight w:val="none"/>
        </w:rPr>
        <w:t>电子签章或签名</w:t>
      </w:r>
      <w:r>
        <w:rPr>
          <w:rFonts w:hint="eastAsia" w:ascii="宋体" w:hAnsi="宋体" w:eastAsia="宋体" w:cs="宋体"/>
          <w:color w:val="auto"/>
        </w:rPr>
        <w:t xml:space="preserve">） </w:t>
      </w:r>
    </w:p>
    <w:p w14:paraId="01C1C48E">
      <w:pPr>
        <w:pStyle w:val="2"/>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rPr>
        <w:t>身份证号码：</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7343A753">
      <w:pPr>
        <w:pStyle w:val="2"/>
        <w:keepNext w:val="0"/>
        <w:keepLines w:val="0"/>
        <w:pageBreakBefore w:val="0"/>
        <w:widowControl w:val="0"/>
        <w:tabs>
          <w:tab w:val="left" w:pos="6839"/>
          <w:tab w:val="left" w:pos="7739"/>
        </w:tabs>
        <w:kinsoku/>
        <w:wordWrap/>
        <w:overflowPunct/>
        <w:topLinePunct w:val="0"/>
        <w:autoSpaceDE w:val="0"/>
        <w:autoSpaceDN w:val="0"/>
        <w:bidi w:val="0"/>
        <w:adjustRightInd/>
        <w:snapToGrid/>
        <w:spacing w:line="360" w:lineRule="auto"/>
        <w:ind w:right="0" w:firstLine="2400" w:firstLineChars="1000"/>
        <w:textAlignment w:val="auto"/>
        <w:rPr>
          <w:rFonts w:hint="eastAsia" w:ascii="宋体" w:hAnsi="宋体" w:eastAsia="宋体" w:cs="宋体"/>
          <w:color w:val="auto"/>
        </w:rPr>
      </w:pPr>
      <w:r>
        <w:rPr>
          <w:rFonts w:hint="eastAsia" w:ascii="宋体" w:hAnsi="宋体" w:eastAsia="宋体" w:cs="宋体"/>
          <w:color w:val="auto"/>
        </w:rPr>
        <w:t>委托代理人：</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color w:val="auto"/>
          <w:szCs w:val="24"/>
          <w:highlight w:val="none"/>
        </w:rPr>
        <w:t>电子签章或签名</w:t>
      </w:r>
      <w:r>
        <w:rPr>
          <w:rFonts w:hint="eastAsia" w:ascii="宋体" w:hAnsi="宋体" w:eastAsia="宋体" w:cs="宋体"/>
          <w:color w:val="auto"/>
        </w:rPr>
        <w:t xml:space="preserve">） </w:t>
      </w:r>
    </w:p>
    <w:p w14:paraId="7D23DF99">
      <w:pPr>
        <w:pStyle w:val="2"/>
        <w:keepNext w:val="0"/>
        <w:keepLines w:val="0"/>
        <w:pageBreakBefore w:val="0"/>
        <w:widowControl w:val="0"/>
        <w:tabs>
          <w:tab w:val="left" w:pos="6839"/>
          <w:tab w:val="left" w:pos="7739"/>
        </w:tabs>
        <w:kinsoku/>
        <w:wordWrap/>
        <w:overflowPunct/>
        <w:topLinePunct w:val="0"/>
        <w:autoSpaceDE w:val="0"/>
        <w:autoSpaceDN w:val="0"/>
        <w:bidi w:val="0"/>
        <w:adjustRightInd/>
        <w:snapToGrid/>
        <w:spacing w:line="360" w:lineRule="auto"/>
        <w:ind w:right="0" w:firstLine="2400" w:firstLineChars="1000"/>
        <w:textAlignment w:val="auto"/>
        <w:rPr>
          <w:rFonts w:hint="eastAsia" w:ascii="宋体" w:hAnsi="宋体" w:eastAsia="宋体" w:cs="宋体"/>
          <w:color w:val="auto"/>
        </w:rPr>
      </w:pPr>
      <w:r>
        <w:rPr>
          <w:rFonts w:hint="eastAsia" w:ascii="宋体" w:hAnsi="宋体" w:eastAsia="宋体" w:cs="宋体"/>
          <w:color w:val="auto"/>
        </w:rPr>
        <w:t>身份证号码：</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3289A3C6">
      <w:pPr>
        <w:pStyle w:val="2"/>
        <w:keepNext w:val="0"/>
        <w:keepLines w:val="0"/>
        <w:pageBreakBefore w:val="0"/>
        <w:widowControl w:val="0"/>
        <w:tabs>
          <w:tab w:val="left" w:pos="5039"/>
          <w:tab w:val="left" w:pos="6119"/>
          <w:tab w:val="left" w:pos="7199"/>
        </w:tabs>
        <w:kinsoku/>
        <w:wordWrap/>
        <w:overflowPunct/>
        <w:topLinePunct w:val="0"/>
        <w:autoSpaceDE w:val="0"/>
        <w:autoSpaceDN w:val="0"/>
        <w:bidi w:val="0"/>
        <w:adjustRightInd/>
        <w:snapToGrid/>
        <w:spacing w:line="360" w:lineRule="auto"/>
        <w:ind w:left="0" w:firstLine="2400" w:firstLineChars="10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7D440D50">
      <w:pPr>
        <w:pStyle w:val="2"/>
        <w:tabs>
          <w:tab w:val="left" w:pos="5999"/>
          <w:tab w:val="left" w:pos="7079"/>
          <w:tab w:val="left" w:pos="8159"/>
        </w:tabs>
        <w:spacing w:line="360" w:lineRule="auto"/>
        <w:ind w:left="5040" w:firstLine="480" w:firstLineChars="200"/>
        <w:rPr>
          <w:rFonts w:hint="eastAsia" w:ascii="宋体" w:hAnsi="宋体" w:eastAsia="宋体" w:cs="宋体"/>
          <w:color w:val="auto"/>
        </w:rPr>
      </w:pPr>
    </w:p>
    <w:p w14:paraId="00F09273">
      <w:pPr>
        <w:pStyle w:val="26"/>
        <w:rPr>
          <w:rFonts w:hint="eastAsia" w:ascii="宋体" w:hAnsi="宋体" w:eastAsia="宋体" w:cs="宋体"/>
          <w:color w:val="auto"/>
        </w:rPr>
      </w:pPr>
    </w:p>
    <w:p w14:paraId="373B2A45">
      <w:pPr>
        <w:pStyle w:val="26"/>
        <w:rPr>
          <w:rFonts w:hint="eastAsia" w:ascii="宋体" w:hAnsi="宋体" w:eastAsia="宋体" w:cs="宋体"/>
          <w:color w:val="auto"/>
        </w:rPr>
      </w:pPr>
    </w:p>
    <w:p w14:paraId="07E5CD07">
      <w:pPr>
        <w:pStyle w:val="26"/>
        <w:rPr>
          <w:rFonts w:hint="eastAsia" w:ascii="宋体" w:hAnsi="宋体" w:eastAsia="宋体" w:cs="宋体"/>
          <w:color w:val="auto"/>
        </w:rPr>
      </w:pPr>
    </w:p>
    <w:p w14:paraId="3EC01A0D">
      <w:pPr>
        <w:pStyle w:val="26"/>
        <w:rPr>
          <w:rFonts w:hint="eastAsia" w:ascii="宋体" w:hAnsi="宋体" w:eastAsia="宋体" w:cs="宋体"/>
          <w:color w:val="auto"/>
        </w:rPr>
      </w:pPr>
    </w:p>
    <w:p w14:paraId="6EC1C008">
      <w:pPr>
        <w:pStyle w:val="26"/>
        <w:rPr>
          <w:rFonts w:hint="eastAsia" w:ascii="宋体" w:hAnsi="宋体" w:eastAsia="宋体" w:cs="宋体"/>
          <w:color w:val="auto"/>
        </w:rPr>
      </w:pPr>
    </w:p>
    <w:p w14:paraId="2B708922">
      <w:pPr>
        <w:pStyle w:val="26"/>
        <w:rPr>
          <w:rFonts w:hint="eastAsia" w:ascii="宋体" w:hAnsi="宋体" w:eastAsia="宋体" w:cs="宋体"/>
          <w:color w:val="auto"/>
        </w:rPr>
      </w:pPr>
    </w:p>
    <w:p w14:paraId="53B0E65C">
      <w:pPr>
        <w:pStyle w:val="26"/>
        <w:rPr>
          <w:rFonts w:hint="eastAsia" w:ascii="宋体" w:hAnsi="宋体" w:eastAsia="宋体" w:cs="宋体"/>
          <w:color w:val="auto"/>
        </w:rPr>
      </w:pPr>
    </w:p>
    <w:p w14:paraId="66213623">
      <w:pPr>
        <w:pStyle w:val="26"/>
        <w:rPr>
          <w:rFonts w:hint="eastAsia" w:ascii="宋体" w:hAnsi="宋体" w:eastAsia="宋体" w:cs="宋体"/>
          <w:color w:val="auto"/>
        </w:rPr>
      </w:pPr>
    </w:p>
    <w:p w14:paraId="1CB7B6E3">
      <w:pPr>
        <w:pStyle w:val="26"/>
        <w:rPr>
          <w:rFonts w:hint="eastAsia" w:ascii="宋体" w:hAnsi="宋体" w:eastAsia="宋体" w:cs="宋体"/>
          <w:color w:val="auto"/>
        </w:rPr>
      </w:pPr>
    </w:p>
    <w:p w14:paraId="51827FD6">
      <w:pPr>
        <w:pStyle w:val="26"/>
        <w:rPr>
          <w:rFonts w:hint="eastAsia" w:ascii="宋体" w:hAnsi="宋体" w:eastAsia="宋体" w:cs="宋体"/>
          <w:color w:val="auto"/>
        </w:rPr>
      </w:pPr>
    </w:p>
    <w:p w14:paraId="692C8BE3">
      <w:pPr>
        <w:pStyle w:val="26"/>
        <w:rPr>
          <w:rFonts w:hint="eastAsia" w:ascii="宋体" w:hAnsi="宋体" w:eastAsia="宋体" w:cs="宋体"/>
          <w:color w:val="auto"/>
        </w:rPr>
      </w:pPr>
    </w:p>
    <w:p w14:paraId="1D1289DB">
      <w:pPr>
        <w:pStyle w:val="26"/>
        <w:rPr>
          <w:rFonts w:hint="eastAsia" w:ascii="宋体" w:hAnsi="宋体" w:eastAsia="宋体" w:cs="宋体"/>
          <w:color w:val="auto"/>
        </w:rPr>
      </w:pPr>
    </w:p>
    <w:p w14:paraId="18B42A45">
      <w:pPr>
        <w:pStyle w:val="26"/>
        <w:rPr>
          <w:rFonts w:hint="eastAsia" w:ascii="宋体" w:hAnsi="宋体" w:eastAsia="宋体" w:cs="宋体"/>
          <w:color w:val="auto"/>
        </w:rPr>
      </w:pPr>
    </w:p>
    <w:p w14:paraId="2A97924D">
      <w:pPr>
        <w:pStyle w:val="26"/>
        <w:rPr>
          <w:rFonts w:hint="eastAsia" w:ascii="宋体" w:hAnsi="宋体" w:eastAsia="宋体" w:cs="宋体"/>
          <w:color w:val="auto"/>
        </w:rPr>
      </w:pPr>
    </w:p>
    <w:p w14:paraId="695F6724">
      <w:pPr>
        <w:pStyle w:val="26"/>
        <w:rPr>
          <w:rFonts w:hint="eastAsia" w:ascii="宋体" w:hAnsi="宋体" w:eastAsia="宋体" w:cs="宋体"/>
          <w:color w:val="auto"/>
        </w:rPr>
      </w:pPr>
    </w:p>
    <w:p w14:paraId="1A150235">
      <w:pPr>
        <w:pStyle w:val="26"/>
        <w:rPr>
          <w:rFonts w:hint="eastAsia" w:ascii="宋体" w:hAnsi="宋体" w:eastAsia="宋体" w:cs="宋体"/>
          <w:color w:val="auto"/>
        </w:rPr>
      </w:pPr>
    </w:p>
    <w:p w14:paraId="64D6DA62">
      <w:pPr>
        <w:pStyle w:val="27"/>
        <w:rPr>
          <w:rFonts w:hint="eastAsia" w:ascii="宋体" w:hAnsi="宋体" w:eastAsia="宋体" w:cs="宋体"/>
          <w:color w:val="auto"/>
        </w:rPr>
      </w:pPr>
    </w:p>
    <w:p w14:paraId="44595B15">
      <w:pPr>
        <w:pStyle w:val="26"/>
        <w:rPr>
          <w:rFonts w:hint="eastAsia" w:ascii="宋体" w:hAnsi="宋体" w:eastAsia="宋体" w:cs="宋体"/>
          <w:color w:val="auto"/>
        </w:rPr>
      </w:pPr>
    </w:p>
    <w:p w14:paraId="1940B8F0">
      <w:pPr>
        <w:pStyle w:val="26"/>
        <w:rPr>
          <w:rFonts w:hint="eastAsia" w:ascii="宋体" w:hAnsi="宋体" w:eastAsia="宋体" w:cs="宋体"/>
          <w:color w:val="auto"/>
        </w:rPr>
      </w:pPr>
    </w:p>
    <w:p w14:paraId="46C5B913">
      <w:pPr>
        <w:pStyle w:val="3"/>
        <w:bidi w:val="0"/>
        <w:rPr>
          <w:rFonts w:hint="eastAsia" w:ascii="宋体" w:hAnsi="宋体" w:eastAsia="宋体" w:cs="宋体"/>
          <w:color w:val="auto"/>
          <w:lang w:val="en-US" w:eastAsia="zh-CN"/>
        </w:rPr>
      </w:pPr>
      <w:bookmarkStart w:id="139" w:name="_Toc14933"/>
      <w:bookmarkStart w:id="140" w:name="_Toc18310"/>
      <w:bookmarkStart w:id="141" w:name="_Toc2530"/>
      <w:bookmarkStart w:id="142" w:name="_Toc5257"/>
      <w:bookmarkStart w:id="143" w:name="_Toc18552"/>
      <w:bookmarkStart w:id="144" w:name="_Toc29259"/>
      <w:r>
        <w:rPr>
          <w:rFonts w:hint="eastAsia" w:ascii="宋体" w:hAnsi="宋体" w:eastAsia="宋体" w:cs="宋体"/>
          <w:color w:val="auto"/>
          <w:lang w:eastAsia="zh-CN"/>
        </w:rPr>
        <w:t>三、</w:t>
      </w:r>
      <w:bookmarkEnd w:id="139"/>
      <w:bookmarkEnd w:id="140"/>
      <w:r>
        <w:rPr>
          <w:rFonts w:hint="eastAsia" w:ascii="宋体" w:hAnsi="宋体" w:eastAsia="宋体" w:cs="宋体"/>
          <w:color w:val="auto"/>
          <w:lang w:val="en-US" w:eastAsia="zh-CN"/>
        </w:rPr>
        <w:t>供应商基本情况和资格证明材料</w:t>
      </w:r>
      <w:bookmarkEnd w:id="141"/>
      <w:bookmarkEnd w:id="142"/>
      <w:bookmarkEnd w:id="143"/>
      <w:bookmarkEnd w:id="144"/>
    </w:p>
    <w:p w14:paraId="461044DD">
      <w:pPr>
        <w:pStyle w:val="4"/>
        <w:bidi w:val="0"/>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一</w:t>
      </w:r>
      <w:r>
        <w:rPr>
          <w:rFonts w:hint="eastAsia" w:ascii="宋体" w:hAnsi="宋体" w:eastAsia="宋体" w:cs="宋体"/>
          <w:color w:val="auto"/>
          <w:lang w:eastAsia="zh-CN"/>
        </w:rPr>
        <w:t>）供应商基本情况表</w:t>
      </w:r>
    </w:p>
    <w:p w14:paraId="5B33EF9F">
      <w:pPr>
        <w:spacing w:line="109" w:lineRule="auto"/>
        <w:rPr>
          <w:rFonts w:hint="eastAsia" w:ascii="宋体" w:hAnsi="宋体" w:eastAsia="宋体" w:cs="宋体"/>
          <w:color w:val="auto"/>
          <w:sz w:val="2"/>
        </w:rPr>
      </w:pPr>
    </w:p>
    <w:tbl>
      <w:tblPr>
        <w:tblStyle w:val="28"/>
        <w:tblW w:w="8574" w:type="dxa"/>
        <w:tblInd w:w="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679"/>
        <w:gridCol w:w="1490"/>
        <w:gridCol w:w="1840"/>
        <w:gridCol w:w="1216"/>
        <w:gridCol w:w="2349"/>
      </w:tblGrid>
      <w:tr w14:paraId="3745FC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61E6309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rPr>
              <w:t>供应商名称</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415B0B70">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7F221A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4"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7178F411">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2"/>
                <w:sz w:val="21"/>
                <w:szCs w:val="21"/>
              </w:rPr>
              <w:t>注</w:t>
            </w:r>
            <w:r>
              <w:rPr>
                <w:rFonts w:hint="eastAsia" w:ascii="宋体" w:hAnsi="宋体" w:eastAsia="宋体" w:cs="宋体"/>
                <w:color w:val="auto"/>
                <w:spacing w:val="-1"/>
                <w:sz w:val="21"/>
                <w:szCs w:val="21"/>
              </w:rPr>
              <w:t>册地址</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12B3AB60">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7602896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邮编</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43D875A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43FE24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149A9BA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法定代表人</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3141329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2EF0D3F8">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电话</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4D6A6B11">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09A524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9" w:hRule="atLeast"/>
        </w:trPr>
        <w:tc>
          <w:tcPr>
            <w:tcW w:w="1679" w:type="dxa"/>
            <w:vMerge w:val="restart"/>
            <w:tcBorders>
              <w:top w:val="single" w:color="auto" w:sz="2" w:space="0"/>
              <w:left w:val="single" w:color="auto" w:sz="2" w:space="0"/>
              <w:bottom w:val="nil"/>
              <w:right w:val="single" w:color="auto" w:sz="2" w:space="0"/>
            </w:tcBorders>
            <w:noWrap w:val="0"/>
            <w:vAlign w:val="center"/>
          </w:tcPr>
          <w:p w14:paraId="4AE7A7C5">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联系方式</w:t>
            </w:r>
          </w:p>
        </w:tc>
        <w:tc>
          <w:tcPr>
            <w:tcW w:w="1490" w:type="dxa"/>
            <w:tcBorders>
              <w:top w:val="single" w:color="auto" w:sz="2" w:space="0"/>
              <w:left w:val="single" w:color="auto" w:sz="2" w:space="0"/>
              <w:bottom w:val="single" w:color="auto" w:sz="2" w:space="0"/>
              <w:right w:val="single" w:color="auto" w:sz="2" w:space="0"/>
            </w:tcBorders>
            <w:noWrap w:val="0"/>
            <w:vAlign w:val="center"/>
          </w:tcPr>
          <w:p w14:paraId="24DC0157">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联系人</w:t>
            </w:r>
          </w:p>
        </w:tc>
        <w:tc>
          <w:tcPr>
            <w:tcW w:w="1840" w:type="dxa"/>
            <w:tcBorders>
              <w:top w:val="single" w:color="auto" w:sz="2" w:space="0"/>
              <w:left w:val="single" w:color="auto" w:sz="2" w:space="0"/>
              <w:bottom w:val="single" w:color="auto" w:sz="2" w:space="0"/>
              <w:right w:val="single" w:color="auto" w:sz="2" w:space="0"/>
            </w:tcBorders>
            <w:noWrap w:val="0"/>
            <w:vAlign w:val="center"/>
          </w:tcPr>
          <w:p w14:paraId="54E2530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47D6C47C">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电 话</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0417419E">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71FB37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rPr>
        <w:tc>
          <w:tcPr>
            <w:tcW w:w="1679" w:type="dxa"/>
            <w:vMerge w:val="continue"/>
            <w:tcBorders>
              <w:top w:val="nil"/>
              <w:left w:val="single" w:color="auto" w:sz="2" w:space="0"/>
              <w:bottom w:val="single" w:color="auto" w:sz="2" w:space="0"/>
              <w:right w:val="single" w:color="auto" w:sz="2" w:space="0"/>
            </w:tcBorders>
            <w:noWrap w:val="0"/>
            <w:vAlign w:val="center"/>
          </w:tcPr>
          <w:p w14:paraId="1A7C8C1D">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490" w:type="dxa"/>
            <w:tcBorders>
              <w:top w:val="single" w:color="auto" w:sz="2" w:space="0"/>
              <w:left w:val="single" w:color="auto" w:sz="2" w:space="0"/>
              <w:bottom w:val="single" w:color="auto" w:sz="2" w:space="0"/>
              <w:right w:val="single" w:color="auto" w:sz="2" w:space="0"/>
            </w:tcBorders>
            <w:noWrap w:val="0"/>
            <w:vAlign w:val="center"/>
          </w:tcPr>
          <w:p w14:paraId="48F6BF2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传真</w:t>
            </w:r>
          </w:p>
        </w:tc>
        <w:tc>
          <w:tcPr>
            <w:tcW w:w="1840" w:type="dxa"/>
            <w:tcBorders>
              <w:top w:val="single" w:color="auto" w:sz="2" w:space="0"/>
              <w:left w:val="single" w:color="auto" w:sz="2" w:space="0"/>
              <w:bottom w:val="single" w:color="auto" w:sz="2" w:space="0"/>
              <w:right w:val="single" w:color="auto" w:sz="2" w:space="0"/>
            </w:tcBorders>
            <w:noWrap w:val="0"/>
            <w:vAlign w:val="center"/>
          </w:tcPr>
          <w:p w14:paraId="7A8DA545">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11F3C51E">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网 址</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2003E05D">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41EF3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8"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0059DF33">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成立时间</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0ECA84F6">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7E29B733">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员工总人数：</w:t>
            </w:r>
          </w:p>
        </w:tc>
      </w:tr>
      <w:tr w14:paraId="4F9E39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2"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46B2F2EB">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营业执照号</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2FD85419">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3DB4F93D">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注册资金：</w:t>
            </w:r>
          </w:p>
        </w:tc>
      </w:tr>
      <w:tr w14:paraId="7449E8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0"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72CB264C">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开户银行</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59992DA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4F3B9077">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账号：</w:t>
            </w:r>
          </w:p>
        </w:tc>
      </w:tr>
      <w:tr w14:paraId="5AD3E9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691"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62323C68">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核定的经营范围</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13BD4102">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50F4CE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2E1DFF3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备注</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20B70D97">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bl>
    <w:p w14:paraId="5A03FE17">
      <w:pPr>
        <w:pStyle w:val="2"/>
        <w:spacing w:before="1" w:line="360" w:lineRule="auto"/>
        <w:rPr>
          <w:rFonts w:hint="eastAsia" w:ascii="宋体" w:hAnsi="宋体" w:eastAsia="宋体" w:cs="宋体"/>
          <w:color w:val="auto"/>
          <w:sz w:val="21"/>
          <w:szCs w:val="21"/>
        </w:rPr>
      </w:pPr>
    </w:p>
    <w:p w14:paraId="45611D28">
      <w:pPr>
        <w:pStyle w:val="2"/>
        <w:spacing w:before="1" w:line="360" w:lineRule="auto"/>
        <w:rPr>
          <w:rFonts w:hint="eastAsia" w:ascii="宋体" w:hAnsi="宋体" w:eastAsia="宋体" w:cs="宋体"/>
          <w:color w:val="auto"/>
          <w:sz w:val="21"/>
          <w:szCs w:val="21"/>
          <w:lang w:val="en-US" w:eastAsia="zh-CN"/>
        </w:rPr>
      </w:pPr>
    </w:p>
    <w:p w14:paraId="6CBF82B6">
      <w:pPr>
        <w:pStyle w:val="2"/>
        <w:spacing w:before="1" w:line="360" w:lineRule="auto"/>
        <w:rPr>
          <w:rFonts w:hint="eastAsia" w:ascii="宋体" w:hAnsi="宋体" w:eastAsia="宋体" w:cs="宋体"/>
          <w:color w:val="auto"/>
          <w:sz w:val="21"/>
          <w:szCs w:val="21"/>
        </w:rPr>
      </w:pPr>
    </w:p>
    <w:p w14:paraId="3108CA99">
      <w:pPr>
        <w:pStyle w:val="2"/>
        <w:spacing w:before="1" w:line="360" w:lineRule="auto"/>
        <w:rPr>
          <w:rFonts w:hint="eastAsia" w:ascii="宋体" w:hAnsi="宋体" w:eastAsia="宋体" w:cs="宋体"/>
          <w:color w:val="auto"/>
          <w:sz w:val="21"/>
          <w:szCs w:val="21"/>
        </w:rPr>
      </w:pPr>
    </w:p>
    <w:p w14:paraId="3E0A551E">
      <w:pPr>
        <w:pStyle w:val="2"/>
        <w:spacing w:before="1" w:line="360" w:lineRule="auto"/>
        <w:rPr>
          <w:rFonts w:hint="eastAsia" w:ascii="宋体" w:hAnsi="宋体" w:eastAsia="宋体" w:cs="宋体"/>
          <w:color w:val="auto"/>
          <w:sz w:val="21"/>
          <w:szCs w:val="21"/>
        </w:rPr>
      </w:pPr>
    </w:p>
    <w:p w14:paraId="7412962F">
      <w:pPr>
        <w:pStyle w:val="2"/>
        <w:spacing w:before="1" w:line="360" w:lineRule="auto"/>
        <w:rPr>
          <w:rFonts w:hint="eastAsia" w:ascii="宋体" w:hAnsi="宋体" w:eastAsia="宋体" w:cs="宋体"/>
          <w:color w:val="auto"/>
          <w:sz w:val="21"/>
          <w:szCs w:val="21"/>
        </w:rPr>
      </w:pPr>
    </w:p>
    <w:p w14:paraId="2A895C26">
      <w:pPr>
        <w:pStyle w:val="2"/>
        <w:spacing w:before="1" w:line="360" w:lineRule="auto"/>
        <w:rPr>
          <w:rFonts w:hint="eastAsia" w:ascii="宋体" w:hAnsi="宋体" w:eastAsia="宋体" w:cs="宋体"/>
          <w:color w:val="auto"/>
          <w:sz w:val="21"/>
          <w:szCs w:val="21"/>
        </w:rPr>
      </w:pPr>
    </w:p>
    <w:p w14:paraId="755BD83D">
      <w:pPr>
        <w:pStyle w:val="2"/>
        <w:spacing w:before="1" w:line="360" w:lineRule="auto"/>
        <w:rPr>
          <w:rFonts w:hint="eastAsia" w:ascii="宋体" w:hAnsi="宋体" w:eastAsia="宋体" w:cs="宋体"/>
          <w:color w:val="auto"/>
          <w:sz w:val="21"/>
          <w:szCs w:val="21"/>
        </w:rPr>
      </w:pPr>
    </w:p>
    <w:p w14:paraId="0382405C">
      <w:pPr>
        <w:pStyle w:val="2"/>
        <w:spacing w:before="1" w:line="360" w:lineRule="auto"/>
        <w:rPr>
          <w:rFonts w:hint="eastAsia" w:ascii="宋体" w:hAnsi="宋体" w:eastAsia="宋体" w:cs="宋体"/>
          <w:color w:val="auto"/>
          <w:sz w:val="21"/>
          <w:szCs w:val="21"/>
        </w:rPr>
      </w:pPr>
    </w:p>
    <w:p w14:paraId="4F3ACB0E">
      <w:pPr>
        <w:pStyle w:val="2"/>
        <w:spacing w:before="1" w:line="360" w:lineRule="auto"/>
        <w:rPr>
          <w:rFonts w:hint="eastAsia" w:ascii="宋体" w:hAnsi="宋体" w:eastAsia="宋体" w:cs="宋体"/>
          <w:color w:val="auto"/>
          <w:sz w:val="21"/>
          <w:szCs w:val="21"/>
        </w:rPr>
      </w:pPr>
    </w:p>
    <w:p w14:paraId="3B6C9B29">
      <w:pPr>
        <w:pStyle w:val="4"/>
        <w:bidi w:val="0"/>
        <w:rPr>
          <w:rFonts w:hint="eastAsia" w:ascii="宋体" w:hAnsi="宋体" w:eastAsia="宋体" w:cs="宋体"/>
          <w:color w:val="auto"/>
          <w:lang w:val="en-US"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二</w:t>
      </w:r>
      <w:r>
        <w:rPr>
          <w:rFonts w:hint="eastAsia" w:ascii="宋体" w:hAnsi="宋体" w:eastAsia="宋体" w:cs="宋体"/>
          <w:color w:val="auto"/>
          <w:lang w:eastAsia="zh-CN"/>
        </w:rPr>
        <w:t>）</w:t>
      </w:r>
      <w:r>
        <w:rPr>
          <w:rFonts w:hint="eastAsia" w:ascii="宋体" w:hAnsi="宋体" w:eastAsia="宋体" w:cs="宋体"/>
          <w:color w:val="auto"/>
          <w:lang w:val="en-US" w:eastAsia="zh-CN"/>
        </w:rPr>
        <w:t>政府采购供应商信用承诺函</w:t>
      </w:r>
    </w:p>
    <w:p w14:paraId="25781FEF">
      <w:pPr>
        <w:pStyle w:val="26"/>
        <w:keepNext w:val="0"/>
        <w:keepLines w:val="0"/>
        <w:pageBreakBefore w:val="0"/>
        <w:widowControl w:val="0"/>
        <w:kinsoku/>
        <w:wordWrap/>
        <w:overflowPunct/>
        <w:topLinePunct w:val="0"/>
        <w:autoSpaceDE/>
        <w:autoSpaceDN/>
        <w:bidi w:val="0"/>
        <w:adjustRightInd/>
        <w:snapToGrid/>
        <w:spacing w:before="0" w:beforeLines="200" w:beforeAutospacing="0" w:after="0" w:afterLines="50" w:line="360" w:lineRule="auto"/>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（采购人）：</w:t>
      </w:r>
    </w:p>
    <w:p w14:paraId="3EA9F8BE">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单位名称：</w:t>
      </w:r>
    </w:p>
    <w:p w14:paraId="0E593F74">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统一社会信用代码：</w:t>
      </w:r>
    </w:p>
    <w:p w14:paraId="083EADCF">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w:t>
      </w:r>
    </w:p>
    <w:p w14:paraId="71E38E5B">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联系地址：</w:t>
      </w:r>
    </w:p>
    <w:p w14:paraId="6ED0B716">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联系电话：</w:t>
      </w:r>
    </w:p>
    <w:p w14:paraId="32DAB8DE">
      <w:pPr>
        <w:pStyle w:val="26"/>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40E8ABE9">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（一）具有独立承担民事责任的能力</w:t>
      </w:r>
      <w:r>
        <w:rPr>
          <w:rFonts w:hint="eastAsia" w:ascii="宋体" w:hAnsi="宋体" w:eastAsia="宋体" w:cs="宋体"/>
          <w:color w:val="auto"/>
          <w:sz w:val="24"/>
          <w:szCs w:val="24"/>
          <w:lang w:eastAsia="zh-CN"/>
        </w:rPr>
        <w:t>；</w:t>
      </w:r>
    </w:p>
    <w:p w14:paraId="17D1DE97">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（二）具有良好的商业信誉和健全的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"http://www.baidu.com/s?wd=%E8%B4%A2%E5%8A%A1%E4%BC%9A%E8%AE%A1%E5%88%B6%E5%BA%A6&amp;tn=44039180_cpr&amp;fenlei=mv6quAkxTZn0IZRqIHckPjm4nH00T1Y3rHbsn1b3P1u-uymsnAP90ZwV5Hcvrjm3rH6sPfKWUMw85HfYnjn4nH6sgvPsT6KdThsqpZwYTjCEQLGCpyw9Uz4Bmy-bIi4WUvYETgN-TLwGUv3En1bkrjDsPWcs"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财务会计制度</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t>；</w:t>
      </w:r>
    </w:p>
    <w:p w14:paraId="355ACA6F">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（三）具有履行合同所必需的设备和专业技术能力</w:t>
      </w:r>
      <w:r>
        <w:rPr>
          <w:rFonts w:hint="eastAsia" w:ascii="宋体" w:hAnsi="宋体" w:eastAsia="宋体" w:cs="宋体"/>
          <w:color w:val="auto"/>
          <w:sz w:val="24"/>
          <w:szCs w:val="24"/>
          <w:lang w:eastAsia="zh-CN"/>
        </w:rPr>
        <w:t>；</w:t>
      </w:r>
    </w:p>
    <w:p w14:paraId="6CBEA590">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（四）有依法缴纳税收和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"http://www.baidu.com/s?wd=%E7%A4%BE%E4%BC%9A%E4%BF%9D%E9%9A%9C%E8%B5%84%E9%87%91&amp;tn=44039180_cpr&amp;fenlei=mv6quAkxTZn0IZRqIHckPjm4nH00T1Y3rHbsn1b3P1u-uymsnAP90ZwV5Hcvrjm3rH6sPfKWUMw85HfYnjn4nH6sgvPsT6KdThsqpZwYTjCEQLGCpyw9Uz4Bmy-bIi4WUvYETgN-TLwGUv3En1bkrjDsPWcs"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社会保障资金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的良好记录</w:t>
      </w:r>
      <w:r>
        <w:rPr>
          <w:rFonts w:hint="eastAsia" w:ascii="宋体" w:hAnsi="宋体" w:eastAsia="宋体" w:cs="宋体"/>
          <w:color w:val="auto"/>
          <w:sz w:val="24"/>
          <w:szCs w:val="24"/>
          <w:lang w:eastAsia="zh-CN"/>
        </w:rPr>
        <w:t>；</w:t>
      </w:r>
    </w:p>
    <w:p w14:paraId="740745DC">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（五）参加政府采购活动近三年内，在经营活动中没有重大违法记录</w:t>
      </w:r>
      <w:r>
        <w:rPr>
          <w:rFonts w:hint="eastAsia" w:ascii="宋体" w:hAnsi="宋体" w:eastAsia="宋体" w:cs="宋体"/>
          <w:color w:val="auto"/>
          <w:sz w:val="24"/>
          <w:szCs w:val="24"/>
          <w:lang w:eastAsia="zh-CN"/>
        </w:rPr>
        <w:t>；</w:t>
      </w:r>
    </w:p>
    <w:p w14:paraId="0A442F95">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未被列入失信被执行人、重大税收违法案件当事人名单、政府采购严重违法失信行为记录名单；</w:t>
      </w:r>
    </w:p>
    <w:p w14:paraId="34C55E5E">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（七）法律，行政法规规定的其他条件。</w:t>
      </w:r>
    </w:p>
    <w:p w14:paraId="68635EE9">
      <w:pPr>
        <w:pStyle w:val="26"/>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我单位保证上述承诺事项的真实性，如有弄虚作假或其他违法违规行为，愿意承担一切法律责任，并承担因此所造成的一切损失。</w:t>
      </w:r>
    </w:p>
    <w:p w14:paraId="5EF29703">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10E4C8A3">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20F057FA">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0171EE1A">
      <w:pPr>
        <w:pStyle w:val="2"/>
        <w:spacing w:before="1" w:line="360" w:lineRule="auto"/>
        <w:rPr>
          <w:rFonts w:hint="eastAsia" w:ascii="宋体" w:hAnsi="宋体" w:eastAsia="宋体" w:cs="宋体"/>
          <w:color w:val="auto"/>
          <w:sz w:val="21"/>
          <w:szCs w:val="21"/>
        </w:rPr>
      </w:pPr>
    </w:p>
    <w:p w14:paraId="779269EB">
      <w:pPr>
        <w:pStyle w:val="2"/>
        <w:spacing w:before="1" w:line="360" w:lineRule="auto"/>
        <w:rPr>
          <w:rFonts w:hint="eastAsia" w:ascii="宋体" w:hAnsi="宋体" w:eastAsia="宋体" w:cs="宋体"/>
          <w:color w:val="auto"/>
          <w:sz w:val="21"/>
          <w:szCs w:val="21"/>
        </w:rPr>
      </w:pPr>
    </w:p>
    <w:p w14:paraId="498CEF17">
      <w:pPr>
        <w:rPr>
          <w:rFonts w:hint="eastAsia" w:ascii="宋体" w:hAnsi="宋体" w:eastAsia="宋体" w:cs="宋体"/>
          <w:color w:val="auto"/>
          <w:sz w:val="21"/>
          <w:szCs w:val="21"/>
        </w:rPr>
      </w:pPr>
    </w:p>
    <w:p w14:paraId="0173C04D">
      <w:pPr>
        <w:rPr>
          <w:rFonts w:hint="eastAsia" w:ascii="宋体" w:hAnsi="宋体" w:eastAsia="宋体" w:cs="宋体"/>
          <w:color w:val="auto"/>
          <w:sz w:val="21"/>
          <w:szCs w:val="21"/>
        </w:rPr>
      </w:pPr>
    </w:p>
    <w:p w14:paraId="57D4793E">
      <w:pPr>
        <w:rPr>
          <w:rFonts w:hint="eastAsia" w:ascii="宋体" w:hAnsi="宋体" w:eastAsia="宋体" w:cs="宋体"/>
          <w:color w:val="auto"/>
          <w:sz w:val="21"/>
          <w:szCs w:val="21"/>
        </w:rPr>
      </w:pPr>
    </w:p>
    <w:p w14:paraId="1A01305A">
      <w:pPr>
        <w:pStyle w:val="4"/>
        <w:bidi w:val="0"/>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三</w:t>
      </w:r>
      <w:r>
        <w:rPr>
          <w:rFonts w:hint="eastAsia" w:ascii="宋体" w:hAnsi="宋体" w:eastAsia="宋体" w:cs="宋体"/>
          <w:color w:val="auto"/>
          <w:lang w:eastAsia="zh-CN"/>
        </w:rPr>
        <w:t>）</w:t>
      </w:r>
      <w:r>
        <w:rPr>
          <w:rFonts w:hint="eastAsia" w:ascii="宋体" w:hAnsi="宋体" w:eastAsia="宋体" w:cs="宋体"/>
          <w:color w:val="auto"/>
          <w:lang w:val="en-US" w:eastAsia="zh-CN"/>
        </w:rPr>
        <w:t>其他</w:t>
      </w:r>
      <w:r>
        <w:rPr>
          <w:rFonts w:hint="eastAsia" w:ascii="宋体" w:hAnsi="宋体" w:eastAsia="宋体" w:cs="宋体"/>
          <w:color w:val="auto"/>
          <w:lang w:eastAsia="zh-CN"/>
        </w:rPr>
        <w:t>资格证明材料</w:t>
      </w:r>
    </w:p>
    <w:p w14:paraId="767315B0">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firstLine="0" w:firstLineChars="0"/>
        <w:textAlignment w:val="auto"/>
        <w:rPr>
          <w:rFonts w:hint="default"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此处</w:t>
      </w:r>
      <w:r>
        <w:rPr>
          <w:rFonts w:hint="eastAsia" w:ascii="宋体" w:hAnsi="宋体" w:eastAsia="宋体" w:cs="宋体"/>
          <w:color w:val="auto"/>
          <w:sz w:val="24"/>
          <w:szCs w:val="24"/>
          <w:u w:val="none"/>
          <w:lang w:val="en-US" w:eastAsia="zh-CN"/>
        </w:rPr>
        <w:t>提供特定资格证明材料</w:t>
      </w:r>
      <w:r>
        <w:rPr>
          <w:rFonts w:hint="eastAsia" w:ascii="宋体" w:hAnsi="宋体" w:cs="宋体"/>
          <w:color w:val="auto"/>
          <w:sz w:val="24"/>
          <w:szCs w:val="24"/>
          <w:u w:val="none"/>
          <w:lang w:val="en-US" w:eastAsia="zh-CN"/>
        </w:rPr>
        <w:t>。</w:t>
      </w:r>
    </w:p>
    <w:p w14:paraId="258A41A8">
      <w:pPr>
        <w:rPr>
          <w:rFonts w:hint="default" w:cs="宋体"/>
          <w:color w:val="auto"/>
          <w:sz w:val="21"/>
          <w:szCs w:val="21"/>
          <w:lang w:val="en-US" w:eastAsia="zh-CN"/>
        </w:rPr>
      </w:pPr>
    </w:p>
    <w:p w14:paraId="291CB8B8">
      <w:pPr>
        <w:rPr>
          <w:rFonts w:hint="eastAsia" w:ascii="宋体" w:hAnsi="宋体" w:eastAsia="宋体" w:cs="宋体"/>
          <w:color w:val="auto"/>
          <w:sz w:val="21"/>
          <w:szCs w:val="21"/>
        </w:rPr>
      </w:pPr>
    </w:p>
    <w:p w14:paraId="57EDDCBA">
      <w:pPr>
        <w:rPr>
          <w:rFonts w:hint="eastAsia" w:ascii="宋体" w:hAnsi="宋体" w:eastAsia="宋体" w:cs="宋体"/>
          <w:color w:val="auto"/>
          <w:sz w:val="21"/>
          <w:szCs w:val="21"/>
        </w:rPr>
      </w:pPr>
    </w:p>
    <w:p w14:paraId="4071329E">
      <w:pPr>
        <w:rPr>
          <w:rFonts w:hint="eastAsia" w:ascii="宋体" w:hAnsi="宋体" w:eastAsia="宋体" w:cs="宋体"/>
          <w:color w:val="auto"/>
          <w:sz w:val="21"/>
          <w:szCs w:val="21"/>
        </w:rPr>
      </w:pPr>
    </w:p>
    <w:p w14:paraId="035360F6">
      <w:pPr>
        <w:rPr>
          <w:rFonts w:hint="eastAsia" w:ascii="宋体" w:hAnsi="宋体" w:eastAsia="宋体" w:cs="宋体"/>
          <w:color w:val="auto"/>
          <w:sz w:val="21"/>
          <w:szCs w:val="21"/>
        </w:rPr>
      </w:pPr>
    </w:p>
    <w:p w14:paraId="27CC30A2">
      <w:pPr>
        <w:rPr>
          <w:rFonts w:hint="eastAsia" w:ascii="宋体" w:hAnsi="宋体" w:eastAsia="宋体" w:cs="宋体"/>
          <w:color w:val="auto"/>
          <w:sz w:val="21"/>
          <w:szCs w:val="21"/>
        </w:rPr>
      </w:pPr>
    </w:p>
    <w:p w14:paraId="74516769">
      <w:pPr>
        <w:rPr>
          <w:rFonts w:hint="eastAsia" w:ascii="宋体" w:hAnsi="宋体" w:eastAsia="宋体" w:cs="宋体"/>
          <w:color w:val="auto"/>
          <w:sz w:val="21"/>
          <w:szCs w:val="21"/>
        </w:rPr>
      </w:pPr>
    </w:p>
    <w:p w14:paraId="1622E3D8">
      <w:pPr>
        <w:rPr>
          <w:rFonts w:hint="eastAsia" w:ascii="宋体" w:hAnsi="宋体" w:eastAsia="宋体" w:cs="宋体"/>
          <w:color w:val="auto"/>
          <w:sz w:val="21"/>
          <w:szCs w:val="21"/>
        </w:rPr>
      </w:pPr>
    </w:p>
    <w:p w14:paraId="0C3874E7">
      <w:pPr>
        <w:rPr>
          <w:rFonts w:hint="eastAsia" w:ascii="宋体" w:hAnsi="宋体" w:eastAsia="宋体" w:cs="宋体"/>
          <w:color w:val="auto"/>
          <w:sz w:val="21"/>
          <w:szCs w:val="21"/>
        </w:rPr>
      </w:pPr>
    </w:p>
    <w:p w14:paraId="69532D22">
      <w:pPr>
        <w:rPr>
          <w:rFonts w:hint="eastAsia" w:ascii="宋体" w:hAnsi="宋体" w:eastAsia="宋体" w:cs="宋体"/>
          <w:color w:val="auto"/>
          <w:sz w:val="21"/>
          <w:szCs w:val="21"/>
        </w:rPr>
      </w:pPr>
    </w:p>
    <w:p w14:paraId="0C2B858E">
      <w:pPr>
        <w:rPr>
          <w:rFonts w:hint="eastAsia" w:ascii="宋体" w:hAnsi="宋体" w:eastAsia="宋体" w:cs="宋体"/>
          <w:color w:val="auto"/>
          <w:sz w:val="21"/>
          <w:szCs w:val="21"/>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4BCA830">
      <w:pPr>
        <w:pStyle w:val="3"/>
        <w:bidi w:val="0"/>
        <w:rPr>
          <w:rFonts w:hint="default" w:ascii="宋体" w:hAnsi="宋体" w:eastAsia="宋体" w:cs="宋体"/>
          <w:color w:val="auto"/>
          <w:lang w:val="en-US" w:eastAsia="zh-CN"/>
        </w:rPr>
      </w:pPr>
      <w:bookmarkStart w:id="145" w:name="_Toc32186"/>
      <w:bookmarkStart w:id="146" w:name="_Toc15176"/>
      <w:bookmarkStart w:id="147" w:name="_Toc12601"/>
      <w:bookmarkStart w:id="148" w:name="_Toc23973"/>
      <w:bookmarkStart w:id="149" w:name="_Toc21512"/>
      <w:bookmarkStart w:id="150" w:name="_Toc15082"/>
      <w:r>
        <w:rPr>
          <w:rFonts w:hint="eastAsia" w:ascii="宋体" w:hAnsi="宋体" w:eastAsia="宋体" w:cs="宋体"/>
          <w:color w:val="auto"/>
          <w:lang w:eastAsia="zh-CN"/>
        </w:rPr>
        <w:t>四、</w:t>
      </w:r>
      <w:bookmarkEnd w:id="145"/>
      <w:bookmarkEnd w:id="146"/>
      <w:r>
        <w:rPr>
          <w:rFonts w:hint="eastAsia" w:ascii="宋体" w:hAnsi="宋体" w:eastAsia="宋体" w:cs="宋体"/>
          <w:color w:val="auto"/>
          <w:lang w:val="en-US" w:eastAsia="zh-CN"/>
        </w:rPr>
        <w:t>技术</w:t>
      </w:r>
      <w:bookmarkEnd w:id="147"/>
      <w:bookmarkEnd w:id="148"/>
      <w:bookmarkEnd w:id="149"/>
      <w:bookmarkEnd w:id="150"/>
      <w:r>
        <w:rPr>
          <w:rFonts w:hint="eastAsia" w:ascii="宋体" w:hAnsi="宋体" w:eastAsia="宋体" w:cs="宋体"/>
          <w:color w:val="auto"/>
          <w:lang w:val="en-US" w:eastAsia="zh-CN"/>
        </w:rPr>
        <w:t>部分</w:t>
      </w:r>
    </w:p>
    <w:p w14:paraId="08B34A4D">
      <w:pPr>
        <w:pStyle w:val="2"/>
        <w:keepNext w:val="0"/>
        <w:keepLines w:val="0"/>
        <w:pageBreakBefore w:val="0"/>
        <w:widowControl w:val="0"/>
        <w:kinsoku/>
        <w:wordWrap/>
        <w:overflowPunct/>
        <w:topLinePunct w:val="0"/>
        <w:autoSpaceDE w:val="0"/>
        <w:autoSpaceDN w:val="0"/>
        <w:bidi w:val="0"/>
        <w:adjustRightInd/>
        <w:snapToGrid/>
        <w:spacing w:line="360" w:lineRule="auto"/>
        <w:ind w:right="0" w:firstLine="482" w:firstLineChars="200"/>
        <w:jc w:val="lef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此项包含但不限于</w:t>
      </w:r>
      <w:r>
        <w:rPr>
          <w:rFonts w:hint="eastAsia" w:ascii="宋体" w:hAnsi="宋体" w:eastAsia="宋体" w:cs="宋体"/>
          <w:b/>
          <w:bCs/>
          <w:color w:val="auto"/>
          <w:lang w:val="en-US" w:eastAsia="zh-CN"/>
        </w:rPr>
        <w:t>评分</w:t>
      </w:r>
      <w:r>
        <w:rPr>
          <w:rFonts w:hint="eastAsia" w:ascii="宋体" w:hAnsi="宋体" w:eastAsia="宋体" w:cs="宋体"/>
          <w:b/>
          <w:bCs/>
          <w:color w:val="auto"/>
          <w:lang w:eastAsia="zh-CN"/>
        </w:rPr>
        <w:t>办法中技术部分分条说明，供应商根据自身情况自行编制</w:t>
      </w:r>
    </w:p>
    <w:p w14:paraId="5840F2E7">
      <w:pPr>
        <w:pStyle w:val="2"/>
        <w:spacing w:line="450" w:lineRule="exact"/>
        <w:ind w:right="1613"/>
        <w:jc w:val="both"/>
        <w:rPr>
          <w:rFonts w:hint="eastAsia" w:ascii="宋体" w:hAnsi="宋体" w:eastAsia="宋体" w:cs="宋体"/>
          <w:b/>
          <w:bCs/>
          <w:color w:val="auto"/>
          <w:lang w:eastAsia="zh-CN"/>
        </w:rPr>
      </w:pPr>
    </w:p>
    <w:p w14:paraId="3A64619C">
      <w:pPr>
        <w:pStyle w:val="2"/>
        <w:spacing w:line="450" w:lineRule="exact"/>
        <w:ind w:right="1613"/>
        <w:jc w:val="both"/>
        <w:rPr>
          <w:rFonts w:hint="eastAsia" w:ascii="宋体" w:hAnsi="宋体" w:eastAsia="宋体" w:cs="宋体"/>
          <w:b/>
          <w:bCs/>
          <w:color w:val="auto"/>
          <w:lang w:eastAsia="zh-CN"/>
        </w:rPr>
      </w:pPr>
    </w:p>
    <w:p w14:paraId="0117B2C2">
      <w:pPr>
        <w:pStyle w:val="2"/>
        <w:spacing w:line="450" w:lineRule="exact"/>
        <w:ind w:right="1613"/>
        <w:jc w:val="both"/>
        <w:rPr>
          <w:rFonts w:hint="eastAsia" w:ascii="宋体" w:hAnsi="宋体" w:eastAsia="宋体" w:cs="宋体"/>
          <w:b/>
          <w:bCs/>
          <w:color w:val="auto"/>
          <w:lang w:eastAsia="zh-CN"/>
        </w:rPr>
      </w:pPr>
    </w:p>
    <w:p w14:paraId="52F26798">
      <w:pPr>
        <w:pStyle w:val="2"/>
        <w:spacing w:line="450" w:lineRule="exact"/>
        <w:ind w:right="1613"/>
        <w:jc w:val="both"/>
        <w:rPr>
          <w:rFonts w:hint="eastAsia" w:ascii="宋体" w:hAnsi="宋体" w:eastAsia="宋体" w:cs="宋体"/>
          <w:b/>
          <w:bCs/>
          <w:color w:val="auto"/>
          <w:lang w:eastAsia="zh-CN"/>
        </w:rPr>
      </w:pPr>
    </w:p>
    <w:p w14:paraId="1507044A">
      <w:pPr>
        <w:pStyle w:val="2"/>
        <w:spacing w:line="450" w:lineRule="exact"/>
        <w:ind w:right="1613"/>
        <w:jc w:val="both"/>
        <w:rPr>
          <w:rFonts w:hint="eastAsia" w:ascii="宋体" w:hAnsi="宋体" w:eastAsia="宋体" w:cs="宋体"/>
          <w:b/>
          <w:bCs/>
          <w:color w:val="auto"/>
          <w:lang w:eastAsia="zh-CN"/>
        </w:rPr>
      </w:pPr>
    </w:p>
    <w:p w14:paraId="40CE3F08">
      <w:pPr>
        <w:pStyle w:val="2"/>
        <w:spacing w:line="450" w:lineRule="exact"/>
        <w:ind w:right="1613"/>
        <w:jc w:val="both"/>
        <w:rPr>
          <w:rFonts w:hint="eastAsia" w:ascii="宋体" w:hAnsi="宋体" w:eastAsia="宋体" w:cs="宋体"/>
          <w:b/>
          <w:bCs/>
          <w:color w:val="auto"/>
          <w:lang w:eastAsia="zh-CN"/>
        </w:rPr>
      </w:pPr>
    </w:p>
    <w:p w14:paraId="7CCF0465">
      <w:pPr>
        <w:pStyle w:val="2"/>
        <w:spacing w:line="450" w:lineRule="exact"/>
        <w:ind w:right="1613"/>
        <w:jc w:val="both"/>
        <w:rPr>
          <w:rFonts w:hint="eastAsia" w:ascii="宋体" w:hAnsi="宋体" w:eastAsia="宋体" w:cs="宋体"/>
          <w:b/>
          <w:bCs/>
          <w:color w:val="auto"/>
          <w:lang w:eastAsia="zh-CN"/>
        </w:rPr>
      </w:pPr>
    </w:p>
    <w:p w14:paraId="05400CDE">
      <w:pPr>
        <w:pStyle w:val="2"/>
        <w:spacing w:line="450" w:lineRule="exact"/>
        <w:ind w:right="1613"/>
        <w:jc w:val="both"/>
        <w:rPr>
          <w:rFonts w:hint="eastAsia" w:ascii="宋体" w:hAnsi="宋体" w:eastAsia="宋体" w:cs="宋体"/>
          <w:b/>
          <w:bCs/>
          <w:color w:val="auto"/>
          <w:lang w:eastAsia="zh-CN"/>
        </w:rPr>
      </w:pPr>
    </w:p>
    <w:p w14:paraId="3849D409">
      <w:pPr>
        <w:pStyle w:val="2"/>
        <w:spacing w:line="450" w:lineRule="exact"/>
        <w:ind w:right="1613"/>
        <w:jc w:val="both"/>
        <w:rPr>
          <w:rFonts w:hint="eastAsia" w:ascii="宋体" w:hAnsi="宋体" w:eastAsia="宋体" w:cs="宋体"/>
          <w:b/>
          <w:bCs/>
          <w:color w:val="auto"/>
          <w:lang w:eastAsia="zh-CN"/>
        </w:rPr>
      </w:pPr>
    </w:p>
    <w:p w14:paraId="7C8C6ED6">
      <w:pPr>
        <w:pStyle w:val="2"/>
        <w:spacing w:line="450" w:lineRule="exact"/>
        <w:ind w:right="1613"/>
        <w:jc w:val="both"/>
        <w:rPr>
          <w:rFonts w:hint="eastAsia" w:ascii="宋体" w:hAnsi="宋体" w:eastAsia="宋体" w:cs="宋体"/>
          <w:b/>
          <w:bCs/>
          <w:color w:val="auto"/>
          <w:lang w:eastAsia="zh-CN"/>
        </w:rPr>
      </w:pPr>
    </w:p>
    <w:p w14:paraId="11867EA0">
      <w:pPr>
        <w:pStyle w:val="2"/>
        <w:spacing w:line="450" w:lineRule="exact"/>
        <w:ind w:right="1613"/>
        <w:jc w:val="both"/>
        <w:rPr>
          <w:rFonts w:hint="eastAsia" w:ascii="宋体" w:hAnsi="宋体" w:eastAsia="宋体" w:cs="宋体"/>
          <w:b/>
          <w:bCs/>
          <w:color w:val="auto"/>
          <w:lang w:eastAsia="zh-CN"/>
        </w:rPr>
      </w:pPr>
    </w:p>
    <w:p w14:paraId="74E36A9F">
      <w:pPr>
        <w:pStyle w:val="2"/>
        <w:spacing w:line="450" w:lineRule="exact"/>
        <w:ind w:right="1613"/>
        <w:jc w:val="both"/>
        <w:rPr>
          <w:rFonts w:hint="eastAsia" w:ascii="宋体" w:hAnsi="宋体" w:eastAsia="宋体" w:cs="宋体"/>
          <w:b/>
          <w:bCs/>
          <w:color w:val="auto"/>
          <w:lang w:eastAsia="zh-CN"/>
        </w:rPr>
      </w:pPr>
    </w:p>
    <w:p w14:paraId="15E7FCEB">
      <w:pPr>
        <w:pStyle w:val="2"/>
        <w:spacing w:line="450" w:lineRule="exact"/>
        <w:ind w:right="1613"/>
        <w:jc w:val="both"/>
        <w:rPr>
          <w:rFonts w:hint="eastAsia" w:ascii="宋体" w:hAnsi="宋体" w:eastAsia="宋体" w:cs="宋体"/>
          <w:b/>
          <w:bCs/>
          <w:color w:val="auto"/>
          <w:lang w:eastAsia="zh-CN"/>
        </w:rPr>
      </w:pPr>
    </w:p>
    <w:p w14:paraId="55B98649">
      <w:pPr>
        <w:pStyle w:val="2"/>
        <w:spacing w:line="450" w:lineRule="exact"/>
        <w:ind w:right="1613"/>
        <w:jc w:val="both"/>
        <w:rPr>
          <w:rFonts w:hint="eastAsia" w:ascii="宋体" w:hAnsi="宋体" w:eastAsia="宋体" w:cs="宋体"/>
          <w:b/>
          <w:bCs/>
          <w:color w:val="auto"/>
          <w:lang w:eastAsia="zh-CN"/>
        </w:rPr>
      </w:pPr>
    </w:p>
    <w:p w14:paraId="70C2A7F0">
      <w:pPr>
        <w:pStyle w:val="2"/>
        <w:spacing w:line="450" w:lineRule="exact"/>
        <w:ind w:right="1613"/>
        <w:jc w:val="both"/>
        <w:rPr>
          <w:rFonts w:hint="eastAsia" w:ascii="宋体" w:hAnsi="宋体" w:eastAsia="宋体" w:cs="宋体"/>
          <w:b/>
          <w:bCs/>
          <w:color w:val="auto"/>
          <w:lang w:eastAsia="zh-CN"/>
        </w:rPr>
      </w:pPr>
    </w:p>
    <w:p w14:paraId="12096D3C">
      <w:pPr>
        <w:pStyle w:val="2"/>
        <w:spacing w:line="450" w:lineRule="exact"/>
        <w:ind w:right="1613"/>
        <w:jc w:val="both"/>
        <w:rPr>
          <w:rFonts w:hint="eastAsia" w:ascii="宋体" w:hAnsi="宋体" w:eastAsia="宋体" w:cs="宋体"/>
          <w:b/>
          <w:bCs/>
          <w:color w:val="auto"/>
          <w:lang w:eastAsia="zh-CN"/>
        </w:rPr>
      </w:pPr>
    </w:p>
    <w:p w14:paraId="30F42904">
      <w:pPr>
        <w:pStyle w:val="2"/>
        <w:spacing w:line="450" w:lineRule="exact"/>
        <w:ind w:right="1613"/>
        <w:jc w:val="both"/>
        <w:rPr>
          <w:rFonts w:hint="eastAsia" w:ascii="宋体" w:hAnsi="宋体" w:eastAsia="宋体" w:cs="宋体"/>
          <w:b/>
          <w:bCs/>
          <w:color w:val="auto"/>
          <w:lang w:eastAsia="zh-CN"/>
        </w:rPr>
      </w:pPr>
    </w:p>
    <w:p w14:paraId="30A3F9B2">
      <w:pPr>
        <w:pStyle w:val="2"/>
        <w:spacing w:line="450" w:lineRule="exact"/>
        <w:ind w:right="1613"/>
        <w:jc w:val="both"/>
        <w:rPr>
          <w:rFonts w:hint="eastAsia" w:ascii="宋体" w:hAnsi="宋体" w:eastAsia="宋体" w:cs="宋体"/>
          <w:b/>
          <w:bCs/>
          <w:color w:val="auto"/>
          <w:lang w:eastAsia="zh-CN"/>
        </w:rPr>
      </w:pPr>
    </w:p>
    <w:p w14:paraId="39AB7D87">
      <w:pPr>
        <w:pStyle w:val="2"/>
        <w:spacing w:line="450" w:lineRule="exact"/>
        <w:ind w:right="1613"/>
        <w:jc w:val="both"/>
        <w:rPr>
          <w:rFonts w:hint="eastAsia" w:ascii="宋体" w:hAnsi="宋体" w:eastAsia="宋体" w:cs="宋体"/>
          <w:b/>
          <w:bCs/>
          <w:color w:val="auto"/>
          <w:lang w:eastAsia="zh-CN"/>
        </w:rPr>
      </w:pPr>
    </w:p>
    <w:p w14:paraId="2597CE18">
      <w:pPr>
        <w:pStyle w:val="2"/>
        <w:spacing w:line="450" w:lineRule="exact"/>
        <w:ind w:right="1613"/>
        <w:jc w:val="both"/>
        <w:rPr>
          <w:rFonts w:hint="eastAsia" w:ascii="宋体" w:hAnsi="宋体" w:eastAsia="宋体" w:cs="宋体"/>
          <w:b/>
          <w:bCs/>
          <w:color w:val="auto"/>
          <w:lang w:eastAsia="zh-CN"/>
        </w:rPr>
      </w:pPr>
    </w:p>
    <w:p w14:paraId="5F5F6D38">
      <w:pPr>
        <w:pStyle w:val="2"/>
        <w:spacing w:line="450" w:lineRule="exact"/>
        <w:ind w:right="1613"/>
        <w:jc w:val="both"/>
        <w:rPr>
          <w:rFonts w:hint="eastAsia" w:ascii="宋体" w:hAnsi="宋体" w:eastAsia="宋体" w:cs="宋体"/>
          <w:b/>
          <w:bCs/>
          <w:color w:val="auto"/>
          <w:lang w:eastAsia="zh-CN"/>
        </w:rPr>
      </w:pPr>
    </w:p>
    <w:p w14:paraId="761FF572">
      <w:pPr>
        <w:pStyle w:val="2"/>
        <w:spacing w:line="450" w:lineRule="exact"/>
        <w:ind w:right="1613"/>
        <w:jc w:val="both"/>
        <w:rPr>
          <w:rFonts w:hint="eastAsia" w:ascii="宋体" w:hAnsi="宋体" w:eastAsia="宋体" w:cs="宋体"/>
          <w:b/>
          <w:bCs/>
          <w:color w:val="auto"/>
          <w:lang w:eastAsia="zh-CN"/>
        </w:rPr>
      </w:pPr>
    </w:p>
    <w:p w14:paraId="58EE16FD">
      <w:pPr>
        <w:pStyle w:val="2"/>
        <w:spacing w:line="450" w:lineRule="exact"/>
        <w:ind w:right="1613"/>
        <w:jc w:val="both"/>
        <w:rPr>
          <w:rFonts w:hint="eastAsia" w:ascii="宋体" w:hAnsi="宋体" w:eastAsia="宋体" w:cs="宋体"/>
          <w:b/>
          <w:bCs/>
          <w:color w:val="auto"/>
          <w:lang w:eastAsia="zh-CN"/>
        </w:rPr>
      </w:pPr>
    </w:p>
    <w:p w14:paraId="61F600BB">
      <w:pPr>
        <w:pStyle w:val="2"/>
        <w:spacing w:line="450" w:lineRule="exact"/>
        <w:ind w:right="1613"/>
        <w:jc w:val="both"/>
        <w:rPr>
          <w:rFonts w:hint="eastAsia" w:ascii="宋体" w:hAnsi="宋体" w:eastAsia="宋体" w:cs="宋体"/>
          <w:b/>
          <w:bCs/>
          <w:color w:val="auto"/>
          <w:lang w:eastAsia="zh-CN"/>
        </w:rPr>
      </w:pPr>
    </w:p>
    <w:p w14:paraId="5FE72B8E">
      <w:pPr>
        <w:pStyle w:val="2"/>
        <w:spacing w:line="450" w:lineRule="exact"/>
        <w:ind w:right="1613"/>
        <w:jc w:val="both"/>
        <w:rPr>
          <w:rFonts w:hint="eastAsia" w:ascii="宋体" w:hAnsi="宋体" w:eastAsia="宋体" w:cs="宋体"/>
          <w:b/>
          <w:bCs/>
          <w:color w:val="auto"/>
          <w:lang w:eastAsia="zh-CN"/>
        </w:rPr>
      </w:pPr>
    </w:p>
    <w:p w14:paraId="50B9D1BE">
      <w:pPr>
        <w:pStyle w:val="2"/>
        <w:spacing w:line="450" w:lineRule="exact"/>
        <w:ind w:right="1613"/>
        <w:jc w:val="both"/>
        <w:rPr>
          <w:rFonts w:hint="eastAsia" w:ascii="宋体" w:hAnsi="宋体" w:eastAsia="宋体" w:cs="宋体"/>
          <w:b/>
          <w:bCs/>
          <w:color w:val="auto"/>
          <w:lang w:eastAsia="zh-CN"/>
        </w:rPr>
      </w:pPr>
    </w:p>
    <w:p w14:paraId="0591C271">
      <w:pPr>
        <w:pStyle w:val="3"/>
        <w:bidi w:val="0"/>
        <w:rPr>
          <w:rFonts w:hint="eastAsia" w:ascii="宋体" w:hAnsi="宋体" w:eastAsia="宋体" w:cs="宋体"/>
          <w:color w:val="auto"/>
          <w:lang w:val="en-US" w:eastAsia="zh-CN"/>
        </w:rPr>
      </w:pPr>
      <w:bookmarkStart w:id="151" w:name="_Toc10617"/>
      <w:bookmarkStart w:id="152" w:name="_Toc1194"/>
      <w:bookmarkStart w:id="153" w:name="_Toc27216"/>
      <w:bookmarkStart w:id="154" w:name="_Toc11931"/>
      <w:bookmarkStart w:id="155" w:name="_Toc9041"/>
      <w:bookmarkStart w:id="156" w:name="_Toc1300"/>
      <w:r>
        <w:rPr>
          <w:rFonts w:hint="eastAsia" w:ascii="宋体" w:hAnsi="宋体" w:eastAsia="宋体" w:cs="宋体"/>
          <w:color w:val="auto"/>
          <w:lang w:val="en-US" w:eastAsia="zh-CN"/>
        </w:rPr>
        <w:t>五、</w:t>
      </w:r>
      <w:bookmarkEnd w:id="151"/>
      <w:bookmarkEnd w:id="152"/>
      <w:bookmarkEnd w:id="153"/>
      <w:bookmarkEnd w:id="154"/>
      <w:bookmarkEnd w:id="155"/>
      <w:bookmarkEnd w:id="156"/>
      <w:r>
        <w:rPr>
          <w:rFonts w:hint="eastAsia" w:ascii="宋体" w:hAnsi="宋体" w:eastAsia="宋体" w:cs="宋体"/>
          <w:b/>
          <w:bCs/>
          <w:color w:val="auto"/>
          <w:szCs w:val="21"/>
          <w:highlight w:val="none"/>
          <w:lang w:eastAsia="zh-CN" w:bidi="ar"/>
        </w:rPr>
        <w:t>商务</w:t>
      </w:r>
      <w:r>
        <w:rPr>
          <w:rFonts w:hint="eastAsia" w:ascii="宋体" w:hAnsi="宋体" w:eastAsia="宋体" w:cs="宋体"/>
          <w:b/>
          <w:bCs/>
          <w:color w:val="auto"/>
          <w:szCs w:val="21"/>
          <w:highlight w:val="none"/>
          <w:lang w:bidi="ar"/>
        </w:rPr>
        <w:t>部分</w:t>
      </w:r>
    </w:p>
    <w:p w14:paraId="246D8DFA">
      <w:pPr>
        <w:pStyle w:val="2"/>
        <w:spacing w:line="450" w:lineRule="exact"/>
        <w:ind w:right="1613"/>
        <w:jc w:val="both"/>
        <w:rPr>
          <w:rFonts w:hint="default" w:ascii="宋体" w:hAnsi="宋体" w:eastAsia="宋体" w:cs="宋体"/>
          <w:b/>
          <w:bCs/>
          <w:color w:val="auto"/>
          <w:lang w:val="en-US" w:eastAsia="zh-CN"/>
        </w:rPr>
      </w:pPr>
    </w:p>
    <w:p w14:paraId="3CDC3951">
      <w:pPr>
        <w:rPr>
          <w:rFonts w:hint="default" w:ascii="宋体" w:hAnsi="宋体" w:eastAsia="宋体" w:cs="宋体"/>
          <w:b/>
          <w:bCs/>
          <w:color w:val="auto"/>
          <w:lang w:val="en-US" w:eastAsia="zh-CN"/>
        </w:rPr>
      </w:pPr>
    </w:p>
    <w:p w14:paraId="12506BC0">
      <w:pPr>
        <w:pStyle w:val="2"/>
        <w:rPr>
          <w:rFonts w:hint="default" w:ascii="宋体" w:hAnsi="宋体" w:eastAsia="宋体" w:cs="宋体"/>
          <w:b/>
          <w:bCs/>
          <w:color w:val="auto"/>
          <w:lang w:val="en-US" w:eastAsia="zh-CN"/>
        </w:rPr>
      </w:pPr>
    </w:p>
    <w:p w14:paraId="7EBF49D3">
      <w:pPr>
        <w:rPr>
          <w:rFonts w:hint="default" w:ascii="宋体" w:hAnsi="宋体" w:eastAsia="宋体" w:cs="宋体"/>
          <w:b/>
          <w:bCs/>
          <w:color w:val="auto"/>
          <w:lang w:val="en-US" w:eastAsia="zh-CN"/>
        </w:rPr>
      </w:pPr>
    </w:p>
    <w:p w14:paraId="5215048D">
      <w:pPr>
        <w:pStyle w:val="2"/>
        <w:rPr>
          <w:rFonts w:hint="default" w:ascii="宋体" w:hAnsi="宋体" w:eastAsia="宋体" w:cs="宋体"/>
          <w:b/>
          <w:bCs/>
          <w:color w:val="auto"/>
          <w:lang w:val="en-US" w:eastAsia="zh-CN"/>
        </w:rPr>
      </w:pPr>
    </w:p>
    <w:p w14:paraId="183B357A">
      <w:pPr>
        <w:rPr>
          <w:rFonts w:hint="default" w:ascii="宋体" w:hAnsi="宋体" w:eastAsia="宋体" w:cs="宋体"/>
          <w:b/>
          <w:bCs/>
          <w:color w:val="auto"/>
          <w:lang w:val="en-US" w:eastAsia="zh-CN"/>
        </w:rPr>
      </w:pPr>
    </w:p>
    <w:p w14:paraId="378F3EEF">
      <w:pPr>
        <w:pStyle w:val="2"/>
        <w:rPr>
          <w:rFonts w:hint="default" w:ascii="宋体" w:hAnsi="宋体" w:eastAsia="宋体" w:cs="宋体"/>
          <w:b/>
          <w:bCs/>
          <w:color w:val="auto"/>
          <w:lang w:val="en-US" w:eastAsia="zh-CN"/>
        </w:rPr>
      </w:pPr>
    </w:p>
    <w:p w14:paraId="249037F9">
      <w:pPr>
        <w:rPr>
          <w:rFonts w:hint="default" w:ascii="宋体" w:hAnsi="宋体" w:eastAsia="宋体" w:cs="宋体"/>
          <w:b/>
          <w:bCs/>
          <w:color w:val="auto"/>
          <w:lang w:val="en-US" w:eastAsia="zh-CN"/>
        </w:rPr>
      </w:pPr>
    </w:p>
    <w:p w14:paraId="48D1A744">
      <w:pPr>
        <w:pStyle w:val="2"/>
        <w:rPr>
          <w:rFonts w:hint="default" w:ascii="宋体" w:hAnsi="宋体" w:eastAsia="宋体" w:cs="宋体"/>
          <w:b/>
          <w:bCs/>
          <w:color w:val="auto"/>
          <w:lang w:val="en-US" w:eastAsia="zh-CN"/>
        </w:rPr>
      </w:pPr>
    </w:p>
    <w:p w14:paraId="08A53D3F">
      <w:pPr>
        <w:rPr>
          <w:rFonts w:hint="default"/>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A1626AD">
      <w:pPr>
        <w:pStyle w:val="3"/>
        <w:bidi w:val="0"/>
        <w:rPr>
          <w:rFonts w:hint="eastAsia" w:ascii="宋体" w:hAnsi="宋体" w:eastAsia="宋体" w:cs="宋体"/>
          <w:b/>
          <w:bCs/>
          <w:color w:val="auto"/>
          <w:szCs w:val="21"/>
          <w:highlight w:val="none"/>
          <w:lang w:eastAsia="zh-CN" w:bidi="ar"/>
        </w:rPr>
      </w:pPr>
      <w:bookmarkStart w:id="157" w:name="_Toc5303"/>
      <w:bookmarkStart w:id="158" w:name="_Toc17770"/>
      <w:r>
        <w:rPr>
          <w:rFonts w:hint="eastAsia" w:ascii="宋体" w:hAnsi="宋体" w:eastAsia="宋体" w:cs="宋体"/>
          <w:b/>
          <w:bCs/>
          <w:color w:val="auto"/>
          <w:szCs w:val="21"/>
          <w:highlight w:val="none"/>
          <w:lang w:val="en-US" w:eastAsia="zh-CN" w:bidi="ar"/>
        </w:rPr>
        <w:t>六、</w:t>
      </w:r>
      <w:bookmarkStart w:id="159" w:name="_Toc8867"/>
      <w:bookmarkStart w:id="160" w:name="_Hlk528843719"/>
      <w:r>
        <w:rPr>
          <w:rFonts w:hint="eastAsia" w:ascii="宋体" w:hAnsi="宋体" w:eastAsia="宋体" w:cs="宋体"/>
          <w:b/>
          <w:bCs/>
          <w:color w:val="auto"/>
          <w:szCs w:val="21"/>
          <w:highlight w:val="none"/>
          <w:lang w:eastAsia="zh-CN" w:bidi="ar"/>
        </w:rPr>
        <w:t>反商业贿赂承诺书</w:t>
      </w:r>
      <w:bookmarkEnd w:id="159"/>
    </w:p>
    <w:p w14:paraId="25B5D29F">
      <w:pPr>
        <w:widowControl/>
        <w:rPr>
          <w:rFonts w:hint="eastAsia" w:ascii="宋体" w:hAnsi="宋体" w:cs="宋体"/>
          <w:b/>
          <w:bCs/>
          <w:color w:val="auto"/>
          <w:highlight w:val="none"/>
        </w:rPr>
      </w:pPr>
    </w:p>
    <w:p w14:paraId="15F0C8B7">
      <w:pPr>
        <w:pStyle w:val="5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我公司承诺：</w:t>
      </w:r>
    </w:p>
    <w:p w14:paraId="5AAC3FA1">
      <w:pPr>
        <w:pStyle w:val="5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（项目名称）招标活动中，我公司保证做到：</w:t>
      </w:r>
    </w:p>
    <w:p w14:paraId="10AC1E27">
      <w:pPr>
        <w:pStyle w:val="5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一、公平竞争参加本次招标活动。</w:t>
      </w:r>
    </w:p>
    <w:p w14:paraId="2F74CAB5">
      <w:pPr>
        <w:pStyle w:val="5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61DFACC">
      <w:pPr>
        <w:pStyle w:val="5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三、若出现上述行为，我公司及参与投标的工作人员愿意接受按照国家法律法规等有关规定给予的处罚。</w:t>
      </w:r>
    </w:p>
    <w:p w14:paraId="7CFA4C94">
      <w:pPr>
        <w:pStyle w:val="58"/>
        <w:spacing w:line="360" w:lineRule="auto"/>
        <w:rPr>
          <w:rFonts w:hint="eastAsia" w:ascii="宋体" w:hAnsi="宋体" w:eastAsia="宋体" w:cs="宋体"/>
          <w:color w:val="auto"/>
          <w:sz w:val="24"/>
          <w:szCs w:val="24"/>
          <w:highlight w:val="none"/>
        </w:rPr>
      </w:pPr>
    </w:p>
    <w:bookmarkEnd w:id="160"/>
    <w:p w14:paraId="1A49684D">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17ED6DCB">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（电子签章或签名）</w:t>
      </w:r>
    </w:p>
    <w:p w14:paraId="51410602">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1C27BE03">
      <w:pPr>
        <w:pStyle w:val="2"/>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pPr>
    </w:p>
    <w:p w14:paraId="4DFB9CF6">
      <w:pPr>
        <w:pStyle w:val="2"/>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7BD19B8">
      <w:pPr>
        <w:pStyle w:val="2"/>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pPr>
      <w:r>
        <w:rPr>
          <w:rFonts w:hint="eastAsia" w:ascii="宋体" w:hAnsi="宋体" w:eastAsia="宋体" w:cs="宋体"/>
          <w:b/>
          <w:color w:val="auto"/>
          <w:sz w:val="32"/>
          <w:szCs w:val="44"/>
          <w:lang w:val="en-US" w:eastAsia="zh-CN" w:bidi="ar-SA"/>
        </w:rPr>
        <w:t>七、供应商认为需要说明和竞争性磋商文件规定的其他材料</w:t>
      </w:r>
      <w:bookmarkEnd w:id="157"/>
      <w:bookmarkEnd w:id="158"/>
    </w:p>
    <w:p w14:paraId="54C6E8D6">
      <w:pPr>
        <w:bidi w:val="0"/>
        <w:rPr>
          <w:rFonts w:hint="eastAsia" w:ascii="宋体" w:hAnsi="宋体" w:eastAsia="宋体" w:cs="宋体"/>
          <w:color w:val="auto"/>
        </w:rPr>
      </w:pPr>
    </w:p>
    <w:p w14:paraId="0A7F8982">
      <w:pPr>
        <w:bidi w:val="0"/>
        <w:rPr>
          <w:rFonts w:hint="eastAsia" w:ascii="宋体" w:hAnsi="宋体" w:eastAsia="宋体" w:cs="宋体"/>
          <w:color w:val="auto"/>
        </w:rPr>
      </w:pPr>
    </w:p>
    <w:p w14:paraId="03ADD8A1">
      <w:pPr>
        <w:bidi w:val="0"/>
        <w:rPr>
          <w:rFonts w:hint="eastAsia" w:ascii="宋体" w:hAnsi="宋体" w:eastAsia="宋体" w:cs="宋体"/>
          <w:color w:val="auto"/>
        </w:rPr>
      </w:pPr>
    </w:p>
    <w:p w14:paraId="471991E9">
      <w:pPr>
        <w:bidi w:val="0"/>
        <w:rPr>
          <w:rFonts w:hint="eastAsia" w:ascii="宋体" w:hAnsi="宋体" w:eastAsia="宋体" w:cs="宋体"/>
          <w:color w:val="auto"/>
        </w:rPr>
      </w:pPr>
    </w:p>
    <w:p w14:paraId="5077621C">
      <w:pPr>
        <w:bidi w:val="0"/>
        <w:rPr>
          <w:rFonts w:hint="eastAsia" w:ascii="宋体" w:hAnsi="宋体" w:eastAsia="宋体" w:cs="宋体"/>
          <w:color w:val="auto"/>
        </w:rPr>
      </w:pPr>
    </w:p>
    <w:p w14:paraId="40651DC1">
      <w:pPr>
        <w:bidi w:val="0"/>
        <w:rPr>
          <w:rFonts w:hint="eastAsia" w:ascii="宋体" w:hAnsi="宋体" w:eastAsia="宋体" w:cs="宋体"/>
          <w:color w:val="auto"/>
        </w:rPr>
      </w:pPr>
    </w:p>
    <w:p w14:paraId="61DBC0A7">
      <w:pPr>
        <w:bidi w:val="0"/>
        <w:rPr>
          <w:rFonts w:hint="eastAsia" w:ascii="宋体" w:hAnsi="宋体" w:eastAsia="宋体" w:cs="宋体"/>
          <w:color w:val="auto"/>
        </w:rPr>
      </w:pPr>
    </w:p>
    <w:p w14:paraId="6FAC3F60">
      <w:pPr>
        <w:bidi w:val="0"/>
        <w:rPr>
          <w:rFonts w:hint="eastAsia" w:ascii="宋体" w:hAnsi="宋体" w:eastAsia="宋体" w:cs="宋体"/>
          <w:color w:val="auto"/>
        </w:rPr>
      </w:pPr>
    </w:p>
    <w:p w14:paraId="22AB19F4">
      <w:pPr>
        <w:bidi w:val="0"/>
        <w:rPr>
          <w:rFonts w:hint="eastAsia" w:ascii="宋体" w:hAnsi="宋体" w:eastAsia="宋体" w:cs="宋体"/>
          <w:color w:val="auto"/>
        </w:rPr>
      </w:pPr>
    </w:p>
    <w:p w14:paraId="47E0F4A4">
      <w:pPr>
        <w:bidi w:val="0"/>
        <w:rPr>
          <w:rFonts w:hint="eastAsia" w:ascii="宋体" w:hAnsi="宋体" w:eastAsia="宋体" w:cs="宋体"/>
          <w:color w:val="auto"/>
        </w:rPr>
      </w:pPr>
    </w:p>
    <w:p w14:paraId="02198143">
      <w:pPr>
        <w:bidi w:val="0"/>
        <w:rPr>
          <w:rFonts w:hint="eastAsia" w:ascii="宋体" w:hAnsi="宋体" w:eastAsia="宋体" w:cs="宋体"/>
          <w:color w:val="auto"/>
        </w:rPr>
      </w:pPr>
    </w:p>
    <w:p w14:paraId="4DA36393">
      <w:pPr>
        <w:bidi w:val="0"/>
        <w:rPr>
          <w:rFonts w:hint="eastAsia" w:ascii="宋体" w:hAnsi="宋体" w:eastAsia="宋体" w:cs="宋体"/>
          <w:color w:val="auto"/>
        </w:rPr>
      </w:pPr>
    </w:p>
    <w:p w14:paraId="7C1E2810">
      <w:pPr>
        <w:bidi w:val="0"/>
        <w:rPr>
          <w:rFonts w:hint="eastAsia" w:ascii="宋体" w:hAnsi="宋体" w:eastAsia="宋体" w:cs="宋体"/>
          <w:color w:val="auto"/>
        </w:rPr>
      </w:pPr>
    </w:p>
    <w:p w14:paraId="1C2AE524">
      <w:pPr>
        <w:bidi w:val="0"/>
        <w:rPr>
          <w:rFonts w:hint="eastAsia" w:ascii="宋体" w:hAnsi="宋体" w:eastAsia="宋体" w:cs="宋体"/>
          <w:color w:val="auto"/>
        </w:rPr>
      </w:pPr>
    </w:p>
    <w:p w14:paraId="66EF45D2">
      <w:pPr>
        <w:bidi w:val="0"/>
        <w:rPr>
          <w:rFonts w:hint="eastAsia" w:ascii="宋体" w:hAnsi="宋体" w:eastAsia="宋体" w:cs="宋体"/>
          <w:color w:val="auto"/>
        </w:rPr>
      </w:pPr>
    </w:p>
    <w:p w14:paraId="28D561C6">
      <w:pPr>
        <w:bidi w:val="0"/>
        <w:rPr>
          <w:rFonts w:hint="eastAsia" w:ascii="宋体" w:hAnsi="宋体" w:eastAsia="宋体" w:cs="宋体"/>
          <w:color w:val="auto"/>
        </w:rPr>
      </w:pPr>
    </w:p>
    <w:p w14:paraId="6E9108D4">
      <w:pPr>
        <w:bidi w:val="0"/>
        <w:rPr>
          <w:rFonts w:hint="eastAsia" w:ascii="宋体" w:hAnsi="宋体" w:eastAsia="宋体" w:cs="宋体"/>
          <w:color w:val="auto"/>
        </w:rPr>
      </w:pPr>
    </w:p>
    <w:p w14:paraId="52AB2EB2">
      <w:pPr>
        <w:bidi w:val="0"/>
        <w:rPr>
          <w:rFonts w:hint="eastAsia" w:ascii="宋体" w:hAnsi="宋体" w:eastAsia="宋体" w:cs="宋体"/>
          <w:color w:val="auto"/>
        </w:rPr>
      </w:pPr>
    </w:p>
    <w:p w14:paraId="07585323">
      <w:pPr>
        <w:bidi w:val="0"/>
        <w:rPr>
          <w:rFonts w:hint="eastAsia" w:ascii="宋体" w:hAnsi="宋体" w:eastAsia="宋体" w:cs="宋体"/>
          <w:color w:val="auto"/>
        </w:rPr>
      </w:pPr>
    </w:p>
    <w:p w14:paraId="75354532">
      <w:pPr>
        <w:bidi w:val="0"/>
        <w:rPr>
          <w:rFonts w:hint="eastAsia" w:ascii="宋体" w:hAnsi="宋体" w:eastAsia="宋体" w:cs="宋体"/>
          <w:color w:val="auto"/>
        </w:rPr>
      </w:pPr>
    </w:p>
    <w:p w14:paraId="55F8158D">
      <w:pPr>
        <w:bidi w:val="0"/>
        <w:rPr>
          <w:rFonts w:hint="eastAsia" w:ascii="宋体" w:hAnsi="宋体" w:eastAsia="宋体" w:cs="宋体"/>
          <w:color w:val="auto"/>
        </w:rPr>
      </w:pPr>
    </w:p>
    <w:p w14:paraId="272852F0">
      <w:pPr>
        <w:bidi w:val="0"/>
        <w:rPr>
          <w:rFonts w:hint="eastAsia" w:ascii="宋体" w:hAnsi="宋体" w:eastAsia="宋体" w:cs="宋体"/>
          <w:color w:val="auto"/>
        </w:rPr>
      </w:pPr>
    </w:p>
    <w:p w14:paraId="20CC21B2">
      <w:pPr>
        <w:bidi w:val="0"/>
        <w:rPr>
          <w:rFonts w:hint="eastAsia" w:ascii="宋体" w:hAnsi="宋体" w:eastAsia="宋体" w:cs="宋体"/>
          <w:color w:val="auto"/>
        </w:rPr>
      </w:pPr>
    </w:p>
    <w:p w14:paraId="5A810C2D">
      <w:pPr>
        <w:bidi w:val="0"/>
        <w:rPr>
          <w:rFonts w:hint="eastAsia" w:ascii="宋体" w:hAnsi="宋体" w:eastAsia="宋体" w:cs="宋体"/>
          <w:color w:val="auto"/>
        </w:rPr>
      </w:pPr>
    </w:p>
    <w:p w14:paraId="4754A503">
      <w:pPr>
        <w:bidi w:val="0"/>
        <w:rPr>
          <w:rFonts w:hint="eastAsia" w:ascii="宋体" w:hAnsi="宋体" w:eastAsia="宋体" w:cs="宋体"/>
          <w:color w:val="auto"/>
        </w:rPr>
      </w:pPr>
    </w:p>
    <w:p w14:paraId="2A19FEFF">
      <w:pPr>
        <w:bidi w:val="0"/>
        <w:rPr>
          <w:rFonts w:hint="eastAsia" w:ascii="宋体" w:hAnsi="宋体" w:eastAsia="宋体" w:cs="宋体"/>
          <w:color w:val="auto"/>
        </w:rPr>
      </w:pPr>
    </w:p>
    <w:p w14:paraId="5D75BC8A">
      <w:pPr>
        <w:bidi w:val="0"/>
        <w:rPr>
          <w:rFonts w:hint="eastAsia" w:ascii="宋体" w:hAnsi="宋体" w:eastAsia="宋体" w:cs="宋体"/>
          <w:color w:val="auto"/>
        </w:rPr>
      </w:pPr>
    </w:p>
    <w:p w14:paraId="76C671FC">
      <w:pPr>
        <w:bidi w:val="0"/>
        <w:rPr>
          <w:rFonts w:hint="eastAsia" w:ascii="宋体" w:hAnsi="宋体" w:eastAsia="宋体" w:cs="宋体"/>
          <w:color w:val="auto"/>
        </w:rPr>
      </w:pPr>
    </w:p>
    <w:p w14:paraId="0443C94F">
      <w:pPr>
        <w:bidi w:val="0"/>
        <w:rPr>
          <w:rFonts w:hint="eastAsia" w:ascii="宋体" w:hAnsi="宋体" w:eastAsia="宋体" w:cs="宋体"/>
          <w:color w:val="auto"/>
        </w:rPr>
      </w:pPr>
    </w:p>
    <w:p w14:paraId="5D26C007">
      <w:pPr>
        <w:bidi w:val="0"/>
        <w:rPr>
          <w:rFonts w:hint="eastAsia" w:ascii="宋体" w:hAnsi="宋体" w:eastAsia="宋体" w:cs="宋体"/>
          <w:color w:val="auto"/>
        </w:rPr>
      </w:pPr>
    </w:p>
    <w:p w14:paraId="0A42624E">
      <w:pPr>
        <w:bidi w:val="0"/>
        <w:rPr>
          <w:rFonts w:hint="eastAsia" w:ascii="宋体" w:hAnsi="宋体" w:eastAsia="宋体" w:cs="宋体"/>
          <w:color w:val="auto"/>
        </w:rPr>
      </w:pPr>
    </w:p>
    <w:p w14:paraId="69024CE4">
      <w:pPr>
        <w:bidi w:val="0"/>
        <w:rPr>
          <w:rFonts w:hint="eastAsia" w:ascii="宋体" w:hAnsi="宋体" w:eastAsia="宋体" w:cs="宋体"/>
          <w:color w:val="auto"/>
        </w:rPr>
      </w:pPr>
    </w:p>
    <w:p w14:paraId="524BD2BE">
      <w:pPr>
        <w:bidi w:val="0"/>
        <w:rPr>
          <w:rFonts w:hint="eastAsia" w:ascii="宋体" w:hAnsi="宋体" w:eastAsia="宋体" w:cs="宋体"/>
          <w:color w:val="auto"/>
        </w:rPr>
      </w:pPr>
    </w:p>
    <w:p w14:paraId="2675AED4">
      <w:pPr>
        <w:bidi w:val="0"/>
        <w:rPr>
          <w:rFonts w:hint="eastAsia" w:ascii="宋体" w:hAnsi="宋体" w:eastAsia="宋体" w:cs="宋体"/>
          <w:color w:val="auto"/>
        </w:rPr>
      </w:pPr>
    </w:p>
    <w:p w14:paraId="1FEDE8A9">
      <w:pPr>
        <w:bidi w:val="0"/>
        <w:rPr>
          <w:rFonts w:hint="eastAsia" w:ascii="宋体" w:hAnsi="宋体" w:eastAsia="宋体" w:cs="宋体"/>
          <w:color w:val="auto"/>
        </w:rPr>
      </w:pPr>
    </w:p>
    <w:p w14:paraId="5EDBB9DF">
      <w:pPr>
        <w:bidi w:val="0"/>
        <w:rPr>
          <w:rFonts w:hint="eastAsia" w:ascii="宋体" w:hAnsi="宋体" w:eastAsia="宋体" w:cs="宋体"/>
          <w:color w:val="auto"/>
        </w:rPr>
      </w:pPr>
    </w:p>
    <w:p w14:paraId="7C7CCD02">
      <w:pPr>
        <w:bidi w:val="0"/>
        <w:rPr>
          <w:rFonts w:hint="eastAsia" w:ascii="宋体" w:hAnsi="宋体" w:eastAsia="宋体" w:cs="宋体"/>
          <w:color w:val="auto"/>
        </w:rPr>
      </w:pPr>
    </w:p>
    <w:p w14:paraId="7C45F75A">
      <w:pPr>
        <w:bidi w:val="0"/>
        <w:rPr>
          <w:rFonts w:hint="eastAsia" w:ascii="宋体" w:hAnsi="宋体" w:eastAsia="宋体" w:cs="宋体"/>
          <w:color w:val="auto"/>
        </w:rPr>
      </w:pPr>
    </w:p>
    <w:p w14:paraId="7E02B2E8">
      <w:pPr>
        <w:bidi w:val="0"/>
        <w:rPr>
          <w:rFonts w:hint="eastAsia" w:ascii="宋体" w:hAnsi="宋体" w:eastAsia="宋体" w:cs="宋体"/>
          <w:color w:val="auto"/>
        </w:rPr>
      </w:pPr>
    </w:p>
    <w:p w14:paraId="54168148">
      <w:pPr>
        <w:bidi w:val="0"/>
        <w:rPr>
          <w:rFonts w:hint="eastAsia" w:ascii="宋体" w:hAnsi="宋体" w:eastAsia="宋体" w:cs="宋体"/>
          <w:color w:val="auto"/>
        </w:rPr>
      </w:pPr>
    </w:p>
    <w:p w14:paraId="73357BD1">
      <w:pPr>
        <w:bidi w:val="0"/>
        <w:rPr>
          <w:rFonts w:hint="eastAsia" w:ascii="宋体" w:hAnsi="宋体" w:eastAsia="宋体" w:cs="宋体"/>
          <w:color w:val="auto"/>
        </w:rPr>
      </w:pPr>
    </w:p>
    <w:p w14:paraId="74DCBA89">
      <w:pPr>
        <w:tabs>
          <w:tab w:val="left" w:pos="5589"/>
        </w:tabs>
        <w:bidi w:val="0"/>
        <w:jc w:val="left"/>
        <w:rPr>
          <w:rFonts w:hint="eastAsia" w:ascii="宋体" w:hAnsi="宋体" w:eastAsia="宋体" w:cs="宋体"/>
          <w:color w:val="auto"/>
          <w:lang w:eastAsia="zh-CN"/>
        </w:rPr>
      </w:pPr>
      <w:r>
        <w:rPr>
          <w:rFonts w:hint="eastAsia" w:ascii="宋体" w:hAnsi="宋体" w:eastAsia="宋体" w:cs="宋体"/>
          <w:color w:val="auto"/>
          <w:lang w:eastAsia="zh-CN"/>
        </w:rPr>
        <w:tab/>
      </w:r>
    </w:p>
    <w:p w14:paraId="76EE0B5F">
      <w:pPr>
        <w:pStyle w:val="17"/>
        <w:rPr>
          <w:rFonts w:hint="eastAsia" w:ascii="宋体" w:hAnsi="宋体" w:eastAsia="宋体" w:cs="宋体"/>
          <w:color w:val="auto"/>
          <w:lang w:eastAsia="zh-CN"/>
        </w:rPr>
      </w:pPr>
    </w:p>
    <w:p w14:paraId="12E29A0C">
      <w:pPr>
        <w:pStyle w:val="17"/>
        <w:rPr>
          <w:rFonts w:hint="eastAsia" w:ascii="宋体" w:hAnsi="宋体" w:eastAsia="宋体" w:cs="宋体"/>
          <w:color w:val="auto"/>
          <w:lang w:eastAsia="zh-CN"/>
        </w:rPr>
      </w:pPr>
    </w:p>
    <w:p w14:paraId="2FBF6D93">
      <w:pPr>
        <w:pStyle w:val="17"/>
        <w:rPr>
          <w:rFonts w:hint="eastAsia" w:ascii="宋体" w:hAnsi="宋体" w:eastAsia="宋体" w:cs="宋体"/>
          <w:color w:val="auto"/>
          <w:lang w:eastAsia="zh-CN"/>
        </w:rPr>
      </w:pPr>
    </w:p>
    <w:p w14:paraId="39134C06">
      <w:pPr>
        <w:pStyle w:val="2"/>
        <w:spacing w:line="452" w:lineRule="exact"/>
        <w:ind w:left="1615" w:right="1045" w:firstLine="562" w:firstLineChars="200"/>
        <w:jc w:val="center"/>
        <w:rPr>
          <w:rFonts w:hint="eastAsia" w:ascii="宋体" w:hAnsi="宋体" w:eastAsia="宋体" w:cs="宋体"/>
          <w:b/>
          <w:bCs/>
          <w:color w:val="auto"/>
          <w:sz w:val="28"/>
          <w:szCs w:val="28"/>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106688F0">
      <w:pPr>
        <w:pStyle w:val="3"/>
        <w:jc w:val="both"/>
        <w:rPr>
          <w:rFonts w:hint="eastAsia" w:ascii="宋体" w:hAnsi="宋体" w:eastAsia="宋体" w:cs="宋体"/>
          <w:color w:val="auto"/>
          <w:sz w:val="28"/>
          <w:szCs w:val="28"/>
          <w:lang w:val="en-US" w:eastAsia="zh-CN"/>
        </w:rPr>
      </w:pPr>
      <w:bookmarkStart w:id="161" w:name="_Toc32659"/>
      <w:bookmarkStart w:id="162" w:name="_Toc21941"/>
      <w:bookmarkStart w:id="163" w:name="_Toc5494"/>
      <w:bookmarkStart w:id="164" w:name="_Toc32245"/>
      <w:bookmarkStart w:id="165" w:name="_Toc24302"/>
      <w:bookmarkStart w:id="166" w:name="_Toc6994"/>
      <w:r>
        <w:rPr>
          <w:rFonts w:hint="eastAsia" w:ascii="宋体" w:hAnsi="宋体" w:eastAsia="宋体" w:cs="宋体"/>
          <w:color w:val="auto"/>
          <w:sz w:val="28"/>
          <w:szCs w:val="28"/>
          <w:lang w:val="en-US" w:eastAsia="zh-CN"/>
        </w:rPr>
        <w:t>附件</w:t>
      </w:r>
      <w:bookmarkEnd w:id="161"/>
      <w:bookmarkEnd w:id="162"/>
      <w:bookmarkEnd w:id="163"/>
      <w:bookmarkEnd w:id="164"/>
      <w:r>
        <w:rPr>
          <w:rFonts w:hint="eastAsia" w:ascii="宋体" w:hAnsi="宋体" w:eastAsia="宋体" w:cs="宋体"/>
          <w:color w:val="auto"/>
          <w:sz w:val="28"/>
          <w:szCs w:val="28"/>
          <w:lang w:val="en-US" w:eastAsia="zh-CN"/>
        </w:rPr>
        <w:t>：</w:t>
      </w:r>
    </w:p>
    <w:p w14:paraId="08EE141C">
      <w:pPr>
        <w:pStyle w:val="3"/>
        <w:jc w:val="center"/>
        <w:rPr>
          <w:rFonts w:hint="eastAsia" w:ascii="宋体" w:hAnsi="宋体" w:eastAsia="宋体" w:cs="宋体"/>
          <w:color w:val="auto"/>
          <w:sz w:val="28"/>
          <w:szCs w:val="28"/>
        </w:rPr>
      </w:pPr>
      <w:bookmarkStart w:id="167" w:name="_Toc11263"/>
      <w:bookmarkStart w:id="168" w:name="_Toc11566"/>
      <w:bookmarkStart w:id="169" w:name="_Toc31328"/>
      <w:bookmarkStart w:id="170" w:name="_Toc21893"/>
      <w:bookmarkStart w:id="171" w:name="_Toc30176"/>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中小企业声明函（工程、服务）</w:t>
      </w:r>
      <w:bookmarkEnd w:id="165"/>
      <w:bookmarkEnd w:id="166"/>
      <w:bookmarkEnd w:id="167"/>
      <w:bookmarkEnd w:id="168"/>
      <w:bookmarkEnd w:id="169"/>
      <w:bookmarkEnd w:id="170"/>
      <w:bookmarkEnd w:id="171"/>
    </w:p>
    <w:p w14:paraId="054CE0FD">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u w:val="single"/>
        </w:rPr>
        <w:t>（单位名称）</w:t>
      </w:r>
      <w:r>
        <w:rPr>
          <w:rFonts w:hint="eastAsia" w:ascii="宋体" w:hAnsi="宋体" w:eastAsia="宋体" w:cs="宋体"/>
          <w:color w:val="auto"/>
          <w:spacing w:val="6"/>
          <w:sz w:val="24"/>
          <w:szCs w:val="22"/>
        </w:rPr>
        <w:t>的</w:t>
      </w:r>
      <w:r>
        <w:rPr>
          <w:rFonts w:hint="eastAsia" w:cs="宋体"/>
          <w:color w:val="auto"/>
          <w:spacing w:val="6"/>
          <w:sz w:val="24"/>
          <w:szCs w:val="22"/>
          <w:u w:val="single"/>
          <w:lang w:val="en-US" w:eastAsia="zh-CN"/>
        </w:rPr>
        <w:t xml:space="preserve">    </w:t>
      </w:r>
      <w:r>
        <w:rPr>
          <w:rFonts w:hint="eastAsia" w:ascii="宋体" w:hAnsi="宋体" w:eastAsia="宋体" w:cs="宋体"/>
          <w:color w:val="auto"/>
          <w:spacing w:val="6"/>
          <w:sz w:val="24"/>
          <w:szCs w:val="22"/>
          <w:u w:val="single"/>
        </w:rPr>
        <w:t>（项目名称）</w:t>
      </w:r>
      <w:r>
        <w:rPr>
          <w:rFonts w:hint="eastAsia" w:ascii="宋体" w:hAnsi="宋体" w:eastAsia="宋体" w:cs="宋体"/>
          <w:color w:val="auto"/>
          <w:spacing w:val="6"/>
          <w:sz w:val="24"/>
          <w:szCs w:val="22"/>
        </w:rPr>
        <w:t>采购活动，工程的施工单位全部为符合政策要求的中小企业（或者：服务全部由符合政策要求的中小企业承接）。相关企业（含联合体中的中小企业、签订分包意向协议的中小企业）的具体情况如下：</w:t>
      </w:r>
    </w:p>
    <w:p w14:paraId="37E76410">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u w:val="none"/>
          <w:lang w:val="en-US" w:eastAsia="zh-CN"/>
        </w:rPr>
        <w:t>1.</w:t>
      </w:r>
      <w:r>
        <w:rPr>
          <w:rFonts w:hint="eastAsia" w:ascii="宋体" w:hAnsi="宋体" w:eastAsia="宋体" w:cs="宋体"/>
          <w:color w:val="auto"/>
          <w:spacing w:val="6"/>
          <w:sz w:val="24"/>
          <w:szCs w:val="22"/>
          <w:u w:val="single"/>
        </w:rPr>
        <w:t>（标的名称）</w:t>
      </w:r>
      <w:r>
        <w:rPr>
          <w:rFonts w:hint="eastAsia" w:ascii="宋体" w:hAnsi="宋体" w:eastAsia="宋体" w:cs="宋体"/>
          <w:color w:val="auto"/>
          <w:spacing w:val="6"/>
          <w:sz w:val="24"/>
          <w:szCs w:val="22"/>
        </w:rPr>
        <w:t>，属于</w:t>
      </w:r>
      <w:r>
        <w:rPr>
          <w:rFonts w:hint="eastAsia" w:ascii="宋体" w:hAnsi="宋体" w:eastAsia="宋体" w:cs="宋体"/>
          <w:color w:val="auto"/>
          <w:spacing w:val="6"/>
          <w:sz w:val="24"/>
          <w:szCs w:val="22"/>
          <w:u w:val="single"/>
        </w:rPr>
        <w:t>（采购文件中明确的所属行业）</w:t>
      </w:r>
      <w:r>
        <w:rPr>
          <w:rFonts w:hint="eastAsia" w:ascii="宋体" w:hAnsi="宋体" w:eastAsia="宋体" w:cs="宋体"/>
          <w:color w:val="auto"/>
          <w:spacing w:val="6"/>
          <w:sz w:val="24"/>
          <w:szCs w:val="22"/>
        </w:rPr>
        <w:t>；</w:t>
      </w:r>
    </w:p>
    <w:p w14:paraId="706993F2">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承建（承接）企业为</w:t>
      </w:r>
      <w:r>
        <w:rPr>
          <w:rFonts w:hint="eastAsia" w:ascii="宋体" w:hAnsi="宋体" w:eastAsia="宋体" w:cs="宋体"/>
          <w:color w:val="auto"/>
          <w:spacing w:val="6"/>
          <w:sz w:val="24"/>
          <w:szCs w:val="22"/>
          <w:u w:val="single"/>
        </w:rPr>
        <w:t>（企业名称）</w:t>
      </w:r>
      <w:r>
        <w:rPr>
          <w:rFonts w:hint="eastAsia" w:ascii="宋体" w:hAnsi="宋体" w:eastAsia="宋体" w:cs="宋体"/>
          <w:color w:val="auto"/>
          <w:spacing w:val="6"/>
          <w:sz w:val="24"/>
          <w:szCs w:val="22"/>
        </w:rPr>
        <w:t>，从业人员</w:t>
      </w:r>
      <w:r>
        <w:rPr>
          <w:rFonts w:hint="eastAsia" w:ascii="宋体" w:hAnsi="宋体" w:eastAsia="宋体" w:cs="宋体"/>
          <w:color w:val="auto"/>
          <w:spacing w:val="6"/>
          <w:sz w:val="24"/>
          <w:szCs w:val="22"/>
          <w:u w:val="single"/>
        </w:rPr>
        <w:t xml:space="preserve"> </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人，营业收入为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万元，资产总额为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万元，属于</w:t>
      </w:r>
      <w:r>
        <w:rPr>
          <w:rFonts w:hint="eastAsia" w:ascii="宋体" w:hAnsi="宋体" w:eastAsia="宋体" w:cs="宋体"/>
          <w:color w:val="auto"/>
          <w:spacing w:val="6"/>
          <w:sz w:val="24"/>
          <w:szCs w:val="22"/>
          <w:u w:val="single"/>
        </w:rPr>
        <w:t>（中型企业、小型企业、微型企业）</w:t>
      </w:r>
      <w:r>
        <w:rPr>
          <w:rFonts w:hint="eastAsia" w:ascii="宋体" w:hAnsi="宋体" w:eastAsia="宋体" w:cs="宋体"/>
          <w:color w:val="auto"/>
          <w:spacing w:val="6"/>
          <w:sz w:val="24"/>
          <w:szCs w:val="22"/>
        </w:rPr>
        <w:t>；</w:t>
      </w:r>
    </w:p>
    <w:p w14:paraId="06A6BEA8">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u w:val="none"/>
          <w:lang w:val="en-US" w:eastAsia="zh-CN"/>
        </w:rPr>
        <w:t>2.</w:t>
      </w:r>
      <w:r>
        <w:rPr>
          <w:rFonts w:hint="eastAsia" w:ascii="宋体" w:hAnsi="宋体" w:eastAsia="宋体" w:cs="宋体"/>
          <w:color w:val="auto"/>
          <w:spacing w:val="6"/>
          <w:sz w:val="24"/>
          <w:szCs w:val="22"/>
          <w:u w:val="single"/>
        </w:rPr>
        <w:t>（标的名称）</w:t>
      </w:r>
      <w:r>
        <w:rPr>
          <w:rFonts w:hint="eastAsia" w:ascii="宋体" w:hAnsi="宋体" w:eastAsia="宋体" w:cs="宋体"/>
          <w:color w:val="auto"/>
          <w:spacing w:val="6"/>
          <w:sz w:val="24"/>
          <w:szCs w:val="22"/>
        </w:rPr>
        <w:t>，属于</w:t>
      </w:r>
      <w:r>
        <w:rPr>
          <w:rFonts w:hint="eastAsia" w:ascii="宋体" w:hAnsi="宋体" w:eastAsia="宋体" w:cs="宋体"/>
          <w:color w:val="auto"/>
          <w:spacing w:val="6"/>
          <w:sz w:val="24"/>
          <w:szCs w:val="22"/>
          <w:u w:val="single"/>
        </w:rPr>
        <w:t>（采购文件中明确的所属行业）</w:t>
      </w:r>
      <w:r>
        <w:rPr>
          <w:rFonts w:hint="eastAsia" w:ascii="宋体" w:hAnsi="宋体" w:eastAsia="宋体" w:cs="宋体"/>
          <w:color w:val="auto"/>
          <w:spacing w:val="6"/>
          <w:sz w:val="24"/>
          <w:szCs w:val="22"/>
        </w:rPr>
        <w:t>；</w:t>
      </w:r>
    </w:p>
    <w:p w14:paraId="1A7E71AD">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承建（承接）企业为</w:t>
      </w:r>
      <w:r>
        <w:rPr>
          <w:rFonts w:hint="eastAsia" w:ascii="宋体" w:hAnsi="宋体" w:eastAsia="宋体" w:cs="宋体"/>
          <w:color w:val="auto"/>
          <w:spacing w:val="6"/>
          <w:sz w:val="24"/>
          <w:szCs w:val="22"/>
          <w:u w:val="single"/>
        </w:rPr>
        <w:t>（企业名称）</w:t>
      </w:r>
      <w:r>
        <w:rPr>
          <w:rFonts w:hint="eastAsia" w:ascii="宋体" w:hAnsi="宋体" w:eastAsia="宋体" w:cs="宋体"/>
          <w:color w:val="auto"/>
          <w:spacing w:val="6"/>
          <w:sz w:val="24"/>
          <w:szCs w:val="22"/>
        </w:rPr>
        <w:t>，从业人员</w:t>
      </w:r>
      <w:r>
        <w:rPr>
          <w:rFonts w:hint="eastAsia" w:ascii="宋体" w:hAnsi="宋体" w:eastAsia="宋体" w:cs="宋体"/>
          <w:color w:val="auto"/>
          <w:spacing w:val="6"/>
          <w:sz w:val="24"/>
          <w:szCs w:val="22"/>
          <w:u w:val="single"/>
        </w:rPr>
        <w:t xml:space="preserve"> </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人，营业收入为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万元，资产总额为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万元，属于</w:t>
      </w:r>
      <w:r>
        <w:rPr>
          <w:rFonts w:hint="eastAsia" w:ascii="宋体" w:hAnsi="宋体" w:eastAsia="宋体" w:cs="宋体"/>
          <w:color w:val="auto"/>
          <w:spacing w:val="6"/>
          <w:sz w:val="24"/>
          <w:szCs w:val="22"/>
          <w:u w:val="single"/>
        </w:rPr>
        <w:t>（中型企业、小型企业、微型企业）</w:t>
      </w:r>
      <w:r>
        <w:rPr>
          <w:rFonts w:hint="eastAsia" w:ascii="宋体" w:hAnsi="宋体" w:eastAsia="宋体" w:cs="宋体"/>
          <w:color w:val="auto"/>
          <w:spacing w:val="6"/>
          <w:sz w:val="24"/>
          <w:szCs w:val="22"/>
        </w:rPr>
        <w:t>；</w:t>
      </w:r>
    </w:p>
    <w:p w14:paraId="2DD39B7B">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w:t>
      </w:r>
    </w:p>
    <w:p w14:paraId="7F16A8A2">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以上企业，不属于大企业的分支机构，不存在控股股东为大企业的情形，也不存在与大企业的负责人为同一人的情形。</w:t>
      </w:r>
    </w:p>
    <w:p w14:paraId="5BADBC6A">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本企业对上述声明内容的真实性负责。如有虚假，将依法承担相应责任。</w:t>
      </w:r>
    </w:p>
    <w:p w14:paraId="60645F7D">
      <w:pPr>
        <w:spacing w:line="588" w:lineRule="exact"/>
        <w:ind w:firstLine="4032" w:firstLineChars="16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企业名称（</w:t>
      </w:r>
      <w:r>
        <w:rPr>
          <w:rFonts w:hint="eastAsia" w:ascii="宋体" w:hAnsi="宋体" w:eastAsia="宋体" w:cs="宋体"/>
          <w:color w:val="auto"/>
          <w:spacing w:val="6"/>
          <w:sz w:val="24"/>
          <w:szCs w:val="22"/>
          <w:lang w:val="en-US" w:eastAsia="zh-CN"/>
        </w:rPr>
        <w:t>电子签章</w:t>
      </w:r>
      <w:r>
        <w:rPr>
          <w:rFonts w:hint="eastAsia" w:ascii="宋体" w:hAnsi="宋体" w:eastAsia="宋体" w:cs="宋体"/>
          <w:color w:val="auto"/>
          <w:spacing w:val="6"/>
          <w:sz w:val="24"/>
          <w:szCs w:val="22"/>
        </w:rPr>
        <w:t>）：</w:t>
      </w:r>
    </w:p>
    <w:p w14:paraId="66699C8E">
      <w:pPr>
        <w:spacing w:line="588" w:lineRule="exact"/>
        <w:ind w:firstLine="4032" w:firstLineChars="16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日期：</w:t>
      </w:r>
    </w:p>
    <w:p w14:paraId="29F9D023">
      <w:pPr>
        <w:spacing w:line="588" w:lineRule="exact"/>
        <w:jc w:val="left"/>
        <w:rPr>
          <w:rFonts w:hint="eastAsia" w:ascii="宋体" w:hAnsi="宋体" w:eastAsia="宋体" w:cs="宋体"/>
          <w:b/>
          <w:bCs/>
          <w:color w:val="auto"/>
          <w:spacing w:val="6"/>
          <w:sz w:val="24"/>
          <w:szCs w:val="22"/>
        </w:rPr>
      </w:pPr>
      <w:r>
        <w:rPr>
          <w:rFonts w:hint="eastAsia" w:ascii="宋体" w:hAnsi="宋体" w:eastAsia="宋体" w:cs="宋体"/>
          <w:b/>
          <w:bCs/>
          <w:color w:val="auto"/>
          <w:spacing w:val="6"/>
          <w:sz w:val="24"/>
          <w:szCs w:val="22"/>
        </w:rPr>
        <w:t>从业人员、营业收入、资产总额填报上一年度数据，无上一年度数据的新成立企业可不填报。</w:t>
      </w:r>
    </w:p>
    <w:p w14:paraId="7FF5643E">
      <w:pPr>
        <w:spacing w:line="588" w:lineRule="exact"/>
        <w:jc w:val="left"/>
        <w:rPr>
          <w:rFonts w:hint="eastAsia" w:ascii="宋体" w:hAnsi="宋体" w:eastAsia="宋体" w:cs="宋体"/>
          <w:b/>
          <w:bCs/>
          <w:color w:val="auto"/>
          <w:spacing w:val="6"/>
          <w:sz w:val="24"/>
          <w:szCs w:val="22"/>
        </w:rPr>
      </w:pPr>
    </w:p>
    <w:p w14:paraId="0B502149">
      <w:pPr>
        <w:spacing w:line="588" w:lineRule="exact"/>
        <w:jc w:val="left"/>
        <w:rPr>
          <w:rFonts w:hint="eastAsia" w:ascii="宋体" w:hAnsi="宋体" w:eastAsia="宋体" w:cs="宋体"/>
          <w:b/>
          <w:bCs/>
          <w:color w:val="auto"/>
          <w:spacing w:val="6"/>
          <w:sz w:val="24"/>
          <w:szCs w:val="22"/>
        </w:rPr>
      </w:pPr>
    </w:p>
    <w:p w14:paraId="6F086820">
      <w:pPr>
        <w:pStyle w:val="3"/>
        <w:jc w:val="center"/>
        <w:rPr>
          <w:rFonts w:hint="eastAsia" w:ascii="宋体" w:hAnsi="宋体" w:eastAsia="宋体" w:cs="宋体"/>
          <w:color w:val="auto"/>
          <w:sz w:val="28"/>
          <w:szCs w:val="28"/>
          <w:lang w:val="en-US" w:eastAsia="zh-CN"/>
        </w:rPr>
      </w:pPr>
      <w:bookmarkStart w:id="172" w:name="_Toc20247"/>
      <w:r>
        <w:rPr>
          <w:rFonts w:hint="eastAsia" w:ascii="宋体" w:hAnsi="宋体" w:eastAsia="宋体" w:cs="宋体"/>
          <w:color w:val="auto"/>
          <w:sz w:val="28"/>
          <w:szCs w:val="28"/>
          <w:lang w:val="en-US" w:eastAsia="zh-CN"/>
        </w:rPr>
        <w:t>二、关于监狱企业（如有）</w:t>
      </w:r>
      <w:bookmarkEnd w:id="172"/>
    </w:p>
    <w:p w14:paraId="562A8C65">
      <w:pPr>
        <w:pStyle w:val="56"/>
        <w:spacing w:line="400" w:lineRule="exact"/>
        <w:rPr>
          <w:rFonts w:hint="eastAsia" w:ascii="宋体" w:hAnsi="宋体" w:cs="宋体"/>
          <w:color w:val="auto"/>
          <w:lang w:val="zh-CN"/>
        </w:rPr>
      </w:pPr>
    </w:p>
    <w:p w14:paraId="05DDAACA">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bookmarkStart w:id="173" w:name="_Toc10807_WPSOffice_Level2"/>
      <w:r>
        <w:rPr>
          <w:rFonts w:hint="eastAsia" w:ascii="宋体" w:hAnsi="宋体" w:eastAsia="宋体" w:cs="宋体"/>
          <w:color w:val="auto"/>
          <w:spacing w:val="6"/>
          <w:sz w:val="24"/>
          <w:szCs w:val="22"/>
          <w:lang w:val="zh-CN"/>
        </w:rPr>
        <w:t>1、政府采购政策</w:t>
      </w:r>
      <w:bookmarkEnd w:id="173"/>
    </w:p>
    <w:p w14:paraId="619B0B52">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r>
        <w:rPr>
          <w:rFonts w:hint="eastAsia" w:ascii="宋体" w:hAnsi="宋体" w:eastAsia="宋体" w:cs="宋体"/>
          <w:color w:val="auto"/>
          <w:spacing w:val="6"/>
          <w:sz w:val="24"/>
          <w:szCs w:val="22"/>
          <w:lang w:val="zh-CN"/>
        </w:rPr>
        <w:t>财政部、司法部关于政府采购支持监狱企业发展有关问题的通知（财库【2014】68号）</w:t>
      </w:r>
    </w:p>
    <w:p w14:paraId="048A850E">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bookmarkStart w:id="174" w:name="_Toc25753_WPSOffice_Level2"/>
      <w:r>
        <w:rPr>
          <w:rFonts w:hint="eastAsia" w:ascii="宋体" w:hAnsi="宋体" w:eastAsia="宋体" w:cs="宋体"/>
          <w:color w:val="auto"/>
          <w:spacing w:val="6"/>
          <w:sz w:val="24"/>
          <w:szCs w:val="22"/>
          <w:lang w:val="zh-CN"/>
        </w:rPr>
        <w:t>2、附证明材料</w:t>
      </w:r>
      <w:bookmarkEnd w:id="174"/>
    </w:p>
    <w:p w14:paraId="01B83685">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r>
        <w:rPr>
          <w:rFonts w:hint="eastAsia" w:ascii="宋体" w:hAnsi="宋体" w:eastAsia="宋体" w:cs="宋体"/>
          <w:color w:val="auto"/>
          <w:spacing w:val="6"/>
          <w:sz w:val="24"/>
          <w:szCs w:val="22"/>
          <w:lang w:val="zh-CN"/>
        </w:rPr>
        <w:t>提供由省级以上监狱管理局、戒毒管理局（含新疆生产建设兵团）出具的属于监狱企业的证明文件.</w:t>
      </w:r>
    </w:p>
    <w:p w14:paraId="5A0BD99A">
      <w:pPr>
        <w:pStyle w:val="56"/>
        <w:spacing w:line="400" w:lineRule="exact"/>
        <w:rPr>
          <w:rFonts w:hint="eastAsia" w:ascii="宋体" w:hAnsi="宋体" w:cs="宋体"/>
          <w:color w:val="auto"/>
          <w:sz w:val="24"/>
          <w:szCs w:val="24"/>
          <w:lang w:val="zh-CN"/>
        </w:rPr>
      </w:pPr>
    </w:p>
    <w:p w14:paraId="4EEF5523">
      <w:pPr>
        <w:pStyle w:val="56"/>
        <w:spacing w:line="400" w:lineRule="exact"/>
        <w:rPr>
          <w:rFonts w:hint="eastAsia" w:ascii="宋体" w:hAnsi="宋体" w:cs="宋体"/>
          <w:color w:val="auto"/>
          <w:sz w:val="28"/>
          <w:szCs w:val="28"/>
          <w:lang w:val="zh-CN"/>
        </w:rPr>
      </w:pPr>
    </w:p>
    <w:p w14:paraId="4114BF27">
      <w:pPr>
        <w:pStyle w:val="56"/>
        <w:spacing w:line="400" w:lineRule="exact"/>
        <w:rPr>
          <w:rFonts w:hint="eastAsia" w:ascii="宋体" w:hAnsi="宋体" w:cs="宋体"/>
          <w:color w:val="auto"/>
          <w:sz w:val="28"/>
          <w:szCs w:val="28"/>
          <w:lang w:val="zh-CN"/>
        </w:rPr>
      </w:pPr>
    </w:p>
    <w:p w14:paraId="6C67A589">
      <w:pPr>
        <w:pStyle w:val="56"/>
        <w:spacing w:line="400" w:lineRule="exact"/>
        <w:rPr>
          <w:rFonts w:hint="eastAsia" w:ascii="宋体" w:hAnsi="宋体" w:cs="宋体"/>
          <w:color w:val="auto"/>
          <w:sz w:val="28"/>
          <w:szCs w:val="28"/>
          <w:lang w:val="zh-CN"/>
        </w:rPr>
      </w:pPr>
    </w:p>
    <w:p w14:paraId="5BD01447">
      <w:pPr>
        <w:pStyle w:val="56"/>
        <w:spacing w:line="400" w:lineRule="exact"/>
        <w:rPr>
          <w:rFonts w:hint="eastAsia" w:ascii="宋体" w:hAnsi="宋体" w:cs="宋体"/>
          <w:color w:val="auto"/>
          <w:sz w:val="28"/>
          <w:szCs w:val="28"/>
          <w:lang w:val="zh-CN"/>
        </w:rPr>
      </w:pPr>
    </w:p>
    <w:p w14:paraId="19CAABA5">
      <w:pPr>
        <w:pStyle w:val="56"/>
        <w:spacing w:line="400" w:lineRule="exact"/>
        <w:rPr>
          <w:rFonts w:hint="eastAsia" w:ascii="宋体" w:hAnsi="宋体" w:cs="宋体"/>
          <w:color w:val="auto"/>
          <w:sz w:val="28"/>
          <w:szCs w:val="28"/>
          <w:lang w:val="zh-CN"/>
        </w:rPr>
      </w:pPr>
    </w:p>
    <w:p w14:paraId="60075716">
      <w:pPr>
        <w:pStyle w:val="56"/>
        <w:spacing w:line="400" w:lineRule="exact"/>
        <w:rPr>
          <w:rFonts w:hint="eastAsia" w:ascii="宋体" w:hAnsi="宋体" w:cs="宋体"/>
          <w:color w:val="auto"/>
          <w:sz w:val="28"/>
          <w:szCs w:val="28"/>
          <w:lang w:val="zh-CN"/>
        </w:rPr>
      </w:pPr>
    </w:p>
    <w:p w14:paraId="23BE746D">
      <w:pPr>
        <w:pStyle w:val="56"/>
        <w:spacing w:line="400" w:lineRule="exact"/>
        <w:rPr>
          <w:rFonts w:hint="eastAsia" w:ascii="宋体" w:hAnsi="宋体" w:cs="宋体"/>
          <w:color w:val="auto"/>
          <w:sz w:val="28"/>
          <w:szCs w:val="28"/>
          <w:lang w:val="zh-CN"/>
        </w:rPr>
      </w:pPr>
    </w:p>
    <w:p w14:paraId="0BACB171">
      <w:pPr>
        <w:pStyle w:val="56"/>
        <w:spacing w:line="400" w:lineRule="exact"/>
        <w:rPr>
          <w:rFonts w:hint="eastAsia" w:ascii="宋体" w:hAnsi="宋体" w:cs="宋体"/>
          <w:color w:val="auto"/>
          <w:sz w:val="28"/>
          <w:szCs w:val="28"/>
          <w:lang w:val="zh-CN"/>
        </w:rPr>
      </w:pPr>
    </w:p>
    <w:p w14:paraId="24A693CD">
      <w:pPr>
        <w:pStyle w:val="56"/>
        <w:spacing w:line="400" w:lineRule="exact"/>
        <w:rPr>
          <w:rFonts w:hint="eastAsia" w:ascii="宋体" w:hAnsi="宋体" w:cs="宋体"/>
          <w:color w:val="auto"/>
          <w:sz w:val="28"/>
          <w:szCs w:val="28"/>
          <w:lang w:val="zh-CN"/>
        </w:rPr>
      </w:pPr>
    </w:p>
    <w:p w14:paraId="7CBAC84D">
      <w:pPr>
        <w:pStyle w:val="56"/>
        <w:spacing w:line="400" w:lineRule="exact"/>
        <w:rPr>
          <w:rFonts w:hint="eastAsia" w:ascii="宋体" w:hAnsi="宋体" w:cs="宋体"/>
          <w:color w:val="auto"/>
          <w:sz w:val="28"/>
          <w:szCs w:val="28"/>
          <w:lang w:val="zh-CN"/>
        </w:rPr>
      </w:pPr>
    </w:p>
    <w:p w14:paraId="6F4989F0">
      <w:pPr>
        <w:pStyle w:val="56"/>
        <w:spacing w:line="400" w:lineRule="exact"/>
        <w:rPr>
          <w:rFonts w:hint="eastAsia" w:ascii="宋体" w:hAnsi="宋体" w:cs="宋体"/>
          <w:color w:val="auto"/>
          <w:sz w:val="28"/>
          <w:szCs w:val="28"/>
          <w:lang w:val="zh-CN"/>
        </w:rPr>
      </w:pPr>
    </w:p>
    <w:p w14:paraId="02371441">
      <w:pPr>
        <w:pStyle w:val="56"/>
        <w:spacing w:line="400" w:lineRule="exact"/>
        <w:rPr>
          <w:rFonts w:hint="eastAsia" w:ascii="宋体" w:hAnsi="宋体" w:cs="宋体"/>
          <w:color w:val="auto"/>
          <w:sz w:val="28"/>
          <w:szCs w:val="28"/>
          <w:lang w:val="zh-CN"/>
        </w:rPr>
      </w:pPr>
    </w:p>
    <w:p w14:paraId="7DB2AAC5">
      <w:pPr>
        <w:pStyle w:val="56"/>
        <w:spacing w:line="400" w:lineRule="exact"/>
        <w:rPr>
          <w:rFonts w:hint="eastAsia" w:ascii="宋体" w:hAnsi="宋体" w:cs="宋体"/>
          <w:color w:val="auto"/>
          <w:sz w:val="28"/>
          <w:szCs w:val="28"/>
          <w:lang w:val="zh-CN"/>
        </w:rPr>
      </w:pPr>
    </w:p>
    <w:p w14:paraId="6F236755">
      <w:pPr>
        <w:pStyle w:val="56"/>
        <w:spacing w:line="400" w:lineRule="exact"/>
        <w:rPr>
          <w:rFonts w:hint="eastAsia" w:ascii="宋体" w:hAnsi="宋体" w:cs="宋体"/>
          <w:color w:val="auto"/>
          <w:sz w:val="28"/>
          <w:szCs w:val="28"/>
          <w:lang w:val="zh-CN"/>
        </w:rPr>
      </w:pPr>
    </w:p>
    <w:p w14:paraId="24325C64">
      <w:pPr>
        <w:pStyle w:val="3"/>
        <w:jc w:val="center"/>
        <w:rPr>
          <w:rFonts w:hint="eastAsia" w:ascii="宋体" w:hAnsi="宋体" w:eastAsia="宋体" w:cs="宋体"/>
          <w:color w:val="auto"/>
          <w:szCs w:val="21"/>
        </w:rPr>
      </w:pPr>
      <w:r>
        <w:rPr>
          <w:rFonts w:hint="eastAsia" w:ascii="宋体" w:hAnsi="宋体" w:eastAsia="宋体" w:cs="宋体"/>
          <w:color w:val="auto"/>
          <w:szCs w:val="21"/>
        </w:rPr>
        <w:br w:type="page"/>
      </w:r>
      <w:bookmarkStart w:id="175" w:name="_Toc15179"/>
      <w:r>
        <w:rPr>
          <w:rFonts w:hint="eastAsia" w:ascii="宋体" w:hAnsi="宋体" w:eastAsia="宋体" w:cs="宋体"/>
          <w:color w:val="auto"/>
          <w:sz w:val="28"/>
          <w:szCs w:val="28"/>
          <w:lang w:val="en-US" w:eastAsia="zh-CN"/>
        </w:rPr>
        <w:t>三、关于促进残疾人就业的政府采购政策（如有）</w:t>
      </w:r>
      <w:bookmarkEnd w:id="175"/>
    </w:p>
    <w:p w14:paraId="33311CFE">
      <w:pPr>
        <w:pStyle w:val="56"/>
        <w:spacing w:line="400" w:lineRule="exact"/>
        <w:rPr>
          <w:rFonts w:hint="eastAsia" w:ascii="宋体" w:hAnsi="宋体" w:cs="宋体"/>
          <w:color w:val="auto"/>
          <w:lang w:val="zh-CN"/>
        </w:rPr>
      </w:pPr>
    </w:p>
    <w:p w14:paraId="42185E9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1、政府采购政策</w:t>
      </w:r>
    </w:p>
    <w:p w14:paraId="02C07FB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关于促进残疾人就业政府采购政策的通知（财库〔2017〕141 号）</w:t>
      </w:r>
    </w:p>
    <w:p w14:paraId="3174867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2、附残疾人福利性单位声明函</w:t>
      </w:r>
    </w:p>
    <w:p w14:paraId="3F393B5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单位的</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项目采购活动提供本单位制造的货物（由本单位承担工程/提供服务），或者提供其他残疾人福利性单位制造的货物（不包括使用非残疾人福利性单位注册商标的货物）。</w:t>
      </w:r>
    </w:p>
    <w:p w14:paraId="3C86239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本单位对上述声明的真实性负责。如有虚假，将依法承担相应责任。</w:t>
      </w:r>
    </w:p>
    <w:p w14:paraId="1AD28945">
      <w:pPr>
        <w:autoSpaceDE w:val="0"/>
        <w:autoSpaceDN w:val="0"/>
        <w:spacing w:line="400" w:lineRule="exact"/>
        <w:ind w:firstLine="2100" w:firstLineChars="1000"/>
        <w:rPr>
          <w:rFonts w:hint="eastAsia" w:ascii="宋体" w:hAnsi="宋体" w:eastAsia="宋体" w:cs="宋体"/>
          <w:color w:val="auto"/>
          <w:sz w:val="21"/>
          <w:szCs w:val="21"/>
          <w:lang w:val="zh-CN"/>
        </w:rPr>
      </w:pPr>
    </w:p>
    <w:p w14:paraId="3EA5D22A">
      <w:pPr>
        <w:autoSpaceDE w:val="0"/>
        <w:autoSpaceDN w:val="0"/>
        <w:spacing w:line="400" w:lineRule="exact"/>
        <w:ind w:firstLine="2100" w:firstLineChars="1000"/>
        <w:rPr>
          <w:rFonts w:hint="eastAsia" w:ascii="宋体" w:hAnsi="宋体" w:eastAsia="宋体" w:cs="宋体"/>
          <w:color w:val="auto"/>
          <w:sz w:val="21"/>
          <w:szCs w:val="21"/>
          <w:lang w:val="zh-CN"/>
        </w:rPr>
      </w:pPr>
    </w:p>
    <w:p w14:paraId="71D11A59">
      <w:pPr>
        <w:autoSpaceDE w:val="0"/>
        <w:autoSpaceDN w:val="0"/>
        <w:spacing w:line="400" w:lineRule="exact"/>
        <w:ind w:firstLine="2400" w:firstLineChars="10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供应商名称：</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（盖单位公章）</w:t>
      </w:r>
    </w:p>
    <w:p w14:paraId="7664D001">
      <w:pPr>
        <w:autoSpaceDE w:val="0"/>
        <w:autoSpaceDN w:val="0"/>
        <w:spacing w:line="400" w:lineRule="exact"/>
        <w:ind w:firstLine="3780" w:firstLineChars="1500"/>
        <w:rPr>
          <w:rFonts w:hint="eastAsia" w:ascii="宋体" w:hAnsi="宋体" w:eastAsia="宋体" w:cs="宋体"/>
          <w:color w:val="auto"/>
          <w:sz w:val="24"/>
          <w:szCs w:val="24"/>
          <w:lang w:val="zh-CN"/>
        </w:rPr>
      </w:pP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日</w:t>
      </w:r>
    </w:p>
    <w:p w14:paraId="6AE9D4FE">
      <w:pPr>
        <w:spacing w:line="588" w:lineRule="exact"/>
        <w:jc w:val="left"/>
        <w:rPr>
          <w:rFonts w:hint="eastAsia" w:ascii="宋体" w:hAnsi="宋体" w:eastAsia="宋体" w:cs="宋体"/>
          <w:b/>
          <w:bCs/>
          <w:color w:val="auto"/>
          <w:spacing w:val="6"/>
          <w:sz w:val="24"/>
          <w:szCs w:val="22"/>
        </w:rPr>
      </w:pPr>
    </w:p>
    <w:p w14:paraId="1221831F">
      <w:pPr>
        <w:spacing w:line="588" w:lineRule="exact"/>
        <w:jc w:val="left"/>
        <w:rPr>
          <w:rFonts w:hint="eastAsia" w:ascii="宋体" w:hAnsi="宋体" w:eastAsia="宋体" w:cs="宋体"/>
          <w:b/>
          <w:bCs/>
          <w:color w:val="auto"/>
          <w:spacing w:val="6"/>
          <w:sz w:val="24"/>
          <w:szCs w:val="22"/>
        </w:rPr>
      </w:pPr>
    </w:p>
    <w:p w14:paraId="56925816">
      <w:pPr>
        <w:spacing w:line="588" w:lineRule="exact"/>
        <w:jc w:val="left"/>
        <w:rPr>
          <w:rFonts w:hint="eastAsia" w:ascii="宋体" w:hAnsi="宋体" w:eastAsia="宋体" w:cs="宋体"/>
          <w:b/>
          <w:bCs/>
          <w:color w:val="auto"/>
          <w:spacing w:val="6"/>
          <w:sz w:val="24"/>
          <w:szCs w:val="22"/>
        </w:rPr>
      </w:pPr>
    </w:p>
    <w:p w14:paraId="5E099015">
      <w:pPr>
        <w:spacing w:line="588" w:lineRule="exact"/>
        <w:jc w:val="left"/>
        <w:rPr>
          <w:rFonts w:hint="eastAsia" w:ascii="宋体" w:hAnsi="宋体" w:eastAsia="宋体" w:cs="宋体"/>
          <w:b/>
          <w:bCs/>
          <w:color w:val="auto"/>
          <w:spacing w:val="6"/>
          <w:sz w:val="24"/>
          <w:szCs w:val="22"/>
        </w:rPr>
      </w:pPr>
    </w:p>
    <w:p w14:paraId="722049FE">
      <w:pPr>
        <w:spacing w:line="588" w:lineRule="exact"/>
        <w:jc w:val="left"/>
        <w:rPr>
          <w:rFonts w:hint="eastAsia" w:ascii="宋体" w:hAnsi="宋体" w:eastAsia="宋体" w:cs="宋体"/>
          <w:b/>
          <w:bCs/>
          <w:color w:val="auto"/>
          <w:spacing w:val="6"/>
          <w:sz w:val="24"/>
          <w:szCs w:val="22"/>
        </w:rPr>
      </w:pPr>
    </w:p>
    <w:p w14:paraId="4EC650EC">
      <w:pPr>
        <w:spacing w:line="588" w:lineRule="exact"/>
        <w:jc w:val="left"/>
        <w:rPr>
          <w:rFonts w:hint="eastAsia" w:ascii="宋体" w:hAnsi="宋体" w:eastAsia="宋体" w:cs="宋体"/>
          <w:b/>
          <w:bCs/>
          <w:color w:val="auto"/>
          <w:spacing w:val="6"/>
          <w:sz w:val="24"/>
          <w:szCs w:val="22"/>
        </w:rPr>
      </w:pPr>
    </w:p>
    <w:p w14:paraId="6EDEDFD2">
      <w:pPr>
        <w:pStyle w:val="2"/>
        <w:spacing w:line="452" w:lineRule="exact"/>
        <w:ind w:left="1615" w:right="1045" w:firstLine="562" w:firstLineChars="200"/>
        <w:jc w:val="center"/>
        <w:rPr>
          <w:rFonts w:hint="eastAsia" w:ascii="宋体" w:hAnsi="宋体" w:eastAsia="宋体" w:cs="宋体"/>
          <w:b/>
          <w:bCs/>
          <w:color w:val="auto"/>
          <w:sz w:val="28"/>
          <w:szCs w:val="28"/>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014FCC75">
      <w:pPr>
        <w:pStyle w:val="3"/>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40"/>
          <w:szCs w:val="40"/>
        </w:rPr>
      </w:pPr>
      <w:bookmarkStart w:id="176" w:name="_Toc26858"/>
      <w:bookmarkStart w:id="177" w:name="_Toc16996"/>
      <w:bookmarkStart w:id="178" w:name="_Toc21392"/>
      <w:bookmarkStart w:id="179" w:name="_Toc13723"/>
      <w:bookmarkStart w:id="180" w:name="_Toc19093"/>
      <w:r>
        <w:rPr>
          <w:rFonts w:hint="eastAsia" w:ascii="宋体" w:hAnsi="宋体" w:eastAsia="宋体" w:cs="宋体"/>
          <w:color w:val="auto"/>
          <w:sz w:val="40"/>
          <w:szCs w:val="40"/>
        </w:rPr>
        <w:t>关于印发中小企业划型标准规定的通知</w:t>
      </w:r>
      <w:bookmarkEnd w:id="176"/>
      <w:bookmarkEnd w:id="177"/>
      <w:bookmarkEnd w:id="178"/>
      <w:bookmarkEnd w:id="179"/>
      <w:bookmarkEnd w:id="180"/>
    </w:p>
    <w:p w14:paraId="15B42130">
      <w:pPr>
        <w:pStyle w:val="2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2"/>
          <w:sz w:val="28"/>
          <w:szCs w:val="28"/>
          <w:lang w:val="en-US" w:eastAsia="zh-CN" w:bidi="ar"/>
        </w:rPr>
        <w:t>工信部联企业〔2011〕300号</w:t>
      </w:r>
    </w:p>
    <w:p w14:paraId="411D85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各省、自治区、直辖市人民政府，国务院各部委、各直属机构及有关单位：</w:t>
      </w:r>
    </w:p>
    <w:p w14:paraId="59F7AB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F1E708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工业和信息化部</w:t>
      </w:r>
    </w:p>
    <w:p w14:paraId="4512819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国家统计局</w:t>
      </w:r>
    </w:p>
    <w:p w14:paraId="07E922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国家发展和改革委员会</w:t>
      </w:r>
    </w:p>
    <w:p w14:paraId="1C7B840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财政部</w:t>
      </w:r>
    </w:p>
    <w:p w14:paraId="367CB31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二○一一年六月十八日</w:t>
      </w:r>
    </w:p>
    <w:p w14:paraId="6AE9CB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1"/>
        <w:rPr>
          <w:rFonts w:hint="eastAsia" w:ascii="宋体" w:hAnsi="宋体" w:eastAsia="宋体" w:cs="宋体"/>
          <w:color w:val="auto"/>
          <w:sz w:val="20"/>
          <w:szCs w:val="21"/>
        </w:rPr>
      </w:pPr>
      <w:bookmarkStart w:id="181" w:name="_Toc16394"/>
      <w:r>
        <w:rPr>
          <w:rFonts w:hint="eastAsia" w:ascii="宋体" w:hAnsi="宋体" w:eastAsia="宋体" w:cs="宋体"/>
          <w:color w:val="auto"/>
          <w:kern w:val="2"/>
          <w:sz w:val="28"/>
          <w:szCs w:val="28"/>
          <w:lang w:val="en-US" w:eastAsia="zh-CN" w:bidi="ar"/>
        </w:rPr>
        <w:t>中小企业划型标准规定</w:t>
      </w:r>
      <w:bookmarkEnd w:id="181"/>
    </w:p>
    <w:p w14:paraId="3DF618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一、根据《中华人民共和国中小企业促进法》和《国务院关于进一步促进中小企业发展的若干意见》(国发〔2009〕36号)，制定本规定。</w:t>
      </w:r>
    </w:p>
    <w:p w14:paraId="749334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二、中小企业划分为中型、小型、微型三种类型，具体标准根据企业从业人员、营业收入、资产总额等指标，结合行业特点制定。</w:t>
      </w:r>
    </w:p>
    <w:p w14:paraId="41000F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B1E32A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四、各行业划型标准为：</w:t>
      </w:r>
    </w:p>
    <w:p w14:paraId="578A9F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2C7A05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CB99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8501B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8562B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3DF91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9C466F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07EA91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3223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7DD0B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EE6A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D996C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99954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106ED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1744E9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33C42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（十六）其他未列明行业。从业人员300人以下的为中小微型企业。其中，从业人员100人及以上的为中型企业；从业人员10人及以上的为小型企业；从业人员10人以下的为微型企业。</w:t>
      </w:r>
    </w:p>
    <w:p w14:paraId="51F9E30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五、企业类型的划分以统计部门的统计数据为依据。</w:t>
      </w:r>
    </w:p>
    <w:p w14:paraId="502502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六、本规定适用于在中华人民共和国境内依法设立的各类所有制和各种组织形式的企业。个体工商户和本规定以外的行业，参照本规定进行划型。</w:t>
      </w:r>
    </w:p>
    <w:p w14:paraId="6788B4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5C1932C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八、本规定由工业和信息化部、国家统计局会同有关部门根据《国民经济行业分类》修订情况和企业发展变化情况适时修订。</w:t>
      </w:r>
    </w:p>
    <w:p w14:paraId="1FD8AC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九、本规定由工业和信息化部、国家统计局会同有关部门负责解释。</w:t>
      </w:r>
    </w:p>
    <w:p w14:paraId="541DFF8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十、本规定自发布之日起执行，原国家经贸委、原国家计委、财政部和国家统计局2003年颁布的《中小企业标准暂行规定》同时废止。</w:t>
      </w:r>
    </w:p>
    <w:p w14:paraId="0BD0508A">
      <w:pPr>
        <w:pStyle w:val="3"/>
        <w:jc w:val="both"/>
        <w:rPr>
          <w:rFonts w:hint="eastAsia" w:ascii="宋体" w:hAnsi="宋体" w:eastAsia="宋体" w:cs="宋体"/>
          <w:color w:val="auto"/>
          <w:sz w:val="28"/>
          <w:szCs w:val="28"/>
          <w:lang w:val="en-US" w:eastAsia="zh-CN"/>
        </w:rPr>
      </w:pPr>
    </w:p>
    <w:p w14:paraId="6D9A9CC3">
      <w:pPr>
        <w:pStyle w:val="3"/>
        <w:jc w:val="both"/>
        <w:rPr>
          <w:rFonts w:hint="eastAsia" w:ascii="宋体" w:hAnsi="宋体" w:eastAsia="宋体" w:cs="宋体"/>
          <w:color w:val="auto"/>
          <w:sz w:val="28"/>
          <w:szCs w:val="28"/>
          <w:lang w:val="en-US" w:eastAsia="zh-CN"/>
        </w:rPr>
      </w:pPr>
    </w:p>
    <w:p w14:paraId="40C103EB">
      <w:pPr>
        <w:rPr>
          <w:rFonts w:hint="eastAsia" w:ascii="宋体" w:hAnsi="宋体" w:eastAsia="宋体" w:cs="宋体"/>
          <w:color w:val="auto"/>
          <w:sz w:val="28"/>
          <w:szCs w:val="28"/>
          <w:lang w:val="en-US" w:eastAsia="zh-CN"/>
        </w:rPr>
      </w:pPr>
    </w:p>
    <w:p w14:paraId="24618FED">
      <w:pPr>
        <w:rPr>
          <w:rFonts w:hint="eastAsia" w:ascii="宋体" w:hAnsi="宋体" w:eastAsia="宋体" w:cs="宋体"/>
          <w:color w:val="auto"/>
          <w:sz w:val="28"/>
          <w:szCs w:val="28"/>
          <w:lang w:val="en-US" w:eastAsia="zh-CN"/>
        </w:rPr>
      </w:pPr>
    </w:p>
    <w:p w14:paraId="707A0A67">
      <w:pPr>
        <w:rPr>
          <w:rFonts w:hint="eastAsia" w:ascii="宋体" w:hAnsi="宋体" w:eastAsia="宋体" w:cs="宋体"/>
          <w:color w:val="auto"/>
          <w:sz w:val="28"/>
          <w:szCs w:val="28"/>
          <w:lang w:val="en-US" w:eastAsia="zh-CN"/>
        </w:rPr>
      </w:pPr>
    </w:p>
    <w:p w14:paraId="5E0260BD">
      <w:pPr>
        <w:rPr>
          <w:rFonts w:hint="eastAsia" w:ascii="宋体" w:hAnsi="宋体" w:eastAsia="宋体" w:cs="宋体"/>
          <w:color w:val="auto"/>
          <w:sz w:val="28"/>
          <w:szCs w:val="28"/>
          <w:lang w:val="en-US" w:eastAsia="zh-CN"/>
        </w:rPr>
      </w:pPr>
    </w:p>
    <w:p w14:paraId="0145CDCD">
      <w:pPr>
        <w:rPr>
          <w:rFonts w:hint="eastAsia" w:ascii="宋体" w:hAnsi="宋体" w:eastAsia="宋体" w:cs="宋体"/>
          <w:color w:val="auto"/>
          <w:sz w:val="28"/>
          <w:szCs w:val="28"/>
          <w:lang w:val="en-US" w:eastAsia="zh-CN"/>
        </w:rPr>
      </w:pPr>
    </w:p>
    <w:p w14:paraId="629AF4EA">
      <w:pPr>
        <w:rPr>
          <w:rFonts w:hint="eastAsia" w:ascii="宋体" w:hAnsi="宋体" w:eastAsia="宋体" w:cs="宋体"/>
          <w:color w:val="auto"/>
          <w:sz w:val="28"/>
          <w:szCs w:val="28"/>
          <w:lang w:val="en-US" w:eastAsia="zh-CN"/>
        </w:rPr>
      </w:pPr>
    </w:p>
    <w:p w14:paraId="20C4EDBE">
      <w:pPr>
        <w:rPr>
          <w:rFonts w:hint="eastAsia" w:ascii="宋体" w:hAnsi="宋体" w:eastAsia="宋体" w:cs="宋体"/>
          <w:color w:val="auto"/>
          <w:sz w:val="28"/>
          <w:szCs w:val="28"/>
          <w:lang w:val="en-US" w:eastAsia="zh-CN"/>
        </w:rPr>
      </w:pPr>
    </w:p>
    <w:p w14:paraId="38120A3C">
      <w:pPr>
        <w:rPr>
          <w:rFonts w:hint="eastAsia" w:ascii="宋体" w:hAnsi="宋体" w:eastAsia="宋体" w:cs="宋体"/>
          <w:color w:val="auto"/>
          <w:sz w:val="28"/>
          <w:szCs w:val="28"/>
          <w:lang w:val="en-US" w:eastAsia="zh-CN"/>
        </w:rPr>
      </w:pPr>
    </w:p>
    <w:p w14:paraId="65B8E5C3">
      <w:pPr>
        <w:rPr>
          <w:rFonts w:hint="eastAsia" w:ascii="宋体" w:hAnsi="宋体" w:eastAsia="宋体" w:cs="宋体"/>
          <w:color w:val="auto"/>
          <w:sz w:val="28"/>
          <w:szCs w:val="28"/>
          <w:lang w:val="en-US" w:eastAsia="zh-CN"/>
        </w:rPr>
      </w:pPr>
    </w:p>
    <w:p w14:paraId="1F30B7FC">
      <w:pPr>
        <w:rPr>
          <w:rFonts w:hint="eastAsia" w:ascii="宋体" w:hAnsi="宋体" w:eastAsia="宋体" w:cs="宋体"/>
          <w:color w:val="auto"/>
          <w:sz w:val="28"/>
          <w:szCs w:val="28"/>
          <w:lang w:val="en-US" w:eastAsia="zh-CN"/>
        </w:rPr>
      </w:pPr>
    </w:p>
    <w:p w14:paraId="7A94844F">
      <w:pPr>
        <w:rPr>
          <w:rFonts w:hint="eastAsia" w:ascii="宋体" w:hAnsi="宋体" w:eastAsia="宋体" w:cs="宋体"/>
          <w:color w:val="auto"/>
          <w:sz w:val="28"/>
          <w:szCs w:val="28"/>
          <w:lang w:val="en-US" w:eastAsia="zh-CN"/>
        </w:rPr>
      </w:pPr>
    </w:p>
    <w:p w14:paraId="5F135561">
      <w:pPr>
        <w:rPr>
          <w:rFonts w:hint="eastAsia" w:ascii="宋体" w:hAnsi="宋体" w:eastAsia="宋体" w:cs="宋体"/>
          <w:color w:val="auto"/>
          <w:sz w:val="28"/>
          <w:szCs w:val="28"/>
          <w:lang w:val="en-US" w:eastAsia="zh-CN"/>
        </w:rPr>
      </w:pPr>
    </w:p>
    <w:p w14:paraId="1ECED8E3">
      <w:pPr>
        <w:rPr>
          <w:rFonts w:hint="eastAsia" w:ascii="宋体" w:hAnsi="宋体" w:eastAsia="宋体" w:cs="宋体"/>
          <w:color w:val="auto"/>
          <w:sz w:val="28"/>
          <w:szCs w:val="28"/>
          <w:lang w:val="en-US" w:eastAsia="zh-CN"/>
        </w:rPr>
      </w:pPr>
    </w:p>
    <w:p w14:paraId="445016C9">
      <w:pPr>
        <w:rPr>
          <w:rFonts w:hint="eastAsia" w:ascii="宋体" w:hAnsi="宋体" w:eastAsia="宋体" w:cs="宋体"/>
          <w:color w:val="auto"/>
          <w:sz w:val="28"/>
          <w:szCs w:val="28"/>
          <w:lang w:val="en-US" w:eastAsia="zh-CN"/>
        </w:rPr>
      </w:pPr>
    </w:p>
    <w:p w14:paraId="62B115AF">
      <w:pPr>
        <w:rPr>
          <w:rFonts w:hint="eastAsia" w:ascii="宋体" w:hAnsi="宋体" w:eastAsia="宋体" w:cs="宋体"/>
          <w:color w:val="auto"/>
          <w:sz w:val="28"/>
          <w:szCs w:val="28"/>
          <w:lang w:val="en-US" w:eastAsia="zh-CN"/>
        </w:rPr>
      </w:pPr>
    </w:p>
    <w:p w14:paraId="797258DF">
      <w:pPr>
        <w:rPr>
          <w:rFonts w:hint="eastAsia" w:ascii="宋体" w:hAnsi="宋体" w:eastAsia="宋体" w:cs="宋体"/>
          <w:color w:val="auto"/>
          <w:sz w:val="28"/>
          <w:szCs w:val="28"/>
          <w:lang w:val="en-US" w:eastAsia="zh-CN"/>
        </w:rPr>
      </w:pPr>
    </w:p>
    <w:p w14:paraId="7AEDD0B0">
      <w:pPr>
        <w:rPr>
          <w:rFonts w:hint="eastAsia" w:ascii="宋体" w:hAnsi="宋体" w:eastAsia="宋体" w:cs="宋体"/>
          <w:color w:val="auto"/>
          <w:sz w:val="28"/>
          <w:szCs w:val="28"/>
          <w:lang w:val="en-US" w:eastAsia="zh-CN"/>
        </w:rPr>
      </w:pPr>
    </w:p>
    <w:p w14:paraId="4F89FCAB">
      <w:pPr>
        <w:rPr>
          <w:rFonts w:hint="eastAsia" w:ascii="宋体" w:hAnsi="宋体" w:eastAsia="宋体" w:cs="宋体"/>
          <w:color w:val="auto"/>
          <w:sz w:val="28"/>
          <w:szCs w:val="28"/>
          <w:lang w:val="en-US" w:eastAsia="zh-CN"/>
        </w:rPr>
      </w:pPr>
    </w:p>
    <w:p w14:paraId="0AAE08DF">
      <w:pPr>
        <w:rPr>
          <w:rFonts w:hint="eastAsia" w:ascii="宋体" w:hAnsi="宋体" w:eastAsia="宋体" w:cs="宋体"/>
          <w:color w:val="auto"/>
          <w:sz w:val="28"/>
          <w:szCs w:val="28"/>
          <w:lang w:val="en-US" w:eastAsia="zh-CN"/>
        </w:rPr>
      </w:pPr>
    </w:p>
    <w:p w14:paraId="3B5CBC83">
      <w:pPr>
        <w:rPr>
          <w:rFonts w:hint="eastAsia" w:ascii="宋体" w:hAnsi="宋体" w:eastAsia="宋体" w:cs="宋体"/>
          <w:color w:val="auto"/>
          <w:sz w:val="28"/>
          <w:szCs w:val="28"/>
          <w:lang w:val="en-US" w:eastAsia="zh-CN"/>
        </w:rPr>
      </w:pPr>
    </w:p>
    <w:p w14:paraId="4DE0CD91">
      <w:pPr>
        <w:pStyle w:val="2"/>
        <w:tabs>
          <w:tab w:val="left" w:pos="3614"/>
          <w:tab w:val="left" w:pos="6147"/>
        </w:tabs>
        <w:spacing w:before="119" w:line="360" w:lineRule="auto"/>
        <w:ind w:right="720" w:firstLine="720" w:firstLineChars="200"/>
        <w:jc w:val="center"/>
        <w:rPr>
          <w:rFonts w:hint="eastAsia" w:ascii="宋体" w:hAnsi="宋体" w:eastAsia="宋体" w:cs="宋体"/>
          <w:color w:val="auto"/>
          <w:sz w:val="36"/>
          <w:szCs w:val="36"/>
          <w:lang w:val="en-US" w:eastAsia="zh-CN"/>
        </w:rPr>
      </w:pPr>
    </w:p>
    <w:p w14:paraId="436AA9A9">
      <w:pPr>
        <w:pStyle w:val="2"/>
        <w:tabs>
          <w:tab w:val="left" w:pos="3614"/>
          <w:tab w:val="left" w:pos="6147"/>
        </w:tabs>
        <w:spacing w:before="119" w:line="360" w:lineRule="auto"/>
        <w:ind w:right="720" w:firstLine="720" w:firstLineChars="200"/>
        <w:jc w:val="center"/>
        <w:rPr>
          <w:rFonts w:hint="eastAsia" w:ascii="宋体" w:hAnsi="宋体" w:eastAsia="宋体" w:cs="宋体"/>
          <w:color w:val="auto"/>
          <w:sz w:val="36"/>
          <w:szCs w:val="36"/>
          <w:lang w:val="en-US" w:eastAsia="zh-CN"/>
        </w:rPr>
      </w:pPr>
      <w:r>
        <w:rPr>
          <w:rFonts w:hint="eastAsia" w:ascii="宋体" w:hAnsi="宋体" w:eastAsia="宋体" w:cs="宋体"/>
          <w:color w:val="auto"/>
          <w:sz w:val="36"/>
          <w:szCs w:val="36"/>
          <w:lang w:val="en-US" w:eastAsia="zh-CN"/>
        </w:rPr>
        <w:t>河南省政府采购合同融资政策告知函</w:t>
      </w:r>
    </w:p>
    <w:p w14:paraId="6FBAC41A">
      <w:pPr>
        <w:pStyle w:val="2"/>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各供应商：</w:t>
      </w:r>
    </w:p>
    <w:p w14:paraId="0ABC6A9B">
      <w:pPr>
        <w:pStyle w:val="2"/>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欢迎贵公司参与河南省政府采购活动！</w:t>
      </w:r>
    </w:p>
    <w:p w14:paraId="5F27C6E5">
      <w:pPr>
        <w:pStyle w:val="2"/>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028AEB35">
      <w:pPr>
        <w:pStyle w:val="2"/>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贷款渠道和提供贷款的金融机构,可在河南省政府采购网“河南省政府采购合同融资平台”查询联系。</w:t>
      </w:r>
    </w:p>
    <w:p w14:paraId="319A22DF">
      <w:pPr>
        <w:pStyle w:val="2"/>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p>
    <w:p w14:paraId="74F4267F">
      <w:pPr>
        <w:pStyle w:val="2"/>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p>
    <w:p w14:paraId="2F938B27">
      <w:pPr>
        <w:pStyle w:val="2"/>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5760" w:firstLineChars="2400"/>
        <w:jc w:val="both"/>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河南省财政厅办公室</w:t>
      </w:r>
    </w:p>
    <w:p w14:paraId="60A381AE">
      <w:pPr>
        <w:pStyle w:val="2"/>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5760" w:firstLineChars="2400"/>
        <w:jc w:val="both"/>
        <w:textAlignment w:val="auto"/>
        <w:rPr>
          <w:rFonts w:hint="eastAsia" w:ascii="宋体" w:hAnsi="宋体" w:eastAsia="宋体" w:cs="宋体"/>
          <w:color w:val="auto"/>
        </w:rPr>
      </w:pPr>
      <w:r>
        <w:rPr>
          <w:rFonts w:hint="eastAsia" w:ascii="宋体" w:hAnsi="宋体" w:eastAsia="宋体" w:cs="宋体"/>
          <w:color w:val="auto"/>
          <w:lang w:val="en-US" w:eastAsia="zh-CN"/>
        </w:rPr>
        <w:t>2020 年 9 月 15 日</w:t>
      </w:r>
    </w:p>
    <w:p w14:paraId="577A2E60">
      <w:pPr>
        <w:rPr>
          <w:rFonts w:hint="eastAsia" w:ascii="宋体" w:hAnsi="宋体" w:eastAsia="宋体" w:cs="宋体"/>
          <w:color w:val="auto"/>
          <w:sz w:val="28"/>
          <w:szCs w:val="28"/>
          <w:lang w:val="en-US" w:eastAsia="zh-CN"/>
        </w:rPr>
      </w:pPr>
    </w:p>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75419B1-EB3E-41F1-B92C-37939FA2A213}"/>
  </w:font>
  <w:font w:name="Arial">
    <w:panose1 w:val="020B0604020202020204"/>
    <w:charset w:val="01"/>
    <w:family w:val="swiss"/>
    <w:pitch w:val="default"/>
    <w:sig w:usb0="E0002EFF" w:usb1="C000785B" w:usb2="00000009" w:usb3="00000000" w:csb0="400001FF" w:csb1="FFFF0000"/>
    <w:embedRegular r:id="rId2" w:fontKey="{9EC1D07C-D4DA-4B25-82FE-8F15511679F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CA6CB9AC-A5C6-4A4F-8215-D9C52368E820}"/>
  </w:font>
  <w:font w:name="Symbol">
    <w:panose1 w:val="05050102010706020507"/>
    <w:charset w:val="02"/>
    <w:family w:val="roman"/>
    <w:pitch w:val="default"/>
    <w:sig w:usb0="00000000" w:usb1="00000000" w:usb2="00000000" w:usb3="00000000" w:csb0="80000000" w:csb1="00000000"/>
    <w:embedRegular r:id="rId4" w:fontKey="{8E8A5BA8-DC6D-417D-8D4B-B7B8CBE1BC86}"/>
  </w:font>
  <w:font w:name="Calibri">
    <w:panose1 w:val="020F0502020204030204"/>
    <w:charset w:val="00"/>
    <w:family w:val="swiss"/>
    <w:pitch w:val="default"/>
    <w:sig w:usb0="E4002EFF" w:usb1="C000247B" w:usb2="00000009" w:usb3="00000000" w:csb0="200001FF" w:csb1="00000000"/>
    <w:embedRegular r:id="rId5" w:fontKey="{10ED5B26-FB71-49C3-90EC-BB196730AB6D}"/>
  </w:font>
  <w:font w:name="楷体">
    <w:panose1 w:val="02010609060101010101"/>
    <w:charset w:val="86"/>
    <w:family w:val="auto"/>
    <w:pitch w:val="default"/>
    <w:sig w:usb0="800002BF" w:usb1="38CF7CFA" w:usb2="00000016" w:usb3="00000000" w:csb0="00040001" w:csb1="00000000"/>
  </w:font>
  <w:font w:name="仿宋">
    <w:panose1 w:val="02010609060101010101"/>
    <w:charset w:val="7A"/>
    <w:family w:val="auto"/>
    <w:pitch w:val="default"/>
    <w:sig w:usb0="800002BF" w:usb1="38CF7CFA" w:usb2="00000016" w:usb3="00000000" w:csb0="00040001" w:csb1="00000000"/>
    <w:embedRegular r:id="rId6" w:fontKey="{DEED785F-D28F-464B-83DE-209ECCFFF1D3}"/>
  </w:font>
  <w:font w:name="Noto Sans CJK JP Regular">
    <w:altName w:val="Segoe Print"/>
    <w:panose1 w:val="00000000000000000000"/>
    <w:charset w:val="00"/>
    <w:family w:val="swiss"/>
    <w:pitch w:val="default"/>
    <w:sig w:usb0="00000000" w:usb1="00000000" w:usb2="00000000" w:usb3="00000000" w:csb0="00040001" w:csb1="00000000"/>
    <w:embedRegular r:id="rId7" w:fontKey="{7BB57C74-53E5-47D3-8D0F-3F13D672FA8D}"/>
  </w:font>
  <w:font w:name="Segoe Print">
    <w:panose1 w:val="02000600000000000000"/>
    <w:charset w:val="00"/>
    <w:family w:val="auto"/>
    <w:pitch w:val="default"/>
    <w:sig w:usb0="0000028F" w:usb1="00000000" w:usb2="00000000" w:usb3="00000000" w:csb0="2000009F" w:csb1="47010000"/>
    <w:embedRegular r:id="rId8" w:fontKey="{A0F3A207-011B-4696-AA0E-DA933ABF7B3D}"/>
  </w:font>
  <w:font w:name="Noto Sans Mono CJK JP Regular">
    <w:altName w:val="Segoe Print"/>
    <w:panose1 w:val="00000000000000000000"/>
    <w:charset w:val="00"/>
    <w:family w:val="swiss"/>
    <w:pitch w:val="default"/>
    <w:sig w:usb0="00000000" w:usb1="00000000" w:usb2="00000000" w:usb3="00000000" w:csb0="00040001" w:csb1="00000000"/>
    <w:embedRegular r:id="rId9" w:fontKey="{2D8F3F50-A88D-4858-87EA-F087904ADAD4}"/>
  </w:font>
  <w:font w:name="Cambria">
    <w:panose1 w:val="02040503050406030204"/>
    <w:charset w:val="00"/>
    <w:family w:val="roman"/>
    <w:pitch w:val="default"/>
    <w:sig w:usb0="E00006FF" w:usb1="420024FF" w:usb2="02000000" w:usb3="00000000" w:csb0="2000019F" w:csb1="00000000"/>
    <w:embedRegular r:id="rId10" w:fontKey="{13AF714C-1F31-49CA-8F35-B9328E06806A}"/>
  </w:font>
  <w:font w:name="仿宋_GB2312">
    <w:altName w:val="仿宋"/>
    <w:panose1 w:val="02010609030101010101"/>
    <w:charset w:val="86"/>
    <w:family w:val="modern"/>
    <w:pitch w:val="default"/>
    <w:sig w:usb0="00000000" w:usb1="00000000" w:usb2="00000000" w:usb3="00000000" w:csb0="00040000" w:csb1="00000000"/>
    <w:embedRegular r:id="rId11" w:fontKey="{E21981F5-0D65-4627-8B3D-91237320EF04}"/>
  </w:font>
  <w:font w:name="Consolas">
    <w:panose1 w:val="020B0609020204030204"/>
    <w:charset w:val="00"/>
    <w:family w:val="auto"/>
    <w:pitch w:val="default"/>
    <w:sig w:usb0="E00006FF" w:usb1="0000FCFF" w:usb2="00000001" w:usb3="00000000" w:csb0="6000019F" w:csb1="DFD70000"/>
    <w:embedRegular r:id="rId12" w:fontKey="{659FDB72-A152-4CA0-9580-E8CE57A0648C}"/>
  </w:font>
  <w:font w:name="微软雅黑">
    <w:panose1 w:val="020B0503020204020204"/>
    <w:charset w:val="86"/>
    <w:family w:val="auto"/>
    <w:pitch w:val="default"/>
    <w:sig w:usb0="80000287" w:usb1="2ACF3C50" w:usb2="00000016" w:usb3="00000000" w:csb0="0004001F" w:csb1="00000000"/>
    <w:embedRegular r:id="rId13" w:fontKey="{A10A3FE4-0F9D-4919-97A8-442A61EE5608}"/>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embedRegular r:id="rId14" w:fontKey="{F20B3E35-90B0-4ED9-9E06-CE1D23C34AD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1BA26">
    <w:pPr>
      <w:pBdr>
        <w:top w:val="none" w:color="auto" w:sz="0" w:space="0"/>
      </w:pBdr>
      <w:spacing w:line="360" w:lineRule="auto"/>
      <w:jc w:val="center"/>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192A">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98E4">
    <w:pPr>
      <w:pStyle w:val="2"/>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92AF05">
                          <w:pPr>
                            <w:pStyle w:val="1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BgZG/dAQAAvwMAAA4AAAAAAAAA&#10;AQAgAAAAHgEAAGRycy9lMm9Eb2MueG1sUEsFBgAAAAAGAAYAWQEAAG0FAAAAAA==&#10;">
              <v:fill on="f" focussize="0,0"/>
              <v:stroke on="f"/>
              <v:imagedata o:title=""/>
              <o:lock v:ext="edit" aspectratio="f"/>
              <v:textbox inset="0mm,0mm,0mm,0mm" style="mso-fit-shape-to-text:t;">
                <w:txbxContent>
                  <w:p w14:paraId="4C92AF05">
                    <w:pPr>
                      <w:pStyle w:val="18"/>
                    </w:pPr>
                    <w:r>
                      <w:fldChar w:fldCharType="begin"/>
                    </w:r>
                    <w:r>
                      <w:instrText xml:space="preserve"> PAGE  \* MERGEFORMAT </w:instrText>
                    </w:r>
                    <w:r>
                      <w:fldChar w:fldCharType="separate"/>
                    </w:r>
                    <w:r>
                      <w:t>1</w:t>
                    </w:r>
                    <w:r>
                      <w:fldChar w:fldCharType="end"/>
                    </w:r>
                  </w:p>
                </w:txbxContent>
              </v:textbox>
            </v:shape>
          </w:pict>
        </mc:Fallback>
      </mc:AlternateContent>
    </w:r>
  </w:p>
  <w:p w14:paraId="65BCB355">
    <w:pPr>
      <w:pStyle w:val="2"/>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C71">
    <w:pPr>
      <w:pStyle w:val="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756FCC">
                          <w:pPr>
                            <w:pStyle w:val="18"/>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IqtHF3gEAAL8DAAAOAAAAAAAA&#10;AAEAIAAAAB4BAABkcnMvZTJvRG9jLnhtbFBLBQYAAAAABgAGAFkBAABuBQAAAAA=&#10;">
              <v:fill on="f" focussize="0,0"/>
              <v:stroke on="f"/>
              <v:imagedata o:title=""/>
              <o:lock v:ext="edit" aspectratio="f"/>
              <v:textbox inset="0mm,0mm,0mm,0mm" style="mso-fit-shape-to-text:t;">
                <w:txbxContent>
                  <w:p w14:paraId="37756FCC">
                    <w:pPr>
                      <w:pStyle w:val="1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F89F4">
    <w:pPr>
      <w:pStyle w:val="2"/>
      <w:spacing w:line="14" w:lineRule="auto"/>
      <w:rPr>
        <w:sz w:val="20"/>
      </w:rPr>
    </w:pPr>
    <w:r>
      <mc:AlternateContent>
        <mc:Choice Requires="wps">
          <w:drawing>
            <wp:anchor distT="0" distB="0" distL="114300" distR="114300" simplePos="0" relativeHeight="251660288"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4C89E86F">
                          <w:pPr>
                            <w:spacing w:line="215" w:lineRule="exact"/>
                            <w:ind w:left="20"/>
                            <w:rPr>
                              <w:sz w:val="18"/>
                            </w:rPr>
                          </w:pPr>
                          <w:r>
                            <w:rPr>
                              <w:sz w:val="18"/>
                            </w:rPr>
                            <w:t>平顶山市建设路沿线部分交叉口、湛北路沿线部分交叉口道路化及湛北路</w:t>
                          </w:r>
                        </w:p>
                        <w:p w14:paraId="69567096">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0288;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meXMDYAAAACgEAAA8AAAAAAAAAAQAgAAAA&#10;IgAAAGRycy9kb3ducmV2LnhtbFBLAQIUABQAAAAIAIdO4kD85EV50gEAAJcDAAAOAAAAAAAAAAEA&#10;IAAAACcBAABkcnMvZTJvRG9jLnhtbFBLBQYAAAAABgAGAFkBAABrBQAAAAA=&#10;">
              <v:fill on="f" focussize="0,0"/>
              <v:stroke on="f"/>
              <v:imagedata o:title=""/>
              <o:lock v:ext="edit" aspectratio="f"/>
              <v:textbox inset="0mm,0mm,0mm,0mm">
                <w:txbxContent>
                  <w:p w14:paraId="4C89E86F">
                    <w:pPr>
                      <w:spacing w:line="215" w:lineRule="exact"/>
                      <w:ind w:left="20"/>
                      <w:rPr>
                        <w:sz w:val="18"/>
                      </w:rPr>
                    </w:pPr>
                    <w:r>
                      <w:rPr>
                        <w:sz w:val="18"/>
                      </w:rPr>
                      <w:t>平顶山市建设路沿线部分交叉口、湛北路沿线部分交叉口道路化及湛北路</w:t>
                    </w:r>
                  </w:p>
                  <w:p w14:paraId="69567096">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1A8F">
    <w:pPr>
      <w:pBdr>
        <w:top w:val="none" w:color="auto" w:sz="0" w:space="1"/>
        <w:left w:val="none" w:color="auto" w:sz="0" w:space="4"/>
        <w:bottom w:val="thinThickSmallGap" w:color="auto" w:sz="24" w:space="1"/>
        <w:right w:val="none" w:color="auto" w:sz="0" w:space="4"/>
      </w:pBdr>
      <w:spacing w:line="360" w:lineRule="auto"/>
      <w:rPr>
        <w:rFonts w:hint="eastAsia" w:ascii="宋体" w:hAnsi="宋体" w:eastAsia="宋体" w:cs="宋体"/>
        <w:bCs/>
        <w:sz w:val="22"/>
        <w:szCs w:val="22"/>
        <w:lang w:eastAsia="zh-CN"/>
      </w:rPr>
    </w:pPr>
    <w:r>
      <w:rPr>
        <w:rFonts w:hint="eastAsia" w:cs="宋体"/>
        <w:bCs/>
        <w:sz w:val="22"/>
        <w:szCs w:val="22"/>
        <w:lang w:val="en-US" w:eastAsia="zh-CN"/>
      </w:rPr>
      <w:t>叶县人民医院医院全院安保服务项目</w:t>
    </w:r>
    <w:r>
      <w:rPr>
        <w:rFonts w:hint="eastAsia" w:ascii="宋体" w:hAnsi="宋体" w:eastAsia="宋体" w:cs="宋体"/>
        <w:bCs/>
        <w:sz w:val="22"/>
        <w:szCs w:val="22"/>
        <w:lang w:val="en-US" w:eastAsia="zh-CN"/>
      </w:rPr>
      <w:t xml:space="preserve">      </w:t>
    </w:r>
    <w:r>
      <w:rPr>
        <w:rFonts w:hint="eastAsia" w:ascii="宋体" w:hAnsi="宋体" w:eastAsia="宋体" w:cs="宋体"/>
        <w:bCs/>
        <w:sz w:val="22"/>
        <w:szCs w:val="22"/>
        <w:lang w:eastAsia="zh-CN"/>
      </w:rPr>
      <w:t>竞争性磋商文件</w:t>
    </w:r>
  </w:p>
  <w:p w14:paraId="174B5028">
    <w:pPr>
      <w:pStyle w:val="2"/>
      <w:spacing w:line="14" w:lineRule="auto"/>
      <w:rPr>
        <w:rFonts w:hint="eastAsia" w:ascii="宋体" w:hAnsi="宋体" w:eastAsia="宋体" w:cs="宋体"/>
        <w:sz w:val="22"/>
        <w:szCs w:val="22"/>
      </w:rPr>
    </w:pPr>
    <w:r>
      <w:rPr>
        <w:rFonts w:hint="eastAsia" w:ascii="宋体" w:hAnsi="宋体" w:eastAsia="宋体" w:cs="宋体"/>
        <w:sz w:val="22"/>
        <w:szCs w:val="22"/>
      </w:rPr>
      <mc:AlternateContent>
        <mc:Choice Requires="wps">
          <w:drawing>
            <wp:anchor distT="0" distB="0" distL="114300" distR="114300" simplePos="0" relativeHeight="251661312"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1B35E098">
                          <w:pPr>
                            <w:spacing w:line="215" w:lineRule="exact"/>
                            <w:ind w:left="20"/>
                            <w:rPr>
                              <w:sz w:val="18"/>
                            </w:rPr>
                          </w:pPr>
                          <w:r>
                            <w:rPr>
                              <w:sz w:val="18"/>
                            </w:rPr>
                            <w:t>平顶山市建设路沿线部分交叉口、湛北路沿线部分交叉口道路化及湛北路</w:t>
                          </w:r>
                        </w:p>
                        <w:p w14:paraId="722DC23F">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1312;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pnlzA2AAAAAoBAAAPAAAAAAAAAAEAIAAA&#10;ACIAAABkcnMvZG93bnJldi54bWxQSwECFAAUAAAACACHTuJAHdqTltMBAACXAwAADgAAAAAAAAAB&#10;ACAAAAAnAQAAZHJzL2Uyb0RvYy54bWxQSwUGAAAAAAYABgBZAQAAbAUAAAAA&#10;">
              <v:fill on="f" focussize="0,0"/>
              <v:stroke on="f"/>
              <v:imagedata o:title=""/>
              <o:lock v:ext="edit" aspectratio="f"/>
              <v:textbox inset="0mm,0mm,0mm,0mm">
                <w:txbxContent>
                  <w:p w14:paraId="1B35E098">
                    <w:pPr>
                      <w:spacing w:line="215" w:lineRule="exact"/>
                      <w:ind w:left="20"/>
                      <w:rPr>
                        <w:sz w:val="18"/>
                      </w:rPr>
                    </w:pPr>
                    <w:r>
                      <w:rPr>
                        <w:sz w:val="18"/>
                      </w:rPr>
                      <w:t>平顶山市建设路沿线部分交叉口、湛北路沿线部分交叉口道路化及湛北路</w:t>
                    </w:r>
                  </w:p>
                  <w:p w14:paraId="722DC23F">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DC3AD">
    <w:pPr>
      <w:pBdr>
        <w:top w:val="none" w:color="auto" w:sz="0" w:space="1"/>
        <w:left w:val="none" w:color="auto" w:sz="0" w:space="4"/>
        <w:bottom w:val="thinThickSmallGap" w:color="auto" w:sz="24" w:space="1"/>
        <w:right w:val="none" w:color="auto" w:sz="0" w:space="4"/>
      </w:pBdr>
      <w:spacing w:line="360" w:lineRule="auto"/>
      <w:rPr>
        <w:rFonts w:hint="eastAsia" w:ascii="宋体" w:hAnsi="宋体" w:eastAsia="宋体" w:cs="宋体"/>
        <w:bCs/>
        <w:sz w:val="21"/>
        <w:szCs w:val="21"/>
        <w:lang w:eastAsia="zh-CN"/>
      </w:rPr>
    </w:pPr>
    <w:r>
      <w:rPr>
        <w:rFonts w:hint="eastAsia" w:cs="宋体"/>
        <w:bCs/>
        <w:sz w:val="21"/>
        <w:szCs w:val="21"/>
        <w:lang w:val="en-US" w:eastAsia="zh-CN"/>
      </w:rPr>
      <w:t>叶县人民医院医院全院安保服务项目</w:t>
    </w:r>
    <w:r>
      <w:rPr>
        <w:rFonts w:hint="eastAsia" w:ascii="宋体" w:hAnsi="宋体" w:eastAsia="宋体" w:cs="宋体"/>
        <w:bCs/>
        <w:sz w:val="21"/>
        <w:szCs w:val="21"/>
        <w:lang w:val="en-US" w:eastAsia="zh-CN"/>
      </w:rPr>
      <w:t xml:space="preserve">       </w:t>
    </w:r>
    <w:r>
      <w:rPr>
        <w:rFonts w:hint="eastAsia" w:cs="宋体"/>
        <w:bCs/>
        <w:sz w:val="21"/>
        <w:szCs w:val="21"/>
        <w:lang w:val="en-US" w:eastAsia="zh-CN"/>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lang w:eastAsia="zh-CN"/>
      </w:rPr>
      <w:t>竞争性磋商文件</w:t>
    </w:r>
  </w:p>
  <w:p w14:paraId="27A9DF52">
    <w:pPr>
      <w:pStyle w:val="2"/>
      <w:spacing w:line="14" w:lineRule="auto"/>
      <w:rPr>
        <w:sz w:val="20"/>
      </w:rPr>
    </w:pPr>
    <w:r>
      <mc:AlternateContent>
        <mc:Choice Requires="wps">
          <w:drawing>
            <wp:anchor distT="0" distB="0" distL="114300" distR="114300" simplePos="0" relativeHeight="251662336"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6" name="文本框 6"/>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340C6950">
                          <w:pPr>
                            <w:spacing w:line="215" w:lineRule="exact"/>
                            <w:ind w:left="20"/>
                            <w:rPr>
                              <w:sz w:val="18"/>
                            </w:rPr>
                          </w:pPr>
                          <w:r>
                            <w:rPr>
                              <w:sz w:val="18"/>
                            </w:rPr>
                            <w:t>平顶山市建设路沿线部分交叉口、湛北路沿线部分交叉口道路化及湛北路</w:t>
                          </w:r>
                        </w:p>
                        <w:p w14:paraId="1FDF75F7">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2336;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meXMDYAAAACgEAAA8AAAAAAAAAAQAgAAAA&#10;IgAAAGRycy9kb3ducmV2LnhtbFBLAQIUABQAAAAIAIdO4kDwyQyX0gEAAJcDAAAOAAAAAAAAAAEA&#10;IAAAACcBAABkcnMvZTJvRG9jLnhtbFBLBQYAAAAABgAGAFkBAABrBQAAAAA=&#10;">
              <v:fill on="f" focussize="0,0"/>
              <v:stroke on="f"/>
              <v:imagedata o:title=""/>
              <o:lock v:ext="edit" aspectratio="f"/>
              <v:textbox inset="0mm,0mm,0mm,0mm">
                <w:txbxContent>
                  <w:p w14:paraId="340C6950">
                    <w:pPr>
                      <w:spacing w:line="215" w:lineRule="exact"/>
                      <w:ind w:left="20"/>
                      <w:rPr>
                        <w:sz w:val="18"/>
                      </w:rPr>
                    </w:pPr>
                    <w:r>
                      <w:rPr>
                        <w:sz w:val="18"/>
                      </w:rPr>
                      <w:t>平顶山市建设路沿线部分交叉口、湛北路沿线部分交叉口道路化及湛北路</w:t>
                    </w:r>
                  </w:p>
                  <w:p w14:paraId="1FDF75F7">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abstractNum w:abstractNumId="1">
    <w:nsid w:val="00000004"/>
    <w:multiLevelType w:val="singleLevel"/>
    <w:tmpl w:val="00000004"/>
    <w:lvl w:ilvl="0" w:tentative="0">
      <w:start w:val="1"/>
      <w:numFmt w:val="bullet"/>
      <w:pStyle w:val="13"/>
      <w:lvlText w:val=""/>
      <w:lvlJc w:val="left"/>
      <w:pPr>
        <w:tabs>
          <w:tab w:val="left" w:pos="780"/>
        </w:tabs>
        <w:ind w:left="780" w:hanging="360"/>
      </w:pPr>
      <w:rPr>
        <w:rFonts w:hint="default" w:ascii="Wingdings" w:hAnsi="Wingdings"/>
      </w:rPr>
    </w:lvl>
  </w:abstractNum>
  <w:abstractNum w:abstractNumId="2">
    <w:nsid w:val="00000006"/>
    <w:multiLevelType w:val="singleLevel"/>
    <w:tmpl w:val="00000006"/>
    <w:lvl w:ilvl="0" w:tentative="0">
      <w:start w:val="2"/>
      <w:numFmt w:val="chineseCounting"/>
      <w:suff w:val="nothing"/>
      <w:lvlText w:val="（%1）"/>
      <w:lvlJc w:val="left"/>
      <w:rPr>
        <w:rFonts w:hint="eastAsia"/>
      </w:rPr>
    </w:lvl>
  </w:abstractNum>
  <w:abstractNum w:abstractNumId="3">
    <w:nsid w:val="00000007"/>
    <w:multiLevelType w:val="multilevel"/>
    <w:tmpl w:val="00000007"/>
    <w:lvl w:ilvl="0" w:tentative="0">
      <w:start w:val="2"/>
      <w:numFmt w:val="chineseCounting"/>
      <w:suff w:val="space"/>
      <w:lvlText w:val="第%1章"/>
      <w:lvlJc w:val="left"/>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16A32F38"/>
    <w:multiLevelType w:val="multilevel"/>
    <w:tmpl w:val="16A32F38"/>
    <w:lvl w:ilvl="0" w:tentative="0">
      <w:start w:val="1"/>
      <w:numFmt w:val="japaneseCounting"/>
      <w:lvlText w:val="第%1条"/>
      <w:lvlJc w:val="left"/>
      <w:pPr>
        <w:tabs>
          <w:tab w:val="left" w:pos="5257"/>
        </w:tabs>
        <w:ind w:left="5257" w:hanging="720"/>
      </w:pPr>
      <w:rPr>
        <w:rFonts w:hint="default"/>
      </w:rPr>
    </w:lvl>
    <w:lvl w:ilvl="1" w:tentative="0">
      <w:start w:val="1"/>
      <w:numFmt w:val="lowerLetter"/>
      <w:lvlText w:val="%2)"/>
      <w:lvlJc w:val="left"/>
      <w:pPr>
        <w:tabs>
          <w:tab w:val="left" w:pos="5377"/>
        </w:tabs>
        <w:ind w:left="5377" w:hanging="420"/>
      </w:pPr>
    </w:lvl>
    <w:lvl w:ilvl="2" w:tentative="0">
      <w:start w:val="1"/>
      <w:numFmt w:val="lowerRoman"/>
      <w:lvlText w:val="%3."/>
      <w:lvlJc w:val="right"/>
      <w:pPr>
        <w:tabs>
          <w:tab w:val="left" w:pos="5797"/>
        </w:tabs>
        <w:ind w:left="5797" w:hanging="420"/>
      </w:pPr>
    </w:lvl>
    <w:lvl w:ilvl="3" w:tentative="0">
      <w:start w:val="1"/>
      <w:numFmt w:val="decimal"/>
      <w:lvlText w:val="%4."/>
      <w:lvlJc w:val="left"/>
      <w:pPr>
        <w:tabs>
          <w:tab w:val="left" w:pos="6217"/>
        </w:tabs>
        <w:ind w:left="6217" w:hanging="420"/>
      </w:pPr>
    </w:lvl>
    <w:lvl w:ilvl="4" w:tentative="0">
      <w:start w:val="1"/>
      <w:numFmt w:val="lowerLetter"/>
      <w:lvlText w:val="%5)"/>
      <w:lvlJc w:val="left"/>
      <w:pPr>
        <w:tabs>
          <w:tab w:val="left" w:pos="6637"/>
        </w:tabs>
        <w:ind w:left="6637" w:hanging="420"/>
      </w:pPr>
    </w:lvl>
    <w:lvl w:ilvl="5" w:tentative="0">
      <w:start w:val="1"/>
      <w:numFmt w:val="lowerRoman"/>
      <w:lvlText w:val="%6."/>
      <w:lvlJc w:val="right"/>
      <w:pPr>
        <w:tabs>
          <w:tab w:val="left" w:pos="7057"/>
        </w:tabs>
        <w:ind w:left="7057" w:hanging="420"/>
      </w:pPr>
    </w:lvl>
    <w:lvl w:ilvl="6" w:tentative="0">
      <w:start w:val="1"/>
      <w:numFmt w:val="decimal"/>
      <w:lvlText w:val="%7."/>
      <w:lvlJc w:val="left"/>
      <w:pPr>
        <w:tabs>
          <w:tab w:val="left" w:pos="7477"/>
        </w:tabs>
        <w:ind w:left="7477" w:hanging="420"/>
      </w:pPr>
    </w:lvl>
    <w:lvl w:ilvl="7" w:tentative="0">
      <w:start w:val="1"/>
      <w:numFmt w:val="lowerLetter"/>
      <w:lvlText w:val="%8)"/>
      <w:lvlJc w:val="left"/>
      <w:pPr>
        <w:tabs>
          <w:tab w:val="left" w:pos="7897"/>
        </w:tabs>
        <w:ind w:left="7897" w:hanging="420"/>
      </w:pPr>
    </w:lvl>
    <w:lvl w:ilvl="8" w:tentative="0">
      <w:start w:val="1"/>
      <w:numFmt w:val="lowerRoman"/>
      <w:lvlText w:val="%9."/>
      <w:lvlJc w:val="right"/>
      <w:pPr>
        <w:tabs>
          <w:tab w:val="left" w:pos="8317"/>
        </w:tabs>
        <w:ind w:left="8317" w:hanging="420"/>
      </w:pPr>
    </w:lvl>
  </w:abstractNum>
  <w:abstractNum w:abstractNumId="5">
    <w:nsid w:val="205C3BDD"/>
    <w:multiLevelType w:val="singleLevel"/>
    <w:tmpl w:val="205C3BDD"/>
    <w:lvl w:ilvl="0" w:tentative="0">
      <w:start w:val="2"/>
      <w:numFmt w:val="decimal"/>
      <w:suff w:val="nothing"/>
      <w:lvlText w:val="%1、"/>
      <w:lvlJc w:val="left"/>
    </w:lvl>
  </w:abstractNum>
  <w:abstractNum w:abstractNumId="6">
    <w:nsid w:val="57AD89C1"/>
    <w:multiLevelType w:val="singleLevel"/>
    <w:tmpl w:val="57AD89C1"/>
    <w:lvl w:ilvl="0" w:tentative="0">
      <w:start w:val="4"/>
      <w:numFmt w:val="decimal"/>
      <w:suff w:val="nothing"/>
      <w:lvlText w:val="%1."/>
      <w:lvlJc w:val="left"/>
    </w:lvl>
  </w:abstractNum>
  <w:num w:numId="1">
    <w:abstractNumId w:val="1"/>
  </w:num>
  <w:num w:numId="2">
    <w:abstractNumId w:val="3"/>
  </w:num>
  <w:num w:numId="3">
    <w:abstractNumId w:val="0"/>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lODJmZTE5MTBmN2Y5OTVkYTFmZTljZWQxYzdmNTUifQ=="/>
  </w:docVars>
  <w:rsids>
    <w:rsidRoot w:val="00172A27"/>
    <w:rsid w:val="00002460"/>
    <w:rsid w:val="00022FB4"/>
    <w:rsid w:val="00030689"/>
    <w:rsid w:val="001A64C4"/>
    <w:rsid w:val="00412DA7"/>
    <w:rsid w:val="004D55C2"/>
    <w:rsid w:val="00731744"/>
    <w:rsid w:val="00876D25"/>
    <w:rsid w:val="00902C2A"/>
    <w:rsid w:val="009603FF"/>
    <w:rsid w:val="00B14EE5"/>
    <w:rsid w:val="00F02438"/>
    <w:rsid w:val="00FF0E03"/>
    <w:rsid w:val="011B258A"/>
    <w:rsid w:val="01271345"/>
    <w:rsid w:val="0136732D"/>
    <w:rsid w:val="01453A14"/>
    <w:rsid w:val="014707D5"/>
    <w:rsid w:val="014D4677"/>
    <w:rsid w:val="01534A5C"/>
    <w:rsid w:val="016B42F3"/>
    <w:rsid w:val="018302E9"/>
    <w:rsid w:val="01B12E58"/>
    <w:rsid w:val="01C0753F"/>
    <w:rsid w:val="01C55CBC"/>
    <w:rsid w:val="01D505DE"/>
    <w:rsid w:val="01D5675C"/>
    <w:rsid w:val="01D803E5"/>
    <w:rsid w:val="025E4C2B"/>
    <w:rsid w:val="028C33C0"/>
    <w:rsid w:val="029562D6"/>
    <w:rsid w:val="029A6AAF"/>
    <w:rsid w:val="02AD182C"/>
    <w:rsid w:val="02BC2AE3"/>
    <w:rsid w:val="02CD3A5F"/>
    <w:rsid w:val="030A5532"/>
    <w:rsid w:val="033267EB"/>
    <w:rsid w:val="035547B1"/>
    <w:rsid w:val="03646ABF"/>
    <w:rsid w:val="0370464D"/>
    <w:rsid w:val="039375FF"/>
    <w:rsid w:val="03A762C0"/>
    <w:rsid w:val="03A82039"/>
    <w:rsid w:val="03C2134C"/>
    <w:rsid w:val="03C54999"/>
    <w:rsid w:val="03D92764"/>
    <w:rsid w:val="03DB240E"/>
    <w:rsid w:val="03FD0D27"/>
    <w:rsid w:val="040C49EA"/>
    <w:rsid w:val="042752BA"/>
    <w:rsid w:val="0430275A"/>
    <w:rsid w:val="04694BD5"/>
    <w:rsid w:val="04770AD9"/>
    <w:rsid w:val="04B14F1D"/>
    <w:rsid w:val="04B3794D"/>
    <w:rsid w:val="04B769D7"/>
    <w:rsid w:val="04E50F91"/>
    <w:rsid w:val="04EF4374"/>
    <w:rsid w:val="04F35535"/>
    <w:rsid w:val="05410997"/>
    <w:rsid w:val="057272E7"/>
    <w:rsid w:val="05997454"/>
    <w:rsid w:val="05BE041F"/>
    <w:rsid w:val="05D21DDF"/>
    <w:rsid w:val="05DC34C2"/>
    <w:rsid w:val="05E55C5F"/>
    <w:rsid w:val="05F11A75"/>
    <w:rsid w:val="06624721"/>
    <w:rsid w:val="06AE68E0"/>
    <w:rsid w:val="06CE411B"/>
    <w:rsid w:val="06CE625A"/>
    <w:rsid w:val="06E93094"/>
    <w:rsid w:val="071C2558"/>
    <w:rsid w:val="07434552"/>
    <w:rsid w:val="074C549A"/>
    <w:rsid w:val="07B76CEE"/>
    <w:rsid w:val="07CC09EB"/>
    <w:rsid w:val="07F41ACF"/>
    <w:rsid w:val="07F46EF5"/>
    <w:rsid w:val="08206641"/>
    <w:rsid w:val="08602EE2"/>
    <w:rsid w:val="086E1AA3"/>
    <w:rsid w:val="088421CE"/>
    <w:rsid w:val="08B72021"/>
    <w:rsid w:val="08BF40AC"/>
    <w:rsid w:val="08CC6335"/>
    <w:rsid w:val="08D01625"/>
    <w:rsid w:val="08D35DAA"/>
    <w:rsid w:val="08E23B4D"/>
    <w:rsid w:val="09067F2D"/>
    <w:rsid w:val="091A0521"/>
    <w:rsid w:val="092959CA"/>
    <w:rsid w:val="094075A5"/>
    <w:rsid w:val="095742E5"/>
    <w:rsid w:val="095B1B4D"/>
    <w:rsid w:val="096B1B3E"/>
    <w:rsid w:val="09C1649F"/>
    <w:rsid w:val="09D27E0F"/>
    <w:rsid w:val="0A1931C5"/>
    <w:rsid w:val="0A1B3564"/>
    <w:rsid w:val="0A3C5294"/>
    <w:rsid w:val="0A720AB9"/>
    <w:rsid w:val="0B0E131B"/>
    <w:rsid w:val="0B100198"/>
    <w:rsid w:val="0B2650B9"/>
    <w:rsid w:val="0B314E75"/>
    <w:rsid w:val="0B4B60CB"/>
    <w:rsid w:val="0B5A4560"/>
    <w:rsid w:val="0B642CE9"/>
    <w:rsid w:val="0B7C0033"/>
    <w:rsid w:val="0BCA5242"/>
    <w:rsid w:val="0BDB4C30"/>
    <w:rsid w:val="0BDE6F3F"/>
    <w:rsid w:val="0BEC689E"/>
    <w:rsid w:val="0C5C53FE"/>
    <w:rsid w:val="0C612023"/>
    <w:rsid w:val="0C735804"/>
    <w:rsid w:val="0C83729E"/>
    <w:rsid w:val="0C8A677F"/>
    <w:rsid w:val="0CA54275"/>
    <w:rsid w:val="0D262970"/>
    <w:rsid w:val="0D3D37F2"/>
    <w:rsid w:val="0D421EFC"/>
    <w:rsid w:val="0D490AEC"/>
    <w:rsid w:val="0E1F1149"/>
    <w:rsid w:val="0E316492"/>
    <w:rsid w:val="0E9C5765"/>
    <w:rsid w:val="0ED10695"/>
    <w:rsid w:val="0ED667EF"/>
    <w:rsid w:val="0F2458D1"/>
    <w:rsid w:val="0F29209F"/>
    <w:rsid w:val="0F406F6B"/>
    <w:rsid w:val="0F551368"/>
    <w:rsid w:val="0F5F2145"/>
    <w:rsid w:val="0F7B5B50"/>
    <w:rsid w:val="0F9D65BF"/>
    <w:rsid w:val="0FC3539C"/>
    <w:rsid w:val="0FD63106"/>
    <w:rsid w:val="0FE745D5"/>
    <w:rsid w:val="101E5B5C"/>
    <w:rsid w:val="106668E3"/>
    <w:rsid w:val="10675F3F"/>
    <w:rsid w:val="10B052C0"/>
    <w:rsid w:val="10B464C1"/>
    <w:rsid w:val="10BA7EED"/>
    <w:rsid w:val="10C179CE"/>
    <w:rsid w:val="10EF1188"/>
    <w:rsid w:val="11050ACA"/>
    <w:rsid w:val="113373E5"/>
    <w:rsid w:val="11845E93"/>
    <w:rsid w:val="11F0177A"/>
    <w:rsid w:val="12163CF3"/>
    <w:rsid w:val="124318AA"/>
    <w:rsid w:val="12552FD1"/>
    <w:rsid w:val="129C0FBA"/>
    <w:rsid w:val="12CB641A"/>
    <w:rsid w:val="12E4649A"/>
    <w:rsid w:val="137679D0"/>
    <w:rsid w:val="13D84738"/>
    <w:rsid w:val="13E64BE3"/>
    <w:rsid w:val="13E84545"/>
    <w:rsid w:val="13EF6630"/>
    <w:rsid w:val="140465DA"/>
    <w:rsid w:val="14DD6D72"/>
    <w:rsid w:val="14F05FFA"/>
    <w:rsid w:val="15051099"/>
    <w:rsid w:val="153951E6"/>
    <w:rsid w:val="155C74E1"/>
    <w:rsid w:val="15855891"/>
    <w:rsid w:val="159C5EEF"/>
    <w:rsid w:val="15BF5807"/>
    <w:rsid w:val="15D914D9"/>
    <w:rsid w:val="1615355E"/>
    <w:rsid w:val="161D67B5"/>
    <w:rsid w:val="162B673B"/>
    <w:rsid w:val="1638724C"/>
    <w:rsid w:val="16540FA8"/>
    <w:rsid w:val="1671695C"/>
    <w:rsid w:val="1674297A"/>
    <w:rsid w:val="167E55A7"/>
    <w:rsid w:val="16C3745D"/>
    <w:rsid w:val="16E40CC8"/>
    <w:rsid w:val="16E774B2"/>
    <w:rsid w:val="16FA5EA3"/>
    <w:rsid w:val="17091F07"/>
    <w:rsid w:val="17554800"/>
    <w:rsid w:val="1759213D"/>
    <w:rsid w:val="17710C68"/>
    <w:rsid w:val="17A64504"/>
    <w:rsid w:val="17C3194C"/>
    <w:rsid w:val="17C661C3"/>
    <w:rsid w:val="17E841F0"/>
    <w:rsid w:val="18095344"/>
    <w:rsid w:val="181303B5"/>
    <w:rsid w:val="182942D4"/>
    <w:rsid w:val="18312189"/>
    <w:rsid w:val="1846086F"/>
    <w:rsid w:val="18620FC8"/>
    <w:rsid w:val="18B70A15"/>
    <w:rsid w:val="18C70C1D"/>
    <w:rsid w:val="18EB4A4A"/>
    <w:rsid w:val="19314B52"/>
    <w:rsid w:val="196071E6"/>
    <w:rsid w:val="19744A3F"/>
    <w:rsid w:val="19DA4986"/>
    <w:rsid w:val="19E82D37"/>
    <w:rsid w:val="1A3C06A7"/>
    <w:rsid w:val="1A450189"/>
    <w:rsid w:val="1A6576EE"/>
    <w:rsid w:val="1A6C5716"/>
    <w:rsid w:val="1A6F02EB"/>
    <w:rsid w:val="1A79377F"/>
    <w:rsid w:val="1AA2382E"/>
    <w:rsid w:val="1ADD61EA"/>
    <w:rsid w:val="1ADD6614"/>
    <w:rsid w:val="1AFF47DC"/>
    <w:rsid w:val="1B122762"/>
    <w:rsid w:val="1B1464DA"/>
    <w:rsid w:val="1B1F0A5C"/>
    <w:rsid w:val="1B324BB2"/>
    <w:rsid w:val="1B357641"/>
    <w:rsid w:val="1BC25F36"/>
    <w:rsid w:val="1BC46F41"/>
    <w:rsid w:val="1BCA6B98"/>
    <w:rsid w:val="1BE0775F"/>
    <w:rsid w:val="1C127CD4"/>
    <w:rsid w:val="1C271290"/>
    <w:rsid w:val="1C4E0D4B"/>
    <w:rsid w:val="1C5E5533"/>
    <w:rsid w:val="1C9553F8"/>
    <w:rsid w:val="1CA90220"/>
    <w:rsid w:val="1CF55E97"/>
    <w:rsid w:val="1D0E0D07"/>
    <w:rsid w:val="1D152095"/>
    <w:rsid w:val="1D40291A"/>
    <w:rsid w:val="1D414A52"/>
    <w:rsid w:val="1D5C405C"/>
    <w:rsid w:val="1D65301C"/>
    <w:rsid w:val="1D893219"/>
    <w:rsid w:val="1DBC06E1"/>
    <w:rsid w:val="1E0068A1"/>
    <w:rsid w:val="1E483440"/>
    <w:rsid w:val="1EA00084"/>
    <w:rsid w:val="1EA52725"/>
    <w:rsid w:val="1EBF49AE"/>
    <w:rsid w:val="1ED63FDB"/>
    <w:rsid w:val="1F16729D"/>
    <w:rsid w:val="1F777037"/>
    <w:rsid w:val="1F9D6372"/>
    <w:rsid w:val="1FA47700"/>
    <w:rsid w:val="1FC33368"/>
    <w:rsid w:val="1FEB3581"/>
    <w:rsid w:val="20025C29"/>
    <w:rsid w:val="20056D14"/>
    <w:rsid w:val="200753E6"/>
    <w:rsid w:val="20651585"/>
    <w:rsid w:val="2069273D"/>
    <w:rsid w:val="20912AD4"/>
    <w:rsid w:val="20AF1DF1"/>
    <w:rsid w:val="20CA1367"/>
    <w:rsid w:val="20DA5ACF"/>
    <w:rsid w:val="20F3093F"/>
    <w:rsid w:val="21004B7F"/>
    <w:rsid w:val="21221225"/>
    <w:rsid w:val="21271BF9"/>
    <w:rsid w:val="216A32A5"/>
    <w:rsid w:val="219C57B1"/>
    <w:rsid w:val="21D9134D"/>
    <w:rsid w:val="21DC37D4"/>
    <w:rsid w:val="21EC4483"/>
    <w:rsid w:val="21EF55AB"/>
    <w:rsid w:val="221826A1"/>
    <w:rsid w:val="22433200"/>
    <w:rsid w:val="22433884"/>
    <w:rsid w:val="22496A5D"/>
    <w:rsid w:val="22680EB9"/>
    <w:rsid w:val="22700FD5"/>
    <w:rsid w:val="22A30BB4"/>
    <w:rsid w:val="22DD1F1E"/>
    <w:rsid w:val="23024E6A"/>
    <w:rsid w:val="23464AE9"/>
    <w:rsid w:val="2389558B"/>
    <w:rsid w:val="239F090A"/>
    <w:rsid w:val="23B00D6A"/>
    <w:rsid w:val="23C245F9"/>
    <w:rsid w:val="24066EFA"/>
    <w:rsid w:val="24401F8A"/>
    <w:rsid w:val="24516432"/>
    <w:rsid w:val="245623E3"/>
    <w:rsid w:val="246833F2"/>
    <w:rsid w:val="248941F8"/>
    <w:rsid w:val="248A215B"/>
    <w:rsid w:val="24990E6F"/>
    <w:rsid w:val="24C22B02"/>
    <w:rsid w:val="24C80EBD"/>
    <w:rsid w:val="24E0567E"/>
    <w:rsid w:val="25252228"/>
    <w:rsid w:val="255F651B"/>
    <w:rsid w:val="25B2762E"/>
    <w:rsid w:val="25C42E56"/>
    <w:rsid w:val="26395046"/>
    <w:rsid w:val="26430641"/>
    <w:rsid w:val="2652435A"/>
    <w:rsid w:val="266D4AC9"/>
    <w:rsid w:val="268B161A"/>
    <w:rsid w:val="26C07516"/>
    <w:rsid w:val="26CA0394"/>
    <w:rsid w:val="26D734DC"/>
    <w:rsid w:val="27183AEC"/>
    <w:rsid w:val="273A158D"/>
    <w:rsid w:val="273B6B9C"/>
    <w:rsid w:val="27456F22"/>
    <w:rsid w:val="2747478E"/>
    <w:rsid w:val="274E25D6"/>
    <w:rsid w:val="277029AB"/>
    <w:rsid w:val="277B168E"/>
    <w:rsid w:val="279E21E6"/>
    <w:rsid w:val="27A30781"/>
    <w:rsid w:val="27AF30E6"/>
    <w:rsid w:val="2820363B"/>
    <w:rsid w:val="284C002D"/>
    <w:rsid w:val="28E219C5"/>
    <w:rsid w:val="28E34DBE"/>
    <w:rsid w:val="28EA6ACC"/>
    <w:rsid w:val="291678C1"/>
    <w:rsid w:val="292F2352"/>
    <w:rsid w:val="298A60C1"/>
    <w:rsid w:val="298F4F7D"/>
    <w:rsid w:val="29B33362"/>
    <w:rsid w:val="29D67050"/>
    <w:rsid w:val="2A1F09F7"/>
    <w:rsid w:val="2A21557C"/>
    <w:rsid w:val="2A3C19BB"/>
    <w:rsid w:val="2A61691A"/>
    <w:rsid w:val="2AB377E2"/>
    <w:rsid w:val="2ACD691C"/>
    <w:rsid w:val="2B0E5D23"/>
    <w:rsid w:val="2B1E480B"/>
    <w:rsid w:val="2B5B377E"/>
    <w:rsid w:val="2B726905"/>
    <w:rsid w:val="2B8054C5"/>
    <w:rsid w:val="2B812DD9"/>
    <w:rsid w:val="2BBD3ACB"/>
    <w:rsid w:val="2BBF5FEE"/>
    <w:rsid w:val="2C3F0EDD"/>
    <w:rsid w:val="2C4B1D45"/>
    <w:rsid w:val="2C4D77C5"/>
    <w:rsid w:val="2C5F7DCA"/>
    <w:rsid w:val="2C9F6BA6"/>
    <w:rsid w:val="2CAD22EA"/>
    <w:rsid w:val="2CE7730B"/>
    <w:rsid w:val="2D0B5263"/>
    <w:rsid w:val="2D137721"/>
    <w:rsid w:val="2D5D2627"/>
    <w:rsid w:val="2D940EA8"/>
    <w:rsid w:val="2D9E60D7"/>
    <w:rsid w:val="2DCF44E2"/>
    <w:rsid w:val="2E0A0E91"/>
    <w:rsid w:val="2E2E1744"/>
    <w:rsid w:val="2E862DF3"/>
    <w:rsid w:val="2E873F44"/>
    <w:rsid w:val="2E9D273A"/>
    <w:rsid w:val="2EC35DF5"/>
    <w:rsid w:val="2EDA6C9B"/>
    <w:rsid w:val="2F136815"/>
    <w:rsid w:val="2F1C42F0"/>
    <w:rsid w:val="2F350D46"/>
    <w:rsid w:val="2F387745"/>
    <w:rsid w:val="2F5922B5"/>
    <w:rsid w:val="2F835584"/>
    <w:rsid w:val="2FA0485D"/>
    <w:rsid w:val="2FF32D63"/>
    <w:rsid w:val="30006BD5"/>
    <w:rsid w:val="30031637"/>
    <w:rsid w:val="30100C88"/>
    <w:rsid w:val="30120566"/>
    <w:rsid w:val="30157255"/>
    <w:rsid w:val="301D32E3"/>
    <w:rsid w:val="304F160B"/>
    <w:rsid w:val="30AA1844"/>
    <w:rsid w:val="30B33C47"/>
    <w:rsid w:val="30DC1375"/>
    <w:rsid w:val="31083F93"/>
    <w:rsid w:val="31411253"/>
    <w:rsid w:val="314B5736"/>
    <w:rsid w:val="315F792B"/>
    <w:rsid w:val="318A0E4C"/>
    <w:rsid w:val="31FB7654"/>
    <w:rsid w:val="323963CE"/>
    <w:rsid w:val="325356E2"/>
    <w:rsid w:val="327827C9"/>
    <w:rsid w:val="32847649"/>
    <w:rsid w:val="32B6284B"/>
    <w:rsid w:val="32B80CEF"/>
    <w:rsid w:val="32C60367"/>
    <w:rsid w:val="32D0606E"/>
    <w:rsid w:val="32E9562D"/>
    <w:rsid w:val="33043FA7"/>
    <w:rsid w:val="336427CC"/>
    <w:rsid w:val="338737CD"/>
    <w:rsid w:val="33AB50A9"/>
    <w:rsid w:val="33B8349E"/>
    <w:rsid w:val="33B942CF"/>
    <w:rsid w:val="33BE4BF3"/>
    <w:rsid w:val="33D835A4"/>
    <w:rsid w:val="33EC194A"/>
    <w:rsid w:val="345E6AD9"/>
    <w:rsid w:val="34866944"/>
    <w:rsid w:val="34A805B6"/>
    <w:rsid w:val="34EB7E53"/>
    <w:rsid w:val="34FA3BF3"/>
    <w:rsid w:val="3507028C"/>
    <w:rsid w:val="355C5F41"/>
    <w:rsid w:val="3566572C"/>
    <w:rsid w:val="356836DD"/>
    <w:rsid w:val="35AD6EB7"/>
    <w:rsid w:val="35D501BC"/>
    <w:rsid w:val="35D518C8"/>
    <w:rsid w:val="35F03248"/>
    <w:rsid w:val="35F943DA"/>
    <w:rsid w:val="36360D3D"/>
    <w:rsid w:val="364315C9"/>
    <w:rsid w:val="36495163"/>
    <w:rsid w:val="36BD65EE"/>
    <w:rsid w:val="36D87F64"/>
    <w:rsid w:val="371075B6"/>
    <w:rsid w:val="37155A0D"/>
    <w:rsid w:val="37182A56"/>
    <w:rsid w:val="3743386F"/>
    <w:rsid w:val="377E04A5"/>
    <w:rsid w:val="37D00DFD"/>
    <w:rsid w:val="37D14B53"/>
    <w:rsid w:val="37E1553E"/>
    <w:rsid w:val="37E649CB"/>
    <w:rsid w:val="380F0075"/>
    <w:rsid w:val="382A0C93"/>
    <w:rsid w:val="38606463"/>
    <w:rsid w:val="38734C5B"/>
    <w:rsid w:val="38763ED8"/>
    <w:rsid w:val="38AF5449"/>
    <w:rsid w:val="38CA2F8D"/>
    <w:rsid w:val="38E928FC"/>
    <w:rsid w:val="39072D82"/>
    <w:rsid w:val="391D07A3"/>
    <w:rsid w:val="3969383E"/>
    <w:rsid w:val="39A607ED"/>
    <w:rsid w:val="39C44618"/>
    <w:rsid w:val="39C944DB"/>
    <w:rsid w:val="39EE3E28"/>
    <w:rsid w:val="39FF3B21"/>
    <w:rsid w:val="3A135C74"/>
    <w:rsid w:val="3A2F10AE"/>
    <w:rsid w:val="3A5002EB"/>
    <w:rsid w:val="3A6D1460"/>
    <w:rsid w:val="3A742699"/>
    <w:rsid w:val="3AD429F1"/>
    <w:rsid w:val="3AE113B1"/>
    <w:rsid w:val="3AFD443D"/>
    <w:rsid w:val="3B3D0D0E"/>
    <w:rsid w:val="3BDE7714"/>
    <w:rsid w:val="3BE63123"/>
    <w:rsid w:val="3BF10E1A"/>
    <w:rsid w:val="3C033CD5"/>
    <w:rsid w:val="3C1A7CA2"/>
    <w:rsid w:val="3C3D096F"/>
    <w:rsid w:val="3C4D4F50"/>
    <w:rsid w:val="3C70398D"/>
    <w:rsid w:val="3C950565"/>
    <w:rsid w:val="3CB74ABF"/>
    <w:rsid w:val="3CE67CF2"/>
    <w:rsid w:val="3CFC24D2"/>
    <w:rsid w:val="3D284D41"/>
    <w:rsid w:val="3D2F488F"/>
    <w:rsid w:val="3D405813"/>
    <w:rsid w:val="3D66677D"/>
    <w:rsid w:val="3D7B6D86"/>
    <w:rsid w:val="3DB53026"/>
    <w:rsid w:val="3DE23AE2"/>
    <w:rsid w:val="3DE6740A"/>
    <w:rsid w:val="3E5A1BA6"/>
    <w:rsid w:val="3E610061"/>
    <w:rsid w:val="3E62519B"/>
    <w:rsid w:val="3E645B50"/>
    <w:rsid w:val="3E8E13FB"/>
    <w:rsid w:val="3E8E7DB9"/>
    <w:rsid w:val="3EA76675"/>
    <w:rsid w:val="3EB868AB"/>
    <w:rsid w:val="3ECA48F9"/>
    <w:rsid w:val="3EE62FF1"/>
    <w:rsid w:val="3EFC2A06"/>
    <w:rsid w:val="3F0B1E09"/>
    <w:rsid w:val="3F276461"/>
    <w:rsid w:val="3F2D155E"/>
    <w:rsid w:val="3F4E1E62"/>
    <w:rsid w:val="3F7A113A"/>
    <w:rsid w:val="3FBA6DA0"/>
    <w:rsid w:val="3FC34CD9"/>
    <w:rsid w:val="3FD054F1"/>
    <w:rsid w:val="3FD615BE"/>
    <w:rsid w:val="3FE058A8"/>
    <w:rsid w:val="3FE61943"/>
    <w:rsid w:val="3FE67B95"/>
    <w:rsid w:val="3FE97DD1"/>
    <w:rsid w:val="400718BA"/>
    <w:rsid w:val="400833FF"/>
    <w:rsid w:val="400C6ED0"/>
    <w:rsid w:val="401B4E80"/>
    <w:rsid w:val="40786313"/>
    <w:rsid w:val="407B3425"/>
    <w:rsid w:val="40982B16"/>
    <w:rsid w:val="40AA5BFF"/>
    <w:rsid w:val="411918A4"/>
    <w:rsid w:val="413614CA"/>
    <w:rsid w:val="413C4507"/>
    <w:rsid w:val="418F2BE2"/>
    <w:rsid w:val="419B226D"/>
    <w:rsid w:val="41AE6491"/>
    <w:rsid w:val="41B37F11"/>
    <w:rsid w:val="42277FF1"/>
    <w:rsid w:val="42823479"/>
    <w:rsid w:val="42935686"/>
    <w:rsid w:val="42E75290"/>
    <w:rsid w:val="43056584"/>
    <w:rsid w:val="43122A4F"/>
    <w:rsid w:val="432D5ADB"/>
    <w:rsid w:val="4335673E"/>
    <w:rsid w:val="436314FD"/>
    <w:rsid w:val="437870FF"/>
    <w:rsid w:val="43AA34BB"/>
    <w:rsid w:val="43CC4F9E"/>
    <w:rsid w:val="43D67F21"/>
    <w:rsid w:val="4408538F"/>
    <w:rsid w:val="44444E8A"/>
    <w:rsid w:val="44572913"/>
    <w:rsid w:val="44682E92"/>
    <w:rsid w:val="44B87626"/>
    <w:rsid w:val="44CF78E2"/>
    <w:rsid w:val="44FE5207"/>
    <w:rsid w:val="452E1696"/>
    <w:rsid w:val="453413AE"/>
    <w:rsid w:val="45500E7B"/>
    <w:rsid w:val="4583549B"/>
    <w:rsid w:val="45AD6A5F"/>
    <w:rsid w:val="45BC2474"/>
    <w:rsid w:val="45F66658"/>
    <w:rsid w:val="460D74FE"/>
    <w:rsid w:val="463F0FB6"/>
    <w:rsid w:val="46537607"/>
    <w:rsid w:val="46542027"/>
    <w:rsid w:val="4695737C"/>
    <w:rsid w:val="46A85142"/>
    <w:rsid w:val="46AB11F1"/>
    <w:rsid w:val="46B362F7"/>
    <w:rsid w:val="46D544C0"/>
    <w:rsid w:val="4720389E"/>
    <w:rsid w:val="4721166A"/>
    <w:rsid w:val="476D241D"/>
    <w:rsid w:val="4771627F"/>
    <w:rsid w:val="47C9565F"/>
    <w:rsid w:val="48036E0A"/>
    <w:rsid w:val="48194B74"/>
    <w:rsid w:val="484A2E46"/>
    <w:rsid w:val="48F826E7"/>
    <w:rsid w:val="494D5575"/>
    <w:rsid w:val="49507E2D"/>
    <w:rsid w:val="4954230A"/>
    <w:rsid w:val="49566AFF"/>
    <w:rsid w:val="495E079C"/>
    <w:rsid w:val="499672FB"/>
    <w:rsid w:val="49A95790"/>
    <w:rsid w:val="49B91E77"/>
    <w:rsid w:val="49BC37CB"/>
    <w:rsid w:val="49D24CE6"/>
    <w:rsid w:val="49D7054F"/>
    <w:rsid w:val="49EF5898"/>
    <w:rsid w:val="49FF5B63"/>
    <w:rsid w:val="4A007AA5"/>
    <w:rsid w:val="4A372D9B"/>
    <w:rsid w:val="4A9D48C2"/>
    <w:rsid w:val="4B1322C1"/>
    <w:rsid w:val="4B3519D1"/>
    <w:rsid w:val="4B4B6AFE"/>
    <w:rsid w:val="4B4F7BE9"/>
    <w:rsid w:val="4B5736F5"/>
    <w:rsid w:val="4B665BB0"/>
    <w:rsid w:val="4B7574B1"/>
    <w:rsid w:val="4B773D97"/>
    <w:rsid w:val="4B8343B3"/>
    <w:rsid w:val="4BA91A77"/>
    <w:rsid w:val="4BE05833"/>
    <w:rsid w:val="4BF02A27"/>
    <w:rsid w:val="4C211F55"/>
    <w:rsid w:val="4C697B5C"/>
    <w:rsid w:val="4C9D22BB"/>
    <w:rsid w:val="4CA010CC"/>
    <w:rsid w:val="4CA30BBC"/>
    <w:rsid w:val="4CCB2DEC"/>
    <w:rsid w:val="4CD07C03"/>
    <w:rsid w:val="4CD669C1"/>
    <w:rsid w:val="4CD9638C"/>
    <w:rsid w:val="4CE4720A"/>
    <w:rsid w:val="4D0553D3"/>
    <w:rsid w:val="4D07739D"/>
    <w:rsid w:val="4D13005F"/>
    <w:rsid w:val="4D1A70D0"/>
    <w:rsid w:val="4D3D1067"/>
    <w:rsid w:val="4D583754"/>
    <w:rsid w:val="4D5A74CD"/>
    <w:rsid w:val="4D672887"/>
    <w:rsid w:val="4D6B792C"/>
    <w:rsid w:val="4DA2067D"/>
    <w:rsid w:val="4DB34E2F"/>
    <w:rsid w:val="4DBE7648"/>
    <w:rsid w:val="4DBF5582"/>
    <w:rsid w:val="4DD3727F"/>
    <w:rsid w:val="4E0036EF"/>
    <w:rsid w:val="4E29093D"/>
    <w:rsid w:val="4E3046D1"/>
    <w:rsid w:val="4E465CA3"/>
    <w:rsid w:val="4E497898"/>
    <w:rsid w:val="4E4C150B"/>
    <w:rsid w:val="4E4D5283"/>
    <w:rsid w:val="4E7E368F"/>
    <w:rsid w:val="4EAC1FAA"/>
    <w:rsid w:val="4EC811F6"/>
    <w:rsid w:val="4F277882"/>
    <w:rsid w:val="4F3D2AB8"/>
    <w:rsid w:val="4F754C20"/>
    <w:rsid w:val="4F787CA9"/>
    <w:rsid w:val="4F7F4CC5"/>
    <w:rsid w:val="4F9F38BD"/>
    <w:rsid w:val="4FD82B29"/>
    <w:rsid w:val="4FDF63AF"/>
    <w:rsid w:val="4FE46254"/>
    <w:rsid w:val="4FE55A96"/>
    <w:rsid w:val="50067498"/>
    <w:rsid w:val="502838B2"/>
    <w:rsid w:val="50315D39"/>
    <w:rsid w:val="505C4C07"/>
    <w:rsid w:val="50666784"/>
    <w:rsid w:val="50707007"/>
    <w:rsid w:val="50736514"/>
    <w:rsid w:val="507E49E6"/>
    <w:rsid w:val="509314F5"/>
    <w:rsid w:val="50A849F3"/>
    <w:rsid w:val="50AF5D81"/>
    <w:rsid w:val="50EC41EF"/>
    <w:rsid w:val="50F934A0"/>
    <w:rsid w:val="510E0CFA"/>
    <w:rsid w:val="513E571E"/>
    <w:rsid w:val="51616E44"/>
    <w:rsid w:val="51B55619"/>
    <w:rsid w:val="51DD41D3"/>
    <w:rsid w:val="51F37341"/>
    <w:rsid w:val="52271947"/>
    <w:rsid w:val="52307901"/>
    <w:rsid w:val="52424793"/>
    <w:rsid w:val="52495D62"/>
    <w:rsid w:val="52497B10"/>
    <w:rsid w:val="528D71A5"/>
    <w:rsid w:val="52BB0A0D"/>
    <w:rsid w:val="52BB7F55"/>
    <w:rsid w:val="52CC769A"/>
    <w:rsid w:val="52ED53F5"/>
    <w:rsid w:val="52FB0CE2"/>
    <w:rsid w:val="532E7431"/>
    <w:rsid w:val="533C30F0"/>
    <w:rsid w:val="53642E53"/>
    <w:rsid w:val="53FD5883"/>
    <w:rsid w:val="5404273B"/>
    <w:rsid w:val="542562EF"/>
    <w:rsid w:val="5444349B"/>
    <w:rsid w:val="544B6D90"/>
    <w:rsid w:val="547D6660"/>
    <w:rsid w:val="54AA546C"/>
    <w:rsid w:val="54D74941"/>
    <w:rsid w:val="54E56216"/>
    <w:rsid w:val="54EB4EAE"/>
    <w:rsid w:val="54FE72D7"/>
    <w:rsid w:val="55A0213D"/>
    <w:rsid w:val="55C2011F"/>
    <w:rsid w:val="55CE0A58"/>
    <w:rsid w:val="55CE14B2"/>
    <w:rsid w:val="56026953"/>
    <w:rsid w:val="561F7505"/>
    <w:rsid w:val="566E56D4"/>
    <w:rsid w:val="5674512C"/>
    <w:rsid w:val="56921A85"/>
    <w:rsid w:val="56C67981"/>
    <w:rsid w:val="56C8194B"/>
    <w:rsid w:val="56CD51B3"/>
    <w:rsid w:val="56E55F8D"/>
    <w:rsid w:val="56ED13B1"/>
    <w:rsid w:val="570109B9"/>
    <w:rsid w:val="572B0FB2"/>
    <w:rsid w:val="574D4486"/>
    <w:rsid w:val="576F626A"/>
    <w:rsid w:val="577709C6"/>
    <w:rsid w:val="58164938"/>
    <w:rsid w:val="5838665C"/>
    <w:rsid w:val="583F5428"/>
    <w:rsid w:val="58403763"/>
    <w:rsid w:val="58977827"/>
    <w:rsid w:val="58AA7AAC"/>
    <w:rsid w:val="58AB32D2"/>
    <w:rsid w:val="58C1730B"/>
    <w:rsid w:val="58F20481"/>
    <w:rsid w:val="58FC6EB5"/>
    <w:rsid w:val="59352B9C"/>
    <w:rsid w:val="59B2243E"/>
    <w:rsid w:val="5A53290B"/>
    <w:rsid w:val="5A5E44D5"/>
    <w:rsid w:val="5A6F30B0"/>
    <w:rsid w:val="5AE14916"/>
    <w:rsid w:val="5B0B0058"/>
    <w:rsid w:val="5B1213E7"/>
    <w:rsid w:val="5B5E1421"/>
    <w:rsid w:val="5BF44F90"/>
    <w:rsid w:val="5C9265D9"/>
    <w:rsid w:val="5CC42BB4"/>
    <w:rsid w:val="5CD526CC"/>
    <w:rsid w:val="5D1A27D4"/>
    <w:rsid w:val="5D453127"/>
    <w:rsid w:val="5D4F0BAF"/>
    <w:rsid w:val="5D743140"/>
    <w:rsid w:val="5D7D7BFC"/>
    <w:rsid w:val="5D9E735C"/>
    <w:rsid w:val="5DB9023F"/>
    <w:rsid w:val="5DC549B3"/>
    <w:rsid w:val="5DE70B2B"/>
    <w:rsid w:val="5E766130"/>
    <w:rsid w:val="5E7E688E"/>
    <w:rsid w:val="5E8D18F8"/>
    <w:rsid w:val="5E9623A9"/>
    <w:rsid w:val="5EA7453C"/>
    <w:rsid w:val="5EC535BB"/>
    <w:rsid w:val="5EDA0F44"/>
    <w:rsid w:val="5EDD7F5D"/>
    <w:rsid w:val="5F1F5BB5"/>
    <w:rsid w:val="5F8609B3"/>
    <w:rsid w:val="5FB213EA"/>
    <w:rsid w:val="5FBF7663"/>
    <w:rsid w:val="5FCD32BF"/>
    <w:rsid w:val="603C2597"/>
    <w:rsid w:val="604236D4"/>
    <w:rsid w:val="6045400C"/>
    <w:rsid w:val="604C5681"/>
    <w:rsid w:val="6061371C"/>
    <w:rsid w:val="607E571E"/>
    <w:rsid w:val="60824919"/>
    <w:rsid w:val="60A76869"/>
    <w:rsid w:val="60C018E5"/>
    <w:rsid w:val="60C767CF"/>
    <w:rsid w:val="60D46B48"/>
    <w:rsid w:val="61021EFD"/>
    <w:rsid w:val="610417D1"/>
    <w:rsid w:val="610A4816"/>
    <w:rsid w:val="616B39BC"/>
    <w:rsid w:val="61865095"/>
    <w:rsid w:val="61867CAF"/>
    <w:rsid w:val="61A8755D"/>
    <w:rsid w:val="61CB22EF"/>
    <w:rsid w:val="61EE1DCA"/>
    <w:rsid w:val="62032444"/>
    <w:rsid w:val="622009C7"/>
    <w:rsid w:val="622540F5"/>
    <w:rsid w:val="62467BC8"/>
    <w:rsid w:val="624C78D4"/>
    <w:rsid w:val="626544F2"/>
    <w:rsid w:val="62B47227"/>
    <w:rsid w:val="62BF2393"/>
    <w:rsid w:val="62CF4061"/>
    <w:rsid w:val="633D7E9A"/>
    <w:rsid w:val="637349EC"/>
    <w:rsid w:val="639130C5"/>
    <w:rsid w:val="63A454EE"/>
    <w:rsid w:val="63D95197"/>
    <w:rsid w:val="63E678B4"/>
    <w:rsid w:val="63FF1670"/>
    <w:rsid w:val="648F1CFA"/>
    <w:rsid w:val="64C14885"/>
    <w:rsid w:val="64CE229F"/>
    <w:rsid w:val="64D771FD"/>
    <w:rsid w:val="651346D9"/>
    <w:rsid w:val="655069AC"/>
    <w:rsid w:val="655617C0"/>
    <w:rsid w:val="65591C49"/>
    <w:rsid w:val="65624D19"/>
    <w:rsid w:val="65AF3041"/>
    <w:rsid w:val="65B732B6"/>
    <w:rsid w:val="65C4687E"/>
    <w:rsid w:val="65C578AF"/>
    <w:rsid w:val="65F31BDB"/>
    <w:rsid w:val="660211EF"/>
    <w:rsid w:val="660B3602"/>
    <w:rsid w:val="66212E26"/>
    <w:rsid w:val="6635067F"/>
    <w:rsid w:val="66437985"/>
    <w:rsid w:val="66772A46"/>
    <w:rsid w:val="66C763F5"/>
    <w:rsid w:val="66C96C0C"/>
    <w:rsid w:val="6784541A"/>
    <w:rsid w:val="679141EB"/>
    <w:rsid w:val="679A69EC"/>
    <w:rsid w:val="67B76815"/>
    <w:rsid w:val="67E97887"/>
    <w:rsid w:val="686F60CA"/>
    <w:rsid w:val="68802085"/>
    <w:rsid w:val="68867200"/>
    <w:rsid w:val="688E4077"/>
    <w:rsid w:val="689478DF"/>
    <w:rsid w:val="68B41E89"/>
    <w:rsid w:val="68C857DA"/>
    <w:rsid w:val="68D423D1"/>
    <w:rsid w:val="68D93CAA"/>
    <w:rsid w:val="68E34AFF"/>
    <w:rsid w:val="68ED3493"/>
    <w:rsid w:val="690305C1"/>
    <w:rsid w:val="690C3919"/>
    <w:rsid w:val="693115D2"/>
    <w:rsid w:val="69407425"/>
    <w:rsid w:val="69690D6B"/>
    <w:rsid w:val="697779EF"/>
    <w:rsid w:val="698A6F34"/>
    <w:rsid w:val="698E07D2"/>
    <w:rsid w:val="69A022B3"/>
    <w:rsid w:val="69EE74C3"/>
    <w:rsid w:val="69FB2EBE"/>
    <w:rsid w:val="6A1E726A"/>
    <w:rsid w:val="6A254DE4"/>
    <w:rsid w:val="6A503CD9"/>
    <w:rsid w:val="6A9736B6"/>
    <w:rsid w:val="6AB920AA"/>
    <w:rsid w:val="6ABB3713"/>
    <w:rsid w:val="6B1C5D1F"/>
    <w:rsid w:val="6B3E7FD6"/>
    <w:rsid w:val="6B4171FC"/>
    <w:rsid w:val="6B4C1B7B"/>
    <w:rsid w:val="6B594E10"/>
    <w:rsid w:val="6B802BD0"/>
    <w:rsid w:val="6BC97049"/>
    <w:rsid w:val="6BCF55F4"/>
    <w:rsid w:val="6BF52F01"/>
    <w:rsid w:val="6C0F72BD"/>
    <w:rsid w:val="6C445178"/>
    <w:rsid w:val="6C583838"/>
    <w:rsid w:val="6C8859AD"/>
    <w:rsid w:val="6C980464"/>
    <w:rsid w:val="6CB30550"/>
    <w:rsid w:val="6CF51812"/>
    <w:rsid w:val="6CFC5A53"/>
    <w:rsid w:val="6D090170"/>
    <w:rsid w:val="6D3D723E"/>
    <w:rsid w:val="6D9A2FDD"/>
    <w:rsid w:val="6DAC6C17"/>
    <w:rsid w:val="6DDB7D5E"/>
    <w:rsid w:val="6E02184D"/>
    <w:rsid w:val="6E0D10CC"/>
    <w:rsid w:val="6E3A4A84"/>
    <w:rsid w:val="6E8F1537"/>
    <w:rsid w:val="6E955BD3"/>
    <w:rsid w:val="6ECD1F14"/>
    <w:rsid w:val="6EDC5B3C"/>
    <w:rsid w:val="6F1947E0"/>
    <w:rsid w:val="6F1A226F"/>
    <w:rsid w:val="6F3040D9"/>
    <w:rsid w:val="6F687893"/>
    <w:rsid w:val="6F743FC6"/>
    <w:rsid w:val="6FC0310B"/>
    <w:rsid w:val="6FEC1380"/>
    <w:rsid w:val="6FFD14B8"/>
    <w:rsid w:val="70075985"/>
    <w:rsid w:val="7065295E"/>
    <w:rsid w:val="70AE52B6"/>
    <w:rsid w:val="70EA59EB"/>
    <w:rsid w:val="716F06E5"/>
    <w:rsid w:val="718766C1"/>
    <w:rsid w:val="718C057D"/>
    <w:rsid w:val="71A60683"/>
    <w:rsid w:val="71A64FF1"/>
    <w:rsid w:val="71BD32A5"/>
    <w:rsid w:val="71ED63B7"/>
    <w:rsid w:val="7205731D"/>
    <w:rsid w:val="721A556C"/>
    <w:rsid w:val="724A54B2"/>
    <w:rsid w:val="724D729B"/>
    <w:rsid w:val="7260609B"/>
    <w:rsid w:val="729130E1"/>
    <w:rsid w:val="7293215E"/>
    <w:rsid w:val="72D923EE"/>
    <w:rsid w:val="73381F08"/>
    <w:rsid w:val="736E51D0"/>
    <w:rsid w:val="737A1DC7"/>
    <w:rsid w:val="73834578"/>
    <w:rsid w:val="742A42E4"/>
    <w:rsid w:val="74367A9C"/>
    <w:rsid w:val="745B39A7"/>
    <w:rsid w:val="745F5C2E"/>
    <w:rsid w:val="748A7EA3"/>
    <w:rsid w:val="748C590E"/>
    <w:rsid w:val="749B3810"/>
    <w:rsid w:val="74B60D18"/>
    <w:rsid w:val="74D177C5"/>
    <w:rsid w:val="74D60EAD"/>
    <w:rsid w:val="74E26423"/>
    <w:rsid w:val="74F04A56"/>
    <w:rsid w:val="75265D63"/>
    <w:rsid w:val="75334EC3"/>
    <w:rsid w:val="75371D1E"/>
    <w:rsid w:val="755278EA"/>
    <w:rsid w:val="75905C16"/>
    <w:rsid w:val="75A3600B"/>
    <w:rsid w:val="75E23664"/>
    <w:rsid w:val="75EB0D97"/>
    <w:rsid w:val="75FA2D4B"/>
    <w:rsid w:val="763224E5"/>
    <w:rsid w:val="76592168"/>
    <w:rsid w:val="76A72763"/>
    <w:rsid w:val="771A3ADA"/>
    <w:rsid w:val="774F5A8D"/>
    <w:rsid w:val="77626DFA"/>
    <w:rsid w:val="77664B3C"/>
    <w:rsid w:val="77701517"/>
    <w:rsid w:val="77754D7F"/>
    <w:rsid w:val="778E7BEF"/>
    <w:rsid w:val="77B043AC"/>
    <w:rsid w:val="77B70517"/>
    <w:rsid w:val="77EE068E"/>
    <w:rsid w:val="7803238B"/>
    <w:rsid w:val="78177BE5"/>
    <w:rsid w:val="78812B14"/>
    <w:rsid w:val="78A91184"/>
    <w:rsid w:val="79057AE8"/>
    <w:rsid w:val="792D0F86"/>
    <w:rsid w:val="798802FA"/>
    <w:rsid w:val="79E12C5B"/>
    <w:rsid w:val="79EB1329"/>
    <w:rsid w:val="7A280DF8"/>
    <w:rsid w:val="7A971B9E"/>
    <w:rsid w:val="7AC027B5"/>
    <w:rsid w:val="7ACD12EA"/>
    <w:rsid w:val="7AD7365B"/>
    <w:rsid w:val="7AEA15E0"/>
    <w:rsid w:val="7AF10BC1"/>
    <w:rsid w:val="7B7E268C"/>
    <w:rsid w:val="7B964991"/>
    <w:rsid w:val="7BC77B74"/>
    <w:rsid w:val="7BDF4EBD"/>
    <w:rsid w:val="7BE67FFA"/>
    <w:rsid w:val="7BEE503E"/>
    <w:rsid w:val="7BF00A73"/>
    <w:rsid w:val="7BF92241"/>
    <w:rsid w:val="7BFA22B1"/>
    <w:rsid w:val="7C3A342C"/>
    <w:rsid w:val="7C4371FA"/>
    <w:rsid w:val="7C6D071B"/>
    <w:rsid w:val="7CCB175F"/>
    <w:rsid w:val="7CCF4F32"/>
    <w:rsid w:val="7CDE6F23"/>
    <w:rsid w:val="7D6078A5"/>
    <w:rsid w:val="7D90344C"/>
    <w:rsid w:val="7DB303AF"/>
    <w:rsid w:val="7DC10D1E"/>
    <w:rsid w:val="7E247708"/>
    <w:rsid w:val="7E570936"/>
    <w:rsid w:val="7E7D583B"/>
    <w:rsid w:val="7EA83C8C"/>
    <w:rsid w:val="7EC06541"/>
    <w:rsid w:val="7F8E4994"/>
    <w:rsid w:val="7F961332"/>
    <w:rsid w:val="7F9B559F"/>
    <w:rsid w:val="7FB96A25"/>
    <w:rsid w:val="7FE26D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0"/>
    <w:pPr>
      <w:spacing w:before="50" w:beforeLines="50" w:after="50" w:afterLines="50" w:line="360" w:lineRule="auto"/>
      <w:jc w:val="center"/>
      <w:outlineLvl w:val="0"/>
    </w:pPr>
    <w:rPr>
      <w:rFonts w:ascii="宋体" w:hAnsi="宋体" w:eastAsia="仿宋" w:cs="Times New Roman"/>
      <w:b/>
      <w:sz w:val="32"/>
      <w:szCs w:val="44"/>
    </w:rPr>
  </w:style>
  <w:style w:type="paragraph" w:styleId="4">
    <w:name w:val="heading 2"/>
    <w:basedOn w:val="1"/>
    <w:next w:val="1"/>
    <w:qFormat/>
    <w:uiPriority w:val="0"/>
    <w:pPr>
      <w:spacing w:before="50" w:beforeLines="50" w:after="50" w:afterLines="50" w:line="360" w:lineRule="auto"/>
      <w:ind w:left="0" w:right="0"/>
      <w:jc w:val="center"/>
      <w:outlineLvl w:val="1"/>
    </w:pPr>
    <w:rPr>
      <w:rFonts w:ascii="Noto Sans CJK JP Regular" w:hAnsi="Noto Sans CJK JP Regular" w:eastAsia="仿宋" w:cs="Noto Sans CJK JP Regular"/>
      <w:b/>
      <w:sz w:val="28"/>
      <w:szCs w:val="40"/>
    </w:rPr>
  </w:style>
  <w:style w:type="paragraph" w:styleId="5">
    <w:name w:val="heading 3"/>
    <w:basedOn w:val="1"/>
    <w:next w:val="1"/>
    <w:qFormat/>
    <w:uiPriority w:val="0"/>
    <w:pPr>
      <w:spacing w:line="726" w:lineRule="exact"/>
      <w:ind w:right="3"/>
      <w:jc w:val="center"/>
      <w:outlineLvl w:val="2"/>
    </w:pPr>
    <w:rPr>
      <w:rFonts w:ascii="Noto Sans CJK JP Regular" w:hAnsi="Noto Sans CJK JP Regular" w:eastAsia="Noto Sans CJK JP Regular" w:cs="Noto Sans CJK JP Regular"/>
      <w:sz w:val="36"/>
      <w:szCs w:val="36"/>
    </w:rPr>
  </w:style>
  <w:style w:type="paragraph" w:styleId="6">
    <w:name w:val="heading 4"/>
    <w:basedOn w:val="1"/>
    <w:next w:val="1"/>
    <w:qFormat/>
    <w:uiPriority w:val="0"/>
    <w:pPr>
      <w:ind w:left="1188"/>
      <w:outlineLvl w:val="3"/>
    </w:pPr>
    <w:rPr>
      <w:rFonts w:ascii="Noto Sans Mono CJK JP Regular" w:hAnsi="Noto Sans Mono CJK JP Regular" w:eastAsia="Noto Sans Mono CJK JP Regular" w:cs="Noto Sans Mono CJK JP Regular"/>
      <w:sz w:val="34"/>
      <w:szCs w:val="34"/>
    </w:rPr>
  </w:style>
  <w:style w:type="paragraph" w:styleId="7">
    <w:name w:val="heading 5"/>
    <w:basedOn w:val="1"/>
    <w:next w:val="1"/>
    <w:qFormat/>
    <w:uiPriority w:val="0"/>
    <w:pPr>
      <w:ind w:left="111"/>
      <w:outlineLvl w:val="4"/>
    </w:pPr>
    <w:rPr>
      <w:rFonts w:ascii="Noto Sans CJK JP Regular" w:hAnsi="Noto Sans CJK JP Regular" w:eastAsia="Noto Sans CJK JP Regular" w:cs="Noto Sans CJK JP Regular"/>
      <w:sz w:val="33"/>
      <w:szCs w:val="33"/>
    </w:rPr>
  </w:style>
  <w:style w:type="paragraph" w:styleId="8">
    <w:name w:val="heading 6"/>
    <w:basedOn w:val="1"/>
    <w:next w:val="1"/>
    <w:qFormat/>
    <w:uiPriority w:val="0"/>
    <w:pPr>
      <w:keepNext/>
      <w:keepLines/>
      <w:spacing w:before="240" w:beforeLines="0" w:beforeAutospacing="0" w:after="64" w:afterLines="0" w:afterAutospacing="0" w:line="317" w:lineRule="auto"/>
      <w:outlineLvl w:val="5"/>
    </w:pPr>
    <w:rPr>
      <w:rFonts w:ascii="Arial" w:hAnsi="Arial" w:eastAsia="黑体" w:cs="Times New Roman"/>
      <w:b/>
      <w:sz w:val="24"/>
    </w:rPr>
  </w:style>
  <w:style w:type="paragraph" w:styleId="9">
    <w:name w:val="heading 7"/>
    <w:basedOn w:val="1"/>
    <w:next w:val="1"/>
    <w:qFormat/>
    <w:uiPriority w:val="0"/>
    <w:pPr>
      <w:ind w:right="5" w:hanging="1"/>
      <w:jc w:val="center"/>
      <w:outlineLvl w:val="6"/>
    </w:pPr>
    <w:rPr>
      <w:rFonts w:ascii="Noto Sans CJK JP Regular" w:hAnsi="Noto Sans CJK JP Regular" w:eastAsia="Noto Sans CJK JP Regular" w:cs="Noto Sans CJK JP Regular"/>
      <w:sz w:val="30"/>
      <w:szCs w:val="30"/>
    </w:rPr>
  </w:style>
  <w:style w:type="paragraph" w:styleId="10">
    <w:name w:val="heading 8"/>
    <w:basedOn w:val="1"/>
    <w:next w:val="1"/>
    <w:qFormat/>
    <w:uiPriority w:val="0"/>
    <w:pPr>
      <w:ind w:left="840"/>
      <w:outlineLvl w:val="7"/>
    </w:pPr>
    <w:rPr>
      <w:rFonts w:ascii="Noto Sans CJK JP Regular" w:hAnsi="Noto Sans CJK JP Regular" w:eastAsia="Noto Sans CJK JP Regular" w:cs="Noto Sans CJK JP Regular"/>
      <w:sz w:val="28"/>
      <w:szCs w:val="28"/>
    </w:rPr>
  </w:style>
  <w:style w:type="character" w:default="1" w:styleId="30">
    <w:name w:val="Default Paragraph Font"/>
    <w:qFormat/>
    <w:uiPriority w:val="0"/>
    <w:rPr>
      <w:rFonts w:ascii="Times New Roman" w:hAnsi="Times New Roman" w:eastAsia="宋体" w:cs="Times New Roman"/>
    </w:rPr>
  </w:style>
  <w:style w:type="table" w:default="1" w:styleId="28">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Body Text"/>
    <w:basedOn w:val="1"/>
    <w:next w:val="1"/>
    <w:qFormat/>
    <w:uiPriority w:val="0"/>
    <w:rPr>
      <w:rFonts w:ascii="Noto Sans CJK JP Regular" w:hAnsi="Noto Sans CJK JP Regular" w:eastAsia="Noto Sans CJK JP Regular" w:cs="Noto Sans CJK JP Regular"/>
      <w:sz w:val="24"/>
      <w:szCs w:val="24"/>
    </w:rPr>
  </w:style>
  <w:style w:type="paragraph" w:styleId="11">
    <w:name w:val="caption"/>
    <w:basedOn w:val="1"/>
    <w:next w:val="1"/>
    <w:qFormat/>
    <w:uiPriority w:val="0"/>
    <w:rPr>
      <w:rFonts w:ascii="Cambria" w:hAnsi="Cambria" w:eastAsia="黑体"/>
      <w:sz w:val="20"/>
    </w:rPr>
  </w:style>
  <w:style w:type="paragraph" w:styleId="12">
    <w:name w:val="Body Text Indent"/>
    <w:basedOn w:val="1"/>
    <w:next w:val="1"/>
    <w:qFormat/>
    <w:uiPriority w:val="0"/>
    <w:pPr>
      <w:spacing w:after="120"/>
      <w:ind w:left="420" w:leftChars="200"/>
    </w:pPr>
    <w:rPr>
      <w:rFonts w:ascii="Times New Roman" w:hAnsi="Times New Roman" w:eastAsia="宋体" w:cs="Times New Roman"/>
    </w:rPr>
  </w:style>
  <w:style w:type="paragraph" w:styleId="13">
    <w:name w:val="List Bullet 2"/>
    <w:basedOn w:val="1"/>
    <w:qFormat/>
    <w:uiPriority w:val="0"/>
    <w:pPr>
      <w:numPr>
        <w:ilvl w:val="0"/>
        <w:numId w:val="1"/>
      </w:numPr>
    </w:pPr>
    <w:rPr>
      <w:rFonts w:ascii="Times New Roman" w:hAnsi="Times New Roman" w:eastAsia="宋体" w:cs="Times New Roman"/>
    </w:rPr>
  </w:style>
  <w:style w:type="paragraph" w:styleId="14">
    <w:name w:val="toc 5"/>
    <w:basedOn w:val="1"/>
    <w:next w:val="1"/>
    <w:qFormat/>
    <w:uiPriority w:val="39"/>
    <w:pPr>
      <w:ind w:left="840"/>
      <w:jc w:val="left"/>
    </w:pPr>
    <w:rPr>
      <w:sz w:val="18"/>
      <w:szCs w:val="18"/>
    </w:rPr>
  </w:style>
  <w:style w:type="paragraph" w:styleId="15">
    <w:name w:val="Plain Text"/>
    <w:basedOn w:val="1"/>
    <w:unhideWhenUsed/>
    <w:qFormat/>
    <w:uiPriority w:val="0"/>
    <w:pPr>
      <w:widowControl w:val="0"/>
      <w:jc w:val="both"/>
    </w:pPr>
    <w:rPr>
      <w:rFonts w:ascii="Courier New" w:hAnsi="Courier New" w:eastAsia="宋体" w:cs="Times New Roman"/>
      <w:kern w:val="0"/>
      <w:sz w:val="20"/>
      <w:szCs w:val="20"/>
      <w:lang w:val="en-US" w:eastAsia="zh-CN" w:bidi="ar-SA"/>
    </w:rPr>
  </w:style>
  <w:style w:type="paragraph" w:styleId="16">
    <w:name w:val="Date"/>
    <w:basedOn w:val="1"/>
    <w:next w:val="1"/>
    <w:qFormat/>
    <w:uiPriority w:val="0"/>
    <w:pPr>
      <w:widowControl/>
      <w:autoSpaceDE/>
      <w:autoSpaceDN/>
      <w:jc w:val="both"/>
    </w:pPr>
    <w:rPr>
      <w:rFonts w:ascii="仿宋_GB2312" w:hAnsi="Calibri" w:eastAsia="仿宋_GB2312" w:cs="Times New Roman"/>
      <w:sz w:val="28"/>
      <w:szCs w:val="20"/>
      <w:lang w:val="en-US" w:bidi="ar-SA"/>
    </w:rPr>
  </w:style>
  <w:style w:type="paragraph" w:styleId="17">
    <w:name w:val="Body Text Indent 2"/>
    <w:basedOn w:val="1"/>
    <w:qFormat/>
    <w:uiPriority w:val="0"/>
    <w:pPr>
      <w:spacing w:line="40" w:lineRule="atLeast"/>
      <w:ind w:firstLine="538" w:firstLineChars="192"/>
    </w:pPr>
    <w:rPr>
      <w:rFonts w:ascii="宋体" w:hAnsi="宋体" w:eastAsia="宋体" w:cs="Times New Roman"/>
      <w:kern w:val="0"/>
      <w:sz w:val="28"/>
    </w:rPr>
  </w:style>
  <w:style w:type="paragraph" w:styleId="18">
    <w:name w:val="footer"/>
    <w:basedOn w:val="1"/>
    <w:qFormat/>
    <w:uiPriority w:val="0"/>
    <w:pPr>
      <w:tabs>
        <w:tab w:val="center" w:pos="4153"/>
        <w:tab w:val="right" w:pos="8306"/>
      </w:tabs>
      <w:snapToGrid w:val="0"/>
    </w:pPr>
    <w:rPr>
      <w:rFonts w:ascii="Times New Roman" w:hAnsi="Times New Roman" w:eastAsia="宋体" w:cs="Times New Roman"/>
      <w:sz w:val="18"/>
    </w:rPr>
  </w:style>
  <w:style w:type="paragraph" w:styleId="19">
    <w:name w:val="envelope return"/>
    <w:basedOn w:val="1"/>
    <w:qFormat/>
    <w:uiPriority w:val="0"/>
    <w:pPr>
      <w:snapToGrid w:val="0"/>
    </w:pPr>
    <w:rPr>
      <w:rFonts w:ascii="Arial" w:hAnsi="Arial" w:eastAsia="宋体" w:cs="Times New Roman"/>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 w:type="paragraph" w:styleId="21">
    <w:name w:val="toc 1"/>
    <w:basedOn w:val="1"/>
    <w:next w:val="1"/>
    <w:qFormat/>
    <w:uiPriority w:val="0"/>
    <w:pPr>
      <w:spacing w:before="120" w:after="120"/>
    </w:pPr>
    <w:rPr>
      <w:rFonts w:ascii="Calibri" w:hAnsi="Calibri" w:eastAsia="宋体" w:cs="Times New Roman"/>
      <w:b/>
      <w:bCs/>
      <w:caps/>
      <w:sz w:val="20"/>
      <w:szCs w:val="20"/>
    </w:rPr>
  </w:style>
  <w:style w:type="paragraph" w:styleId="22">
    <w:name w:val="toc 2"/>
    <w:basedOn w:val="1"/>
    <w:next w:val="1"/>
    <w:qFormat/>
    <w:uiPriority w:val="0"/>
    <w:pPr>
      <w:spacing w:before="120"/>
      <w:ind w:left="210"/>
      <w:jc w:val="left"/>
    </w:pPr>
    <w:rPr>
      <w:rFonts w:ascii="Times New Roman" w:hAnsi="Times New Roman"/>
      <w:i/>
      <w:iCs/>
      <w:sz w:val="20"/>
      <w:szCs w:val="24"/>
    </w:rPr>
  </w:style>
  <w:style w:type="paragraph" w:styleId="23">
    <w:name w:val="Body Text 2"/>
    <w:basedOn w:val="1"/>
    <w:qFormat/>
    <w:uiPriority w:val="0"/>
    <w:pPr>
      <w:spacing w:after="120" w:afterLines="0" w:line="480" w:lineRule="auto"/>
    </w:pPr>
    <w:rPr>
      <w:rFonts w:ascii="Times New Roman" w:hAnsi="Times New Roman" w:eastAsia="宋体" w:cs="Times New Roman"/>
    </w:rPr>
  </w:style>
  <w:style w:type="paragraph" w:styleId="2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25">
    <w:name w:val="Normal (Web)"/>
    <w:basedOn w:val="1"/>
    <w:qFormat/>
    <w:uiPriority w:val="0"/>
    <w:pPr>
      <w:widowControl/>
      <w:spacing w:before="100" w:beforeAutospacing="1" w:after="100" w:afterAutospacing="1"/>
    </w:pPr>
    <w:rPr>
      <w:rFonts w:ascii="Times New Roman" w:hAnsi="Times New Roman" w:eastAsia="宋体" w:cs="Times New Roman"/>
      <w:sz w:val="24"/>
    </w:rPr>
  </w:style>
  <w:style w:type="paragraph" w:styleId="26">
    <w:name w:val="Body Text First Indent"/>
    <w:basedOn w:val="2"/>
    <w:next w:val="27"/>
    <w:qFormat/>
    <w:uiPriority w:val="0"/>
    <w:pPr>
      <w:ind w:firstLine="420" w:firstLineChars="100"/>
    </w:pPr>
    <w:rPr>
      <w:rFonts w:ascii="Times New Roman" w:hAnsi="Times New Roman" w:eastAsia="宋体" w:cs="Times New Roman"/>
    </w:rPr>
  </w:style>
  <w:style w:type="paragraph" w:styleId="27">
    <w:name w:val="Body Text First Indent 2"/>
    <w:basedOn w:val="12"/>
    <w:next w:val="1"/>
    <w:qFormat/>
    <w:uiPriority w:val="0"/>
    <w:pPr>
      <w:ind w:firstLine="420" w:firstLineChars="200"/>
    </w:pPr>
    <w:rPr>
      <w:rFonts w:ascii="Times New Roman" w:hAnsi="Times New Roman" w:eastAsia="宋体" w:cs="Times New Roman"/>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FollowedHyperlink"/>
    <w:basedOn w:val="30"/>
    <w:qFormat/>
    <w:uiPriority w:val="0"/>
    <w:rPr>
      <w:rFonts w:ascii="Times New Roman" w:hAnsi="Times New Roman" w:eastAsia="宋体" w:cs="Times New Roman"/>
      <w:color w:val="444444"/>
      <w:sz w:val="21"/>
      <w:szCs w:val="21"/>
      <w:u w:val="none"/>
    </w:rPr>
  </w:style>
  <w:style w:type="character" w:styleId="33">
    <w:name w:val="HTML Definition"/>
    <w:basedOn w:val="30"/>
    <w:qFormat/>
    <w:uiPriority w:val="0"/>
    <w:rPr>
      <w:i/>
      <w:iCs/>
    </w:rPr>
  </w:style>
  <w:style w:type="character" w:styleId="34">
    <w:name w:val="Hyperlink"/>
    <w:basedOn w:val="30"/>
    <w:qFormat/>
    <w:uiPriority w:val="0"/>
    <w:rPr>
      <w:rFonts w:ascii="Times New Roman" w:hAnsi="Times New Roman" w:eastAsia="宋体" w:cs="Times New Roman"/>
      <w:color w:val="444444"/>
      <w:sz w:val="21"/>
      <w:szCs w:val="21"/>
      <w:u w:val="none"/>
    </w:rPr>
  </w:style>
  <w:style w:type="character" w:styleId="35">
    <w:name w:val="HTML Code"/>
    <w:basedOn w:val="30"/>
    <w:qFormat/>
    <w:uiPriority w:val="0"/>
    <w:rPr>
      <w:rFonts w:hint="default" w:ascii="Consolas" w:hAnsi="Consolas" w:eastAsia="Consolas" w:cs="Consolas"/>
      <w:color w:val="C7254E"/>
      <w:sz w:val="21"/>
      <w:szCs w:val="21"/>
      <w:shd w:val="clear" w:fill="F9F2F4"/>
    </w:rPr>
  </w:style>
  <w:style w:type="character" w:styleId="36">
    <w:name w:val="HTML Keyboard"/>
    <w:basedOn w:val="30"/>
    <w:qFormat/>
    <w:uiPriority w:val="0"/>
    <w:rPr>
      <w:rFonts w:ascii="Consolas" w:hAnsi="Consolas" w:eastAsia="Consolas" w:cs="Consolas"/>
      <w:color w:val="FFFFFF"/>
      <w:sz w:val="21"/>
      <w:szCs w:val="21"/>
      <w:shd w:val="clear" w:fill="333333"/>
    </w:rPr>
  </w:style>
  <w:style w:type="character" w:styleId="37">
    <w:name w:val="HTML Sample"/>
    <w:basedOn w:val="30"/>
    <w:uiPriority w:val="0"/>
    <w:rPr>
      <w:rFonts w:hint="default" w:ascii="Consolas" w:hAnsi="Consolas" w:eastAsia="Consolas" w:cs="Consolas"/>
      <w:sz w:val="21"/>
      <w:szCs w:val="21"/>
    </w:rPr>
  </w:style>
  <w:style w:type="paragraph" w:customStyle="1" w:styleId="38">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39">
    <w:name w:val="p0"/>
    <w:basedOn w:val="1"/>
    <w:qFormat/>
    <w:uiPriority w:val="0"/>
    <w:pPr>
      <w:widowControl/>
      <w:spacing w:beforeAutospacing="1" w:afterAutospacing="1"/>
    </w:pPr>
    <w:rPr>
      <w:rFonts w:ascii="Times New Roman" w:hAnsi="Times New Roman" w:eastAsia="宋体" w:cs="Times New Roman"/>
    </w:rPr>
  </w:style>
  <w:style w:type="paragraph" w:customStyle="1" w:styleId="40">
    <w:name w:val="Default"/>
    <w:basedOn w:val="15"/>
    <w:next w:val="41"/>
    <w:qFormat/>
    <w:uiPriority w:val="0"/>
    <w:pPr>
      <w:widowControl w:val="0"/>
      <w:autoSpaceDE w:val="0"/>
      <w:autoSpaceDN w:val="0"/>
      <w:adjustRightInd w:val="0"/>
    </w:pPr>
    <w:rPr>
      <w:rFonts w:ascii="宋体" w:hAnsi="Calibri" w:eastAsia="宋体" w:cs="Times New Roman"/>
      <w:color w:val="000000"/>
      <w:kern w:val="0"/>
      <w:sz w:val="24"/>
      <w:szCs w:val="24"/>
      <w:lang w:val="en-US" w:eastAsia="zh-CN" w:bidi="ar-SA"/>
    </w:rPr>
  </w:style>
  <w:style w:type="paragraph" w:customStyle="1" w:styleId="41">
    <w:name w:val="大标题"/>
    <w:basedOn w:val="1"/>
    <w:next w:val="27"/>
    <w:qFormat/>
    <w:uiPriority w:val="0"/>
    <w:pPr>
      <w:jc w:val="center"/>
    </w:pPr>
    <w:rPr>
      <w:rFonts w:ascii="Arial" w:hAnsi="Arial"/>
      <w:b/>
      <w:sz w:val="28"/>
    </w:rPr>
  </w:style>
  <w:style w:type="paragraph" w:customStyle="1" w:styleId="42">
    <w:name w:val="Table Paragraph"/>
    <w:basedOn w:val="1"/>
    <w:qFormat/>
    <w:uiPriority w:val="0"/>
    <w:rPr>
      <w:rFonts w:ascii="Noto Sans CJK JP Regular" w:hAnsi="Noto Sans CJK JP Regular" w:eastAsia="Noto Sans CJK JP Regular" w:cs="Noto Sans CJK JP Regular"/>
    </w:rPr>
  </w:style>
  <w:style w:type="table" w:customStyle="1" w:styleId="43">
    <w:name w:val="Table Normal"/>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44">
    <w:name w:val="节标题"/>
    <w:basedOn w:val="1"/>
    <w:next w:val="1"/>
    <w:qFormat/>
    <w:uiPriority w:val="0"/>
    <w:pPr>
      <w:widowControl/>
      <w:spacing w:line="578" w:lineRule="atLeast"/>
      <w:jc w:val="center"/>
      <w:textAlignment w:val="baseline"/>
    </w:pPr>
    <w:rPr>
      <w:rFonts w:ascii="Times New Roman" w:hAnsi="Times New Roman" w:eastAsia="宋体" w:cs="Times New Roman"/>
      <w:color w:val="000000"/>
      <w:kern w:val="0"/>
      <w:sz w:val="28"/>
      <w:u w:val="none" w:color="000000"/>
    </w:rPr>
  </w:style>
  <w:style w:type="character" w:customStyle="1" w:styleId="45">
    <w:name w:val="hover17"/>
    <w:basedOn w:val="30"/>
    <w:qFormat/>
    <w:uiPriority w:val="0"/>
    <w:rPr>
      <w:rFonts w:ascii="Times New Roman" w:hAnsi="Times New Roman" w:eastAsia="宋体" w:cs="Times New Roman"/>
    </w:rPr>
  </w:style>
  <w:style w:type="paragraph" w:customStyle="1" w:styleId="46">
    <w:name w:val="2"/>
    <w:basedOn w:val="1"/>
    <w:next w:val="1"/>
    <w:qFormat/>
    <w:uiPriority w:val="0"/>
    <w:rPr>
      <w:rFonts w:ascii="宋体" w:hAnsi="Courier New" w:eastAsia="宋体" w:cs="Times New Roman"/>
      <w:color w:val="000080"/>
      <w:kern w:val="0"/>
      <w:szCs w:val="21"/>
    </w:rPr>
  </w:style>
  <w:style w:type="paragraph" w:customStyle="1" w:styleId="47">
    <w:name w:val="style4"/>
    <w:basedOn w:val="1"/>
    <w:next w:val="46"/>
    <w:qFormat/>
    <w:uiPriority w:val="0"/>
    <w:pPr>
      <w:spacing w:before="280" w:after="280"/>
    </w:pPr>
    <w:rPr>
      <w:rFonts w:ascii="宋体" w:hAnsi="Times New Roman" w:eastAsia="宋体" w:cs="Times New Roman"/>
      <w:sz w:val="18"/>
    </w:rPr>
  </w:style>
  <w:style w:type="character" w:customStyle="1" w:styleId="48">
    <w:name w:val="hover18"/>
    <w:basedOn w:val="30"/>
    <w:qFormat/>
    <w:uiPriority w:val="0"/>
  </w:style>
  <w:style w:type="character" w:customStyle="1" w:styleId="49">
    <w:name w:val="font11"/>
    <w:basedOn w:val="30"/>
    <w:qFormat/>
    <w:uiPriority w:val="0"/>
    <w:rPr>
      <w:rFonts w:hint="eastAsia" w:ascii="仿宋" w:hAnsi="仿宋" w:eastAsia="仿宋" w:cs="仿宋"/>
      <w:color w:val="000000"/>
      <w:sz w:val="24"/>
      <w:szCs w:val="24"/>
      <w:u w:val="none"/>
    </w:rPr>
  </w:style>
  <w:style w:type="character" w:customStyle="1" w:styleId="50">
    <w:name w:val="font31"/>
    <w:basedOn w:val="30"/>
    <w:qFormat/>
    <w:uiPriority w:val="0"/>
    <w:rPr>
      <w:rFonts w:ascii="仿宋_GB2312" w:eastAsia="仿宋_GB2312" w:cs="仿宋_GB2312"/>
      <w:color w:val="000000"/>
      <w:sz w:val="24"/>
      <w:szCs w:val="24"/>
      <w:u w:val="none"/>
    </w:rPr>
  </w:style>
  <w:style w:type="character" w:customStyle="1" w:styleId="51">
    <w:name w:val="font21"/>
    <w:basedOn w:val="30"/>
    <w:qFormat/>
    <w:uiPriority w:val="0"/>
    <w:rPr>
      <w:rFonts w:hint="eastAsia" w:ascii="宋体" w:hAnsi="宋体" w:eastAsia="宋体" w:cs="宋体"/>
      <w:color w:val="000000"/>
      <w:sz w:val="24"/>
      <w:szCs w:val="24"/>
      <w:u w:val="none"/>
    </w:rPr>
  </w:style>
  <w:style w:type="paragraph" w:styleId="52">
    <w:name w:val="List Paragraph"/>
    <w:basedOn w:val="1"/>
    <w:qFormat/>
    <w:uiPriority w:val="34"/>
    <w:pPr>
      <w:ind w:firstLine="420" w:firstLineChars="200"/>
    </w:pPr>
  </w:style>
  <w:style w:type="paragraph" w:customStyle="1" w:styleId="53">
    <w:name w:val="Table Text"/>
    <w:basedOn w:val="1"/>
    <w:qFormat/>
    <w:uiPriority w:val="0"/>
    <w:pPr>
      <w:spacing w:after="0" w:line="240" w:lineRule="auto"/>
      <w:jc w:val="both"/>
    </w:pPr>
    <w:rPr>
      <w:rFonts w:ascii="宋体" w:hAnsi="宋体" w:eastAsia="宋体"/>
      <w:sz w:val="20"/>
      <w:szCs w:val="20"/>
      <w:lang w:eastAsia="en-US"/>
    </w:rPr>
  </w:style>
  <w:style w:type="paragraph" w:styleId="54">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55">
    <w:name w:val="gb-jt"/>
    <w:basedOn w:val="30"/>
    <w:qFormat/>
    <w:uiPriority w:val="0"/>
  </w:style>
  <w:style w:type="paragraph" w:customStyle="1" w:styleId="56">
    <w:name w:val="无间隔1"/>
    <w:basedOn w:val="57"/>
    <w:next w:val="11"/>
    <w:qFormat/>
    <w:uiPriority w:val="99"/>
    <w:pPr>
      <w:widowControl w:val="0"/>
      <w:jc w:val="both"/>
    </w:pPr>
    <w:rPr>
      <w:kern w:val="2"/>
      <w:sz w:val="21"/>
      <w:szCs w:val="22"/>
      <w:lang w:val="en-US" w:eastAsia="zh-CN" w:bidi="ar-SA"/>
    </w:rPr>
  </w:style>
  <w:style w:type="paragraph" w:customStyle="1" w:styleId="57">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58">
    <w:name w:val="文档正文"/>
    <w:basedOn w:val="1"/>
    <w:qFormat/>
    <w:uiPriority w:val="0"/>
    <w:pPr>
      <w:widowControl/>
      <w:spacing w:line="480" w:lineRule="atLeast"/>
      <w:ind w:firstLine="567"/>
    </w:pPr>
    <w:rPr>
      <w:rFonts w:hint="eastAsia" w:ascii="仿宋_GB2312" w:hAnsi="Times New Roman" w:eastAsia="仿宋_GB2312"/>
      <w:sz w:val="28"/>
      <w:szCs w:val="28"/>
    </w:rPr>
  </w:style>
  <w:style w:type="character" w:customStyle="1" w:styleId="59">
    <w:name w:val="font61"/>
    <w:basedOn w:val="30"/>
    <w:qFormat/>
    <w:uiPriority w:val="0"/>
    <w:rPr>
      <w:rFonts w:hint="default" w:ascii="仿宋_GB2312" w:eastAsia="仿宋_GB2312" w:cs="仿宋_GB2312"/>
      <w:color w:val="000000"/>
      <w:sz w:val="18"/>
      <w:szCs w:val="18"/>
      <w:u w:val="none"/>
      <w:vertAlign w:val="subscript"/>
    </w:rPr>
  </w:style>
  <w:style w:type="character" w:customStyle="1" w:styleId="60">
    <w:name w:val="font41"/>
    <w:basedOn w:val="30"/>
    <w:qFormat/>
    <w:uiPriority w:val="0"/>
    <w:rPr>
      <w:rFonts w:hint="default" w:ascii="仿宋_GB2312" w:eastAsia="仿宋_GB2312" w:cs="仿宋_GB2312"/>
      <w:color w:val="000000"/>
      <w:sz w:val="18"/>
      <w:szCs w:val="18"/>
      <w:u w:val="none"/>
    </w:rPr>
  </w:style>
  <w:style w:type="character" w:customStyle="1" w:styleId="61">
    <w:name w:val="font71"/>
    <w:basedOn w:val="30"/>
    <w:qFormat/>
    <w:uiPriority w:val="0"/>
    <w:rPr>
      <w:rFonts w:hint="eastAsia" w:ascii="宋体" w:hAnsi="宋体" w:eastAsia="宋体" w:cs="宋体"/>
      <w:color w:val="000000"/>
      <w:sz w:val="18"/>
      <w:szCs w:val="18"/>
      <w:u w:val="none"/>
    </w:rPr>
  </w:style>
  <w:style w:type="character" w:customStyle="1" w:styleId="62">
    <w:name w:val="font81"/>
    <w:basedOn w:val="30"/>
    <w:qFormat/>
    <w:uiPriority w:val="0"/>
    <w:rPr>
      <w:rFonts w:hint="default" w:ascii="仿宋_GB2312" w:eastAsia="仿宋_GB2312" w:cs="仿宋_GB2312"/>
      <w:color w:val="000000"/>
      <w:sz w:val="18"/>
      <w:szCs w:val="18"/>
      <w:u w:val="none"/>
      <w:vertAlign w:val="superscript"/>
    </w:rPr>
  </w:style>
  <w:style w:type="character" w:customStyle="1" w:styleId="63">
    <w:name w:val="hover"/>
    <w:basedOn w:val="30"/>
    <w:qFormat/>
    <w:uiPriority w:val="0"/>
    <w:rPr>
      <w:color w:val="1890FF"/>
    </w:rPr>
  </w:style>
  <w:style w:type="character" w:customStyle="1" w:styleId="64">
    <w:name w:val="endflag"/>
    <w:basedOn w:val="30"/>
    <w:qFormat/>
    <w:uiPriority w:val="0"/>
    <w:rPr>
      <w:color w:val="AAAAAA"/>
    </w:rPr>
  </w:style>
  <w:style w:type="character" w:customStyle="1" w:styleId="65">
    <w:name w:val="button"/>
    <w:basedOn w:val="30"/>
    <w:qFormat/>
    <w:uiPriority w:val="0"/>
  </w:style>
  <w:style w:type="character" w:customStyle="1" w:styleId="66">
    <w:name w:val="tmpztreemove_arrow"/>
    <w:basedOn w:val="30"/>
    <w:qFormat/>
    <w:uiPriority w:val="0"/>
  </w:style>
  <w:style w:type="character" w:customStyle="1" w:styleId="67">
    <w:name w:val="layui-this"/>
    <w:basedOn w:val="30"/>
    <w:qFormat/>
    <w:uiPriority w:val="0"/>
    <w:rPr>
      <w:bdr w:val="single" w:color="EEEEEE" w:sz="6" w:space="0"/>
      <w:shd w:val="clear" w:fill="FFFFFF"/>
    </w:rPr>
  </w:style>
  <w:style w:type="character" w:customStyle="1" w:styleId="68">
    <w:name w:val="first-child"/>
    <w:basedOn w:val="30"/>
    <w:qFormat/>
    <w:uiPriority w:val="0"/>
  </w:style>
  <w:style w:type="character" w:customStyle="1" w:styleId="69">
    <w:name w:val="first-child1"/>
    <w:basedOn w:val="30"/>
    <w:qFormat/>
    <w:uiPriority w:val="0"/>
  </w:style>
  <w:style w:type="character" w:customStyle="1" w:styleId="70">
    <w:name w:val="color-yellow"/>
    <w:basedOn w:val="30"/>
    <w:qFormat/>
    <w:uiPriority w:val="0"/>
    <w:rPr>
      <w:color w:val="FAAD14"/>
      <w:sz w:val="18"/>
      <w:szCs w:val="18"/>
      <w:bdr w:val="single" w:color="FAAD14" w:sz="6" w:space="0"/>
    </w:rPr>
  </w:style>
  <w:style w:type="character" w:customStyle="1" w:styleId="71">
    <w:name w:val="color-yellow1"/>
    <w:basedOn w:val="30"/>
    <w:qFormat/>
    <w:uiPriority w:val="0"/>
    <w:rPr>
      <w:color w:val="FAAD14"/>
      <w:sz w:val="18"/>
      <w:szCs w:val="18"/>
      <w:bdr w:val="single" w:color="FAAD14" w:sz="6" w:space="0"/>
    </w:rPr>
  </w:style>
  <w:style w:type="character" w:customStyle="1" w:styleId="72">
    <w:name w:val="color-blue"/>
    <w:basedOn w:val="30"/>
    <w:qFormat/>
    <w:uiPriority w:val="0"/>
    <w:rPr>
      <w:color w:val="1890FF"/>
      <w:sz w:val="18"/>
      <w:szCs w:val="18"/>
      <w:bdr w:val="single" w:color="1890FF" w:sz="6" w:space="0"/>
    </w:rPr>
  </w:style>
  <w:style w:type="character" w:customStyle="1" w:styleId="73">
    <w:name w:val="layui-laypage-curr"/>
    <w:basedOn w:val="30"/>
    <w:qFormat/>
    <w:uiPriority w:val="0"/>
  </w:style>
  <w:style w:type="paragraph" w:customStyle="1" w:styleId="74">
    <w:name w:val="_Style 73"/>
    <w:basedOn w:val="1"/>
    <w:next w:val="1"/>
    <w:qFormat/>
    <w:uiPriority w:val="0"/>
    <w:pPr>
      <w:pBdr>
        <w:bottom w:val="single" w:color="auto" w:sz="6" w:space="1"/>
      </w:pBdr>
      <w:jc w:val="center"/>
    </w:pPr>
    <w:rPr>
      <w:rFonts w:ascii="Arial" w:eastAsia="宋体"/>
      <w:vanish/>
      <w:sz w:val="16"/>
    </w:rPr>
  </w:style>
  <w:style w:type="paragraph" w:customStyle="1" w:styleId="75">
    <w:name w:val="_Style 74"/>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18461</Words>
  <Characters>19336</Characters>
  <Lines>0</Lines>
  <Paragraphs>0</Paragraphs>
  <TotalTime>18</TotalTime>
  <ScaleCrop>false</ScaleCrop>
  <LinksUpToDate>false</LinksUpToDate>
  <CharactersWithSpaces>20169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2022-09-19T02:35:00Z</dcterms:created>
  <dc:creator>asd</dc:creator>
  <cp:lastModifiedBy>-_-z</cp:lastModifiedBy>
  <cp:lastPrinted>2026-08-11T01:01:00Z</cp:lastPrinted>
  <dcterms:modified xsi:type="dcterms:W3CDTF">2026-08-14T02:47:13Z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F5247F2161E040FCB438A47541655A1D_13</vt:lpwstr>
  </property>
  <property fmtid="{D5CDD505-2E9C-101B-9397-08002B2CF9AE}" pid="4" name="KSOTemplateDocerSaveRecord">
    <vt:lpwstr>eyJoZGlkIjoiMDhlODJmZTE5MTBmN2Y5OTVkYTFmZTljZWQxYzdmNTUiLCJ1c2VySWQiOiI0NDM3NjI2MTgifQ==</vt:lpwstr>
  </property>
</Properties>
</file>