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F513CC">
      <w:pPr>
        <w:spacing w:line="276" w:lineRule="auto"/>
        <w:jc w:val="both"/>
        <w:rPr>
          <w:rFonts w:hint="eastAsia" w:ascii="宋体" w:hAnsi="宋体" w:eastAsia="宋体" w:cs="Times New Roman"/>
          <w:b/>
          <w:bCs/>
          <w:color w:val="000000"/>
          <w:sz w:val="44"/>
          <w:szCs w:val="44"/>
        </w:rPr>
      </w:pPr>
    </w:p>
    <w:p w14:paraId="34F77124">
      <w:pPr>
        <w:ind w:right="-512" w:rightChars="-244"/>
        <w:rPr>
          <w:rFonts w:ascii="宋体" w:hAnsi="宋体"/>
          <w:b/>
          <w:bCs/>
          <w:color w:val="000000"/>
          <w:sz w:val="36"/>
        </w:rPr>
      </w:pPr>
    </w:p>
    <w:p w14:paraId="34ADBD4D">
      <w:pPr>
        <w:ind w:right="-512" w:rightChars="-244" w:firstLine="723" w:firstLineChars="200"/>
        <w:rPr>
          <w:rFonts w:ascii="宋体" w:hAnsi="宋体"/>
          <w:b/>
          <w:bCs/>
          <w:color w:val="000000"/>
          <w:sz w:val="36"/>
        </w:rPr>
      </w:pPr>
    </w:p>
    <w:p w14:paraId="79813164">
      <w:pPr>
        <w:widowControl/>
        <w:jc w:val="left"/>
        <w:rPr>
          <w:rFonts w:ascii="宋体" w:hAnsi="宋体"/>
          <w:b/>
          <w:color w:val="000000"/>
          <w:sz w:val="32"/>
          <w:szCs w:val="32"/>
        </w:rPr>
        <w:sectPr>
          <w:pgSz w:w="11906" w:h="16838"/>
          <w:pgMar w:top="1134" w:right="1134" w:bottom="1418" w:left="1418" w:header="851" w:footer="992" w:gutter="0"/>
          <w:pgNumType w:start="0"/>
          <w:cols w:space="720" w:num="1"/>
        </w:sectPr>
      </w:pPr>
      <w:r>
        <w:drawing>
          <wp:inline distT="0" distB="0" distL="114300" distR="114300">
            <wp:extent cx="5937885" cy="7640320"/>
            <wp:effectExtent l="0" t="0" r="5715" b="17780"/>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7"/>
                    <a:stretch>
                      <a:fillRect/>
                    </a:stretch>
                  </pic:blipFill>
                  <pic:spPr>
                    <a:xfrm>
                      <a:off x="0" y="0"/>
                      <a:ext cx="5937885" cy="7640320"/>
                    </a:xfrm>
                    <a:prstGeom prst="rect">
                      <a:avLst/>
                    </a:prstGeom>
                    <a:noFill/>
                    <a:ln>
                      <a:noFill/>
                    </a:ln>
                  </pic:spPr>
                </pic:pic>
              </a:graphicData>
            </a:graphic>
          </wp:inline>
        </w:drawing>
      </w:r>
    </w:p>
    <w:p w14:paraId="41E03869">
      <w:pPr>
        <w:ind w:right="-512" w:rightChars="-244"/>
        <w:jc w:val="center"/>
        <w:rPr>
          <w:rFonts w:hint="eastAsia" w:ascii="宋体" w:hAnsi="宋体" w:cs="宋体"/>
          <w:b/>
          <w:bCs/>
          <w:color w:val="000000"/>
          <w:sz w:val="48"/>
          <w:szCs w:val="48"/>
          <w:highlight w:val="none"/>
        </w:rPr>
      </w:pPr>
      <w:bookmarkStart w:id="0" w:name="_Toc417334135"/>
      <w:bookmarkStart w:id="1" w:name="_Toc417334340"/>
      <w:bookmarkStart w:id="2" w:name="_Toc421804081"/>
      <w:bookmarkStart w:id="3" w:name="_Toc454446146"/>
      <w:bookmarkStart w:id="4" w:name="_Toc296602400"/>
      <w:bookmarkStart w:id="5" w:name="_Toc110"/>
      <w:bookmarkStart w:id="6" w:name="_Toc415819184"/>
      <w:bookmarkStart w:id="7" w:name="_Toc247085669"/>
      <w:bookmarkStart w:id="8" w:name="_Toc417333957"/>
      <w:bookmarkStart w:id="9" w:name="_Toc246996898"/>
      <w:bookmarkStart w:id="10" w:name="_Toc415232455"/>
      <w:r>
        <w:rPr>
          <w:rFonts w:hint="eastAsia" w:ascii="宋体" w:hAnsi="宋体" w:cs="宋体"/>
          <w:b/>
          <w:bCs/>
          <w:color w:val="000000"/>
          <w:sz w:val="48"/>
          <w:szCs w:val="48"/>
          <w:highlight w:val="none"/>
        </w:rPr>
        <w:t>目 录</w:t>
      </w:r>
      <w:bookmarkEnd w:id="0"/>
      <w:bookmarkEnd w:id="1"/>
      <w:bookmarkEnd w:id="2"/>
      <w:bookmarkEnd w:id="3"/>
      <w:bookmarkEnd w:id="4"/>
      <w:bookmarkEnd w:id="5"/>
      <w:bookmarkEnd w:id="6"/>
      <w:bookmarkEnd w:id="7"/>
      <w:bookmarkEnd w:id="8"/>
      <w:bookmarkEnd w:id="9"/>
      <w:bookmarkStart w:id="11" w:name="_Toc247085670"/>
      <w:bookmarkStart w:id="12" w:name="_Toc246996899"/>
      <w:bookmarkStart w:id="13" w:name="_Toc246996156"/>
    </w:p>
    <w:p w14:paraId="71613600">
      <w:pPr>
        <w:ind w:right="-512" w:rightChars="-244"/>
        <w:jc w:val="center"/>
        <w:rPr>
          <w:rFonts w:hint="eastAsia" w:ascii="宋体" w:hAnsi="宋体" w:eastAsia="宋体" w:cs="宋体"/>
          <w:b/>
          <w:color w:val="000000"/>
          <w:kern w:val="2"/>
          <w:sz w:val="24"/>
          <w:szCs w:val="24"/>
          <w:highlight w:val="none"/>
          <w:lang w:val="en-US" w:eastAsia="zh-CN" w:bidi="ar-SA"/>
        </w:rPr>
      </w:pPr>
      <w:r>
        <w:rPr>
          <w:rFonts w:hint="eastAsia" w:ascii="宋体" w:hAnsi="宋体"/>
          <w:b/>
          <w:bCs/>
          <w:caps/>
          <w:color w:val="000000"/>
          <w:sz w:val="24"/>
          <w:szCs w:val="24"/>
          <w:highlight w:val="none"/>
        </w:rPr>
        <w:fldChar w:fldCharType="begin"/>
      </w:r>
      <w:r>
        <w:rPr>
          <w:rFonts w:hint="eastAsia" w:ascii="宋体" w:hAnsi="宋体"/>
          <w:b/>
          <w:bCs/>
          <w:caps/>
          <w:color w:val="000000"/>
          <w:sz w:val="24"/>
          <w:szCs w:val="24"/>
          <w:highlight w:val="none"/>
        </w:rPr>
        <w:instrText xml:space="preserve"> TOC \o \h \z \u </w:instrText>
      </w:r>
      <w:r>
        <w:rPr>
          <w:rFonts w:hint="eastAsia" w:ascii="宋体" w:hAnsi="宋体"/>
          <w:b/>
          <w:bCs/>
          <w:caps/>
          <w:color w:val="000000"/>
          <w:sz w:val="24"/>
          <w:szCs w:val="24"/>
          <w:highlight w:val="none"/>
        </w:rPr>
        <w:fldChar w:fldCharType="separate"/>
      </w:r>
      <w:bookmarkEnd w:id="10"/>
    </w:p>
    <w:p w14:paraId="2550AD07">
      <w:pPr>
        <w:pStyle w:val="16"/>
        <w:tabs>
          <w:tab w:val="right" w:leader="dot" w:pos="9354"/>
        </w:tabs>
        <w:spacing w:line="360" w:lineRule="auto"/>
        <w:rPr>
          <w:rFonts w:hint="eastAsia" w:ascii="宋体" w:hAnsi="宋体" w:eastAsia="宋体" w:cs="宋体"/>
          <w:color w:val="000000"/>
          <w:sz w:val="20"/>
          <w:szCs w:val="24"/>
          <w:highlight w:val="none"/>
        </w:rPr>
      </w:pPr>
      <w:r>
        <w:rPr>
          <w:rFonts w:hint="eastAsia" w:ascii="宋体" w:hAnsi="宋体" w:eastAsia="宋体" w:cs="宋体"/>
          <w:color w:val="000000"/>
          <w:sz w:val="20"/>
          <w:szCs w:val="24"/>
          <w:highlight w:val="none"/>
        </w:rPr>
        <w:fldChar w:fldCharType="begin"/>
      </w:r>
      <w:r>
        <w:rPr>
          <w:rFonts w:hint="eastAsia" w:ascii="宋体" w:hAnsi="宋体" w:eastAsia="宋体" w:cs="宋体"/>
          <w:color w:val="000000"/>
          <w:sz w:val="20"/>
          <w:szCs w:val="24"/>
          <w:highlight w:val="none"/>
        </w:rPr>
        <w:instrText xml:space="preserve"> HYPERLINK \l _Toc12121 </w:instrText>
      </w:r>
      <w:r>
        <w:rPr>
          <w:rFonts w:hint="eastAsia" w:ascii="宋体" w:hAnsi="宋体" w:eastAsia="宋体" w:cs="宋体"/>
          <w:color w:val="000000"/>
          <w:sz w:val="20"/>
          <w:szCs w:val="24"/>
          <w:highlight w:val="none"/>
        </w:rPr>
        <w:fldChar w:fldCharType="separate"/>
      </w:r>
      <w:r>
        <w:rPr>
          <w:rFonts w:hint="eastAsia" w:ascii="宋体" w:hAnsi="宋体" w:eastAsia="宋体" w:cs="宋体"/>
          <w:color w:val="000000"/>
          <w:sz w:val="20"/>
          <w:szCs w:val="24"/>
          <w:highlight w:val="none"/>
        </w:rPr>
        <w:t>第一章 招标公告</w:t>
      </w:r>
      <w:r>
        <w:rPr>
          <w:rFonts w:hint="eastAsia" w:ascii="宋体" w:hAnsi="宋体" w:eastAsia="宋体" w:cs="宋体"/>
          <w:color w:val="000000"/>
          <w:sz w:val="20"/>
          <w:szCs w:val="24"/>
          <w:highlight w:val="none"/>
        </w:rPr>
        <w:tab/>
      </w:r>
      <w:r>
        <w:rPr>
          <w:rFonts w:hint="eastAsia" w:ascii="宋体" w:hAnsi="宋体" w:cs="宋体"/>
          <w:color w:val="000000"/>
          <w:sz w:val="20"/>
          <w:szCs w:val="24"/>
          <w:highlight w:val="none"/>
          <w:lang w:val="en-US" w:eastAsia="zh-CN"/>
        </w:rPr>
        <w:t>2</w:t>
      </w:r>
      <w:r>
        <w:rPr>
          <w:rFonts w:hint="eastAsia" w:ascii="宋体" w:hAnsi="宋体" w:eastAsia="宋体" w:cs="宋体"/>
          <w:color w:val="000000"/>
          <w:sz w:val="20"/>
          <w:szCs w:val="24"/>
          <w:highlight w:val="none"/>
        </w:rPr>
        <w:fldChar w:fldCharType="end"/>
      </w:r>
    </w:p>
    <w:p w14:paraId="550D43D3">
      <w:pPr>
        <w:pStyle w:val="16"/>
        <w:tabs>
          <w:tab w:val="right" w:leader="dot" w:pos="9354"/>
        </w:tabs>
        <w:spacing w:line="360" w:lineRule="auto"/>
        <w:rPr>
          <w:rFonts w:hint="eastAsia" w:ascii="宋体" w:hAnsi="宋体" w:eastAsia="宋体" w:cs="宋体"/>
          <w:color w:val="000000"/>
          <w:sz w:val="20"/>
          <w:szCs w:val="24"/>
          <w:highlight w:val="none"/>
        </w:rPr>
      </w:pPr>
      <w:r>
        <w:rPr>
          <w:rFonts w:hint="eastAsia" w:ascii="宋体" w:hAnsi="宋体" w:eastAsia="宋体" w:cs="宋体"/>
          <w:color w:val="000000"/>
          <w:sz w:val="20"/>
          <w:szCs w:val="24"/>
          <w:highlight w:val="none"/>
        </w:rPr>
        <w:fldChar w:fldCharType="begin"/>
      </w:r>
      <w:r>
        <w:rPr>
          <w:rFonts w:hint="eastAsia" w:ascii="宋体" w:hAnsi="宋体" w:eastAsia="宋体" w:cs="宋体"/>
          <w:color w:val="000000"/>
          <w:sz w:val="20"/>
          <w:szCs w:val="24"/>
          <w:highlight w:val="none"/>
        </w:rPr>
        <w:instrText xml:space="preserve"> HYPERLINK \l _Toc7194 </w:instrText>
      </w:r>
      <w:r>
        <w:rPr>
          <w:rFonts w:hint="eastAsia" w:ascii="宋体" w:hAnsi="宋体" w:eastAsia="宋体" w:cs="宋体"/>
          <w:color w:val="000000"/>
          <w:sz w:val="20"/>
          <w:szCs w:val="24"/>
          <w:highlight w:val="none"/>
        </w:rPr>
        <w:fldChar w:fldCharType="separate"/>
      </w:r>
      <w:r>
        <w:rPr>
          <w:rFonts w:hint="eastAsia" w:ascii="宋体" w:hAnsi="宋体" w:eastAsia="宋体" w:cs="宋体"/>
          <w:color w:val="000000"/>
          <w:sz w:val="20"/>
          <w:szCs w:val="24"/>
          <w:highlight w:val="none"/>
        </w:rPr>
        <w:t>第二章 投标人须知</w:t>
      </w:r>
      <w:r>
        <w:rPr>
          <w:rFonts w:hint="eastAsia" w:ascii="宋体" w:hAnsi="宋体" w:eastAsia="宋体" w:cs="宋体"/>
          <w:color w:val="000000"/>
          <w:sz w:val="20"/>
          <w:szCs w:val="24"/>
          <w:highlight w:val="none"/>
        </w:rPr>
        <w:tab/>
      </w:r>
      <w:r>
        <w:rPr>
          <w:rFonts w:hint="eastAsia" w:ascii="宋体" w:hAnsi="宋体" w:eastAsia="宋体" w:cs="宋体"/>
          <w:color w:val="000000"/>
          <w:sz w:val="20"/>
          <w:szCs w:val="24"/>
          <w:highlight w:val="none"/>
        </w:rPr>
        <w:fldChar w:fldCharType="begin"/>
      </w:r>
      <w:r>
        <w:rPr>
          <w:rFonts w:hint="eastAsia" w:ascii="宋体" w:hAnsi="宋体" w:eastAsia="宋体" w:cs="宋体"/>
          <w:color w:val="000000"/>
          <w:sz w:val="20"/>
          <w:szCs w:val="24"/>
          <w:highlight w:val="none"/>
        </w:rPr>
        <w:instrText xml:space="preserve"> PAGEREF _Toc7194 \h </w:instrText>
      </w:r>
      <w:r>
        <w:rPr>
          <w:rFonts w:hint="eastAsia" w:ascii="宋体" w:hAnsi="宋体" w:eastAsia="宋体" w:cs="宋体"/>
          <w:color w:val="000000"/>
          <w:sz w:val="20"/>
          <w:szCs w:val="24"/>
          <w:highlight w:val="none"/>
        </w:rPr>
        <w:fldChar w:fldCharType="separate"/>
      </w:r>
      <w:r>
        <w:rPr>
          <w:rFonts w:hint="eastAsia" w:ascii="宋体" w:hAnsi="宋体" w:eastAsia="宋体" w:cs="宋体"/>
          <w:color w:val="000000"/>
          <w:sz w:val="20"/>
          <w:szCs w:val="24"/>
          <w:highlight w:val="none"/>
        </w:rPr>
        <w:t>6</w:t>
      </w:r>
      <w:r>
        <w:rPr>
          <w:rFonts w:hint="eastAsia" w:ascii="宋体" w:hAnsi="宋体" w:eastAsia="宋体" w:cs="宋体"/>
          <w:color w:val="000000"/>
          <w:sz w:val="20"/>
          <w:szCs w:val="24"/>
          <w:highlight w:val="none"/>
        </w:rPr>
        <w:fldChar w:fldCharType="end"/>
      </w:r>
      <w:r>
        <w:rPr>
          <w:rFonts w:hint="eastAsia" w:ascii="宋体" w:hAnsi="宋体" w:eastAsia="宋体" w:cs="宋体"/>
          <w:color w:val="000000"/>
          <w:sz w:val="20"/>
          <w:szCs w:val="24"/>
          <w:highlight w:val="none"/>
        </w:rPr>
        <w:fldChar w:fldCharType="end"/>
      </w:r>
    </w:p>
    <w:p w14:paraId="0AF4B0AA">
      <w:pPr>
        <w:pStyle w:val="16"/>
        <w:tabs>
          <w:tab w:val="right" w:leader="dot" w:pos="9354"/>
        </w:tabs>
        <w:spacing w:line="360" w:lineRule="auto"/>
        <w:rPr>
          <w:rFonts w:hint="eastAsia" w:ascii="宋体" w:hAnsi="宋体" w:eastAsia="宋体" w:cs="宋体"/>
          <w:color w:val="000000"/>
          <w:sz w:val="20"/>
          <w:szCs w:val="24"/>
          <w:highlight w:val="none"/>
        </w:rPr>
      </w:pPr>
      <w:r>
        <w:rPr>
          <w:rFonts w:hint="eastAsia" w:ascii="宋体" w:hAnsi="宋体" w:eastAsia="宋体" w:cs="宋体"/>
          <w:color w:val="000000"/>
          <w:sz w:val="20"/>
          <w:szCs w:val="24"/>
          <w:highlight w:val="none"/>
        </w:rPr>
        <w:fldChar w:fldCharType="begin"/>
      </w:r>
      <w:r>
        <w:rPr>
          <w:rFonts w:hint="eastAsia" w:ascii="宋体" w:hAnsi="宋体" w:eastAsia="宋体" w:cs="宋体"/>
          <w:color w:val="000000"/>
          <w:sz w:val="20"/>
          <w:szCs w:val="24"/>
          <w:highlight w:val="none"/>
        </w:rPr>
        <w:instrText xml:space="preserve"> HYPERLINK \l _Toc5498 </w:instrText>
      </w:r>
      <w:r>
        <w:rPr>
          <w:rFonts w:hint="eastAsia" w:ascii="宋体" w:hAnsi="宋体" w:eastAsia="宋体" w:cs="宋体"/>
          <w:color w:val="000000"/>
          <w:sz w:val="20"/>
          <w:szCs w:val="24"/>
          <w:highlight w:val="none"/>
        </w:rPr>
        <w:fldChar w:fldCharType="separate"/>
      </w:r>
      <w:r>
        <w:rPr>
          <w:rFonts w:hint="eastAsia" w:ascii="宋体" w:hAnsi="宋体" w:eastAsia="宋体" w:cs="宋体"/>
          <w:color w:val="000000"/>
          <w:sz w:val="20"/>
          <w:szCs w:val="24"/>
          <w:highlight w:val="none"/>
        </w:rPr>
        <w:t>第三章 评标办法（综合评分法）</w:t>
      </w:r>
      <w:r>
        <w:rPr>
          <w:rFonts w:hint="eastAsia" w:ascii="宋体" w:hAnsi="宋体" w:eastAsia="宋体" w:cs="宋体"/>
          <w:color w:val="000000"/>
          <w:sz w:val="20"/>
          <w:szCs w:val="24"/>
          <w:highlight w:val="none"/>
        </w:rPr>
        <w:tab/>
      </w:r>
      <w:r>
        <w:rPr>
          <w:rFonts w:hint="eastAsia" w:ascii="宋体" w:hAnsi="宋体" w:eastAsia="宋体" w:cs="宋体"/>
          <w:color w:val="000000"/>
          <w:sz w:val="20"/>
          <w:szCs w:val="24"/>
          <w:highlight w:val="none"/>
        </w:rPr>
        <w:fldChar w:fldCharType="begin"/>
      </w:r>
      <w:r>
        <w:rPr>
          <w:rFonts w:hint="eastAsia" w:ascii="宋体" w:hAnsi="宋体" w:eastAsia="宋体" w:cs="宋体"/>
          <w:color w:val="000000"/>
          <w:sz w:val="20"/>
          <w:szCs w:val="24"/>
          <w:highlight w:val="none"/>
        </w:rPr>
        <w:instrText xml:space="preserve"> PAGEREF _Toc5498 \h </w:instrText>
      </w:r>
      <w:r>
        <w:rPr>
          <w:rFonts w:hint="eastAsia" w:ascii="宋体" w:hAnsi="宋体" w:eastAsia="宋体" w:cs="宋体"/>
          <w:color w:val="000000"/>
          <w:sz w:val="20"/>
          <w:szCs w:val="24"/>
          <w:highlight w:val="none"/>
        </w:rPr>
        <w:fldChar w:fldCharType="separate"/>
      </w:r>
      <w:r>
        <w:rPr>
          <w:rFonts w:hint="eastAsia" w:ascii="宋体" w:hAnsi="宋体" w:eastAsia="宋体" w:cs="宋体"/>
          <w:color w:val="000000"/>
          <w:sz w:val="20"/>
          <w:szCs w:val="24"/>
          <w:highlight w:val="none"/>
        </w:rPr>
        <w:t>2</w:t>
      </w:r>
      <w:r>
        <w:rPr>
          <w:rFonts w:hint="eastAsia" w:ascii="宋体" w:hAnsi="宋体" w:cs="宋体"/>
          <w:color w:val="000000"/>
          <w:sz w:val="20"/>
          <w:szCs w:val="24"/>
          <w:highlight w:val="none"/>
          <w:lang w:val="en-US" w:eastAsia="zh-CN"/>
        </w:rPr>
        <w:t>4</w:t>
      </w:r>
      <w:r>
        <w:rPr>
          <w:rFonts w:hint="eastAsia" w:ascii="宋体" w:hAnsi="宋体" w:eastAsia="宋体" w:cs="宋体"/>
          <w:color w:val="000000"/>
          <w:sz w:val="20"/>
          <w:szCs w:val="24"/>
          <w:highlight w:val="none"/>
        </w:rPr>
        <w:fldChar w:fldCharType="end"/>
      </w:r>
      <w:r>
        <w:rPr>
          <w:rFonts w:hint="eastAsia" w:ascii="宋体" w:hAnsi="宋体" w:eastAsia="宋体" w:cs="宋体"/>
          <w:color w:val="000000"/>
          <w:sz w:val="20"/>
          <w:szCs w:val="24"/>
          <w:highlight w:val="none"/>
        </w:rPr>
        <w:fldChar w:fldCharType="end"/>
      </w:r>
    </w:p>
    <w:p w14:paraId="68E50874">
      <w:pPr>
        <w:pStyle w:val="4"/>
        <w:spacing w:before="0" w:after="0" w:line="360" w:lineRule="auto"/>
        <w:jc w:val="both"/>
        <w:rPr>
          <w:rFonts w:hint="eastAsia" w:ascii="宋体" w:hAnsi="宋体" w:eastAsia="宋体" w:cs="宋体"/>
          <w:color w:val="000000"/>
          <w:sz w:val="20"/>
          <w:szCs w:val="24"/>
          <w:highlight w:val="none"/>
          <w:lang w:val="en-US" w:eastAsia="zh-CN"/>
        </w:rPr>
      </w:pPr>
      <w:r>
        <w:rPr>
          <w:rFonts w:hint="eastAsia" w:ascii="宋体" w:hAnsi="宋体" w:eastAsia="宋体" w:cs="宋体"/>
          <w:color w:val="000000"/>
          <w:sz w:val="20"/>
          <w:szCs w:val="24"/>
          <w:highlight w:val="none"/>
        </w:rPr>
        <w:fldChar w:fldCharType="begin"/>
      </w:r>
      <w:r>
        <w:rPr>
          <w:rFonts w:hint="eastAsia" w:ascii="宋体" w:hAnsi="宋体" w:eastAsia="宋体" w:cs="宋体"/>
          <w:color w:val="000000"/>
          <w:sz w:val="20"/>
          <w:szCs w:val="24"/>
          <w:highlight w:val="none"/>
        </w:rPr>
        <w:instrText xml:space="preserve"> HYPERLINK \l _Toc26929 </w:instrText>
      </w:r>
      <w:r>
        <w:rPr>
          <w:rFonts w:hint="eastAsia" w:ascii="宋体" w:hAnsi="宋体" w:eastAsia="宋体" w:cs="宋体"/>
          <w:color w:val="000000"/>
          <w:sz w:val="20"/>
          <w:szCs w:val="24"/>
          <w:highlight w:val="none"/>
        </w:rPr>
        <w:fldChar w:fldCharType="separate"/>
      </w:r>
      <w:r>
        <w:rPr>
          <w:rFonts w:hint="eastAsia" w:ascii="宋体" w:hAnsi="宋体" w:eastAsia="宋体" w:cs="宋体"/>
          <w:color w:val="000000"/>
          <w:sz w:val="20"/>
          <w:szCs w:val="24"/>
          <w:highlight w:val="none"/>
        </w:rPr>
        <w:t xml:space="preserve">第四章  </w:t>
      </w:r>
      <w:r>
        <w:rPr>
          <w:rFonts w:hint="eastAsia" w:ascii="宋体" w:hAnsi="宋体" w:eastAsia="宋体" w:cs="宋体"/>
          <w:b/>
          <w:bCs w:val="0"/>
          <w:sz w:val="20"/>
          <w:szCs w:val="20"/>
        </w:rPr>
        <w:t>采购</w:t>
      </w:r>
      <w:r>
        <w:rPr>
          <w:rFonts w:hint="eastAsia" w:ascii="宋体" w:hAnsi="宋体" w:eastAsia="宋体" w:cs="宋体"/>
          <w:b/>
          <w:bCs w:val="0"/>
          <w:sz w:val="20"/>
          <w:szCs w:val="20"/>
          <w:lang w:val="en-US"/>
        </w:rPr>
        <w:t>内容及技术参数要求</w:t>
      </w:r>
      <w:r>
        <w:rPr>
          <w:rFonts w:hint="eastAsia" w:ascii="宋体" w:hAnsi="宋体" w:eastAsia="宋体" w:cs="宋体"/>
          <w:color w:val="000000"/>
          <w:sz w:val="20"/>
          <w:szCs w:val="24"/>
          <w:highlight w:val="none"/>
        </w:rPr>
        <w:tab/>
      </w:r>
      <w:r>
        <w:rPr>
          <w:rFonts w:hint="eastAsia" w:ascii="宋体" w:hAnsi="宋体" w:eastAsia="宋体" w:cs="宋体"/>
          <w:color w:val="000000"/>
          <w:sz w:val="20"/>
          <w:szCs w:val="24"/>
          <w:highlight w:val="none"/>
          <w:lang w:val="en-US" w:eastAsia="zh-CN"/>
        </w:rPr>
        <w:t>.........................................................2</w:t>
      </w:r>
      <w:r>
        <w:rPr>
          <w:rFonts w:hint="eastAsia" w:ascii="宋体" w:hAnsi="宋体" w:eastAsia="宋体" w:cs="宋体"/>
          <w:color w:val="000000"/>
          <w:sz w:val="20"/>
          <w:szCs w:val="24"/>
          <w:highlight w:val="none"/>
        </w:rPr>
        <w:fldChar w:fldCharType="end"/>
      </w:r>
      <w:r>
        <w:rPr>
          <w:rFonts w:hint="eastAsia" w:ascii="宋体" w:hAnsi="宋体" w:eastAsia="宋体" w:cs="宋体"/>
          <w:color w:val="000000"/>
          <w:sz w:val="20"/>
          <w:szCs w:val="24"/>
          <w:highlight w:val="none"/>
          <w:lang w:val="en-US" w:eastAsia="zh-CN"/>
        </w:rPr>
        <w:t>9</w:t>
      </w:r>
    </w:p>
    <w:p w14:paraId="1BB34139">
      <w:pPr>
        <w:pStyle w:val="16"/>
        <w:tabs>
          <w:tab w:val="right" w:leader="dot" w:pos="9354"/>
        </w:tabs>
        <w:spacing w:line="360" w:lineRule="auto"/>
        <w:rPr>
          <w:rFonts w:hint="eastAsia" w:ascii="宋体" w:hAnsi="宋体" w:eastAsia="宋体" w:cs="宋体"/>
          <w:color w:val="000000"/>
          <w:sz w:val="20"/>
          <w:szCs w:val="24"/>
          <w:highlight w:val="none"/>
          <w:lang w:val="en-US" w:eastAsia="zh-CN"/>
        </w:rPr>
      </w:pPr>
      <w:r>
        <w:rPr>
          <w:rFonts w:hint="eastAsia" w:ascii="宋体" w:hAnsi="宋体" w:eastAsia="宋体" w:cs="宋体"/>
          <w:color w:val="000000"/>
          <w:sz w:val="20"/>
          <w:szCs w:val="24"/>
          <w:highlight w:val="none"/>
        </w:rPr>
        <w:fldChar w:fldCharType="begin"/>
      </w:r>
      <w:r>
        <w:rPr>
          <w:rFonts w:hint="eastAsia" w:ascii="宋体" w:hAnsi="宋体" w:eastAsia="宋体" w:cs="宋体"/>
          <w:color w:val="000000"/>
          <w:sz w:val="20"/>
          <w:szCs w:val="24"/>
          <w:highlight w:val="none"/>
        </w:rPr>
        <w:instrText xml:space="preserve"> HYPERLINK \l _Toc8125 </w:instrText>
      </w:r>
      <w:r>
        <w:rPr>
          <w:rFonts w:hint="eastAsia" w:ascii="宋体" w:hAnsi="宋体" w:eastAsia="宋体" w:cs="宋体"/>
          <w:color w:val="000000"/>
          <w:sz w:val="20"/>
          <w:szCs w:val="24"/>
          <w:highlight w:val="none"/>
        </w:rPr>
        <w:fldChar w:fldCharType="separate"/>
      </w:r>
      <w:r>
        <w:rPr>
          <w:rFonts w:hint="eastAsia" w:ascii="宋体" w:hAnsi="宋体" w:eastAsia="宋体" w:cs="宋体"/>
          <w:color w:val="000000"/>
          <w:sz w:val="20"/>
          <w:szCs w:val="24"/>
          <w:highlight w:val="none"/>
          <w:lang w:val="en-US" w:eastAsia="zh-CN"/>
        </w:rPr>
        <w:t xml:space="preserve">第五章  </w:t>
      </w:r>
      <w:r>
        <w:rPr>
          <w:rFonts w:hint="eastAsia" w:ascii="宋体" w:hAnsi="宋体" w:eastAsia="宋体" w:cs="宋体"/>
          <w:shd w:val="clear" w:color="auto" w:fill="FFFFFF"/>
          <w:lang w:bidi="ar"/>
        </w:rPr>
        <w:t>合同条款及格式</w:t>
      </w:r>
      <w:r>
        <w:rPr>
          <w:rFonts w:hint="eastAsia" w:ascii="宋体" w:hAnsi="宋体" w:eastAsia="宋体" w:cs="宋体"/>
          <w:color w:val="000000"/>
          <w:sz w:val="20"/>
          <w:szCs w:val="24"/>
          <w:highlight w:val="none"/>
        </w:rPr>
        <w:tab/>
      </w:r>
      <w:r>
        <w:rPr>
          <w:rFonts w:hint="eastAsia" w:ascii="宋体" w:hAnsi="宋体" w:cs="宋体"/>
          <w:color w:val="000000"/>
          <w:sz w:val="20"/>
          <w:szCs w:val="24"/>
          <w:highlight w:val="none"/>
          <w:lang w:val="en-US" w:eastAsia="zh-CN"/>
        </w:rPr>
        <w:t>43</w:t>
      </w:r>
      <w:r>
        <w:rPr>
          <w:rFonts w:hint="eastAsia" w:ascii="宋体" w:hAnsi="宋体" w:eastAsia="宋体" w:cs="宋体"/>
          <w:color w:val="000000"/>
          <w:sz w:val="20"/>
          <w:szCs w:val="24"/>
          <w:highlight w:val="none"/>
        </w:rPr>
        <w:fldChar w:fldCharType="end"/>
      </w:r>
    </w:p>
    <w:p w14:paraId="10BCA3E8">
      <w:pPr>
        <w:pStyle w:val="16"/>
        <w:tabs>
          <w:tab w:val="right" w:leader="dot" w:pos="9354"/>
        </w:tabs>
        <w:spacing w:line="360" w:lineRule="auto"/>
        <w:rPr>
          <w:rFonts w:hint="eastAsia" w:ascii="宋体" w:hAnsi="宋体" w:eastAsia="宋体" w:cs="宋体"/>
          <w:color w:val="000000"/>
          <w:sz w:val="20"/>
          <w:szCs w:val="24"/>
          <w:highlight w:val="none"/>
          <w:lang w:val="en-US" w:eastAsia="zh-CN"/>
        </w:rPr>
      </w:pPr>
      <w:r>
        <w:rPr>
          <w:rFonts w:hint="eastAsia" w:ascii="宋体" w:hAnsi="宋体" w:eastAsia="宋体" w:cs="宋体"/>
          <w:color w:val="000000"/>
          <w:sz w:val="20"/>
          <w:szCs w:val="24"/>
          <w:highlight w:val="none"/>
        </w:rPr>
        <w:fldChar w:fldCharType="begin"/>
      </w:r>
      <w:r>
        <w:rPr>
          <w:rFonts w:hint="eastAsia" w:ascii="宋体" w:hAnsi="宋体" w:eastAsia="宋体" w:cs="宋体"/>
          <w:color w:val="000000"/>
          <w:sz w:val="20"/>
          <w:szCs w:val="24"/>
          <w:highlight w:val="none"/>
        </w:rPr>
        <w:instrText xml:space="preserve"> HYPERLINK \l _Toc3508 </w:instrText>
      </w:r>
      <w:r>
        <w:rPr>
          <w:rFonts w:hint="eastAsia" w:ascii="宋体" w:hAnsi="宋体" w:eastAsia="宋体" w:cs="宋体"/>
          <w:color w:val="000000"/>
          <w:sz w:val="20"/>
          <w:szCs w:val="24"/>
          <w:highlight w:val="none"/>
        </w:rPr>
        <w:fldChar w:fldCharType="separate"/>
      </w:r>
      <w:r>
        <w:rPr>
          <w:rFonts w:hint="eastAsia" w:ascii="宋体" w:hAnsi="宋体" w:eastAsia="宋体" w:cs="宋体"/>
          <w:color w:val="000000"/>
          <w:sz w:val="20"/>
          <w:szCs w:val="24"/>
          <w:highlight w:val="none"/>
        </w:rPr>
        <w:t>第六章  投标文件格式</w:t>
      </w:r>
      <w:r>
        <w:rPr>
          <w:rFonts w:hint="eastAsia" w:ascii="宋体" w:hAnsi="宋体" w:eastAsia="宋体" w:cs="宋体"/>
          <w:color w:val="000000"/>
          <w:sz w:val="20"/>
          <w:szCs w:val="24"/>
          <w:highlight w:val="none"/>
        </w:rPr>
        <w:tab/>
      </w:r>
      <w:r>
        <w:rPr>
          <w:rFonts w:hint="eastAsia" w:ascii="宋体" w:hAnsi="宋体" w:cs="宋体"/>
          <w:color w:val="000000"/>
          <w:sz w:val="20"/>
          <w:szCs w:val="24"/>
          <w:highlight w:val="none"/>
          <w:lang w:val="en-US" w:eastAsia="zh-CN"/>
        </w:rPr>
        <w:t>4</w:t>
      </w:r>
      <w:r>
        <w:rPr>
          <w:rFonts w:hint="eastAsia" w:ascii="宋体" w:hAnsi="宋体" w:eastAsia="宋体" w:cs="宋体"/>
          <w:color w:val="000000"/>
          <w:sz w:val="20"/>
          <w:szCs w:val="24"/>
          <w:highlight w:val="none"/>
        </w:rPr>
        <w:fldChar w:fldCharType="end"/>
      </w:r>
      <w:r>
        <w:rPr>
          <w:rFonts w:hint="eastAsia" w:ascii="宋体" w:hAnsi="宋体" w:cs="宋体"/>
          <w:color w:val="000000"/>
          <w:sz w:val="20"/>
          <w:szCs w:val="24"/>
          <w:highlight w:val="none"/>
          <w:lang w:val="en-US" w:eastAsia="zh-CN"/>
        </w:rPr>
        <w:t>8</w:t>
      </w:r>
    </w:p>
    <w:p w14:paraId="39E11158">
      <w:pPr>
        <w:pStyle w:val="16"/>
        <w:tabs>
          <w:tab w:val="right" w:leader="dot" w:pos="9354"/>
        </w:tabs>
        <w:spacing w:line="360" w:lineRule="auto"/>
        <w:rPr>
          <w:color w:val="000000"/>
        </w:rPr>
      </w:pPr>
    </w:p>
    <w:p w14:paraId="19F39B53">
      <w:pPr>
        <w:ind w:right="-512" w:rightChars="-244"/>
        <w:jc w:val="center"/>
        <w:rPr>
          <w:rFonts w:hint="eastAsia" w:ascii="宋体" w:hAnsi="宋体"/>
          <w:caps/>
          <w:color w:val="000000"/>
          <w:sz w:val="24"/>
          <w:szCs w:val="24"/>
          <w:highlight w:val="none"/>
        </w:rPr>
      </w:pPr>
      <w:r>
        <w:rPr>
          <w:rFonts w:hint="eastAsia" w:ascii="宋体" w:hAnsi="宋体" w:cs="宋体"/>
          <w:b/>
          <w:color w:val="000000"/>
          <w:sz w:val="24"/>
          <w:szCs w:val="24"/>
          <w:highlight w:val="none"/>
        </w:rPr>
        <w:fldChar w:fldCharType="end"/>
      </w:r>
      <w:bookmarkEnd w:id="11"/>
      <w:bookmarkEnd w:id="12"/>
      <w:bookmarkEnd w:id="13"/>
      <w:bookmarkStart w:id="14" w:name="_Toc247085671"/>
      <w:bookmarkStart w:id="15" w:name="_Toc152042287"/>
      <w:bookmarkStart w:id="16" w:name="_Toc247096243"/>
      <w:bookmarkStart w:id="17" w:name="_Toc246996157"/>
      <w:bookmarkStart w:id="18" w:name="_Toc246996900"/>
      <w:bookmarkStart w:id="19" w:name="_Toc179632527"/>
      <w:bookmarkStart w:id="20" w:name="_Toc28817"/>
      <w:bookmarkStart w:id="21" w:name="_Toc152045511"/>
      <w:bookmarkStart w:id="22" w:name="_Toc144974479"/>
    </w:p>
    <w:p w14:paraId="6DD41594">
      <w:pPr>
        <w:ind w:right="-512" w:rightChars="-244"/>
        <w:jc w:val="left"/>
        <w:rPr>
          <w:rFonts w:hint="eastAsia" w:ascii="宋体" w:hAnsi="宋体"/>
          <w:caps/>
          <w:color w:val="000000"/>
          <w:sz w:val="24"/>
          <w:szCs w:val="24"/>
          <w:highlight w:val="none"/>
        </w:rPr>
      </w:pPr>
    </w:p>
    <w:p w14:paraId="0B14ADC3">
      <w:pPr>
        <w:widowControl/>
        <w:jc w:val="left"/>
        <w:rPr>
          <w:rFonts w:ascii="宋体" w:hAnsi="宋体"/>
          <w:color w:val="000000"/>
          <w:sz w:val="24"/>
          <w:szCs w:val="24"/>
          <w:highlight w:val="none"/>
        </w:rPr>
        <w:sectPr>
          <w:headerReference r:id="rId3" w:type="default"/>
          <w:footerReference r:id="rId4" w:type="default"/>
          <w:pgSz w:w="11906" w:h="16838"/>
          <w:pgMar w:top="1134" w:right="1134" w:bottom="1418" w:left="1418" w:header="851" w:footer="992" w:gutter="0"/>
          <w:pgNumType w:fmt="decimal" w:start="1"/>
          <w:cols w:space="720" w:num="1"/>
        </w:sectPr>
      </w:pPr>
    </w:p>
    <w:p w14:paraId="2730D241">
      <w:pPr>
        <w:adjustRightInd w:val="0"/>
        <w:spacing w:before="240" w:after="60" w:line="420" w:lineRule="atLeast"/>
        <w:jc w:val="center"/>
        <w:outlineLvl w:val="0"/>
        <w:rPr>
          <w:rFonts w:hint="eastAsia" w:ascii="Arial" w:hAnsi="Arial"/>
          <w:b/>
          <w:color w:val="000000"/>
          <w:kern w:val="0"/>
          <w:sz w:val="32"/>
          <w:szCs w:val="20"/>
          <w:highlight w:val="none"/>
        </w:rPr>
      </w:pPr>
      <w:bookmarkStart w:id="23" w:name="_Toc12121"/>
      <w:bookmarkStart w:id="24" w:name="_Toc27850"/>
      <w:r>
        <w:rPr>
          <w:rFonts w:hint="eastAsia" w:ascii="Arial" w:hAnsi="Arial"/>
          <w:b/>
          <w:color w:val="000000"/>
          <w:kern w:val="0"/>
          <w:sz w:val="32"/>
          <w:szCs w:val="20"/>
          <w:highlight w:val="none"/>
        </w:rPr>
        <w:t>第一章</w:t>
      </w:r>
      <w:r>
        <w:rPr>
          <w:rFonts w:ascii="Arial" w:hAnsi="Arial"/>
          <w:b/>
          <w:color w:val="000000"/>
          <w:kern w:val="0"/>
          <w:sz w:val="32"/>
          <w:szCs w:val="20"/>
          <w:highlight w:val="none"/>
        </w:rPr>
        <w:t xml:space="preserve"> </w:t>
      </w:r>
      <w:r>
        <w:rPr>
          <w:rFonts w:hint="eastAsia" w:ascii="Arial" w:hAnsi="Arial"/>
          <w:b/>
          <w:color w:val="000000"/>
          <w:kern w:val="0"/>
          <w:sz w:val="32"/>
          <w:szCs w:val="20"/>
          <w:highlight w:val="none"/>
        </w:rPr>
        <w:t>招标公告</w:t>
      </w:r>
      <w:bookmarkEnd w:id="14"/>
      <w:bookmarkEnd w:id="15"/>
      <w:bookmarkEnd w:id="16"/>
      <w:bookmarkEnd w:id="17"/>
      <w:bookmarkEnd w:id="18"/>
      <w:bookmarkEnd w:id="19"/>
      <w:bookmarkEnd w:id="20"/>
      <w:bookmarkEnd w:id="21"/>
      <w:bookmarkEnd w:id="22"/>
      <w:bookmarkEnd w:id="23"/>
      <w:bookmarkEnd w:id="24"/>
    </w:p>
    <w:p w14:paraId="59A5DF87">
      <w:pPr>
        <w:widowControl/>
        <w:spacing w:line="360" w:lineRule="auto"/>
        <w:jc w:val="center"/>
        <w:rPr>
          <w:rFonts w:ascii="宋体" w:hAnsi="宋体"/>
          <w:b/>
          <w:color w:val="000000"/>
          <w:sz w:val="28"/>
          <w:szCs w:val="28"/>
          <w:highlight w:val="none"/>
        </w:rPr>
      </w:pPr>
      <w:bookmarkStart w:id="25" w:name="_Toc144974495"/>
      <w:bookmarkStart w:id="26" w:name="_Toc246996173"/>
      <w:bookmarkStart w:id="27" w:name="_Toc247085687"/>
      <w:bookmarkStart w:id="28" w:name="_Toc179632544"/>
      <w:bookmarkStart w:id="29" w:name="_Toc152042303"/>
      <w:bookmarkStart w:id="30" w:name="_Toc152045527"/>
      <w:bookmarkStart w:id="31" w:name="_Toc246996916"/>
      <w:r>
        <w:rPr>
          <w:rFonts w:hint="eastAsia" w:ascii="宋体" w:hAnsi="宋体"/>
          <w:b/>
          <w:color w:val="auto"/>
          <w:sz w:val="28"/>
          <w:szCs w:val="28"/>
          <w:highlight w:val="none"/>
        </w:rPr>
        <w:t>【平公资采</w:t>
      </w:r>
      <w:r>
        <w:rPr>
          <w:rFonts w:hint="eastAsia" w:ascii="宋体" w:hAnsi="宋体"/>
          <w:b/>
          <w:color w:val="auto"/>
          <w:sz w:val="28"/>
          <w:szCs w:val="28"/>
          <w:highlight w:val="none"/>
          <w:lang w:val="en-US" w:eastAsia="zh-CN"/>
        </w:rPr>
        <w:t>2026795</w:t>
      </w:r>
      <w:r>
        <w:rPr>
          <w:rFonts w:hint="eastAsia" w:ascii="宋体" w:hAnsi="宋体"/>
          <w:b/>
          <w:color w:val="auto"/>
          <w:sz w:val="28"/>
          <w:szCs w:val="28"/>
          <w:highlight w:val="none"/>
        </w:rPr>
        <w:t>号】</w:t>
      </w:r>
      <w:r>
        <w:rPr>
          <w:rFonts w:hint="eastAsia" w:ascii="宋体" w:hAnsi="宋体" w:cs="宋体"/>
          <w:b/>
          <w:bCs/>
          <w:i w:val="0"/>
          <w:iCs w:val="0"/>
          <w:caps w:val="0"/>
          <w:color w:val="000000"/>
          <w:spacing w:val="0"/>
          <w:sz w:val="28"/>
          <w:szCs w:val="28"/>
          <w:u w:val="none"/>
          <w:shd w:val="clear" w:color="auto" w:fill="FFFFFF"/>
          <w:lang w:val="en-US" w:eastAsia="zh-CN"/>
        </w:rPr>
        <w:t>平顶山市第二人民医院门诊医技楼设施配套和补充购置设备项目（口腔科配套设备）项目</w:t>
      </w:r>
      <w:r>
        <w:rPr>
          <w:rFonts w:hint="eastAsia" w:ascii="宋体" w:hAnsi="宋体"/>
          <w:b/>
          <w:color w:val="000000"/>
          <w:sz w:val="28"/>
          <w:szCs w:val="28"/>
          <w:highlight w:val="none"/>
        </w:rPr>
        <w:t>公开招标公告</w:t>
      </w:r>
    </w:p>
    <w:p w14:paraId="22390FF0">
      <w:pPr>
        <w:spacing w:line="360" w:lineRule="auto"/>
        <w:ind w:firstLine="420" w:firstLineChars="200"/>
        <w:rPr>
          <w:rFonts w:hint="eastAsia"/>
          <w:color w:val="000000"/>
          <w:highlight w:val="none"/>
        </w:rPr>
      </w:pPr>
      <w:r>
        <w:rPr>
          <w:rFonts w:hint="eastAsia"/>
          <w:color w:val="000000"/>
          <w:highlight w:val="none"/>
        </w:rPr>
        <w:t>项目概况</w:t>
      </w:r>
    </w:p>
    <w:p w14:paraId="71F8D2E7">
      <w:pPr>
        <w:spacing w:line="360" w:lineRule="auto"/>
        <w:ind w:firstLine="420" w:firstLineChars="200"/>
        <w:rPr>
          <w:color w:val="000000"/>
          <w:highlight w:val="none"/>
        </w:rPr>
      </w:pPr>
      <w:r>
        <w:rPr>
          <w:rFonts w:hint="eastAsia" w:ascii="宋体" w:hAnsi="宋体" w:cs="宋体"/>
          <w:color w:val="000000"/>
          <w:highlight w:val="none"/>
          <w:lang w:val="en-US" w:eastAsia="zh-CN"/>
        </w:rPr>
        <w:t>平顶山市第二人民医院门诊医技楼设施配套和补充购置设备项目（口腔科配套设备）项目</w:t>
      </w:r>
      <w:r>
        <w:rPr>
          <w:rFonts w:hint="eastAsia" w:ascii="宋体" w:hAnsi="宋体" w:eastAsia="宋体" w:cs="宋体"/>
          <w:color w:val="000000"/>
          <w:highlight w:val="none"/>
        </w:rPr>
        <w:t>招标项目的潜在投标人应在全国公共资源交易平台（河南省·平顶山市）</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"http://ggzy.pds.gov.cn/）获取招标文件，并于2024年"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获取招标文件，并于202</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rPr>
        <w:t>年</w:t>
      </w:r>
      <w:r>
        <w:rPr>
          <w:rFonts w:hint="eastAsia" w:ascii="宋体" w:hAnsi="宋体" w:eastAsia="宋体" w:cs="宋体"/>
          <w:color w:val="auto"/>
          <w:highlight w:val="none"/>
        </w:rPr>
        <w:fldChar w:fldCharType="end"/>
      </w:r>
      <w:r>
        <w:rPr>
          <w:rFonts w:hint="eastAsia" w:ascii="宋体" w:hAnsi="宋体" w:eastAsia="宋体" w:cs="宋体"/>
          <w:color w:val="auto"/>
          <w:highlight w:val="none"/>
          <w:lang w:val="en-US" w:eastAsia="zh-CN"/>
        </w:rPr>
        <w:t xml:space="preserve"> </w:t>
      </w:r>
      <w:r>
        <w:rPr>
          <w:rFonts w:hint="eastAsia" w:ascii="宋体" w:hAnsi="宋体" w:cs="宋体"/>
          <w:color w:val="auto"/>
          <w:highlight w:val="none"/>
          <w:lang w:val="en-US" w:eastAsia="zh-CN"/>
        </w:rPr>
        <w:t>8</w:t>
      </w:r>
      <w:r>
        <w:rPr>
          <w:rFonts w:hint="eastAsia" w:ascii="宋体" w:hAnsi="宋体" w:eastAsia="宋体" w:cs="宋体"/>
          <w:color w:val="auto"/>
          <w:highlight w:val="none"/>
        </w:rPr>
        <w:t>月</w:t>
      </w:r>
      <w:r>
        <w:rPr>
          <w:rFonts w:hint="eastAsia" w:ascii="宋体" w:hAnsi="宋体" w:cs="宋体"/>
          <w:color w:val="auto"/>
          <w:highlight w:val="none"/>
          <w:lang w:val="en-US" w:eastAsia="zh-CN"/>
        </w:rPr>
        <w:t>19</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日</w:t>
      </w:r>
      <w:r>
        <w:rPr>
          <w:rFonts w:hint="eastAsia" w:ascii="宋体" w:hAnsi="宋体" w:eastAsia="宋体" w:cs="宋体"/>
          <w:color w:val="auto"/>
          <w:highlight w:val="none"/>
          <w:lang w:val="en-US" w:eastAsia="zh-CN"/>
        </w:rPr>
        <w:t xml:space="preserve"> </w:t>
      </w:r>
      <w:r>
        <w:rPr>
          <w:rFonts w:hint="eastAsia" w:ascii="宋体" w:hAnsi="宋体" w:cs="宋体"/>
          <w:color w:val="auto"/>
          <w:highlight w:val="none"/>
          <w:lang w:val="en-US" w:eastAsia="zh-CN"/>
        </w:rPr>
        <w:t>8</w:t>
      </w:r>
      <w:r>
        <w:rPr>
          <w:rFonts w:hint="eastAsia" w:ascii="宋体" w:hAnsi="宋体" w:eastAsia="宋体" w:cs="宋体"/>
          <w:color w:val="auto"/>
          <w:highlight w:val="none"/>
        </w:rPr>
        <w:t>时</w:t>
      </w:r>
      <w:r>
        <w:rPr>
          <w:rFonts w:hint="eastAsia" w:ascii="宋体" w:hAnsi="宋体" w:cs="宋体"/>
          <w:color w:val="auto"/>
          <w:highlight w:val="none"/>
          <w:lang w:val="en-US" w:eastAsia="zh-CN"/>
        </w:rPr>
        <w:t>40</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分（北京时间）前递交投标文件</w:t>
      </w:r>
      <w:r>
        <w:rPr>
          <w:rFonts w:hint="eastAsia" w:ascii="宋体" w:hAnsi="宋体" w:eastAsia="宋体" w:cs="宋体"/>
          <w:color w:val="000000"/>
          <w:highlight w:val="none"/>
        </w:rPr>
        <w:t>。</w:t>
      </w:r>
    </w:p>
    <w:p w14:paraId="2FA298AA">
      <w:pPr>
        <w:widowControl/>
        <w:spacing w:line="360" w:lineRule="auto"/>
        <w:jc w:val="left"/>
        <w:rPr>
          <w:rFonts w:ascii="宋体" w:hAnsi="宋体"/>
          <w:b/>
          <w:color w:val="000000"/>
          <w:szCs w:val="21"/>
          <w:highlight w:val="none"/>
        </w:rPr>
      </w:pPr>
      <w:r>
        <w:rPr>
          <w:rFonts w:hint="eastAsia" w:ascii="宋体" w:hAnsi="宋体"/>
          <w:b/>
          <w:color w:val="000000"/>
          <w:szCs w:val="21"/>
          <w:highlight w:val="none"/>
        </w:rPr>
        <w:t>一、项目基本情况</w:t>
      </w:r>
    </w:p>
    <w:p w14:paraId="7F406F85">
      <w:pPr>
        <w:spacing w:line="360" w:lineRule="auto"/>
        <w:ind w:firstLine="422" w:firstLineChars="200"/>
        <w:rPr>
          <w:rFonts w:hint="eastAsia" w:ascii="宋体" w:hAnsi="宋体"/>
          <w:b/>
          <w:color w:val="auto"/>
          <w:szCs w:val="21"/>
          <w:highlight w:val="none"/>
          <w:lang w:val="en-US" w:eastAsia="zh-CN"/>
        </w:rPr>
      </w:pPr>
      <w:r>
        <w:rPr>
          <w:rFonts w:hint="eastAsia" w:ascii="宋体" w:hAnsi="宋体"/>
          <w:b/>
          <w:color w:val="auto"/>
          <w:szCs w:val="21"/>
          <w:highlight w:val="none"/>
        </w:rPr>
        <w:t>1、项目编号：</w:t>
      </w:r>
      <w:r>
        <w:rPr>
          <w:rFonts w:hint="eastAsia" w:ascii="宋体" w:hAnsi="宋体"/>
          <w:b/>
          <w:color w:val="auto"/>
          <w:szCs w:val="21"/>
          <w:highlight w:val="none"/>
          <w:lang w:eastAsia="zh-CN"/>
        </w:rPr>
        <w:t>平采招标</w:t>
      </w:r>
      <w:r>
        <w:rPr>
          <w:rFonts w:hint="eastAsia" w:ascii="宋体" w:hAnsi="宋体"/>
          <w:b/>
          <w:color w:val="auto"/>
          <w:szCs w:val="21"/>
          <w:highlight w:val="none"/>
          <w:lang w:val="en-US" w:eastAsia="zh-CN"/>
        </w:rPr>
        <w:t>-2026-111</w:t>
      </w:r>
    </w:p>
    <w:p w14:paraId="1F4562C4">
      <w:pPr>
        <w:spacing w:line="360" w:lineRule="auto"/>
        <w:ind w:firstLine="422" w:firstLineChars="200"/>
        <w:rPr>
          <w:rFonts w:hint="eastAsia" w:ascii="宋体" w:hAnsi="宋体"/>
          <w:b w:val="0"/>
          <w:bCs/>
          <w:color w:val="000000"/>
          <w:szCs w:val="21"/>
          <w:highlight w:val="none"/>
          <w:lang w:eastAsia="zh-CN"/>
        </w:rPr>
      </w:pPr>
      <w:r>
        <w:rPr>
          <w:rFonts w:hint="eastAsia" w:ascii="宋体" w:hAnsi="宋体"/>
          <w:b/>
          <w:color w:val="000000"/>
          <w:szCs w:val="21"/>
          <w:highlight w:val="none"/>
        </w:rPr>
        <w:t>2、项目名称：</w:t>
      </w:r>
      <w:r>
        <w:rPr>
          <w:rFonts w:hint="eastAsia" w:ascii="宋体" w:hAnsi="宋体"/>
          <w:b w:val="0"/>
          <w:bCs/>
          <w:color w:val="000000"/>
          <w:szCs w:val="21"/>
          <w:highlight w:val="none"/>
          <w:lang w:eastAsia="zh-CN"/>
        </w:rPr>
        <w:t>平顶山市第二人民医院门诊医技楼设施配套和补充购置设备项目（口腔科配套设备）项目</w:t>
      </w:r>
    </w:p>
    <w:p w14:paraId="687D41DE">
      <w:pPr>
        <w:widowControl/>
        <w:spacing w:line="360" w:lineRule="auto"/>
        <w:ind w:left="1883" w:leftChars="202" w:hanging="1459" w:hangingChars="692"/>
        <w:jc w:val="left"/>
        <w:rPr>
          <w:rFonts w:hint="eastAsia" w:ascii="宋体" w:hAnsi="宋体"/>
          <w:b/>
          <w:color w:val="000000"/>
          <w:szCs w:val="21"/>
          <w:highlight w:val="none"/>
        </w:rPr>
      </w:pPr>
      <w:r>
        <w:rPr>
          <w:rFonts w:hint="eastAsia" w:ascii="宋体" w:hAnsi="宋体"/>
          <w:b/>
          <w:color w:val="000000"/>
          <w:szCs w:val="21"/>
          <w:highlight w:val="none"/>
        </w:rPr>
        <w:t>3、采购方式：</w:t>
      </w:r>
      <w:r>
        <w:rPr>
          <w:rFonts w:hint="eastAsia" w:ascii="宋体" w:hAnsi="宋体"/>
          <w:color w:val="000000"/>
          <w:szCs w:val="21"/>
          <w:highlight w:val="none"/>
        </w:rPr>
        <w:t>公开招标</w:t>
      </w:r>
    </w:p>
    <w:p w14:paraId="70B9DDAA">
      <w:pPr>
        <w:spacing w:line="360" w:lineRule="auto"/>
        <w:ind w:firstLine="422" w:firstLineChars="200"/>
        <w:rPr>
          <w:rFonts w:hint="eastAsia" w:ascii="宋体" w:hAnsi="宋体"/>
          <w:color w:val="000000"/>
          <w:szCs w:val="21"/>
          <w:highlight w:val="none"/>
        </w:rPr>
      </w:pPr>
      <w:r>
        <w:rPr>
          <w:rFonts w:hint="eastAsia" w:ascii="宋体" w:hAnsi="宋体"/>
          <w:b/>
          <w:color w:val="000000"/>
          <w:szCs w:val="21"/>
          <w:highlight w:val="none"/>
        </w:rPr>
        <w:t>4、预算金额：</w:t>
      </w:r>
      <w:r>
        <w:rPr>
          <w:rFonts w:hint="eastAsia" w:ascii="宋体" w:hAnsi="宋体"/>
          <w:b w:val="0"/>
          <w:bCs/>
          <w:color w:val="000000"/>
          <w:szCs w:val="21"/>
          <w:highlight w:val="none"/>
          <w:lang w:val="en-US" w:eastAsia="zh-CN"/>
        </w:rPr>
        <w:t>1101000.00</w:t>
      </w:r>
      <w:r>
        <w:rPr>
          <w:rFonts w:hint="eastAsia" w:ascii="Times New Roman" w:hAnsi="Times New Roman" w:eastAsia="宋体" w:cs="Times New Roman"/>
          <w:b w:val="0"/>
          <w:bCs/>
          <w:color w:val="000000"/>
          <w:highlight w:val="none"/>
        </w:rPr>
        <w:t>元</w:t>
      </w:r>
      <w:r>
        <w:rPr>
          <w:rFonts w:hint="eastAsia" w:cs="Times New Roman"/>
          <w:b w:val="0"/>
          <w:bCs/>
          <w:color w:val="000000"/>
          <w:highlight w:val="none"/>
          <w:lang w:eastAsia="zh-CN"/>
        </w:rPr>
        <w:t>，</w:t>
      </w:r>
      <w:r>
        <w:rPr>
          <w:rFonts w:hint="eastAsia" w:ascii="宋体" w:hAnsi="宋体"/>
          <w:b/>
          <w:color w:val="000000"/>
          <w:szCs w:val="21"/>
          <w:highlight w:val="none"/>
        </w:rPr>
        <w:t>最高限价：</w:t>
      </w:r>
      <w:r>
        <w:rPr>
          <w:rFonts w:hint="eastAsia" w:ascii="宋体" w:hAnsi="宋体"/>
          <w:b w:val="0"/>
          <w:bCs/>
          <w:color w:val="000000"/>
          <w:szCs w:val="21"/>
          <w:highlight w:val="none"/>
          <w:lang w:val="en-US" w:eastAsia="zh-CN"/>
        </w:rPr>
        <w:t>1101000.00</w:t>
      </w:r>
      <w:r>
        <w:rPr>
          <w:rFonts w:hint="eastAsia" w:ascii="Times New Roman" w:hAnsi="Times New Roman" w:eastAsia="宋体" w:cs="Times New Roman"/>
          <w:b w:val="0"/>
          <w:bCs/>
          <w:color w:val="000000"/>
          <w:highlight w:val="none"/>
        </w:rPr>
        <w:t>元</w:t>
      </w:r>
    </w:p>
    <w:tbl>
      <w:tblPr>
        <w:tblStyle w:val="22"/>
        <w:tblW w:w="9876" w:type="dxa"/>
        <w:tblInd w:w="-2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8"/>
        <w:gridCol w:w="2278"/>
        <w:gridCol w:w="3260"/>
        <w:gridCol w:w="1673"/>
        <w:gridCol w:w="2147"/>
      </w:tblGrid>
      <w:tr w14:paraId="39699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18" w:type="dxa"/>
            <w:noWrap w:val="0"/>
            <w:vAlign w:val="center"/>
          </w:tcPr>
          <w:p w14:paraId="580C8A65">
            <w:pPr>
              <w:spacing w:line="360" w:lineRule="auto"/>
              <w:jc w:val="center"/>
              <w:rPr>
                <w:rFonts w:ascii="宋体" w:hAnsi="宋体"/>
                <w:color w:val="000000"/>
                <w:szCs w:val="21"/>
                <w:highlight w:val="none"/>
              </w:rPr>
            </w:pPr>
            <w:r>
              <w:rPr>
                <w:rFonts w:hint="eastAsia" w:ascii="宋体" w:hAnsi="宋体"/>
                <w:color w:val="000000"/>
                <w:szCs w:val="21"/>
                <w:highlight w:val="none"/>
              </w:rPr>
              <w:t>序号</w:t>
            </w:r>
          </w:p>
        </w:tc>
        <w:tc>
          <w:tcPr>
            <w:tcW w:w="2278" w:type="dxa"/>
            <w:noWrap w:val="0"/>
            <w:vAlign w:val="center"/>
          </w:tcPr>
          <w:p w14:paraId="389A6A56">
            <w:pPr>
              <w:spacing w:line="360" w:lineRule="auto"/>
              <w:jc w:val="center"/>
              <w:rPr>
                <w:rFonts w:ascii="宋体" w:hAnsi="宋体"/>
                <w:color w:val="000000"/>
                <w:szCs w:val="21"/>
                <w:highlight w:val="none"/>
              </w:rPr>
            </w:pPr>
            <w:r>
              <w:rPr>
                <w:rFonts w:hint="eastAsia" w:ascii="宋体" w:hAnsi="宋体"/>
                <w:color w:val="000000"/>
                <w:szCs w:val="21"/>
                <w:highlight w:val="none"/>
              </w:rPr>
              <w:t>包号</w:t>
            </w:r>
          </w:p>
        </w:tc>
        <w:tc>
          <w:tcPr>
            <w:tcW w:w="3260" w:type="dxa"/>
            <w:noWrap w:val="0"/>
            <w:vAlign w:val="center"/>
          </w:tcPr>
          <w:p w14:paraId="27964D9F">
            <w:pPr>
              <w:spacing w:line="360" w:lineRule="auto"/>
              <w:jc w:val="center"/>
              <w:rPr>
                <w:rFonts w:ascii="宋体" w:hAnsi="宋体"/>
                <w:color w:val="000000"/>
                <w:szCs w:val="21"/>
                <w:highlight w:val="none"/>
              </w:rPr>
            </w:pPr>
            <w:r>
              <w:rPr>
                <w:rFonts w:hint="eastAsia" w:ascii="宋体" w:hAnsi="宋体"/>
                <w:color w:val="000000"/>
                <w:szCs w:val="21"/>
                <w:highlight w:val="none"/>
              </w:rPr>
              <w:t>包名称</w:t>
            </w:r>
          </w:p>
        </w:tc>
        <w:tc>
          <w:tcPr>
            <w:tcW w:w="1673" w:type="dxa"/>
            <w:noWrap w:val="0"/>
            <w:vAlign w:val="center"/>
          </w:tcPr>
          <w:p w14:paraId="58651A42">
            <w:pPr>
              <w:spacing w:line="360" w:lineRule="auto"/>
              <w:jc w:val="center"/>
              <w:rPr>
                <w:rFonts w:ascii="宋体" w:hAnsi="宋体"/>
                <w:color w:val="000000"/>
                <w:szCs w:val="21"/>
                <w:highlight w:val="none"/>
              </w:rPr>
            </w:pPr>
            <w:r>
              <w:rPr>
                <w:rFonts w:hint="eastAsia" w:ascii="宋体" w:hAnsi="宋体"/>
                <w:color w:val="000000"/>
                <w:szCs w:val="21"/>
                <w:highlight w:val="none"/>
              </w:rPr>
              <w:t>包预算（元）</w:t>
            </w:r>
          </w:p>
        </w:tc>
        <w:tc>
          <w:tcPr>
            <w:tcW w:w="2147" w:type="dxa"/>
            <w:noWrap w:val="0"/>
            <w:vAlign w:val="center"/>
          </w:tcPr>
          <w:p w14:paraId="3344A3B1">
            <w:pPr>
              <w:spacing w:line="360" w:lineRule="auto"/>
              <w:jc w:val="center"/>
              <w:rPr>
                <w:rFonts w:ascii="宋体" w:hAnsi="宋体"/>
                <w:color w:val="000000"/>
                <w:szCs w:val="21"/>
                <w:highlight w:val="none"/>
              </w:rPr>
            </w:pPr>
            <w:r>
              <w:rPr>
                <w:rFonts w:hint="eastAsia" w:ascii="宋体" w:hAnsi="宋体"/>
                <w:color w:val="000000"/>
                <w:szCs w:val="21"/>
                <w:highlight w:val="none"/>
              </w:rPr>
              <w:t>包最高限价（元）</w:t>
            </w:r>
          </w:p>
        </w:tc>
      </w:tr>
      <w:tr w14:paraId="43808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518" w:type="dxa"/>
            <w:noWrap w:val="0"/>
            <w:vAlign w:val="center"/>
          </w:tcPr>
          <w:p w14:paraId="62CE63B3">
            <w:pPr>
              <w:spacing w:line="360" w:lineRule="auto"/>
              <w:jc w:val="left"/>
              <w:rPr>
                <w:rFonts w:ascii="宋体" w:hAnsi="宋体"/>
                <w:color w:val="auto"/>
                <w:szCs w:val="21"/>
                <w:highlight w:val="none"/>
              </w:rPr>
            </w:pPr>
            <w:r>
              <w:rPr>
                <w:rFonts w:hint="eastAsia" w:ascii="宋体" w:hAnsi="宋体"/>
                <w:color w:val="auto"/>
                <w:szCs w:val="21"/>
                <w:highlight w:val="none"/>
              </w:rPr>
              <w:t>1</w:t>
            </w:r>
          </w:p>
        </w:tc>
        <w:tc>
          <w:tcPr>
            <w:tcW w:w="2278" w:type="dxa"/>
            <w:noWrap w:val="0"/>
            <w:vAlign w:val="center"/>
          </w:tcPr>
          <w:p w14:paraId="46B12042">
            <w:pPr>
              <w:widowControl/>
              <w:spacing w:line="360" w:lineRule="auto"/>
              <w:ind w:left="1462" w:hanging="1461" w:hangingChars="696"/>
              <w:jc w:val="left"/>
              <w:rPr>
                <w:color w:val="auto"/>
                <w:highlight w:val="none"/>
              </w:rPr>
            </w:pPr>
            <w:r>
              <w:rPr>
                <w:rFonts w:hint="eastAsia" w:ascii="宋体" w:hAnsi="宋体" w:eastAsia="宋体" w:cs="宋体"/>
                <w:color w:val="auto"/>
                <w:highlight w:val="none"/>
              </w:rPr>
              <w:t>平公资采</w:t>
            </w:r>
            <w:r>
              <w:rPr>
                <w:rFonts w:hint="eastAsia" w:ascii="宋体" w:hAnsi="宋体" w:eastAsia="宋体" w:cs="宋体"/>
                <w:color w:val="auto"/>
                <w:highlight w:val="none"/>
                <w:lang w:val="en-US" w:eastAsia="zh-CN"/>
              </w:rPr>
              <w:t>2026</w:t>
            </w:r>
            <w:r>
              <w:rPr>
                <w:rFonts w:hint="eastAsia" w:ascii="宋体" w:hAnsi="宋体" w:cs="宋体"/>
                <w:color w:val="auto"/>
                <w:highlight w:val="none"/>
                <w:lang w:val="en-US" w:eastAsia="zh-CN"/>
              </w:rPr>
              <w:t>795</w:t>
            </w:r>
            <w:r>
              <w:rPr>
                <w:rFonts w:hint="eastAsia" w:ascii="宋体" w:hAnsi="宋体" w:eastAsia="宋体" w:cs="宋体"/>
                <w:color w:val="auto"/>
                <w:highlight w:val="none"/>
              </w:rPr>
              <w:t>号-1</w:t>
            </w:r>
          </w:p>
        </w:tc>
        <w:tc>
          <w:tcPr>
            <w:tcW w:w="3260" w:type="dxa"/>
            <w:noWrap w:val="0"/>
            <w:vAlign w:val="center"/>
          </w:tcPr>
          <w:p w14:paraId="7E72CD8D">
            <w:pPr>
              <w:widowControl/>
              <w:spacing w:line="360" w:lineRule="auto"/>
              <w:jc w:val="center"/>
              <w:rPr>
                <w:rFonts w:hint="eastAsia" w:eastAsia="宋体"/>
                <w:color w:val="000000"/>
                <w:highlight w:val="none"/>
                <w:lang w:eastAsia="zh-CN"/>
              </w:rPr>
            </w:pPr>
            <w:r>
              <w:rPr>
                <w:rFonts w:hint="eastAsia"/>
                <w:color w:val="000000"/>
                <w:highlight w:val="none"/>
                <w:lang w:eastAsia="zh-CN"/>
              </w:rPr>
              <w:t>平顶山市第二人民医院门诊医技楼设施配套和补充购置设备项目（口腔科配套设备）项目</w:t>
            </w:r>
          </w:p>
        </w:tc>
        <w:tc>
          <w:tcPr>
            <w:tcW w:w="1673" w:type="dxa"/>
            <w:noWrap w:val="0"/>
            <w:vAlign w:val="center"/>
          </w:tcPr>
          <w:p w14:paraId="1245ACE2">
            <w:pPr>
              <w:spacing w:line="360" w:lineRule="auto"/>
              <w:jc w:val="center"/>
              <w:rPr>
                <w:rFonts w:hint="eastAsia" w:ascii="宋体" w:hAnsi="宋体" w:eastAsia="宋体" w:cs="Times New Roman"/>
                <w:color w:val="000000"/>
                <w:szCs w:val="21"/>
                <w:highlight w:val="none"/>
              </w:rPr>
            </w:pPr>
            <w:r>
              <w:rPr>
                <w:rFonts w:hint="eastAsia" w:ascii="宋体" w:hAnsi="宋体"/>
                <w:b w:val="0"/>
                <w:bCs/>
                <w:color w:val="000000"/>
                <w:szCs w:val="21"/>
                <w:highlight w:val="none"/>
                <w:lang w:val="en-US" w:eastAsia="zh-CN"/>
              </w:rPr>
              <w:t>1101000.00</w:t>
            </w:r>
          </w:p>
        </w:tc>
        <w:tc>
          <w:tcPr>
            <w:tcW w:w="2147" w:type="dxa"/>
            <w:noWrap w:val="0"/>
            <w:vAlign w:val="center"/>
          </w:tcPr>
          <w:p w14:paraId="5854BB9A">
            <w:pPr>
              <w:spacing w:line="360" w:lineRule="auto"/>
              <w:jc w:val="center"/>
              <w:rPr>
                <w:rFonts w:hint="eastAsia" w:ascii="宋体" w:hAnsi="宋体" w:eastAsia="宋体" w:cs="Times New Roman"/>
                <w:color w:val="000000"/>
                <w:szCs w:val="21"/>
                <w:highlight w:val="none"/>
              </w:rPr>
            </w:pPr>
            <w:r>
              <w:rPr>
                <w:rFonts w:hint="eastAsia" w:ascii="宋体" w:hAnsi="宋体"/>
                <w:b w:val="0"/>
                <w:bCs/>
                <w:color w:val="000000"/>
                <w:szCs w:val="21"/>
                <w:highlight w:val="none"/>
                <w:lang w:val="en-US" w:eastAsia="zh-CN"/>
              </w:rPr>
              <w:t>1101000.00</w:t>
            </w:r>
          </w:p>
        </w:tc>
      </w:tr>
    </w:tbl>
    <w:p w14:paraId="71D723B4">
      <w:pPr>
        <w:rPr>
          <w:color w:val="000000"/>
          <w:highlight w:val="none"/>
        </w:rPr>
      </w:pPr>
    </w:p>
    <w:p w14:paraId="3ECDD28A">
      <w:pPr>
        <w:spacing w:line="360" w:lineRule="auto"/>
        <w:ind w:firstLine="422" w:firstLineChars="200"/>
        <w:rPr>
          <w:rFonts w:ascii="宋体" w:hAnsi="宋体"/>
          <w:b/>
          <w:color w:val="000000"/>
          <w:szCs w:val="21"/>
          <w:highlight w:val="none"/>
        </w:rPr>
      </w:pPr>
      <w:r>
        <w:rPr>
          <w:rFonts w:hint="eastAsia" w:ascii="宋体" w:hAnsi="宋体"/>
          <w:b/>
          <w:color w:val="000000"/>
          <w:szCs w:val="21"/>
          <w:highlight w:val="none"/>
        </w:rPr>
        <w:t>5、采购需求：（包括但不限于标的的名称、数量、简要技术需求或服务要求等）</w:t>
      </w:r>
    </w:p>
    <w:p w14:paraId="09C5DE24">
      <w:pPr>
        <w:spacing w:line="360" w:lineRule="auto"/>
        <w:ind w:firstLine="420" w:firstLineChars="200"/>
        <w:rPr>
          <w:rFonts w:hint="eastAsia" w:ascii="Times New Roman" w:hAnsi="Times New Roman" w:eastAsia="仿宋" w:cs="Times New Roman"/>
          <w:color w:val="auto"/>
          <w:highlight w:val="none"/>
          <w:lang w:val="en-US" w:eastAsia="zh-CN"/>
        </w:rPr>
      </w:pPr>
      <w:r>
        <w:rPr>
          <w:rFonts w:hint="eastAsia" w:ascii="Times New Roman" w:hAnsi="Times New Roman" w:eastAsia="宋体" w:cs="Times New Roman"/>
          <w:color w:val="auto"/>
          <w:highlight w:val="none"/>
        </w:rPr>
        <w:t>（1）采购内容：</w:t>
      </w:r>
      <w:r>
        <w:rPr>
          <w:rFonts w:hint="eastAsia"/>
          <w:color w:val="auto"/>
          <w:highlight w:val="none"/>
          <w:lang w:eastAsia="zh-CN"/>
        </w:rPr>
        <w:t>口腔科配套设备一批，包含采购设备的供货、运输保险、安装调试、培训、验收、技术支持、软件升级、售后服务和其他相关伴随服务等；具体内容详见采购内容及技术要求。</w:t>
      </w:r>
    </w:p>
    <w:p w14:paraId="61BB47AD">
      <w:pPr>
        <w:spacing w:line="360" w:lineRule="auto"/>
        <w:ind w:firstLine="420" w:firstLineChars="20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w:t>
      </w:r>
      <w:r>
        <w:rPr>
          <w:rFonts w:hint="eastAsia" w:ascii="Times New Roman" w:hAnsi="Times New Roman" w:eastAsia="宋体" w:cs="Times New Roman"/>
          <w:color w:val="auto"/>
          <w:highlight w:val="none"/>
          <w:lang w:val="en-US" w:eastAsia="zh-CN"/>
        </w:rPr>
        <w:t>2</w:t>
      </w:r>
      <w:r>
        <w:rPr>
          <w:rFonts w:hint="eastAsia" w:ascii="Times New Roman" w:hAnsi="Times New Roman" w:eastAsia="宋体" w:cs="Times New Roman"/>
          <w:color w:val="auto"/>
          <w:highlight w:val="none"/>
        </w:rPr>
        <w:t>）</w:t>
      </w:r>
      <w:r>
        <w:rPr>
          <w:rFonts w:hint="eastAsia" w:ascii="Times New Roman" w:hAnsi="Times New Roman" w:eastAsia="宋体" w:cs="Times New Roman"/>
          <w:color w:val="auto"/>
          <w:highlight w:val="none"/>
          <w:lang w:val="en-US" w:eastAsia="zh-CN"/>
        </w:rPr>
        <w:t>资金来源</w:t>
      </w:r>
      <w:r>
        <w:rPr>
          <w:rFonts w:hint="eastAsia" w:ascii="Times New Roman" w:hAnsi="Times New Roman" w:eastAsia="宋体" w:cs="Times New Roman"/>
          <w:color w:val="auto"/>
          <w:highlight w:val="none"/>
        </w:rPr>
        <w:t>：</w:t>
      </w:r>
      <w:r>
        <w:rPr>
          <w:rFonts w:hint="eastAsia" w:ascii="Times New Roman" w:hAnsi="Times New Roman" w:eastAsia="宋体" w:cs="Times New Roman"/>
          <w:color w:val="auto"/>
          <w:highlight w:val="none"/>
          <w:lang w:val="en-US" w:eastAsia="zh-CN"/>
        </w:rPr>
        <w:t>财政资金</w:t>
      </w:r>
      <w:r>
        <w:rPr>
          <w:rFonts w:hint="eastAsia" w:ascii="Times New Roman" w:hAnsi="Times New Roman" w:eastAsia="宋体" w:cs="Times New Roman"/>
          <w:color w:val="auto"/>
          <w:highlight w:val="none"/>
        </w:rPr>
        <w:t>。</w:t>
      </w:r>
    </w:p>
    <w:p w14:paraId="7063574E">
      <w:pPr>
        <w:spacing w:line="360" w:lineRule="auto"/>
        <w:ind w:firstLine="420" w:firstLineChars="20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w:t>
      </w:r>
      <w:r>
        <w:rPr>
          <w:rFonts w:hint="eastAsia" w:ascii="Times New Roman" w:hAnsi="Times New Roman" w:eastAsia="宋体" w:cs="Times New Roman"/>
          <w:color w:val="auto"/>
          <w:highlight w:val="none"/>
          <w:lang w:val="en-US" w:eastAsia="zh-CN"/>
        </w:rPr>
        <w:t>3</w:t>
      </w:r>
      <w:r>
        <w:rPr>
          <w:rFonts w:hint="eastAsia" w:ascii="Times New Roman" w:hAnsi="Times New Roman" w:eastAsia="宋体" w:cs="Times New Roman"/>
          <w:color w:val="auto"/>
          <w:highlight w:val="none"/>
        </w:rPr>
        <w:t>）供货及安装调试期：合同签订后</w:t>
      </w:r>
      <w:r>
        <w:rPr>
          <w:rFonts w:hint="eastAsia" w:ascii="Times New Roman" w:hAnsi="Times New Roman" w:eastAsia="宋体" w:cs="Times New Roman"/>
          <w:color w:val="auto"/>
          <w:highlight w:val="none"/>
          <w:lang w:val="en-US" w:eastAsia="zh-CN"/>
        </w:rPr>
        <w:t>30</w:t>
      </w:r>
      <w:r>
        <w:rPr>
          <w:rFonts w:hint="eastAsia" w:ascii="Times New Roman" w:hAnsi="Times New Roman" w:eastAsia="宋体" w:cs="Times New Roman"/>
          <w:color w:val="auto"/>
          <w:highlight w:val="none"/>
        </w:rPr>
        <w:t>日历天。</w:t>
      </w:r>
    </w:p>
    <w:p w14:paraId="045755A1">
      <w:pPr>
        <w:spacing w:line="360" w:lineRule="auto"/>
        <w:ind w:firstLine="420" w:firstLineChars="200"/>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rPr>
        <w:t>（</w:t>
      </w:r>
      <w:r>
        <w:rPr>
          <w:rFonts w:hint="eastAsia" w:ascii="Times New Roman" w:hAnsi="Times New Roman" w:eastAsia="宋体" w:cs="Times New Roman"/>
          <w:color w:val="auto"/>
          <w:highlight w:val="none"/>
          <w:lang w:val="en-US" w:eastAsia="zh-CN"/>
        </w:rPr>
        <w:t>4</w:t>
      </w:r>
      <w:r>
        <w:rPr>
          <w:rFonts w:hint="eastAsia" w:ascii="Times New Roman" w:hAnsi="Times New Roman" w:eastAsia="宋体" w:cs="Times New Roman"/>
          <w:color w:val="auto"/>
          <w:highlight w:val="none"/>
        </w:rPr>
        <w:t>）交货地点：</w:t>
      </w:r>
      <w:r>
        <w:rPr>
          <w:rFonts w:hint="eastAsia" w:ascii="Times New Roman" w:hAnsi="Times New Roman" w:eastAsia="宋体" w:cs="Times New Roman"/>
          <w:color w:val="auto"/>
          <w:highlight w:val="none"/>
          <w:lang w:eastAsia="zh-CN"/>
        </w:rPr>
        <w:t>平顶山市第二人民医院。</w:t>
      </w:r>
    </w:p>
    <w:p w14:paraId="2D7E5499">
      <w:pPr>
        <w:spacing w:line="360" w:lineRule="auto"/>
        <w:ind w:firstLine="420" w:firstLineChars="200"/>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（5）质量：合格，符合现行国家、行业规定的相关标准并符合采购人要求。</w:t>
      </w:r>
    </w:p>
    <w:p w14:paraId="5B03661C">
      <w:pPr>
        <w:spacing w:line="360" w:lineRule="auto"/>
        <w:ind w:firstLine="420" w:firstLineChars="200"/>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（6）质保期：一年（自验收合格后算起）。</w:t>
      </w:r>
    </w:p>
    <w:p w14:paraId="656D3F2C">
      <w:pPr>
        <w:spacing w:line="360" w:lineRule="auto"/>
        <w:ind w:firstLine="420" w:firstLineChars="200"/>
        <w:rPr>
          <w:rFonts w:hint="default" w:ascii="Times New Roman" w:hAnsi="Times New Roman" w:eastAsia="宋体" w:cs="Times New Roman"/>
          <w:color w:val="000000"/>
          <w:highlight w:val="none"/>
          <w:lang w:val="en-US" w:eastAsia="zh-CN"/>
        </w:rPr>
      </w:pPr>
      <w:r>
        <w:rPr>
          <w:rFonts w:hint="eastAsia" w:ascii="Times New Roman" w:hAnsi="Times New Roman" w:eastAsia="宋体" w:cs="Times New Roman"/>
          <w:color w:val="000000"/>
          <w:highlight w:val="none"/>
          <w:lang w:val="en-US" w:eastAsia="zh-CN"/>
        </w:rPr>
        <w:t>（7）标包划分：本项目划分为一个标段。</w:t>
      </w:r>
    </w:p>
    <w:p w14:paraId="0E9584CB">
      <w:pPr>
        <w:spacing w:line="360" w:lineRule="auto"/>
        <w:ind w:firstLine="422" w:firstLineChars="200"/>
        <w:jc w:val="left"/>
        <w:rPr>
          <w:rFonts w:hint="eastAsia" w:ascii="仿宋" w:hAnsi="仿宋" w:eastAsia="仿宋"/>
          <w:color w:val="000000"/>
          <w:sz w:val="32"/>
          <w:szCs w:val="32"/>
          <w:highlight w:val="none"/>
        </w:rPr>
      </w:pPr>
      <w:r>
        <w:rPr>
          <w:rFonts w:hint="eastAsia" w:ascii="宋体" w:hAnsi="宋体"/>
          <w:b/>
          <w:color w:val="000000"/>
          <w:kern w:val="0"/>
          <w:szCs w:val="21"/>
          <w:highlight w:val="none"/>
        </w:rPr>
        <w:t>6、合同履行期限：</w:t>
      </w:r>
      <w:r>
        <w:rPr>
          <w:rFonts w:hint="eastAsia"/>
          <w:color w:val="000000"/>
          <w:highlight w:val="none"/>
        </w:rPr>
        <w:t>自合同生效至质保期结束</w:t>
      </w:r>
    </w:p>
    <w:p w14:paraId="0C1876F4">
      <w:pPr>
        <w:adjustRightInd w:val="0"/>
        <w:snapToGrid w:val="0"/>
        <w:spacing w:line="360" w:lineRule="auto"/>
        <w:ind w:firstLine="422" w:firstLineChars="200"/>
        <w:jc w:val="left"/>
        <w:rPr>
          <w:rFonts w:hint="eastAsia" w:ascii="宋体" w:hAnsi="宋体"/>
          <w:color w:val="000000"/>
          <w:kern w:val="0"/>
          <w:szCs w:val="21"/>
          <w:highlight w:val="none"/>
        </w:rPr>
      </w:pPr>
      <w:r>
        <w:rPr>
          <w:rFonts w:hint="eastAsia" w:ascii="宋体" w:hAnsi="宋体"/>
          <w:b/>
          <w:color w:val="000000"/>
          <w:kern w:val="0"/>
          <w:szCs w:val="21"/>
          <w:highlight w:val="none"/>
        </w:rPr>
        <w:t>7、本项目是否接受联合体投标：</w:t>
      </w:r>
      <w:r>
        <w:rPr>
          <w:rFonts w:hint="eastAsia" w:ascii="宋体" w:hAnsi="宋体"/>
          <w:color w:val="000000"/>
          <w:kern w:val="0"/>
          <w:szCs w:val="21"/>
          <w:highlight w:val="none"/>
        </w:rPr>
        <w:t>否；</w:t>
      </w:r>
    </w:p>
    <w:p w14:paraId="199895B9">
      <w:pPr>
        <w:adjustRightInd w:val="0"/>
        <w:snapToGrid w:val="0"/>
        <w:spacing w:line="360" w:lineRule="auto"/>
        <w:ind w:firstLine="422" w:firstLineChars="200"/>
        <w:jc w:val="left"/>
        <w:rPr>
          <w:rFonts w:hint="eastAsia" w:ascii="宋体" w:hAnsi="宋体"/>
          <w:color w:val="000000"/>
          <w:kern w:val="0"/>
          <w:szCs w:val="21"/>
          <w:highlight w:val="none"/>
        </w:rPr>
      </w:pPr>
      <w:r>
        <w:rPr>
          <w:rFonts w:hint="eastAsia" w:ascii="宋体" w:hAnsi="宋体"/>
          <w:b/>
          <w:color w:val="000000"/>
          <w:kern w:val="0"/>
          <w:szCs w:val="21"/>
          <w:highlight w:val="none"/>
        </w:rPr>
        <w:t>8、是否接受进口产品：</w:t>
      </w:r>
      <w:r>
        <w:rPr>
          <w:rFonts w:hint="eastAsia" w:ascii="宋体" w:hAnsi="宋体"/>
          <w:color w:val="000000"/>
          <w:kern w:val="0"/>
          <w:szCs w:val="21"/>
          <w:highlight w:val="none"/>
          <w:lang w:val="en-US" w:eastAsia="zh-CN"/>
        </w:rPr>
        <w:t>否</w:t>
      </w:r>
      <w:r>
        <w:rPr>
          <w:rFonts w:hint="eastAsia" w:ascii="宋体" w:hAnsi="宋体"/>
          <w:color w:val="000000"/>
          <w:kern w:val="0"/>
          <w:szCs w:val="21"/>
          <w:highlight w:val="none"/>
        </w:rPr>
        <w:t>；</w:t>
      </w:r>
    </w:p>
    <w:p w14:paraId="00FF1DEF">
      <w:pPr>
        <w:spacing w:line="360" w:lineRule="auto"/>
        <w:ind w:firstLine="422" w:firstLineChars="200"/>
        <w:rPr>
          <w:rFonts w:hint="eastAsia" w:ascii="Times New Roman" w:hAnsi="Times New Roman" w:eastAsia="宋体" w:cs="Times New Roman"/>
          <w:color w:val="000000"/>
          <w:highlight w:val="none"/>
        </w:rPr>
      </w:pPr>
      <w:r>
        <w:rPr>
          <w:rFonts w:hint="eastAsia" w:ascii="Times New Roman" w:hAnsi="Times New Roman" w:eastAsia="宋体" w:cs="Times New Roman"/>
          <w:b/>
          <w:bCs/>
          <w:color w:val="000000"/>
          <w:highlight w:val="none"/>
        </w:rPr>
        <w:t>9、是否专门面向中小企业</w:t>
      </w:r>
      <w:r>
        <w:rPr>
          <w:rFonts w:hint="eastAsia" w:ascii="Times New Roman" w:hAnsi="Times New Roman" w:eastAsia="宋体" w:cs="Times New Roman"/>
          <w:color w:val="000000"/>
          <w:highlight w:val="none"/>
        </w:rPr>
        <w:t>：否；</w:t>
      </w:r>
    </w:p>
    <w:p w14:paraId="4C0A8EAD">
      <w:pPr>
        <w:spacing w:line="360" w:lineRule="auto"/>
        <w:rPr>
          <w:rFonts w:ascii="宋体" w:hAnsi="宋体"/>
          <w:b/>
          <w:color w:val="000000"/>
          <w:szCs w:val="21"/>
          <w:highlight w:val="none"/>
        </w:rPr>
      </w:pPr>
      <w:r>
        <w:rPr>
          <w:rFonts w:hint="eastAsia" w:ascii="宋体" w:hAnsi="宋体"/>
          <w:b/>
          <w:color w:val="000000"/>
          <w:szCs w:val="21"/>
          <w:highlight w:val="none"/>
        </w:rPr>
        <w:t>二、申请人资格要求：</w:t>
      </w:r>
    </w:p>
    <w:p w14:paraId="6C27EAC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1、满足《中华人民共和国政府采购法》第二十二条规定；</w:t>
      </w:r>
    </w:p>
    <w:p w14:paraId="074E1E23">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2、落实政府采购政策需满足的资格要求：/</w:t>
      </w:r>
    </w:p>
    <w:p w14:paraId="03066B80">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3、本项目的特定资格要求：</w:t>
      </w:r>
    </w:p>
    <w:p w14:paraId="79721EF6">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lang w:val="en-US" w:eastAsia="zh-CN"/>
        </w:rPr>
        <w:t>3.1具有独立承担民事责任的能力（具有有效的营业执照或其他证明文件）；</w:t>
      </w:r>
    </w:p>
    <w:p w14:paraId="094BFCA7">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3.2所投产品须取得医疗器械注册证且在有效期内。根据《医疗器械注册管理办法》（国家食品药品监督管理总局令第4号）之规定，按执行日期之后发证的可不提供登记表，反之须提供；</w:t>
      </w:r>
    </w:p>
    <w:p w14:paraId="64AD5A06">
      <w:pPr>
        <w:wordWrap w:val="0"/>
        <w:topLinePunct/>
        <w:adjustRightInd w:val="0"/>
        <w:snapToGrid w:val="0"/>
        <w:spacing w:line="360" w:lineRule="auto"/>
        <w:ind w:firstLine="630" w:firstLineChars="300"/>
        <w:rPr>
          <w:rFonts w:hint="eastAsia" w:ascii="宋体" w:hAnsi="宋体" w:eastAsia="宋体" w:cs="宋体"/>
          <w:bCs/>
          <w:color w:val="auto"/>
          <w:kern w:val="0"/>
          <w:sz w:val="21"/>
          <w:szCs w:val="21"/>
          <w:lang w:eastAsia="zh-CN"/>
        </w:rPr>
      </w:pPr>
      <w:r>
        <w:rPr>
          <w:rFonts w:hint="eastAsia" w:ascii="宋体" w:hAnsi="宋体" w:eastAsia="宋体" w:cs="Times New Roman"/>
          <w:color w:val="auto"/>
          <w:szCs w:val="21"/>
          <w:highlight w:val="none"/>
          <w:lang w:val="en-US" w:eastAsia="zh-CN"/>
        </w:rPr>
        <w:t>3.3</w:t>
      </w:r>
      <w:r>
        <w:rPr>
          <w:rFonts w:hint="eastAsia" w:ascii="宋体" w:hAnsi="宋体" w:eastAsia="宋体" w:cs="宋体"/>
          <w:bCs/>
          <w:color w:val="auto"/>
          <w:kern w:val="0"/>
          <w:sz w:val="21"/>
          <w:szCs w:val="21"/>
        </w:rPr>
        <w:t xml:space="preserve"> 供应商须为设备的制造商或代理商,供应商为制造商的须具有医疗器械生产许可证;供应商为代理商的须具有医疗器械经营许可证或医疗器械经营备案凭证（在有效期内，经营范围符合国家食品药品监督管理局的医疗器械分类目录，非医疗器械可不提供）；</w:t>
      </w:r>
    </w:p>
    <w:p w14:paraId="7929874A">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3.4具有良好的商业信誉和健全的财务会计制度（提供承诺函，格式自拟）；</w:t>
      </w:r>
    </w:p>
    <w:p w14:paraId="00405C0D">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3.5具有履行合同所必需的设备和专业技术能力（提供承诺函，格式自拟）；</w:t>
      </w:r>
    </w:p>
    <w:p w14:paraId="273D19A6">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3.6有依法缴纳税收和社会保障资金的良好记录（提供承诺函，格式自拟）；</w:t>
      </w:r>
    </w:p>
    <w:p w14:paraId="3618F3E0">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Times New Roman"/>
          <w:color w:val="auto"/>
          <w:szCs w:val="21"/>
          <w:lang w:val="en-US" w:eastAsia="zh-CN"/>
        </w:rPr>
      </w:pPr>
      <w:r>
        <w:rPr>
          <w:rFonts w:hint="eastAsia" w:ascii="宋体" w:hAnsi="宋体" w:eastAsia="宋体" w:cs="Times New Roman"/>
          <w:color w:val="000000"/>
          <w:szCs w:val="21"/>
          <w:lang w:val="en-US" w:eastAsia="zh-CN"/>
        </w:rPr>
        <w:t>3</w:t>
      </w:r>
      <w:r>
        <w:rPr>
          <w:rFonts w:hint="eastAsia" w:ascii="宋体" w:hAnsi="宋体" w:eastAsia="宋体" w:cs="Times New Roman"/>
          <w:color w:val="auto"/>
          <w:szCs w:val="21"/>
          <w:lang w:val="en-US" w:eastAsia="zh-CN"/>
        </w:rPr>
        <w:t>.7参加政府采购活动前三年内，在经营活动中没有重大违法记录（提供承诺函，格式自拟）；</w:t>
      </w:r>
    </w:p>
    <w:p w14:paraId="1024FF8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3.8供应商须提供“中国执行信息公开网”网站的“失信被执行人”、“信用中国”网站的“重大税收违法失信主体”、“中国政府采购网”网站的“政府采购严重违法失信行为记录名单”查询结果页面截图（查询页面需显示查询时间，查询时间应在招标公告发布之后)。按照财库(2016)125号文，采购人、代理机构在开标时通过“中国执行信息公开网”、“信用中国”及“中国政府采购网”查询供应商信用情况，如有不良情况，按无效投标处理，并将查询网页、内容进行截图，以作证据存档；</w:t>
      </w:r>
    </w:p>
    <w:p w14:paraId="46A8DE2D">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Times New Roman"/>
          <w:color w:val="auto"/>
          <w:szCs w:val="21"/>
          <w:lang w:val="en-US" w:eastAsia="zh-CN"/>
        </w:rPr>
      </w:pPr>
      <w:r>
        <w:rPr>
          <w:rFonts w:hint="eastAsia" w:ascii="宋体" w:hAnsi="宋体" w:eastAsia="宋体" w:cs="Times New Roman"/>
          <w:color w:val="000000"/>
          <w:szCs w:val="21"/>
          <w:lang w:val="en-US" w:eastAsia="zh-CN"/>
        </w:rPr>
        <w:t>3.9单位负责人为同一人或者存在直接控股、管理关系的不同投标人，不得参加同一合同项下的政府采购活动；</w:t>
      </w:r>
      <w:r>
        <w:rPr>
          <w:rFonts w:hint="eastAsia" w:ascii="宋体" w:hAnsi="宋体" w:eastAsia="宋体" w:cs="Times New Roman"/>
          <w:color w:val="auto"/>
          <w:szCs w:val="21"/>
          <w:lang w:val="en-US" w:eastAsia="zh-CN"/>
        </w:rPr>
        <w:t>为采购项目提供整体设计、规范编制或者项目管理、监理、检测等服务的供应商，不得再参加该采购项目的其他采购活动。（需提供承诺函，格式自拟）。</w:t>
      </w:r>
    </w:p>
    <w:p w14:paraId="50803B27">
      <w:pPr>
        <w:spacing w:line="360" w:lineRule="auto"/>
        <w:rPr>
          <w:rFonts w:ascii="宋体" w:hAnsi="宋体"/>
          <w:b/>
          <w:color w:val="000000"/>
          <w:szCs w:val="21"/>
          <w:highlight w:val="none"/>
        </w:rPr>
      </w:pPr>
      <w:bookmarkStart w:id="32" w:name="_Toc358534729"/>
      <w:bookmarkStart w:id="33" w:name="_Toc358202146"/>
      <w:bookmarkStart w:id="34" w:name="_Toc358534849"/>
      <w:bookmarkStart w:id="35" w:name="_Toc358534657"/>
      <w:bookmarkStart w:id="36" w:name="_Toc358563805"/>
      <w:r>
        <w:rPr>
          <w:rFonts w:hint="eastAsia" w:ascii="宋体" w:hAnsi="宋体"/>
          <w:b/>
          <w:color w:val="000000"/>
          <w:szCs w:val="21"/>
          <w:highlight w:val="none"/>
        </w:rPr>
        <w:t>三、获取招标文件</w:t>
      </w:r>
    </w:p>
    <w:p w14:paraId="4C421181">
      <w:pPr>
        <w:spacing w:line="360" w:lineRule="auto"/>
        <w:ind w:firstLine="420" w:firstLineChars="200"/>
        <w:rPr>
          <w:rFonts w:hint="eastAsia"/>
          <w:color w:val="000000"/>
          <w:highlight w:val="none"/>
        </w:rPr>
      </w:pPr>
      <w:r>
        <w:rPr>
          <w:rFonts w:hint="eastAsia"/>
          <w:color w:val="000000"/>
          <w:highlight w:val="none"/>
        </w:rPr>
        <w:t>1、</w:t>
      </w:r>
      <w:r>
        <w:rPr>
          <w:rFonts w:hint="eastAsia" w:asciiTheme="minorEastAsia" w:hAnsiTheme="minorEastAsia" w:eastAsiaTheme="minorEastAsia" w:cstheme="minorEastAsia"/>
          <w:color w:val="000000"/>
          <w:highlight w:val="none"/>
        </w:rPr>
        <w:t>时间：</w:t>
      </w:r>
      <w:r>
        <w:rPr>
          <w:rFonts w:hint="eastAsia" w:asciiTheme="minorEastAsia" w:hAnsiTheme="minorEastAsia" w:eastAsiaTheme="minorEastAsia" w:cstheme="minorEastAsia"/>
          <w:color w:val="000000"/>
          <w:highlight w:val="none"/>
          <w:lang w:val="en-US" w:eastAsia="zh-CN"/>
        </w:rPr>
        <w:t xml:space="preserve">2026 </w:t>
      </w:r>
      <w:r>
        <w:rPr>
          <w:rFonts w:hint="eastAsia" w:asciiTheme="minorEastAsia" w:hAnsiTheme="minorEastAsia" w:eastAsiaTheme="minorEastAsia" w:cstheme="minorEastAsia"/>
          <w:color w:val="000000"/>
          <w:highlight w:val="none"/>
        </w:rPr>
        <w:t>年</w:t>
      </w:r>
      <w:r>
        <w:rPr>
          <w:rFonts w:hint="eastAsia" w:asciiTheme="minorEastAsia" w:hAnsiTheme="minorEastAsia" w:eastAsiaTheme="minorEastAsia" w:cstheme="minorEastAsia"/>
          <w:color w:val="000000"/>
          <w:highlight w:val="none"/>
          <w:lang w:val="en-US" w:eastAsia="zh-CN"/>
        </w:rPr>
        <w:t xml:space="preserve"> 7 </w:t>
      </w:r>
      <w:r>
        <w:rPr>
          <w:rFonts w:hint="eastAsia" w:asciiTheme="minorEastAsia" w:hAnsiTheme="minorEastAsia" w:eastAsiaTheme="minorEastAsia" w:cstheme="minorEastAsia"/>
          <w:color w:val="000000"/>
          <w:highlight w:val="none"/>
        </w:rPr>
        <w:t>月</w:t>
      </w:r>
      <w:r>
        <w:rPr>
          <w:rFonts w:hint="eastAsia" w:asciiTheme="minorEastAsia" w:hAnsiTheme="minorEastAsia" w:eastAsiaTheme="minorEastAsia" w:cstheme="minorEastAsia"/>
          <w:color w:val="000000"/>
          <w:highlight w:val="none"/>
          <w:lang w:val="en-US" w:eastAsia="zh-CN"/>
        </w:rPr>
        <w:t xml:space="preserve"> 29</w:t>
      </w:r>
      <w:r>
        <w:rPr>
          <w:rFonts w:hint="eastAsia" w:asciiTheme="minorEastAsia" w:hAnsiTheme="minorEastAsia" w:eastAsiaTheme="minorEastAsia" w:cstheme="minorEastAsia"/>
          <w:color w:val="000000"/>
          <w:highlight w:val="none"/>
        </w:rPr>
        <w:t>日至</w:t>
      </w:r>
      <w:r>
        <w:rPr>
          <w:rFonts w:hint="eastAsia" w:asciiTheme="minorEastAsia" w:hAnsiTheme="minorEastAsia" w:eastAsiaTheme="minorEastAsia" w:cstheme="minorEastAsia"/>
          <w:color w:val="000000"/>
          <w:highlight w:val="none"/>
          <w:lang w:val="en-US" w:eastAsia="zh-CN"/>
        </w:rPr>
        <w:t xml:space="preserve"> 2026 </w:t>
      </w:r>
      <w:r>
        <w:rPr>
          <w:rFonts w:hint="eastAsia" w:asciiTheme="minorEastAsia" w:hAnsiTheme="minorEastAsia" w:eastAsiaTheme="minorEastAsia" w:cstheme="minorEastAsia"/>
          <w:color w:val="000000"/>
          <w:highlight w:val="none"/>
        </w:rPr>
        <w:t>年</w:t>
      </w:r>
      <w:r>
        <w:rPr>
          <w:rFonts w:hint="eastAsia" w:asciiTheme="minorEastAsia" w:hAnsiTheme="minorEastAsia" w:eastAsiaTheme="minorEastAsia" w:cstheme="minorEastAsia"/>
          <w:color w:val="000000"/>
          <w:highlight w:val="none"/>
          <w:lang w:val="en-US" w:eastAsia="zh-CN"/>
        </w:rPr>
        <w:t xml:space="preserve"> 8 </w:t>
      </w:r>
      <w:r>
        <w:rPr>
          <w:rFonts w:hint="eastAsia" w:asciiTheme="minorEastAsia" w:hAnsiTheme="minorEastAsia" w:eastAsiaTheme="minorEastAsia" w:cstheme="minorEastAsia"/>
          <w:color w:val="000000"/>
          <w:highlight w:val="none"/>
        </w:rPr>
        <w:t>月</w:t>
      </w:r>
      <w:r>
        <w:rPr>
          <w:rFonts w:hint="eastAsia" w:asciiTheme="minorEastAsia" w:hAnsiTheme="minorEastAsia" w:eastAsiaTheme="minorEastAsia" w:cstheme="minorEastAsia"/>
          <w:color w:val="000000"/>
          <w:highlight w:val="none"/>
          <w:lang w:val="en-US" w:eastAsia="zh-CN"/>
        </w:rPr>
        <w:t xml:space="preserve"> 18 </w:t>
      </w:r>
      <w:r>
        <w:rPr>
          <w:rFonts w:hint="eastAsia" w:asciiTheme="minorEastAsia" w:hAnsiTheme="minorEastAsia" w:eastAsiaTheme="minorEastAsia" w:cstheme="minorEastAsia"/>
          <w:color w:val="000000"/>
          <w:highlight w:val="none"/>
        </w:rPr>
        <w:t>日，</w:t>
      </w:r>
      <w:r>
        <w:rPr>
          <w:rFonts w:hint="eastAsia"/>
          <w:color w:val="000000"/>
          <w:highlight w:val="none"/>
        </w:rPr>
        <w:t>每天上午00:00至12:00，下午12:00至23:59（北京时间，法定节假日除外。）</w:t>
      </w:r>
    </w:p>
    <w:p w14:paraId="31C10FC0">
      <w:pPr>
        <w:spacing w:line="360" w:lineRule="auto"/>
        <w:ind w:firstLine="420" w:firstLineChars="200"/>
        <w:rPr>
          <w:rFonts w:hint="eastAsia"/>
          <w:color w:val="000000"/>
          <w:highlight w:val="none"/>
        </w:rPr>
      </w:pPr>
      <w:r>
        <w:rPr>
          <w:rFonts w:hint="eastAsia"/>
          <w:color w:val="000000"/>
          <w:highlight w:val="none"/>
        </w:rPr>
        <w:t>2、地点：《全国公共资源交易平台（河南省·平顶山市）》</w:t>
      </w:r>
    </w:p>
    <w:p w14:paraId="69AD3D3A">
      <w:pPr>
        <w:keepNext w:val="0"/>
        <w:keepLines w:val="0"/>
        <w:pageBreakBefore w:val="0"/>
        <w:widowControl/>
        <w:kinsoku/>
        <w:wordWrap/>
        <w:overflowPunct/>
        <w:topLinePunct w:val="0"/>
        <w:autoSpaceDE/>
        <w:autoSpaceDN/>
        <w:bidi w:val="0"/>
        <w:spacing w:line="360" w:lineRule="auto"/>
        <w:ind w:left="420" w:leftChars="200" w:firstLine="0" w:firstLineChars="0"/>
        <w:jc w:val="left"/>
        <w:textAlignment w:val="auto"/>
        <w:rPr>
          <w:rFonts w:hint="eastAsia" w:ascii="宋体" w:hAnsi="宋体" w:cs="宋体"/>
          <w:color w:val="000000"/>
          <w:szCs w:val="21"/>
          <w:highlight w:val="none"/>
        </w:rPr>
      </w:pPr>
      <w:r>
        <w:rPr>
          <w:rFonts w:hint="eastAsia"/>
          <w:color w:val="000000"/>
          <w:highlight w:val="none"/>
        </w:rPr>
        <w:t>3、方式：</w:t>
      </w:r>
      <w:r>
        <w:rPr>
          <w:rFonts w:hint="eastAsia" w:ascii="宋体" w:hAnsi="宋体" w:cs="宋体"/>
          <w:color w:val="000000"/>
          <w:szCs w:val="21"/>
          <w:highlight w:val="none"/>
        </w:rPr>
        <w:t>潜在投标人需凭CA数字证书通过全国公共资源交易平台（河南省·平顶山市）“交易主体登录”入口进入交易系统进行文件下载。</w:t>
      </w:r>
    </w:p>
    <w:p w14:paraId="1FF64A01">
      <w:pPr>
        <w:spacing w:line="360" w:lineRule="auto"/>
        <w:ind w:firstLine="420" w:firstLineChars="200"/>
        <w:rPr>
          <w:rFonts w:hint="eastAsia"/>
          <w:color w:val="000000"/>
          <w:highlight w:val="none"/>
        </w:rPr>
      </w:pPr>
      <w:r>
        <w:rPr>
          <w:rFonts w:hint="eastAsia"/>
          <w:color w:val="000000"/>
          <w:highlight w:val="none"/>
        </w:rPr>
        <w:t>4、售价：0元</w:t>
      </w:r>
    </w:p>
    <w:p w14:paraId="38B858A4">
      <w:pPr>
        <w:spacing w:line="360" w:lineRule="auto"/>
        <w:rPr>
          <w:rFonts w:ascii="宋体" w:hAnsi="宋体"/>
          <w:b/>
          <w:color w:val="000000"/>
          <w:szCs w:val="21"/>
          <w:highlight w:val="none"/>
        </w:rPr>
      </w:pPr>
      <w:r>
        <w:rPr>
          <w:rFonts w:hint="eastAsia" w:ascii="宋体" w:hAnsi="宋体"/>
          <w:b/>
          <w:color w:val="000000"/>
          <w:szCs w:val="21"/>
          <w:highlight w:val="none"/>
        </w:rPr>
        <w:t>四、投标截止时间及地点</w:t>
      </w:r>
    </w:p>
    <w:bookmarkEnd w:id="32"/>
    <w:bookmarkEnd w:id="33"/>
    <w:bookmarkEnd w:id="34"/>
    <w:bookmarkEnd w:id="35"/>
    <w:bookmarkEnd w:id="36"/>
    <w:p w14:paraId="42B485C5">
      <w:pPr>
        <w:widowControl/>
        <w:spacing w:line="360" w:lineRule="auto"/>
        <w:ind w:firstLine="420" w:firstLineChars="200"/>
        <w:jc w:val="left"/>
        <w:rPr>
          <w:rFonts w:hint="eastAsia" w:ascii="宋体" w:hAnsi="宋体"/>
          <w:color w:val="000000"/>
          <w:szCs w:val="21"/>
          <w:highlight w:val="none"/>
        </w:rPr>
      </w:pPr>
      <w:r>
        <w:rPr>
          <w:rFonts w:hint="eastAsia" w:ascii="宋体" w:hAnsi="宋体"/>
          <w:color w:val="000000"/>
          <w:szCs w:val="21"/>
          <w:highlight w:val="none"/>
        </w:rPr>
        <w:t>1、时间：</w:t>
      </w:r>
      <w:r>
        <w:rPr>
          <w:rFonts w:hint="eastAsia" w:ascii="宋体" w:hAnsi="宋体"/>
          <w:color w:val="000000"/>
          <w:szCs w:val="21"/>
          <w:highlight w:val="none"/>
          <w:lang w:val="en-US" w:eastAsia="zh-CN"/>
        </w:rPr>
        <w:t xml:space="preserve"> </w:t>
      </w:r>
      <w:r>
        <w:rPr>
          <w:rFonts w:hint="eastAsia" w:asciiTheme="minorEastAsia" w:hAnsiTheme="minorEastAsia" w:eastAsiaTheme="minorEastAsia" w:cstheme="minorEastAsia"/>
          <w:color w:val="000000"/>
          <w:highlight w:val="none"/>
          <w:lang w:val="en-US" w:eastAsia="zh-CN"/>
        </w:rPr>
        <w:t>2026</w:t>
      </w:r>
      <w:r>
        <w:rPr>
          <w:rFonts w:hint="eastAsia" w:asciiTheme="minorEastAsia" w:hAnsiTheme="minorEastAsia" w:eastAsiaTheme="minorEastAsia" w:cstheme="minorEastAsia"/>
          <w:color w:val="000000"/>
          <w:szCs w:val="21"/>
          <w:highlight w:val="none"/>
          <w:lang w:val="en-US" w:eastAsia="zh-CN"/>
        </w:rPr>
        <w:t xml:space="preserve"> </w:t>
      </w:r>
      <w:r>
        <w:rPr>
          <w:rFonts w:hint="eastAsia" w:asciiTheme="minorEastAsia" w:hAnsiTheme="minorEastAsia" w:eastAsiaTheme="minorEastAsia" w:cstheme="minorEastAsia"/>
          <w:color w:val="000000"/>
          <w:highlight w:val="none"/>
        </w:rPr>
        <w:t>年</w:t>
      </w:r>
      <w:r>
        <w:rPr>
          <w:rFonts w:hint="eastAsia" w:asciiTheme="minorEastAsia" w:hAnsiTheme="minorEastAsia" w:eastAsiaTheme="minorEastAsia" w:cstheme="minorEastAsia"/>
          <w:color w:val="000000"/>
          <w:highlight w:val="none"/>
          <w:lang w:val="en-US" w:eastAsia="zh-CN"/>
        </w:rPr>
        <w:t xml:space="preserve"> 8 </w:t>
      </w:r>
      <w:r>
        <w:rPr>
          <w:rFonts w:hint="eastAsia" w:asciiTheme="minorEastAsia" w:hAnsiTheme="minorEastAsia" w:eastAsiaTheme="minorEastAsia" w:cstheme="minorEastAsia"/>
          <w:color w:val="000000"/>
          <w:highlight w:val="none"/>
        </w:rPr>
        <w:t>月</w:t>
      </w:r>
      <w:r>
        <w:rPr>
          <w:rFonts w:hint="eastAsia" w:asciiTheme="minorEastAsia" w:hAnsiTheme="minorEastAsia" w:eastAsiaTheme="minorEastAsia" w:cstheme="minorEastAsia"/>
          <w:color w:val="000000"/>
          <w:highlight w:val="none"/>
          <w:lang w:val="en-US" w:eastAsia="zh-CN"/>
        </w:rPr>
        <w:t xml:space="preserve"> 19 </w:t>
      </w:r>
      <w:r>
        <w:rPr>
          <w:rFonts w:hint="eastAsia" w:asciiTheme="minorEastAsia" w:hAnsiTheme="minorEastAsia" w:eastAsiaTheme="minorEastAsia" w:cstheme="minorEastAsia"/>
          <w:color w:val="000000"/>
          <w:highlight w:val="none"/>
        </w:rPr>
        <w:t>日</w:t>
      </w:r>
      <w:r>
        <w:rPr>
          <w:rFonts w:hint="eastAsia" w:asciiTheme="minorEastAsia" w:hAnsiTheme="minorEastAsia" w:eastAsiaTheme="minorEastAsia" w:cstheme="minorEastAsia"/>
          <w:color w:val="000000"/>
          <w:highlight w:val="none"/>
          <w:lang w:val="en-US" w:eastAsia="zh-CN"/>
        </w:rPr>
        <w:t xml:space="preserve"> 8 </w:t>
      </w:r>
      <w:r>
        <w:rPr>
          <w:rFonts w:hint="eastAsia" w:asciiTheme="minorEastAsia" w:hAnsiTheme="minorEastAsia" w:eastAsiaTheme="minorEastAsia" w:cstheme="minorEastAsia"/>
          <w:color w:val="000000"/>
          <w:szCs w:val="21"/>
          <w:highlight w:val="none"/>
        </w:rPr>
        <w:t>时</w:t>
      </w:r>
      <w:r>
        <w:rPr>
          <w:rFonts w:hint="eastAsia" w:asciiTheme="minorEastAsia" w:hAnsiTheme="minorEastAsia" w:eastAsiaTheme="minorEastAsia" w:cstheme="minorEastAsia"/>
          <w:color w:val="000000"/>
          <w:szCs w:val="21"/>
          <w:highlight w:val="none"/>
          <w:lang w:val="en-US" w:eastAsia="zh-CN"/>
        </w:rPr>
        <w:t xml:space="preserve"> 40 </w:t>
      </w:r>
      <w:r>
        <w:rPr>
          <w:rFonts w:hint="eastAsia" w:asciiTheme="minorEastAsia" w:hAnsiTheme="minorEastAsia" w:eastAsiaTheme="minorEastAsia" w:cstheme="minorEastAsia"/>
          <w:color w:val="000000"/>
          <w:szCs w:val="21"/>
          <w:highlight w:val="none"/>
        </w:rPr>
        <w:t>分</w:t>
      </w:r>
      <w:r>
        <w:rPr>
          <w:rFonts w:hint="eastAsia" w:ascii="宋体" w:hAnsi="宋体"/>
          <w:color w:val="000000"/>
          <w:szCs w:val="21"/>
          <w:highlight w:val="none"/>
        </w:rPr>
        <w:t>（北京时间）</w:t>
      </w:r>
    </w:p>
    <w:p w14:paraId="49AE2C3C">
      <w:pPr>
        <w:widowControl/>
        <w:spacing w:line="360" w:lineRule="auto"/>
        <w:ind w:firstLine="420" w:firstLineChars="200"/>
        <w:jc w:val="left"/>
        <w:rPr>
          <w:rFonts w:ascii="宋体" w:hAnsi="宋体"/>
          <w:color w:val="000000"/>
          <w:szCs w:val="21"/>
          <w:highlight w:val="none"/>
        </w:rPr>
      </w:pPr>
      <w:r>
        <w:rPr>
          <w:rFonts w:hint="eastAsia" w:ascii="宋体" w:hAnsi="宋体"/>
          <w:color w:val="000000"/>
          <w:szCs w:val="21"/>
          <w:highlight w:val="none"/>
        </w:rPr>
        <w:t>2、地点：《全国公共资源交易平台(河南省</w:t>
      </w:r>
      <w:r>
        <w:rPr>
          <w:rFonts w:hint="eastAsia" w:ascii="MS Gothic" w:hAnsi="MS Gothic" w:eastAsia="MS Gothic" w:cs="MS Gothic"/>
          <w:color w:val="000000"/>
          <w:szCs w:val="21"/>
          <w:highlight w:val="none"/>
        </w:rPr>
        <w:t>▪</w:t>
      </w:r>
      <w:r>
        <w:rPr>
          <w:rFonts w:hint="eastAsia" w:ascii="宋体" w:hAnsi="宋体" w:cs="宋体"/>
          <w:color w:val="000000"/>
          <w:szCs w:val="21"/>
          <w:highlight w:val="none"/>
        </w:rPr>
        <w:t>平顶山市</w:t>
      </w:r>
      <w:r>
        <w:rPr>
          <w:rFonts w:hint="eastAsia" w:ascii="宋体" w:hAnsi="宋体"/>
          <w:color w:val="000000"/>
          <w:szCs w:val="21"/>
          <w:highlight w:val="none"/>
        </w:rPr>
        <w:t>)》公共资源交易系统</w:t>
      </w:r>
    </w:p>
    <w:p w14:paraId="038EAFD4">
      <w:pPr>
        <w:spacing w:line="360" w:lineRule="auto"/>
        <w:ind w:right="-283" w:rightChars="-135"/>
        <w:rPr>
          <w:rFonts w:ascii="宋体" w:hAnsi="宋体"/>
          <w:color w:val="000000"/>
          <w:szCs w:val="21"/>
          <w:highlight w:val="none"/>
        </w:rPr>
      </w:pPr>
      <w:r>
        <w:rPr>
          <w:rFonts w:hint="eastAsia" w:ascii="宋体" w:hAnsi="宋体"/>
          <w:b/>
          <w:color w:val="000000"/>
          <w:szCs w:val="21"/>
          <w:highlight w:val="none"/>
        </w:rPr>
        <w:t>五、开标时间及地点</w:t>
      </w:r>
    </w:p>
    <w:p w14:paraId="33899D78">
      <w:pPr>
        <w:spacing w:line="360" w:lineRule="auto"/>
        <w:ind w:right="-283" w:rightChars="-135" w:firstLine="420" w:firstLineChars="200"/>
        <w:rPr>
          <w:rFonts w:ascii="宋体" w:hAnsi="宋体"/>
          <w:color w:val="000000"/>
          <w:szCs w:val="21"/>
          <w:highlight w:val="none"/>
        </w:rPr>
      </w:pPr>
      <w:r>
        <w:rPr>
          <w:rFonts w:hint="eastAsia" w:ascii="宋体" w:hAnsi="宋体"/>
          <w:color w:val="000000"/>
          <w:szCs w:val="21"/>
          <w:highlight w:val="none"/>
        </w:rPr>
        <w:t>1、时间：</w:t>
      </w:r>
      <w:r>
        <w:rPr>
          <w:rFonts w:hint="eastAsia" w:asciiTheme="minorEastAsia" w:hAnsiTheme="minorEastAsia" w:eastAsiaTheme="minorEastAsia" w:cstheme="minorEastAsia"/>
          <w:color w:val="000000"/>
          <w:highlight w:val="none"/>
          <w:lang w:val="en-US" w:eastAsia="zh-CN"/>
        </w:rPr>
        <w:t>2026</w:t>
      </w:r>
      <w:r>
        <w:rPr>
          <w:rFonts w:hint="eastAsia" w:asciiTheme="minorEastAsia" w:hAnsiTheme="minorEastAsia" w:eastAsiaTheme="minorEastAsia" w:cstheme="minorEastAsia"/>
          <w:color w:val="000000"/>
          <w:szCs w:val="21"/>
          <w:highlight w:val="none"/>
          <w:lang w:val="en-US" w:eastAsia="zh-CN"/>
        </w:rPr>
        <w:t xml:space="preserve"> </w:t>
      </w:r>
      <w:r>
        <w:rPr>
          <w:rFonts w:hint="eastAsia" w:asciiTheme="minorEastAsia" w:hAnsiTheme="minorEastAsia" w:eastAsiaTheme="minorEastAsia" w:cstheme="minorEastAsia"/>
          <w:color w:val="000000"/>
          <w:highlight w:val="none"/>
        </w:rPr>
        <w:t>年</w:t>
      </w:r>
      <w:r>
        <w:rPr>
          <w:rFonts w:hint="eastAsia" w:asciiTheme="minorEastAsia" w:hAnsiTheme="minorEastAsia" w:eastAsiaTheme="minorEastAsia" w:cstheme="minorEastAsia"/>
          <w:color w:val="000000"/>
          <w:highlight w:val="none"/>
          <w:lang w:val="en-US" w:eastAsia="zh-CN"/>
        </w:rPr>
        <w:t xml:space="preserve"> 8 </w:t>
      </w:r>
      <w:r>
        <w:rPr>
          <w:rFonts w:hint="eastAsia" w:asciiTheme="minorEastAsia" w:hAnsiTheme="minorEastAsia" w:eastAsiaTheme="minorEastAsia" w:cstheme="minorEastAsia"/>
          <w:color w:val="000000"/>
          <w:highlight w:val="none"/>
        </w:rPr>
        <w:t>月</w:t>
      </w:r>
      <w:r>
        <w:rPr>
          <w:rFonts w:hint="eastAsia" w:asciiTheme="minorEastAsia" w:hAnsiTheme="minorEastAsia" w:eastAsiaTheme="minorEastAsia" w:cstheme="minorEastAsia"/>
          <w:color w:val="000000"/>
          <w:highlight w:val="none"/>
          <w:lang w:val="en-US" w:eastAsia="zh-CN"/>
        </w:rPr>
        <w:t xml:space="preserve"> 19 </w:t>
      </w:r>
      <w:r>
        <w:rPr>
          <w:rFonts w:hint="eastAsia" w:asciiTheme="minorEastAsia" w:hAnsiTheme="minorEastAsia" w:eastAsiaTheme="minorEastAsia" w:cstheme="minorEastAsia"/>
          <w:color w:val="000000"/>
          <w:highlight w:val="none"/>
        </w:rPr>
        <w:t>日</w:t>
      </w:r>
      <w:r>
        <w:rPr>
          <w:rFonts w:hint="eastAsia" w:asciiTheme="minorEastAsia" w:hAnsiTheme="minorEastAsia" w:eastAsiaTheme="minorEastAsia" w:cstheme="minorEastAsia"/>
          <w:color w:val="000000"/>
          <w:highlight w:val="none"/>
          <w:lang w:val="en-US" w:eastAsia="zh-CN"/>
        </w:rPr>
        <w:t xml:space="preserve"> 8 </w:t>
      </w:r>
      <w:r>
        <w:rPr>
          <w:rFonts w:hint="eastAsia" w:asciiTheme="minorEastAsia" w:hAnsiTheme="minorEastAsia" w:eastAsiaTheme="minorEastAsia" w:cstheme="minorEastAsia"/>
          <w:color w:val="000000"/>
          <w:szCs w:val="21"/>
          <w:highlight w:val="none"/>
        </w:rPr>
        <w:t>时</w:t>
      </w:r>
      <w:r>
        <w:rPr>
          <w:rFonts w:hint="eastAsia" w:asciiTheme="minorEastAsia" w:hAnsiTheme="minorEastAsia" w:eastAsiaTheme="minorEastAsia" w:cstheme="minorEastAsia"/>
          <w:color w:val="000000"/>
          <w:szCs w:val="21"/>
          <w:highlight w:val="none"/>
          <w:lang w:val="en-US" w:eastAsia="zh-CN"/>
        </w:rPr>
        <w:t xml:space="preserve"> 40 </w:t>
      </w:r>
      <w:r>
        <w:rPr>
          <w:rFonts w:hint="eastAsia" w:asciiTheme="minorEastAsia" w:hAnsiTheme="minorEastAsia" w:eastAsiaTheme="minorEastAsia" w:cstheme="minorEastAsia"/>
          <w:color w:val="000000"/>
          <w:szCs w:val="21"/>
          <w:highlight w:val="none"/>
        </w:rPr>
        <w:t>分</w:t>
      </w:r>
      <w:r>
        <w:rPr>
          <w:rFonts w:hint="eastAsia" w:ascii="宋体" w:hAnsi="宋体"/>
          <w:color w:val="000000"/>
          <w:szCs w:val="21"/>
          <w:highlight w:val="none"/>
        </w:rPr>
        <w:t>（北京时间）</w:t>
      </w:r>
    </w:p>
    <w:p w14:paraId="4B43AD37">
      <w:pPr>
        <w:spacing w:line="360" w:lineRule="auto"/>
        <w:ind w:right="-283" w:rightChars="-135" w:firstLine="420" w:firstLineChars="200"/>
        <w:rPr>
          <w:rFonts w:ascii="宋体" w:hAnsi="宋体"/>
          <w:color w:val="000000"/>
          <w:szCs w:val="21"/>
          <w:highlight w:val="none"/>
        </w:rPr>
      </w:pPr>
      <w:r>
        <w:rPr>
          <w:rFonts w:hint="eastAsia" w:ascii="宋体" w:hAnsi="宋体"/>
          <w:color w:val="000000"/>
          <w:szCs w:val="21"/>
          <w:highlight w:val="none"/>
        </w:rPr>
        <w:t>2、地点：《全国公共资源交易平台(河南省</w:t>
      </w:r>
      <w:r>
        <w:rPr>
          <w:rFonts w:hint="eastAsia" w:ascii="MS Gothic" w:hAnsi="MS Gothic" w:eastAsia="MS Gothic" w:cs="MS Gothic"/>
          <w:color w:val="000000"/>
          <w:szCs w:val="21"/>
          <w:highlight w:val="none"/>
        </w:rPr>
        <w:t>▪</w:t>
      </w:r>
      <w:r>
        <w:rPr>
          <w:rFonts w:hint="eastAsia" w:ascii="宋体" w:hAnsi="宋体" w:cs="宋体"/>
          <w:color w:val="000000"/>
          <w:szCs w:val="21"/>
          <w:highlight w:val="none"/>
        </w:rPr>
        <w:t>平顶山市</w:t>
      </w:r>
      <w:r>
        <w:rPr>
          <w:rFonts w:hint="eastAsia" w:ascii="宋体" w:hAnsi="宋体"/>
          <w:color w:val="000000"/>
          <w:szCs w:val="21"/>
          <w:highlight w:val="none"/>
        </w:rPr>
        <w:t>)》公共资源交易系统</w:t>
      </w:r>
    </w:p>
    <w:p w14:paraId="3380030A">
      <w:pPr>
        <w:spacing w:line="360" w:lineRule="auto"/>
        <w:rPr>
          <w:rFonts w:ascii="宋体" w:hAnsi="宋体"/>
          <w:b/>
          <w:color w:val="000000"/>
          <w:szCs w:val="21"/>
          <w:highlight w:val="none"/>
        </w:rPr>
      </w:pPr>
      <w:r>
        <w:rPr>
          <w:rFonts w:hint="eastAsia" w:ascii="宋体" w:hAnsi="宋体"/>
          <w:b/>
          <w:color w:val="000000"/>
          <w:szCs w:val="21"/>
          <w:highlight w:val="none"/>
        </w:rPr>
        <w:t>六、发布公告的媒介及招标公告期限</w:t>
      </w:r>
    </w:p>
    <w:p w14:paraId="36401684">
      <w:pPr>
        <w:spacing w:line="360" w:lineRule="auto"/>
        <w:ind w:right="-283" w:rightChars="-135" w:firstLine="420" w:firstLineChars="200"/>
        <w:rPr>
          <w:rFonts w:ascii="宋体" w:hAnsi="宋体"/>
          <w:color w:val="000000"/>
          <w:szCs w:val="21"/>
          <w:highlight w:val="none"/>
        </w:rPr>
      </w:pPr>
      <w:r>
        <w:rPr>
          <w:rFonts w:hint="eastAsia" w:ascii="宋体" w:hAnsi="宋体"/>
          <w:color w:val="000000"/>
          <w:szCs w:val="21"/>
          <w:highlight w:val="none"/>
        </w:rPr>
        <w:t>本</w:t>
      </w:r>
      <w:r>
        <w:rPr>
          <w:rFonts w:hint="eastAsia" w:ascii="宋体" w:hAnsi="宋体" w:eastAsia="宋体" w:cs="Times New Roman"/>
          <w:color w:val="000000"/>
          <w:szCs w:val="21"/>
          <w:highlight w:val="none"/>
        </w:rPr>
        <w:t>次招标公告在</w:t>
      </w:r>
      <w:r>
        <w:rPr>
          <w:rFonts w:hint="eastAsia" w:ascii="宋体" w:hAnsi="宋体"/>
          <w:color w:val="000000"/>
          <w:szCs w:val="21"/>
          <w:highlight w:val="none"/>
        </w:rPr>
        <w:t>《河南省政府采购网》</w:t>
      </w:r>
      <w:r>
        <w:rPr>
          <w:rFonts w:hint="eastAsia" w:ascii="宋体" w:hAnsi="宋体"/>
          <w:color w:val="000000"/>
          <w:szCs w:val="21"/>
          <w:highlight w:val="none"/>
          <w:lang w:eastAsia="zh-CN"/>
        </w:rPr>
        <w:t>、</w:t>
      </w:r>
      <w:r>
        <w:rPr>
          <w:rFonts w:hint="eastAsia" w:ascii="宋体" w:hAnsi="宋体"/>
          <w:color w:val="000000"/>
          <w:szCs w:val="21"/>
          <w:highlight w:val="none"/>
        </w:rPr>
        <w:t>《平顶山市政府采购网》</w:t>
      </w:r>
      <w:r>
        <w:rPr>
          <w:rFonts w:hint="eastAsia" w:ascii="宋体" w:hAnsi="宋体"/>
          <w:color w:val="000000"/>
          <w:szCs w:val="21"/>
          <w:highlight w:val="none"/>
          <w:lang w:eastAsia="zh-CN"/>
        </w:rPr>
        <w:t>、</w:t>
      </w:r>
      <w:r>
        <w:rPr>
          <w:rFonts w:hint="eastAsia" w:ascii="宋体" w:hAnsi="宋体" w:eastAsia="宋体" w:cs="Times New Roman"/>
          <w:color w:val="000000"/>
          <w:szCs w:val="21"/>
          <w:highlight w:val="none"/>
        </w:rPr>
        <w:t>《全国公共资源交易平台（河南省·平顶山市）》上发布</w:t>
      </w:r>
      <w:r>
        <w:rPr>
          <w:rFonts w:hint="eastAsia" w:ascii="宋体" w:hAnsi="宋体"/>
          <w:color w:val="000000"/>
          <w:szCs w:val="21"/>
          <w:highlight w:val="none"/>
        </w:rPr>
        <w:t>，招标公告期限为五个工作日。</w:t>
      </w:r>
    </w:p>
    <w:p w14:paraId="53140A1F">
      <w:pPr>
        <w:spacing w:line="360" w:lineRule="auto"/>
        <w:rPr>
          <w:rFonts w:ascii="宋体" w:hAnsi="宋体"/>
          <w:b/>
          <w:color w:val="000000"/>
          <w:szCs w:val="21"/>
          <w:highlight w:val="none"/>
        </w:rPr>
      </w:pPr>
      <w:r>
        <w:rPr>
          <w:rFonts w:hint="eastAsia" w:ascii="宋体" w:hAnsi="宋体"/>
          <w:b/>
          <w:color w:val="000000"/>
          <w:szCs w:val="21"/>
          <w:highlight w:val="none"/>
        </w:rPr>
        <w:t>七、其他补充事宜</w:t>
      </w:r>
    </w:p>
    <w:p w14:paraId="20D50472">
      <w:pPr>
        <w:spacing w:line="360" w:lineRule="auto"/>
        <w:ind w:firstLine="420" w:firstLineChars="200"/>
        <w:jc w:val="left"/>
        <w:rPr>
          <w:rFonts w:hint="eastAsia" w:ascii="宋体" w:hAnsi="宋体" w:eastAsia="宋体" w:cs="宋体"/>
          <w:color w:val="000000"/>
          <w:sz w:val="21"/>
          <w:szCs w:val="21"/>
          <w:highlight w:val="none"/>
        </w:rPr>
      </w:pPr>
      <w:bookmarkStart w:id="37" w:name="_Toc358534658"/>
      <w:bookmarkStart w:id="38" w:name="_Toc358202147"/>
      <w:bookmarkStart w:id="39" w:name="_Toc358563806"/>
      <w:bookmarkStart w:id="40" w:name="_Toc358534850"/>
      <w:bookmarkStart w:id="41" w:name="_Toc358534730"/>
      <w:r>
        <w:rPr>
          <w:rFonts w:hint="eastAsia" w:ascii="宋体" w:hAnsi="宋体" w:eastAsia="宋体" w:cs="宋体"/>
          <w:color w:val="000000"/>
          <w:sz w:val="21"/>
          <w:szCs w:val="21"/>
          <w:highlight w:val="none"/>
        </w:rPr>
        <w:t>1、平顶山市公共资源交易中心全面实行在线“不见面”开标，投标人远程在线解密投标文件，不再到开标现场，投标人开标前应仔细阅读招标文件中《“不见面”开标注意事项及操作流程》。</w:t>
      </w:r>
    </w:p>
    <w:p w14:paraId="7BBD9D8A">
      <w:pPr>
        <w:spacing w:line="360" w:lineRule="auto"/>
        <w:ind w:firstLine="420" w:firstLineChars="20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2、</w:t>
      </w:r>
      <w:r>
        <w:rPr>
          <w:rFonts w:hint="eastAsia" w:ascii="宋体" w:hAnsi="宋体" w:eastAsia="宋体" w:cs="宋体"/>
          <w:color w:val="000000"/>
          <w:sz w:val="21"/>
          <w:szCs w:val="21"/>
          <w:highlight w:val="none"/>
        </w:rPr>
        <w:t>投标人或其他利害关系人对本次招标公告如有异议，请按中华人民共和国财政部令第94号《政府采购质疑和投诉办法》的相关规定，在规定时间内，向采购人、采购代理机构、政府采购监督部门提出质疑、投诉等事宜。逾期未提交或未按照要求提交的质疑、投诉将不予受理。</w:t>
      </w:r>
      <w:r>
        <w:rPr>
          <w:rFonts w:hint="eastAsia" w:ascii="宋体" w:hAnsi="宋体" w:eastAsia="宋体" w:cs="宋体"/>
          <w:color w:val="000000"/>
          <w:sz w:val="21"/>
          <w:szCs w:val="21"/>
          <w:highlight w:val="none"/>
        </w:rPr>
        <w:br w:type="textWrapping"/>
      </w:r>
      <w:r>
        <w:rPr>
          <w:rFonts w:hint="eastAsia" w:ascii="宋体" w:hAnsi="宋体" w:eastAsia="宋体" w:cs="宋体"/>
          <w:color w:val="000000"/>
          <w:sz w:val="21"/>
          <w:szCs w:val="21"/>
          <w:highlight w:val="none"/>
          <w:lang w:val="en-US" w:eastAsia="zh-CN"/>
        </w:rPr>
        <w:t xml:space="preserve">    3、</w:t>
      </w:r>
      <w:r>
        <w:rPr>
          <w:rFonts w:hint="eastAsia" w:ascii="宋体" w:hAnsi="宋体" w:eastAsia="宋体" w:cs="宋体"/>
          <w:color w:val="000000"/>
          <w:sz w:val="21"/>
          <w:szCs w:val="21"/>
          <w:highlight w:val="none"/>
        </w:rPr>
        <w:t>监督部门：平顶山市财政局</w:t>
      </w:r>
      <w:r>
        <w:rPr>
          <w:rFonts w:hint="eastAsia" w:ascii="宋体" w:hAnsi="宋体" w:eastAsia="宋体" w:cs="宋体"/>
          <w:color w:val="000000"/>
          <w:sz w:val="21"/>
          <w:szCs w:val="21"/>
          <w:highlight w:val="none"/>
        </w:rPr>
        <w:br w:type="textWrapping"/>
      </w:r>
      <w:r>
        <w:rPr>
          <w:rFonts w:hint="eastAsia" w:ascii="宋体" w:hAnsi="宋体" w:eastAsia="宋体" w:cs="宋体"/>
          <w:color w:val="000000"/>
          <w:sz w:val="21"/>
          <w:szCs w:val="21"/>
          <w:highlight w:val="none"/>
          <w:lang w:val="en-US" w:eastAsia="zh-CN"/>
        </w:rPr>
        <w:t xml:space="preserve">      </w:t>
      </w:r>
      <w:r>
        <w:rPr>
          <w:rFonts w:hint="eastAsia" w:ascii="宋体" w:hAnsi="宋体" w:eastAsia="宋体" w:cs="宋体"/>
          <w:color w:val="000000"/>
          <w:sz w:val="21"/>
          <w:szCs w:val="21"/>
          <w:highlight w:val="none"/>
        </w:rPr>
        <w:t>联系方式：0375-2627595</w:t>
      </w:r>
    </w:p>
    <w:p w14:paraId="04F28C22">
      <w:pPr>
        <w:spacing w:line="360" w:lineRule="auto"/>
        <w:ind w:firstLine="630" w:firstLineChars="300"/>
        <w:jc w:val="left"/>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监督单位：平顶山市卫生健康委员会</w:t>
      </w:r>
    </w:p>
    <w:p w14:paraId="5CCABFF8">
      <w:pPr>
        <w:keepNext w:val="0"/>
        <w:keepLines w:val="0"/>
        <w:pageBreakBefore w:val="0"/>
        <w:widowControl w:val="0"/>
        <w:kinsoku/>
        <w:wordWrap/>
        <w:overflowPunct/>
        <w:topLinePunct w:val="0"/>
        <w:autoSpaceDE/>
        <w:autoSpaceDN/>
        <w:bidi w:val="0"/>
        <w:adjustRightInd/>
        <w:snapToGrid/>
        <w:spacing w:line="360" w:lineRule="auto"/>
        <w:ind w:firstLine="630" w:firstLineChars="300"/>
        <w:jc w:val="lef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统一社会信用代码：11410400MB1632093J</w:t>
      </w:r>
    </w:p>
    <w:p w14:paraId="58222A93">
      <w:pPr>
        <w:keepNext w:val="0"/>
        <w:keepLines w:val="0"/>
        <w:pageBreakBefore w:val="0"/>
        <w:widowControl w:val="0"/>
        <w:kinsoku/>
        <w:wordWrap/>
        <w:overflowPunct/>
        <w:topLinePunct w:val="0"/>
        <w:autoSpaceDE/>
        <w:autoSpaceDN/>
        <w:bidi w:val="0"/>
        <w:adjustRightInd/>
        <w:snapToGrid/>
        <w:spacing w:line="360" w:lineRule="auto"/>
        <w:ind w:firstLine="630" w:firstLineChars="300"/>
        <w:jc w:val="lef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联系人:易先生</w:t>
      </w:r>
    </w:p>
    <w:p w14:paraId="7F89E1B8">
      <w:pPr>
        <w:keepNext w:val="0"/>
        <w:keepLines w:val="0"/>
        <w:pageBreakBefore w:val="0"/>
        <w:widowControl w:val="0"/>
        <w:kinsoku/>
        <w:wordWrap/>
        <w:overflowPunct/>
        <w:topLinePunct w:val="0"/>
        <w:autoSpaceDE/>
        <w:autoSpaceDN/>
        <w:bidi w:val="0"/>
        <w:adjustRightInd/>
        <w:snapToGrid/>
        <w:spacing w:line="360" w:lineRule="auto"/>
        <w:ind w:firstLine="630" w:firstLineChars="300"/>
        <w:jc w:val="lef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电话:0375-4976018</w:t>
      </w:r>
    </w:p>
    <w:p w14:paraId="009A15B5">
      <w:pPr>
        <w:spacing w:line="360" w:lineRule="auto"/>
        <w:rPr>
          <w:rFonts w:ascii="宋体" w:hAnsi="宋体"/>
          <w:color w:val="000000"/>
          <w:sz w:val="21"/>
          <w:szCs w:val="21"/>
          <w:highlight w:val="none"/>
        </w:rPr>
      </w:pPr>
      <w:r>
        <w:rPr>
          <w:rFonts w:hint="eastAsia" w:ascii="宋体" w:hAnsi="宋体"/>
          <w:b/>
          <w:color w:val="000000"/>
          <w:sz w:val="21"/>
          <w:szCs w:val="21"/>
          <w:highlight w:val="none"/>
        </w:rPr>
        <w:t>八、</w:t>
      </w:r>
      <w:bookmarkEnd w:id="37"/>
      <w:bookmarkEnd w:id="38"/>
      <w:bookmarkEnd w:id="39"/>
      <w:bookmarkEnd w:id="40"/>
      <w:bookmarkEnd w:id="41"/>
      <w:r>
        <w:rPr>
          <w:rFonts w:hint="eastAsia" w:ascii="宋体" w:hAnsi="宋体"/>
          <w:b/>
          <w:color w:val="000000"/>
          <w:sz w:val="21"/>
          <w:szCs w:val="21"/>
          <w:highlight w:val="none"/>
        </w:rPr>
        <w:t>凡对本次招标提出询问，请按照以下方式联系</w:t>
      </w:r>
    </w:p>
    <w:p w14:paraId="3CBEA732">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1、采购人信息</w:t>
      </w:r>
    </w:p>
    <w:p w14:paraId="20DEB65D">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szCs w:val="21"/>
          <w:highlight w:val="none"/>
          <w:lang w:eastAsia="zh-CN"/>
        </w:rPr>
      </w:pPr>
      <w:r>
        <w:rPr>
          <w:rFonts w:hint="eastAsia" w:ascii="宋体" w:hAnsi="宋体" w:eastAsia="宋体" w:cs="宋体"/>
          <w:color w:val="000000"/>
          <w:szCs w:val="21"/>
          <w:highlight w:val="none"/>
          <w:lang w:eastAsia="zh-CN"/>
        </w:rPr>
        <w:t>名称：平顶山市第二人民医院</w:t>
      </w:r>
    </w:p>
    <w:p w14:paraId="55E6A506">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szCs w:val="21"/>
          <w:highlight w:val="none"/>
          <w:lang w:eastAsia="zh-CN"/>
        </w:rPr>
      </w:pPr>
      <w:r>
        <w:rPr>
          <w:rFonts w:hint="eastAsia" w:ascii="宋体" w:hAnsi="宋体" w:eastAsia="宋体" w:cs="宋体"/>
          <w:color w:val="000000"/>
          <w:szCs w:val="21"/>
          <w:highlight w:val="none"/>
          <w:lang w:eastAsia="zh-CN"/>
        </w:rPr>
        <w:t>地址：平顶山市曙光街49号</w:t>
      </w:r>
    </w:p>
    <w:p w14:paraId="63902675">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420" w:firstLineChars="200"/>
        <w:jc w:val="left"/>
        <w:textAlignment w:val="auto"/>
        <w:rPr>
          <w:rFonts w:hint="default"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eastAsia="zh-CN"/>
        </w:rPr>
        <w:t>联 系 人：刘</w:t>
      </w:r>
      <w:r>
        <w:rPr>
          <w:rFonts w:hint="eastAsia" w:ascii="宋体" w:hAnsi="宋体" w:eastAsia="宋体" w:cs="宋体"/>
          <w:color w:val="000000"/>
          <w:szCs w:val="21"/>
          <w:highlight w:val="none"/>
          <w:lang w:val="en-US" w:eastAsia="zh-CN"/>
        </w:rPr>
        <w:t>先生</w:t>
      </w:r>
    </w:p>
    <w:p w14:paraId="1D7795E3">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420" w:firstLineChars="200"/>
        <w:jc w:val="left"/>
        <w:textAlignment w:val="auto"/>
        <w:rPr>
          <w:rFonts w:hint="default"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eastAsia="zh-CN"/>
        </w:rPr>
        <w:t>联系方式：</w:t>
      </w:r>
      <w:r>
        <w:rPr>
          <w:rFonts w:hint="eastAsia" w:ascii="宋体" w:hAnsi="宋体" w:eastAsia="宋体" w:cs="宋体"/>
          <w:color w:val="000000"/>
          <w:szCs w:val="21"/>
          <w:highlight w:val="none"/>
          <w:lang w:val="en-US" w:eastAsia="zh-CN"/>
        </w:rPr>
        <w:t>0375-4975696</w:t>
      </w:r>
    </w:p>
    <w:p w14:paraId="2C373C77">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2、采购代理机构信息（如有）</w:t>
      </w:r>
    </w:p>
    <w:p w14:paraId="3091CBAB">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420" w:firstLineChars="200"/>
        <w:jc w:val="left"/>
        <w:textAlignment w:val="auto"/>
        <w:rPr>
          <w:rFonts w:hint="default"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名称：河南乾晟项目管理有限公司</w:t>
      </w:r>
    </w:p>
    <w:p w14:paraId="42A2C80D">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420" w:firstLineChars="200"/>
        <w:jc w:val="left"/>
        <w:textAlignment w:val="auto"/>
        <w:rPr>
          <w:rFonts w:hint="default" w:ascii="宋体" w:hAnsi="宋体" w:eastAsia="宋体" w:cs="宋体"/>
          <w:color w:val="000000"/>
          <w:szCs w:val="21"/>
          <w:highlight w:val="none"/>
          <w:lang w:val="en-US" w:eastAsia="zh-CN"/>
        </w:rPr>
      </w:pPr>
      <w:r>
        <w:rPr>
          <w:rFonts w:hint="eastAsia" w:ascii="宋体" w:hAnsi="宋体" w:eastAsia="宋体" w:cs="宋体"/>
          <w:color w:val="000000"/>
          <w:szCs w:val="21"/>
          <w:highlight w:val="none"/>
        </w:rPr>
        <w:t>地址：</w:t>
      </w:r>
      <w:r>
        <w:rPr>
          <w:rFonts w:hint="eastAsia" w:ascii="宋体" w:hAnsi="宋体" w:eastAsia="宋体" w:cs="宋体"/>
          <w:color w:val="000000"/>
          <w:szCs w:val="21"/>
          <w:highlight w:val="none"/>
          <w:lang w:val="en-US" w:eastAsia="zh-CN"/>
        </w:rPr>
        <w:t>河南省郑州市郑东新区金水东路21号12层1207号</w:t>
      </w:r>
    </w:p>
    <w:p w14:paraId="26A11E66">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420" w:firstLineChars="200"/>
        <w:jc w:val="left"/>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联系人：</w:t>
      </w:r>
      <w:r>
        <w:rPr>
          <w:rFonts w:hint="eastAsia" w:ascii="宋体" w:hAnsi="宋体" w:cs="宋体"/>
          <w:color w:val="auto"/>
          <w:szCs w:val="21"/>
          <w:highlight w:val="none"/>
          <w:lang w:val="en-US" w:eastAsia="zh-CN"/>
        </w:rPr>
        <w:t>肖女士</w:t>
      </w:r>
    </w:p>
    <w:p w14:paraId="4C31627D">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420" w:firstLineChars="200"/>
        <w:jc w:val="left"/>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联系方式：</w:t>
      </w:r>
      <w:r>
        <w:rPr>
          <w:rFonts w:hint="eastAsia" w:ascii="宋体" w:hAnsi="宋体" w:eastAsia="宋体" w:cs="宋体"/>
          <w:color w:val="auto"/>
          <w:szCs w:val="21"/>
          <w:highlight w:val="none"/>
          <w:lang w:val="en-US" w:eastAsia="zh-CN"/>
        </w:rPr>
        <w:t>15993566036</w:t>
      </w:r>
    </w:p>
    <w:p w14:paraId="572BFD59">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3、项目联系方式：</w:t>
      </w:r>
    </w:p>
    <w:p w14:paraId="44DE8EE4">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联系人：</w:t>
      </w:r>
      <w:r>
        <w:rPr>
          <w:rFonts w:hint="eastAsia" w:ascii="宋体" w:hAnsi="宋体" w:cs="宋体"/>
          <w:color w:val="auto"/>
          <w:szCs w:val="21"/>
          <w:highlight w:val="none"/>
          <w:lang w:val="en-US" w:eastAsia="zh-CN"/>
        </w:rPr>
        <w:t>肖女士</w:t>
      </w:r>
    </w:p>
    <w:p w14:paraId="317E1FFB">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联系方式：</w:t>
      </w:r>
      <w:r>
        <w:rPr>
          <w:rFonts w:hint="eastAsia" w:ascii="宋体" w:hAnsi="宋体" w:eastAsia="宋体" w:cs="宋体"/>
          <w:color w:val="auto"/>
          <w:szCs w:val="21"/>
          <w:highlight w:val="none"/>
          <w:lang w:val="en-US" w:eastAsia="zh-CN"/>
        </w:rPr>
        <w:t>15993566036</w:t>
      </w:r>
    </w:p>
    <w:p w14:paraId="2F4068FC">
      <w:pPr>
        <w:widowControl/>
        <w:shd w:val="clear" w:color="auto" w:fill="FFFFFF"/>
        <w:spacing w:line="330" w:lineRule="atLeast"/>
        <w:ind w:firstLine="636"/>
        <w:jc w:val="left"/>
        <w:rPr>
          <w:rFonts w:hint="eastAsia" w:ascii="宋体" w:hAnsi="宋体" w:cs="宋体"/>
          <w:b/>
          <w:bCs/>
          <w:color w:val="000000"/>
          <w:kern w:val="0"/>
          <w:szCs w:val="21"/>
          <w:highlight w:val="none"/>
        </w:rPr>
      </w:pPr>
    </w:p>
    <w:p w14:paraId="5099C64E">
      <w:pPr>
        <w:widowControl/>
        <w:shd w:val="clear" w:color="auto" w:fill="FFFFFF"/>
        <w:spacing w:line="330" w:lineRule="atLeast"/>
        <w:ind w:firstLine="636"/>
        <w:jc w:val="left"/>
        <w:rPr>
          <w:rFonts w:hint="eastAsia" w:ascii="宋体" w:hAnsi="宋体" w:cs="宋体"/>
          <w:b/>
          <w:bCs/>
          <w:color w:val="000000"/>
          <w:kern w:val="0"/>
          <w:szCs w:val="21"/>
          <w:highlight w:val="none"/>
        </w:rPr>
      </w:pPr>
    </w:p>
    <w:p w14:paraId="46B6D764">
      <w:pPr>
        <w:widowControl/>
        <w:shd w:val="clear" w:color="auto" w:fill="FFFFFF"/>
        <w:spacing w:line="330" w:lineRule="atLeast"/>
        <w:ind w:firstLine="636"/>
        <w:jc w:val="left"/>
        <w:rPr>
          <w:rFonts w:hint="eastAsia" w:ascii="宋体" w:hAnsi="宋体" w:cs="宋体"/>
          <w:b/>
          <w:bCs/>
          <w:color w:val="000000"/>
          <w:kern w:val="0"/>
          <w:szCs w:val="21"/>
          <w:highlight w:val="none"/>
        </w:rPr>
      </w:pPr>
    </w:p>
    <w:p w14:paraId="35D76F59">
      <w:pPr>
        <w:widowControl/>
        <w:shd w:val="clear" w:color="auto" w:fill="FFFFFF"/>
        <w:spacing w:line="330" w:lineRule="atLeast"/>
        <w:ind w:firstLine="636"/>
        <w:jc w:val="left"/>
        <w:rPr>
          <w:rFonts w:hint="eastAsia" w:ascii="宋体" w:hAnsi="宋体" w:cs="宋体"/>
          <w:b/>
          <w:bCs/>
          <w:color w:val="000000"/>
          <w:kern w:val="0"/>
          <w:szCs w:val="21"/>
          <w:highlight w:val="none"/>
        </w:rPr>
      </w:pPr>
    </w:p>
    <w:p w14:paraId="03987DA9">
      <w:pPr>
        <w:widowControl/>
        <w:shd w:val="clear" w:color="auto" w:fill="FFFFFF"/>
        <w:spacing w:line="330" w:lineRule="atLeast"/>
        <w:ind w:firstLine="636"/>
        <w:jc w:val="left"/>
        <w:rPr>
          <w:rFonts w:hint="eastAsia" w:ascii="宋体" w:hAnsi="宋体" w:cs="宋体"/>
          <w:b/>
          <w:bCs/>
          <w:color w:val="000000"/>
          <w:kern w:val="0"/>
          <w:szCs w:val="21"/>
          <w:highlight w:val="none"/>
        </w:rPr>
      </w:pPr>
    </w:p>
    <w:p w14:paraId="4EDB718A">
      <w:pPr>
        <w:keepNext w:val="0"/>
        <w:keepLines w:val="0"/>
        <w:pageBreakBefore w:val="0"/>
        <w:widowControl/>
        <w:shd w:val="clear" w:color="auto" w:fill="FFFFFF"/>
        <w:kinsoku/>
        <w:wordWrap/>
        <w:overflowPunct/>
        <w:topLinePunct w:val="0"/>
        <w:autoSpaceDE/>
        <w:autoSpaceDN/>
        <w:bidi w:val="0"/>
        <w:adjustRightInd/>
        <w:snapToGrid/>
        <w:spacing w:line="330" w:lineRule="atLeast"/>
        <w:ind w:firstLine="422" w:firstLineChars="200"/>
        <w:jc w:val="left"/>
        <w:textAlignment w:val="auto"/>
        <w:rPr>
          <w:rFonts w:hint="eastAsia" w:ascii="宋体" w:hAnsi="宋体" w:cs="宋体"/>
          <w:b/>
          <w:bCs/>
          <w:color w:val="000000"/>
          <w:kern w:val="0"/>
          <w:szCs w:val="21"/>
          <w:highlight w:val="none"/>
        </w:rPr>
      </w:pPr>
    </w:p>
    <w:p w14:paraId="003C517D">
      <w:pPr>
        <w:keepNext w:val="0"/>
        <w:keepLines w:val="0"/>
        <w:pageBreakBefore w:val="0"/>
        <w:widowControl/>
        <w:shd w:val="clear" w:color="auto" w:fill="FFFFFF"/>
        <w:kinsoku/>
        <w:wordWrap/>
        <w:overflowPunct/>
        <w:topLinePunct w:val="0"/>
        <w:autoSpaceDE/>
        <w:autoSpaceDN/>
        <w:bidi w:val="0"/>
        <w:adjustRightInd/>
        <w:snapToGrid/>
        <w:spacing w:line="330" w:lineRule="atLeast"/>
        <w:ind w:firstLine="422" w:firstLineChars="200"/>
        <w:jc w:val="left"/>
        <w:textAlignment w:val="auto"/>
        <w:rPr>
          <w:rFonts w:hint="eastAsia" w:ascii="宋体" w:hAnsi="宋体" w:cs="宋体"/>
          <w:b/>
          <w:bCs/>
          <w:color w:val="000000"/>
          <w:kern w:val="0"/>
          <w:szCs w:val="21"/>
          <w:highlight w:val="none"/>
        </w:rPr>
      </w:pPr>
    </w:p>
    <w:p w14:paraId="0F3095F4">
      <w:pPr>
        <w:keepNext w:val="0"/>
        <w:keepLines w:val="0"/>
        <w:pageBreakBefore w:val="0"/>
        <w:widowControl/>
        <w:shd w:val="clear" w:color="auto" w:fill="FFFFFF"/>
        <w:kinsoku/>
        <w:wordWrap/>
        <w:overflowPunct/>
        <w:topLinePunct w:val="0"/>
        <w:autoSpaceDE/>
        <w:autoSpaceDN/>
        <w:bidi w:val="0"/>
        <w:adjustRightInd/>
        <w:snapToGrid/>
        <w:spacing w:line="330" w:lineRule="atLeast"/>
        <w:ind w:firstLine="422" w:firstLineChars="200"/>
        <w:jc w:val="left"/>
        <w:textAlignment w:val="auto"/>
        <w:rPr>
          <w:rFonts w:hint="eastAsia" w:ascii="宋体" w:hAnsi="宋体" w:cs="宋体"/>
          <w:b/>
          <w:bCs/>
          <w:color w:val="000000"/>
          <w:kern w:val="0"/>
          <w:szCs w:val="21"/>
          <w:highlight w:val="none"/>
        </w:rPr>
      </w:pPr>
    </w:p>
    <w:p w14:paraId="2C76C563">
      <w:pPr>
        <w:keepNext w:val="0"/>
        <w:keepLines w:val="0"/>
        <w:pageBreakBefore w:val="0"/>
        <w:widowControl/>
        <w:shd w:val="clear" w:color="auto" w:fill="FFFFFF"/>
        <w:kinsoku/>
        <w:wordWrap/>
        <w:overflowPunct/>
        <w:topLinePunct w:val="0"/>
        <w:autoSpaceDE/>
        <w:autoSpaceDN/>
        <w:bidi w:val="0"/>
        <w:adjustRightInd/>
        <w:snapToGrid/>
        <w:spacing w:line="330" w:lineRule="atLeast"/>
        <w:ind w:firstLine="422" w:firstLineChars="200"/>
        <w:jc w:val="left"/>
        <w:textAlignment w:val="auto"/>
        <w:rPr>
          <w:rFonts w:hint="eastAsia" w:ascii="宋体" w:hAnsi="宋体" w:cs="宋体"/>
          <w:b/>
          <w:bCs/>
          <w:color w:val="000000"/>
          <w:kern w:val="0"/>
          <w:szCs w:val="21"/>
          <w:highlight w:val="none"/>
        </w:rPr>
      </w:pPr>
    </w:p>
    <w:p w14:paraId="4C77C40A">
      <w:pPr>
        <w:keepNext w:val="0"/>
        <w:keepLines w:val="0"/>
        <w:pageBreakBefore w:val="0"/>
        <w:widowControl/>
        <w:shd w:val="clear" w:color="auto" w:fill="FFFFFF"/>
        <w:kinsoku/>
        <w:wordWrap/>
        <w:overflowPunct/>
        <w:topLinePunct w:val="0"/>
        <w:autoSpaceDE/>
        <w:autoSpaceDN/>
        <w:bidi w:val="0"/>
        <w:adjustRightInd/>
        <w:snapToGrid/>
        <w:spacing w:line="330" w:lineRule="atLeast"/>
        <w:jc w:val="left"/>
        <w:textAlignment w:val="auto"/>
        <w:rPr>
          <w:rFonts w:hint="eastAsia" w:ascii="宋体" w:hAnsi="宋体" w:cs="宋体"/>
          <w:b/>
          <w:bCs/>
          <w:color w:val="000000"/>
          <w:kern w:val="0"/>
          <w:szCs w:val="21"/>
          <w:highlight w:val="none"/>
        </w:rPr>
      </w:pPr>
    </w:p>
    <w:p w14:paraId="6298BB2D">
      <w:pPr>
        <w:keepNext w:val="0"/>
        <w:keepLines w:val="0"/>
        <w:pageBreakBefore w:val="0"/>
        <w:widowControl/>
        <w:shd w:val="clear" w:color="auto" w:fill="FFFFFF"/>
        <w:kinsoku/>
        <w:wordWrap/>
        <w:overflowPunct/>
        <w:topLinePunct w:val="0"/>
        <w:autoSpaceDE/>
        <w:autoSpaceDN/>
        <w:bidi w:val="0"/>
        <w:adjustRightInd/>
        <w:snapToGrid/>
        <w:spacing w:line="330" w:lineRule="atLeast"/>
        <w:jc w:val="center"/>
        <w:textAlignment w:val="auto"/>
        <w:rPr>
          <w:rFonts w:hint="eastAsia" w:ascii="宋体" w:hAnsi="宋体" w:cs="宋体"/>
          <w:color w:val="000000"/>
          <w:kern w:val="0"/>
          <w:szCs w:val="21"/>
          <w:highlight w:val="none"/>
        </w:rPr>
      </w:pPr>
      <w:r>
        <w:rPr>
          <w:rFonts w:hint="eastAsia" w:ascii="宋体" w:hAnsi="宋体" w:cs="宋体"/>
          <w:b/>
          <w:bCs/>
          <w:color w:val="000000"/>
          <w:kern w:val="0"/>
          <w:szCs w:val="21"/>
          <w:highlight w:val="none"/>
        </w:rPr>
        <w:t>温馨提示：</w:t>
      </w:r>
    </w:p>
    <w:p w14:paraId="49BF61DF">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cs="宋体"/>
          <w:b/>
          <w:bCs/>
          <w:color w:val="000000"/>
          <w:kern w:val="0"/>
          <w:szCs w:val="21"/>
          <w:highlight w:val="none"/>
        </w:rPr>
      </w:pPr>
    </w:p>
    <w:p w14:paraId="648D9457">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cs="宋体"/>
          <w:color w:val="000000"/>
          <w:kern w:val="0"/>
          <w:szCs w:val="21"/>
          <w:highlight w:val="none"/>
        </w:rPr>
      </w:pPr>
      <w:r>
        <w:rPr>
          <w:rFonts w:hint="eastAsia" w:ascii="宋体" w:hAnsi="宋体" w:cs="宋体"/>
          <w:b/>
          <w:bCs/>
          <w:color w:val="000000"/>
          <w:kern w:val="0"/>
          <w:szCs w:val="21"/>
          <w:highlight w:val="none"/>
        </w:rPr>
        <w:t>本项目为全流程电子化交易项目，请认真阅读招标文件，并注意以下事项。</w:t>
      </w:r>
    </w:p>
    <w:p w14:paraId="374BADE3">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bCs/>
          <w:color w:val="000000"/>
          <w:kern w:val="0"/>
          <w:szCs w:val="21"/>
          <w:highlight w:val="none"/>
          <w:lang w:eastAsia="zh-CN"/>
        </w:rPr>
      </w:pPr>
      <w:r>
        <w:rPr>
          <w:rFonts w:hint="eastAsia" w:ascii="宋体" w:hAnsi="宋体" w:cs="宋体"/>
          <w:b/>
          <w:bCs/>
          <w:color w:val="000000"/>
          <w:kern w:val="0"/>
          <w:szCs w:val="21"/>
          <w:highlight w:val="none"/>
        </w:rPr>
        <w:t>1</w:t>
      </w:r>
      <w:r>
        <w:rPr>
          <w:rFonts w:hint="eastAsia" w:ascii="宋体" w:hAnsi="宋体" w:cs="宋体"/>
          <w:b/>
          <w:bCs/>
          <w:color w:val="000000"/>
          <w:kern w:val="0"/>
          <w:szCs w:val="21"/>
          <w:highlight w:val="none"/>
          <w:lang w:eastAsia="zh-CN"/>
        </w:rPr>
        <w:t>、</w:t>
      </w:r>
      <w:r>
        <w:rPr>
          <w:rFonts w:hint="eastAsia" w:ascii="宋体" w:hAnsi="宋体" w:cs="宋体"/>
          <w:b/>
          <w:bCs/>
          <w:color w:val="000000"/>
          <w:kern w:val="0"/>
          <w:szCs w:val="21"/>
          <w:highlight w:val="none"/>
        </w:rPr>
        <w:t>投标人应按招标文件规定编制、提交电子投标文件</w:t>
      </w:r>
      <w:r>
        <w:rPr>
          <w:rFonts w:hint="eastAsia" w:ascii="宋体" w:hAnsi="宋体" w:cs="宋体"/>
          <w:b/>
          <w:bCs/>
          <w:color w:val="000000"/>
          <w:kern w:val="0"/>
          <w:szCs w:val="21"/>
          <w:highlight w:val="none"/>
          <w:lang w:eastAsia="zh-CN"/>
        </w:rPr>
        <w:t>。</w:t>
      </w:r>
    </w:p>
    <w:p w14:paraId="3F3BA912">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2</w:t>
      </w:r>
      <w:r>
        <w:rPr>
          <w:rFonts w:hint="eastAsia" w:ascii="宋体" w:hAnsi="宋体" w:cs="宋体"/>
          <w:b/>
          <w:bCs/>
          <w:color w:val="000000"/>
          <w:kern w:val="0"/>
          <w:szCs w:val="21"/>
          <w:highlight w:val="none"/>
          <w:lang w:eastAsia="zh-CN"/>
        </w:rPr>
        <w:t>、</w:t>
      </w:r>
      <w:r>
        <w:rPr>
          <w:rFonts w:hint="eastAsia" w:ascii="宋体" w:hAnsi="宋体" w:cs="宋体"/>
          <w:b/>
          <w:bCs/>
          <w:color w:val="000000"/>
          <w:kern w:val="0"/>
          <w:szCs w:val="21"/>
          <w:highlight w:val="none"/>
        </w:rPr>
        <w:t>本项目投标人不用再提供纸质投标文件。</w:t>
      </w:r>
    </w:p>
    <w:p w14:paraId="6D21080C">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cs="宋体"/>
          <w:color w:val="000000"/>
          <w:kern w:val="0"/>
          <w:szCs w:val="21"/>
          <w:highlight w:val="none"/>
        </w:rPr>
      </w:pPr>
      <w:r>
        <w:rPr>
          <w:rFonts w:hint="eastAsia" w:ascii="宋体" w:hAnsi="宋体" w:cs="宋体"/>
          <w:b/>
          <w:bCs/>
          <w:color w:val="000000"/>
          <w:kern w:val="0"/>
          <w:szCs w:val="21"/>
          <w:highlight w:val="none"/>
        </w:rPr>
        <w:t>3</w:t>
      </w:r>
      <w:r>
        <w:rPr>
          <w:rFonts w:hint="eastAsia" w:ascii="宋体" w:hAnsi="宋体" w:cs="宋体"/>
          <w:b/>
          <w:bCs/>
          <w:color w:val="000000"/>
          <w:kern w:val="0"/>
          <w:szCs w:val="21"/>
          <w:highlight w:val="none"/>
          <w:lang w:eastAsia="zh-CN"/>
        </w:rPr>
        <w:t>、</w:t>
      </w:r>
      <w:r>
        <w:rPr>
          <w:rFonts w:hint="eastAsia" w:ascii="宋体" w:hAnsi="宋体" w:cs="宋体"/>
          <w:b/>
          <w:bCs/>
          <w:color w:val="000000"/>
          <w:kern w:val="0"/>
          <w:szCs w:val="21"/>
          <w:highlight w:val="none"/>
        </w:rPr>
        <w:t>电子文件下载、制作、提交期间和开标（</w:t>
      </w:r>
      <w:r>
        <w:rPr>
          <w:rFonts w:hint="eastAsia" w:ascii="宋体" w:hAnsi="宋体" w:cs="宋体"/>
          <w:color w:val="000000"/>
          <w:kern w:val="0"/>
          <w:szCs w:val="21"/>
          <w:highlight w:val="none"/>
        </w:rPr>
        <w:t>电子投标文件的解密</w:t>
      </w:r>
      <w:r>
        <w:rPr>
          <w:rFonts w:hint="eastAsia" w:ascii="宋体" w:hAnsi="宋体" w:cs="宋体"/>
          <w:b/>
          <w:bCs/>
          <w:color w:val="000000"/>
          <w:kern w:val="0"/>
          <w:szCs w:val="21"/>
          <w:highlight w:val="none"/>
        </w:rPr>
        <w:t>）环节，投标人须使用CA数字证书（证书须在有效期内）。</w:t>
      </w:r>
    </w:p>
    <w:p w14:paraId="1F195E1F">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cs="宋体"/>
          <w:color w:val="000000"/>
          <w:kern w:val="0"/>
          <w:szCs w:val="21"/>
          <w:highlight w:val="none"/>
        </w:rPr>
      </w:pPr>
      <w:r>
        <w:rPr>
          <w:rFonts w:hint="eastAsia" w:ascii="宋体" w:hAnsi="宋体" w:cs="宋体"/>
          <w:b/>
          <w:bCs/>
          <w:color w:val="000000"/>
          <w:kern w:val="0"/>
          <w:szCs w:val="21"/>
          <w:highlight w:val="none"/>
        </w:rPr>
        <w:t>4</w:t>
      </w:r>
      <w:r>
        <w:rPr>
          <w:rFonts w:hint="eastAsia" w:ascii="宋体" w:hAnsi="宋体" w:cs="宋体"/>
          <w:b/>
          <w:bCs/>
          <w:color w:val="000000"/>
          <w:kern w:val="0"/>
          <w:szCs w:val="21"/>
          <w:highlight w:val="none"/>
          <w:lang w:eastAsia="zh-CN"/>
        </w:rPr>
        <w:t>、</w:t>
      </w:r>
      <w:r>
        <w:rPr>
          <w:rFonts w:hint="eastAsia" w:ascii="宋体" w:hAnsi="宋体" w:cs="宋体"/>
          <w:b/>
          <w:bCs/>
          <w:color w:val="000000"/>
          <w:kern w:val="0"/>
          <w:szCs w:val="21"/>
          <w:highlight w:val="none"/>
        </w:rPr>
        <w:t>电子投标文件的制作</w:t>
      </w:r>
    </w:p>
    <w:p w14:paraId="1AAC895A">
      <w:pPr>
        <w:keepNext w:val="0"/>
        <w:keepLines w:val="0"/>
        <w:pageBreakBefore w:val="0"/>
        <w:widowControl/>
        <w:shd w:val="clear" w:color="auto" w:fill="FFFFFF"/>
        <w:kinsoku/>
        <w:wordWrap/>
        <w:overflowPunct/>
        <w:topLinePunct w:val="0"/>
        <w:autoSpaceDE/>
        <w:autoSpaceDN/>
        <w:bidi w:val="0"/>
        <w:adjustRightInd/>
        <w:snapToGrid/>
        <w:spacing w:line="360" w:lineRule="auto"/>
        <w:ind w:left="0" w:firstLine="630" w:firstLineChars="300"/>
        <w:jc w:val="left"/>
        <w:textAlignment w:val="auto"/>
        <w:rPr>
          <w:rFonts w:hint="eastAsia" w:ascii="宋体" w:hAnsi="宋体" w:cs="宋体"/>
          <w:color w:val="000000"/>
          <w:kern w:val="0"/>
          <w:szCs w:val="21"/>
          <w:highlight w:val="none"/>
        </w:rPr>
      </w:pPr>
      <w:r>
        <w:rPr>
          <w:rFonts w:hint="eastAsia" w:ascii="宋体" w:hAnsi="宋体" w:cs="宋体"/>
          <w:color w:val="000000"/>
          <w:kern w:val="0"/>
          <w:szCs w:val="21"/>
          <w:highlight w:val="none"/>
        </w:rPr>
        <w:t>4.1 投标人登录《全国公共资源交易平台(河南省▪平顶山市)》公共资源交易系统下载“平顶山投标文件制作系统”，按招标文件要求制作电子投标文件。</w:t>
      </w:r>
    </w:p>
    <w:p w14:paraId="7AC6543D">
      <w:pPr>
        <w:keepNext w:val="0"/>
        <w:keepLines w:val="0"/>
        <w:pageBreakBefore w:val="0"/>
        <w:widowControl/>
        <w:shd w:val="clear" w:color="auto" w:fill="FFFFFF"/>
        <w:kinsoku/>
        <w:wordWrap/>
        <w:overflowPunct/>
        <w:topLinePunct w:val="0"/>
        <w:autoSpaceDE/>
        <w:autoSpaceDN/>
        <w:bidi w:val="0"/>
        <w:adjustRightInd/>
        <w:snapToGrid/>
        <w:spacing w:line="360" w:lineRule="auto"/>
        <w:ind w:left="0" w:firstLine="630" w:firstLineChars="300"/>
        <w:jc w:val="left"/>
        <w:textAlignment w:val="auto"/>
        <w:rPr>
          <w:rFonts w:hint="eastAsia" w:ascii="宋体" w:hAnsi="宋体" w:cs="宋体"/>
          <w:color w:val="000000"/>
          <w:kern w:val="0"/>
          <w:szCs w:val="21"/>
          <w:highlight w:val="none"/>
        </w:rPr>
      </w:pPr>
      <w:r>
        <w:rPr>
          <w:rFonts w:hint="eastAsia" w:ascii="宋体" w:hAnsi="宋体" w:cs="宋体"/>
          <w:color w:val="000000"/>
          <w:kern w:val="0"/>
          <w:szCs w:val="21"/>
          <w:highlight w:val="none"/>
        </w:rPr>
        <w:t>电子投标文件的制作，参考《全国公共资源交易平台(河南省▪平顶山市)》公共资源交易系统——组件下载——交易系统操作手册（投标人、投标人）。</w:t>
      </w:r>
    </w:p>
    <w:p w14:paraId="4D6B3846">
      <w:pPr>
        <w:keepNext w:val="0"/>
        <w:keepLines w:val="0"/>
        <w:pageBreakBefore w:val="0"/>
        <w:widowControl/>
        <w:shd w:val="clear" w:color="auto" w:fill="FFFFFF"/>
        <w:kinsoku/>
        <w:wordWrap/>
        <w:overflowPunct/>
        <w:topLinePunct w:val="0"/>
        <w:autoSpaceDE/>
        <w:autoSpaceDN/>
        <w:bidi w:val="0"/>
        <w:adjustRightInd/>
        <w:snapToGrid/>
        <w:spacing w:line="360" w:lineRule="auto"/>
        <w:ind w:left="0" w:firstLine="632" w:firstLineChars="300"/>
        <w:jc w:val="left"/>
        <w:textAlignment w:val="auto"/>
        <w:rPr>
          <w:rFonts w:hint="eastAsia" w:ascii="宋体" w:hAnsi="宋体" w:cs="宋体"/>
          <w:b/>
          <w:color w:val="000000"/>
          <w:kern w:val="0"/>
          <w:szCs w:val="21"/>
          <w:highlight w:val="none"/>
        </w:rPr>
      </w:pPr>
      <w:r>
        <w:rPr>
          <w:rFonts w:hint="eastAsia" w:ascii="宋体" w:hAnsi="宋体" w:cs="宋体"/>
          <w:b/>
          <w:color w:val="000000"/>
          <w:kern w:val="0"/>
          <w:szCs w:val="21"/>
          <w:highlight w:val="none"/>
        </w:rPr>
        <w:t>4.2 投标人须将招标文件要求的资质、业绩、荣誉及相关人员证明材料等资料原件扫描件（或图片）制作到所提交的电子投标文件中。</w:t>
      </w:r>
    </w:p>
    <w:p w14:paraId="20C9FDF4">
      <w:pPr>
        <w:keepNext w:val="0"/>
        <w:keepLines w:val="0"/>
        <w:pageBreakBefore w:val="0"/>
        <w:widowControl/>
        <w:shd w:val="clear" w:color="auto" w:fill="FFFFFF"/>
        <w:kinsoku/>
        <w:wordWrap/>
        <w:overflowPunct/>
        <w:topLinePunct w:val="0"/>
        <w:autoSpaceDE/>
        <w:autoSpaceDN/>
        <w:bidi w:val="0"/>
        <w:adjustRightInd/>
        <w:snapToGrid/>
        <w:spacing w:line="360" w:lineRule="auto"/>
        <w:ind w:left="0" w:firstLine="630" w:firstLineChars="300"/>
        <w:jc w:val="left"/>
        <w:textAlignment w:val="auto"/>
        <w:rPr>
          <w:rFonts w:hint="eastAsia" w:ascii="宋体" w:hAnsi="宋体" w:cs="宋体"/>
          <w:color w:val="000000"/>
          <w:kern w:val="0"/>
          <w:szCs w:val="21"/>
          <w:highlight w:val="none"/>
        </w:rPr>
      </w:pPr>
      <w:r>
        <w:rPr>
          <w:rFonts w:hint="eastAsia" w:ascii="宋体" w:hAnsi="宋体" w:cs="宋体"/>
          <w:color w:val="000000"/>
          <w:kern w:val="0"/>
          <w:szCs w:val="21"/>
          <w:highlight w:val="none"/>
        </w:rPr>
        <w:t>4.3投标人对同一项目多个标段进行投标的，应分别下载所投标段的招标文件，按标段制作电子投标文件，并按招标文件要求在相应位置加盖投标人电子印章和法人电子印章。</w:t>
      </w:r>
    </w:p>
    <w:p w14:paraId="40AF2C5C">
      <w:pPr>
        <w:keepNext w:val="0"/>
        <w:keepLines w:val="0"/>
        <w:pageBreakBefore w:val="0"/>
        <w:widowControl/>
        <w:shd w:val="clear" w:color="auto" w:fill="FFFFFF"/>
        <w:kinsoku/>
        <w:wordWrap/>
        <w:overflowPunct/>
        <w:topLinePunct w:val="0"/>
        <w:autoSpaceDE/>
        <w:autoSpaceDN/>
        <w:bidi w:val="0"/>
        <w:adjustRightInd/>
        <w:snapToGrid/>
        <w:spacing w:line="360" w:lineRule="auto"/>
        <w:ind w:left="0" w:firstLine="630" w:firstLineChars="300"/>
        <w:jc w:val="left"/>
        <w:textAlignment w:val="auto"/>
        <w:rPr>
          <w:rFonts w:hint="eastAsia" w:ascii="宋体" w:hAnsi="宋体" w:cs="宋体"/>
          <w:color w:val="000000"/>
          <w:kern w:val="0"/>
          <w:szCs w:val="21"/>
          <w:highlight w:val="none"/>
        </w:rPr>
      </w:pPr>
      <w:r>
        <w:rPr>
          <w:rFonts w:hint="eastAsia" w:ascii="宋体" w:hAnsi="宋体" w:cs="宋体"/>
          <w:color w:val="000000"/>
          <w:kern w:val="0"/>
          <w:szCs w:val="21"/>
          <w:highlight w:val="none"/>
        </w:rPr>
        <w:t>一个标段对应生成一个文件夹（xxxx项目xx标段）, 其中包含2个文件和1个文件夹。后缀名为“.file”的文件用于电子投标使用，名称为“备份”的文件夹使用电子介质存储，供开标现场备用。</w:t>
      </w:r>
    </w:p>
    <w:p w14:paraId="642F5C8E">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cs="宋体"/>
          <w:color w:val="000000"/>
          <w:kern w:val="0"/>
          <w:szCs w:val="21"/>
          <w:highlight w:val="none"/>
        </w:rPr>
      </w:pPr>
      <w:r>
        <w:rPr>
          <w:rFonts w:hint="eastAsia" w:ascii="宋体" w:hAnsi="宋体" w:cs="宋体"/>
          <w:b/>
          <w:bCs/>
          <w:color w:val="000000"/>
          <w:kern w:val="0"/>
          <w:szCs w:val="21"/>
          <w:highlight w:val="none"/>
        </w:rPr>
        <w:t>5</w:t>
      </w:r>
      <w:r>
        <w:rPr>
          <w:rFonts w:hint="eastAsia" w:ascii="宋体" w:hAnsi="宋体" w:cs="宋体"/>
          <w:b/>
          <w:bCs/>
          <w:color w:val="000000"/>
          <w:kern w:val="0"/>
          <w:szCs w:val="21"/>
          <w:highlight w:val="none"/>
          <w:lang w:eastAsia="zh-CN"/>
        </w:rPr>
        <w:t>、</w:t>
      </w:r>
      <w:r>
        <w:rPr>
          <w:rFonts w:hint="eastAsia" w:ascii="宋体" w:hAnsi="宋体" w:cs="宋体"/>
          <w:b/>
          <w:bCs/>
          <w:color w:val="000000"/>
          <w:kern w:val="0"/>
          <w:szCs w:val="21"/>
          <w:highlight w:val="none"/>
        </w:rPr>
        <w:t>加密电子投标文件的提交</w:t>
      </w:r>
    </w:p>
    <w:p w14:paraId="51381E81">
      <w:pPr>
        <w:widowControl/>
        <w:shd w:val="clear" w:color="auto" w:fill="FFFFFF"/>
        <w:spacing w:line="360" w:lineRule="auto"/>
        <w:ind w:firstLine="634"/>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5.1加密电子投标文件应在招标文件规定的投标截止时间（开标时间）之前成功提交至《全国公共资源交易平台(河南省▪平顶山市)》公共资源交易系统。</w:t>
      </w:r>
    </w:p>
    <w:p w14:paraId="626ED855">
      <w:pPr>
        <w:widowControl/>
        <w:shd w:val="clear" w:color="auto" w:fill="FFFFFF"/>
        <w:spacing w:line="360" w:lineRule="auto"/>
        <w:ind w:firstLine="64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投标人应充分考虑并预留技术处理和上传数据所需时间。</w:t>
      </w:r>
    </w:p>
    <w:p w14:paraId="00205710">
      <w:pPr>
        <w:widowControl/>
        <w:shd w:val="clear" w:color="auto" w:fill="FFFFFF"/>
        <w:spacing w:line="360" w:lineRule="auto"/>
        <w:ind w:firstLine="64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5.2 投标人对同一项目多个标段进行投标的，加密电子投标文件应按标段分别提交。</w:t>
      </w:r>
    </w:p>
    <w:p w14:paraId="6E2DD395">
      <w:pPr>
        <w:rPr>
          <w:rFonts w:hint="eastAsia"/>
          <w:color w:val="000000"/>
          <w:highlight w:val="none"/>
        </w:rPr>
      </w:pPr>
    </w:p>
    <w:p w14:paraId="46C251B1">
      <w:pPr>
        <w:rPr>
          <w:rFonts w:hint="eastAsia"/>
          <w:color w:val="000000"/>
          <w:highlight w:val="none"/>
        </w:rPr>
      </w:pPr>
    </w:p>
    <w:p w14:paraId="16DE0D4C">
      <w:pPr>
        <w:rPr>
          <w:color w:val="000000"/>
          <w:highlight w:val="none"/>
        </w:rPr>
      </w:pPr>
    </w:p>
    <w:p w14:paraId="50715014">
      <w:pPr>
        <w:rPr>
          <w:rFonts w:hint="eastAsia"/>
          <w:color w:val="000000"/>
          <w:highlight w:val="none"/>
        </w:rPr>
      </w:pPr>
    </w:p>
    <w:p w14:paraId="3C2CC6BC">
      <w:pPr>
        <w:pStyle w:val="20"/>
        <w:ind w:firstLine="210"/>
        <w:rPr>
          <w:rFonts w:hint="eastAsia"/>
          <w:color w:val="000000"/>
          <w:highlight w:val="none"/>
        </w:rPr>
      </w:pPr>
    </w:p>
    <w:p w14:paraId="53732973">
      <w:pPr>
        <w:pStyle w:val="21"/>
        <w:rPr>
          <w:rFonts w:hint="eastAsia"/>
          <w:color w:val="000000"/>
          <w:highlight w:val="none"/>
        </w:rPr>
      </w:pPr>
    </w:p>
    <w:p w14:paraId="67E6D530">
      <w:pPr>
        <w:rPr>
          <w:rFonts w:hint="eastAsia"/>
          <w:color w:val="000000"/>
          <w:highlight w:val="none"/>
        </w:rPr>
      </w:pPr>
    </w:p>
    <w:p w14:paraId="4AE23AA5">
      <w:pPr>
        <w:pStyle w:val="20"/>
        <w:ind w:firstLine="210"/>
        <w:rPr>
          <w:rFonts w:hint="eastAsia"/>
          <w:color w:val="000000"/>
          <w:highlight w:val="none"/>
        </w:rPr>
      </w:pPr>
    </w:p>
    <w:p w14:paraId="6EEAFF98">
      <w:pPr>
        <w:pStyle w:val="21"/>
        <w:rPr>
          <w:rFonts w:hint="eastAsia"/>
          <w:color w:val="000000"/>
          <w:highlight w:val="none"/>
        </w:rPr>
      </w:pPr>
    </w:p>
    <w:p w14:paraId="653DF478">
      <w:pPr>
        <w:pStyle w:val="20"/>
        <w:rPr>
          <w:rFonts w:hint="eastAsia"/>
          <w:color w:val="000000"/>
          <w:highlight w:val="none"/>
        </w:rPr>
      </w:pPr>
    </w:p>
    <w:p w14:paraId="0B588082">
      <w:pPr>
        <w:pStyle w:val="21"/>
        <w:rPr>
          <w:rFonts w:hint="eastAsia"/>
          <w:color w:val="000000"/>
          <w:highlight w:val="none"/>
        </w:rPr>
      </w:pPr>
    </w:p>
    <w:p w14:paraId="03E8C6F1">
      <w:pPr>
        <w:pStyle w:val="20"/>
        <w:rPr>
          <w:rFonts w:hint="eastAsia"/>
          <w:color w:val="000000"/>
          <w:highlight w:val="none"/>
        </w:rPr>
      </w:pPr>
    </w:p>
    <w:p w14:paraId="2F3D92AA">
      <w:pPr>
        <w:pStyle w:val="21"/>
        <w:rPr>
          <w:rFonts w:hint="eastAsia"/>
          <w:color w:val="000000"/>
          <w:highlight w:val="none"/>
        </w:rPr>
      </w:pPr>
    </w:p>
    <w:p w14:paraId="7ED81747">
      <w:pPr>
        <w:pStyle w:val="20"/>
        <w:rPr>
          <w:rFonts w:hint="eastAsia"/>
          <w:color w:val="000000"/>
          <w:highlight w:val="none"/>
        </w:rPr>
      </w:pPr>
    </w:p>
    <w:p w14:paraId="0FA1337D">
      <w:pPr>
        <w:pStyle w:val="21"/>
        <w:rPr>
          <w:rFonts w:hint="eastAsia"/>
        </w:rPr>
      </w:pPr>
    </w:p>
    <w:p w14:paraId="1535829B">
      <w:pPr>
        <w:pStyle w:val="21"/>
        <w:rPr>
          <w:rFonts w:hint="eastAsia"/>
          <w:color w:val="000000"/>
        </w:rPr>
      </w:pPr>
    </w:p>
    <w:p w14:paraId="02CAA25E">
      <w:pPr>
        <w:adjustRightInd w:val="0"/>
        <w:spacing w:before="240" w:after="60" w:line="420" w:lineRule="atLeast"/>
        <w:jc w:val="center"/>
        <w:outlineLvl w:val="0"/>
        <w:rPr>
          <w:rFonts w:ascii="Arial" w:hAnsi="Arial"/>
          <w:b/>
          <w:color w:val="000000"/>
          <w:kern w:val="0"/>
          <w:sz w:val="32"/>
          <w:szCs w:val="20"/>
          <w:highlight w:val="none"/>
        </w:rPr>
      </w:pPr>
      <w:bookmarkStart w:id="42" w:name="_Toc13712"/>
      <w:bookmarkStart w:id="43" w:name="_Toc18031"/>
      <w:bookmarkStart w:id="44" w:name="_Toc7194"/>
      <w:bookmarkStart w:id="45" w:name="_Toc24048"/>
      <w:r>
        <w:rPr>
          <w:rFonts w:hint="eastAsia" w:ascii="Arial" w:hAnsi="Arial"/>
          <w:b/>
          <w:color w:val="000000"/>
          <w:kern w:val="0"/>
          <w:sz w:val="32"/>
          <w:szCs w:val="20"/>
          <w:highlight w:val="none"/>
        </w:rPr>
        <w:t>第二章</w:t>
      </w:r>
      <w:r>
        <w:rPr>
          <w:rFonts w:ascii="Arial" w:hAnsi="Arial"/>
          <w:b/>
          <w:color w:val="000000"/>
          <w:kern w:val="0"/>
          <w:sz w:val="32"/>
          <w:szCs w:val="20"/>
          <w:highlight w:val="none"/>
        </w:rPr>
        <w:t xml:space="preserve"> </w:t>
      </w:r>
      <w:r>
        <w:rPr>
          <w:rFonts w:hint="eastAsia" w:ascii="Arial" w:hAnsi="Arial"/>
          <w:b/>
          <w:color w:val="000000"/>
          <w:kern w:val="0"/>
          <w:sz w:val="32"/>
          <w:szCs w:val="20"/>
          <w:highlight w:val="none"/>
        </w:rPr>
        <w:t>投标人须知</w:t>
      </w:r>
      <w:bookmarkEnd w:id="25"/>
      <w:bookmarkEnd w:id="26"/>
      <w:bookmarkEnd w:id="27"/>
      <w:bookmarkEnd w:id="28"/>
      <w:bookmarkEnd w:id="29"/>
      <w:bookmarkEnd w:id="30"/>
      <w:bookmarkEnd w:id="31"/>
      <w:bookmarkEnd w:id="42"/>
      <w:bookmarkEnd w:id="43"/>
      <w:bookmarkEnd w:id="44"/>
      <w:bookmarkEnd w:id="45"/>
    </w:p>
    <w:p w14:paraId="14736509">
      <w:pPr>
        <w:keepNext/>
        <w:keepLines/>
        <w:spacing w:before="280" w:after="290" w:line="374" w:lineRule="auto"/>
        <w:jc w:val="center"/>
        <w:outlineLvl w:val="3"/>
        <w:rPr>
          <w:rFonts w:ascii="Cambria" w:hAnsi="Cambria"/>
          <w:b/>
          <w:bCs/>
          <w:color w:val="000000"/>
          <w:kern w:val="0"/>
          <w:sz w:val="28"/>
          <w:szCs w:val="28"/>
          <w:highlight w:val="none"/>
        </w:rPr>
      </w:pPr>
      <w:bookmarkStart w:id="46" w:name="_Toc5692"/>
      <w:bookmarkStart w:id="47" w:name="_Toc24931"/>
      <w:bookmarkStart w:id="48" w:name="_Toc246996174"/>
      <w:bookmarkStart w:id="49" w:name="_Toc11547"/>
      <w:bookmarkStart w:id="50" w:name="_Toc152042304"/>
      <w:bookmarkStart w:id="51" w:name="_Toc1455"/>
      <w:bookmarkStart w:id="52" w:name="_Toc57369396"/>
      <w:bookmarkStart w:id="53" w:name="_Toc138181395"/>
      <w:bookmarkStart w:id="54" w:name="_Toc179632545"/>
      <w:bookmarkStart w:id="55" w:name="_Toc21628"/>
      <w:bookmarkStart w:id="56" w:name="_Toc6089"/>
      <w:bookmarkStart w:id="57" w:name="_Toc144974496"/>
      <w:bookmarkStart w:id="58" w:name="_Toc152045528"/>
      <w:bookmarkStart w:id="59" w:name="_Toc246996917"/>
      <w:bookmarkStart w:id="60" w:name="_Toc81321209"/>
      <w:bookmarkStart w:id="61" w:name="_Toc247085688"/>
      <w:r>
        <w:rPr>
          <w:rFonts w:hint="eastAsia" w:ascii="Cambria" w:hAnsi="Cambria"/>
          <w:b/>
          <w:bCs/>
          <w:color w:val="000000"/>
          <w:kern w:val="0"/>
          <w:sz w:val="28"/>
          <w:szCs w:val="28"/>
          <w:highlight w:val="none"/>
        </w:rPr>
        <w:t>投标人须知前附表</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tbl>
      <w:tblPr>
        <w:tblStyle w:val="22"/>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472"/>
        <w:gridCol w:w="6033"/>
      </w:tblGrid>
      <w:tr w14:paraId="582D9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709" w:type="dxa"/>
            <w:noWrap w:val="0"/>
            <w:vAlign w:val="center"/>
          </w:tcPr>
          <w:p w14:paraId="2C52B30B">
            <w:pPr>
              <w:spacing w:line="400" w:lineRule="exact"/>
              <w:jc w:val="center"/>
              <w:rPr>
                <w:rFonts w:ascii="宋体" w:hAnsi="宋体"/>
                <w:b/>
                <w:color w:val="000000"/>
                <w:szCs w:val="21"/>
                <w:highlight w:val="none"/>
              </w:rPr>
            </w:pPr>
            <w:r>
              <w:rPr>
                <w:rFonts w:hint="eastAsia" w:ascii="宋体" w:hAnsi="宋体"/>
                <w:b/>
                <w:color w:val="000000"/>
                <w:sz w:val="20"/>
                <w:szCs w:val="20"/>
                <w:highlight w:val="none"/>
              </w:rPr>
              <w:t>条款号</w:t>
            </w:r>
          </w:p>
        </w:tc>
        <w:tc>
          <w:tcPr>
            <w:tcW w:w="2472" w:type="dxa"/>
            <w:noWrap w:val="0"/>
            <w:vAlign w:val="center"/>
          </w:tcPr>
          <w:p w14:paraId="23628EA0">
            <w:pPr>
              <w:spacing w:line="400" w:lineRule="exact"/>
              <w:jc w:val="center"/>
              <w:rPr>
                <w:rFonts w:ascii="宋体" w:hAnsi="宋体"/>
                <w:b/>
                <w:color w:val="000000"/>
                <w:szCs w:val="21"/>
                <w:highlight w:val="none"/>
              </w:rPr>
            </w:pPr>
            <w:r>
              <w:rPr>
                <w:rFonts w:hint="eastAsia" w:ascii="宋体" w:hAnsi="宋体"/>
                <w:b/>
                <w:color w:val="000000"/>
                <w:szCs w:val="21"/>
                <w:highlight w:val="none"/>
              </w:rPr>
              <w:t>条</w:t>
            </w:r>
            <w:r>
              <w:rPr>
                <w:rFonts w:ascii="宋体" w:hAnsi="宋体"/>
                <w:b/>
                <w:color w:val="000000"/>
                <w:szCs w:val="21"/>
                <w:highlight w:val="none"/>
              </w:rPr>
              <w:t xml:space="preserve">  </w:t>
            </w:r>
            <w:r>
              <w:rPr>
                <w:rFonts w:hint="eastAsia" w:ascii="宋体" w:hAnsi="宋体"/>
                <w:b/>
                <w:color w:val="000000"/>
                <w:szCs w:val="21"/>
                <w:highlight w:val="none"/>
              </w:rPr>
              <w:t>款</w:t>
            </w:r>
            <w:r>
              <w:rPr>
                <w:rFonts w:ascii="宋体" w:hAnsi="宋体"/>
                <w:b/>
                <w:color w:val="000000"/>
                <w:szCs w:val="21"/>
                <w:highlight w:val="none"/>
              </w:rPr>
              <w:t xml:space="preserve">  </w:t>
            </w:r>
            <w:r>
              <w:rPr>
                <w:rFonts w:hint="eastAsia" w:ascii="宋体" w:hAnsi="宋体"/>
                <w:b/>
                <w:color w:val="000000"/>
                <w:szCs w:val="21"/>
                <w:highlight w:val="none"/>
              </w:rPr>
              <w:t>名</w:t>
            </w:r>
            <w:r>
              <w:rPr>
                <w:rFonts w:ascii="宋体" w:hAnsi="宋体"/>
                <w:b/>
                <w:color w:val="000000"/>
                <w:szCs w:val="21"/>
                <w:highlight w:val="none"/>
              </w:rPr>
              <w:t xml:space="preserve">  </w:t>
            </w:r>
            <w:r>
              <w:rPr>
                <w:rFonts w:hint="eastAsia" w:ascii="宋体" w:hAnsi="宋体"/>
                <w:b/>
                <w:color w:val="000000"/>
                <w:szCs w:val="21"/>
                <w:highlight w:val="none"/>
              </w:rPr>
              <w:t>称</w:t>
            </w:r>
          </w:p>
        </w:tc>
        <w:tc>
          <w:tcPr>
            <w:tcW w:w="6033" w:type="dxa"/>
            <w:noWrap w:val="0"/>
            <w:vAlign w:val="center"/>
          </w:tcPr>
          <w:p w14:paraId="1C4ACC50">
            <w:pPr>
              <w:spacing w:line="400" w:lineRule="exact"/>
              <w:jc w:val="center"/>
              <w:rPr>
                <w:rFonts w:ascii="宋体" w:hAnsi="宋体"/>
                <w:b/>
                <w:color w:val="000000"/>
                <w:szCs w:val="21"/>
                <w:highlight w:val="none"/>
              </w:rPr>
            </w:pPr>
            <w:r>
              <w:rPr>
                <w:rFonts w:hint="eastAsia" w:ascii="宋体" w:hAnsi="宋体"/>
                <w:b/>
                <w:color w:val="000000"/>
                <w:szCs w:val="21"/>
                <w:highlight w:val="none"/>
              </w:rPr>
              <w:t>编</w:t>
            </w:r>
            <w:r>
              <w:rPr>
                <w:rFonts w:ascii="宋体" w:hAnsi="宋体"/>
                <w:b/>
                <w:color w:val="000000"/>
                <w:szCs w:val="21"/>
                <w:highlight w:val="none"/>
              </w:rPr>
              <w:t xml:space="preserve">  </w:t>
            </w:r>
            <w:r>
              <w:rPr>
                <w:rFonts w:hint="eastAsia" w:ascii="宋体" w:hAnsi="宋体"/>
                <w:b/>
                <w:color w:val="000000"/>
                <w:szCs w:val="21"/>
                <w:highlight w:val="none"/>
              </w:rPr>
              <w:t>列</w:t>
            </w:r>
            <w:r>
              <w:rPr>
                <w:rFonts w:ascii="宋体" w:hAnsi="宋体"/>
                <w:b/>
                <w:color w:val="000000"/>
                <w:szCs w:val="21"/>
                <w:highlight w:val="none"/>
              </w:rPr>
              <w:t xml:space="preserve">  </w:t>
            </w:r>
            <w:r>
              <w:rPr>
                <w:rFonts w:hint="eastAsia" w:ascii="宋体" w:hAnsi="宋体"/>
                <w:b/>
                <w:color w:val="000000"/>
                <w:szCs w:val="21"/>
                <w:highlight w:val="none"/>
              </w:rPr>
              <w:t>内</w:t>
            </w:r>
            <w:r>
              <w:rPr>
                <w:rFonts w:ascii="宋体" w:hAnsi="宋体"/>
                <w:b/>
                <w:color w:val="000000"/>
                <w:szCs w:val="21"/>
                <w:highlight w:val="none"/>
              </w:rPr>
              <w:t xml:space="preserve">  </w:t>
            </w:r>
            <w:r>
              <w:rPr>
                <w:rFonts w:hint="eastAsia" w:ascii="宋体" w:hAnsi="宋体"/>
                <w:b/>
                <w:color w:val="000000"/>
                <w:szCs w:val="21"/>
                <w:highlight w:val="none"/>
              </w:rPr>
              <w:t>容</w:t>
            </w:r>
          </w:p>
        </w:tc>
      </w:tr>
      <w:tr w14:paraId="20A33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14:paraId="4F883EC3">
            <w:pPr>
              <w:spacing w:line="400" w:lineRule="exact"/>
              <w:jc w:val="center"/>
              <w:rPr>
                <w:rFonts w:ascii="宋体" w:hAnsi="宋体"/>
                <w:color w:val="000000"/>
                <w:szCs w:val="21"/>
                <w:highlight w:val="none"/>
              </w:rPr>
            </w:pPr>
            <w:r>
              <w:rPr>
                <w:rFonts w:hint="eastAsia" w:ascii="宋体" w:hAnsi="宋体"/>
                <w:color w:val="000000"/>
                <w:szCs w:val="21"/>
                <w:highlight w:val="none"/>
              </w:rPr>
              <w:t>1</w:t>
            </w:r>
          </w:p>
        </w:tc>
        <w:tc>
          <w:tcPr>
            <w:tcW w:w="2472" w:type="dxa"/>
            <w:noWrap w:val="0"/>
            <w:vAlign w:val="center"/>
          </w:tcPr>
          <w:p w14:paraId="4F087AEF">
            <w:pPr>
              <w:spacing w:line="400" w:lineRule="exact"/>
              <w:jc w:val="center"/>
              <w:rPr>
                <w:rFonts w:ascii="宋体" w:hAnsi="宋体"/>
                <w:color w:val="000000"/>
                <w:szCs w:val="21"/>
                <w:highlight w:val="none"/>
              </w:rPr>
            </w:pPr>
            <w:r>
              <w:rPr>
                <w:rFonts w:hint="eastAsia" w:ascii="宋体" w:hAnsi="宋体"/>
                <w:color w:val="000000"/>
                <w:szCs w:val="21"/>
                <w:highlight w:val="none"/>
              </w:rPr>
              <w:t>采购人</w:t>
            </w:r>
          </w:p>
        </w:tc>
        <w:tc>
          <w:tcPr>
            <w:tcW w:w="6033" w:type="dxa"/>
            <w:noWrap w:val="0"/>
            <w:vAlign w:val="center"/>
          </w:tcPr>
          <w:p w14:paraId="396B6B8A">
            <w:pPr>
              <w:pStyle w:val="19"/>
              <w:shd w:val="clear" w:color="auto" w:fill="FFFFFF"/>
              <w:spacing w:before="0" w:beforeAutospacing="0" w:after="0" w:afterAutospacing="0" w:line="360" w:lineRule="auto"/>
              <w:ind w:firstLine="210" w:firstLineChars="100"/>
              <w:rPr>
                <w:rFonts w:hint="eastAsia"/>
                <w:color w:val="000000"/>
                <w:kern w:val="2"/>
                <w:sz w:val="21"/>
                <w:szCs w:val="21"/>
              </w:rPr>
            </w:pPr>
            <w:r>
              <w:rPr>
                <w:rFonts w:hint="eastAsia"/>
                <w:color w:val="000000"/>
                <w:kern w:val="2"/>
                <w:sz w:val="21"/>
                <w:szCs w:val="21"/>
              </w:rPr>
              <w:t>名称：平顶山市第二人民医院</w:t>
            </w:r>
          </w:p>
          <w:p w14:paraId="4BA5511F">
            <w:pPr>
              <w:pStyle w:val="19"/>
              <w:shd w:val="clear" w:color="auto" w:fill="FFFFFF"/>
              <w:spacing w:before="0" w:beforeAutospacing="0" w:after="0" w:afterAutospacing="0" w:line="360" w:lineRule="auto"/>
              <w:ind w:firstLine="210" w:firstLineChars="100"/>
              <w:rPr>
                <w:rFonts w:hint="eastAsia"/>
                <w:color w:val="000000"/>
                <w:kern w:val="2"/>
                <w:sz w:val="21"/>
                <w:szCs w:val="21"/>
              </w:rPr>
            </w:pPr>
            <w:r>
              <w:rPr>
                <w:rFonts w:hint="eastAsia"/>
                <w:color w:val="000000"/>
                <w:kern w:val="2"/>
                <w:sz w:val="21"/>
                <w:szCs w:val="21"/>
              </w:rPr>
              <w:t>地址：平顶山市曙光街 49 号</w:t>
            </w:r>
          </w:p>
          <w:p w14:paraId="2252359B">
            <w:pPr>
              <w:pStyle w:val="19"/>
              <w:shd w:val="clear" w:color="auto" w:fill="FFFFFF"/>
              <w:spacing w:before="0" w:beforeAutospacing="0" w:after="0" w:afterAutospacing="0" w:line="360" w:lineRule="auto"/>
              <w:ind w:firstLine="210" w:firstLineChars="100"/>
              <w:rPr>
                <w:rFonts w:hint="eastAsia"/>
                <w:color w:val="000000"/>
                <w:kern w:val="2"/>
                <w:sz w:val="21"/>
                <w:szCs w:val="21"/>
              </w:rPr>
            </w:pPr>
            <w:r>
              <w:rPr>
                <w:rFonts w:hint="eastAsia"/>
                <w:color w:val="000000"/>
                <w:kern w:val="2"/>
                <w:sz w:val="21"/>
                <w:szCs w:val="21"/>
              </w:rPr>
              <w:t>联系人：</w:t>
            </w:r>
            <w:r>
              <w:rPr>
                <w:rFonts w:hint="eastAsia"/>
                <w:color w:val="000000"/>
                <w:kern w:val="2"/>
                <w:sz w:val="21"/>
                <w:szCs w:val="21"/>
                <w:lang w:eastAsia="zh-CN"/>
              </w:rPr>
              <w:t>刘</w:t>
            </w:r>
            <w:r>
              <w:rPr>
                <w:rFonts w:hint="eastAsia"/>
                <w:color w:val="000000"/>
                <w:kern w:val="2"/>
                <w:sz w:val="21"/>
                <w:szCs w:val="21"/>
              </w:rPr>
              <w:t>先生</w:t>
            </w:r>
          </w:p>
          <w:p w14:paraId="454C4F50">
            <w:pPr>
              <w:pStyle w:val="19"/>
              <w:shd w:val="clear" w:color="auto" w:fill="FFFFFF"/>
              <w:spacing w:before="0" w:beforeAutospacing="0" w:after="0" w:afterAutospacing="0" w:line="360" w:lineRule="auto"/>
              <w:ind w:firstLine="210" w:firstLineChars="100"/>
              <w:rPr>
                <w:rFonts w:hint="eastAsia" w:ascii="宋体" w:hAnsi="宋体" w:eastAsia="宋体" w:cs="宋体"/>
                <w:color w:val="000000"/>
                <w:kern w:val="0"/>
                <w:szCs w:val="21"/>
                <w:highlight w:val="none"/>
                <w:lang w:val="en-US" w:eastAsia="zh-CN"/>
              </w:rPr>
            </w:pPr>
            <w:r>
              <w:rPr>
                <w:rFonts w:hint="eastAsia"/>
                <w:color w:val="000000"/>
                <w:kern w:val="2"/>
                <w:sz w:val="21"/>
                <w:szCs w:val="21"/>
              </w:rPr>
              <w:t>联系方式：</w:t>
            </w:r>
            <w:r>
              <w:rPr>
                <w:rFonts w:hint="eastAsia" w:ascii="宋体" w:hAnsi="宋体" w:eastAsia="宋体" w:cs="宋体"/>
                <w:color w:val="000000"/>
                <w:kern w:val="2"/>
                <w:sz w:val="21"/>
                <w:szCs w:val="21"/>
              </w:rPr>
              <w:t>0375-497569</w:t>
            </w:r>
            <w:r>
              <w:rPr>
                <w:rFonts w:hint="eastAsia" w:ascii="宋体" w:hAnsi="宋体" w:eastAsia="宋体" w:cs="宋体"/>
                <w:color w:val="000000"/>
                <w:kern w:val="2"/>
                <w:sz w:val="21"/>
                <w:szCs w:val="21"/>
                <w:lang w:val="en-US" w:eastAsia="zh-CN"/>
              </w:rPr>
              <w:t>6</w:t>
            </w:r>
          </w:p>
        </w:tc>
      </w:tr>
      <w:tr w14:paraId="74694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14:paraId="44A978B0">
            <w:pPr>
              <w:spacing w:line="400" w:lineRule="exact"/>
              <w:jc w:val="center"/>
              <w:rPr>
                <w:rFonts w:ascii="宋体" w:hAnsi="宋体"/>
                <w:color w:val="000000"/>
                <w:szCs w:val="21"/>
                <w:highlight w:val="none"/>
              </w:rPr>
            </w:pPr>
            <w:r>
              <w:rPr>
                <w:rFonts w:hint="eastAsia" w:ascii="宋体" w:hAnsi="宋体"/>
                <w:color w:val="000000"/>
                <w:szCs w:val="21"/>
                <w:highlight w:val="none"/>
              </w:rPr>
              <w:t>2</w:t>
            </w:r>
          </w:p>
        </w:tc>
        <w:tc>
          <w:tcPr>
            <w:tcW w:w="2472" w:type="dxa"/>
            <w:noWrap w:val="0"/>
            <w:vAlign w:val="center"/>
          </w:tcPr>
          <w:p w14:paraId="5E825EFA">
            <w:pPr>
              <w:spacing w:line="400" w:lineRule="exact"/>
              <w:jc w:val="center"/>
              <w:rPr>
                <w:rFonts w:ascii="宋体" w:hAnsi="宋体"/>
                <w:color w:val="000000"/>
                <w:szCs w:val="21"/>
                <w:highlight w:val="none"/>
              </w:rPr>
            </w:pPr>
            <w:r>
              <w:rPr>
                <w:rFonts w:hint="eastAsia" w:ascii="宋体" w:hAnsi="宋体"/>
                <w:color w:val="000000"/>
                <w:szCs w:val="21"/>
                <w:highlight w:val="none"/>
              </w:rPr>
              <w:t>采购代理机构</w:t>
            </w:r>
          </w:p>
        </w:tc>
        <w:tc>
          <w:tcPr>
            <w:tcW w:w="6033" w:type="dxa"/>
            <w:noWrap w:val="0"/>
            <w:vAlign w:val="center"/>
          </w:tcPr>
          <w:p w14:paraId="7B824D79">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left"/>
              <w:textAlignment w:val="auto"/>
              <w:rPr>
                <w:rFonts w:hint="default"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名称：河南乾晟项目管理有限公司</w:t>
            </w:r>
          </w:p>
          <w:p w14:paraId="6DEAF395">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left"/>
              <w:textAlignment w:val="auto"/>
              <w:rPr>
                <w:rFonts w:hint="default" w:ascii="宋体" w:hAnsi="宋体" w:eastAsia="宋体" w:cs="宋体"/>
                <w:color w:val="000000"/>
                <w:szCs w:val="21"/>
                <w:highlight w:val="none"/>
                <w:lang w:val="en-US" w:eastAsia="zh-CN"/>
              </w:rPr>
            </w:pPr>
            <w:r>
              <w:rPr>
                <w:rFonts w:hint="eastAsia" w:ascii="宋体" w:hAnsi="宋体" w:eastAsia="宋体" w:cs="宋体"/>
                <w:color w:val="000000"/>
                <w:szCs w:val="21"/>
                <w:highlight w:val="none"/>
              </w:rPr>
              <w:t>地址：</w:t>
            </w:r>
            <w:r>
              <w:rPr>
                <w:rFonts w:hint="eastAsia" w:ascii="宋体" w:hAnsi="宋体" w:eastAsia="宋体" w:cs="宋体"/>
                <w:color w:val="000000"/>
                <w:szCs w:val="21"/>
                <w:highlight w:val="none"/>
                <w:lang w:val="en-US" w:eastAsia="zh-CN"/>
              </w:rPr>
              <w:t>河南省郑州市郑东新区金水东路21号12层1207号</w:t>
            </w:r>
          </w:p>
          <w:p w14:paraId="4D3E1DE1">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联系人：</w:t>
            </w:r>
            <w:r>
              <w:rPr>
                <w:rFonts w:hint="eastAsia" w:ascii="宋体" w:hAnsi="宋体" w:cs="宋体"/>
                <w:color w:val="auto"/>
                <w:szCs w:val="21"/>
                <w:highlight w:val="none"/>
                <w:lang w:val="en-US" w:eastAsia="zh-CN"/>
              </w:rPr>
              <w:t>肖女士</w:t>
            </w:r>
          </w:p>
          <w:p w14:paraId="0682946B">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left"/>
              <w:textAlignment w:val="auto"/>
              <w:rPr>
                <w:rFonts w:hint="eastAsia" w:ascii="宋体" w:hAnsi="宋体" w:eastAsia="宋体"/>
                <w:color w:val="000000"/>
                <w:szCs w:val="21"/>
                <w:highlight w:val="none"/>
                <w:lang w:val="en-US" w:eastAsia="zh-CN"/>
              </w:rPr>
            </w:pPr>
            <w:r>
              <w:rPr>
                <w:rFonts w:hint="eastAsia" w:ascii="宋体" w:hAnsi="宋体" w:eastAsia="宋体" w:cs="宋体"/>
                <w:color w:val="auto"/>
                <w:szCs w:val="21"/>
                <w:highlight w:val="none"/>
                <w:lang w:eastAsia="zh-CN"/>
              </w:rPr>
              <w:t>联系方式：</w:t>
            </w:r>
            <w:r>
              <w:rPr>
                <w:rFonts w:hint="eastAsia" w:ascii="宋体" w:hAnsi="宋体" w:eastAsia="宋体" w:cs="宋体"/>
                <w:color w:val="auto"/>
                <w:szCs w:val="21"/>
                <w:highlight w:val="none"/>
                <w:lang w:val="en-US" w:eastAsia="zh-CN"/>
              </w:rPr>
              <w:t>15993566036</w:t>
            </w:r>
          </w:p>
        </w:tc>
      </w:tr>
      <w:tr w14:paraId="375DC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709" w:type="dxa"/>
            <w:noWrap w:val="0"/>
            <w:vAlign w:val="center"/>
          </w:tcPr>
          <w:p w14:paraId="2FB7048B">
            <w:pPr>
              <w:spacing w:line="400" w:lineRule="exact"/>
              <w:jc w:val="center"/>
              <w:rPr>
                <w:rFonts w:ascii="宋体" w:hAnsi="宋体"/>
                <w:color w:val="000000"/>
                <w:szCs w:val="21"/>
                <w:highlight w:val="none"/>
              </w:rPr>
            </w:pPr>
            <w:r>
              <w:rPr>
                <w:rFonts w:hint="eastAsia" w:ascii="宋体" w:hAnsi="宋体"/>
                <w:color w:val="000000"/>
                <w:szCs w:val="21"/>
                <w:highlight w:val="none"/>
              </w:rPr>
              <w:t>3</w:t>
            </w:r>
          </w:p>
        </w:tc>
        <w:tc>
          <w:tcPr>
            <w:tcW w:w="2472" w:type="dxa"/>
            <w:noWrap w:val="0"/>
            <w:vAlign w:val="center"/>
          </w:tcPr>
          <w:p w14:paraId="1CD5DE53">
            <w:pPr>
              <w:spacing w:line="400" w:lineRule="exact"/>
              <w:jc w:val="center"/>
              <w:rPr>
                <w:rFonts w:hint="eastAsia" w:ascii="宋体" w:hAnsi="宋体" w:eastAsia="宋体" w:cs="Times New Roman"/>
                <w:color w:val="000000"/>
                <w:szCs w:val="21"/>
              </w:rPr>
            </w:pPr>
            <w:r>
              <w:rPr>
                <w:rFonts w:hint="eastAsia" w:ascii="宋体" w:hAnsi="宋体" w:eastAsia="宋体" w:cs="Times New Roman"/>
                <w:color w:val="000000"/>
                <w:szCs w:val="21"/>
              </w:rPr>
              <w:t>项目名称</w:t>
            </w:r>
          </w:p>
        </w:tc>
        <w:tc>
          <w:tcPr>
            <w:tcW w:w="6033" w:type="dxa"/>
            <w:noWrap w:val="0"/>
            <w:vAlign w:val="center"/>
          </w:tcPr>
          <w:p w14:paraId="75F90D89">
            <w:pPr>
              <w:spacing w:line="400" w:lineRule="exact"/>
              <w:rPr>
                <w:rFonts w:hint="eastAsia" w:ascii="宋体" w:hAnsi="宋体" w:eastAsia="宋体" w:cs="Times New Roman"/>
                <w:color w:val="000000"/>
                <w:szCs w:val="21"/>
                <w:lang w:eastAsia="zh-CN"/>
              </w:rPr>
            </w:pPr>
            <w:r>
              <w:rPr>
                <w:rFonts w:hint="eastAsia" w:ascii="宋体" w:hAnsi="宋体" w:cs="Times New Roman"/>
                <w:color w:val="000000"/>
                <w:szCs w:val="21"/>
                <w:lang w:eastAsia="zh-CN"/>
              </w:rPr>
              <w:t>平顶山市第二人民医院门诊医技楼设施配套和补充购置设备项目（口腔科配套设备）项目</w:t>
            </w:r>
          </w:p>
        </w:tc>
      </w:tr>
      <w:tr w14:paraId="4E6A0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09" w:type="dxa"/>
            <w:noWrap w:val="0"/>
            <w:vAlign w:val="center"/>
          </w:tcPr>
          <w:p w14:paraId="52FB6D2D">
            <w:pPr>
              <w:spacing w:line="400" w:lineRule="exact"/>
              <w:jc w:val="center"/>
              <w:rPr>
                <w:rFonts w:hint="eastAsia" w:ascii="宋体" w:hAnsi="宋体"/>
                <w:color w:val="000000"/>
                <w:szCs w:val="21"/>
                <w:highlight w:val="none"/>
              </w:rPr>
            </w:pPr>
            <w:r>
              <w:rPr>
                <w:rFonts w:hint="eastAsia" w:ascii="宋体" w:hAnsi="宋体"/>
                <w:color w:val="000000"/>
                <w:szCs w:val="21"/>
                <w:highlight w:val="none"/>
              </w:rPr>
              <w:t>4</w:t>
            </w:r>
          </w:p>
        </w:tc>
        <w:tc>
          <w:tcPr>
            <w:tcW w:w="2472" w:type="dxa"/>
            <w:noWrap w:val="0"/>
            <w:vAlign w:val="center"/>
          </w:tcPr>
          <w:p w14:paraId="68C3A2BA">
            <w:pPr>
              <w:spacing w:line="400" w:lineRule="exact"/>
              <w:jc w:val="center"/>
              <w:rPr>
                <w:rFonts w:hint="eastAsia" w:ascii="宋体" w:hAnsi="宋体"/>
                <w:b w:val="0"/>
                <w:bCs w:val="0"/>
                <w:color w:val="auto"/>
                <w:szCs w:val="21"/>
                <w:highlight w:val="none"/>
              </w:rPr>
            </w:pPr>
            <w:r>
              <w:rPr>
                <w:rFonts w:hint="eastAsia" w:ascii="宋体" w:hAnsi="宋体"/>
                <w:b w:val="0"/>
                <w:bCs w:val="0"/>
                <w:color w:val="auto"/>
                <w:szCs w:val="21"/>
                <w:highlight w:val="none"/>
              </w:rPr>
              <w:t>项目编号</w:t>
            </w:r>
          </w:p>
        </w:tc>
        <w:tc>
          <w:tcPr>
            <w:tcW w:w="6033" w:type="dxa"/>
            <w:noWrap w:val="0"/>
            <w:vAlign w:val="center"/>
          </w:tcPr>
          <w:p w14:paraId="69E56B1F">
            <w:pPr>
              <w:spacing w:line="400" w:lineRule="exact"/>
              <w:jc w:val="left"/>
              <w:rPr>
                <w:rFonts w:hint="eastAsia" w:ascii="宋体" w:hAnsi="宋体"/>
                <w:b w:val="0"/>
                <w:bCs w:val="0"/>
                <w:color w:val="auto"/>
                <w:szCs w:val="21"/>
                <w:highlight w:val="none"/>
              </w:rPr>
            </w:pPr>
            <w:r>
              <w:rPr>
                <w:rFonts w:hint="eastAsia" w:ascii="宋体" w:hAnsi="宋体"/>
                <w:b w:val="0"/>
                <w:bCs w:val="0"/>
                <w:color w:val="auto"/>
                <w:szCs w:val="21"/>
                <w:highlight w:val="none"/>
                <w:lang w:eastAsia="zh-CN"/>
              </w:rPr>
              <w:t>平采招标</w:t>
            </w:r>
            <w:r>
              <w:rPr>
                <w:rFonts w:hint="eastAsia" w:ascii="宋体" w:hAnsi="宋体"/>
                <w:b w:val="0"/>
                <w:bCs w:val="0"/>
                <w:color w:val="auto"/>
                <w:szCs w:val="21"/>
                <w:highlight w:val="none"/>
                <w:lang w:val="en-US" w:eastAsia="zh-CN"/>
              </w:rPr>
              <w:t>-2026-111</w:t>
            </w:r>
          </w:p>
        </w:tc>
      </w:tr>
      <w:tr w14:paraId="13C3A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9" w:type="dxa"/>
            <w:noWrap w:val="0"/>
            <w:vAlign w:val="center"/>
          </w:tcPr>
          <w:p w14:paraId="07E63542">
            <w:pPr>
              <w:spacing w:line="400" w:lineRule="exact"/>
              <w:jc w:val="center"/>
              <w:rPr>
                <w:rFonts w:ascii="宋体" w:hAnsi="宋体"/>
                <w:color w:val="000000"/>
                <w:szCs w:val="21"/>
                <w:highlight w:val="none"/>
              </w:rPr>
            </w:pPr>
            <w:r>
              <w:rPr>
                <w:rFonts w:hint="eastAsia" w:ascii="宋体" w:hAnsi="宋体"/>
                <w:color w:val="000000"/>
                <w:szCs w:val="21"/>
                <w:highlight w:val="none"/>
              </w:rPr>
              <w:t>5</w:t>
            </w:r>
          </w:p>
        </w:tc>
        <w:tc>
          <w:tcPr>
            <w:tcW w:w="2472" w:type="dxa"/>
            <w:noWrap w:val="0"/>
            <w:vAlign w:val="center"/>
          </w:tcPr>
          <w:p w14:paraId="6A28EA73">
            <w:pPr>
              <w:spacing w:line="400" w:lineRule="exact"/>
              <w:jc w:val="center"/>
              <w:rPr>
                <w:rFonts w:ascii="宋体" w:hAnsi="宋体"/>
                <w:color w:val="000000"/>
                <w:szCs w:val="21"/>
                <w:highlight w:val="none"/>
              </w:rPr>
            </w:pPr>
            <w:r>
              <w:rPr>
                <w:rFonts w:hint="eastAsia" w:ascii="宋体" w:hAnsi="宋体"/>
                <w:color w:val="000000"/>
                <w:szCs w:val="21"/>
                <w:highlight w:val="none"/>
              </w:rPr>
              <w:t>资金来源和落实情况</w:t>
            </w:r>
          </w:p>
        </w:tc>
        <w:tc>
          <w:tcPr>
            <w:tcW w:w="6033" w:type="dxa"/>
            <w:noWrap w:val="0"/>
            <w:vAlign w:val="center"/>
          </w:tcPr>
          <w:p w14:paraId="0E1E0D6A">
            <w:pPr>
              <w:spacing w:line="400" w:lineRule="exact"/>
              <w:jc w:val="left"/>
              <w:rPr>
                <w:rFonts w:hint="default" w:ascii="宋体" w:hAnsi="宋体" w:eastAsia="宋体"/>
                <w:color w:val="000000"/>
                <w:szCs w:val="21"/>
                <w:highlight w:val="none"/>
                <w:lang w:val="en-US" w:eastAsia="zh-CN"/>
              </w:rPr>
            </w:pPr>
            <w:r>
              <w:rPr>
                <w:rFonts w:hint="eastAsia" w:ascii="宋体" w:hAnsi="宋体"/>
                <w:color w:val="000000"/>
                <w:szCs w:val="21"/>
                <w:highlight w:val="none"/>
                <w:lang w:eastAsia="zh-CN"/>
              </w:rPr>
              <w:t>财政资金</w:t>
            </w:r>
            <w:r>
              <w:rPr>
                <w:rFonts w:hint="eastAsia" w:ascii="宋体" w:hAnsi="宋体"/>
                <w:color w:val="000000"/>
                <w:szCs w:val="21"/>
                <w:highlight w:val="none"/>
              </w:rPr>
              <w:t>，现已落实。</w:t>
            </w:r>
          </w:p>
        </w:tc>
      </w:tr>
      <w:tr w14:paraId="4CD4B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709" w:type="dxa"/>
            <w:noWrap w:val="0"/>
            <w:vAlign w:val="center"/>
          </w:tcPr>
          <w:p w14:paraId="6F1803DB">
            <w:pPr>
              <w:spacing w:line="400" w:lineRule="exact"/>
              <w:jc w:val="center"/>
              <w:rPr>
                <w:rFonts w:hint="eastAsia" w:ascii="宋体" w:hAnsi="宋体"/>
                <w:color w:val="000000"/>
                <w:szCs w:val="21"/>
                <w:highlight w:val="none"/>
              </w:rPr>
            </w:pPr>
            <w:r>
              <w:rPr>
                <w:rFonts w:hint="eastAsia" w:ascii="宋体" w:hAnsi="宋体"/>
                <w:color w:val="000000"/>
                <w:szCs w:val="21"/>
                <w:highlight w:val="none"/>
              </w:rPr>
              <w:t>6</w:t>
            </w:r>
          </w:p>
        </w:tc>
        <w:tc>
          <w:tcPr>
            <w:tcW w:w="2472" w:type="dxa"/>
            <w:noWrap w:val="0"/>
            <w:vAlign w:val="center"/>
          </w:tcPr>
          <w:p w14:paraId="12D4E4B5">
            <w:pPr>
              <w:spacing w:line="400" w:lineRule="exact"/>
              <w:jc w:val="center"/>
              <w:rPr>
                <w:rFonts w:hint="eastAsia" w:ascii="宋体" w:hAnsi="宋体"/>
                <w:color w:val="000000"/>
                <w:szCs w:val="21"/>
                <w:highlight w:val="none"/>
              </w:rPr>
            </w:pPr>
            <w:r>
              <w:rPr>
                <w:rFonts w:hint="eastAsia" w:ascii="宋体" w:hAnsi="宋体"/>
                <w:color w:val="000000"/>
                <w:szCs w:val="21"/>
                <w:highlight w:val="none"/>
              </w:rPr>
              <w:t>采购方式</w:t>
            </w:r>
          </w:p>
        </w:tc>
        <w:tc>
          <w:tcPr>
            <w:tcW w:w="6033" w:type="dxa"/>
            <w:noWrap w:val="0"/>
            <w:vAlign w:val="center"/>
          </w:tcPr>
          <w:p w14:paraId="11AD077E">
            <w:pPr>
              <w:spacing w:line="400" w:lineRule="exact"/>
              <w:jc w:val="left"/>
              <w:rPr>
                <w:rFonts w:hint="eastAsia" w:ascii="宋体" w:hAnsi="宋体"/>
                <w:color w:val="000000"/>
                <w:szCs w:val="21"/>
                <w:highlight w:val="none"/>
              </w:rPr>
            </w:pPr>
            <w:r>
              <w:rPr>
                <w:rFonts w:hint="eastAsia" w:ascii="宋体" w:hAnsi="宋体"/>
                <w:color w:val="000000"/>
                <w:szCs w:val="21"/>
                <w:highlight w:val="none"/>
              </w:rPr>
              <w:t>公开招标</w:t>
            </w:r>
          </w:p>
        </w:tc>
      </w:tr>
      <w:tr w14:paraId="5F9D5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709" w:type="dxa"/>
            <w:noWrap w:val="0"/>
            <w:vAlign w:val="center"/>
          </w:tcPr>
          <w:p w14:paraId="649D6401">
            <w:pPr>
              <w:spacing w:line="400" w:lineRule="exact"/>
              <w:jc w:val="center"/>
              <w:rPr>
                <w:rFonts w:ascii="宋体" w:hAnsi="宋体"/>
                <w:color w:val="000000"/>
                <w:szCs w:val="21"/>
                <w:highlight w:val="none"/>
              </w:rPr>
            </w:pPr>
            <w:r>
              <w:rPr>
                <w:rFonts w:hint="eastAsia" w:ascii="宋体" w:hAnsi="宋体"/>
                <w:color w:val="000000"/>
                <w:szCs w:val="21"/>
                <w:highlight w:val="none"/>
              </w:rPr>
              <w:t>7</w:t>
            </w:r>
          </w:p>
        </w:tc>
        <w:tc>
          <w:tcPr>
            <w:tcW w:w="2472" w:type="dxa"/>
            <w:noWrap w:val="0"/>
            <w:vAlign w:val="center"/>
          </w:tcPr>
          <w:p w14:paraId="046223D5">
            <w:pPr>
              <w:spacing w:line="400" w:lineRule="exact"/>
              <w:jc w:val="center"/>
              <w:rPr>
                <w:rFonts w:ascii="宋体" w:hAnsi="宋体"/>
                <w:color w:val="auto"/>
                <w:szCs w:val="21"/>
                <w:highlight w:val="none"/>
              </w:rPr>
            </w:pPr>
            <w:r>
              <w:rPr>
                <w:rFonts w:hint="eastAsia" w:ascii="宋体" w:hAnsi="宋体"/>
                <w:color w:val="auto"/>
                <w:szCs w:val="21"/>
                <w:highlight w:val="none"/>
              </w:rPr>
              <w:t>采购内容</w:t>
            </w:r>
          </w:p>
        </w:tc>
        <w:tc>
          <w:tcPr>
            <w:tcW w:w="6033" w:type="dxa"/>
            <w:noWrap w:val="0"/>
            <w:vAlign w:val="center"/>
          </w:tcPr>
          <w:p w14:paraId="49CA673F">
            <w:pPr>
              <w:spacing w:line="360" w:lineRule="auto"/>
              <w:rPr>
                <w:rFonts w:hint="eastAsia"/>
                <w:color w:val="auto"/>
                <w:highlight w:val="none"/>
              </w:rPr>
            </w:pPr>
            <w:r>
              <w:rPr>
                <w:rFonts w:hint="eastAsia"/>
                <w:color w:val="auto"/>
                <w:highlight w:val="none"/>
                <w:lang w:eastAsia="zh-CN"/>
              </w:rPr>
              <w:t>口腔科配套设备一批，包含采购设备的供货、运输保险、安装调试、培训、验收、技术支持、软件升级、售后服务和其他相关伴随服务等；具体内容详见采购内容及技术要求。</w:t>
            </w:r>
          </w:p>
        </w:tc>
      </w:tr>
      <w:tr w14:paraId="461BF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709" w:type="dxa"/>
            <w:noWrap w:val="0"/>
            <w:vAlign w:val="center"/>
          </w:tcPr>
          <w:p w14:paraId="6C4A1795">
            <w:pPr>
              <w:spacing w:line="400" w:lineRule="exact"/>
              <w:jc w:val="center"/>
              <w:rPr>
                <w:rFonts w:hint="eastAsia" w:ascii="宋体" w:hAnsi="宋体"/>
                <w:bCs/>
                <w:color w:val="000000"/>
                <w:szCs w:val="21"/>
                <w:highlight w:val="none"/>
              </w:rPr>
            </w:pPr>
            <w:r>
              <w:rPr>
                <w:rFonts w:hint="eastAsia" w:ascii="宋体" w:hAnsi="宋体"/>
                <w:bCs/>
                <w:color w:val="000000"/>
                <w:szCs w:val="21"/>
                <w:highlight w:val="none"/>
              </w:rPr>
              <w:t>8</w:t>
            </w:r>
          </w:p>
        </w:tc>
        <w:tc>
          <w:tcPr>
            <w:tcW w:w="2472" w:type="dxa"/>
            <w:noWrap w:val="0"/>
            <w:vAlign w:val="center"/>
          </w:tcPr>
          <w:p w14:paraId="50A9D5B9">
            <w:pPr>
              <w:spacing w:line="400" w:lineRule="exact"/>
              <w:jc w:val="center"/>
              <w:rPr>
                <w:rFonts w:hint="eastAsia" w:ascii="宋体" w:hAnsi="宋体"/>
                <w:bCs/>
                <w:color w:val="000000"/>
                <w:szCs w:val="21"/>
                <w:highlight w:val="none"/>
              </w:rPr>
            </w:pPr>
            <w:r>
              <w:rPr>
                <w:rFonts w:hint="eastAsia" w:ascii="宋体" w:hAnsi="宋体"/>
                <w:bCs/>
                <w:color w:val="000000"/>
                <w:szCs w:val="21"/>
                <w:highlight w:val="none"/>
              </w:rPr>
              <w:t>采购项目属性</w:t>
            </w:r>
          </w:p>
        </w:tc>
        <w:tc>
          <w:tcPr>
            <w:tcW w:w="6033" w:type="dxa"/>
            <w:noWrap w:val="0"/>
            <w:vAlign w:val="center"/>
          </w:tcPr>
          <w:p w14:paraId="2C41A382">
            <w:pPr>
              <w:spacing w:line="400" w:lineRule="exact"/>
              <w:jc w:val="left"/>
              <w:rPr>
                <w:rFonts w:hint="eastAsia" w:ascii="宋体" w:hAnsi="宋体" w:eastAsia="宋体"/>
                <w:bCs/>
                <w:color w:val="000000"/>
                <w:szCs w:val="21"/>
                <w:highlight w:val="none"/>
                <w:lang w:eastAsia="zh-CN"/>
              </w:rPr>
            </w:pPr>
            <w:r>
              <w:rPr>
                <w:rFonts w:hint="eastAsia" w:ascii="宋体" w:hAnsi="宋体"/>
                <w:bCs/>
                <w:color w:val="000000"/>
                <w:szCs w:val="21"/>
                <w:highlight w:val="none"/>
                <w:lang w:val="en-US" w:eastAsia="zh-CN"/>
              </w:rPr>
              <w:t>货物</w:t>
            </w:r>
          </w:p>
        </w:tc>
      </w:tr>
      <w:tr w14:paraId="09273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709" w:type="dxa"/>
            <w:noWrap w:val="0"/>
            <w:vAlign w:val="center"/>
          </w:tcPr>
          <w:p w14:paraId="49340739">
            <w:pPr>
              <w:spacing w:line="400" w:lineRule="exact"/>
              <w:jc w:val="center"/>
              <w:rPr>
                <w:rFonts w:ascii="宋体" w:hAnsi="宋体"/>
                <w:color w:val="000000"/>
                <w:szCs w:val="21"/>
                <w:highlight w:val="none"/>
              </w:rPr>
            </w:pPr>
            <w:r>
              <w:rPr>
                <w:rFonts w:hint="eastAsia" w:ascii="宋体" w:hAnsi="宋体"/>
                <w:color w:val="000000"/>
                <w:szCs w:val="21"/>
                <w:highlight w:val="none"/>
              </w:rPr>
              <w:t>9</w:t>
            </w:r>
          </w:p>
        </w:tc>
        <w:tc>
          <w:tcPr>
            <w:tcW w:w="2472" w:type="dxa"/>
            <w:noWrap w:val="0"/>
            <w:vAlign w:val="center"/>
          </w:tcPr>
          <w:p w14:paraId="11E7A9BB">
            <w:pPr>
              <w:spacing w:line="400" w:lineRule="exact"/>
              <w:jc w:val="center"/>
              <w:rPr>
                <w:rFonts w:ascii="宋体" w:hAnsi="宋体"/>
                <w:color w:val="000000"/>
                <w:szCs w:val="21"/>
                <w:highlight w:val="none"/>
              </w:rPr>
            </w:pPr>
            <w:r>
              <w:rPr>
                <w:rFonts w:hint="eastAsia" w:ascii="宋体" w:hAnsi="宋体"/>
                <w:color w:val="000000"/>
                <w:szCs w:val="21"/>
                <w:highlight w:val="none"/>
              </w:rPr>
              <w:t>质量</w:t>
            </w:r>
          </w:p>
        </w:tc>
        <w:tc>
          <w:tcPr>
            <w:tcW w:w="6033" w:type="dxa"/>
            <w:noWrap w:val="0"/>
            <w:vAlign w:val="center"/>
          </w:tcPr>
          <w:p w14:paraId="4A39C07C">
            <w:pPr>
              <w:spacing w:line="400" w:lineRule="exact"/>
              <w:jc w:val="left"/>
              <w:rPr>
                <w:rFonts w:hint="eastAsia" w:ascii="宋体" w:hAnsi="宋体" w:eastAsia="宋体"/>
                <w:color w:val="000000"/>
                <w:kern w:val="0"/>
                <w:szCs w:val="21"/>
                <w:highlight w:val="none"/>
                <w:lang w:eastAsia="zh-CN"/>
              </w:rPr>
            </w:pPr>
            <w:r>
              <w:rPr>
                <w:rFonts w:hint="eastAsia" w:ascii="Times New Roman" w:hAnsi="Times New Roman" w:eastAsia="宋体" w:cs="Times New Roman"/>
                <w:color w:val="000000"/>
                <w:highlight w:val="none"/>
                <w:lang w:val="en-US" w:eastAsia="zh-CN"/>
              </w:rPr>
              <w:t>合格，</w:t>
            </w:r>
            <w:r>
              <w:rPr>
                <w:rFonts w:hint="eastAsia" w:ascii="Times New Roman" w:hAnsi="Times New Roman" w:eastAsia="宋体" w:cs="Times New Roman"/>
                <w:color w:val="000000"/>
                <w:highlight w:val="none"/>
              </w:rPr>
              <w:t>符合现行国家、行业规定的相关标准并符合采购人要求</w:t>
            </w:r>
            <w:r>
              <w:rPr>
                <w:rFonts w:hint="eastAsia" w:ascii="Times New Roman" w:hAnsi="Times New Roman" w:eastAsia="宋体" w:cs="Times New Roman"/>
                <w:color w:val="000000"/>
                <w:highlight w:val="none"/>
                <w:lang w:eastAsia="zh-CN"/>
              </w:rPr>
              <w:t>。</w:t>
            </w:r>
          </w:p>
        </w:tc>
      </w:tr>
      <w:tr w14:paraId="4ADE6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709" w:type="dxa"/>
            <w:noWrap w:val="0"/>
            <w:vAlign w:val="center"/>
          </w:tcPr>
          <w:p w14:paraId="64BB9137">
            <w:pPr>
              <w:spacing w:line="400" w:lineRule="exact"/>
              <w:jc w:val="center"/>
              <w:rPr>
                <w:rFonts w:hint="eastAsia" w:ascii="宋体" w:hAnsi="宋体"/>
                <w:color w:val="000000"/>
                <w:szCs w:val="21"/>
                <w:highlight w:val="none"/>
              </w:rPr>
            </w:pPr>
            <w:r>
              <w:rPr>
                <w:rFonts w:hint="eastAsia" w:ascii="宋体" w:hAnsi="宋体"/>
                <w:color w:val="000000"/>
                <w:szCs w:val="21"/>
                <w:highlight w:val="none"/>
              </w:rPr>
              <w:t>10</w:t>
            </w:r>
          </w:p>
        </w:tc>
        <w:tc>
          <w:tcPr>
            <w:tcW w:w="2472" w:type="dxa"/>
            <w:noWrap w:val="0"/>
            <w:vAlign w:val="center"/>
          </w:tcPr>
          <w:p w14:paraId="5EBEBEF9">
            <w:pPr>
              <w:spacing w:line="400" w:lineRule="exact"/>
              <w:jc w:val="center"/>
              <w:rPr>
                <w:rFonts w:hint="eastAsia" w:ascii="宋体" w:hAnsi="宋体"/>
                <w:color w:val="auto"/>
                <w:szCs w:val="21"/>
                <w:highlight w:val="none"/>
              </w:rPr>
            </w:pPr>
            <w:r>
              <w:rPr>
                <w:rFonts w:hint="eastAsia"/>
                <w:color w:val="auto"/>
                <w:highlight w:val="none"/>
              </w:rPr>
              <w:t>供货及安装调试期</w:t>
            </w:r>
          </w:p>
        </w:tc>
        <w:tc>
          <w:tcPr>
            <w:tcW w:w="6033" w:type="dxa"/>
            <w:noWrap w:val="0"/>
            <w:vAlign w:val="center"/>
          </w:tcPr>
          <w:p w14:paraId="3EE8642F">
            <w:pPr>
              <w:spacing w:line="400" w:lineRule="exact"/>
              <w:rPr>
                <w:rFonts w:hint="eastAsia" w:ascii="Times New Roman" w:hAnsi="Times New Roman" w:eastAsia="宋体" w:cs="Times New Roman"/>
                <w:color w:val="auto"/>
                <w:highlight w:val="none"/>
              </w:rPr>
            </w:pPr>
            <w:r>
              <w:rPr>
                <w:rFonts w:hint="eastAsia" w:ascii="宋体" w:hAnsi="宋体" w:eastAsia="宋体" w:cs="宋体"/>
                <w:color w:val="auto"/>
                <w:highlight w:val="none"/>
              </w:rPr>
              <w:t>合同签订后</w:t>
            </w:r>
            <w:r>
              <w:rPr>
                <w:rFonts w:hint="eastAsia" w:ascii="宋体" w:hAnsi="宋体" w:eastAsia="宋体" w:cs="宋体"/>
                <w:color w:val="auto"/>
                <w:highlight w:val="none"/>
                <w:lang w:val="en-US" w:eastAsia="zh-CN"/>
              </w:rPr>
              <w:t>30</w:t>
            </w:r>
            <w:r>
              <w:rPr>
                <w:rFonts w:hint="eastAsia" w:ascii="宋体" w:hAnsi="宋体" w:eastAsia="宋体" w:cs="宋体"/>
                <w:color w:val="auto"/>
                <w:highlight w:val="none"/>
              </w:rPr>
              <w:t>日历天</w:t>
            </w:r>
          </w:p>
        </w:tc>
      </w:tr>
      <w:tr w14:paraId="5426C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9" w:type="dxa"/>
            <w:noWrap w:val="0"/>
            <w:vAlign w:val="center"/>
          </w:tcPr>
          <w:p w14:paraId="259E381E">
            <w:pPr>
              <w:spacing w:line="400" w:lineRule="exact"/>
              <w:jc w:val="center"/>
              <w:rPr>
                <w:rFonts w:hint="eastAsia" w:ascii="宋体" w:hAnsi="宋体"/>
                <w:color w:val="000000"/>
                <w:szCs w:val="21"/>
                <w:highlight w:val="none"/>
              </w:rPr>
            </w:pPr>
            <w:r>
              <w:rPr>
                <w:rFonts w:hint="eastAsia" w:ascii="宋体" w:hAnsi="宋体"/>
                <w:color w:val="000000"/>
                <w:szCs w:val="21"/>
                <w:highlight w:val="none"/>
              </w:rPr>
              <w:t>11</w:t>
            </w:r>
          </w:p>
        </w:tc>
        <w:tc>
          <w:tcPr>
            <w:tcW w:w="2472" w:type="dxa"/>
            <w:noWrap w:val="0"/>
            <w:vAlign w:val="center"/>
          </w:tcPr>
          <w:p w14:paraId="3C1D4A02">
            <w:pPr>
              <w:spacing w:line="400" w:lineRule="exact"/>
              <w:jc w:val="center"/>
              <w:rPr>
                <w:rFonts w:hint="eastAsia" w:ascii="宋体" w:hAnsi="宋体"/>
                <w:color w:val="auto"/>
                <w:szCs w:val="21"/>
                <w:highlight w:val="none"/>
              </w:rPr>
            </w:pPr>
            <w:r>
              <w:rPr>
                <w:rFonts w:hint="eastAsia"/>
                <w:color w:val="auto"/>
                <w:highlight w:val="none"/>
              </w:rPr>
              <w:t>交货地点</w:t>
            </w:r>
          </w:p>
        </w:tc>
        <w:tc>
          <w:tcPr>
            <w:tcW w:w="6033" w:type="dxa"/>
            <w:noWrap w:val="0"/>
            <w:vAlign w:val="center"/>
          </w:tcPr>
          <w:p w14:paraId="53D2FB43">
            <w:pPr>
              <w:spacing w:line="400" w:lineRule="exact"/>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eastAsia="zh-CN"/>
              </w:rPr>
              <w:t>平顶山市第二人民医院</w:t>
            </w:r>
          </w:p>
        </w:tc>
      </w:tr>
      <w:tr w14:paraId="111BE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709" w:type="dxa"/>
            <w:noWrap w:val="0"/>
            <w:vAlign w:val="center"/>
          </w:tcPr>
          <w:p w14:paraId="01B8A046">
            <w:pPr>
              <w:spacing w:line="400" w:lineRule="exact"/>
              <w:jc w:val="center"/>
              <w:rPr>
                <w:rFonts w:ascii="宋体" w:hAnsi="宋体"/>
                <w:color w:val="000000"/>
                <w:szCs w:val="21"/>
                <w:highlight w:val="none"/>
              </w:rPr>
            </w:pPr>
            <w:r>
              <w:rPr>
                <w:rFonts w:hint="eastAsia" w:ascii="宋体" w:hAnsi="宋体"/>
                <w:color w:val="000000"/>
                <w:szCs w:val="21"/>
                <w:highlight w:val="none"/>
              </w:rPr>
              <w:t>12</w:t>
            </w:r>
          </w:p>
        </w:tc>
        <w:tc>
          <w:tcPr>
            <w:tcW w:w="2472" w:type="dxa"/>
            <w:noWrap w:val="0"/>
            <w:vAlign w:val="center"/>
          </w:tcPr>
          <w:p w14:paraId="00753AA0">
            <w:pPr>
              <w:spacing w:line="400" w:lineRule="exact"/>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质保期</w:t>
            </w:r>
          </w:p>
        </w:tc>
        <w:tc>
          <w:tcPr>
            <w:tcW w:w="6033" w:type="dxa"/>
            <w:noWrap w:val="0"/>
            <w:vAlign w:val="center"/>
          </w:tcPr>
          <w:p w14:paraId="58A49117">
            <w:pPr>
              <w:spacing w:line="400" w:lineRule="exact"/>
              <w:jc w:val="both"/>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一年（自验收合格后算起）</w:t>
            </w:r>
          </w:p>
        </w:tc>
      </w:tr>
      <w:tr w14:paraId="01494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709" w:type="dxa"/>
            <w:noWrap w:val="0"/>
            <w:vAlign w:val="center"/>
          </w:tcPr>
          <w:p w14:paraId="2420C0AD">
            <w:pPr>
              <w:spacing w:line="400" w:lineRule="exact"/>
              <w:jc w:val="center"/>
              <w:rPr>
                <w:rFonts w:ascii="宋体" w:hAnsi="宋体"/>
                <w:color w:val="000000"/>
                <w:szCs w:val="21"/>
                <w:highlight w:val="none"/>
              </w:rPr>
            </w:pPr>
            <w:r>
              <w:rPr>
                <w:rFonts w:hint="eastAsia" w:ascii="宋体" w:hAnsi="宋体"/>
                <w:color w:val="000000"/>
                <w:szCs w:val="21"/>
                <w:highlight w:val="none"/>
              </w:rPr>
              <w:t>13</w:t>
            </w:r>
          </w:p>
        </w:tc>
        <w:tc>
          <w:tcPr>
            <w:tcW w:w="2472" w:type="dxa"/>
            <w:noWrap w:val="0"/>
            <w:vAlign w:val="center"/>
          </w:tcPr>
          <w:p w14:paraId="0C68952E">
            <w:pPr>
              <w:spacing w:line="400" w:lineRule="exact"/>
              <w:jc w:val="center"/>
              <w:rPr>
                <w:rFonts w:ascii="宋体" w:hAnsi="宋体"/>
                <w:color w:val="000000"/>
                <w:szCs w:val="21"/>
                <w:highlight w:val="none"/>
              </w:rPr>
            </w:pPr>
            <w:r>
              <w:rPr>
                <w:rFonts w:hint="eastAsia" w:ascii="宋体" w:hAnsi="宋体"/>
                <w:color w:val="000000"/>
                <w:szCs w:val="21"/>
                <w:highlight w:val="none"/>
              </w:rPr>
              <w:t>投标人资格要求</w:t>
            </w:r>
          </w:p>
        </w:tc>
        <w:tc>
          <w:tcPr>
            <w:tcW w:w="6033" w:type="dxa"/>
            <w:noWrap w:val="0"/>
            <w:vAlign w:val="center"/>
          </w:tcPr>
          <w:p w14:paraId="2498E2DC">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1、满足《中华人民共和国政府采购法》第二十二条规定；</w:t>
            </w:r>
          </w:p>
          <w:p w14:paraId="7339A543">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2、落实政府采购政策需满足的资格要求：/</w:t>
            </w:r>
          </w:p>
          <w:p w14:paraId="0306DEDE">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3、本项目的特定资格要求：</w:t>
            </w:r>
          </w:p>
          <w:p w14:paraId="4994DA63">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lang w:val="en-US" w:eastAsia="zh-CN"/>
              </w:rPr>
              <w:t>3.1具有独立承担民事责任的能力（具有有效的营业执照或其他证明文件）；</w:t>
            </w:r>
          </w:p>
          <w:p w14:paraId="7F92A1A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3.2所投产品须取得医疗器械注册证且在有效期内。根据《医疗器械注册管理办法》（国家食品药品监督管理总局令第4号）之规定，按执行日期之后发证的可不提供登记表，反之须提供；</w:t>
            </w:r>
          </w:p>
          <w:p w14:paraId="18434A7C">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3.3</w:t>
            </w:r>
            <w:r>
              <w:rPr>
                <w:rFonts w:hint="eastAsia" w:ascii="宋体" w:hAnsi="宋体" w:eastAsia="宋体" w:cs="宋体"/>
                <w:bCs/>
                <w:color w:val="auto"/>
                <w:kern w:val="0"/>
                <w:sz w:val="21"/>
                <w:szCs w:val="21"/>
              </w:rPr>
              <w:t>供应商须为设备的制造商或代理商,供应商为制造商的须具有医疗器械生产许可证;供应商为代理商的须具有医疗器械经营许可证或医疗器械经营备案凭证（在有效期内，经营范围符合国家食品药品监督管理局的医疗器械分类目录，非医疗器械可不提供）</w:t>
            </w:r>
            <w:r>
              <w:rPr>
                <w:rFonts w:hint="eastAsia" w:ascii="宋体" w:hAnsi="宋体" w:eastAsia="宋体" w:cs="Times New Roman"/>
                <w:color w:val="auto"/>
                <w:szCs w:val="21"/>
                <w:highlight w:val="none"/>
                <w:lang w:val="en-US" w:eastAsia="zh-CN"/>
              </w:rPr>
              <w:t>；</w:t>
            </w:r>
          </w:p>
          <w:p w14:paraId="65961E75">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3.4具有良好的商业信誉和健全的财务会计制度（提供承诺函，格式自拟）；</w:t>
            </w:r>
          </w:p>
          <w:p w14:paraId="4BB2F20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3.5具有履行合同所必需的设备和专业技术能力（提供承诺函，格式自拟）；</w:t>
            </w:r>
          </w:p>
          <w:p w14:paraId="51A0FB31">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3.6有依法缴纳税收和社会保障资金的良好记录（提供承诺函，格式自拟）；</w:t>
            </w:r>
          </w:p>
          <w:p w14:paraId="1F4F2804">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3.7参加政府采购活动前三年内，在经营活动中没有重大违法记录（提供承诺函，格式自拟）；</w:t>
            </w:r>
          </w:p>
          <w:p w14:paraId="52E62DDF">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3.8供应商须提供“中国执行信息公开网”网站的“失信被执行人”、“信用中国”网站的“重大税收违法失信主体”、“中国政府采购网”网站的“政府采购严重违法失信行为记录名单”查询结果页面截图（查询页面需显示查询时间，查询时间应在招标公告发布之后)。按照财库(2016)125号文，采购人、代理机构在开标时通过“中国执行信息公开网”、“信用中国”及“中国政府采购网”查询供应商信用情况，如有不良情况，按无效投标处理，并将查询网页、内容进行截图，以作证据存档；</w:t>
            </w:r>
          </w:p>
          <w:p w14:paraId="378169D4">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3.9单位负责人为同一人或者存在直接控股、管理关系的不同投标人，不得参加同一合同项下的政府采购活动；为采购项目提供整体设计、规范编制或者项目管理、监理、检测等服务的供应商，不得再参加该采购项目的其他采购活动。（需提供承诺函，格式自拟）。</w:t>
            </w:r>
          </w:p>
        </w:tc>
      </w:tr>
      <w:tr w14:paraId="4D608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709" w:type="dxa"/>
            <w:noWrap w:val="0"/>
            <w:vAlign w:val="center"/>
          </w:tcPr>
          <w:p w14:paraId="501D24E3">
            <w:pPr>
              <w:spacing w:line="400" w:lineRule="exact"/>
              <w:jc w:val="center"/>
              <w:rPr>
                <w:rFonts w:hint="default" w:ascii="宋体" w:hAnsi="宋体" w:eastAsia="宋体"/>
                <w:color w:val="000000"/>
                <w:szCs w:val="21"/>
                <w:highlight w:val="none"/>
                <w:lang w:val="en-US" w:eastAsia="zh-CN"/>
              </w:rPr>
            </w:pPr>
            <w:r>
              <w:rPr>
                <w:rFonts w:hint="eastAsia" w:ascii="宋体" w:hAnsi="宋体"/>
                <w:color w:val="000000"/>
                <w:szCs w:val="21"/>
                <w:highlight w:val="none"/>
                <w:lang w:val="en-US" w:eastAsia="zh-CN"/>
              </w:rPr>
              <w:t>14</w:t>
            </w:r>
          </w:p>
        </w:tc>
        <w:tc>
          <w:tcPr>
            <w:tcW w:w="2472" w:type="dxa"/>
            <w:noWrap w:val="0"/>
            <w:vAlign w:val="center"/>
          </w:tcPr>
          <w:p w14:paraId="72CEAD6F">
            <w:pPr>
              <w:spacing w:line="400" w:lineRule="exact"/>
              <w:jc w:val="center"/>
              <w:rPr>
                <w:rFonts w:hint="eastAsia" w:ascii="宋体" w:hAnsi="宋体" w:cs="宋体"/>
                <w:b w:val="0"/>
                <w:bCs/>
                <w:color w:val="000000"/>
                <w:kern w:val="0"/>
                <w:szCs w:val="21"/>
                <w:highlight w:val="none"/>
                <w:lang w:bidi="ar"/>
              </w:rPr>
            </w:pPr>
            <w:r>
              <w:rPr>
                <w:rFonts w:hint="eastAsia" w:ascii="宋体" w:hAnsi="宋体"/>
                <w:color w:val="000000"/>
                <w:szCs w:val="21"/>
                <w:highlight w:val="none"/>
              </w:rPr>
              <w:t>是否专门面向中小企业</w:t>
            </w:r>
          </w:p>
        </w:tc>
        <w:tc>
          <w:tcPr>
            <w:tcW w:w="6033" w:type="dxa"/>
            <w:noWrap w:val="0"/>
            <w:vAlign w:val="center"/>
          </w:tcPr>
          <w:p w14:paraId="7B27B7C9">
            <w:pPr>
              <w:spacing w:line="360" w:lineRule="auto"/>
              <w:ind w:firstLine="420" w:firstLineChars="200"/>
              <w:rPr>
                <w:rFonts w:hint="eastAsia" w:ascii="宋体" w:hAnsi="宋体"/>
                <w:color w:val="000000"/>
                <w:szCs w:val="21"/>
                <w:highlight w:val="none"/>
                <w:lang w:val="en-US" w:eastAsia="zh-CN"/>
              </w:rPr>
            </w:pPr>
            <w:r>
              <w:rPr>
                <w:rFonts w:hint="eastAsia" w:ascii="宋体" w:hAnsi="宋体"/>
                <w:color w:val="000000"/>
                <w:szCs w:val="21"/>
                <w:highlight w:val="none"/>
              </w:rPr>
              <w:t>否，</w:t>
            </w:r>
            <w:r>
              <w:rPr>
                <w:rFonts w:hint="eastAsia"/>
                <w:color w:val="000000"/>
                <w:highlight w:val="none"/>
              </w:rPr>
              <w:t>不专门面向中小企业原因：</w:t>
            </w:r>
            <w:r>
              <w:rPr>
                <w:rFonts w:hint="eastAsia" w:ascii="Times New Roman" w:hAnsi="Times New Roman" w:eastAsia="宋体" w:cs="Times New Roman"/>
                <w:color w:val="000000"/>
                <w:highlight w:val="none"/>
                <w:lang w:val="en-US" w:eastAsia="zh-CN"/>
              </w:rPr>
              <w:t>预留采购份额无法确保充分供应、充分竞争，或者存在可能影响政府采购目标实现的情形。</w:t>
            </w:r>
          </w:p>
        </w:tc>
      </w:tr>
      <w:tr w14:paraId="76429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709" w:type="dxa"/>
            <w:noWrap w:val="0"/>
            <w:vAlign w:val="center"/>
          </w:tcPr>
          <w:p w14:paraId="62B1BE23">
            <w:pPr>
              <w:spacing w:line="400" w:lineRule="exact"/>
              <w:jc w:val="center"/>
              <w:rPr>
                <w:rFonts w:ascii="宋体" w:hAnsi="宋体"/>
                <w:color w:val="000000"/>
                <w:szCs w:val="21"/>
                <w:highlight w:val="none"/>
              </w:rPr>
            </w:pPr>
            <w:r>
              <w:rPr>
                <w:rFonts w:hint="eastAsia" w:ascii="宋体" w:hAnsi="宋体"/>
                <w:color w:val="000000"/>
                <w:szCs w:val="21"/>
                <w:highlight w:val="none"/>
              </w:rPr>
              <w:t>15</w:t>
            </w:r>
          </w:p>
        </w:tc>
        <w:tc>
          <w:tcPr>
            <w:tcW w:w="2472" w:type="dxa"/>
            <w:noWrap w:val="0"/>
            <w:vAlign w:val="center"/>
          </w:tcPr>
          <w:p w14:paraId="2A9F5B06">
            <w:pPr>
              <w:spacing w:line="400" w:lineRule="exact"/>
              <w:jc w:val="center"/>
              <w:rPr>
                <w:rFonts w:hint="eastAsia" w:ascii="宋体" w:hAnsi="宋体"/>
                <w:color w:val="000000"/>
                <w:szCs w:val="21"/>
                <w:highlight w:val="none"/>
              </w:rPr>
            </w:pPr>
            <w:r>
              <w:rPr>
                <w:rFonts w:hint="eastAsia" w:ascii="宋体" w:hAnsi="宋体" w:cs="宋体"/>
                <w:b w:val="0"/>
                <w:bCs/>
                <w:color w:val="000000"/>
                <w:kern w:val="0"/>
                <w:szCs w:val="21"/>
                <w:highlight w:val="none"/>
                <w:lang w:bidi="ar"/>
              </w:rPr>
              <w:t>本项目所属行业</w:t>
            </w:r>
          </w:p>
        </w:tc>
        <w:tc>
          <w:tcPr>
            <w:tcW w:w="6033" w:type="dxa"/>
            <w:noWrap w:val="0"/>
            <w:vAlign w:val="center"/>
          </w:tcPr>
          <w:p w14:paraId="4E8A3DB8">
            <w:pPr>
              <w:pStyle w:val="20"/>
              <w:spacing w:after="0" w:line="360" w:lineRule="auto"/>
              <w:ind w:firstLine="0" w:firstLineChars="0"/>
              <w:rPr>
                <w:rFonts w:hint="eastAsia" w:ascii="宋体" w:hAnsi="宋体" w:eastAsia="宋体" w:cs="宋体"/>
                <w:kern w:val="2"/>
                <w:sz w:val="21"/>
                <w:szCs w:val="21"/>
                <w:lang w:val="en-US"/>
              </w:rPr>
            </w:pPr>
            <w:r>
              <w:rPr>
                <w:rFonts w:hint="eastAsia" w:ascii="宋体" w:hAnsi="宋体" w:eastAsia="宋体" w:cs="宋体"/>
                <w:kern w:val="2"/>
                <w:sz w:val="21"/>
                <w:szCs w:val="21"/>
                <w:lang w:val="en-US"/>
              </w:rPr>
              <w:t xml:space="preserve">采购标的所属行业：工业 </w:t>
            </w:r>
          </w:p>
          <w:p w14:paraId="34421472">
            <w:pPr>
              <w:spacing w:line="400" w:lineRule="exact"/>
              <w:jc w:val="left"/>
              <w:rPr>
                <w:rFonts w:hint="eastAsia" w:ascii="宋体" w:hAnsi="宋体" w:eastAsia="宋体"/>
                <w:color w:val="000000"/>
                <w:szCs w:val="21"/>
                <w:highlight w:val="none"/>
                <w:lang w:val="en-US" w:eastAsia="zh-CN"/>
              </w:rPr>
            </w:pPr>
            <w:r>
              <w:rPr>
                <w:rFonts w:hint="eastAsia" w:ascii="宋体" w:hAnsi="宋体" w:eastAsia="宋体" w:cs="宋体"/>
                <w:kern w:val="2"/>
                <w:sz w:val="21"/>
                <w:szCs w:val="21"/>
                <w:lang w:val="en-US"/>
              </w:rPr>
              <w:t xml:space="preserve">划定标准（行业属性划分参照关于印发中小企业划型标准规定的通知(工信部联企业〔2011〕300号) </w:t>
            </w:r>
          </w:p>
        </w:tc>
      </w:tr>
      <w:tr w14:paraId="7A6DC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9" w:type="dxa"/>
            <w:noWrap w:val="0"/>
            <w:vAlign w:val="center"/>
          </w:tcPr>
          <w:p w14:paraId="06F4CACF">
            <w:pPr>
              <w:spacing w:line="400" w:lineRule="exact"/>
              <w:jc w:val="center"/>
              <w:rPr>
                <w:rFonts w:hint="eastAsia" w:ascii="宋体" w:hAnsi="宋体"/>
                <w:color w:val="000000"/>
                <w:szCs w:val="21"/>
                <w:highlight w:val="none"/>
              </w:rPr>
            </w:pPr>
            <w:r>
              <w:rPr>
                <w:rFonts w:hint="eastAsia" w:ascii="宋体" w:hAnsi="宋体"/>
                <w:color w:val="000000"/>
                <w:szCs w:val="21"/>
                <w:highlight w:val="none"/>
              </w:rPr>
              <w:t>16</w:t>
            </w:r>
          </w:p>
        </w:tc>
        <w:tc>
          <w:tcPr>
            <w:tcW w:w="2472" w:type="dxa"/>
            <w:noWrap w:val="0"/>
            <w:vAlign w:val="center"/>
          </w:tcPr>
          <w:p w14:paraId="0299A220">
            <w:pPr>
              <w:spacing w:line="400" w:lineRule="exact"/>
              <w:jc w:val="center"/>
              <w:rPr>
                <w:rFonts w:hint="eastAsia" w:ascii="宋体" w:hAnsi="宋体"/>
                <w:color w:val="000000"/>
                <w:szCs w:val="21"/>
                <w:highlight w:val="none"/>
              </w:rPr>
            </w:pPr>
            <w:r>
              <w:rPr>
                <w:rFonts w:hint="eastAsia" w:ascii="宋体" w:hAnsi="宋体"/>
                <w:color w:val="000000"/>
                <w:szCs w:val="21"/>
                <w:highlight w:val="none"/>
              </w:rPr>
              <w:t>资格审查方式</w:t>
            </w:r>
          </w:p>
        </w:tc>
        <w:tc>
          <w:tcPr>
            <w:tcW w:w="6033" w:type="dxa"/>
            <w:noWrap w:val="0"/>
            <w:vAlign w:val="center"/>
          </w:tcPr>
          <w:p w14:paraId="03139AC9">
            <w:pPr>
              <w:spacing w:line="400" w:lineRule="exact"/>
              <w:jc w:val="left"/>
              <w:rPr>
                <w:rFonts w:hint="eastAsia" w:ascii="宋体" w:hAnsi="宋体"/>
                <w:color w:val="000000"/>
                <w:szCs w:val="21"/>
                <w:highlight w:val="none"/>
              </w:rPr>
            </w:pPr>
            <w:r>
              <w:rPr>
                <w:rFonts w:hint="eastAsia" w:ascii="宋体" w:hAnsi="宋体"/>
                <w:color w:val="000000"/>
                <w:szCs w:val="21"/>
                <w:highlight w:val="none"/>
              </w:rPr>
              <w:t>资格后审</w:t>
            </w:r>
          </w:p>
        </w:tc>
      </w:tr>
      <w:tr w14:paraId="26569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709" w:type="dxa"/>
            <w:noWrap w:val="0"/>
            <w:vAlign w:val="center"/>
          </w:tcPr>
          <w:p w14:paraId="5DAE0AE8">
            <w:pPr>
              <w:spacing w:line="400" w:lineRule="exact"/>
              <w:jc w:val="center"/>
              <w:rPr>
                <w:rFonts w:hint="eastAsia" w:ascii="宋体" w:hAnsi="宋体"/>
                <w:color w:val="000000"/>
                <w:szCs w:val="21"/>
                <w:highlight w:val="none"/>
              </w:rPr>
            </w:pPr>
            <w:r>
              <w:rPr>
                <w:rFonts w:hint="eastAsia" w:ascii="宋体" w:hAnsi="宋体"/>
                <w:color w:val="000000"/>
                <w:szCs w:val="21"/>
                <w:highlight w:val="none"/>
              </w:rPr>
              <w:t>17</w:t>
            </w:r>
          </w:p>
        </w:tc>
        <w:tc>
          <w:tcPr>
            <w:tcW w:w="2472" w:type="dxa"/>
            <w:noWrap w:val="0"/>
            <w:vAlign w:val="center"/>
          </w:tcPr>
          <w:p w14:paraId="336E6DB1">
            <w:pPr>
              <w:spacing w:line="400" w:lineRule="exact"/>
              <w:jc w:val="center"/>
              <w:rPr>
                <w:rFonts w:hint="eastAsia" w:ascii="宋体" w:hAnsi="宋体"/>
                <w:color w:val="000000"/>
                <w:szCs w:val="21"/>
                <w:highlight w:val="none"/>
              </w:rPr>
            </w:pPr>
            <w:r>
              <w:rPr>
                <w:rFonts w:hint="eastAsia" w:ascii="宋体" w:hAnsi="宋体"/>
                <w:color w:val="000000"/>
                <w:szCs w:val="21"/>
                <w:highlight w:val="none"/>
              </w:rPr>
              <w:t>是否接受联合体投标</w:t>
            </w:r>
          </w:p>
        </w:tc>
        <w:tc>
          <w:tcPr>
            <w:tcW w:w="6033" w:type="dxa"/>
            <w:noWrap w:val="0"/>
            <w:vAlign w:val="center"/>
          </w:tcPr>
          <w:p w14:paraId="1F617B86">
            <w:pPr>
              <w:spacing w:line="400" w:lineRule="exact"/>
              <w:jc w:val="left"/>
              <w:rPr>
                <w:rFonts w:hint="eastAsia" w:ascii="宋体" w:hAnsi="宋体"/>
                <w:color w:val="000000"/>
                <w:szCs w:val="21"/>
                <w:highlight w:val="none"/>
              </w:rPr>
            </w:pPr>
            <w:r>
              <w:rPr>
                <w:rFonts w:hint="eastAsia" w:ascii="宋体" w:hAnsi="宋体"/>
                <w:color w:val="000000"/>
                <w:szCs w:val="21"/>
                <w:highlight w:val="none"/>
              </w:rPr>
              <w:t>不接受</w:t>
            </w:r>
          </w:p>
        </w:tc>
      </w:tr>
      <w:tr w14:paraId="7CACB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14:paraId="206224C1">
            <w:pPr>
              <w:spacing w:line="400" w:lineRule="exact"/>
              <w:jc w:val="center"/>
              <w:rPr>
                <w:rFonts w:hint="eastAsia" w:ascii="宋体" w:hAnsi="宋体"/>
                <w:color w:val="000000"/>
                <w:szCs w:val="21"/>
                <w:highlight w:val="none"/>
              </w:rPr>
            </w:pPr>
            <w:r>
              <w:rPr>
                <w:rFonts w:hint="eastAsia" w:ascii="宋体" w:hAnsi="宋体"/>
                <w:color w:val="000000"/>
                <w:szCs w:val="21"/>
                <w:highlight w:val="none"/>
              </w:rPr>
              <w:t>18</w:t>
            </w:r>
          </w:p>
        </w:tc>
        <w:tc>
          <w:tcPr>
            <w:tcW w:w="2472" w:type="dxa"/>
            <w:noWrap w:val="0"/>
            <w:vAlign w:val="center"/>
          </w:tcPr>
          <w:p w14:paraId="77D9144A">
            <w:pPr>
              <w:spacing w:line="400" w:lineRule="exact"/>
              <w:jc w:val="center"/>
              <w:rPr>
                <w:rFonts w:ascii="宋体" w:hAnsi="宋体"/>
                <w:color w:val="000000"/>
                <w:szCs w:val="21"/>
                <w:highlight w:val="none"/>
              </w:rPr>
            </w:pPr>
            <w:r>
              <w:rPr>
                <w:rFonts w:hint="eastAsia" w:ascii="宋体" w:hAnsi="宋体"/>
                <w:color w:val="000000"/>
                <w:szCs w:val="21"/>
                <w:highlight w:val="none"/>
              </w:rPr>
              <w:t>投标预备会</w:t>
            </w:r>
          </w:p>
        </w:tc>
        <w:tc>
          <w:tcPr>
            <w:tcW w:w="6033" w:type="dxa"/>
            <w:noWrap w:val="0"/>
            <w:vAlign w:val="center"/>
          </w:tcPr>
          <w:p w14:paraId="14E91B8A">
            <w:pPr>
              <w:spacing w:line="400" w:lineRule="exact"/>
              <w:jc w:val="left"/>
              <w:rPr>
                <w:rFonts w:hint="eastAsia" w:ascii="宋体" w:hAnsi="宋体"/>
                <w:color w:val="000000"/>
                <w:szCs w:val="21"/>
                <w:highlight w:val="none"/>
              </w:rPr>
            </w:pPr>
            <w:r>
              <w:rPr>
                <w:rFonts w:hint="eastAsia" w:ascii="宋体" w:hAnsi="宋体"/>
                <w:color w:val="000000"/>
                <w:szCs w:val="21"/>
                <w:highlight w:val="none"/>
              </w:rPr>
              <w:t>不召开</w:t>
            </w:r>
          </w:p>
        </w:tc>
      </w:tr>
      <w:tr w14:paraId="0C3ED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14:paraId="3ED68B38">
            <w:pPr>
              <w:spacing w:line="400" w:lineRule="exact"/>
              <w:jc w:val="center"/>
              <w:rPr>
                <w:rFonts w:hint="eastAsia" w:ascii="宋体" w:hAnsi="宋体"/>
                <w:color w:val="000000"/>
                <w:szCs w:val="21"/>
                <w:highlight w:val="none"/>
              </w:rPr>
            </w:pPr>
            <w:r>
              <w:rPr>
                <w:rFonts w:hint="eastAsia" w:ascii="宋体" w:hAnsi="宋体"/>
                <w:color w:val="000000"/>
                <w:szCs w:val="21"/>
                <w:highlight w:val="none"/>
              </w:rPr>
              <w:t>19</w:t>
            </w:r>
          </w:p>
        </w:tc>
        <w:tc>
          <w:tcPr>
            <w:tcW w:w="2472" w:type="dxa"/>
            <w:noWrap w:val="0"/>
            <w:vAlign w:val="center"/>
          </w:tcPr>
          <w:p w14:paraId="70DC669A">
            <w:pPr>
              <w:spacing w:line="400" w:lineRule="exact"/>
              <w:jc w:val="center"/>
              <w:rPr>
                <w:rFonts w:hint="eastAsia" w:ascii="宋体" w:hAnsi="宋体"/>
                <w:color w:val="000000"/>
                <w:szCs w:val="21"/>
                <w:highlight w:val="none"/>
              </w:rPr>
            </w:pPr>
            <w:r>
              <w:rPr>
                <w:rFonts w:hint="eastAsia" w:ascii="宋体" w:hAnsi="宋体"/>
                <w:color w:val="000000"/>
                <w:szCs w:val="21"/>
                <w:highlight w:val="none"/>
              </w:rPr>
              <w:t>踏勘现场</w:t>
            </w:r>
          </w:p>
        </w:tc>
        <w:tc>
          <w:tcPr>
            <w:tcW w:w="6033" w:type="dxa"/>
            <w:noWrap w:val="0"/>
            <w:vAlign w:val="center"/>
          </w:tcPr>
          <w:p w14:paraId="6D2F1722">
            <w:pPr>
              <w:spacing w:line="400" w:lineRule="exact"/>
              <w:jc w:val="left"/>
              <w:rPr>
                <w:rFonts w:hint="eastAsia" w:ascii="宋体" w:hAnsi="宋体"/>
                <w:color w:val="000000"/>
                <w:szCs w:val="21"/>
                <w:highlight w:val="none"/>
              </w:rPr>
            </w:pPr>
            <w:r>
              <w:rPr>
                <w:rFonts w:hint="eastAsia" w:ascii="宋体" w:hAnsi="宋体"/>
                <w:color w:val="000000"/>
                <w:szCs w:val="21"/>
                <w:highlight w:val="none"/>
              </w:rPr>
              <w:t>不组织</w:t>
            </w:r>
          </w:p>
        </w:tc>
      </w:tr>
      <w:tr w14:paraId="4330B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14:paraId="64265C42">
            <w:pPr>
              <w:spacing w:line="400" w:lineRule="exact"/>
              <w:jc w:val="center"/>
              <w:rPr>
                <w:rFonts w:ascii="宋体" w:hAnsi="宋体"/>
                <w:color w:val="000000"/>
                <w:szCs w:val="21"/>
                <w:highlight w:val="none"/>
              </w:rPr>
            </w:pPr>
            <w:r>
              <w:rPr>
                <w:rFonts w:hint="eastAsia" w:ascii="宋体" w:hAnsi="宋体"/>
                <w:color w:val="000000"/>
                <w:szCs w:val="21"/>
                <w:highlight w:val="none"/>
              </w:rPr>
              <w:t>20</w:t>
            </w:r>
          </w:p>
        </w:tc>
        <w:tc>
          <w:tcPr>
            <w:tcW w:w="2472" w:type="dxa"/>
            <w:noWrap w:val="0"/>
            <w:vAlign w:val="center"/>
          </w:tcPr>
          <w:p w14:paraId="0EE1C760">
            <w:pPr>
              <w:spacing w:line="400" w:lineRule="exact"/>
              <w:jc w:val="center"/>
              <w:rPr>
                <w:rFonts w:hint="eastAsia" w:ascii="宋体" w:hAnsi="宋体"/>
                <w:color w:val="000000"/>
                <w:szCs w:val="21"/>
                <w:highlight w:val="none"/>
              </w:rPr>
            </w:pPr>
            <w:r>
              <w:rPr>
                <w:rFonts w:hint="eastAsia" w:ascii="宋体" w:hAnsi="宋体"/>
                <w:color w:val="000000"/>
                <w:szCs w:val="21"/>
                <w:highlight w:val="none"/>
              </w:rPr>
              <w:t>分包</w:t>
            </w:r>
          </w:p>
        </w:tc>
        <w:tc>
          <w:tcPr>
            <w:tcW w:w="6033" w:type="dxa"/>
            <w:noWrap w:val="0"/>
            <w:vAlign w:val="center"/>
          </w:tcPr>
          <w:p w14:paraId="23CB0CB8">
            <w:pPr>
              <w:topLinePunct/>
              <w:spacing w:line="400" w:lineRule="exact"/>
              <w:rPr>
                <w:rFonts w:hint="eastAsia" w:ascii="宋体" w:hAnsi="宋体"/>
                <w:color w:val="000000"/>
                <w:szCs w:val="21"/>
                <w:highlight w:val="none"/>
              </w:rPr>
            </w:pPr>
            <w:r>
              <w:rPr>
                <w:rFonts w:hint="eastAsia" w:ascii="宋体" w:hAnsi="宋体"/>
                <w:color w:val="000000"/>
                <w:szCs w:val="21"/>
                <w:highlight w:val="none"/>
              </w:rPr>
              <w:t>不允许</w:t>
            </w:r>
          </w:p>
        </w:tc>
      </w:tr>
      <w:tr w14:paraId="17FC5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14:paraId="519DFE23">
            <w:pPr>
              <w:spacing w:line="400" w:lineRule="exact"/>
              <w:jc w:val="center"/>
              <w:rPr>
                <w:rFonts w:hint="eastAsia" w:ascii="宋体" w:hAnsi="宋体"/>
                <w:color w:val="000000"/>
                <w:szCs w:val="21"/>
                <w:highlight w:val="none"/>
              </w:rPr>
            </w:pPr>
            <w:r>
              <w:rPr>
                <w:rFonts w:hint="eastAsia" w:ascii="宋体" w:hAnsi="宋体"/>
                <w:color w:val="000000"/>
                <w:szCs w:val="21"/>
                <w:highlight w:val="none"/>
              </w:rPr>
              <w:t>21</w:t>
            </w:r>
          </w:p>
        </w:tc>
        <w:tc>
          <w:tcPr>
            <w:tcW w:w="2472" w:type="dxa"/>
            <w:noWrap w:val="0"/>
            <w:vAlign w:val="center"/>
          </w:tcPr>
          <w:p w14:paraId="54C021E4">
            <w:pPr>
              <w:spacing w:line="400" w:lineRule="exact"/>
              <w:jc w:val="center"/>
              <w:rPr>
                <w:rFonts w:ascii="宋体" w:hAnsi="宋体"/>
                <w:color w:val="000000"/>
                <w:szCs w:val="21"/>
                <w:highlight w:val="none"/>
              </w:rPr>
            </w:pPr>
            <w:r>
              <w:rPr>
                <w:rFonts w:hint="eastAsia" w:ascii="宋体" w:hAnsi="宋体"/>
                <w:color w:val="000000"/>
                <w:szCs w:val="21"/>
                <w:highlight w:val="none"/>
              </w:rPr>
              <w:t>构成招标文件的其他材料</w:t>
            </w:r>
          </w:p>
        </w:tc>
        <w:tc>
          <w:tcPr>
            <w:tcW w:w="6033" w:type="dxa"/>
            <w:noWrap w:val="0"/>
            <w:vAlign w:val="center"/>
          </w:tcPr>
          <w:p w14:paraId="1281FFCC">
            <w:pPr>
              <w:spacing w:line="400" w:lineRule="exact"/>
              <w:rPr>
                <w:rFonts w:ascii="宋体" w:hAnsi="宋体"/>
                <w:color w:val="000000"/>
                <w:szCs w:val="21"/>
                <w:highlight w:val="none"/>
              </w:rPr>
            </w:pPr>
            <w:r>
              <w:rPr>
                <w:rFonts w:hint="eastAsia" w:ascii="宋体" w:hAnsi="宋体"/>
                <w:color w:val="000000"/>
                <w:szCs w:val="21"/>
                <w:highlight w:val="none"/>
              </w:rPr>
              <w:t>招标文件澄清、修改、答疑、补</w:t>
            </w:r>
            <w:r>
              <w:rPr>
                <w:rFonts w:hint="eastAsia" w:ascii="宋体" w:hAnsi="宋体"/>
                <w:color w:val="000000"/>
                <w:szCs w:val="21"/>
                <w:highlight w:val="none"/>
                <w:lang w:val="en-US" w:eastAsia="zh-CN"/>
              </w:rPr>
              <w:t>疑</w:t>
            </w:r>
            <w:r>
              <w:rPr>
                <w:rFonts w:hint="eastAsia" w:ascii="宋体" w:hAnsi="宋体"/>
                <w:color w:val="000000"/>
                <w:szCs w:val="21"/>
                <w:highlight w:val="none"/>
              </w:rPr>
              <w:t>书、补充通知等</w:t>
            </w:r>
          </w:p>
        </w:tc>
      </w:tr>
      <w:tr w14:paraId="3954F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709" w:type="dxa"/>
            <w:noWrap w:val="0"/>
            <w:vAlign w:val="center"/>
          </w:tcPr>
          <w:p w14:paraId="2C86538D">
            <w:pPr>
              <w:spacing w:line="400" w:lineRule="exact"/>
              <w:jc w:val="center"/>
              <w:rPr>
                <w:rFonts w:hint="eastAsia" w:ascii="宋体" w:hAnsi="宋体"/>
                <w:color w:val="000000"/>
                <w:szCs w:val="21"/>
                <w:highlight w:val="none"/>
              </w:rPr>
            </w:pPr>
            <w:r>
              <w:rPr>
                <w:rFonts w:hint="eastAsia" w:ascii="宋体" w:hAnsi="宋体"/>
                <w:color w:val="000000"/>
                <w:szCs w:val="21"/>
                <w:highlight w:val="none"/>
              </w:rPr>
              <w:t>23</w:t>
            </w:r>
          </w:p>
        </w:tc>
        <w:tc>
          <w:tcPr>
            <w:tcW w:w="2472" w:type="dxa"/>
            <w:noWrap w:val="0"/>
            <w:vAlign w:val="center"/>
          </w:tcPr>
          <w:p w14:paraId="21594930">
            <w:pPr>
              <w:spacing w:line="400" w:lineRule="exact"/>
              <w:jc w:val="center"/>
              <w:rPr>
                <w:rFonts w:ascii="宋体" w:hAnsi="宋体"/>
                <w:color w:val="000000"/>
                <w:szCs w:val="21"/>
                <w:highlight w:val="none"/>
              </w:rPr>
            </w:pPr>
            <w:r>
              <w:rPr>
                <w:rFonts w:hint="eastAsia" w:ascii="宋体" w:hAnsi="宋体"/>
                <w:color w:val="000000"/>
                <w:szCs w:val="21"/>
                <w:highlight w:val="none"/>
              </w:rPr>
              <w:t>投标人要求澄清招标文件</w:t>
            </w:r>
          </w:p>
        </w:tc>
        <w:tc>
          <w:tcPr>
            <w:tcW w:w="6033" w:type="dxa"/>
            <w:noWrap w:val="0"/>
            <w:vAlign w:val="center"/>
          </w:tcPr>
          <w:p w14:paraId="3205A121">
            <w:pPr>
              <w:spacing w:line="400" w:lineRule="exact"/>
              <w:ind w:right="-512" w:rightChars="-244"/>
              <w:rPr>
                <w:rFonts w:ascii="宋体" w:hAnsi="宋体"/>
                <w:color w:val="000000"/>
                <w:szCs w:val="21"/>
                <w:highlight w:val="none"/>
              </w:rPr>
            </w:pPr>
            <w:r>
              <w:rPr>
                <w:rFonts w:hint="eastAsia" w:ascii="宋体" w:hAnsi="宋体"/>
                <w:color w:val="000000"/>
                <w:szCs w:val="21"/>
                <w:highlight w:val="none"/>
              </w:rPr>
              <w:t>招标文件获取之日起7个工作日内提出</w:t>
            </w:r>
          </w:p>
        </w:tc>
      </w:tr>
      <w:tr w14:paraId="26844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14:paraId="38B8F25F">
            <w:pPr>
              <w:spacing w:line="400" w:lineRule="exact"/>
              <w:jc w:val="center"/>
              <w:rPr>
                <w:rFonts w:hint="eastAsia" w:ascii="宋体" w:hAnsi="宋体"/>
                <w:color w:val="000000"/>
                <w:szCs w:val="21"/>
                <w:highlight w:val="none"/>
              </w:rPr>
            </w:pPr>
            <w:r>
              <w:rPr>
                <w:rFonts w:hint="eastAsia" w:ascii="宋体" w:hAnsi="宋体"/>
                <w:color w:val="000000"/>
                <w:szCs w:val="21"/>
                <w:highlight w:val="none"/>
              </w:rPr>
              <w:t>23</w:t>
            </w:r>
          </w:p>
        </w:tc>
        <w:tc>
          <w:tcPr>
            <w:tcW w:w="2472" w:type="dxa"/>
            <w:noWrap w:val="0"/>
            <w:vAlign w:val="center"/>
          </w:tcPr>
          <w:p w14:paraId="3BCAD589">
            <w:pPr>
              <w:spacing w:line="400" w:lineRule="exact"/>
              <w:jc w:val="center"/>
              <w:rPr>
                <w:rFonts w:ascii="宋体" w:hAnsi="宋体"/>
                <w:color w:val="000000"/>
                <w:szCs w:val="21"/>
                <w:highlight w:val="none"/>
              </w:rPr>
            </w:pPr>
            <w:r>
              <w:rPr>
                <w:rFonts w:hint="eastAsia" w:ascii="宋体" w:hAnsi="宋体"/>
                <w:color w:val="000000"/>
                <w:szCs w:val="21"/>
                <w:highlight w:val="none"/>
              </w:rPr>
              <w:t>构成投标文件的其他材料</w:t>
            </w:r>
          </w:p>
        </w:tc>
        <w:tc>
          <w:tcPr>
            <w:tcW w:w="6033" w:type="dxa"/>
            <w:noWrap w:val="0"/>
            <w:vAlign w:val="center"/>
          </w:tcPr>
          <w:p w14:paraId="47827B57">
            <w:pPr>
              <w:spacing w:line="400" w:lineRule="exact"/>
              <w:rPr>
                <w:rFonts w:ascii="宋体" w:hAnsi="宋体"/>
                <w:color w:val="000000"/>
                <w:szCs w:val="21"/>
                <w:highlight w:val="none"/>
              </w:rPr>
            </w:pPr>
            <w:r>
              <w:rPr>
                <w:rFonts w:hint="eastAsia" w:ascii="宋体" w:hAnsi="宋体"/>
                <w:color w:val="000000"/>
                <w:szCs w:val="24"/>
                <w:highlight w:val="none"/>
              </w:rPr>
              <w:t>招标文件要求提交的其他资料</w:t>
            </w:r>
          </w:p>
        </w:tc>
      </w:tr>
      <w:tr w14:paraId="120ED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709" w:type="dxa"/>
            <w:noWrap w:val="0"/>
            <w:vAlign w:val="center"/>
          </w:tcPr>
          <w:p w14:paraId="2B240F6A">
            <w:pPr>
              <w:spacing w:line="400" w:lineRule="exact"/>
              <w:jc w:val="center"/>
              <w:rPr>
                <w:rFonts w:hint="eastAsia" w:ascii="宋体" w:hAnsi="宋体" w:eastAsia="宋体"/>
                <w:color w:val="000000"/>
                <w:szCs w:val="21"/>
                <w:highlight w:val="none"/>
                <w:lang w:eastAsia="zh-CN"/>
              </w:rPr>
            </w:pPr>
            <w:r>
              <w:rPr>
                <w:rFonts w:hint="eastAsia" w:ascii="宋体" w:hAnsi="宋体"/>
                <w:color w:val="000000"/>
                <w:szCs w:val="21"/>
                <w:highlight w:val="none"/>
              </w:rPr>
              <w:t>2</w:t>
            </w:r>
            <w:r>
              <w:rPr>
                <w:rFonts w:hint="eastAsia" w:ascii="宋体" w:hAnsi="宋体"/>
                <w:color w:val="000000"/>
                <w:szCs w:val="21"/>
                <w:highlight w:val="none"/>
                <w:lang w:val="en-US" w:eastAsia="zh-CN"/>
              </w:rPr>
              <w:t>4</w:t>
            </w:r>
          </w:p>
        </w:tc>
        <w:tc>
          <w:tcPr>
            <w:tcW w:w="2472" w:type="dxa"/>
            <w:noWrap w:val="0"/>
            <w:vAlign w:val="center"/>
          </w:tcPr>
          <w:p w14:paraId="15F25CC7">
            <w:pPr>
              <w:spacing w:line="400" w:lineRule="exact"/>
              <w:jc w:val="center"/>
              <w:rPr>
                <w:rFonts w:ascii="宋体" w:hAnsi="宋体"/>
                <w:b/>
                <w:bCs/>
                <w:color w:val="auto"/>
                <w:szCs w:val="21"/>
                <w:highlight w:val="none"/>
              </w:rPr>
            </w:pPr>
            <w:r>
              <w:rPr>
                <w:rFonts w:hint="eastAsia" w:ascii="宋体" w:hAnsi="宋体"/>
                <w:b/>
                <w:bCs/>
                <w:color w:val="auto"/>
                <w:szCs w:val="21"/>
                <w:highlight w:val="none"/>
              </w:rPr>
              <w:t>最高投标限价</w:t>
            </w:r>
          </w:p>
        </w:tc>
        <w:tc>
          <w:tcPr>
            <w:tcW w:w="6033" w:type="dxa"/>
            <w:noWrap w:val="0"/>
            <w:vAlign w:val="center"/>
          </w:tcPr>
          <w:p w14:paraId="0727B404">
            <w:pPr>
              <w:spacing w:line="360" w:lineRule="auto"/>
              <w:rPr>
                <w:rFonts w:hint="eastAsia" w:ascii="宋体" w:hAnsi="宋体"/>
                <w:b/>
                <w:bCs/>
                <w:color w:val="auto"/>
                <w:szCs w:val="21"/>
                <w:highlight w:val="none"/>
                <w:lang w:val="en-US" w:eastAsia="zh-CN"/>
              </w:rPr>
            </w:pPr>
            <w:r>
              <w:rPr>
                <w:rFonts w:hint="eastAsia" w:ascii="宋体" w:hAnsi="宋体"/>
                <w:b/>
                <w:bCs/>
                <w:color w:val="auto"/>
                <w:szCs w:val="21"/>
                <w:highlight w:val="none"/>
                <w:lang w:val="en-US" w:eastAsia="zh-CN"/>
              </w:rPr>
              <w:t>¥：1101000.00元；</w:t>
            </w:r>
          </w:p>
          <w:p w14:paraId="779C151E">
            <w:pPr>
              <w:spacing w:line="360" w:lineRule="auto"/>
              <w:rPr>
                <w:rFonts w:hint="default" w:ascii="宋体" w:hAnsi="宋体"/>
                <w:b/>
                <w:bCs/>
                <w:color w:val="auto"/>
                <w:szCs w:val="21"/>
                <w:highlight w:val="none"/>
                <w:lang w:val="en-US" w:eastAsia="zh-CN"/>
              </w:rPr>
            </w:pPr>
            <w:r>
              <w:rPr>
                <w:rFonts w:hint="default" w:ascii="宋体" w:hAnsi="宋体"/>
                <w:b/>
                <w:bCs/>
                <w:color w:val="auto"/>
                <w:szCs w:val="21"/>
                <w:highlight w:val="none"/>
                <w:lang w:val="en-US" w:eastAsia="zh-CN"/>
              </w:rPr>
              <w:t>投标人的报价超过预算金额或最高限价的，其投标无效。</w:t>
            </w:r>
          </w:p>
        </w:tc>
      </w:tr>
      <w:tr w14:paraId="6B27B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709" w:type="dxa"/>
            <w:noWrap w:val="0"/>
            <w:vAlign w:val="center"/>
          </w:tcPr>
          <w:p w14:paraId="09E5C68C">
            <w:pPr>
              <w:spacing w:line="400" w:lineRule="exact"/>
              <w:jc w:val="center"/>
              <w:rPr>
                <w:rFonts w:hint="eastAsia" w:ascii="宋体" w:hAnsi="宋体" w:eastAsia="宋体"/>
                <w:color w:val="000000"/>
                <w:szCs w:val="21"/>
                <w:highlight w:val="none"/>
                <w:lang w:eastAsia="zh-CN"/>
              </w:rPr>
            </w:pPr>
            <w:r>
              <w:rPr>
                <w:rFonts w:hint="eastAsia" w:ascii="宋体" w:hAnsi="宋体"/>
                <w:color w:val="000000"/>
                <w:szCs w:val="21"/>
                <w:highlight w:val="none"/>
              </w:rPr>
              <w:t>2</w:t>
            </w:r>
            <w:r>
              <w:rPr>
                <w:rFonts w:hint="eastAsia" w:ascii="宋体" w:hAnsi="宋体"/>
                <w:color w:val="000000"/>
                <w:szCs w:val="21"/>
                <w:highlight w:val="none"/>
                <w:lang w:val="en-US" w:eastAsia="zh-CN"/>
              </w:rPr>
              <w:t>5</w:t>
            </w:r>
          </w:p>
        </w:tc>
        <w:tc>
          <w:tcPr>
            <w:tcW w:w="2472" w:type="dxa"/>
            <w:noWrap w:val="0"/>
            <w:vAlign w:val="center"/>
          </w:tcPr>
          <w:p w14:paraId="21065F97">
            <w:pPr>
              <w:spacing w:line="400" w:lineRule="exact"/>
              <w:jc w:val="center"/>
              <w:rPr>
                <w:rFonts w:ascii="宋体" w:hAnsi="宋体"/>
                <w:color w:val="000000"/>
                <w:szCs w:val="21"/>
                <w:highlight w:val="none"/>
              </w:rPr>
            </w:pPr>
            <w:r>
              <w:rPr>
                <w:rFonts w:hint="eastAsia" w:ascii="宋体" w:hAnsi="宋体"/>
                <w:color w:val="000000"/>
                <w:szCs w:val="21"/>
                <w:highlight w:val="none"/>
              </w:rPr>
              <w:t>投标有效期</w:t>
            </w:r>
          </w:p>
        </w:tc>
        <w:tc>
          <w:tcPr>
            <w:tcW w:w="6033" w:type="dxa"/>
            <w:noWrap w:val="0"/>
            <w:vAlign w:val="center"/>
          </w:tcPr>
          <w:p w14:paraId="5A9506B9">
            <w:pPr>
              <w:spacing w:line="400" w:lineRule="exact"/>
              <w:jc w:val="left"/>
              <w:rPr>
                <w:rFonts w:hint="eastAsia" w:ascii="宋体" w:hAnsi="宋体"/>
                <w:color w:val="000000"/>
                <w:szCs w:val="21"/>
                <w:highlight w:val="none"/>
              </w:rPr>
            </w:pPr>
            <w:r>
              <w:rPr>
                <w:rFonts w:hint="eastAsia" w:ascii="宋体" w:hAnsi="宋体"/>
                <w:color w:val="000000"/>
                <w:szCs w:val="21"/>
                <w:highlight w:val="none"/>
              </w:rPr>
              <w:t>投标截止之日起60日历天</w:t>
            </w:r>
          </w:p>
        </w:tc>
      </w:tr>
      <w:tr w14:paraId="6300C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709" w:type="dxa"/>
            <w:noWrap w:val="0"/>
            <w:vAlign w:val="center"/>
          </w:tcPr>
          <w:p w14:paraId="36AD28C5">
            <w:pPr>
              <w:spacing w:line="400" w:lineRule="exact"/>
              <w:jc w:val="center"/>
              <w:rPr>
                <w:rFonts w:hint="eastAsia" w:ascii="宋体" w:hAnsi="宋体" w:eastAsia="宋体"/>
                <w:color w:val="000000"/>
                <w:szCs w:val="21"/>
                <w:highlight w:val="none"/>
                <w:lang w:eastAsia="zh-CN"/>
              </w:rPr>
            </w:pPr>
            <w:r>
              <w:rPr>
                <w:rFonts w:hint="eastAsia" w:ascii="宋体" w:hAnsi="宋体"/>
                <w:color w:val="000000"/>
                <w:szCs w:val="21"/>
                <w:highlight w:val="none"/>
              </w:rPr>
              <w:t>2</w:t>
            </w:r>
            <w:r>
              <w:rPr>
                <w:rFonts w:hint="eastAsia" w:ascii="宋体" w:hAnsi="宋体"/>
                <w:color w:val="000000"/>
                <w:szCs w:val="21"/>
                <w:highlight w:val="none"/>
                <w:lang w:val="en-US" w:eastAsia="zh-CN"/>
              </w:rPr>
              <w:t>6</w:t>
            </w:r>
          </w:p>
        </w:tc>
        <w:tc>
          <w:tcPr>
            <w:tcW w:w="2472" w:type="dxa"/>
            <w:noWrap w:val="0"/>
            <w:vAlign w:val="center"/>
          </w:tcPr>
          <w:p w14:paraId="41A33B2F">
            <w:pPr>
              <w:spacing w:line="400" w:lineRule="exact"/>
              <w:jc w:val="center"/>
              <w:rPr>
                <w:rFonts w:hint="eastAsia" w:ascii="宋体" w:hAnsi="宋体"/>
                <w:color w:val="000000"/>
                <w:szCs w:val="21"/>
                <w:highlight w:val="none"/>
              </w:rPr>
            </w:pPr>
            <w:r>
              <w:rPr>
                <w:rFonts w:hint="eastAsia" w:ascii="宋体" w:hAnsi="宋体"/>
                <w:color w:val="000000"/>
                <w:szCs w:val="21"/>
                <w:highlight w:val="none"/>
              </w:rPr>
              <w:t>是否允许递交备选投标方案</w:t>
            </w:r>
          </w:p>
        </w:tc>
        <w:tc>
          <w:tcPr>
            <w:tcW w:w="6033" w:type="dxa"/>
            <w:noWrap w:val="0"/>
            <w:vAlign w:val="center"/>
          </w:tcPr>
          <w:p w14:paraId="1BBDF1C7">
            <w:pPr>
              <w:spacing w:line="400" w:lineRule="exact"/>
              <w:jc w:val="left"/>
              <w:rPr>
                <w:rFonts w:hint="eastAsia" w:ascii="宋体" w:hAnsi="宋体"/>
                <w:color w:val="000000"/>
                <w:szCs w:val="21"/>
                <w:highlight w:val="none"/>
              </w:rPr>
            </w:pPr>
            <w:r>
              <w:rPr>
                <w:rFonts w:hint="eastAsia" w:ascii="宋体" w:hAnsi="宋体"/>
                <w:color w:val="000000"/>
                <w:szCs w:val="21"/>
                <w:highlight w:val="none"/>
              </w:rPr>
              <w:t>否</w:t>
            </w:r>
          </w:p>
        </w:tc>
      </w:tr>
      <w:tr w14:paraId="0295B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9" w:type="dxa"/>
            <w:noWrap w:val="0"/>
            <w:vAlign w:val="center"/>
          </w:tcPr>
          <w:p w14:paraId="5879BEF0">
            <w:pPr>
              <w:spacing w:line="400" w:lineRule="exact"/>
              <w:jc w:val="center"/>
              <w:rPr>
                <w:rFonts w:hint="eastAsia" w:ascii="宋体" w:hAnsi="宋体" w:eastAsia="宋体"/>
                <w:color w:val="000000"/>
                <w:szCs w:val="21"/>
                <w:highlight w:val="none"/>
                <w:lang w:eastAsia="zh-CN"/>
              </w:rPr>
            </w:pPr>
            <w:r>
              <w:rPr>
                <w:rFonts w:hint="eastAsia" w:ascii="宋体" w:hAnsi="宋体"/>
                <w:color w:val="000000"/>
                <w:szCs w:val="21"/>
                <w:highlight w:val="none"/>
              </w:rPr>
              <w:t>2</w:t>
            </w:r>
            <w:r>
              <w:rPr>
                <w:rFonts w:hint="eastAsia" w:ascii="宋体" w:hAnsi="宋体"/>
                <w:color w:val="000000"/>
                <w:szCs w:val="21"/>
                <w:highlight w:val="none"/>
                <w:lang w:val="en-US" w:eastAsia="zh-CN"/>
              </w:rPr>
              <w:t>7</w:t>
            </w:r>
          </w:p>
        </w:tc>
        <w:tc>
          <w:tcPr>
            <w:tcW w:w="2472" w:type="dxa"/>
            <w:noWrap w:val="0"/>
            <w:vAlign w:val="center"/>
          </w:tcPr>
          <w:p w14:paraId="4284D5F0">
            <w:pPr>
              <w:spacing w:line="400" w:lineRule="exact"/>
              <w:jc w:val="center"/>
              <w:rPr>
                <w:rFonts w:hint="eastAsia" w:ascii="宋体" w:hAnsi="宋体"/>
                <w:color w:val="000000"/>
                <w:szCs w:val="21"/>
                <w:highlight w:val="none"/>
              </w:rPr>
            </w:pPr>
            <w:r>
              <w:rPr>
                <w:rFonts w:hint="eastAsia" w:ascii="宋体" w:hAnsi="宋体"/>
                <w:color w:val="000000"/>
                <w:szCs w:val="21"/>
                <w:highlight w:val="none"/>
              </w:rPr>
              <w:t>签字或盖章要求</w:t>
            </w:r>
          </w:p>
        </w:tc>
        <w:tc>
          <w:tcPr>
            <w:tcW w:w="6033" w:type="dxa"/>
            <w:noWrap w:val="0"/>
            <w:vAlign w:val="center"/>
          </w:tcPr>
          <w:p w14:paraId="395C2E2D">
            <w:pPr>
              <w:spacing w:line="400" w:lineRule="exact"/>
              <w:ind w:firstLine="420" w:firstLineChars="200"/>
              <w:rPr>
                <w:rFonts w:ascii="宋体" w:hAnsi="宋体"/>
                <w:color w:val="000000"/>
                <w:szCs w:val="21"/>
                <w:highlight w:val="none"/>
              </w:rPr>
            </w:pPr>
            <w:r>
              <w:rPr>
                <w:rFonts w:hint="eastAsia"/>
                <w:color w:val="000000"/>
                <w:szCs w:val="21"/>
                <w:highlight w:val="none"/>
              </w:rPr>
              <w:t>投标人按招标文件规定在相应封面和文本中加盖单位电子印章和法定代表人或委托代理人签字或盖章</w:t>
            </w:r>
          </w:p>
        </w:tc>
      </w:tr>
      <w:tr w14:paraId="7DADD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14:paraId="3B0EAD95">
            <w:pPr>
              <w:spacing w:line="400" w:lineRule="exact"/>
              <w:jc w:val="center"/>
              <w:rPr>
                <w:rFonts w:hint="eastAsia" w:ascii="宋体" w:hAnsi="宋体" w:eastAsia="宋体"/>
                <w:color w:val="000000"/>
                <w:szCs w:val="21"/>
                <w:highlight w:val="none"/>
                <w:lang w:eastAsia="zh-CN"/>
              </w:rPr>
            </w:pPr>
            <w:r>
              <w:rPr>
                <w:rFonts w:hint="eastAsia" w:ascii="宋体" w:hAnsi="宋体"/>
                <w:color w:val="000000"/>
                <w:szCs w:val="21"/>
                <w:highlight w:val="none"/>
              </w:rPr>
              <w:t>2</w:t>
            </w:r>
            <w:r>
              <w:rPr>
                <w:rFonts w:hint="eastAsia" w:ascii="宋体" w:hAnsi="宋体"/>
                <w:color w:val="000000"/>
                <w:szCs w:val="21"/>
                <w:highlight w:val="none"/>
                <w:lang w:val="en-US" w:eastAsia="zh-CN"/>
              </w:rPr>
              <w:t>8</w:t>
            </w:r>
          </w:p>
        </w:tc>
        <w:tc>
          <w:tcPr>
            <w:tcW w:w="2472" w:type="dxa"/>
            <w:noWrap w:val="0"/>
            <w:vAlign w:val="center"/>
          </w:tcPr>
          <w:p w14:paraId="5CA20BAD">
            <w:pPr>
              <w:spacing w:line="400" w:lineRule="exact"/>
              <w:jc w:val="center"/>
              <w:rPr>
                <w:rFonts w:hint="eastAsia" w:ascii="宋体" w:hAnsi="宋体"/>
                <w:color w:val="000000"/>
                <w:szCs w:val="21"/>
                <w:highlight w:val="none"/>
              </w:rPr>
            </w:pPr>
            <w:r>
              <w:rPr>
                <w:rFonts w:hint="eastAsia" w:ascii="宋体" w:hAnsi="宋体"/>
                <w:color w:val="000000"/>
                <w:szCs w:val="21"/>
                <w:highlight w:val="none"/>
              </w:rPr>
              <w:t>投标文件递交</w:t>
            </w:r>
          </w:p>
        </w:tc>
        <w:tc>
          <w:tcPr>
            <w:tcW w:w="6033" w:type="dxa"/>
            <w:noWrap w:val="0"/>
            <w:vAlign w:val="center"/>
          </w:tcPr>
          <w:p w14:paraId="728AAA92">
            <w:pPr>
              <w:spacing w:line="360" w:lineRule="auto"/>
              <w:ind w:firstLine="315" w:firstLineChars="150"/>
              <w:rPr>
                <w:rFonts w:ascii="宋体" w:hAnsi="宋体"/>
                <w:color w:val="000000"/>
                <w:szCs w:val="21"/>
                <w:highlight w:val="none"/>
              </w:rPr>
            </w:pPr>
            <w:r>
              <w:rPr>
                <w:rFonts w:hint="eastAsia" w:ascii="宋体" w:hAnsi="宋体"/>
                <w:color w:val="000000"/>
                <w:szCs w:val="21"/>
                <w:highlight w:val="none"/>
              </w:rPr>
              <w:t>投标人应按招标文件规定编制、提交电子投标文件。加密电子投标文件应在招标文件规定的投标截止时间之前成功提交至《全国公共资源交易平台(河南省</w:t>
            </w:r>
            <w:r>
              <w:rPr>
                <w:rFonts w:hint="eastAsia" w:ascii="MS Mincho" w:hAnsi="MS Mincho" w:eastAsia="MS Mincho" w:cs="MS Mincho"/>
                <w:color w:val="000000"/>
                <w:szCs w:val="21"/>
                <w:highlight w:val="none"/>
              </w:rPr>
              <w:t>▪</w:t>
            </w:r>
            <w:r>
              <w:rPr>
                <w:rFonts w:hint="eastAsia" w:ascii="宋体" w:hAnsi="宋体" w:cs="宋体"/>
                <w:color w:val="000000"/>
                <w:szCs w:val="21"/>
                <w:highlight w:val="none"/>
              </w:rPr>
              <w:t>平顶山市</w:t>
            </w:r>
            <w:r>
              <w:rPr>
                <w:rFonts w:hint="eastAsia" w:ascii="宋体" w:hAnsi="宋体"/>
                <w:color w:val="000000"/>
                <w:szCs w:val="21"/>
                <w:highlight w:val="none"/>
              </w:rPr>
              <w:t>)》公共资源交易系统。投标人应充分考虑并预留技术处理和上传数据所需时间。</w:t>
            </w:r>
          </w:p>
        </w:tc>
      </w:tr>
      <w:tr w14:paraId="2651D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14:paraId="71C2361C">
            <w:pPr>
              <w:spacing w:line="400" w:lineRule="exact"/>
              <w:jc w:val="center"/>
              <w:rPr>
                <w:rFonts w:hint="default" w:ascii="宋体" w:hAnsi="宋体" w:eastAsia="宋体"/>
                <w:color w:val="000000"/>
                <w:szCs w:val="21"/>
                <w:highlight w:val="none"/>
                <w:lang w:val="en-US" w:eastAsia="zh-CN"/>
              </w:rPr>
            </w:pPr>
            <w:r>
              <w:rPr>
                <w:rFonts w:hint="eastAsia" w:ascii="宋体" w:hAnsi="宋体"/>
                <w:color w:val="000000"/>
                <w:szCs w:val="21"/>
                <w:highlight w:val="none"/>
                <w:lang w:val="en-US" w:eastAsia="zh-CN"/>
              </w:rPr>
              <w:t>29</w:t>
            </w:r>
          </w:p>
        </w:tc>
        <w:tc>
          <w:tcPr>
            <w:tcW w:w="2472" w:type="dxa"/>
            <w:noWrap w:val="0"/>
            <w:vAlign w:val="center"/>
          </w:tcPr>
          <w:p w14:paraId="458EA2DE">
            <w:pPr>
              <w:spacing w:line="400" w:lineRule="exact"/>
              <w:jc w:val="center"/>
              <w:rPr>
                <w:rFonts w:ascii="宋体" w:hAnsi="宋体"/>
                <w:color w:val="000000"/>
                <w:szCs w:val="21"/>
                <w:highlight w:val="none"/>
              </w:rPr>
            </w:pPr>
            <w:r>
              <w:rPr>
                <w:rFonts w:hint="eastAsia" w:ascii="宋体" w:hAnsi="宋体"/>
                <w:color w:val="000000"/>
                <w:szCs w:val="21"/>
                <w:highlight w:val="none"/>
              </w:rPr>
              <w:t>投标截止时间</w:t>
            </w:r>
          </w:p>
        </w:tc>
        <w:tc>
          <w:tcPr>
            <w:tcW w:w="6033" w:type="dxa"/>
            <w:noWrap w:val="0"/>
            <w:vAlign w:val="center"/>
          </w:tcPr>
          <w:p w14:paraId="3AA9442E">
            <w:pPr>
              <w:spacing w:line="400" w:lineRule="exact"/>
              <w:ind w:firstLine="211" w:firstLineChars="100"/>
              <w:rPr>
                <w:rFonts w:hint="eastAsia"/>
                <w:color w:val="000000"/>
                <w:szCs w:val="21"/>
                <w:highlight w:val="none"/>
              </w:rPr>
            </w:pPr>
            <w:r>
              <w:rPr>
                <w:rFonts w:hint="eastAsia" w:asciiTheme="minorEastAsia" w:hAnsiTheme="minorEastAsia" w:eastAsiaTheme="minorEastAsia" w:cstheme="minorEastAsia"/>
                <w:b/>
                <w:bCs/>
                <w:color w:val="auto"/>
                <w:highlight w:val="none"/>
                <w:lang w:val="en-US" w:eastAsia="zh-CN"/>
              </w:rPr>
              <w:t>2026</w:t>
            </w:r>
            <w:r>
              <w:rPr>
                <w:rFonts w:hint="eastAsia" w:asciiTheme="minorEastAsia" w:hAnsiTheme="minorEastAsia" w:eastAsiaTheme="minorEastAsia" w:cstheme="minorEastAsia"/>
                <w:b/>
                <w:bCs/>
                <w:color w:val="auto"/>
                <w:szCs w:val="21"/>
                <w:highlight w:val="none"/>
                <w:lang w:val="en-US" w:eastAsia="zh-CN"/>
              </w:rPr>
              <w:t xml:space="preserve"> </w:t>
            </w:r>
            <w:r>
              <w:rPr>
                <w:rFonts w:hint="eastAsia" w:asciiTheme="minorEastAsia" w:hAnsiTheme="minorEastAsia" w:eastAsiaTheme="minorEastAsia" w:cstheme="minorEastAsia"/>
                <w:b/>
                <w:bCs/>
                <w:color w:val="auto"/>
                <w:highlight w:val="none"/>
              </w:rPr>
              <w:t>年</w:t>
            </w:r>
            <w:r>
              <w:rPr>
                <w:rFonts w:hint="eastAsia" w:asciiTheme="minorEastAsia" w:hAnsiTheme="minorEastAsia" w:eastAsiaTheme="minorEastAsia" w:cstheme="minorEastAsia"/>
                <w:b/>
                <w:bCs/>
                <w:color w:val="auto"/>
                <w:highlight w:val="none"/>
                <w:lang w:val="en-US" w:eastAsia="zh-CN"/>
              </w:rPr>
              <w:t xml:space="preserve"> 8 </w:t>
            </w:r>
            <w:r>
              <w:rPr>
                <w:rFonts w:hint="eastAsia" w:asciiTheme="minorEastAsia" w:hAnsiTheme="minorEastAsia" w:eastAsiaTheme="minorEastAsia" w:cstheme="minorEastAsia"/>
                <w:b/>
                <w:bCs/>
                <w:color w:val="auto"/>
                <w:highlight w:val="none"/>
              </w:rPr>
              <w:t>月</w:t>
            </w:r>
            <w:r>
              <w:rPr>
                <w:rFonts w:hint="eastAsia" w:asciiTheme="minorEastAsia" w:hAnsiTheme="minorEastAsia" w:eastAsiaTheme="minorEastAsia" w:cstheme="minorEastAsia"/>
                <w:b/>
                <w:bCs/>
                <w:color w:val="auto"/>
                <w:highlight w:val="none"/>
                <w:lang w:val="en-US" w:eastAsia="zh-CN"/>
              </w:rPr>
              <w:t xml:space="preserve"> 19 </w:t>
            </w:r>
            <w:r>
              <w:rPr>
                <w:rFonts w:hint="eastAsia" w:asciiTheme="minorEastAsia" w:hAnsiTheme="minorEastAsia" w:eastAsiaTheme="minorEastAsia" w:cstheme="minorEastAsia"/>
                <w:b/>
                <w:bCs/>
                <w:color w:val="auto"/>
                <w:highlight w:val="none"/>
              </w:rPr>
              <w:t>日</w:t>
            </w:r>
            <w:r>
              <w:rPr>
                <w:rFonts w:hint="eastAsia" w:asciiTheme="minorEastAsia" w:hAnsiTheme="minorEastAsia" w:eastAsiaTheme="minorEastAsia" w:cstheme="minorEastAsia"/>
                <w:b/>
                <w:bCs/>
                <w:color w:val="auto"/>
                <w:highlight w:val="none"/>
                <w:lang w:val="en-US" w:eastAsia="zh-CN"/>
              </w:rPr>
              <w:t xml:space="preserve"> 8 </w:t>
            </w:r>
            <w:r>
              <w:rPr>
                <w:rFonts w:hint="eastAsia" w:asciiTheme="minorEastAsia" w:hAnsiTheme="minorEastAsia" w:eastAsiaTheme="minorEastAsia" w:cstheme="minorEastAsia"/>
                <w:b/>
                <w:bCs/>
                <w:color w:val="auto"/>
                <w:szCs w:val="21"/>
                <w:highlight w:val="none"/>
              </w:rPr>
              <w:t>时</w:t>
            </w:r>
            <w:r>
              <w:rPr>
                <w:rFonts w:hint="eastAsia" w:asciiTheme="minorEastAsia" w:hAnsiTheme="minorEastAsia" w:eastAsiaTheme="minorEastAsia" w:cstheme="minorEastAsia"/>
                <w:b/>
                <w:bCs/>
                <w:color w:val="auto"/>
                <w:szCs w:val="21"/>
                <w:highlight w:val="none"/>
                <w:lang w:val="en-US" w:eastAsia="zh-CN"/>
              </w:rPr>
              <w:t xml:space="preserve"> 40 </w:t>
            </w:r>
            <w:r>
              <w:rPr>
                <w:rFonts w:hint="eastAsia" w:asciiTheme="minorEastAsia" w:hAnsiTheme="minorEastAsia" w:eastAsiaTheme="minorEastAsia" w:cstheme="minorEastAsia"/>
                <w:b/>
                <w:bCs/>
                <w:color w:val="auto"/>
                <w:szCs w:val="21"/>
                <w:highlight w:val="none"/>
              </w:rPr>
              <w:t>分</w:t>
            </w:r>
            <w:r>
              <w:rPr>
                <w:rFonts w:hint="eastAsia" w:ascii="宋体" w:hAnsi="宋体"/>
                <w:b/>
                <w:bCs/>
                <w:color w:val="auto"/>
                <w:szCs w:val="21"/>
                <w:highlight w:val="none"/>
              </w:rPr>
              <w:t>（北京时间）</w:t>
            </w:r>
          </w:p>
        </w:tc>
      </w:tr>
      <w:tr w14:paraId="0980C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14:paraId="2499D244">
            <w:pPr>
              <w:spacing w:line="400" w:lineRule="exact"/>
              <w:jc w:val="center"/>
              <w:rPr>
                <w:rFonts w:hint="eastAsia" w:ascii="宋体" w:hAnsi="宋体" w:eastAsia="宋体"/>
                <w:color w:val="000000"/>
                <w:szCs w:val="21"/>
                <w:highlight w:val="none"/>
                <w:lang w:eastAsia="zh-CN"/>
              </w:rPr>
            </w:pPr>
            <w:r>
              <w:rPr>
                <w:rFonts w:hint="eastAsia" w:ascii="宋体" w:hAnsi="宋体"/>
                <w:color w:val="000000"/>
                <w:szCs w:val="21"/>
                <w:highlight w:val="none"/>
              </w:rPr>
              <w:t>3</w:t>
            </w:r>
            <w:r>
              <w:rPr>
                <w:rFonts w:hint="eastAsia" w:ascii="宋体" w:hAnsi="宋体"/>
                <w:color w:val="000000"/>
                <w:szCs w:val="21"/>
                <w:highlight w:val="none"/>
                <w:lang w:val="en-US" w:eastAsia="zh-CN"/>
              </w:rPr>
              <w:t>0</w:t>
            </w:r>
          </w:p>
        </w:tc>
        <w:tc>
          <w:tcPr>
            <w:tcW w:w="2472" w:type="dxa"/>
            <w:noWrap w:val="0"/>
            <w:vAlign w:val="center"/>
          </w:tcPr>
          <w:p w14:paraId="42020BEB">
            <w:pPr>
              <w:spacing w:line="400" w:lineRule="exact"/>
              <w:jc w:val="center"/>
              <w:rPr>
                <w:rFonts w:ascii="宋体" w:hAnsi="宋体"/>
                <w:color w:val="000000"/>
                <w:szCs w:val="21"/>
                <w:highlight w:val="none"/>
              </w:rPr>
            </w:pPr>
            <w:r>
              <w:rPr>
                <w:rFonts w:hint="eastAsia" w:ascii="宋体" w:hAnsi="宋体"/>
                <w:color w:val="000000"/>
                <w:szCs w:val="21"/>
                <w:highlight w:val="none"/>
              </w:rPr>
              <w:t>递交投标文件地点</w:t>
            </w:r>
          </w:p>
        </w:tc>
        <w:tc>
          <w:tcPr>
            <w:tcW w:w="6033" w:type="dxa"/>
            <w:noWrap w:val="0"/>
            <w:vAlign w:val="center"/>
          </w:tcPr>
          <w:p w14:paraId="67D24E87">
            <w:pPr>
              <w:spacing w:line="400" w:lineRule="exact"/>
              <w:rPr>
                <w:color w:val="000000"/>
                <w:szCs w:val="21"/>
                <w:highlight w:val="none"/>
              </w:rPr>
            </w:pPr>
            <w:r>
              <w:rPr>
                <w:rFonts w:hint="eastAsia" w:ascii="宋体" w:hAnsi="宋体"/>
                <w:color w:val="000000"/>
                <w:szCs w:val="21"/>
                <w:highlight w:val="none"/>
              </w:rPr>
              <w:t>《全国公共资源交易平台(河南省</w:t>
            </w:r>
            <w:r>
              <w:rPr>
                <w:rFonts w:hint="eastAsia" w:ascii="MS Mincho" w:hAnsi="MS Mincho" w:eastAsia="MS Mincho" w:cs="MS Mincho"/>
                <w:color w:val="000000"/>
                <w:szCs w:val="21"/>
                <w:highlight w:val="none"/>
              </w:rPr>
              <w:t>▪</w:t>
            </w:r>
            <w:r>
              <w:rPr>
                <w:rFonts w:hint="eastAsia" w:ascii="宋体" w:hAnsi="宋体" w:cs="宋体"/>
                <w:color w:val="000000"/>
                <w:szCs w:val="21"/>
                <w:highlight w:val="none"/>
              </w:rPr>
              <w:t>平顶山市</w:t>
            </w:r>
            <w:r>
              <w:rPr>
                <w:rFonts w:hint="eastAsia" w:ascii="宋体" w:hAnsi="宋体"/>
                <w:color w:val="000000"/>
                <w:szCs w:val="21"/>
                <w:highlight w:val="none"/>
              </w:rPr>
              <w:t>)》公共资源交易系统</w:t>
            </w:r>
          </w:p>
        </w:tc>
      </w:tr>
      <w:tr w14:paraId="0765E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14:paraId="33DF0665">
            <w:pPr>
              <w:spacing w:line="400" w:lineRule="exact"/>
              <w:jc w:val="center"/>
              <w:rPr>
                <w:rFonts w:hint="eastAsia" w:ascii="宋体" w:hAnsi="宋体" w:eastAsia="宋体"/>
                <w:color w:val="000000"/>
                <w:szCs w:val="21"/>
                <w:highlight w:val="none"/>
                <w:lang w:val="en-US" w:eastAsia="zh-CN"/>
              </w:rPr>
            </w:pPr>
            <w:r>
              <w:rPr>
                <w:rFonts w:hint="eastAsia" w:ascii="宋体" w:hAnsi="宋体"/>
                <w:color w:val="000000"/>
                <w:szCs w:val="21"/>
                <w:highlight w:val="none"/>
              </w:rPr>
              <w:t>3</w:t>
            </w:r>
            <w:r>
              <w:rPr>
                <w:rFonts w:hint="eastAsia" w:ascii="宋体" w:hAnsi="宋体"/>
                <w:color w:val="000000"/>
                <w:szCs w:val="21"/>
                <w:highlight w:val="none"/>
                <w:lang w:val="en-US" w:eastAsia="zh-CN"/>
              </w:rPr>
              <w:t>1</w:t>
            </w:r>
          </w:p>
        </w:tc>
        <w:tc>
          <w:tcPr>
            <w:tcW w:w="2472" w:type="dxa"/>
            <w:noWrap w:val="0"/>
            <w:vAlign w:val="center"/>
          </w:tcPr>
          <w:p w14:paraId="4C3EC86E">
            <w:pPr>
              <w:spacing w:line="400" w:lineRule="exact"/>
              <w:jc w:val="center"/>
              <w:rPr>
                <w:rFonts w:ascii="宋体" w:hAnsi="宋体"/>
                <w:color w:val="000000"/>
                <w:szCs w:val="21"/>
                <w:highlight w:val="none"/>
              </w:rPr>
            </w:pPr>
            <w:r>
              <w:rPr>
                <w:rFonts w:hint="eastAsia" w:ascii="宋体" w:hAnsi="宋体"/>
                <w:color w:val="000000"/>
                <w:szCs w:val="21"/>
                <w:highlight w:val="none"/>
              </w:rPr>
              <w:t>是否退还投标文件</w:t>
            </w:r>
          </w:p>
        </w:tc>
        <w:tc>
          <w:tcPr>
            <w:tcW w:w="6033" w:type="dxa"/>
            <w:noWrap w:val="0"/>
            <w:vAlign w:val="center"/>
          </w:tcPr>
          <w:p w14:paraId="2134E663">
            <w:pPr>
              <w:topLinePunct/>
              <w:spacing w:line="400" w:lineRule="exact"/>
              <w:rPr>
                <w:rFonts w:ascii="宋体" w:hAnsi="宋体"/>
                <w:color w:val="000000"/>
                <w:sz w:val="24"/>
                <w:szCs w:val="21"/>
                <w:highlight w:val="none"/>
              </w:rPr>
            </w:pPr>
            <w:r>
              <w:rPr>
                <w:rFonts w:hint="eastAsia" w:ascii="宋体" w:hAnsi="宋体"/>
                <w:color w:val="000000"/>
                <w:szCs w:val="21"/>
                <w:highlight w:val="none"/>
              </w:rPr>
              <w:t>否</w:t>
            </w:r>
          </w:p>
        </w:tc>
      </w:tr>
      <w:tr w14:paraId="46E2D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709" w:type="dxa"/>
            <w:noWrap w:val="0"/>
            <w:vAlign w:val="center"/>
          </w:tcPr>
          <w:p w14:paraId="1B257906">
            <w:pPr>
              <w:spacing w:line="400" w:lineRule="exact"/>
              <w:jc w:val="center"/>
              <w:rPr>
                <w:rFonts w:hint="eastAsia" w:ascii="宋体" w:hAnsi="宋体" w:eastAsia="宋体"/>
                <w:color w:val="000000"/>
                <w:szCs w:val="21"/>
                <w:highlight w:val="none"/>
                <w:lang w:eastAsia="zh-CN"/>
              </w:rPr>
            </w:pPr>
            <w:r>
              <w:rPr>
                <w:rFonts w:hint="eastAsia" w:ascii="宋体" w:hAnsi="宋体"/>
                <w:color w:val="000000"/>
                <w:szCs w:val="21"/>
                <w:highlight w:val="none"/>
              </w:rPr>
              <w:t>3</w:t>
            </w:r>
            <w:r>
              <w:rPr>
                <w:rFonts w:hint="eastAsia" w:ascii="宋体" w:hAnsi="宋体"/>
                <w:color w:val="000000"/>
                <w:szCs w:val="21"/>
                <w:highlight w:val="none"/>
                <w:lang w:val="en-US" w:eastAsia="zh-CN"/>
              </w:rPr>
              <w:t>2</w:t>
            </w:r>
          </w:p>
        </w:tc>
        <w:tc>
          <w:tcPr>
            <w:tcW w:w="2472" w:type="dxa"/>
            <w:noWrap w:val="0"/>
            <w:vAlign w:val="center"/>
          </w:tcPr>
          <w:p w14:paraId="5A2986C8">
            <w:pPr>
              <w:spacing w:line="400" w:lineRule="exact"/>
              <w:jc w:val="center"/>
              <w:rPr>
                <w:color w:val="000000"/>
                <w:szCs w:val="21"/>
                <w:highlight w:val="none"/>
              </w:rPr>
            </w:pPr>
            <w:r>
              <w:rPr>
                <w:rFonts w:hint="eastAsia"/>
                <w:color w:val="000000"/>
                <w:szCs w:val="21"/>
                <w:highlight w:val="none"/>
              </w:rPr>
              <w:t>开标时间和地点</w:t>
            </w:r>
          </w:p>
        </w:tc>
        <w:tc>
          <w:tcPr>
            <w:tcW w:w="6033" w:type="dxa"/>
            <w:noWrap w:val="0"/>
            <w:vAlign w:val="center"/>
          </w:tcPr>
          <w:p w14:paraId="1DE48AFA">
            <w:pPr>
              <w:autoSpaceDE w:val="0"/>
              <w:autoSpaceDN w:val="0"/>
              <w:adjustRightInd w:val="0"/>
              <w:spacing w:before="48"/>
              <w:ind w:right="-20"/>
              <w:jc w:val="left"/>
              <w:rPr>
                <w:color w:val="000000"/>
                <w:szCs w:val="21"/>
                <w:highlight w:val="none"/>
              </w:rPr>
            </w:pPr>
            <w:r>
              <w:rPr>
                <w:rFonts w:hint="eastAsia"/>
                <w:color w:val="000000"/>
                <w:szCs w:val="21"/>
                <w:highlight w:val="none"/>
              </w:rPr>
              <w:t>开标时间：同投标截止时间</w:t>
            </w:r>
          </w:p>
          <w:p w14:paraId="690C874A">
            <w:pPr>
              <w:spacing w:line="400" w:lineRule="exact"/>
              <w:rPr>
                <w:color w:val="000000"/>
                <w:szCs w:val="21"/>
                <w:highlight w:val="none"/>
              </w:rPr>
            </w:pPr>
            <w:r>
              <w:rPr>
                <w:rFonts w:hint="eastAsia"/>
                <w:color w:val="000000"/>
                <w:szCs w:val="21"/>
                <w:highlight w:val="none"/>
              </w:rPr>
              <w:t>开标地点：同递交投标文件地点</w:t>
            </w:r>
          </w:p>
        </w:tc>
      </w:tr>
      <w:tr w14:paraId="374E3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709" w:type="dxa"/>
            <w:noWrap w:val="0"/>
            <w:vAlign w:val="center"/>
          </w:tcPr>
          <w:p w14:paraId="4F66EF37">
            <w:pPr>
              <w:spacing w:line="400" w:lineRule="exact"/>
              <w:jc w:val="center"/>
              <w:rPr>
                <w:rFonts w:hint="eastAsia" w:ascii="宋体" w:hAnsi="宋体" w:eastAsia="宋体"/>
                <w:color w:val="000000"/>
                <w:szCs w:val="21"/>
                <w:highlight w:val="none"/>
                <w:lang w:eastAsia="zh-CN"/>
              </w:rPr>
            </w:pPr>
            <w:r>
              <w:rPr>
                <w:rFonts w:hint="eastAsia" w:ascii="宋体" w:hAnsi="宋体"/>
                <w:color w:val="000000"/>
                <w:szCs w:val="21"/>
                <w:highlight w:val="none"/>
              </w:rPr>
              <w:t>3</w:t>
            </w:r>
            <w:r>
              <w:rPr>
                <w:rFonts w:hint="eastAsia" w:ascii="宋体" w:hAnsi="宋体"/>
                <w:color w:val="000000"/>
                <w:szCs w:val="21"/>
                <w:highlight w:val="none"/>
                <w:lang w:val="en-US" w:eastAsia="zh-CN"/>
              </w:rPr>
              <w:t>3</w:t>
            </w:r>
          </w:p>
        </w:tc>
        <w:tc>
          <w:tcPr>
            <w:tcW w:w="2472" w:type="dxa"/>
            <w:noWrap w:val="0"/>
            <w:vAlign w:val="center"/>
          </w:tcPr>
          <w:p w14:paraId="6FC010C2">
            <w:pPr>
              <w:spacing w:line="400" w:lineRule="exact"/>
              <w:jc w:val="center"/>
              <w:rPr>
                <w:rFonts w:ascii="宋体" w:hAnsi="宋体"/>
                <w:color w:val="000000"/>
                <w:szCs w:val="21"/>
                <w:highlight w:val="none"/>
              </w:rPr>
            </w:pPr>
            <w:r>
              <w:rPr>
                <w:rFonts w:hint="eastAsia" w:ascii="宋体" w:hAnsi="宋体"/>
                <w:color w:val="000000"/>
                <w:szCs w:val="21"/>
                <w:highlight w:val="none"/>
              </w:rPr>
              <w:t>开标程序</w:t>
            </w:r>
          </w:p>
        </w:tc>
        <w:tc>
          <w:tcPr>
            <w:tcW w:w="6033" w:type="dxa"/>
            <w:noWrap w:val="0"/>
            <w:vAlign w:val="center"/>
          </w:tcPr>
          <w:p w14:paraId="694F62EF">
            <w:pPr>
              <w:spacing w:line="400" w:lineRule="exact"/>
              <w:ind w:firstLine="420" w:firstLineChars="200"/>
              <w:rPr>
                <w:rFonts w:ascii="宋体" w:hAnsi="宋体"/>
                <w:color w:val="000000"/>
                <w:szCs w:val="21"/>
                <w:highlight w:val="none"/>
              </w:rPr>
            </w:pPr>
            <w:r>
              <w:rPr>
                <w:rFonts w:hint="eastAsia" w:ascii="宋体" w:hAnsi="宋体"/>
                <w:color w:val="000000"/>
                <w:highlight w:val="none"/>
              </w:rPr>
              <w:t>开标时，投标人使用CA证书在规定时间内对其电子投标文件进行解密</w:t>
            </w:r>
            <w:r>
              <w:rPr>
                <w:rFonts w:hint="eastAsia" w:ascii="宋体" w:hAnsi="宋体" w:cs="宋体"/>
                <w:color w:val="000000"/>
                <w:kern w:val="0"/>
                <w:szCs w:val="21"/>
                <w:highlight w:val="none"/>
              </w:rPr>
              <w:t>。</w:t>
            </w:r>
            <w:r>
              <w:rPr>
                <w:rFonts w:hint="eastAsia" w:ascii="宋体" w:hAnsi="宋体" w:cs="仿宋"/>
                <w:color w:val="000000"/>
                <w:szCs w:val="21"/>
                <w:highlight w:val="none"/>
              </w:rPr>
              <w:t>采购人（代理机构）操作，对开标结果进行公示</w:t>
            </w:r>
            <w:r>
              <w:rPr>
                <w:rFonts w:hint="eastAsia" w:ascii="宋体" w:hAnsi="宋体" w:cs="宋体"/>
                <w:color w:val="000000"/>
                <w:kern w:val="0"/>
                <w:szCs w:val="21"/>
                <w:highlight w:val="none"/>
              </w:rPr>
              <w:t>。</w:t>
            </w:r>
          </w:p>
        </w:tc>
      </w:tr>
      <w:tr w14:paraId="2D158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709" w:type="dxa"/>
            <w:noWrap w:val="0"/>
            <w:vAlign w:val="center"/>
          </w:tcPr>
          <w:p w14:paraId="486E2921">
            <w:pPr>
              <w:spacing w:line="400" w:lineRule="exact"/>
              <w:jc w:val="center"/>
              <w:rPr>
                <w:rFonts w:hint="eastAsia" w:ascii="宋体" w:hAnsi="宋体" w:eastAsia="宋体"/>
                <w:color w:val="000000"/>
                <w:szCs w:val="21"/>
                <w:highlight w:val="none"/>
                <w:lang w:eastAsia="zh-CN"/>
              </w:rPr>
            </w:pPr>
            <w:r>
              <w:rPr>
                <w:rFonts w:hint="eastAsia" w:ascii="宋体" w:hAnsi="宋体"/>
                <w:color w:val="000000"/>
                <w:szCs w:val="21"/>
                <w:highlight w:val="none"/>
              </w:rPr>
              <w:t>3</w:t>
            </w:r>
            <w:r>
              <w:rPr>
                <w:rFonts w:hint="eastAsia" w:ascii="宋体" w:hAnsi="宋体"/>
                <w:color w:val="000000"/>
                <w:szCs w:val="21"/>
                <w:highlight w:val="none"/>
                <w:lang w:val="en-US" w:eastAsia="zh-CN"/>
              </w:rPr>
              <w:t>4</w:t>
            </w:r>
          </w:p>
        </w:tc>
        <w:tc>
          <w:tcPr>
            <w:tcW w:w="2472" w:type="dxa"/>
            <w:noWrap w:val="0"/>
            <w:vAlign w:val="center"/>
          </w:tcPr>
          <w:p w14:paraId="6FCCA0F0">
            <w:pPr>
              <w:spacing w:line="400" w:lineRule="exact"/>
              <w:ind w:firstLine="210" w:firstLineChars="100"/>
              <w:rPr>
                <w:rFonts w:hint="eastAsia" w:ascii="宋体" w:hAnsi="宋体"/>
                <w:color w:val="000000"/>
                <w:szCs w:val="21"/>
                <w:highlight w:val="none"/>
              </w:rPr>
            </w:pPr>
            <w:r>
              <w:rPr>
                <w:rFonts w:hint="eastAsia" w:ascii="宋体" w:hAnsi="宋体"/>
                <w:color w:val="000000"/>
                <w:szCs w:val="21"/>
                <w:highlight w:val="none"/>
              </w:rPr>
              <w:t>资格审查主体</w:t>
            </w:r>
          </w:p>
        </w:tc>
        <w:tc>
          <w:tcPr>
            <w:tcW w:w="6033" w:type="dxa"/>
            <w:noWrap w:val="0"/>
            <w:vAlign w:val="center"/>
          </w:tcPr>
          <w:p w14:paraId="77094AFC">
            <w:pPr>
              <w:spacing w:line="400" w:lineRule="exact"/>
              <w:rPr>
                <w:rFonts w:hint="eastAsia" w:ascii="宋体" w:hAnsi="宋体"/>
                <w:color w:val="000000"/>
                <w:szCs w:val="21"/>
                <w:highlight w:val="none"/>
              </w:rPr>
            </w:pPr>
            <w:r>
              <w:rPr>
                <w:rFonts w:hint="eastAsia" w:ascii="宋体" w:hAnsi="宋体"/>
                <w:color w:val="000000"/>
                <w:szCs w:val="21"/>
                <w:highlight w:val="none"/>
              </w:rPr>
              <w:t>采购人或采购代理机构</w:t>
            </w:r>
          </w:p>
        </w:tc>
      </w:tr>
      <w:tr w14:paraId="0AE16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709" w:type="dxa"/>
            <w:noWrap w:val="0"/>
            <w:vAlign w:val="center"/>
          </w:tcPr>
          <w:p w14:paraId="20A64ABB">
            <w:pPr>
              <w:spacing w:line="400" w:lineRule="exact"/>
              <w:jc w:val="center"/>
              <w:rPr>
                <w:rFonts w:hint="eastAsia" w:ascii="宋体" w:hAnsi="宋体" w:eastAsia="宋体"/>
                <w:color w:val="000000"/>
                <w:szCs w:val="21"/>
                <w:highlight w:val="none"/>
                <w:lang w:eastAsia="zh-CN"/>
              </w:rPr>
            </w:pPr>
            <w:r>
              <w:rPr>
                <w:rFonts w:hint="eastAsia" w:ascii="宋体" w:hAnsi="宋体"/>
                <w:color w:val="000000"/>
                <w:szCs w:val="21"/>
                <w:highlight w:val="none"/>
              </w:rPr>
              <w:t>3</w:t>
            </w:r>
            <w:r>
              <w:rPr>
                <w:rFonts w:hint="eastAsia" w:ascii="宋体" w:hAnsi="宋体"/>
                <w:color w:val="000000"/>
                <w:szCs w:val="21"/>
                <w:highlight w:val="none"/>
                <w:lang w:val="en-US" w:eastAsia="zh-CN"/>
              </w:rPr>
              <w:t>5</w:t>
            </w:r>
          </w:p>
        </w:tc>
        <w:tc>
          <w:tcPr>
            <w:tcW w:w="2472" w:type="dxa"/>
            <w:noWrap w:val="0"/>
            <w:vAlign w:val="center"/>
          </w:tcPr>
          <w:p w14:paraId="01A7D4A5">
            <w:pPr>
              <w:spacing w:line="400" w:lineRule="exact"/>
              <w:jc w:val="center"/>
              <w:rPr>
                <w:rFonts w:ascii="宋体" w:hAnsi="宋体"/>
                <w:color w:val="000000"/>
                <w:szCs w:val="21"/>
                <w:highlight w:val="none"/>
              </w:rPr>
            </w:pPr>
            <w:r>
              <w:rPr>
                <w:rFonts w:hint="eastAsia" w:ascii="宋体" w:hAnsi="宋体"/>
                <w:color w:val="000000"/>
                <w:szCs w:val="21"/>
                <w:highlight w:val="none"/>
              </w:rPr>
              <w:t>评标委员会的组建</w:t>
            </w:r>
          </w:p>
        </w:tc>
        <w:tc>
          <w:tcPr>
            <w:tcW w:w="6033" w:type="dxa"/>
            <w:noWrap w:val="0"/>
            <w:vAlign w:val="center"/>
          </w:tcPr>
          <w:p w14:paraId="25324727">
            <w:pPr>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评标委员会由采购人代表和评审专家组成，成员人数应当为</w:t>
            </w:r>
            <w:r>
              <w:rPr>
                <w:rFonts w:ascii="宋体" w:hAnsi="宋体"/>
                <w:color w:val="000000"/>
                <w:szCs w:val="21"/>
                <w:highlight w:val="none"/>
              </w:rPr>
              <w:t>5</w:t>
            </w:r>
            <w:r>
              <w:rPr>
                <w:rFonts w:hint="eastAsia" w:ascii="宋体" w:hAnsi="宋体"/>
                <w:color w:val="000000"/>
                <w:szCs w:val="21"/>
                <w:highlight w:val="none"/>
              </w:rPr>
              <w:t>人以上单数，其中评审专家不得少于成员总数的三分之二。评标专家确定方式为从专家库中随机抽取。</w:t>
            </w:r>
          </w:p>
          <w:p w14:paraId="4E7DDD37">
            <w:pPr>
              <w:spacing w:line="400" w:lineRule="exact"/>
              <w:rPr>
                <w:rFonts w:ascii="宋体" w:hAnsi="宋体"/>
                <w:color w:val="000000"/>
                <w:szCs w:val="21"/>
                <w:highlight w:val="none"/>
              </w:rPr>
            </w:pPr>
            <w:r>
              <w:rPr>
                <w:rFonts w:hint="eastAsia" w:ascii="宋体" w:hAnsi="宋体"/>
                <w:color w:val="000000"/>
                <w:szCs w:val="21"/>
                <w:highlight w:val="none"/>
              </w:rPr>
              <w:t>备注：上述规定为一组评标专家组成方式，根据项目标段数量和评标工作量，可由多组专家完成评审。</w:t>
            </w:r>
          </w:p>
        </w:tc>
      </w:tr>
      <w:tr w14:paraId="552D4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709" w:type="dxa"/>
            <w:noWrap w:val="0"/>
            <w:vAlign w:val="center"/>
          </w:tcPr>
          <w:p w14:paraId="658D611A">
            <w:pPr>
              <w:spacing w:line="400" w:lineRule="exact"/>
              <w:jc w:val="center"/>
              <w:rPr>
                <w:rFonts w:hint="eastAsia" w:ascii="宋体" w:hAnsi="宋体" w:eastAsia="宋体"/>
                <w:color w:val="000000"/>
                <w:szCs w:val="21"/>
                <w:highlight w:val="none"/>
                <w:lang w:eastAsia="zh-CN"/>
              </w:rPr>
            </w:pPr>
            <w:r>
              <w:rPr>
                <w:rFonts w:hint="eastAsia" w:ascii="宋体" w:hAnsi="宋体"/>
                <w:color w:val="000000"/>
                <w:szCs w:val="21"/>
                <w:highlight w:val="none"/>
              </w:rPr>
              <w:t>3</w:t>
            </w:r>
            <w:r>
              <w:rPr>
                <w:rFonts w:hint="eastAsia" w:ascii="宋体" w:hAnsi="宋体"/>
                <w:color w:val="000000"/>
                <w:szCs w:val="21"/>
                <w:highlight w:val="none"/>
                <w:lang w:val="en-US" w:eastAsia="zh-CN"/>
              </w:rPr>
              <w:t>6</w:t>
            </w:r>
          </w:p>
        </w:tc>
        <w:tc>
          <w:tcPr>
            <w:tcW w:w="2472" w:type="dxa"/>
            <w:noWrap w:val="0"/>
            <w:vAlign w:val="center"/>
          </w:tcPr>
          <w:p w14:paraId="659B56AD">
            <w:pPr>
              <w:spacing w:line="400" w:lineRule="exact"/>
              <w:jc w:val="center"/>
              <w:rPr>
                <w:rFonts w:ascii="宋体" w:hAnsi="宋体"/>
                <w:color w:val="000000"/>
                <w:szCs w:val="21"/>
                <w:highlight w:val="none"/>
              </w:rPr>
            </w:pPr>
            <w:r>
              <w:rPr>
                <w:rFonts w:hint="eastAsia" w:ascii="宋体" w:hAnsi="宋体"/>
                <w:color w:val="000000"/>
                <w:szCs w:val="21"/>
                <w:highlight w:val="none"/>
              </w:rPr>
              <w:t>是否授权评标委员会确定中标人</w:t>
            </w:r>
          </w:p>
        </w:tc>
        <w:tc>
          <w:tcPr>
            <w:tcW w:w="6033" w:type="dxa"/>
            <w:noWrap w:val="0"/>
            <w:vAlign w:val="center"/>
          </w:tcPr>
          <w:p w14:paraId="124D95F4">
            <w:pPr>
              <w:spacing w:line="400" w:lineRule="exact"/>
              <w:rPr>
                <w:rFonts w:ascii="宋体" w:hAnsi="宋体"/>
                <w:color w:val="000000"/>
                <w:szCs w:val="21"/>
                <w:highlight w:val="none"/>
              </w:rPr>
            </w:pPr>
            <w:r>
              <w:rPr>
                <w:rFonts w:hint="eastAsia" w:ascii="宋体" w:hAnsi="宋体"/>
                <w:color w:val="000000"/>
                <w:szCs w:val="21"/>
                <w:highlight w:val="none"/>
              </w:rPr>
              <w:t>否，推荐中标候选人数：3名</w:t>
            </w:r>
          </w:p>
        </w:tc>
      </w:tr>
      <w:tr w14:paraId="21EC9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709" w:type="dxa"/>
            <w:noWrap w:val="0"/>
            <w:vAlign w:val="center"/>
          </w:tcPr>
          <w:p w14:paraId="30FC4E81">
            <w:pPr>
              <w:spacing w:line="400" w:lineRule="exact"/>
              <w:jc w:val="center"/>
              <w:rPr>
                <w:rFonts w:hint="eastAsia" w:ascii="宋体" w:hAnsi="宋体" w:eastAsia="宋体"/>
                <w:color w:val="000000"/>
                <w:szCs w:val="21"/>
                <w:highlight w:val="none"/>
                <w:lang w:eastAsia="zh-CN"/>
              </w:rPr>
            </w:pPr>
            <w:r>
              <w:rPr>
                <w:rFonts w:hint="eastAsia" w:ascii="宋体" w:hAnsi="宋体"/>
                <w:color w:val="000000"/>
                <w:szCs w:val="21"/>
                <w:highlight w:val="none"/>
              </w:rPr>
              <w:t>3</w:t>
            </w:r>
            <w:r>
              <w:rPr>
                <w:rFonts w:hint="eastAsia" w:ascii="宋体" w:hAnsi="宋体"/>
                <w:color w:val="000000"/>
                <w:szCs w:val="21"/>
                <w:highlight w:val="none"/>
                <w:lang w:val="en-US" w:eastAsia="zh-CN"/>
              </w:rPr>
              <w:t>7</w:t>
            </w:r>
          </w:p>
        </w:tc>
        <w:tc>
          <w:tcPr>
            <w:tcW w:w="2472" w:type="dxa"/>
            <w:noWrap w:val="0"/>
            <w:vAlign w:val="center"/>
          </w:tcPr>
          <w:p w14:paraId="2B17CAEA">
            <w:pPr>
              <w:spacing w:line="400" w:lineRule="exact"/>
              <w:jc w:val="center"/>
              <w:rPr>
                <w:rFonts w:ascii="宋体" w:hAnsi="宋体"/>
                <w:color w:val="000000"/>
                <w:szCs w:val="21"/>
                <w:highlight w:val="none"/>
              </w:rPr>
            </w:pPr>
            <w:r>
              <w:rPr>
                <w:rFonts w:hint="eastAsia" w:ascii="宋体" w:hAnsi="宋体"/>
                <w:color w:val="000000"/>
                <w:szCs w:val="21"/>
                <w:highlight w:val="none"/>
              </w:rPr>
              <w:t>中标公告媒介及期限</w:t>
            </w:r>
          </w:p>
        </w:tc>
        <w:tc>
          <w:tcPr>
            <w:tcW w:w="6033" w:type="dxa"/>
            <w:noWrap w:val="0"/>
            <w:vAlign w:val="center"/>
          </w:tcPr>
          <w:p w14:paraId="134DC643">
            <w:pPr>
              <w:spacing w:line="400" w:lineRule="exact"/>
              <w:rPr>
                <w:rFonts w:ascii="宋体" w:hAnsi="宋体"/>
                <w:color w:val="000000"/>
                <w:szCs w:val="21"/>
                <w:highlight w:val="none"/>
              </w:rPr>
            </w:pPr>
            <w:r>
              <w:rPr>
                <w:rFonts w:hint="eastAsia" w:ascii="宋体" w:hAnsi="宋体"/>
                <w:color w:val="000000"/>
                <w:szCs w:val="21"/>
                <w:highlight w:val="none"/>
              </w:rPr>
              <w:t>同招标公告发布媒介，公示期为1个工作日。</w:t>
            </w:r>
          </w:p>
        </w:tc>
      </w:tr>
      <w:tr w14:paraId="66D87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709" w:type="dxa"/>
            <w:noWrap w:val="0"/>
            <w:vAlign w:val="center"/>
          </w:tcPr>
          <w:p w14:paraId="00EA7517">
            <w:pPr>
              <w:spacing w:line="400" w:lineRule="exact"/>
              <w:jc w:val="center"/>
              <w:rPr>
                <w:rFonts w:hint="eastAsia" w:ascii="宋体" w:hAnsi="宋体" w:eastAsia="宋体"/>
                <w:color w:val="000000"/>
                <w:szCs w:val="21"/>
                <w:highlight w:val="none"/>
                <w:lang w:val="en-US" w:eastAsia="zh-CN"/>
              </w:rPr>
            </w:pPr>
            <w:r>
              <w:rPr>
                <w:rFonts w:hint="eastAsia" w:ascii="宋体" w:hAnsi="宋体"/>
                <w:color w:val="000000"/>
                <w:szCs w:val="21"/>
                <w:highlight w:val="none"/>
              </w:rPr>
              <w:t>3</w:t>
            </w:r>
            <w:r>
              <w:rPr>
                <w:rFonts w:hint="eastAsia" w:ascii="宋体" w:hAnsi="宋体"/>
                <w:color w:val="000000"/>
                <w:szCs w:val="21"/>
                <w:highlight w:val="none"/>
                <w:lang w:val="en-US" w:eastAsia="zh-CN"/>
              </w:rPr>
              <w:t>8</w:t>
            </w:r>
          </w:p>
        </w:tc>
        <w:tc>
          <w:tcPr>
            <w:tcW w:w="2472" w:type="dxa"/>
            <w:noWrap w:val="0"/>
            <w:vAlign w:val="center"/>
          </w:tcPr>
          <w:p w14:paraId="51182D38">
            <w:pPr>
              <w:spacing w:line="400" w:lineRule="exact"/>
              <w:jc w:val="center"/>
              <w:rPr>
                <w:rFonts w:hint="eastAsia" w:ascii="宋体" w:hAnsi="宋体"/>
                <w:bCs/>
                <w:color w:val="000000"/>
                <w:szCs w:val="21"/>
                <w:highlight w:val="none"/>
              </w:rPr>
            </w:pPr>
            <w:r>
              <w:rPr>
                <w:rFonts w:hint="eastAsia" w:ascii="宋体" w:hAnsi="宋体"/>
                <w:bCs/>
                <w:color w:val="000000"/>
                <w:szCs w:val="21"/>
                <w:highlight w:val="none"/>
              </w:rPr>
              <w:t>履约验收</w:t>
            </w:r>
          </w:p>
        </w:tc>
        <w:tc>
          <w:tcPr>
            <w:tcW w:w="6033" w:type="dxa"/>
            <w:noWrap w:val="0"/>
            <w:vAlign w:val="center"/>
          </w:tcPr>
          <w:p w14:paraId="2451F9C1">
            <w:pPr>
              <w:spacing w:line="360" w:lineRule="auto"/>
              <w:ind w:firstLine="315" w:firstLineChars="150"/>
              <w:rPr>
                <w:rFonts w:hint="eastAsia" w:ascii="宋体" w:hAnsi="宋体"/>
                <w:bCs/>
                <w:color w:val="000000"/>
                <w:szCs w:val="21"/>
                <w:highlight w:val="none"/>
              </w:rPr>
            </w:pPr>
            <w:r>
              <w:rPr>
                <w:rFonts w:hint="eastAsia" w:ascii="宋体" w:hAnsi="宋体"/>
                <w:color w:val="000000"/>
                <w:szCs w:val="21"/>
                <w:highlight w:val="none"/>
                <w:lang w:val="en-US" w:eastAsia="zh-CN"/>
              </w:rPr>
              <w:t>中标人</w:t>
            </w:r>
            <w:r>
              <w:rPr>
                <w:rFonts w:hint="eastAsia" w:ascii="宋体" w:hAnsi="宋体"/>
                <w:color w:val="000000"/>
                <w:szCs w:val="21"/>
                <w:highlight w:val="none"/>
              </w:rPr>
              <w:t>交货前，采购人对</w:t>
            </w:r>
            <w:r>
              <w:rPr>
                <w:rFonts w:hint="eastAsia" w:ascii="宋体" w:hAnsi="宋体"/>
                <w:color w:val="000000"/>
                <w:szCs w:val="21"/>
                <w:highlight w:val="none"/>
                <w:lang w:val="en-US" w:eastAsia="zh-CN"/>
              </w:rPr>
              <w:t>中标人</w:t>
            </w:r>
            <w:r>
              <w:rPr>
                <w:rFonts w:hint="eastAsia" w:ascii="宋体" w:hAnsi="宋体"/>
                <w:color w:val="000000"/>
                <w:szCs w:val="21"/>
                <w:highlight w:val="none"/>
              </w:rPr>
              <w:t>提供的货物进行交货前验收。经验收不符合招标文件要求的货物，采购人拒绝接受其供货，有权取消其</w:t>
            </w:r>
            <w:r>
              <w:rPr>
                <w:rFonts w:hint="eastAsia" w:ascii="宋体" w:hAnsi="宋体"/>
                <w:color w:val="000000"/>
                <w:szCs w:val="21"/>
                <w:highlight w:val="none"/>
                <w:lang w:val="en-US" w:eastAsia="zh-CN"/>
              </w:rPr>
              <w:t>中标</w:t>
            </w:r>
            <w:r>
              <w:rPr>
                <w:rFonts w:hint="eastAsia" w:ascii="宋体" w:hAnsi="宋体"/>
                <w:color w:val="000000"/>
                <w:szCs w:val="21"/>
                <w:highlight w:val="none"/>
              </w:rPr>
              <w:t>资格。如果对采购人造成损失，由</w:t>
            </w:r>
            <w:r>
              <w:rPr>
                <w:rFonts w:hint="eastAsia" w:ascii="宋体" w:hAnsi="宋体"/>
                <w:color w:val="000000"/>
                <w:szCs w:val="21"/>
                <w:highlight w:val="none"/>
                <w:lang w:val="en-US" w:eastAsia="zh-CN"/>
              </w:rPr>
              <w:t>中标人</w:t>
            </w:r>
            <w:r>
              <w:rPr>
                <w:rFonts w:hint="eastAsia" w:ascii="宋体" w:hAnsi="宋体"/>
                <w:color w:val="000000"/>
                <w:szCs w:val="21"/>
                <w:highlight w:val="none"/>
              </w:rPr>
              <w:t>进行赔偿。</w:t>
            </w:r>
          </w:p>
        </w:tc>
      </w:tr>
      <w:tr w14:paraId="5AAB5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2" w:hRule="atLeast"/>
        </w:trPr>
        <w:tc>
          <w:tcPr>
            <w:tcW w:w="709" w:type="dxa"/>
            <w:noWrap w:val="0"/>
            <w:vAlign w:val="center"/>
          </w:tcPr>
          <w:p w14:paraId="0F4761F8">
            <w:pPr>
              <w:spacing w:line="400" w:lineRule="exact"/>
              <w:jc w:val="center"/>
              <w:rPr>
                <w:rFonts w:hint="default" w:ascii="宋体" w:hAnsi="宋体" w:eastAsia="宋体"/>
                <w:color w:val="000000"/>
                <w:szCs w:val="21"/>
                <w:highlight w:val="none"/>
                <w:lang w:val="en-US" w:eastAsia="zh-CN"/>
              </w:rPr>
            </w:pPr>
            <w:r>
              <w:rPr>
                <w:rFonts w:hint="eastAsia" w:ascii="宋体" w:hAnsi="宋体"/>
                <w:color w:val="000000"/>
                <w:szCs w:val="21"/>
                <w:highlight w:val="none"/>
                <w:lang w:val="en-US" w:eastAsia="zh-CN"/>
              </w:rPr>
              <w:t>39</w:t>
            </w:r>
          </w:p>
        </w:tc>
        <w:tc>
          <w:tcPr>
            <w:tcW w:w="2472" w:type="dxa"/>
            <w:noWrap w:val="0"/>
            <w:vAlign w:val="center"/>
          </w:tcPr>
          <w:p w14:paraId="5BD942B6">
            <w:pPr>
              <w:spacing w:line="400" w:lineRule="exact"/>
              <w:jc w:val="center"/>
              <w:rPr>
                <w:rFonts w:hint="eastAsia" w:ascii="宋体" w:hAnsi="宋体"/>
                <w:color w:val="auto"/>
                <w:szCs w:val="21"/>
                <w:highlight w:val="none"/>
              </w:rPr>
            </w:pPr>
            <w:r>
              <w:rPr>
                <w:rFonts w:hint="eastAsia" w:ascii="宋体" w:hAnsi="宋体"/>
                <w:color w:val="auto"/>
                <w:szCs w:val="21"/>
                <w:highlight w:val="none"/>
              </w:rPr>
              <w:t>付款方式</w:t>
            </w:r>
          </w:p>
        </w:tc>
        <w:tc>
          <w:tcPr>
            <w:tcW w:w="6033" w:type="dxa"/>
            <w:noWrap w:val="0"/>
            <w:vAlign w:val="center"/>
          </w:tcPr>
          <w:p w14:paraId="3C2745AF">
            <w:pPr>
              <w:spacing w:line="400" w:lineRule="exact"/>
              <w:ind w:firstLine="420" w:firstLineChars="200"/>
              <w:jc w:val="left"/>
              <w:rPr>
                <w:rFonts w:hint="eastAsia" w:ascii="宋体" w:hAnsi="宋体"/>
                <w:color w:val="auto"/>
                <w:szCs w:val="21"/>
                <w:highlight w:val="none"/>
              </w:rPr>
            </w:pPr>
            <w:r>
              <w:rPr>
                <w:rFonts w:hint="eastAsia" w:ascii="宋体" w:hAnsi="宋体" w:eastAsia="宋体" w:cs="Times New Roman"/>
                <w:color w:val="auto"/>
                <w:szCs w:val="21"/>
                <w:highlight w:val="none"/>
              </w:rPr>
              <w:t>合同签订后，由采购人支付合同总金额的30%作为预付款；全部安装 调试验收合格并正常运行一个月后，由中标人凭合同、全额发票和验收报告申请付款， 付至合同总货款的95%,剩余5%(按财政部门支付管理定结算，如无规定的，在质保期满后结算)(注：上述付款方式的支付前提条件是财政资金到位后按上述付款方式支付</w:t>
            </w:r>
            <w:r>
              <w:rPr>
                <w:rFonts w:hint="eastAsia" w:ascii="宋体" w:hAnsi="宋体" w:cs="Times New Roman"/>
                <w:color w:val="auto"/>
                <w:szCs w:val="21"/>
                <w:highlight w:val="none"/>
                <w:lang w:eastAsia="zh-CN"/>
              </w:rPr>
              <w:t>，以实际签订为准</w:t>
            </w:r>
            <w:r>
              <w:rPr>
                <w:rFonts w:hint="eastAsia" w:ascii="宋体" w:hAnsi="宋体" w:eastAsia="宋体" w:cs="Times New Roman"/>
                <w:color w:val="auto"/>
                <w:szCs w:val="21"/>
                <w:highlight w:val="none"/>
              </w:rPr>
              <w:t>)。</w:t>
            </w:r>
          </w:p>
        </w:tc>
      </w:tr>
      <w:tr w14:paraId="0502C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09" w:type="dxa"/>
            <w:noWrap w:val="0"/>
            <w:vAlign w:val="center"/>
          </w:tcPr>
          <w:p w14:paraId="29F8C0DE">
            <w:pPr>
              <w:spacing w:line="400" w:lineRule="exact"/>
              <w:jc w:val="center"/>
              <w:rPr>
                <w:rFonts w:hint="default" w:ascii="宋体" w:hAnsi="宋体" w:eastAsia="宋体"/>
                <w:color w:val="000000"/>
                <w:szCs w:val="21"/>
                <w:highlight w:val="none"/>
                <w:lang w:val="en-US" w:eastAsia="zh-CN"/>
              </w:rPr>
            </w:pPr>
            <w:r>
              <w:rPr>
                <w:rFonts w:hint="eastAsia" w:ascii="宋体" w:hAnsi="宋体"/>
                <w:color w:val="000000"/>
                <w:szCs w:val="21"/>
                <w:highlight w:val="none"/>
              </w:rPr>
              <w:t>4</w:t>
            </w:r>
            <w:r>
              <w:rPr>
                <w:rFonts w:hint="eastAsia" w:ascii="宋体" w:hAnsi="宋体"/>
                <w:color w:val="000000"/>
                <w:szCs w:val="21"/>
                <w:highlight w:val="none"/>
                <w:lang w:val="en-US" w:eastAsia="zh-CN"/>
              </w:rPr>
              <w:t>0</w:t>
            </w:r>
          </w:p>
        </w:tc>
        <w:tc>
          <w:tcPr>
            <w:tcW w:w="2472" w:type="dxa"/>
            <w:noWrap w:val="0"/>
            <w:vAlign w:val="center"/>
          </w:tcPr>
          <w:p w14:paraId="570BBD56">
            <w:pPr>
              <w:spacing w:line="440" w:lineRule="exact"/>
              <w:jc w:val="center"/>
              <w:rPr>
                <w:rFonts w:hint="eastAsia" w:ascii="宋体" w:hAnsi="宋体"/>
                <w:color w:val="auto"/>
                <w:szCs w:val="21"/>
                <w:highlight w:val="none"/>
              </w:rPr>
            </w:pPr>
            <w:r>
              <w:rPr>
                <w:rFonts w:hint="eastAsia" w:ascii="宋体" w:hAnsi="宋体"/>
                <w:color w:val="auto"/>
                <w:szCs w:val="21"/>
                <w:highlight w:val="none"/>
              </w:rPr>
              <w:t>招标文件费</w:t>
            </w:r>
          </w:p>
        </w:tc>
        <w:tc>
          <w:tcPr>
            <w:tcW w:w="6033" w:type="dxa"/>
            <w:noWrap w:val="0"/>
            <w:vAlign w:val="center"/>
          </w:tcPr>
          <w:p w14:paraId="535A3C75">
            <w:pPr>
              <w:spacing w:line="440" w:lineRule="exact"/>
              <w:jc w:val="left"/>
              <w:rPr>
                <w:rFonts w:hint="eastAsia" w:ascii="宋体" w:hAnsi="宋体"/>
                <w:color w:val="auto"/>
                <w:szCs w:val="21"/>
                <w:highlight w:val="none"/>
              </w:rPr>
            </w:pPr>
            <w:r>
              <w:rPr>
                <w:rFonts w:hint="eastAsia" w:ascii="宋体" w:hAnsi="宋体"/>
                <w:color w:val="auto"/>
                <w:szCs w:val="21"/>
                <w:highlight w:val="none"/>
              </w:rPr>
              <w:t>不收取</w:t>
            </w:r>
          </w:p>
        </w:tc>
      </w:tr>
      <w:tr w14:paraId="183A3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709" w:type="dxa"/>
            <w:noWrap w:val="0"/>
            <w:vAlign w:val="center"/>
          </w:tcPr>
          <w:p w14:paraId="38F7C022">
            <w:pPr>
              <w:spacing w:line="400" w:lineRule="exact"/>
              <w:jc w:val="center"/>
              <w:rPr>
                <w:rFonts w:hint="eastAsia" w:ascii="宋体" w:hAnsi="宋体" w:eastAsia="宋体"/>
                <w:color w:val="000000"/>
                <w:szCs w:val="21"/>
                <w:highlight w:val="none"/>
                <w:lang w:val="en-US" w:eastAsia="zh-CN"/>
              </w:rPr>
            </w:pPr>
            <w:r>
              <w:rPr>
                <w:rFonts w:hint="eastAsia" w:ascii="宋体" w:hAnsi="宋体"/>
                <w:color w:val="000000"/>
                <w:szCs w:val="21"/>
                <w:highlight w:val="none"/>
                <w:lang w:val="en-US" w:eastAsia="zh-CN"/>
              </w:rPr>
              <w:t>41</w:t>
            </w:r>
          </w:p>
        </w:tc>
        <w:tc>
          <w:tcPr>
            <w:tcW w:w="2472" w:type="dxa"/>
            <w:noWrap w:val="0"/>
            <w:vAlign w:val="center"/>
          </w:tcPr>
          <w:p w14:paraId="075C2D98">
            <w:pPr>
              <w:spacing w:line="440" w:lineRule="exact"/>
              <w:jc w:val="center"/>
              <w:rPr>
                <w:rFonts w:hint="eastAsia" w:ascii="宋体" w:hAnsi="宋体"/>
                <w:color w:val="auto"/>
                <w:szCs w:val="21"/>
                <w:highlight w:val="none"/>
              </w:rPr>
            </w:pPr>
            <w:r>
              <w:rPr>
                <w:rFonts w:hint="eastAsia" w:ascii="宋体" w:hAnsi="宋体"/>
                <w:color w:val="auto"/>
                <w:szCs w:val="21"/>
                <w:highlight w:val="none"/>
              </w:rPr>
              <w:t>投标保证金</w:t>
            </w:r>
          </w:p>
        </w:tc>
        <w:tc>
          <w:tcPr>
            <w:tcW w:w="6033" w:type="dxa"/>
            <w:noWrap w:val="0"/>
            <w:vAlign w:val="center"/>
          </w:tcPr>
          <w:p w14:paraId="5209F922">
            <w:pPr>
              <w:spacing w:line="440" w:lineRule="exact"/>
              <w:jc w:val="left"/>
              <w:rPr>
                <w:rFonts w:hint="eastAsia" w:ascii="宋体" w:hAnsi="宋体"/>
                <w:color w:val="auto"/>
                <w:szCs w:val="21"/>
                <w:highlight w:val="none"/>
              </w:rPr>
            </w:pPr>
            <w:r>
              <w:rPr>
                <w:rFonts w:hint="eastAsia" w:ascii="宋体" w:hAnsi="宋体"/>
                <w:color w:val="auto"/>
                <w:szCs w:val="21"/>
                <w:highlight w:val="none"/>
              </w:rPr>
              <w:t>不收取</w:t>
            </w:r>
          </w:p>
        </w:tc>
      </w:tr>
      <w:tr w14:paraId="747CB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709" w:type="dxa"/>
            <w:noWrap w:val="0"/>
            <w:vAlign w:val="center"/>
          </w:tcPr>
          <w:p w14:paraId="6EC4718B">
            <w:pPr>
              <w:spacing w:line="400" w:lineRule="exact"/>
              <w:jc w:val="center"/>
              <w:rPr>
                <w:rFonts w:hint="default" w:ascii="宋体" w:hAnsi="宋体" w:eastAsia="宋体"/>
                <w:color w:val="000000"/>
                <w:szCs w:val="21"/>
                <w:highlight w:val="none"/>
                <w:lang w:val="en-US" w:eastAsia="zh-CN"/>
              </w:rPr>
            </w:pPr>
            <w:r>
              <w:rPr>
                <w:rFonts w:hint="eastAsia" w:ascii="宋体" w:hAnsi="宋体"/>
                <w:color w:val="000000"/>
                <w:szCs w:val="21"/>
                <w:highlight w:val="none"/>
                <w:lang w:val="en-US" w:eastAsia="zh-CN"/>
              </w:rPr>
              <w:t>42</w:t>
            </w:r>
          </w:p>
        </w:tc>
        <w:tc>
          <w:tcPr>
            <w:tcW w:w="2472" w:type="dxa"/>
            <w:noWrap w:val="0"/>
            <w:vAlign w:val="center"/>
          </w:tcPr>
          <w:p w14:paraId="72C78572">
            <w:pPr>
              <w:spacing w:line="440" w:lineRule="exact"/>
              <w:jc w:val="center"/>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履约保证金</w:t>
            </w:r>
          </w:p>
        </w:tc>
        <w:tc>
          <w:tcPr>
            <w:tcW w:w="6033" w:type="dxa"/>
            <w:noWrap w:val="0"/>
            <w:vAlign w:val="center"/>
          </w:tcPr>
          <w:p w14:paraId="6D002FC6">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履约保证金金额:合同总价的10%;</w:t>
            </w:r>
          </w:p>
          <w:p w14:paraId="2602DD6F">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履约保证金的形式:</w:t>
            </w:r>
            <w:r>
              <w:rPr>
                <w:rFonts w:hint="eastAsia" w:ascii="宋体" w:hAnsi="宋体" w:eastAsia="宋体" w:cs="宋体"/>
                <w:color w:val="auto"/>
                <w:sz w:val="21"/>
                <w:szCs w:val="21"/>
                <w:highlight w:val="none"/>
                <w:lang w:eastAsia="zh-CN"/>
              </w:rPr>
              <w:t>履约</w:t>
            </w:r>
            <w:r>
              <w:rPr>
                <w:rFonts w:hint="eastAsia" w:ascii="宋体" w:hAnsi="宋体" w:eastAsia="宋体" w:cs="宋体"/>
                <w:color w:val="auto"/>
                <w:sz w:val="21"/>
                <w:szCs w:val="21"/>
                <w:highlight w:val="none"/>
              </w:rPr>
              <w:t>保函</w:t>
            </w:r>
            <w:r>
              <w:rPr>
                <w:rFonts w:hint="eastAsia" w:ascii="宋体" w:hAnsi="宋体" w:eastAsia="宋体" w:cs="宋体"/>
                <w:color w:val="auto"/>
                <w:sz w:val="21"/>
                <w:szCs w:val="21"/>
                <w:highlight w:val="none"/>
                <w:lang w:eastAsia="zh-CN"/>
              </w:rPr>
              <w:t>，开具对象为采购人</w:t>
            </w:r>
            <w:r>
              <w:rPr>
                <w:rFonts w:hint="eastAsia" w:ascii="宋体" w:hAnsi="宋体" w:eastAsia="宋体" w:cs="宋体"/>
                <w:color w:val="auto"/>
                <w:sz w:val="21"/>
                <w:szCs w:val="21"/>
                <w:highlight w:val="none"/>
              </w:rPr>
              <w:t>;</w:t>
            </w:r>
          </w:p>
          <w:p w14:paraId="3453CDA3">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履约保函的有效期:项目验收合格后15个工作日内有效。</w:t>
            </w:r>
          </w:p>
          <w:p w14:paraId="76A53204">
            <w:pPr>
              <w:spacing w:line="360" w:lineRule="auto"/>
              <w:rPr>
                <w:rFonts w:hint="default" w:ascii="宋体" w:hAnsi="宋体" w:cs="宋体"/>
                <w:color w:val="auto"/>
                <w:sz w:val="21"/>
                <w:szCs w:val="21"/>
                <w:lang w:val="en-US" w:eastAsia="zh-CN"/>
              </w:rPr>
            </w:pPr>
            <w:r>
              <w:rPr>
                <w:rFonts w:hint="eastAsia" w:ascii="宋体" w:hAnsi="宋体" w:eastAsia="宋体" w:cs="宋体"/>
                <w:color w:val="auto"/>
                <w:sz w:val="21"/>
                <w:szCs w:val="21"/>
                <w:highlight w:val="none"/>
              </w:rPr>
              <w:t>履约保证金退还时间及规定:/。</w:t>
            </w:r>
          </w:p>
        </w:tc>
      </w:tr>
      <w:tr w14:paraId="65FC6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709" w:type="dxa"/>
            <w:noWrap w:val="0"/>
            <w:vAlign w:val="center"/>
          </w:tcPr>
          <w:p w14:paraId="11BEDD89">
            <w:pPr>
              <w:spacing w:line="400" w:lineRule="exact"/>
              <w:jc w:val="center"/>
              <w:rPr>
                <w:rFonts w:hint="eastAsia" w:ascii="宋体" w:hAnsi="宋体" w:eastAsia="宋体"/>
                <w:color w:val="000000"/>
                <w:szCs w:val="21"/>
                <w:highlight w:val="none"/>
                <w:lang w:val="en-US" w:eastAsia="zh-CN"/>
              </w:rPr>
            </w:pPr>
            <w:r>
              <w:rPr>
                <w:rFonts w:hint="eastAsia" w:ascii="宋体" w:hAnsi="宋体"/>
                <w:color w:val="000000"/>
                <w:szCs w:val="21"/>
                <w:highlight w:val="none"/>
              </w:rPr>
              <w:t>4</w:t>
            </w:r>
            <w:r>
              <w:rPr>
                <w:rFonts w:hint="eastAsia" w:ascii="宋体" w:hAnsi="宋体"/>
                <w:color w:val="000000"/>
                <w:szCs w:val="21"/>
                <w:highlight w:val="none"/>
                <w:lang w:val="en-US" w:eastAsia="zh-CN"/>
              </w:rPr>
              <w:t>3</w:t>
            </w:r>
          </w:p>
        </w:tc>
        <w:tc>
          <w:tcPr>
            <w:tcW w:w="2472" w:type="dxa"/>
            <w:noWrap w:val="0"/>
            <w:vAlign w:val="center"/>
          </w:tcPr>
          <w:p w14:paraId="5E794EEA">
            <w:pPr>
              <w:spacing w:line="440" w:lineRule="exact"/>
              <w:jc w:val="center"/>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解释权</w:t>
            </w:r>
          </w:p>
        </w:tc>
        <w:tc>
          <w:tcPr>
            <w:tcW w:w="6033" w:type="dxa"/>
            <w:noWrap w:val="0"/>
            <w:vAlign w:val="center"/>
          </w:tcPr>
          <w:p w14:paraId="17E8C2F9">
            <w:pPr>
              <w:spacing w:line="440" w:lineRule="exact"/>
              <w:jc w:val="left"/>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构成本招标文件的各个组成文件应互为解释，互为说明；如有不 明确或不一致，构成合同文件组成内容的，以合同文件约定内容 为准，且以专用合同条款约定的合同文件优先顺序解释；除招标 文件中有特别规定外，仅适用于招标投标阶段的规定，按招标公 告（投标邀请书）、投标人须知、评标办法、投标文件格式的先 后顺序解释；同一组成文件中就同一事项的规定或约定不一致 的，以编排顺序在后者为准；同一组成文件不同版本之间有不一 致的，以形成时间在后者为准。按本款前述规定仍不能形成结论 的，由采购人负责解释。</w:t>
            </w:r>
          </w:p>
        </w:tc>
      </w:tr>
      <w:tr w14:paraId="3FD04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709" w:type="dxa"/>
            <w:noWrap w:val="0"/>
            <w:vAlign w:val="center"/>
          </w:tcPr>
          <w:p w14:paraId="16A245D3">
            <w:pPr>
              <w:spacing w:line="400" w:lineRule="exact"/>
              <w:jc w:val="center"/>
              <w:rPr>
                <w:rFonts w:hint="default" w:ascii="宋体" w:hAnsi="宋体"/>
                <w:color w:val="000000"/>
                <w:szCs w:val="21"/>
                <w:highlight w:val="none"/>
                <w:lang w:val="en-US" w:eastAsia="zh-CN"/>
              </w:rPr>
            </w:pPr>
            <w:r>
              <w:rPr>
                <w:rFonts w:hint="eastAsia" w:ascii="宋体" w:hAnsi="宋体"/>
                <w:color w:val="000000"/>
                <w:szCs w:val="21"/>
                <w:highlight w:val="none"/>
                <w:lang w:val="en-US" w:eastAsia="zh-CN"/>
              </w:rPr>
              <w:t>44</w:t>
            </w:r>
          </w:p>
        </w:tc>
        <w:tc>
          <w:tcPr>
            <w:tcW w:w="2472" w:type="dxa"/>
            <w:noWrap w:val="0"/>
            <w:vAlign w:val="center"/>
          </w:tcPr>
          <w:p w14:paraId="3FAE9481">
            <w:pPr>
              <w:spacing w:line="400" w:lineRule="exact"/>
              <w:jc w:val="center"/>
              <w:rPr>
                <w:rFonts w:hint="eastAsia" w:ascii="宋体" w:hAnsi="宋体" w:eastAsia="宋体" w:cs="Times New Roman"/>
                <w:color w:val="000000"/>
                <w:szCs w:val="21"/>
                <w:highlight w:val="none"/>
              </w:rPr>
            </w:pPr>
            <w:r>
              <w:rPr>
                <w:rFonts w:hint="eastAsia" w:ascii="宋体" w:hAnsi="宋体" w:cs="宋体"/>
                <w:b/>
                <w:bCs/>
                <w:color w:val="000000"/>
                <w:szCs w:val="21"/>
                <w:highlight w:val="none"/>
              </w:rPr>
              <w:t>相关政府采购政策落实情况</w:t>
            </w:r>
          </w:p>
        </w:tc>
        <w:tc>
          <w:tcPr>
            <w:tcW w:w="6033" w:type="dxa"/>
            <w:noWrap w:val="0"/>
            <w:vAlign w:val="center"/>
          </w:tcPr>
          <w:p w14:paraId="6759F963">
            <w:pPr>
              <w:spacing w:line="360" w:lineRule="auto"/>
              <w:jc w:val="left"/>
              <w:rPr>
                <w:rFonts w:ascii="宋体" w:hAnsi="宋体" w:cs="宋体"/>
                <w:b/>
                <w:color w:val="000000"/>
                <w:kern w:val="0"/>
                <w:szCs w:val="21"/>
                <w:lang w:bidi="ar"/>
              </w:rPr>
            </w:pPr>
            <w:r>
              <w:rPr>
                <w:rFonts w:hint="eastAsia" w:ascii="宋体" w:hAnsi="宋体" w:cs="宋体"/>
                <w:b/>
                <w:color w:val="000000"/>
                <w:kern w:val="0"/>
                <w:szCs w:val="21"/>
                <w:lang w:bidi="ar"/>
              </w:rPr>
              <w:t>一、维护企业在政府采购活动中的知情权</w:t>
            </w:r>
          </w:p>
          <w:p w14:paraId="01F1D75A">
            <w:pPr>
              <w:spacing w:line="360" w:lineRule="auto"/>
              <w:ind w:left="105" w:leftChars="50" w:firstLine="420" w:firstLineChars="200"/>
              <w:jc w:val="left"/>
              <w:rPr>
                <w:rFonts w:hint="eastAsia" w:ascii="宋体" w:hAnsi="宋体" w:cs="宋体"/>
                <w:color w:val="000000"/>
                <w:kern w:val="0"/>
                <w:szCs w:val="21"/>
                <w:lang w:bidi="ar"/>
              </w:rPr>
            </w:pPr>
            <w:r>
              <w:rPr>
                <w:rFonts w:hint="eastAsia" w:ascii="宋体" w:hAnsi="宋体" w:cs="宋体"/>
                <w:color w:val="000000"/>
                <w:kern w:val="0"/>
                <w:szCs w:val="21"/>
                <w:lang w:bidi="ar"/>
              </w:rPr>
              <w:t>采用公开招标采购方式的政府采购项目，在公告中标结果的同时，对未通过资格审查的投标人，采购人或者采购代理机构应告知其未通过的原因；采用综合评分法评审的，还应当告知未中标人本人的评审得分与排序。采用竞争性谈判、竞争性磋商、询价、单一来源采购方式的政府采购项目，对供应商未实质性响应的文件按无效响应处理的，采购人或者采购代理机构应当告知投标人原因。</w:t>
            </w:r>
          </w:p>
          <w:p w14:paraId="04C8D62D">
            <w:pPr>
              <w:spacing w:line="360" w:lineRule="auto"/>
              <w:ind w:left="105" w:leftChars="50"/>
              <w:jc w:val="left"/>
              <w:rPr>
                <w:rFonts w:hint="eastAsia" w:ascii="宋体" w:hAnsi="宋体" w:cs="宋体"/>
                <w:b/>
                <w:color w:val="000000"/>
                <w:kern w:val="0"/>
                <w:szCs w:val="21"/>
                <w:lang w:bidi="ar"/>
              </w:rPr>
            </w:pPr>
            <w:r>
              <w:rPr>
                <w:rFonts w:hint="eastAsia" w:ascii="宋体" w:hAnsi="宋体" w:cs="宋体"/>
                <w:b/>
                <w:color w:val="000000"/>
                <w:kern w:val="0"/>
                <w:szCs w:val="21"/>
                <w:lang w:bidi="ar"/>
              </w:rPr>
              <w:t>二、提供中小企业声明函格式</w:t>
            </w:r>
          </w:p>
          <w:p w14:paraId="2BEF3415">
            <w:pPr>
              <w:spacing w:after="120" w:line="360" w:lineRule="auto"/>
              <w:ind w:left="105" w:leftChars="50" w:firstLine="210" w:firstLineChars="100"/>
              <w:jc w:val="left"/>
              <w:rPr>
                <w:rFonts w:hint="eastAsia" w:ascii="宋体" w:hAnsi="宋体" w:cs="宋体"/>
                <w:color w:val="000000"/>
                <w:kern w:val="0"/>
                <w:szCs w:val="21"/>
                <w:lang w:bidi="ar"/>
              </w:rPr>
            </w:pPr>
            <w:r>
              <w:rPr>
                <w:rFonts w:hint="eastAsia" w:ascii="宋体" w:hAnsi="宋体" w:cs="宋体"/>
                <w:color w:val="000000"/>
                <w:kern w:val="0"/>
                <w:szCs w:val="21"/>
                <w:lang w:bidi="ar"/>
              </w:rPr>
              <w:t>在采购文件中，采购代理机构应按照财政部、工信部印发的《政府采购促进中小企业发展管理办法》的通知精神（财库〔2020〕46号）提供中小企业声明函格式。</w:t>
            </w:r>
          </w:p>
          <w:p w14:paraId="31D8AD7A">
            <w:pPr>
              <w:spacing w:after="120" w:line="360" w:lineRule="auto"/>
              <w:ind w:left="105" w:leftChars="50" w:firstLine="210" w:firstLineChars="100"/>
              <w:jc w:val="left"/>
              <w:rPr>
                <w:rFonts w:hint="eastAsia" w:ascii="宋体" w:hAnsi="宋体" w:cs="宋体"/>
                <w:color w:val="000000"/>
                <w:kern w:val="0"/>
                <w:szCs w:val="21"/>
                <w:lang w:bidi="ar"/>
              </w:rPr>
            </w:pPr>
            <w:r>
              <w:rPr>
                <w:rFonts w:hint="eastAsia" w:ascii="宋体" w:hAnsi="宋体" w:cs="宋体"/>
                <w:color w:val="000000"/>
                <w:kern w:val="0"/>
                <w:szCs w:val="21"/>
                <w:lang w:bidi="ar"/>
              </w:rPr>
              <w:t>根据《政府采购促进中小企业发展管理办法》（财库〔2020〕46号）第四条：在政府采购活动中，投标人提供的货物、工程或者服务符合下列情形的，享受本办法规定的中小企业扶持政策：</w:t>
            </w:r>
          </w:p>
          <w:p w14:paraId="696B8279">
            <w:pPr>
              <w:spacing w:after="120" w:line="360" w:lineRule="auto"/>
              <w:ind w:left="105" w:leftChars="50" w:firstLine="210" w:firstLineChars="100"/>
              <w:jc w:val="left"/>
              <w:rPr>
                <w:rFonts w:hint="eastAsia" w:ascii="宋体" w:hAnsi="宋体" w:cs="宋体"/>
                <w:color w:val="000000"/>
                <w:kern w:val="0"/>
                <w:szCs w:val="21"/>
                <w:lang w:bidi="ar"/>
              </w:rPr>
            </w:pPr>
            <w:r>
              <w:rPr>
                <w:rFonts w:hint="eastAsia" w:ascii="宋体" w:hAnsi="宋体" w:cs="宋体"/>
                <w:color w:val="000000"/>
                <w:kern w:val="0"/>
                <w:szCs w:val="21"/>
                <w:lang w:bidi="ar"/>
              </w:rPr>
              <w:t>（一）在货物采购项目中，货物由中小企业制造，即货物由中小企业生产且使用该中小企业商号或者注册商标；</w:t>
            </w:r>
          </w:p>
          <w:p w14:paraId="2E32AF00">
            <w:pPr>
              <w:spacing w:after="120" w:line="360" w:lineRule="auto"/>
              <w:ind w:left="105" w:leftChars="50" w:firstLine="210" w:firstLineChars="100"/>
              <w:jc w:val="left"/>
              <w:rPr>
                <w:rFonts w:hint="eastAsia" w:ascii="宋体" w:hAnsi="宋体" w:cs="宋体"/>
                <w:color w:val="000000"/>
                <w:kern w:val="0"/>
                <w:szCs w:val="21"/>
                <w:lang w:bidi="ar"/>
              </w:rPr>
            </w:pPr>
            <w:r>
              <w:rPr>
                <w:rFonts w:hint="eastAsia" w:ascii="宋体" w:hAnsi="宋体" w:cs="宋体"/>
                <w:color w:val="000000"/>
                <w:kern w:val="0"/>
                <w:szCs w:val="21"/>
                <w:lang w:bidi="ar"/>
              </w:rPr>
              <w:t>（二）在工程采购项目中，工程由中小企业承建，即工程施工单位为中小企业；</w:t>
            </w:r>
          </w:p>
          <w:p w14:paraId="614F40F1">
            <w:pPr>
              <w:spacing w:after="120" w:line="360" w:lineRule="auto"/>
              <w:ind w:left="105" w:leftChars="50" w:firstLine="210" w:firstLineChars="100"/>
              <w:jc w:val="left"/>
              <w:rPr>
                <w:rFonts w:hint="eastAsia" w:ascii="宋体" w:hAnsi="宋体" w:cs="宋体"/>
                <w:color w:val="000000"/>
                <w:kern w:val="0"/>
                <w:szCs w:val="21"/>
                <w:lang w:bidi="ar"/>
              </w:rPr>
            </w:pPr>
            <w:r>
              <w:rPr>
                <w:rFonts w:hint="eastAsia" w:ascii="宋体" w:hAnsi="宋体" w:cs="宋体"/>
                <w:color w:val="000000"/>
                <w:kern w:val="0"/>
                <w:szCs w:val="21"/>
                <w:lang w:bidi="ar"/>
              </w:rPr>
              <w:t>（三）在服务采购项目中，服务由中小企业承接，即提供服务的人员为中小企业依照《中华人民共和国劳动合同法》订立劳动合同的从业人员。</w:t>
            </w:r>
          </w:p>
          <w:p w14:paraId="63926EEB">
            <w:pPr>
              <w:spacing w:after="120" w:line="360" w:lineRule="auto"/>
              <w:ind w:left="105" w:leftChars="50" w:firstLine="210" w:firstLineChars="100"/>
              <w:jc w:val="left"/>
              <w:rPr>
                <w:rFonts w:hint="eastAsia" w:ascii="宋体" w:hAnsi="宋体" w:cs="宋体"/>
                <w:color w:val="000000"/>
                <w:kern w:val="0"/>
                <w:szCs w:val="21"/>
                <w:lang w:bidi="ar"/>
              </w:rPr>
            </w:pPr>
            <w:r>
              <w:rPr>
                <w:rFonts w:hint="eastAsia" w:ascii="宋体" w:hAnsi="宋体" w:cs="宋体"/>
                <w:color w:val="000000"/>
                <w:kern w:val="0"/>
                <w:szCs w:val="21"/>
                <w:lang w:bidi="ar"/>
              </w:rPr>
              <w:t>在货物采购项目中，投标人提供的货物既有中小企业制造货物，也有大型企业制造货物的，不享受本办法规定的中小企业扶持政策。</w:t>
            </w:r>
          </w:p>
          <w:p w14:paraId="05484F88">
            <w:pPr>
              <w:spacing w:after="120" w:line="360" w:lineRule="auto"/>
              <w:ind w:left="105" w:leftChars="50" w:firstLine="210" w:firstLineChars="100"/>
              <w:jc w:val="left"/>
              <w:rPr>
                <w:rFonts w:hint="eastAsia" w:ascii="宋体" w:hAnsi="宋体" w:cs="宋体"/>
                <w:color w:val="000000"/>
                <w:kern w:val="0"/>
                <w:szCs w:val="21"/>
                <w:lang w:bidi="ar"/>
              </w:rPr>
            </w:pPr>
            <w:r>
              <w:rPr>
                <w:rFonts w:hint="eastAsia" w:ascii="宋体" w:hAnsi="宋体" w:cs="宋体"/>
                <w:color w:val="000000"/>
                <w:kern w:val="0"/>
                <w:szCs w:val="21"/>
                <w:lang w:bidi="ar"/>
              </w:rPr>
              <w:t>以联合体形式参加政府采购活动，联合体各方均为中小企业的，联合体视同中小企业。其中，联合体各方均为小微企业的，联合体视同小微企业。</w:t>
            </w:r>
          </w:p>
          <w:p w14:paraId="090E4831">
            <w:pPr>
              <w:spacing w:line="360" w:lineRule="auto"/>
              <w:ind w:firstLine="420" w:firstLineChars="200"/>
              <w:jc w:val="left"/>
              <w:rPr>
                <w:rFonts w:hint="eastAsia" w:ascii="宋体" w:hAnsi="宋体" w:cs="宋体"/>
                <w:color w:val="000000"/>
                <w:kern w:val="0"/>
                <w:szCs w:val="21"/>
                <w:lang w:bidi="ar"/>
              </w:rPr>
            </w:pPr>
            <w:r>
              <w:rPr>
                <w:rFonts w:hint="eastAsia" w:ascii="宋体" w:hAnsi="宋体" w:cs="宋体"/>
                <w:color w:val="000000"/>
                <w:kern w:val="0"/>
                <w:szCs w:val="21"/>
                <w:lang w:bidi="ar"/>
              </w:rPr>
              <w:t xml:space="preserve">本办法所称中小企业，是指在中华人民共和国境内依法设立，依据国务院批准的中小企业划分标准确定的中型企业、小型企业和微型企业，但与大企业的负责人为同一人，或者与大企业存在直接控股、管理关系的除外。 </w:t>
            </w:r>
          </w:p>
          <w:p w14:paraId="4867CFB0">
            <w:pPr>
              <w:spacing w:line="360" w:lineRule="auto"/>
              <w:ind w:firstLine="420" w:firstLineChars="200"/>
              <w:jc w:val="left"/>
              <w:rPr>
                <w:rFonts w:hint="eastAsia" w:ascii="宋体" w:hAnsi="宋体" w:cs="宋体"/>
                <w:color w:val="000000"/>
                <w:kern w:val="0"/>
                <w:szCs w:val="21"/>
                <w:lang w:bidi="ar"/>
              </w:rPr>
            </w:pPr>
            <w:r>
              <w:rPr>
                <w:rFonts w:hint="eastAsia" w:ascii="宋体" w:hAnsi="宋体" w:cs="宋体"/>
                <w:color w:val="000000"/>
                <w:kern w:val="0"/>
                <w:szCs w:val="21"/>
                <w:lang w:bidi="ar"/>
              </w:rPr>
              <w:t>符合中小企业划分标准的个体工商户，在政府采购活动中视同中小企业。</w:t>
            </w:r>
          </w:p>
          <w:p w14:paraId="72414F81">
            <w:pPr>
              <w:spacing w:line="360" w:lineRule="auto"/>
              <w:ind w:left="105" w:leftChars="50"/>
              <w:jc w:val="left"/>
              <w:rPr>
                <w:rFonts w:ascii="宋体" w:hAnsi="宋体" w:cs="宋体"/>
                <w:b/>
                <w:color w:val="000000"/>
                <w:kern w:val="0"/>
                <w:szCs w:val="21"/>
                <w:lang w:bidi="ar"/>
              </w:rPr>
            </w:pPr>
            <w:r>
              <w:rPr>
                <w:rFonts w:hint="eastAsia" w:ascii="宋体" w:hAnsi="宋体" w:cs="宋体"/>
                <w:b/>
                <w:color w:val="000000"/>
                <w:kern w:val="0"/>
                <w:szCs w:val="21"/>
                <w:lang w:bidi="ar"/>
              </w:rPr>
              <w:t>三、</w:t>
            </w:r>
            <w:r>
              <w:rPr>
                <w:rFonts w:ascii="宋体" w:hAnsi="宋体" w:cs="宋体"/>
                <w:b/>
                <w:color w:val="000000"/>
                <w:kern w:val="0"/>
                <w:szCs w:val="21"/>
                <w:lang w:bidi="ar"/>
              </w:rPr>
              <w:t>推广</w:t>
            </w:r>
            <w:r>
              <w:rPr>
                <w:rFonts w:hint="eastAsia" w:ascii="宋体" w:hAnsi="宋体" w:cs="宋体"/>
                <w:b/>
                <w:color w:val="000000"/>
                <w:kern w:val="0"/>
                <w:szCs w:val="21"/>
                <w:lang w:bidi="ar"/>
              </w:rPr>
              <w:t>政府采购合同融资</w:t>
            </w:r>
          </w:p>
          <w:p w14:paraId="7E292C05">
            <w:pPr>
              <w:spacing w:after="120" w:line="360" w:lineRule="auto"/>
              <w:ind w:left="105" w:leftChars="50" w:firstLine="420" w:firstLineChars="200"/>
              <w:jc w:val="left"/>
              <w:rPr>
                <w:rFonts w:hint="eastAsia" w:ascii="宋体" w:hAnsi="宋体" w:cs="宋体"/>
                <w:color w:val="000000"/>
                <w:kern w:val="0"/>
                <w:szCs w:val="21"/>
                <w:lang w:bidi="ar"/>
              </w:rPr>
            </w:pPr>
            <w:r>
              <w:rPr>
                <w:rFonts w:hint="eastAsia" w:ascii="宋体" w:hAnsi="宋体" w:cs="宋体"/>
                <w:color w:val="000000"/>
                <w:kern w:val="0"/>
                <w:szCs w:val="21"/>
                <w:lang w:bidi="ar"/>
              </w:rPr>
              <w:t>要求采购人和代理机构将“政府采购合同融资告知函”写入招标文件，</w:t>
            </w:r>
            <w:r>
              <w:rPr>
                <w:rFonts w:ascii="宋体" w:hAnsi="宋体" w:cs="宋体"/>
                <w:color w:val="000000"/>
                <w:kern w:val="0"/>
                <w:szCs w:val="21"/>
                <w:lang w:bidi="ar"/>
              </w:rPr>
              <w:t>鼓励中标投标人凭借采购合同申请贷款，助力解决中小企业融资难、融资贵的问题。</w:t>
            </w:r>
          </w:p>
          <w:p w14:paraId="7C520660">
            <w:pPr>
              <w:spacing w:line="360" w:lineRule="auto"/>
              <w:ind w:left="105" w:leftChars="50"/>
              <w:jc w:val="left"/>
              <w:rPr>
                <w:rFonts w:ascii="宋体" w:hAnsi="宋体" w:cs="宋体"/>
                <w:b/>
                <w:color w:val="000000"/>
                <w:kern w:val="0"/>
                <w:szCs w:val="21"/>
                <w:lang w:bidi="ar"/>
              </w:rPr>
            </w:pPr>
            <w:r>
              <w:rPr>
                <w:rFonts w:hint="eastAsia" w:ascii="宋体" w:hAnsi="宋体" w:cs="宋体"/>
                <w:b/>
                <w:color w:val="000000"/>
                <w:kern w:val="0"/>
                <w:szCs w:val="21"/>
                <w:lang w:bidi="ar"/>
              </w:rPr>
              <w:t>四、落实预留采购份额</w:t>
            </w:r>
          </w:p>
          <w:p w14:paraId="76E04591">
            <w:pPr>
              <w:spacing w:after="120" w:line="360" w:lineRule="auto"/>
              <w:ind w:left="105" w:leftChars="50" w:firstLine="420" w:firstLineChars="200"/>
              <w:jc w:val="left"/>
              <w:rPr>
                <w:rFonts w:hint="eastAsia" w:ascii="宋体" w:hAnsi="宋体" w:cs="宋体"/>
                <w:color w:val="000000"/>
                <w:kern w:val="0"/>
                <w:szCs w:val="21"/>
                <w:lang w:bidi="ar"/>
              </w:rPr>
            </w:pPr>
            <w:r>
              <w:rPr>
                <w:rFonts w:hint="eastAsia" w:ascii="宋体" w:hAnsi="宋体" w:cs="宋体"/>
                <w:color w:val="000000"/>
                <w:kern w:val="0"/>
                <w:szCs w:val="21"/>
                <w:lang w:bidi="ar"/>
              </w:rPr>
              <w:t>采购人应当按照财政部、工信部印发的《政府采购促进中小企业发展管理办法》的通知精神（财库〔2020〕46号）组织评估本部门及所属单位政府采购项目，统筹制定面向中小企业预留采购份额的具体方案，对适宜由中小企业提供的采购项目和采购包，预留采购份额专门面向中小企业采购，并在政府采购预算中单独列示。采购限额标准以上，200万元以下的货物和服务采购项目、400万元以下的工程采购项目，适宜由中小企业提供的，采购单位应当专门面向中小企业采购。超过200万元的货物和服务采购项目、超过400 万元的工程采购项目中适宜由中小企业提供的，预留该部分采购项目预算总额的30%以上专门面向中小企业采购，其中预留给小微企业的比例不低于60%。确实不适宜由中小企业提供的，应当参照《政府采购促进中小企业发展管理办法》第六条在采购文件中说明理由。按照平顶山市财政局出台的《平顶山市财政局关于进一步加大政府采购支持中小企业力度的通知》（平财购〔2022〕8号）的规定：超过400万元的工程采购项目中适宜由中小企业提供的，采购人在坚持公开公正、公平竞争原则和统一质量标准的前提下，2022年下半年面向中小企业的预留份额由30%以上阶段性提高至40%以上，其中预留给小微企业的比例不低于60%。</w:t>
            </w:r>
          </w:p>
          <w:p w14:paraId="02BBA412">
            <w:pPr>
              <w:keepNext/>
              <w:keepLines/>
              <w:spacing w:line="360" w:lineRule="auto"/>
              <w:outlineLvl w:val="1"/>
              <w:rPr>
                <w:rFonts w:hint="eastAsia" w:ascii="宋体" w:hAnsi="宋体" w:cs="宋体"/>
                <w:b/>
                <w:color w:val="000000"/>
                <w:kern w:val="0"/>
                <w:szCs w:val="21"/>
                <w:lang w:bidi="ar"/>
              </w:rPr>
            </w:pPr>
            <w:bookmarkStart w:id="62" w:name="_Toc15891"/>
            <w:bookmarkStart w:id="63" w:name="_Toc1939"/>
            <w:bookmarkStart w:id="64" w:name="_Toc138181396"/>
            <w:bookmarkStart w:id="65" w:name="_Toc24807"/>
            <w:r>
              <w:rPr>
                <w:rFonts w:hint="eastAsia" w:ascii="宋体" w:hAnsi="宋体" w:cs="宋体"/>
                <w:b/>
                <w:color w:val="000000"/>
                <w:kern w:val="0"/>
                <w:szCs w:val="21"/>
                <w:lang w:bidi="ar"/>
              </w:rPr>
              <w:t>五、落实价格评审优惠政策</w:t>
            </w:r>
            <w:bookmarkEnd w:id="62"/>
            <w:bookmarkEnd w:id="63"/>
            <w:bookmarkEnd w:id="64"/>
            <w:bookmarkEnd w:id="65"/>
          </w:p>
          <w:p w14:paraId="7E704A05">
            <w:pPr>
              <w:widowControl/>
              <w:spacing w:line="360" w:lineRule="auto"/>
              <w:ind w:firstLine="420" w:firstLineChars="200"/>
              <w:rPr>
                <w:rFonts w:hint="eastAsia" w:ascii="宋体" w:hAnsi="宋体" w:cs="宋体"/>
                <w:color w:val="000000"/>
                <w:kern w:val="0"/>
                <w:szCs w:val="21"/>
                <w:lang w:bidi="ar"/>
              </w:rPr>
            </w:pPr>
            <w:r>
              <w:rPr>
                <w:rFonts w:hint="eastAsia" w:ascii="宋体" w:hAnsi="宋体" w:cs="宋体"/>
                <w:color w:val="000000"/>
                <w:kern w:val="0"/>
                <w:szCs w:val="21"/>
                <w:lang w:bidi="ar"/>
              </w:rPr>
              <w:t>对于未预留份额专门面向中小企业采购的采购项目，以及预留份额项目中的非预留部分采购包，采购人、采购代理机构应当对符合《政府采购促进中小企业发展管理办法》(财库〔2020〕46号)规定的小微企业报价给予10%—20%(工程项目为 3%—5%)的扣除，用扣除后的价格参加评审。大中型企业与小微企业组成联合体或者大中型企业向小微企业分包的(联合协议或者分包意向协议约定小微企业的合同份额应占合同总金额的30%以上)，给予联合体或大中型企业4%-6%(工程项目为1%-2%)的价格扣除优惠，用扣除后的价格参加评审。鼓励采购人结合采购标的相关行业平均利润率、市场竞争状况等从高选择价格扣除比例和评审惠幅度，支持中小企业发展。</w:t>
            </w:r>
          </w:p>
          <w:p w14:paraId="47454810">
            <w:pPr>
              <w:widowControl/>
              <w:spacing w:line="360" w:lineRule="auto"/>
              <w:rPr>
                <w:rFonts w:hint="eastAsia" w:ascii="宋体" w:hAnsi="宋体" w:cs="宋体"/>
                <w:b/>
                <w:color w:val="000000"/>
                <w:kern w:val="0"/>
                <w:szCs w:val="21"/>
                <w:lang w:bidi="ar"/>
              </w:rPr>
            </w:pPr>
            <w:r>
              <w:rPr>
                <w:rFonts w:hint="eastAsia" w:ascii="宋体" w:hAnsi="宋体" w:cs="宋体"/>
                <w:color w:val="000000"/>
                <w:kern w:val="0"/>
                <w:szCs w:val="21"/>
                <w:lang w:bidi="ar"/>
              </w:rPr>
              <w:t>A、为贯彻落实财库〔2020〕46号《政府采购促进中小企业发展管理办法》、《平顶山市财政局关于进一步加大政府采购支持中小企业力度的通知》（平财购〔2022〕8号）的规定，本项目鼓励中小企业参与投标，中小企业划型标准以工信部联企业〔2011〕300号《工业和信息化部、国家统计局、国家发展和改革委员会、财政部关于印发中小企业划型标准规定的通知》为依据。</w:t>
            </w:r>
            <w:r>
              <w:rPr>
                <w:rFonts w:hint="eastAsia" w:ascii="宋体" w:hAnsi="宋体" w:cs="宋体"/>
                <w:b/>
                <w:color w:val="000000"/>
                <w:kern w:val="0"/>
                <w:szCs w:val="21"/>
                <w:lang w:bidi="ar"/>
              </w:rPr>
              <w:t>关于投标报价评分中给予小微企业优惠的说明：评审时给予小型或微型企业10%的价格扣除优惠，用扣除后的价格参与评审。供应商须提供中小企业声明函，否则不予认可。</w:t>
            </w:r>
          </w:p>
          <w:p w14:paraId="5F5639F7">
            <w:pPr>
              <w:widowControl/>
              <w:spacing w:line="360" w:lineRule="auto"/>
              <w:rPr>
                <w:rFonts w:hint="eastAsia" w:ascii="宋体" w:hAnsi="宋体" w:cs="宋体"/>
                <w:color w:val="000000"/>
                <w:kern w:val="0"/>
                <w:szCs w:val="21"/>
                <w:lang w:bidi="ar"/>
              </w:rPr>
            </w:pPr>
            <w:r>
              <w:rPr>
                <w:rFonts w:hint="eastAsia" w:ascii="宋体" w:hAnsi="宋体" w:cs="宋体"/>
                <w:color w:val="000000"/>
                <w:kern w:val="0"/>
                <w:szCs w:val="21"/>
                <w:lang w:bidi="ar"/>
              </w:rPr>
              <w:t>B、根据《财政部、司法部关于政府采购支持监狱企业发展有关问题的通知》（财库[2014]68号）规定，本项目支持监狱企业参与政府采购活动。监狱企业参加本项目投标时，须提供由省级以上监狱管理局、戒毒管理局（含新疆生产建设兵团）出具的属于监狱企业的证明文件，视同小型、微型企业，享受评审中价格扣除等政府采购促进中小企业发展的政府采购政策，监狱企业属于小型、微型企业的，不重复享受政策。</w:t>
            </w:r>
          </w:p>
          <w:p w14:paraId="10967E99">
            <w:pPr>
              <w:widowControl/>
              <w:spacing w:line="360" w:lineRule="auto"/>
              <w:rPr>
                <w:rFonts w:hint="eastAsia" w:ascii="宋体" w:hAnsi="宋体" w:cs="宋体"/>
                <w:color w:val="000000"/>
                <w:kern w:val="0"/>
                <w:szCs w:val="21"/>
                <w:lang w:bidi="ar"/>
              </w:rPr>
            </w:pPr>
            <w:r>
              <w:rPr>
                <w:rFonts w:hint="eastAsia" w:ascii="宋体" w:hAnsi="宋体" w:cs="宋体"/>
                <w:color w:val="000000"/>
                <w:kern w:val="0"/>
                <w:szCs w:val="21"/>
                <w:lang w:bidi="ar"/>
              </w:rPr>
              <w:t>C、根据《关于促进残疾人就业政府采购政策的通知》（财库〔2017〕141号）文件规定，本项目支持残疾人福利性单位参与政府采购活动。符合条件的残疾人福利性单位参加本项目投标时，应当提供本通知规定的《残疾人福利性单位声明函》，并对声明的真实性负责，视同小型、微型企业，享受评审中价格扣除等政府采购促进中小企业发展的政府采购政策，残疾人福利性单位属于小型、微型企业的，不重复享受政策。</w:t>
            </w:r>
          </w:p>
          <w:p w14:paraId="31992C29">
            <w:pPr>
              <w:spacing w:line="360" w:lineRule="auto"/>
              <w:ind w:firstLine="420" w:firstLineChars="200"/>
              <w:jc w:val="left"/>
              <w:rPr>
                <w:rFonts w:hint="eastAsia" w:ascii="宋体" w:hAnsi="宋体" w:cs="宋体"/>
                <w:b w:val="0"/>
                <w:bCs w:val="0"/>
                <w:color w:val="000000"/>
                <w:kern w:val="0"/>
                <w:szCs w:val="21"/>
              </w:rPr>
            </w:pPr>
            <w:r>
              <w:rPr>
                <w:rFonts w:hint="eastAsia" w:ascii="宋体" w:hAnsi="宋体" w:cs="宋体"/>
                <w:b w:val="0"/>
                <w:bCs w:val="0"/>
                <w:color w:val="000000"/>
                <w:kern w:val="0"/>
                <w:szCs w:val="21"/>
                <w:lang w:bidi="ar"/>
              </w:rPr>
              <w:t>D、</w:t>
            </w:r>
            <w:r>
              <w:rPr>
                <w:rFonts w:hint="eastAsia" w:ascii="宋体" w:hAnsi="宋体" w:cs="宋体"/>
                <w:b w:val="0"/>
                <w:bCs w:val="0"/>
                <w:color w:val="000000"/>
                <w:kern w:val="0"/>
                <w:szCs w:val="21"/>
              </w:rPr>
              <w:t>依据《国务院办公厅关于在政府采购中实施本国产品标准及相关政策的通知》国办发〔2025〕34号，政府采购活动中既有本国产品又有非本国产品参与竞争的，依法对本国产品给予价格评审优惠，对本国产品的报价给予20%的价格扣除，用扣除后的价格参与评审。</w:t>
            </w:r>
          </w:p>
          <w:p w14:paraId="5AC696E2">
            <w:pPr>
              <w:spacing w:line="360" w:lineRule="auto"/>
              <w:ind w:firstLine="420" w:firstLineChars="200"/>
              <w:jc w:val="left"/>
              <w:rPr>
                <w:rFonts w:hint="eastAsia" w:ascii="宋体" w:hAnsi="宋体" w:cs="宋体"/>
                <w:b w:val="0"/>
                <w:bCs w:val="0"/>
                <w:color w:val="000000"/>
                <w:kern w:val="0"/>
                <w:szCs w:val="21"/>
              </w:rPr>
            </w:pPr>
            <w:r>
              <w:rPr>
                <w:rFonts w:hint="eastAsia" w:ascii="宋体" w:hAnsi="宋体" w:cs="宋体"/>
                <w:b w:val="0"/>
                <w:bCs w:val="0"/>
                <w:color w:val="000000"/>
                <w:kern w:val="0"/>
                <w:szCs w:val="21"/>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7BF0F286">
            <w:pPr>
              <w:spacing w:line="360" w:lineRule="auto"/>
              <w:ind w:firstLine="420" w:firstLineChars="200"/>
              <w:jc w:val="left"/>
              <w:rPr>
                <w:rFonts w:hint="eastAsia" w:ascii="宋体" w:hAnsi="宋体" w:cs="宋体"/>
                <w:b w:val="0"/>
                <w:bCs w:val="0"/>
                <w:color w:val="000000"/>
                <w:kern w:val="0"/>
                <w:szCs w:val="21"/>
              </w:rPr>
            </w:pPr>
            <w:r>
              <w:rPr>
                <w:rFonts w:hint="eastAsia" w:ascii="宋体" w:hAnsi="宋体" w:cs="宋体"/>
                <w:b w:val="0"/>
                <w:bCs w:val="0"/>
                <w:color w:val="000000"/>
                <w:kern w:val="0"/>
                <w:szCs w:val="21"/>
              </w:rPr>
              <w:t>采购人、采购代理机构应当在采购文件中明确要求供应商对其提供的产品出具《关于符合本国产品标准的声明函》（样式见附件，以下简称《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w:t>
            </w:r>
          </w:p>
          <w:p w14:paraId="58E1A4F9">
            <w:pPr>
              <w:spacing w:line="360" w:lineRule="auto"/>
              <w:ind w:firstLine="420" w:firstLineChars="200"/>
              <w:jc w:val="left"/>
              <w:rPr>
                <w:rFonts w:hint="eastAsia" w:ascii="宋体" w:hAnsi="宋体" w:cs="宋体"/>
                <w:b w:val="0"/>
                <w:bCs w:val="0"/>
                <w:color w:val="000000"/>
                <w:kern w:val="0"/>
                <w:szCs w:val="21"/>
              </w:rPr>
            </w:pPr>
            <w:r>
              <w:rPr>
                <w:rFonts w:hint="eastAsia" w:ascii="宋体" w:hAnsi="宋体" w:cs="宋体"/>
                <w:b w:val="0"/>
                <w:bCs w:val="0"/>
                <w:color w:val="000000"/>
                <w:kern w:val="0"/>
                <w:szCs w:val="21"/>
              </w:rPr>
              <w:t>评审中发现《声明函》内容含义不明确、同类事项与投标（响应）文件表述不一致或者有明显文字错误等情况的，应当以书面形式要求供应商作出必要的澄清、说明或者补正。经澄清、说明或者补正的《声明函》仍然不符合《通知》规定要求的，供应商提供的相关产品视为不符合本国产品标准。</w:t>
            </w:r>
          </w:p>
          <w:p w14:paraId="20C198F8">
            <w:pPr>
              <w:spacing w:line="360" w:lineRule="auto"/>
              <w:ind w:firstLine="420" w:firstLineChars="200"/>
              <w:jc w:val="left"/>
              <w:rPr>
                <w:rFonts w:hint="eastAsia" w:ascii="宋体" w:hAnsi="宋体" w:cs="宋体"/>
                <w:b w:val="0"/>
                <w:bCs w:val="0"/>
                <w:color w:val="000000"/>
                <w:kern w:val="0"/>
                <w:szCs w:val="21"/>
              </w:rPr>
            </w:pPr>
            <w:r>
              <w:rPr>
                <w:rFonts w:hint="eastAsia" w:ascii="宋体" w:hAnsi="宋体" w:cs="宋体"/>
                <w:b w:val="0"/>
                <w:bCs w:val="0"/>
                <w:color w:val="000000"/>
                <w:kern w:val="0"/>
                <w:szCs w:val="21"/>
              </w:rPr>
              <w:t>进口产品属于非本国产品。但对一些非进口产品，如果不满足《通知》规定的“在中国境内生产”等条件，这些产品也属于非本国产品。对于仅有本国产品参与竞争的政府采购项目，本国产品不享受价格扣除评审优惠。</w:t>
            </w:r>
          </w:p>
          <w:p w14:paraId="20093D6F">
            <w:pPr>
              <w:spacing w:line="360" w:lineRule="auto"/>
              <w:ind w:firstLine="420" w:firstLineChars="200"/>
              <w:jc w:val="left"/>
              <w:rPr>
                <w:rFonts w:hint="eastAsia" w:ascii="宋体" w:hAnsi="宋体" w:cs="宋体"/>
                <w:b/>
                <w:bCs/>
                <w:color w:val="000000"/>
                <w:kern w:val="0"/>
                <w:szCs w:val="21"/>
              </w:rPr>
            </w:pPr>
            <w:r>
              <w:rPr>
                <w:rFonts w:hint="eastAsia" w:ascii="宋体" w:hAnsi="宋体" w:cs="宋体"/>
                <w:b w:val="0"/>
                <w:bCs w:val="0"/>
                <w:color w:val="000000"/>
                <w:kern w:val="0"/>
                <w:szCs w:val="21"/>
              </w:rPr>
              <w:t>对于非专门面向中小企业的采购项目，既有本国产品也有非本国产品参与竞争，且提供本国产品的供应商同时为小微企业的，应按照《国务院办公厅关于在政府采购中实施本国产品标准及相关政策的通知》（国办发〔2025〕34 号）、《政府采购促进中小企业发展管理办法》、《财政部关于进一步加大政府采购支持中小企业力度的通知》规定，对该供应商的产品同时给予支持本国产品和小微企业产品的价格评审优惠。相关价格评审扣除优惠，均应该在供应商原始报价基础上计算，用扣除后的价格参与评审。</w:t>
            </w:r>
          </w:p>
          <w:p w14:paraId="2A1BA4CA">
            <w:pPr>
              <w:spacing w:line="360" w:lineRule="auto"/>
              <w:rPr>
                <w:rFonts w:hint="eastAsia" w:ascii="宋体" w:hAnsi="宋体" w:cs="宋体"/>
                <w:b/>
                <w:bCs/>
                <w:color w:val="000000"/>
                <w:kern w:val="0"/>
                <w:szCs w:val="21"/>
                <w:lang w:bidi="ar"/>
              </w:rPr>
            </w:pPr>
            <w:r>
              <w:rPr>
                <w:rFonts w:hint="eastAsia" w:ascii="宋体" w:hAnsi="宋体" w:cs="宋体"/>
                <w:b/>
                <w:bCs/>
                <w:color w:val="000000"/>
                <w:kern w:val="0"/>
                <w:szCs w:val="21"/>
                <w:lang w:bidi="ar"/>
              </w:rPr>
              <w:t>六、保障市场主体自由平等参与政府采购活动</w:t>
            </w:r>
          </w:p>
          <w:p w14:paraId="75060DB6">
            <w:pPr>
              <w:spacing w:line="360" w:lineRule="auto"/>
              <w:ind w:firstLine="420" w:firstLineChars="200"/>
              <w:rPr>
                <w:rFonts w:ascii="宋体" w:hAnsi="宋体" w:cs="宋体"/>
                <w:color w:val="000000"/>
                <w:kern w:val="0"/>
                <w:szCs w:val="21"/>
                <w:lang w:bidi="ar"/>
              </w:rPr>
            </w:pPr>
            <w:r>
              <w:rPr>
                <w:rFonts w:ascii="宋体" w:hAnsi="宋体" w:cs="宋体"/>
                <w:color w:val="000000"/>
                <w:kern w:val="0"/>
                <w:szCs w:val="21"/>
                <w:lang w:bidi="ar"/>
              </w:rPr>
              <w:t>各单位应严格落实《中华人民共和国政府采购法》等相关</w:t>
            </w:r>
            <w:r>
              <w:rPr>
                <w:rFonts w:hint="eastAsia" w:ascii="宋体" w:hAnsi="宋体" w:cs="宋体"/>
                <w:color w:val="000000"/>
                <w:kern w:val="0"/>
                <w:szCs w:val="21"/>
                <w:lang w:bidi="ar"/>
              </w:rPr>
              <w:t>法律法规</w:t>
            </w:r>
            <w:r>
              <w:rPr>
                <w:rFonts w:ascii="宋体" w:hAnsi="宋体" w:cs="宋体"/>
                <w:color w:val="000000"/>
                <w:kern w:val="0"/>
                <w:szCs w:val="21"/>
                <w:lang w:bidi="ar"/>
              </w:rPr>
              <w:t>的要求，依注保障各类市场主体平等参与政府采购活动的</w:t>
            </w:r>
          </w:p>
          <w:p w14:paraId="311C4D78">
            <w:pPr>
              <w:spacing w:line="360" w:lineRule="auto"/>
              <w:rPr>
                <w:rFonts w:ascii="宋体" w:hAnsi="宋体" w:cs="宋体"/>
                <w:color w:val="000000"/>
                <w:kern w:val="0"/>
                <w:szCs w:val="21"/>
                <w:lang w:bidi="ar"/>
              </w:rPr>
            </w:pPr>
            <w:r>
              <w:rPr>
                <w:rFonts w:ascii="宋体" w:hAnsi="宋体" w:cs="宋体"/>
                <w:color w:val="000000"/>
                <w:kern w:val="0"/>
                <w:szCs w:val="21"/>
                <w:lang w:bidi="ar"/>
              </w:rPr>
              <w:t>权利。在开展采购活动时禁止出现下列情形:</w:t>
            </w:r>
          </w:p>
          <w:p w14:paraId="3A972499">
            <w:pPr>
              <w:spacing w:line="360" w:lineRule="auto"/>
              <w:ind w:firstLine="420" w:firstLineChars="200"/>
              <w:rPr>
                <w:rFonts w:ascii="宋体" w:hAnsi="宋体" w:cs="宋体"/>
                <w:color w:val="000000"/>
                <w:kern w:val="0"/>
                <w:szCs w:val="21"/>
                <w:lang w:bidi="ar"/>
              </w:rPr>
            </w:pPr>
            <w:r>
              <w:rPr>
                <w:rFonts w:hint="eastAsia" w:ascii="宋体" w:hAnsi="宋体" w:cs="宋体"/>
                <w:color w:val="000000"/>
                <w:kern w:val="0"/>
                <w:szCs w:val="21"/>
                <w:lang w:bidi="ar"/>
              </w:rPr>
              <w:t>（1）</w:t>
            </w:r>
            <w:r>
              <w:rPr>
                <w:rFonts w:ascii="宋体" w:hAnsi="宋体" w:cs="宋体"/>
                <w:color w:val="000000"/>
                <w:kern w:val="0"/>
                <w:szCs w:val="21"/>
                <w:lang w:bidi="ar"/>
              </w:rPr>
              <w:t>以供应</w:t>
            </w:r>
            <w:r>
              <w:rPr>
                <w:rFonts w:hint="eastAsia" w:ascii="宋体" w:hAnsi="宋体" w:cs="宋体"/>
                <w:color w:val="000000"/>
                <w:kern w:val="0"/>
                <w:szCs w:val="21"/>
                <w:lang w:bidi="ar"/>
              </w:rPr>
              <w:t>商</w:t>
            </w:r>
            <w:r>
              <w:rPr>
                <w:rFonts w:ascii="宋体" w:hAnsi="宋体" w:cs="宋体"/>
                <w:color w:val="000000"/>
                <w:kern w:val="0"/>
                <w:szCs w:val="21"/>
                <w:lang w:bidi="ar"/>
              </w:rPr>
              <w:t>的所有制形式</w:t>
            </w:r>
            <w:r>
              <w:rPr>
                <w:rFonts w:hint="eastAsia" w:ascii="宋体" w:hAnsi="宋体" w:cs="宋体"/>
                <w:color w:val="000000"/>
                <w:kern w:val="0"/>
                <w:szCs w:val="21"/>
                <w:lang w:bidi="ar"/>
              </w:rPr>
              <w:t>、</w:t>
            </w:r>
            <w:r>
              <w:rPr>
                <w:rFonts w:ascii="宋体" w:hAnsi="宋体" w:cs="宋体"/>
                <w:color w:val="000000"/>
                <w:kern w:val="0"/>
                <w:szCs w:val="21"/>
                <w:lang w:bidi="ar"/>
              </w:rPr>
              <w:t>组织形式或者股权结构，对供应</w:t>
            </w:r>
            <w:r>
              <w:rPr>
                <w:rFonts w:hint="eastAsia" w:ascii="宋体" w:hAnsi="宋体" w:cs="宋体"/>
                <w:color w:val="000000"/>
                <w:kern w:val="0"/>
                <w:szCs w:val="21"/>
                <w:lang w:bidi="ar"/>
              </w:rPr>
              <w:t>商</w:t>
            </w:r>
            <w:r>
              <w:rPr>
                <w:rFonts w:ascii="宋体" w:hAnsi="宋体" w:cs="宋体"/>
                <w:color w:val="000000"/>
                <w:kern w:val="0"/>
                <w:szCs w:val="21"/>
                <w:lang w:bidi="ar"/>
              </w:rPr>
              <w:t>实施差别待遇或者歧视待遇，对民管企业设置不平等条款，对内资企业和外资企业在中国境内生产的产品、提供的服务</w:t>
            </w:r>
            <w:r>
              <w:rPr>
                <w:rFonts w:hint="eastAsia" w:ascii="宋体" w:hAnsi="宋体" w:cs="宋体"/>
                <w:color w:val="000000"/>
                <w:kern w:val="0"/>
                <w:szCs w:val="21"/>
                <w:lang w:bidi="ar"/>
              </w:rPr>
              <w:t>区别</w:t>
            </w:r>
            <w:r>
              <w:rPr>
                <w:rFonts w:ascii="宋体" w:hAnsi="宋体" w:cs="宋体"/>
                <w:color w:val="000000"/>
                <w:kern w:val="0"/>
                <w:szCs w:val="21"/>
                <w:lang w:bidi="ar"/>
              </w:rPr>
              <w:t>对待</w:t>
            </w:r>
            <w:r>
              <w:rPr>
                <w:rFonts w:hint="eastAsia" w:ascii="宋体" w:hAnsi="宋体" w:cs="宋体"/>
                <w:color w:val="000000"/>
                <w:kern w:val="0"/>
                <w:szCs w:val="21"/>
                <w:lang w:bidi="ar"/>
              </w:rPr>
              <w:t>；</w:t>
            </w:r>
          </w:p>
          <w:p w14:paraId="03853645">
            <w:pPr>
              <w:spacing w:line="360" w:lineRule="auto"/>
              <w:ind w:firstLine="420" w:firstLineChars="200"/>
              <w:rPr>
                <w:rFonts w:ascii="宋体" w:hAnsi="宋体" w:cs="宋体"/>
                <w:color w:val="000000"/>
                <w:kern w:val="0"/>
                <w:szCs w:val="21"/>
                <w:lang w:bidi="ar"/>
              </w:rPr>
            </w:pPr>
            <w:r>
              <w:rPr>
                <w:rFonts w:hint="eastAsia" w:ascii="宋体" w:hAnsi="宋体" w:cs="宋体"/>
                <w:color w:val="000000"/>
                <w:kern w:val="0"/>
                <w:szCs w:val="21"/>
                <w:lang w:bidi="ar"/>
              </w:rPr>
              <w:t>（2）</w:t>
            </w:r>
            <w:r>
              <w:rPr>
                <w:rFonts w:ascii="宋体" w:hAnsi="宋体" w:cs="宋体"/>
                <w:color w:val="000000"/>
                <w:kern w:val="0"/>
                <w:szCs w:val="21"/>
                <w:lang w:bidi="ar"/>
              </w:rPr>
              <w:t>通过入围方式设置备选库、名录库、资格库作为参与政府采购活动的资格条件，妨碍供应商进入政府采购市场</w:t>
            </w:r>
            <w:r>
              <w:rPr>
                <w:rFonts w:hint="eastAsia" w:ascii="宋体" w:hAnsi="宋体" w:cs="宋体"/>
                <w:color w:val="000000"/>
                <w:kern w:val="0"/>
                <w:szCs w:val="21"/>
                <w:lang w:bidi="ar"/>
              </w:rPr>
              <w:t>；</w:t>
            </w:r>
          </w:p>
          <w:p w14:paraId="62C38E31">
            <w:pPr>
              <w:spacing w:line="360" w:lineRule="auto"/>
              <w:ind w:firstLine="420" w:firstLineChars="200"/>
              <w:rPr>
                <w:rFonts w:ascii="宋体" w:hAnsi="宋体" w:cs="宋体"/>
                <w:color w:val="000000"/>
                <w:kern w:val="0"/>
                <w:szCs w:val="21"/>
                <w:lang w:bidi="ar"/>
              </w:rPr>
            </w:pPr>
            <w:r>
              <w:rPr>
                <w:rFonts w:hint="eastAsia" w:ascii="宋体" w:hAnsi="宋体" w:cs="宋体"/>
                <w:color w:val="000000"/>
                <w:kern w:val="0"/>
                <w:szCs w:val="21"/>
                <w:lang w:bidi="ar"/>
              </w:rPr>
              <w:t>（3）</w:t>
            </w:r>
            <w:r>
              <w:rPr>
                <w:rFonts w:ascii="宋体" w:hAnsi="宋体" w:cs="宋体"/>
                <w:color w:val="000000"/>
                <w:kern w:val="0"/>
                <w:szCs w:val="21"/>
                <w:lang w:bidi="ar"/>
              </w:rPr>
              <w:t>要求供应商在政府采购活动前进行不必要的登记、注册</w:t>
            </w:r>
            <w:r>
              <w:rPr>
                <w:rFonts w:hint="eastAsia" w:ascii="宋体" w:hAnsi="宋体" w:cs="宋体"/>
                <w:color w:val="000000"/>
                <w:kern w:val="0"/>
                <w:szCs w:val="21"/>
                <w:lang w:bidi="ar"/>
              </w:rPr>
              <w:t>、</w:t>
            </w:r>
            <w:r>
              <w:rPr>
                <w:rFonts w:ascii="宋体" w:hAnsi="宋体" w:cs="宋体"/>
                <w:color w:val="000000"/>
                <w:kern w:val="0"/>
                <w:szCs w:val="21"/>
                <w:lang w:bidi="ar"/>
              </w:rPr>
              <w:t>或者要求设立分支机构，设置或者变相设置进入政府采购市场的降碍</w:t>
            </w:r>
            <w:r>
              <w:rPr>
                <w:rFonts w:hint="eastAsia" w:ascii="宋体" w:hAnsi="宋体" w:cs="宋体"/>
                <w:color w:val="000000"/>
                <w:kern w:val="0"/>
                <w:szCs w:val="21"/>
                <w:lang w:bidi="ar"/>
              </w:rPr>
              <w:t>；</w:t>
            </w:r>
          </w:p>
          <w:p w14:paraId="4E6DBB4C">
            <w:pPr>
              <w:spacing w:line="360" w:lineRule="auto"/>
              <w:ind w:firstLine="420" w:firstLineChars="200"/>
              <w:rPr>
                <w:rFonts w:ascii="宋体" w:hAnsi="宋体" w:cs="宋体"/>
                <w:color w:val="000000"/>
                <w:kern w:val="0"/>
                <w:szCs w:val="21"/>
                <w:lang w:bidi="ar"/>
              </w:rPr>
            </w:pPr>
            <w:r>
              <w:rPr>
                <w:rFonts w:hint="eastAsia" w:ascii="宋体" w:hAnsi="宋体" w:cs="宋体"/>
                <w:color w:val="000000"/>
                <w:kern w:val="0"/>
                <w:szCs w:val="21"/>
                <w:lang w:bidi="ar"/>
              </w:rPr>
              <w:t>（4）</w:t>
            </w:r>
            <w:r>
              <w:rPr>
                <w:rFonts w:ascii="宋体" w:hAnsi="宋体" w:cs="宋体"/>
                <w:color w:val="000000"/>
                <w:kern w:val="0"/>
                <w:szCs w:val="21"/>
                <w:lang w:bidi="ar"/>
              </w:rPr>
              <w:t>设置或者变相设置供应商规模、成立年限等门槛，限制供应商参与政府采购活动</w:t>
            </w:r>
            <w:r>
              <w:rPr>
                <w:rFonts w:hint="eastAsia" w:ascii="宋体" w:hAnsi="宋体" w:cs="宋体"/>
                <w:color w:val="000000"/>
                <w:kern w:val="0"/>
                <w:szCs w:val="21"/>
                <w:lang w:bidi="ar"/>
              </w:rPr>
              <w:t>；</w:t>
            </w:r>
          </w:p>
          <w:p w14:paraId="43CC57F7">
            <w:pPr>
              <w:spacing w:line="360" w:lineRule="auto"/>
              <w:ind w:firstLine="420" w:firstLineChars="200"/>
              <w:rPr>
                <w:rFonts w:ascii="宋体" w:hAnsi="宋体" w:cs="宋体"/>
                <w:color w:val="000000"/>
                <w:kern w:val="0"/>
                <w:szCs w:val="21"/>
                <w:lang w:bidi="ar"/>
              </w:rPr>
            </w:pPr>
            <w:r>
              <w:rPr>
                <w:rFonts w:hint="eastAsia" w:ascii="宋体" w:hAnsi="宋体" w:cs="宋体"/>
                <w:color w:val="000000"/>
                <w:kern w:val="0"/>
                <w:szCs w:val="21"/>
                <w:lang w:bidi="ar"/>
              </w:rPr>
              <w:t>（5）</w:t>
            </w:r>
            <w:r>
              <w:rPr>
                <w:rFonts w:ascii="宋体" w:hAnsi="宋体" w:cs="宋体"/>
                <w:color w:val="000000"/>
                <w:kern w:val="0"/>
                <w:szCs w:val="21"/>
                <w:lang w:bidi="ar"/>
              </w:rPr>
              <w:t>要求供应商购买指定软件，作为参加电子化政府</w:t>
            </w:r>
            <w:r>
              <w:rPr>
                <w:rFonts w:hint="eastAsia" w:ascii="宋体" w:hAnsi="宋体" w:cs="宋体"/>
                <w:color w:val="000000"/>
                <w:kern w:val="0"/>
                <w:szCs w:val="21"/>
                <w:lang w:bidi="ar"/>
              </w:rPr>
              <w:t>采购</w:t>
            </w:r>
            <w:r>
              <w:rPr>
                <w:rFonts w:ascii="宋体" w:hAnsi="宋体" w:cs="宋体"/>
                <w:color w:val="000000"/>
                <w:kern w:val="0"/>
                <w:szCs w:val="21"/>
                <w:lang w:bidi="ar"/>
              </w:rPr>
              <w:t>活动的条件；</w:t>
            </w:r>
          </w:p>
          <w:p w14:paraId="4932EE34">
            <w:pPr>
              <w:spacing w:line="360" w:lineRule="auto"/>
              <w:ind w:firstLine="420" w:firstLineChars="200"/>
              <w:rPr>
                <w:rFonts w:ascii="宋体" w:hAnsi="宋体" w:cs="宋体"/>
                <w:color w:val="000000"/>
                <w:kern w:val="0"/>
                <w:szCs w:val="21"/>
                <w:lang w:bidi="ar"/>
              </w:rPr>
            </w:pPr>
            <w:r>
              <w:rPr>
                <w:rFonts w:hint="eastAsia" w:ascii="宋体" w:hAnsi="宋体" w:cs="宋体"/>
                <w:color w:val="000000"/>
                <w:kern w:val="0"/>
                <w:szCs w:val="21"/>
                <w:lang w:bidi="ar"/>
              </w:rPr>
              <w:t>（6）</w:t>
            </w:r>
            <w:r>
              <w:rPr>
                <w:rFonts w:ascii="宋体" w:hAnsi="宋体" w:cs="宋体"/>
                <w:color w:val="000000"/>
                <w:kern w:val="0"/>
                <w:szCs w:val="21"/>
                <w:lang w:bidi="ar"/>
              </w:rPr>
              <w:t>不依法及时、有效、完整发布或者提供采购项目信息，妨碍供应商参与政府采购活动；</w:t>
            </w:r>
          </w:p>
          <w:p w14:paraId="59B679E8">
            <w:pPr>
              <w:spacing w:line="360" w:lineRule="auto"/>
              <w:ind w:firstLine="420" w:firstLineChars="200"/>
              <w:rPr>
                <w:rFonts w:ascii="宋体" w:hAnsi="宋体" w:cs="宋体"/>
                <w:color w:val="000000"/>
                <w:kern w:val="0"/>
                <w:szCs w:val="21"/>
                <w:lang w:bidi="ar"/>
              </w:rPr>
            </w:pPr>
            <w:r>
              <w:rPr>
                <w:rFonts w:hint="eastAsia" w:ascii="宋体" w:hAnsi="宋体" w:cs="宋体"/>
                <w:color w:val="000000"/>
                <w:kern w:val="0"/>
                <w:szCs w:val="21"/>
                <w:lang w:bidi="ar"/>
              </w:rPr>
              <w:t>（7）</w:t>
            </w:r>
            <w:r>
              <w:rPr>
                <w:rFonts w:ascii="宋体" w:hAnsi="宋体" w:cs="宋体"/>
                <w:color w:val="000000"/>
                <w:kern w:val="0"/>
                <w:szCs w:val="21"/>
                <w:lang w:bidi="ar"/>
              </w:rPr>
              <w:t>设置没有法律法规依据的审批、</w:t>
            </w:r>
            <w:r>
              <w:rPr>
                <w:rFonts w:hint="eastAsia" w:ascii="宋体" w:hAnsi="宋体" w:cs="宋体"/>
                <w:color w:val="000000"/>
                <w:kern w:val="0"/>
                <w:szCs w:val="21"/>
                <w:lang w:bidi="ar"/>
              </w:rPr>
              <w:t>备案</w:t>
            </w:r>
            <w:r>
              <w:rPr>
                <w:rFonts w:ascii="宋体" w:hAnsi="宋体" w:cs="宋体"/>
                <w:color w:val="000000"/>
                <w:kern w:val="0"/>
                <w:szCs w:val="21"/>
                <w:lang w:bidi="ar"/>
              </w:rPr>
              <w:t>、监管、处罚、</w:t>
            </w:r>
            <w:r>
              <w:rPr>
                <w:rFonts w:hint="eastAsia" w:ascii="宋体" w:hAnsi="宋体" w:cs="宋体"/>
                <w:color w:val="000000"/>
                <w:kern w:val="0"/>
                <w:szCs w:val="21"/>
                <w:lang w:bidi="ar"/>
              </w:rPr>
              <w:t>收费</w:t>
            </w:r>
            <w:r>
              <w:rPr>
                <w:rFonts w:ascii="宋体" w:hAnsi="宋体" w:cs="宋体"/>
                <w:color w:val="000000"/>
                <w:kern w:val="0"/>
                <w:szCs w:val="21"/>
                <w:lang w:bidi="ar"/>
              </w:rPr>
              <w:t>等事项</w:t>
            </w:r>
            <w:r>
              <w:rPr>
                <w:rFonts w:hint="eastAsia" w:ascii="宋体" w:hAnsi="宋体" w:cs="宋体"/>
                <w:color w:val="000000"/>
                <w:kern w:val="0"/>
                <w:szCs w:val="21"/>
                <w:lang w:bidi="ar"/>
              </w:rPr>
              <w:t>；</w:t>
            </w:r>
          </w:p>
          <w:p w14:paraId="466497C7">
            <w:pPr>
              <w:widowControl/>
              <w:spacing w:line="360" w:lineRule="auto"/>
              <w:ind w:firstLine="420" w:firstLineChars="200"/>
              <w:rPr>
                <w:rFonts w:hint="eastAsia" w:ascii="宋体" w:hAnsi="宋体" w:cs="宋体"/>
                <w:color w:val="000000"/>
                <w:kern w:val="0"/>
                <w:szCs w:val="21"/>
                <w:lang w:bidi="ar"/>
              </w:rPr>
            </w:pPr>
            <w:r>
              <w:rPr>
                <w:rFonts w:hint="eastAsia" w:ascii="宋体" w:hAnsi="宋体" w:cs="宋体"/>
                <w:color w:val="000000"/>
                <w:kern w:val="0"/>
                <w:szCs w:val="21"/>
                <w:lang w:bidi="ar"/>
              </w:rPr>
              <w:t>（8）</w:t>
            </w:r>
            <w:r>
              <w:rPr>
                <w:rFonts w:ascii="宋体" w:hAnsi="宋体" w:cs="宋体"/>
                <w:color w:val="000000"/>
                <w:kern w:val="0"/>
                <w:szCs w:val="21"/>
                <w:lang w:bidi="ar"/>
              </w:rPr>
              <w:t>违反法律法规相关规定的其他妨碍公平竞争的情形</w:t>
            </w:r>
            <w:r>
              <w:rPr>
                <w:rFonts w:hint="eastAsia" w:ascii="宋体" w:hAnsi="宋体" w:cs="宋体"/>
                <w:color w:val="000000"/>
                <w:kern w:val="0"/>
                <w:szCs w:val="21"/>
                <w:lang w:bidi="ar"/>
              </w:rPr>
              <w:t>。</w:t>
            </w:r>
          </w:p>
          <w:p w14:paraId="5733C487">
            <w:pPr>
              <w:widowControl/>
              <w:spacing w:line="360" w:lineRule="auto"/>
              <w:ind w:firstLine="420" w:firstLineChars="200"/>
              <w:rPr>
                <w:rFonts w:hint="eastAsia" w:ascii="宋体" w:hAnsi="宋体" w:eastAsia="宋体" w:cs="Times New Roman"/>
                <w:color w:val="000000"/>
                <w:kern w:val="2"/>
                <w:sz w:val="21"/>
                <w:szCs w:val="21"/>
                <w:highlight w:val="none"/>
                <w:lang w:val="en-US" w:eastAsia="zh-CN" w:bidi="ar-SA"/>
              </w:rPr>
            </w:pPr>
            <w:r>
              <w:rPr>
                <w:rFonts w:hint="eastAsia" w:ascii="宋体" w:hAnsi="宋体" w:cs="宋体"/>
                <w:color w:val="000000"/>
                <w:kern w:val="0"/>
                <w:szCs w:val="21"/>
                <w:lang w:bidi="ar"/>
              </w:rPr>
              <w:t>七</w:t>
            </w:r>
            <w:r>
              <w:rPr>
                <w:rFonts w:ascii="宋体" w:hAnsi="宋体" w:cs="宋体"/>
                <w:color w:val="000000"/>
                <w:kern w:val="0"/>
                <w:szCs w:val="21"/>
                <w:lang w:bidi="ar"/>
              </w:rPr>
              <w:t>、电子营业执照应用事项详见《平顶山市公共资源交易中心关于进一步深化电子营业执照在公共资源交易领域应用的通知》（网址：http://ggzy.pds.gov.cn/tzgg/70301.jhtml）</w:t>
            </w:r>
          </w:p>
        </w:tc>
      </w:tr>
      <w:tr w14:paraId="6CB5E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709" w:type="dxa"/>
            <w:noWrap w:val="0"/>
            <w:vAlign w:val="center"/>
          </w:tcPr>
          <w:p w14:paraId="2FF78CA4">
            <w:pPr>
              <w:spacing w:line="400" w:lineRule="exact"/>
              <w:jc w:val="center"/>
              <w:rPr>
                <w:rFonts w:hint="eastAsia" w:ascii="宋体" w:hAnsi="宋体"/>
                <w:bCs/>
                <w:color w:val="000000"/>
                <w:szCs w:val="21"/>
                <w:highlight w:val="none"/>
                <w:lang w:val="en-US" w:eastAsia="zh-CN"/>
              </w:rPr>
            </w:pPr>
            <w:r>
              <w:rPr>
                <w:rFonts w:hint="eastAsia" w:ascii="宋体" w:hAnsi="宋体"/>
                <w:bCs/>
                <w:color w:val="000000"/>
                <w:szCs w:val="21"/>
                <w:highlight w:val="none"/>
                <w:lang w:val="en-US" w:eastAsia="zh-CN"/>
              </w:rPr>
              <w:t>46</w:t>
            </w:r>
          </w:p>
        </w:tc>
        <w:tc>
          <w:tcPr>
            <w:tcW w:w="2472" w:type="dxa"/>
            <w:noWrap w:val="0"/>
            <w:vAlign w:val="center"/>
          </w:tcPr>
          <w:p w14:paraId="022D6B58">
            <w:pPr>
              <w:spacing w:line="400" w:lineRule="exact"/>
              <w:jc w:val="center"/>
              <w:rPr>
                <w:rFonts w:hint="eastAsia" w:ascii="宋体" w:hAnsi="宋体" w:cs="宋体"/>
                <w:b/>
                <w:bCs/>
                <w:color w:val="000000"/>
                <w:szCs w:val="21"/>
                <w:highlight w:val="none"/>
                <w:lang w:bidi="ar"/>
              </w:rPr>
            </w:pPr>
            <w:r>
              <w:rPr>
                <w:rFonts w:hint="eastAsia" w:ascii="宋体" w:hAnsi="宋体" w:cs="宋体"/>
                <w:b/>
                <w:bCs/>
                <w:color w:val="000000"/>
                <w:szCs w:val="21"/>
                <w:highlight w:val="none"/>
                <w:lang w:bidi="ar"/>
              </w:rPr>
              <w:t>落实绿色产品（节能产品、环境标志产品）优先采购政策</w:t>
            </w:r>
          </w:p>
        </w:tc>
        <w:tc>
          <w:tcPr>
            <w:tcW w:w="6033" w:type="dxa"/>
            <w:noWrap w:val="0"/>
            <w:vAlign w:val="center"/>
          </w:tcPr>
          <w:p w14:paraId="0C154251">
            <w:pPr>
              <w:spacing w:line="360" w:lineRule="auto"/>
              <w:rPr>
                <w:rFonts w:hint="eastAsia" w:ascii="宋体" w:hAnsi="宋体" w:eastAsia="宋体" w:cs="宋体"/>
                <w:b w:val="0"/>
                <w:bCs w:val="0"/>
                <w:color w:val="000000"/>
                <w:szCs w:val="21"/>
                <w:highlight w:val="none"/>
              </w:rPr>
            </w:pPr>
            <w:r>
              <w:rPr>
                <w:rFonts w:hint="eastAsia" w:ascii="宋体" w:hAnsi="宋体" w:eastAsia="宋体" w:cs="宋体"/>
                <w:b w:val="0"/>
                <w:bCs w:val="0"/>
                <w:color w:val="000000"/>
                <w:szCs w:val="21"/>
                <w:highlight w:val="none"/>
              </w:rPr>
              <w:t xml:space="preserve">1.政府强制采购的节能产品： </w:t>
            </w:r>
          </w:p>
          <w:p w14:paraId="14612365">
            <w:pPr>
              <w:widowControl/>
              <w:spacing w:line="360" w:lineRule="auto"/>
              <w:rPr>
                <w:rFonts w:hint="eastAsia" w:ascii="宋体" w:hAnsi="宋体" w:eastAsia="宋体" w:cs="宋体"/>
                <w:b w:val="0"/>
                <w:bCs w:val="0"/>
                <w:color w:val="000000"/>
                <w:kern w:val="0"/>
                <w:szCs w:val="21"/>
                <w:highlight w:val="none"/>
                <w:lang w:bidi="ar"/>
              </w:rPr>
            </w:pPr>
            <w:r>
              <w:rPr>
                <w:rFonts w:hint="eastAsia" w:ascii="宋体" w:hAnsi="宋体" w:eastAsia="宋体" w:cs="宋体"/>
                <w:b w:val="0"/>
                <w:bCs w:val="0"/>
                <w:color w:val="000000"/>
                <w:kern w:val="0"/>
                <w:szCs w:val="21"/>
                <w:highlight w:val="none"/>
                <w:lang w:bidi="ar"/>
              </w:rPr>
              <w:t>如投标人所投产品为</w:t>
            </w:r>
            <w:r>
              <w:rPr>
                <w:rFonts w:hint="eastAsia" w:ascii="宋体" w:hAnsi="宋体" w:eastAsia="宋体" w:cs="宋体"/>
                <w:b w:val="0"/>
                <w:bCs w:val="0"/>
                <w:color w:val="000000"/>
                <w:szCs w:val="21"/>
                <w:highlight w:val="none"/>
              </w:rPr>
              <w:t>节能产品政府采购品目清单</w:t>
            </w:r>
            <w:r>
              <w:rPr>
                <w:rFonts w:hint="eastAsia" w:ascii="宋体" w:hAnsi="宋体" w:eastAsia="宋体" w:cs="宋体"/>
                <w:b w:val="0"/>
                <w:bCs w:val="0"/>
                <w:color w:val="000000"/>
                <w:kern w:val="0"/>
                <w:szCs w:val="21"/>
                <w:highlight w:val="none"/>
                <w:lang w:bidi="ar"/>
              </w:rPr>
              <w:t>内强制采购产品的，投标人应提供</w:t>
            </w:r>
            <w:r>
              <w:rPr>
                <w:rFonts w:hint="eastAsia" w:ascii="宋体" w:hAnsi="宋体" w:eastAsia="宋体" w:cs="宋体"/>
                <w:b w:val="0"/>
                <w:bCs w:val="0"/>
                <w:color w:val="000000"/>
                <w:szCs w:val="21"/>
                <w:highlight w:val="none"/>
              </w:rPr>
              <w:t>具有国家确定的认证机构出具的、处于有效期之内的节能标志产品认证证书</w:t>
            </w:r>
            <w:r>
              <w:rPr>
                <w:rFonts w:hint="eastAsia" w:ascii="宋体" w:hAnsi="宋体" w:eastAsia="宋体" w:cs="宋体"/>
                <w:b w:val="0"/>
                <w:bCs w:val="0"/>
                <w:color w:val="000000"/>
                <w:kern w:val="0"/>
                <w:szCs w:val="21"/>
                <w:highlight w:val="none"/>
                <w:lang w:bidi="ar"/>
              </w:rPr>
              <w:t>，否则不能通过符合性审查。</w:t>
            </w:r>
          </w:p>
          <w:p w14:paraId="0DCF1F84">
            <w:pPr>
              <w:spacing w:line="360" w:lineRule="auto"/>
              <w:rPr>
                <w:rFonts w:hint="eastAsia" w:ascii="宋体" w:hAnsi="宋体" w:eastAsia="宋体" w:cs="宋体"/>
                <w:b w:val="0"/>
                <w:bCs w:val="0"/>
                <w:color w:val="000000"/>
                <w:szCs w:val="21"/>
                <w:highlight w:val="none"/>
              </w:rPr>
            </w:pPr>
            <w:r>
              <w:rPr>
                <w:rFonts w:hint="eastAsia" w:ascii="宋体" w:hAnsi="宋体" w:eastAsia="宋体" w:cs="宋体"/>
                <w:b w:val="0"/>
                <w:bCs w:val="0"/>
                <w:color w:val="000000"/>
                <w:szCs w:val="21"/>
                <w:highlight w:val="none"/>
              </w:rPr>
              <w:t>2、优先采购产品</w:t>
            </w:r>
          </w:p>
          <w:p w14:paraId="6A4E66AF">
            <w:pPr>
              <w:spacing w:line="360" w:lineRule="auto"/>
              <w:rPr>
                <w:rFonts w:hint="eastAsia" w:ascii="宋体" w:hAnsi="宋体" w:eastAsia="宋体" w:cs="宋体"/>
                <w:b w:val="0"/>
                <w:bCs w:val="0"/>
                <w:color w:val="000000"/>
                <w:szCs w:val="21"/>
                <w:highlight w:val="none"/>
              </w:rPr>
            </w:pPr>
            <w:r>
              <w:rPr>
                <w:rFonts w:hint="eastAsia" w:ascii="宋体" w:hAnsi="宋体" w:eastAsia="宋体" w:cs="宋体"/>
                <w:b w:val="0"/>
                <w:bCs w:val="0"/>
                <w:color w:val="000000"/>
                <w:szCs w:val="21"/>
                <w:highlight w:val="none"/>
              </w:rPr>
              <w:t>（1）投标人所投货物在节能产品政府采购品目清单内的</w:t>
            </w:r>
            <w:r>
              <w:rPr>
                <w:rFonts w:hint="eastAsia" w:ascii="宋体" w:hAnsi="宋体" w:eastAsia="宋体" w:cs="宋体"/>
                <w:b w:val="0"/>
                <w:bCs w:val="0"/>
                <w:color w:val="000000"/>
                <w:szCs w:val="21"/>
                <w:highlight w:val="none"/>
                <w:lang w:eastAsia="zh-CN"/>
              </w:rPr>
              <w:t>（</w:t>
            </w:r>
            <w:r>
              <w:rPr>
                <w:rFonts w:hint="eastAsia" w:ascii="宋体" w:hAnsi="宋体" w:eastAsia="宋体" w:cs="宋体"/>
                <w:b w:val="0"/>
                <w:bCs w:val="0"/>
                <w:color w:val="000000"/>
                <w:szCs w:val="21"/>
                <w:highlight w:val="none"/>
              </w:rPr>
              <w:t>强制采购产品</w:t>
            </w:r>
            <w:r>
              <w:rPr>
                <w:rFonts w:hint="eastAsia" w:ascii="宋体" w:hAnsi="宋体" w:eastAsia="宋体" w:cs="宋体"/>
                <w:b w:val="0"/>
                <w:bCs w:val="0"/>
                <w:color w:val="000000"/>
                <w:szCs w:val="21"/>
                <w:highlight w:val="none"/>
                <w:lang w:val="en-US" w:eastAsia="zh-CN"/>
              </w:rPr>
              <w:t>除外）</w:t>
            </w:r>
            <w:r>
              <w:rPr>
                <w:rFonts w:hint="eastAsia" w:ascii="宋体" w:hAnsi="宋体" w:eastAsia="宋体" w:cs="宋体"/>
                <w:b w:val="0"/>
                <w:bCs w:val="0"/>
                <w:color w:val="000000"/>
                <w:szCs w:val="21"/>
                <w:highlight w:val="none"/>
              </w:rPr>
              <w:t>，提供具有国家确定的认证机构出具的、处于有效期之内的节能产品认证证书原件扫描件的得</w:t>
            </w:r>
            <w:r>
              <w:rPr>
                <w:rFonts w:hint="eastAsia" w:ascii="宋体" w:hAnsi="宋体" w:eastAsia="宋体" w:cs="宋体"/>
                <w:b w:val="0"/>
                <w:bCs w:val="0"/>
                <w:color w:val="000000"/>
                <w:szCs w:val="21"/>
                <w:highlight w:val="none"/>
                <w:lang w:val="en-US" w:eastAsia="zh-CN"/>
              </w:rPr>
              <w:t>1</w:t>
            </w:r>
            <w:r>
              <w:rPr>
                <w:rFonts w:hint="eastAsia" w:ascii="宋体" w:hAnsi="宋体" w:eastAsia="宋体" w:cs="宋体"/>
                <w:b w:val="0"/>
                <w:bCs w:val="0"/>
                <w:color w:val="000000"/>
                <w:szCs w:val="21"/>
                <w:highlight w:val="none"/>
              </w:rPr>
              <w:t>分，如没有不得分。</w:t>
            </w:r>
          </w:p>
          <w:p w14:paraId="2F983662">
            <w:pPr>
              <w:widowControl/>
              <w:spacing w:line="360" w:lineRule="auto"/>
              <w:rPr>
                <w:rFonts w:hint="eastAsia"/>
                <w:b w:val="0"/>
                <w:bCs w:val="0"/>
                <w:color w:val="000000"/>
                <w:szCs w:val="21"/>
                <w:highlight w:val="none"/>
              </w:rPr>
            </w:pPr>
            <w:r>
              <w:rPr>
                <w:rFonts w:hint="eastAsia" w:ascii="宋体" w:hAnsi="宋体" w:eastAsia="宋体" w:cs="宋体"/>
                <w:b w:val="0"/>
                <w:bCs w:val="0"/>
                <w:color w:val="000000"/>
                <w:szCs w:val="21"/>
                <w:highlight w:val="none"/>
              </w:rPr>
              <w:t>（2）投标人所投货物在环境标志产品品目清单内的，提供具有国家确定的认证机构出具的、处于有效期之内的环境标志产品认证证书原件扫描件的得</w:t>
            </w:r>
            <w:r>
              <w:rPr>
                <w:rFonts w:hint="eastAsia" w:ascii="宋体" w:hAnsi="宋体" w:eastAsia="宋体" w:cs="宋体"/>
                <w:b w:val="0"/>
                <w:bCs w:val="0"/>
                <w:color w:val="000000"/>
                <w:szCs w:val="21"/>
                <w:highlight w:val="none"/>
                <w:lang w:val="en-US" w:eastAsia="zh-CN"/>
              </w:rPr>
              <w:t>1</w:t>
            </w:r>
            <w:r>
              <w:rPr>
                <w:rFonts w:hint="eastAsia" w:ascii="宋体" w:hAnsi="宋体" w:eastAsia="宋体" w:cs="宋体"/>
                <w:b w:val="0"/>
                <w:bCs w:val="0"/>
                <w:color w:val="000000"/>
                <w:szCs w:val="21"/>
                <w:highlight w:val="none"/>
              </w:rPr>
              <w:t>分，如没有不得分。</w:t>
            </w:r>
          </w:p>
        </w:tc>
      </w:tr>
      <w:tr w14:paraId="48069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709" w:type="dxa"/>
            <w:noWrap w:val="0"/>
            <w:vAlign w:val="center"/>
          </w:tcPr>
          <w:p w14:paraId="5599FB13">
            <w:pPr>
              <w:spacing w:line="400" w:lineRule="exact"/>
              <w:jc w:val="center"/>
              <w:rPr>
                <w:rFonts w:hint="default" w:ascii="宋体" w:hAnsi="宋体" w:eastAsia="宋体" w:cs="Times New Roman"/>
                <w:color w:val="000000"/>
                <w:kern w:val="2"/>
                <w:sz w:val="21"/>
                <w:szCs w:val="21"/>
                <w:highlight w:val="none"/>
                <w:lang w:val="en-US" w:eastAsia="zh-CN" w:bidi="ar-SA"/>
              </w:rPr>
            </w:pPr>
            <w:r>
              <w:rPr>
                <w:rFonts w:hint="eastAsia" w:ascii="宋体" w:hAnsi="宋体"/>
                <w:bCs/>
                <w:color w:val="000000"/>
                <w:szCs w:val="21"/>
                <w:highlight w:val="none"/>
                <w:lang w:val="en-US" w:eastAsia="zh-CN"/>
              </w:rPr>
              <w:t>47</w:t>
            </w:r>
          </w:p>
        </w:tc>
        <w:tc>
          <w:tcPr>
            <w:tcW w:w="2472" w:type="dxa"/>
            <w:noWrap w:val="0"/>
            <w:vAlign w:val="center"/>
          </w:tcPr>
          <w:p w14:paraId="12F7801B">
            <w:pPr>
              <w:keepNext w:val="0"/>
              <w:keepLines w:val="0"/>
              <w:pageBreakBefore w:val="0"/>
              <w:suppressLineNumbers w:val="0"/>
              <w:kinsoku/>
              <w:wordWrap/>
              <w:overflowPunct/>
              <w:topLinePunct w:val="0"/>
              <w:autoSpaceDE/>
              <w:autoSpaceDN/>
              <w:bidi w:val="0"/>
              <w:adjustRightInd/>
              <w:spacing w:before="0" w:beforeAutospacing="0" w:after="0" w:afterAutospacing="0" w:line="360" w:lineRule="atLeast"/>
              <w:ind w:left="0" w:leftChars="0" w:right="0" w:rightChars="0"/>
              <w:jc w:val="center"/>
              <w:textAlignment w:val="auto"/>
              <w:rPr>
                <w:rFonts w:hint="eastAsia" w:ascii="宋体" w:hAnsi="宋体" w:eastAsia="宋体" w:cs="Times New Roman"/>
                <w:b w:val="0"/>
                <w:bCs w:val="0"/>
                <w:color w:val="auto"/>
                <w:sz w:val="21"/>
                <w:szCs w:val="21"/>
                <w:highlight w:val="none"/>
              </w:rPr>
            </w:pPr>
            <w:r>
              <w:rPr>
                <w:rFonts w:hint="eastAsia" w:ascii="宋体" w:hAnsi="宋体" w:cs="宋体"/>
                <w:b/>
                <w:bCs/>
                <w:color w:val="auto"/>
                <w:sz w:val="21"/>
                <w:szCs w:val="21"/>
                <w:highlight w:val="none"/>
              </w:rPr>
              <w:t>同一品牌相关问题</w:t>
            </w:r>
          </w:p>
        </w:tc>
        <w:tc>
          <w:tcPr>
            <w:tcW w:w="6033" w:type="dxa"/>
            <w:noWrap w:val="0"/>
            <w:vAlign w:val="center"/>
          </w:tcPr>
          <w:p w14:paraId="4EEAE359">
            <w:pPr>
              <w:pStyle w:val="20"/>
              <w:keepNext w:val="0"/>
              <w:keepLines w:val="0"/>
              <w:pageBreakBefore w:val="0"/>
              <w:suppressLineNumbers w:val="0"/>
              <w:kinsoku/>
              <w:wordWrap/>
              <w:overflowPunct/>
              <w:topLinePunct w:val="0"/>
              <w:autoSpaceDE/>
              <w:autoSpaceDN/>
              <w:bidi w:val="0"/>
              <w:adjustRightInd/>
              <w:spacing w:before="0" w:beforeAutospacing="0" w:afterAutospacing="0" w:line="360" w:lineRule="atLeast"/>
              <w:ind w:left="0" w:leftChars="0" w:right="0" w:rightChars="0" w:firstLine="0" w:firstLineChars="0"/>
              <w:textAlignment w:val="auto"/>
              <w:rPr>
                <w:rFonts w:hint="eastAsia" w:ascii="宋体" w:hAnsi="宋体" w:eastAsia="宋体" w:cs="Times New Roman"/>
                <w:b w:val="0"/>
                <w:bCs w:val="0"/>
                <w:color w:val="auto"/>
                <w:sz w:val="21"/>
                <w:szCs w:val="21"/>
                <w:highlight w:val="none"/>
              </w:rPr>
            </w:pPr>
            <w:r>
              <w:rPr>
                <w:rFonts w:hint="eastAsia" w:ascii="宋体" w:hAnsi="宋体" w:cs="宋体"/>
                <w:b/>
                <w:bCs/>
                <w:color w:val="auto"/>
                <w:sz w:val="21"/>
                <w:szCs w:val="21"/>
                <w:highlight w:val="none"/>
                <w:lang w:val="zh-CN" w:eastAsia="zh-CN"/>
              </w:rPr>
              <w:t>核心产品为：牙科医疗用水感控消毒系统。</w:t>
            </w:r>
            <w:r>
              <w:rPr>
                <w:rFonts w:hint="eastAsia" w:ascii="宋体" w:hAnsi="宋体" w:eastAsia="宋体" w:cs="宋体"/>
                <w:b/>
                <w:bCs/>
                <w:color w:val="auto"/>
                <w:sz w:val="21"/>
                <w:szCs w:val="21"/>
                <w:highlight w:val="none"/>
              </w:rPr>
              <w:t>核心产品提供相同品牌产品且通过资格审查、符合性审查的不同投标人参加同一合同项下投标的，按一家投标人计算，评审后得分最高的同品牌投标人获得中标人推荐资格；评审得分相同的，投标报价低的获得中标人推荐资格；得分且投标报价相同的，采取随机抽签方式确定，其它同品牌投标人不作为中标候选人。</w:t>
            </w:r>
          </w:p>
        </w:tc>
      </w:tr>
      <w:tr w14:paraId="4786D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709" w:type="dxa"/>
            <w:noWrap w:val="0"/>
            <w:vAlign w:val="center"/>
          </w:tcPr>
          <w:p w14:paraId="10AD278C">
            <w:pPr>
              <w:spacing w:line="400" w:lineRule="exact"/>
              <w:jc w:val="center"/>
              <w:rPr>
                <w:rFonts w:hint="default" w:ascii="宋体" w:hAnsi="宋体" w:eastAsia="宋体" w:cs="Times New Roman"/>
                <w:color w:val="000000"/>
                <w:kern w:val="2"/>
                <w:sz w:val="21"/>
                <w:szCs w:val="21"/>
                <w:highlight w:val="none"/>
                <w:lang w:val="en-US" w:eastAsia="zh-CN" w:bidi="ar-SA"/>
              </w:rPr>
            </w:pPr>
            <w:r>
              <w:rPr>
                <w:rFonts w:hint="eastAsia" w:ascii="宋体" w:hAnsi="宋体"/>
                <w:color w:val="000000"/>
                <w:szCs w:val="21"/>
                <w:highlight w:val="none"/>
                <w:lang w:val="en-US" w:eastAsia="zh-CN"/>
              </w:rPr>
              <w:t>48</w:t>
            </w:r>
          </w:p>
        </w:tc>
        <w:tc>
          <w:tcPr>
            <w:tcW w:w="2472" w:type="dxa"/>
            <w:noWrap w:val="0"/>
            <w:vAlign w:val="center"/>
          </w:tcPr>
          <w:p w14:paraId="733F79F5">
            <w:pPr>
              <w:spacing w:line="400" w:lineRule="exact"/>
              <w:jc w:val="center"/>
              <w:rPr>
                <w:rFonts w:hint="eastAsia" w:ascii="宋体" w:hAnsi="宋体" w:eastAsia="宋体" w:cs="Times New Roman"/>
                <w:color w:val="auto"/>
                <w:szCs w:val="21"/>
                <w:highlight w:val="none"/>
              </w:rPr>
            </w:pPr>
            <w:r>
              <w:rPr>
                <w:rFonts w:hint="eastAsia" w:ascii="宋体" w:hAnsi="宋体"/>
                <w:color w:val="auto"/>
                <w:szCs w:val="21"/>
                <w:highlight w:val="none"/>
              </w:rPr>
              <w:t>接收质疑函的方式和联系方式</w:t>
            </w:r>
          </w:p>
        </w:tc>
        <w:tc>
          <w:tcPr>
            <w:tcW w:w="6033" w:type="dxa"/>
            <w:noWrap w:val="0"/>
            <w:vAlign w:val="center"/>
          </w:tcPr>
          <w:p w14:paraId="61E68ABF">
            <w:pPr>
              <w:autoSpaceDE w:val="0"/>
              <w:autoSpaceDN w:val="0"/>
              <w:adjustRightInd w:val="0"/>
              <w:spacing w:line="360" w:lineRule="auto"/>
              <w:rPr>
                <w:rFonts w:hint="eastAsia" w:ascii="宋体" w:hAnsi="Times New Roman" w:eastAsia="宋体" w:cs="宋体"/>
                <w:color w:val="auto"/>
                <w:kern w:val="0"/>
                <w:sz w:val="21"/>
                <w:szCs w:val="21"/>
              </w:rPr>
            </w:pPr>
            <w:r>
              <w:rPr>
                <w:rFonts w:hint="eastAsia" w:ascii="宋体" w:hAnsi="Times New Roman" w:eastAsia="宋体" w:cs="宋体"/>
                <w:color w:val="auto"/>
                <w:kern w:val="0"/>
                <w:sz w:val="21"/>
                <w:szCs w:val="21"/>
                <w:lang w:val="en-US" w:eastAsia="zh-CN"/>
              </w:rPr>
              <w:t>（1）</w:t>
            </w:r>
            <w:r>
              <w:rPr>
                <w:rFonts w:hint="eastAsia" w:ascii="宋体" w:hAnsi="Times New Roman" w:eastAsia="宋体" w:cs="宋体"/>
                <w:color w:val="auto"/>
                <w:kern w:val="0"/>
                <w:sz w:val="21"/>
                <w:szCs w:val="21"/>
              </w:rPr>
              <w:t>投标人认为采购文件、采购过程和中标或成交结果使自己的权益受到损害的，按中华人民共和国财政部令第94号《政府采购质疑和投诉办法》的相关规定，在规定时间内，向采购人、采购代理机构、政府采购监督部门提出质疑、投诉等事宜。逾期未提交或未按照要求提交的质疑、投诉将不予受理。</w:t>
            </w:r>
          </w:p>
          <w:p w14:paraId="1171BF90">
            <w:pPr>
              <w:spacing w:line="360" w:lineRule="auto"/>
              <w:rPr>
                <w:rFonts w:hint="eastAsia" w:ascii="宋体" w:cs="宋体"/>
                <w:color w:val="auto"/>
                <w:kern w:val="0"/>
                <w:sz w:val="21"/>
                <w:szCs w:val="21"/>
                <w:highlight w:val="none"/>
              </w:rPr>
            </w:pPr>
            <w:r>
              <w:rPr>
                <w:rFonts w:hint="eastAsia" w:ascii="宋体" w:cs="宋体"/>
                <w:color w:val="auto"/>
                <w:kern w:val="0"/>
                <w:sz w:val="21"/>
                <w:szCs w:val="21"/>
                <w:highlight w:val="none"/>
              </w:rPr>
              <w:t>（2）质疑函的内容、格式：应符合《政府采购质疑和投诉办法》（财政部第94号令）相关规定和财政部门制定的《政府采购质疑函范本》格式。</w:t>
            </w:r>
          </w:p>
          <w:p w14:paraId="5ADD42DC">
            <w:pPr>
              <w:spacing w:line="360" w:lineRule="auto"/>
              <w:rPr>
                <w:rFonts w:hint="eastAsia" w:ascii="宋体" w:cs="宋体"/>
                <w:color w:val="auto"/>
                <w:kern w:val="0"/>
                <w:sz w:val="21"/>
                <w:szCs w:val="21"/>
                <w:highlight w:val="none"/>
              </w:rPr>
            </w:pPr>
            <w:r>
              <w:rPr>
                <w:rFonts w:hint="eastAsia" w:ascii="宋体" w:cs="宋体"/>
                <w:color w:val="auto"/>
                <w:kern w:val="0"/>
                <w:sz w:val="21"/>
                <w:szCs w:val="21"/>
                <w:highlight w:val="none"/>
              </w:rPr>
              <w:t>（3）投标人应在法定质疑期内一次性提出针对同一采购程序环节的质疑。</w:t>
            </w:r>
          </w:p>
          <w:p w14:paraId="3FDDF375">
            <w:pPr>
              <w:spacing w:line="360" w:lineRule="auto"/>
              <w:rPr>
                <w:rFonts w:hint="eastAsia" w:ascii="宋体" w:cs="宋体"/>
                <w:color w:val="auto"/>
                <w:kern w:val="0"/>
                <w:sz w:val="21"/>
                <w:szCs w:val="21"/>
                <w:highlight w:val="none"/>
              </w:rPr>
            </w:pPr>
            <w:r>
              <w:rPr>
                <w:rFonts w:hint="eastAsia" w:ascii="宋体" w:cs="宋体"/>
                <w:color w:val="auto"/>
                <w:kern w:val="0"/>
                <w:sz w:val="21"/>
                <w:szCs w:val="21"/>
                <w:highlight w:val="none"/>
              </w:rPr>
              <w:t>（4）接收质疑函联系方式：</w:t>
            </w:r>
          </w:p>
          <w:p w14:paraId="012C27FD">
            <w:pPr>
              <w:spacing w:line="360" w:lineRule="auto"/>
              <w:rPr>
                <w:rFonts w:hint="eastAsia" w:ascii="宋体" w:hAnsi="宋体" w:eastAsia="宋体" w:cs="宋体"/>
                <w:color w:val="auto"/>
                <w:lang w:eastAsia="zh-CN"/>
              </w:rPr>
            </w:pPr>
            <w:r>
              <w:rPr>
                <w:rFonts w:hint="eastAsia" w:ascii="宋体" w:hAnsi="宋体" w:eastAsia="宋体" w:cs="宋体"/>
                <w:color w:val="auto"/>
              </w:rPr>
              <w:t>采 购 人</w:t>
            </w:r>
            <w:r>
              <w:rPr>
                <w:rFonts w:hint="eastAsia" w:ascii="宋体" w:hAnsi="宋体" w:eastAsia="宋体" w:cs="宋体"/>
                <w:color w:val="auto"/>
                <w:lang w:eastAsia="zh-CN"/>
              </w:rPr>
              <w:t>名称：平顶山市第二人民医院</w:t>
            </w:r>
          </w:p>
          <w:p w14:paraId="35E232F0">
            <w:pPr>
              <w:spacing w:line="360" w:lineRule="auto"/>
              <w:rPr>
                <w:rFonts w:hint="eastAsia" w:ascii="宋体" w:hAnsi="宋体" w:eastAsia="宋体" w:cs="宋体"/>
                <w:color w:val="auto"/>
                <w:lang w:eastAsia="zh-CN"/>
              </w:rPr>
            </w:pPr>
            <w:r>
              <w:rPr>
                <w:rFonts w:hint="eastAsia" w:ascii="宋体" w:hAnsi="宋体" w:eastAsia="宋体" w:cs="宋体"/>
                <w:color w:val="auto"/>
                <w:lang w:eastAsia="zh-CN"/>
              </w:rPr>
              <w:t>地址：平顶山市曙光街49号</w:t>
            </w:r>
          </w:p>
          <w:p w14:paraId="41D4FA0F">
            <w:pPr>
              <w:spacing w:line="360" w:lineRule="auto"/>
              <w:rPr>
                <w:rFonts w:hint="eastAsia" w:ascii="宋体" w:hAnsi="宋体" w:eastAsia="宋体" w:cs="宋体"/>
                <w:color w:val="auto"/>
                <w:lang w:val="en-US" w:eastAsia="zh-CN"/>
              </w:rPr>
            </w:pPr>
            <w:r>
              <w:rPr>
                <w:rFonts w:hint="eastAsia" w:ascii="宋体" w:hAnsi="宋体" w:eastAsia="宋体" w:cs="宋体"/>
                <w:color w:val="auto"/>
                <w:lang w:eastAsia="zh-CN"/>
              </w:rPr>
              <w:t>联 系 人：刘</w:t>
            </w:r>
            <w:r>
              <w:rPr>
                <w:rFonts w:hint="eastAsia" w:ascii="宋体" w:hAnsi="宋体" w:eastAsia="宋体" w:cs="宋体"/>
                <w:color w:val="auto"/>
                <w:lang w:val="en-US" w:eastAsia="zh-CN"/>
              </w:rPr>
              <w:t>先生</w:t>
            </w:r>
          </w:p>
          <w:p w14:paraId="26AF14B7">
            <w:pPr>
              <w:spacing w:line="360" w:lineRule="auto"/>
              <w:rPr>
                <w:rFonts w:hint="eastAsia" w:ascii="宋体" w:hAnsi="宋体" w:eastAsia="宋体" w:cs="宋体"/>
                <w:color w:val="auto"/>
                <w:lang w:val="en-US" w:eastAsia="zh-CN"/>
              </w:rPr>
            </w:pPr>
            <w:r>
              <w:rPr>
                <w:rFonts w:hint="eastAsia" w:ascii="宋体" w:hAnsi="宋体" w:eastAsia="宋体" w:cs="宋体"/>
                <w:color w:val="auto"/>
                <w:lang w:eastAsia="zh-CN"/>
              </w:rPr>
              <w:t>联系方式：</w:t>
            </w:r>
            <w:r>
              <w:rPr>
                <w:rFonts w:hint="eastAsia" w:ascii="宋体" w:hAnsi="宋体" w:eastAsia="宋体" w:cs="宋体"/>
                <w:color w:val="auto"/>
                <w:lang w:val="en-US" w:eastAsia="zh-CN"/>
              </w:rPr>
              <w:t>0375-4975696</w:t>
            </w:r>
          </w:p>
          <w:p w14:paraId="610886A7">
            <w:pPr>
              <w:spacing w:line="360" w:lineRule="auto"/>
              <w:rPr>
                <w:rFonts w:hint="eastAsia" w:ascii="宋体" w:hAnsi="宋体" w:eastAsia="宋体" w:cs="宋体"/>
                <w:color w:val="auto"/>
              </w:rPr>
            </w:pPr>
            <w:r>
              <w:rPr>
                <w:rFonts w:hint="eastAsia" w:ascii="宋体" w:hAnsi="宋体" w:eastAsia="宋体" w:cs="宋体"/>
                <w:color w:val="auto"/>
              </w:rPr>
              <w:t>采购代理机构信息</w:t>
            </w:r>
          </w:p>
          <w:p w14:paraId="359E3463">
            <w:pPr>
              <w:spacing w:line="360" w:lineRule="auto"/>
              <w:rPr>
                <w:rFonts w:hint="eastAsia" w:ascii="宋体" w:hAnsi="宋体" w:eastAsia="宋体" w:cs="宋体"/>
                <w:color w:val="auto"/>
                <w:lang w:val="en-US" w:eastAsia="zh-CN"/>
              </w:rPr>
            </w:pPr>
            <w:r>
              <w:rPr>
                <w:rFonts w:hint="eastAsia" w:ascii="宋体" w:hAnsi="宋体" w:eastAsia="宋体" w:cs="宋体"/>
                <w:color w:val="auto"/>
                <w:lang w:val="en-US" w:eastAsia="zh-CN"/>
              </w:rPr>
              <w:t>名称：河南乾晟项目管理有限公司</w:t>
            </w:r>
          </w:p>
          <w:p w14:paraId="0A392B32">
            <w:pPr>
              <w:spacing w:line="360" w:lineRule="auto"/>
              <w:rPr>
                <w:rFonts w:hint="eastAsia" w:ascii="宋体" w:hAnsi="宋体" w:eastAsia="宋体" w:cs="宋体"/>
                <w:color w:val="auto"/>
                <w:lang w:val="en-US" w:eastAsia="zh-CN"/>
              </w:rPr>
            </w:pPr>
            <w:r>
              <w:rPr>
                <w:rFonts w:hint="eastAsia" w:ascii="宋体" w:hAnsi="宋体" w:eastAsia="宋体" w:cs="宋体"/>
                <w:color w:val="auto"/>
              </w:rPr>
              <w:t>地址：</w:t>
            </w:r>
            <w:r>
              <w:rPr>
                <w:rFonts w:hint="eastAsia" w:ascii="宋体" w:hAnsi="宋体" w:eastAsia="宋体" w:cs="宋体"/>
                <w:color w:val="auto"/>
                <w:lang w:val="en-US" w:eastAsia="zh-CN"/>
              </w:rPr>
              <w:t>河南省郑州市郑东新区金水东路21号12层1207号</w:t>
            </w:r>
          </w:p>
          <w:p w14:paraId="13E84BF0">
            <w:pPr>
              <w:spacing w:line="360" w:lineRule="auto"/>
              <w:rPr>
                <w:rFonts w:hint="eastAsia" w:ascii="宋体" w:hAnsi="宋体" w:eastAsia="宋体" w:cs="宋体"/>
                <w:color w:val="auto"/>
                <w:lang w:val="en-US" w:eastAsia="zh-CN"/>
              </w:rPr>
            </w:pPr>
            <w:r>
              <w:rPr>
                <w:rFonts w:hint="eastAsia" w:ascii="宋体" w:hAnsi="宋体" w:eastAsia="宋体" w:cs="宋体"/>
                <w:color w:val="auto"/>
                <w:lang w:eastAsia="zh-CN"/>
              </w:rPr>
              <w:t>联系人：</w:t>
            </w:r>
            <w:r>
              <w:rPr>
                <w:rFonts w:hint="eastAsia" w:ascii="宋体" w:hAnsi="宋体" w:cs="宋体"/>
                <w:color w:val="auto"/>
                <w:lang w:val="en-US" w:eastAsia="zh-CN"/>
              </w:rPr>
              <w:t>肖女士</w:t>
            </w:r>
          </w:p>
          <w:p w14:paraId="756224D3">
            <w:pPr>
              <w:spacing w:line="360" w:lineRule="auto"/>
              <w:rPr>
                <w:rFonts w:hint="eastAsia" w:ascii="宋体" w:hAnsi="宋体" w:eastAsia="宋体" w:cs="Times New Roman"/>
                <w:color w:val="auto"/>
                <w:szCs w:val="21"/>
                <w:highlight w:val="none"/>
              </w:rPr>
            </w:pPr>
            <w:r>
              <w:rPr>
                <w:rFonts w:hint="eastAsia" w:ascii="宋体" w:hAnsi="宋体" w:eastAsia="宋体" w:cs="宋体"/>
                <w:color w:val="auto"/>
                <w:lang w:eastAsia="zh-CN"/>
              </w:rPr>
              <w:t>联系方式：</w:t>
            </w:r>
            <w:r>
              <w:rPr>
                <w:rFonts w:hint="eastAsia" w:ascii="宋体" w:hAnsi="宋体" w:eastAsia="宋体" w:cs="宋体"/>
                <w:color w:val="auto"/>
                <w:lang w:val="en-US" w:eastAsia="zh-CN"/>
              </w:rPr>
              <w:t>15993566036</w:t>
            </w:r>
            <w:r>
              <w:rPr>
                <w:rFonts w:hint="eastAsia" w:ascii="宋体" w:hAnsi="宋体" w:eastAsia="宋体" w:cs="宋体"/>
                <w:color w:val="auto"/>
              </w:rPr>
              <w:t xml:space="preserve"> </w:t>
            </w:r>
          </w:p>
        </w:tc>
      </w:tr>
      <w:tr w14:paraId="591DF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709" w:type="dxa"/>
            <w:noWrap w:val="0"/>
            <w:vAlign w:val="center"/>
          </w:tcPr>
          <w:p w14:paraId="530CD847">
            <w:pPr>
              <w:spacing w:line="400" w:lineRule="exact"/>
              <w:jc w:val="center"/>
              <w:rPr>
                <w:rFonts w:hint="default" w:ascii="宋体" w:hAnsi="宋体" w:eastAsia="宋体" w:cs="Times New Roman"/>
                <w:color w:val="000000"/>
                <w:kern w:val="2"/>
                <w:sz w:val="21"/>
                <w:szCs w:val="21"/>
                <w:highlight w:val="none"/>
                <w:lang w:val="en-US" w:eastAsia="zh-CN" w:bidi="ar-SA"/>
              </w:rPr>
            </w:pPr>
            <w:r>
              <w:rPr>
                <w:rFonts w:hint="eastAsia" w:ascii="宋体" w:hAnsi="宋体"/>
                <w:color w:val="000000"/>
                <w:szCs w:val="21"/>
                <w:highlight w:val="none"/>
                <w:lang w:val="en-US" w:eastAsia="zh-CN"/>
              </w:rPr>
              <w:t>49</w:t>
            </w:r>
          </w:p>
        </w:tc>
        <w:tc>
          <w:tcPr>
            <w:tcW w:w="2472" w:type="dxa"/>
            <w:noWrap w:val="0"/>
            <w:vAlign w:val="center"/>
          </w:tcPr>
          <w:p w14:paraId="20D84568">
            <w:pPr>
              <w:spacing w:line="360" w:lineRule="auto"/>
              <w:jc w:val="center"/>
              <w:rPr>
                <w:rFonts w:hint="eastAsia" w:ascii="宋体" w:cs="宋体"/>
                <w:color w:val="000000"/>
                <w:kern w:val="0"/>
                <w:szCs w:val="21"/>
                <w:highlight w:val="none"/>
              </w:rPr>
            </w:pPr>
            <w:r>
              <w:rPr>
                <w:rFonts w:hint="eastAsia" w:ascii="宋体" w:cs="宋体"/>
                <w:color w:val="000000"/>
                <w:kern w:val="0"/>
                <w:szCs w:val="21"/>
                <w:highlight w:val="none"/>
              </w:rPr>
              <w:t>招标代理服务费</w:t>
            </w:r>
          </w:p>
        </w:tc>
        <w:tc>
          <w:tcPr>
            <w:tcW w:w="6033" w:type="dxa"/>
            <w:noWrap w:val="0"/>
            <w:vAlign w:val="center"/>
          </w:tcPr>
          <w:p w14:paraId="1CA8EC68">
            <w:pPr>
              <w:autoSpaceDE w:val="0"/>
              <w:autoSpaceDN w:val="0"/>
              <w:adjustRightInd w:val="0"/>
              <w:spacing w:line="360" w:lineRule="auto"/>
              <w:rPr>
                <w:rFonts w:ascii="宋体" w:cs="宋体"/>
                <w:color w:val="000000"/>
                <w:kern w:val="0"/>
                <w:szCs w:val="21"/>
                <w:highlight w:val="none"/>
              </w:rPr>
            </w:pPr>
            <w:r>
              <w:rPr>
                <w:rFonts w:hint="eastAsia" w:ascii="宋体" w:cs="宋体"/>
                <w:color w:val="000000"/>
                <w:kern w:val="0"/>
                <w:szCs w:val="21"/>
                <w:highlight w:val="none"/>
              </w:rPr>
              <w:t>本项目招标代理服务费</w:t>
            </w:r>
            <w:r>
              <w:rPr>
                <w:rFonts w:hint="eastAsia" w:ascii="宋体" w:cs="宋体"/>
                <w:color w:val="000000"/>
                <w:kern w:val="0"/>
                <w:szCs w:val="21"/>
                <w:highlight w:val="none"/>
                <w:lang w:val="en-US" w:eastAsia="zh-CN"/>
              </w:rPr>
              <w:t>按照</w:t>
            </w:r>
            <w:r>
              <w:rPr>
                <w:rFonts w:hint="eastAsia" w:ascii="宋体" w:hAnsi="宋体" w:cs="宋体"/>
                <w:b w:val="0"/>
                <w:bCs w:val="0"/>
                <w:sz w:val="21"/>
                <w:szCs w:val="21"/>
                <w:shd w:val="clear" w:color="auto" w:fill="FFFFFF"/>
              </w:rPr>
              <w:t>《河南省招标代理服务收费指导意见》</w:t>
            </w:r>
            <w:r>
              <w:rPr>
                <w:rFonts w:hint="eastAsia" w:ascii="宋体" w:cs="宋体"/>
                <w:color w:val="000000"/>
                <w:kern w:val="0"/>
                <w:szCs w:val="21"/>
                <w:highlight w:val="none"/>
              </w:rPr>
              <w:t>豫招协[2023]002号文计取，由中标单位向代理机构支付。</w:t>
            </w:r>
          </w:p>
        </w:tc>
      </w:tr>
      <w:tr w14:paraId="0A51F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709" w:type="dxa"/>
            <w:noWrap w:val="0"/>
            <w:vAlign w:val="center"/>
          </w:tcPr>
          <w:p w14:paraId="213E4E65">
            <w:pPr>
              <w:spacing w:line="400" w:lineRule="exact"/>
              <w:jc w:val="center"/>
              <w:rPr>
                <w:rFonts w:hint="default" w:ascii="宋体" w:hAnsi="宋体" w:eastAsia="宋体" w:cs="Times New Roman"/>
                <w:color w:val="000000"/>
                <w:kern w:val="2"/>
                <w:sz w:val="21"/>
                <w:szCs w:val="21"/>
                <w:highlight w:val="none"/>
                <w:lang w:val="en-US" w:eastAsia="zh-CN" w:bidi="ar-SA"/>
              </w:rPr>
            </w:pPr>
            <w:r>
              <w:rPr>
                <w:rFonts w:hint="eastAsia" w:ascii="宋体" w:hAnsi="宋体"/>
                <w:color w:val="000000"/>
                <w:szCs w:val="21"/>
                <w:highlight w:val="none"/>
                <w:lang w:val="en-US" w:eastAsia="zh-CN"/>
              </w:rPr>
              <w:t>50</w:t>
            </w:r>
          </w:p>
        </w:tc>
        <w:tc>
          <w:tcPr>
            <w:tcW w:w="2472" w:type="dxa"/>
            <w:noWrap w:val="0"/>
            <w:vAlign w:val="center"/>
          </w:tcPr>
          <w:p w14:paraId="6CBCA867">
            <w:pPr>
              <w:spacing w:line="360" w:lineRule="auto"/>
              <w:jc w:val="center"/>
              <w:rPr>
                <w:rFonts w:hint="eastAsia" w:ascii="宋体" w:cs="宋体"/>
                <w:color w:val="000000"/>
                <w:kern w:val="0"/>
                <w:szCs w:val="21"/>
                <w:highlight w:val="none"/>
              </w:rPr>
            </w:pPr>
            <w:r>
              <w:rPr>
                <w:rFonts w:hint="eastAsia" w:ascii="宋体" w:cs="宋体"/>
                <w:color w:val="000000"/>
                <w:kern w:val="0"/>
                <w:szCs w:val="21"/>
                <w:highlight w:val="none"/>
              </w:rPr>
              <w:t>是否采用电子招标投标</w:t>
            </w:r>
          </w:p>
        </w:tc>
        <w:tc>
          <w:tcPr>
            <w:tcW w:w="6033" w:type="dxa"/>
            <w:noWrap w:val="0"/>
            <w:vAlign w:val="center"/>
          </w:tcPr>
          <w:p w14:paraId="25865FAC">
            <w:pPr>
              <w:autoSpaceDE w:val="0"/>
              <w:autoSpaceDN w:val="0"/>
              <w:adjustRightInd w:val="0"/>
              <w:spacing w:line="360" w:lineRule="auto"/>
              <w:rPr>
                <w:rFonts w:hint="eastAsia" w:ascii="宋体" w:cs="宋体"/>
                <w:color w:val="000000"/>
                <w:kern w:val="0"/>
                <w:szCs w:val="21"/>
                <w:highlight w:val="none"/>
              </w:rPr>
            </w:pPr>
            <w:r>
              <w:rPr>
                <w:rFonts w:hint="eastAsia" w:ascii="宋体" w:cs="宋体"/>
                <w:color w:val="000000"/>
                <w:kern w:val="0"/>
                <w:szCs w:val="21"/>
                <w:highlight w:val="none"/>
              </w:rPr>
              <w:t>是</w:t>
            </w:r>
          </w:p>
        </w:tc>
      </w:tr>
      <w:tr w14:paraId="66550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14:paraId="6718034F">
            <w:pPr>
              <w:spacing w:line="400" w:lineRule="exact"/>
              <w:jc w:val="center"/>
              <w:rPr>
                <w:rFonts w:hint="default" w:ascii="宋体" w:hAnsi="Times New Roman" w:eastAsia="宋体" w:cs="宋体"/>
                <w:color w:val="000000"/>
                <w:kern w:val="0"/>
                <w:sz w:val="21"/>
                <w:szCs w:val="21"/>
                <w:highlight w:val="none"/>
                <w:lang w:val="en-US" w:eastAsia="zh-CN" w:bidi="ar-SA"/>
              </w:rPr>
            </w:pPr>
            <w:r>
              <w:rPr>
                <w:rFonts w:hint="eastAsia" w:ascii="宋体" w:hAnsi="宋体"/>
                <w:color w:val="000000"/>
                <w:szCs w:val="21"/>
                <w:highlight w:val="none"/>
                <w:lang w:val="en-US" w:eastAsia="zh-CN"/>
              </w:rPr>
              <w:t>51</w:t>
            </w:r>
          </w:p>
        </w:tc>
        <w:tc>
          <w:tcPr>
            <w:tcW w:w="8505" w:type="dxa"/>
            <w:gridSpan w:val="2"/>
            <w:noWrap w:val="0"/>
            <w:vAlign w:val="center"/>
          </w:tcPr>
          <w:p w14:paraId="403168C9">
            <w:pPr>
              <w:spacing w:line="400" w:lineRule="exact"/>
              <w:jc w:val="center"/>
              <w:rPr>
                <w:rFonts w:ascii="宋体" w:hAnsi="宋体"/>
                <w:b/>
                <w:color w:val="000000"/>
                <w:szCs w:val="21"/>
                <w:highlight w:val="none"/>
              </w:rPr>
            </w:pPr>
            <w:r>
              <w:rPr>
                <w:rFonts w:hint="eastAsia" w:ascii="宋体" w:hAnsi="宋体"/>
                <w:b/>
                <w:color w:val="000000"/>
                <w:szCs w:val="21"/>
                <w:highlight w:val="none"/>
              </w:rPr>
              <w:t>需要补充的其他内容</w:t>
            </w:r>
          </w:p>
        </w:tc>
      </w:tr>
      <w:tr w14:paraId="2D4FC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14" w:type="dxa"/>
            <w:gridSpan w:val="3"/>
            <w:noWrap w:val="0"/>
            <w:vAlign w:val="center"/>
          </w:tcPr>
          <w:p w14:paraId="6AB191AB">
            <w:pPr>
              <w:spacing w:line="400" w:lineRule="exact"/>
              <w:ind w:firstLine="210" w:firstLineChars="100"/>
              <w:jc w:val="left"/>
              <w:rPr>
                <w:rFonts w:hint="default" w:ascii="宋体" w:hAnsi="宋体" w:eastAsia="宋体" w:cs="Times New Roman"/>
                <w:b/>
                <w:color w:val="000000"/>
                <w:kern w:val="2"/>
                <w:sz w:val="21"/>
                <w:szCs w:val="21"/>
                <w:highlight w:val="none"/>
                <w:lang w:val="en-US" w:eastAsia="zh-CN" w:bidi="ar-SA"/>
              </w:rPr>
            </w:pPr>
            <w:r>
              <w:rPr>
                <w:rFonts w:hint="eastAsia" w:ascii="宋体" w:cs="宋体"/>
                <w:color w:val="000000"/>
                <w:kern w:val="0"/>
                <w:szCs w:val="21"/>
                <w:highlight w:val="none"/>
                <w:lang w:val="en-US" w:eastAsia="zh-CN"/>
              </w:rPr>
              <w:t>52</w:t>
            </w:r>
          </w:p>
        </w:tc>
      </w:tr>
      <w:tr w14:paraId="5707E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14" w:type="dxa"/>
            <w:gridSpan w:val="3"/>
            <w:noWrap w:val="0"/>
            <w:vAlign w:val="center"/>
          </w:tcPr>
          <w:p w14:paraId="7D94B7ED">
            <w:pPr>
              <w:spacing w:line="400" w:lineRule="exact"/>
              <w:jc w:val="center"/>
              <w:rPr>
                <w:rFonts w:ascii="宋体" w:cs="宋体"/>
                <w:color w:val="000000"/>
                <w:kern w:val="0"/>
                <w:szCs w:val="21"/>
                <w:highlight w:val="none"/>
              </w:rPr>
            </w:pPr>
            <w:bookmarkStart w:id="66" w:name="_Toc152042305"/>
            <w:bookmarkStart w:id="67" w:name="_Toc179632546"/>
            <w:bookmarkStart w:id="68" w:name="_Toc18614"/>
            <w:bookmarkStart w:id="69" w:name="_Toc144974497"/>
            <w:bookmarkStart w:id="70" w:name="_Toc2591"/>
            <w:bookmarkStart w:id="71" w:name="_Toc246996918"/>
            <w:bookmarkStart w:id="72" w:name="_Toc152045529"/>
            <w:bookmarkStart w:id="73" w:name="_Toc3696"/>
            <w:bookmarkStart w:id="74" w:name="_Toc247085689"/>
            <w:bookmarkStart w:id="75" w:name="_Toc246996175"/>
            <w:r>
              <w:rPr>
                <w:rFonts w:hint="eastAsia" w:ascii="宋体" w:cs="宋体"/>
                <w:color w:val="000000"/>
                <w:kern w:val="0"/>
                <w:szCs w:val="21"/>
                <w:highlight w:val="none"/>
              </w:rPr>
              <w:t>河南省政府采购合同融资政策告知函</w:t>
            </w:r>
          </w:p>
          <w:p w14:paraId="78207929">
            <w:pPr>
              <w:spacing w:line="400" w:lineRule="exact"/>
              <w:rPr>
                <w:rFonts w:ascii="宋体" w:cs="宋体"/>
                <w:color w:val="000000"/>
                <w:kern w:val="0"/>
                <w:szCs w:val="21"/>
                <w:highlight w:val="none"/>
              </w:rPr>
            </w:pPr>
            <w:r>
              <w:rPr>
                <w:rFonts w:hint="eastAsia" w:ascii="宋体" w:cs="宋体"/>
                <w:color w:val="000000"/>
                <w:kern w:val="0"/>
                <w:szCs w:val="21"/>
                <w:highlight w:val="none"/>
              </w:rPr>
              <w:t>各投标人：</w:t>
            </w:r>
          </w:p>
          <w:p w14:paraId="64CD0707">
            <w:pPr>
              <w:spacing w:line="400" w:lineRule="exact"/>
              <w:ind w:firstLine="630" w:firstLineChars="300"/>
              <w:rPr>
                <w:rFonts w:hint="eastAsia" w:ascii="宋体" w:cs="宋体"/>
                <w:color w:val="000000"/>
                <w:kern w:val="0"/>
                <w:szCs w:val="21"/>
                <w:highlight w:val="none"/>
              </w:rPr>
            </w:pPr>
            <w:r>
              <w:rPr>
                <w:rFonts w:hint="eastAsia" w:ascii="宋体" w:cs="宋体"/>
                <w:color w:val="000000"/>
                <w:kern w:val="0"/>
                <w:szCs w:val="21"/>
                <w:highlight w:val="none"/>
              </w:rPr>
              <w:t>欢迎贵公司参与河南省政府采购活动！</w:t>
            </w:r>
          </w:p>
          <w:p w14:paraId="04E538DF">
            <w:pPr>
              <w:spacing w:line="400" w:lineRule="exact"/>
              <w:ind w:firstLine="630" w:firstLineChars="300"/>
              <w:rPr>
                <w:rFonts w:hint="eastAsia" w:ascii="宋体" w:cs="宋体"/>
                <w:color w:val="000000"/>
                <w:kern w:val="0"/>
                <w:szCs w:val="21"/>
                <w:highlight w:val="none"/>
              </w:rPr>
            </w:pPr>
            <w:r>
              <w:rPr>
                <w:rFonts w:hint="eastAsia" w:ascii="宋体" w:cs="宋体"/>
                <w:color w:val="000000"/>
                <w:kern w:val="0"/>
                <w:szCs w:val="21"/>
                <w:highlight w:val="none"/>
              </w:rPr>
              <w:t>政府采购合同融资是河南省财政厅支持中小微企业发展，针对参与政府采购活动的投标人融资难、融资贵问题推出的一项融资政策。贵公司若成为本次政府采购项目的中标成交投标人，可持政府采购合同向金融机构申请贷款，无需抵押、担保，融资机构将根据《河南省政府采购合同融资工作实施方案》（豫财购〔2017〕10号），按照双方自愿的原则提供便捷、优惠的贷款服务。</w:t>
            </w:r>
          </w:p>
          <w:p w14:paraId="341AA232">
            <w:pPr>
              <w:spacing w:line="400" w:lineRule="exact"/>
              <w:ind w:firstLine="630" w:firstLineChars="300"/>
              <w:rPr>
                <w:rFonts w:hint="eastAsia" w:ascii="宋体" w:cs="宋体"/>
                <w:color w:val="000000"/>
                <w:kern w:val="0"/>
                <w:szCs w:val="21"/>
                <w:highlight w:val="none"/>
                <w:lang w:val="en-US" w:eastAsia="zh-CN"/>
              </w:rPr>
            </w:pPr>
            <w:r>
              <w:rPr>
                <w:rFonts w:hint="eastAsia" w:ascii="宋体" w:cs="宋体"/>
                <w:color w:val="000000"/>
                <w:kern w:val="0"/>
                <w:szCs w:val="21"/>
                <w:highlight w:val="none"/>
              </w:rPr>
              <w:t>贷款渠道和提供贷款的金融机构，可在河南省政府采购网“河南省政府采购合同融资平台”查询联系。</w:t>
            </w:r>
          </w:p>
        </w:tc>
      </w:tr>
      <w:tr w14:paraId="59074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14" w:type="dxa"/>
            <w:gridSpan w:val="3"/>
            <w:noWrap w:val="0"/>
            <w:vAlign w:val="center"/>
          </w:tcPr>
          <w:p w14:paraId="73D3EFAC">
            <w:pPr>
              <w:spacing w:line="400" w:lineRule="exact"/>
              <w:ind w:firstLine="632" w:firstLineChars="300"/>
              <w:rPr>
                <w:rFonts w:hint="eastAsia" w:ascii="宋体" w:cs="宋体"/>
                <w:color w:val="000000"/>
                <w:kern w:val="0"/>
                <w:szCs w:val="21"/>
                <w:highlight w:val="none"/>
                <w:lang w:val="en-US" w:eastAsia="zh-CN"/>
              </w:rPr>
            </w:pPr>
            <w:r>
              <w:rPr>
                <w:rFonts w:hint="eastAsia" w:ascii="宋体" w:hAnsi="Times New Roman" w:eastAsia="宋体" w:cs="宋体"/>
                <w:b/>
                <w:bCs/>
                <w:color w:val="000000"/>
                <w:kern w:val="0"/>
                <w:szCs w:val="21"/>
                <w:highlight w:val="none"/>
              </w:rPr>
              <w:t>★专家特别注意：</w:t>
            </w:r>
            <w:r>
              <w:rPr>
                <w:rFonts w:hint="eastAsia" w:ascii="宋体" w:hAnsi="Times New Roman" w:eastAsia="宋体" w:cs="宋体"/>
                <w:color w:val="000000"/>
                <w:kern w:val="0"/>
                <w:szCs w:val="21"/>
                <w:highlight w:val="none"/>
              </w:rPr>
              <w:t>“四方信用评价”须知（采购人、代理机构、本项目评审专家、本项目中标供应商） 《河南省政府采购网》目前已增加“四方信用评价”功能。请本项目采购人、代理机构、本项目评审专家、本项目中标供应商，按照评价时间节点按时完成评价工作。 时间节点在评审结束后的五日内。如果超期未评价，系统会默认超期不让评价。注：请各方注意时间，避免因超期未评价影响自身信用！ 1.采购人、采购代理机构应当在评审工作结束后5日内对评审专家进行评价。 2.采购人、评审专家、供应商应当在评审工作结束后5日内对代理机构进行评价。 3.采购人应当在合同履约完成后对中标供应商进行评价。 4.中标供应商应当在合同履约完成后对采购人进行评价。</w:t>
            </w:r>
          </w:p>
        </w:tc>
      </w:tr>
    </w:tbl>
    <w:p w14:paraId="6ECBA8E8">
      <w:pPr>
        <w:rPr>
          <w:color w:val="000000"/>
          <w:highlight w:val="none"/>
        </w:rPr>
      </w:pPr>
      <w:r>
        <w:rPr>
          <w:rFonts w:ascii="Cambria" w:hAnsi="Cambria"/>
          <w:b/>
          <w:bCs/>
          <w:color w:val="000000"/>
          <w:kern w:val="0"/>
          <w:sz w:val="28"/>
          <w:szCs w:val="28"/>
          <w:highlight w:val="none"/>
        </w:rPr>
        <w:t xml:space="preserve">1. </w:t>
      </w:r>
      <w:r>
        <w:rPr>
          <w:rFonts w:hint="eastAsia" w:ascii="Cambria" w:hAnsi="Cambria"/>
          <w:b/>
          <w:bCs/>
          <w:color w:val="000000"/>
          <w:kern w:val="0"/>
          <w:sz w:val="28"/>
          <w:szCs w:val="28"/>
          <w:highlight w:val="none"/>
        </w:rPr>
        <w:t>总则</w:t>
      </w:r>
      <w:bookmarkEnd w:id="66"/>
      <w:bookmarkEnd w:id="67"/>
      <w:bookmarkEnd w:id="68"/>
      <w:bookmarkEnd w:id="69"/>
      <w:bookmarkEnd w:id="70"/>
      <w:bookmarkEnd w:id="71"/>
      <w:bookmarkEnd w:id="72"/>
      <w:bookmarkEnd w:id="73"/>
      <w:bookmarkEnd w:id="74"/>
      <w:bookmarkEnd w:id="75"/>
    </w:p>
    <w:p w14:paraId="162E8A17">
      <w:pPr>
        <w:keepNext/>
        <w:keepLines/>
        <w:spacing w:before="260" w:after="260"/>
        <w:ind w:right="-1"/>
        <w:outlineLvl w:val="2"/>
        <w:rPr>
          <w:rFonts w:ascii="宋体" w:hAnsi="宋体"/>
          <w:b/>
          <w:bCs/>
          <w:color w:val="000000"/>
          <w:sz w:val="28"/>
          <w:szCs w:val="28"/>
          <w:highlight w:val="none"/>
        </w:rPr>
      </w:pPr>
      <w:bookmarkStart w:id="76" w:name="_Toc40795879"/>
      <w:bookmarkStart w:id="77" w:name="_Toc152045530"/>
      <w:bookmarkStart w:id="78" w:name="_Toc40518990"/>
      <w:bookmarkStart w:id="79" w:name="_Toc179632547"/>
      <w:bookmarkStart w:id="80" w:name="_Toc14222"/>
      <w:bookmarkStart w:id="81" w:name="_Toc415819196"/>
      <w:bookmarkStart w:id="82" w:name="_Toc11715"/>
      <w:bookmarkStart w:id="83" w:name="_Toc57369398"/>
      <w:bookmarkStart w:id="84" w:name="_Toc28070"/>
      <w:bookmarkStart w:id="85" w:name="_Toc40708375"/>
      <w:bookmarkStart w:id="86" w:name="_Toc417333969"/>
      <w:bookmarkStart w:id="87" w:name="_Toc81321212"/>
      <w:bookmarkStart w:id="88" w:name="_Toc21793"/>
      <w:bookmarkStart w:id="89" w:name="_Toc247085690"/>
      <w:bookmarkStart w:id="90" w:name="_Toc138181397"/>
      <w:bookmarkStart w:id="91" w:name="_Toc246996919"/>
      <w:bookmarkStart w:id="92" w:name="_Toc152042306"/>
      <w:bookmarkStart w:id="93" w:name="_Toc246996176"/>
      <w:bookmarkStart w:id="94" w:name="_Toc6162"/>
      <w:bookmarkStart w:id="95" w:name="_Toc26475"/>
      <w:bookmarkStart w:id="96" w:name="_Toc144974498"/>
      <w:r>
        <w:rPr>
          <w:rFonts w:ascii="宋体" w:hAnsi="宋体"/>
          <w:b/>
          <w:bCs/>
          <w:color w:val="000000"/>
          <w:sz w:val="28"/>
          <w:szCs w:val="28"/>
          <w:highlight w:val="none"/>
        </w:rPr>
        <w:t xml:space="preserve">1.1 </w:t>
      </w:r>
      <w:r>
        <w:rPr>
          <w:rFonts w:hint="eastAsia" w:ascii="宋体" w:hAnsi="宋体"/>
          <w:b/>
          <w:bCs/>
          <w:color w:val="000000"/>
          <w:sz w:val="28"/>
          <w:szCs w:val="28"/>
          <w:highlight w:val="none"/>
        </w:rPr>
        <w:t>项目概况</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
    <w:p w14:paraId="30F16F7B">
      <w:pPr>
        <w:spacing w:line="360" w:lineRule="auto"/>
        <w:ind w:right="-1" w:firstLine="420" w:firstLineChars="200"/>
        <w:rPr>
          <w:rFonts w:ascii="宋体" w:hAnsi="宋体"/>
          <w:color w:val="000000"/>
          <w:szCs w:val="24"/>
          <w:highlight w:val="none"/>
        </w:rPr>
      </w:pPr>
      <w:r>
        <w:rPr>
          <w:rFonts w:ascii="宋体" w:hAnsi="宋体"/>
          <w:color w:val="000000"/>
          <w:szCs w:val="24"/>
          <w:highlight w:val="none"/>
        </w:rPr>
        <w:t>1.1.1</w:t>
      </w:r>
      <w:r>
        <w:rPr>
          <w:rFonts w:hint="eastAsia" w:ascii="宋体" w:hAnsi="宋体"/>
          <w:color w:val="000000"/>
          <w:szCs w:val="24"/>
          <w:highlight w:val="none"/>
        </w:rPr>
        <w:t>根据《中华人民共和国政府采购法》等有关法律、法规和规章的规定，本招标项目已具备招标条件，现对本项目进行招标。</w:t>
      </w:r>
    </w:p>
    <w:p w14:paraId="3273AD7D">
      <w:pPr>
        <w:spacing w:line="360" w:lineRule="auto"/>
        <w:ind w:right="-1" w:firstLine="420" w:firstLineChars="200"/>
        <w:rPr>
          <w:rFonts w:ascii="宋体" w:hAnsi="宋体"/>
          <w:color w:val="000000"/>
          <w:szCs w:val="24"/>
          <w:highlight w:val="none"/>
        </w:rPr>
      </w:pPr>
      <w:r>
        <w:rPr>
          <w:rFonts w:ascii="宋体" w:hAnsi="宋体"/>
          <w:color w:val="000000"/>
          <w:szCs w:val="24"/>
          <w:highlight w:val="none"/>
        </w:rPr>
        <w:t>1.1.2</w:t>
      </w:r>
      <w:r>
        <w:rPr>
          <w:rFonts w:hint="eastAsia" w:ascii="宋体" w:hAnsi="宋体"/>
          <w:color w:val="000000"/>
          <w:szCs w:val="24"/>
          <w:highlight w:val="none"/>
        </w:rPr>
        <w:t>采购人：见投标人须知前附表。</w:t>
      </w:r>
    </w:p>
    <w:p w14:paraId="29A9F905">
      <w:pPr>
        <w:spacing w:line="360" w:lineRule="auto"/>
        <w:ind w:right="-1" w:firstLine="420" w:firstLineChars="200"/>
        <w:rPr>
          <w:rFonts w:ascii="宋体" w:hAnsi="宋体"/>
          <w:color w:val="000000"/>
          <w:szCs w:val="24"/>
          <w:highlight w:val="none"/>
        </w:rPr>
      </w:pPr>
      <w:r>
        <w:rPr>
          <w:rFonts w:ascii="宋体" w:hAnsi="宋体"/>
          <w:color w:val="000000"/>
          <w:szCs w:val="24"/>
          <w:highlight w:val="none"/>
        </w:rPr>
        <w:t>1.1.3</w:t>
      </w:r>
      <w:r>
        <w:rPr>
          <w:rFonts w:hint="eastAsia" w:ascii="宋体" w:hAnsi="宋体"/>
          <w:color w:val="000000"/>
          <w:szCs w:val="24"/>
          <w:highlight w:val="none"/>
        </w:rPr>
        <w:t>采购代理机构：见投标人须知前附表。</w:t>
      </w:r>
    </w:p>
    <w:p w14:paraId="77277D2E">
      <w:pPr>
        <w:spacing w:line="360" w:lineRule="auto"/>
        <w:ind w:right="-1" w:firstLine="420" w:firstLineChars="200"/>
        <w:rPr>
          <w:rFonts w:ascii="宋体" w:hAnsi="宋体"/>
          <w:color w:val="000000"/>
          <w:szCs w:val="24"/>
          <w:highlight w:val="none"/>
        </w:rPr>
      </w:pPr>
      <w:r>
        <w:rPr>
          <w:rFonts w:ascii="宋体" w:hAnsi="宋体"/>
          <w:color w:val="000000"/>
          <w:szCs w:val="24"/>
          <w:highlight w:val="none"/>
        </w:rPr>
        <w:t xml:space="preserve">1.1.4 </w:t>
      </w:r>
      <w:r>
        <w:rPr>
          <w:rFonts w:hint="eastAsia" w:ascii="宋体" w:hAnsi="宋体"/>
          <w:color w:val="000000"/>
          <w:szCs w:val="24"/>
          <w:highlight w:val="none"/>
        </w:rPr>
        <w:t>项目名称：见投标人须知前附表。</w:t>
      </w:r>
    </w:p>
    <w:p w14:paraId="51BB048D">
      <w:pPr>
        <w:keepNext/>
        <w:keepLines/>
        <w:spacing w:before="260" w:after="260"/>
        <w:ind w:right="-1"/>
        <w:outlineLvl w:val="2"/>
        <w:rPr>
          <w:rFonts w:ascii="宋体" w:hAnsi="宋体"/>
          <w:b/>
          <w:bCs/>
          <w:color w:val="000000"/>
          <w:sz w:val="28"/>
          <w:szCs w:val="28"/>
          <w:highlight w:val="none"/>
        </w:rPr>
      </w:pPr>
      <w:bookmarkStart w:id="97" w:name="_Toc14279"/>
      <w:bookmarkStart w:id="98" w:name="_Toc152045531"/>
      <w:bookmarkStart w:id="99" w:name="_Toc138181398"/>
      <w:bookmarkStart w:id="100" w:name="_Toc40708376"/>
      <w:bookmarkStart w:id="101" w:name="_Toc57369399"/>
      <w:bookmarkStart w:id="102" w:name="_Toc7686"/>
      <w:bookmarkStart w:id="103" w:name="_Toc179632548"/>
      <w:bookmarkStart w:id="104" w:name="_Toc14679"/>
      <w:bookmarkStart w:id="105" w:name="_Toc14069"/>
      <w:bookmarkStart w:id="106" w:name="_Toc7536"/>
      <w:bookmarkStart w:id="107" w:name="_Toc415819197"/>
      <w:bookmarkStart w:id="108" w:name="_Toc152042307"/>
      <w:bookmarkStart w:id="109" w:name="_Toc417333970"/>
      <w:bookmarkStart w:id="110" w:name="_Toc81321213"/>
      <w:bookmarkStart w:id="111" w:name="_Toc246996920"/>
      <w:bookmarkStart w:id="112" w:name="_Toc246996177"/>
      <w:bookmarkStart w:id="113" w:name="_Toc144974499"/>
      <w:bookmarkStart w:id="114" w:name="_Toc9879"/>
      <w:bookmarkStart w:id="115" w:name="_Toc247085691"/>
      <w:bookmarkStart w:id="116" w:name="_Toc40518991"/>
      <w:bookmarkStart w:id="117" w:name="_Toc40795880"/>
      <w:r>
        <w:rPr>
          <w:rFonts w:ascii="宋体" w:hAnsi="宋体"/>
          <w:b/>
          <w:bCs/>
          <w:color w:val="000000"/>
          <w:sz w:val="28"/>
          <w:szCs w:val="28"/>
          <w:highlight w:val="none"/>
        </w:rPr>
        <w:t xml:space="preserve">1.2 </w:t>
      </w:r>
      <w:r>
        <w:rPr>
          <w:rFonts w:hint="eastAsia" w:ascii="宋体" w:hAnsi="宋体"/>
          <w:b/>
          <w:bCs/>
          <w:color w:val="000000"/>
          <w:sz w:val="28"/>
          <w:szCs w:val="28"/>
          <w:highlight w:val="none"/>
        </w:rPr>
        <w:t>资金来源和落实情况</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14:paraId="62AB955B">
      <w:pPr>
        <w:spacing w:line="400" w:lineRule="exact"/>
        <w:ind w:right="-1" w:firstLine="420" w:firstLineChars="200"/>
        <w:rPr>
          <w:rFonts w:ascii="宋体" w:hAnsi="宋体"/>
          <w:color w:val="000000"/>
          <w:szCs w:val="24"/>
          <w:highlight w:val="none"/>
        </w:rPr>
      </w:pPr>
      <w:r>
        <w:rPr>
          <w:rFonts w:hint="eastAsia" w:ascii="宋体" w:hAnsi="宋体"/>
          <w:color w:val="000000"/>
          <w:szCs w:val="24"/>
          <w:highlight w:val="none"/>
        </w:rPr>
        <w:t>资金来源及落实情况：见投标人须知前附表。</w:t>
      </w:r>
    </w:p>
    <w:p w14:paraId="052CAE65">
      <w:pPr>
        <w:keepNext/>
        <w:keepLines/>
        <w:spacing w:before="260" w:after="260"/>
        <w:ind w:right="-1"/>
        <w:outlineLvl w:val="2"/>
        <w:rPr>
          <w:rFonts w:ascii="宋体" w:hAnsi="宋体"/>
          <w:b/>
          <w:bCs/>
          <w:color w:val="000000"/>
          <w:sz w:val="24"/>
          <w:szCs w:val="24"/>
          <w:highlight w:val="none"/>
        </w:rPr>
      </w:pPr>
      <w:bookmarkStart w:id="118" w:name="_Toc24223"/>
      <w:bookmarkStart w:id="119" w:name="_Toc152045532"/>
      <w:bookmarkStart w:id="120" w:name="_Toc247085692"/>
      <w:bookmarkStart w:id="121" w:name="_Toc7302"/>
      <w:bookmarkStart w:id="122" w:name="_Toc246996921"/>
      <w:bookmarkStart w:id="123" w:name="_Toc144974500"/>
      <w:bookmarkStart w:id="124" w:name="_Toc246996178"/>
      <w:bookmarkStart w:id="125" w:name="_Toc25094"/>
      <w:bookmarkStart w:id="126" w:name="_Toc417333971"/>
      <w:bookmarkStart w:id="127" w:name="_Toc152042308"/>
      <w:bookmarkStart w:id="128" w:name="_Toc179632549"/>
      <w:bookmarkStart w:id="129" w:name="_Toc415819198"/>
      <w:bookmarkStart w:id="130" w:name="_Toc57369400"/>
      <w:bookmarkStart w:id="131" w:name="_Toc40708377"/>
      <w:bookmarkStart w:id="132" w:name="_Toc40795881"/>
      <w:bookmarkStart w:id="133" w:name="_Toc81321214"/>
      <w:bookmarkStart w:id="134" w:name="_Toc40518992"/>
      <w:bookmarkStart w:id="135" w:name="_Toc11767"/>
      <w:bookmarkStart w:id="136" w:name="_Toc138181399"/>
      <w:bookmarkStart w:id="137" w:name="_Toc7169"/>
      <w:bookmarkStart w:id="138" w:name="_Toc9153"/>
      <w:r>
        <w:rPr>
          <w:rFonts w:ascii="宋体" w:hAnsi="宋体"/>
          <w:b/>
          <w:bCs/>
          <w:color w:val="000000"/>
          <w:sz w:val="24"/>
          <w:szCs w:val="24"/>
          <w:highlight w:val="none"/>
        </w:rPr>
        <w:t xml:space="preserve">1.3 </w:t>
      </w:r>
      <w:r>
        <w:rPr>
          <w:rFonts w:hint="eastAsia" w:ascii="宋体" w:hAnsi="宋体"/>
          <w:b/>
          <w:bCs/>
          <w:color w:val="000000"/>
          <w:sz w:val="24"/>
          <w:szCs w:val="24"/>
          <w:highlight w:val="none"/>
        </w:rPr>
        <w:t>采购内容、质量、</w:t>
      </w:r>
      <w:r>
        <w:rPr>
          <w:rFonts w:hint="eastAsia" w:ascii="宋体" w:hAnsi="宋体"/>
          <w:b/>
          <w:bCs/>
          <w:color w:val="000000"/>
          <w:sz w:val="24"/>
          <w:szCs w:val="24"/>
          <w:highlight w:val="none"/>
          <w:lang w:eastAsia="zh-CN"/>
        </w:rPr>
        <w:t>供货及安装调试期</w:t>
      </w:r>
      <w:r>
        <w:rPr>
          <w:rFonts w:hint="eastAsia" w:ascii="宋体" w:hAnsi="宋体"/>
          <w:b/>
          <w:bCs/>
          <w:color w:val="000000"/>
          <w:sz w:val="24"/>
          <w:szCs w:val="24"/>
          <w:highlight w:val="none"/>
        </w:rPr>
        <w:t>、</w:t>
      </w:r>
      <w:bookmarkEnd w:id="118"/>
      <w:bookmarkEnd w:id="119"/>
      <w:bookmarkEnd w:id="120"/>
      <w:bookmarkEnd w:id="121"/>
      <w:bookmarkEnd w:id="122"/>
      <w:bookmarkEnd w:id="123"/>
      <w:bookmarkEnd w:id="124"/>
      <w:bookmarkEnd w:id="125"/>
      <w:bookmarkEnd w:id="126"/>
      <w:bookmarkEnd w:id="127"/>
      <w:bookmarkEnd w:id="128"/>
      <w:bookmarkEnd w:id="129"/>
      <w:r>
        <w:rPr>
          <w:rFonts w:hint="eastAsia" w:ascii="宋体" w:hAnsi="宋体"/>
          <w:b/>
          <w:bCs/>
          <w:color w:val="000000"/>
          <w:sz w:val="24"/>
          <w:szCs w:val="24"/>
          <w:highlight w:val="none"/>
          <w:lang w:eastAsia="zh-CN"/>
        </w:rPr>
        <w:t>交货地点</w:t>
      </w:r>
      <w:r>
        <w:rPr>
          <w:rFonts w:hint="eastAsia" w:ascii="宋体" w:hAnsi="宋体"/>
          <w:b/>
          <w:bCs/>
          <w:color w:val="000000"/>
          <w:sz w:val="24"/>
          <w:szCs w:val="24"/>
          <w:highlight w:val="none"/>
        </w:rPr>
        <w:t>、质保期</w:t>
      </w:r>
      <w:bookmarkEnd w:id="130"/>
      <w:bookmarkEnd w:id="131"/>
      <w:bookmarkEnd w:id="132"/>
      <w:bookmarkEnd w:id="133"/>
      <w:bookmarkEnd w:id="134"/>
      <w:r>
        <w:rPr>
          <w:rFonts w:hint="eastAsia" w:ascii="宋体" w:hAnsi="宋体"/>
          <w:b/>
          <w:bCs/>
          <w:color w:val="000000"/>
          <w:sz w:val="24"/>
          <w:szCs w:val="24"/>
          <w:highlight w:val="none"/>
        </w:rPr>
        <w:t>、付款方式</w:t>
      </w:r>
      <w:bookmarkEnd w:id="135"/>
      <w:bookmarkEnd w:id="136"/>
      <w:bookmarkEnd w:id="137"/>
      <w:bookmarkEnd w:id="138"/>
    </w:p>
    <w:p w14:paraId="431BE49C">
      <w:pPr>
        <w:spacing w:line="360" w:lineRule="auto"/>
        <w:ind w:right="-1" w:firstLine="420" w:firstLineChars="200"/>
        <w:rPr>
          <w:rFonts w:hint="eastAsia" w:ascii="宋体" w:hAnsi="宋体"/>
          <w:color w:val="000000"/>
          <w:szCs w:val="24"/>
          <w:highlight w:val="none"/>
        </w:rPr>
      </w:pPr>
      <w:r>
        <w:rPr>
          <w:rFonts w:ascii="宋体" w:hAnsi="宋体"/>
          <w:color w:val="000000"/>
          <w:szCs w:val="24"/>
          <w:highlight w:val="none"/>
        </w:rPr>
        <w:t>1.3.1</w:t>
      </w:r>
      <w:r>
        <w:rPr>
          <w:rFonts w:hint="eastAsia" w:ascii="宋体" w:hAnsi="宋体"/>
          <w:color w:val="000000"/>
          <w:szCs w:val="24"/>
          <w:highlight w:val="none"/>
        </w:rPr>
        <w:t>采购内容：见投标人须知前附表。</w:t>
      </w:r>
    </w:p>
    <w:p w14:paraId="36B93301">
      <w:pPr>
        <w:spacing w:line="360" w:lineRule="auto"/>
        <w:ind w:right="-1" w:firstLine="420" w:firstLineChars="200"/>
        <w:rPr>
          <w:rFonts w:ascii="宋体" w:hAnsi="宋体"/>
          <w:color w:val="000000"/>
          <w:szCs w:val="24"/>
          <w:highlight w:val="none"/>
        </w:rPr>
      </w:pPr>
      <w:r>
        <w:rPr>
          <w:rFonts w:hint="eastAsia" w:ascii="宋体" w:hAnsi="宋体"/>
          <w:color w:val="000000"/>
          <w:szCs w:val="24"/>
          <w:highlight w:val="none"/>
        </w:rPr>
        <w:t>1.3.2质量：见投标人须知前附表。</w:t>
      </w:r>
    </w:p>
    <w:p w14:paraId="3EFA8260">
      <w:pPr>
        <w:spacing w:line="360" w:lineRule="auto"/>
        <w:ind w:right="-1" w:firstLine="420" w:firstLineChars="200"/>
        <w:rPr>
          <w:rFonts w:hint="eastAsia" w:ascii="宋体" w:hAnsi="宋体"/>
          <w:color w:val="000000"/>
          <w:szCs w:val="24"/>
          <w:highlight w:val="none"/>
        </w:rPr>
      </w:pPr>
      <w:r>
        <w:rPr>
          <w:rFonts w:ascii="宋体" w:hAnsi="宋体"/>
          <w:color w:val="000000"/>
          <w:szCs w:val="24"/>
          <w:highlight w:val="none"/>
        </w:rPr>
        <w:t>1.3.</w:t>
      </w:r>
      <w:r>
        <w:rPr>
          <w:rFonts w:hint="eastAsia" w:ascii="宋体" w:hAnsi="宋体"/>
          <w:color w:val="000000"/>
          <w:szCs w:val="24"/>
          <w:highlight w:val="none"/>
        </w:rPr>
        <w:t>3</w:t>
      </w:r>
      <w:r>
        <w:rPr>
          <w:rFonts w:hint="eastAsia"/>
          <w:color w:val="000000"/>
          <w:highlight w:val="none"/>
        </w:rPr>
        <w:t>供货及安装调试期要求</w:t>
      </w:r>
      <w:r>
        <w:rPr>
          <w:rFonts w:hint="eastAsia" w:ascii="宋体" w:hAnsi="宋体"/>
          <w:color w:val="000000"/>
          <w:szCs w:val="24"/>
          <w:highlight w:val="none"/>
        </w:rPr>
        <w:t>：见投标人须知前附表。</w:t>
      </w:r>
    </w:p>
    <w:p w14:paraId="14D4B86B">
      <w:pPr>
        <w:spacing w:line="360" w:lineRule="auto"/>
        <w:ind w:firstLine="420" w:firstLineChars="200"/>
        <w:rPr>
          <w:rFonts w:ascii="宋体" w:hAnsi="宋体"/>
          <w:color w:val="000000"/>
          <w:szCs w:val="24"/>
          <w:highlight w:val="none"/>
        </w:rPr>
      </w:pPr>
      <w:r>
        <w:rPr>
          <w:rFonts w:hint="eastAsia" w:ascii="宋体" w:hAnsi="宋体"/>
          <w:color w:val="000000"/>
          <w:szCs w:val="24"/>
          <w:highlight w:val="none"/>
        </w:rPr>
        <w:t>1.3.4交货地点：见投标人须知前附表。</w:t>
      </w:r>
    </w:p>
    <w:p w14:paraId="02EBF485">
      <w:pPr>
        <w:spacing w:line="360" w:lineRule="auto"/>
        <w:ind w:right="-1" w:firstLine="420" w:firstLineChars="200"/>
        <w:rPr>
          <w:rFonts w:hint="eastAsia" w:ascii="宋体" w:hAnsi="宋体"/>
          <w:color w:val="000000"/>
          <w:szCs w:val="24"/>
          <w:highlight w:val="none"/>
        </w:rPr>
      </w:pPr>
      <w:r>
        <w:rPr>
          <w:rFonts w:ascii="宋体" w:hAnsi="宋体"/>
          <w:color w:val="000000"/>
          <w:szCs w:val="24"/>
          <w:highlight w:val="none"/>
        </w:rPr>
        <w:t>1.3.</w:t>
      </w:r>
      <w:r>
        <w:rPr>
          <w:rFonts w:hint="eastAsia" w:ascii="宋体" w:hAnsi="宋体"/>
          <w:color w:val="000000"/>
          <w:szCs w:val="24"/>
          <w:highlight w:val="none"/>
        </w:rPr>
        <w:t>5质保期：见投标人须知前附表。</w:t>
      </w:r>
    </w:p>
    <w:p w14:paraId="7FE91C58">
      <w:pPr>
        <w:spacing w:line="360" w:lineRule="auto"/>
        <w:ind w:right="-1" w:firstLine="420" w:firstLineChars="200"/>
        <w:rPr>
          <w:rFonts w:ascii="宋体" w:hAnsi="宋体"/>
          <w:color w:val="000000"/>
          <w:szCs w:val="24"/>
          <w:highlight w:val="none"/>
        </w:rPr>
      </w:pPr>
      <w:r>
        <w:rPr>
          <w:rFonts w:hint="eastAsia" w:ascii="宋体" w:hAnsi="宋体"/>
          <w:color w:val="000000"/>
          <w:szCs w:val="24"/>
          <w:highlight w:val="none"/>
        </w:rPr>
        <w:t>1.3.6付款方式：见投标人须知前附表。</w:t>
      </w:r>
    </w:p>
    <w:p w14:paraId="76C8C11A">
      <w:pPr>
        <w:keepNext/>
        <w:keepLines/>
        <w:spacing w:before="260" w:after="260"/>
        <w:ind w:right="-1"/>
        <w:outlineLvl w:val="2"/>
        <w:rPr>
          <w:rFonts w:ascii="宋体" w:hAnsi="宋体"/>
          <w:b/>
          <w:bCs/>
          <w:color w:val="000000"/>
          <w:sz w:val="28"/>
          <w:szCs w:val="28"/>
          <w:highlight w:val="none"/>
        </w:rPr>
      </w:pPr>
      <w:bookmarkStart w:id="139" w:name="_Toc138181400"/>
      <w:bookmarkStart w:id="140" w:name="_Toc144974502"/>
      <w:bookmarkStart w:id="141" w:name="_Toc417333972"/>
      <w:bookmarkStart w:id="142" w:name="_Toc40708378"/>
      <w:bookmarkStart w:id="143" w:name="_Toc40518993"/>
      <w:bookmarkStart w:id="144" w:name="_Toc152045534"/>
      <w:bookmarkStart w:id="145" w:name="_Toc247085693"/>
      <w:bookmarkStart w:id="146" w:name="_Toc4510"/>
      <w:bookmarkStart w:id="147" w:name="_Toc11634"/>
      <w:bookmarkStart w:id="148" w:name="_Toc81321215"/>
      <w:bookmarkStart w:id="149" w:name="_Toc415819199"/>
      <w:bookmarkStart w:id="150" w:name="_Toc25695"/>
      <w:bookmarkStart w:id="151" w:name="_Toc26155"/>
      <w:bookmarkStart w:id="152" w:name="_Toc246996179"/>
      <w:bookmarkStart w:id="153" w:name="_Toc11343"/>
      <w:bookmarkStart w:id="154" w:name="_Toc152042310"/>
      <w:bookmarkStart w:id="155" w:name="_Toc4052"/>
      <w:bookmarkStart w:id="156" w:name="_Toc40795882"/>
      <w:bookmarkStart w:id="157" w:name="_Toc179632551"/>
      <w:bookmarkStart w:id="158" w:name="_Toc246996922"/>
      <w:bookmarkStart w:id="159" w:name="_Toc57369401"/>
      <w:r>
        <w:rPr>
          <w:rFonts w:ascii="宋体" w:hAnsi="宋体"/>
          <w:b/>
          <w:bCs/>
          <w:color w:val="000000"/>
          <w:sz w:val="28"/>
          <w:szCs w:val="28"/>
          <w:highlight w:val="none"/>
        </w:rPr>
        <w:t xml:space="preserve">1.4 </w:t>
      </w:r>
      <w:r>
        <w:rPr>
          <w:rFonts w:hint="eastAsia" w:ascii="宋体" w:hAnsi="宋体"/>
          <w:b/>
          <w:bCs/>
          <w:color w:val="000000"/>
          <w:sz w:val="28"/>
          <w:szCs w:val="28"/>
          <w:highlight w:val="none"/>
        </w:rPr>
        <w:t>投标人资格要求</w:t>
      </w:r>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14:paraId="741B7A52">
      <w:pPr>
        <w:spacing w:line="400" w:lineRule="exact"/>
        <w:ind w:right="-1" w:firstLine="359" w:firstLineChars="171"/>
        <w:rPr>
          <w:rFonts w:ascii="宋体" w:hAnsi="宋体"/>
          <w:color w:val="000000"/>
          <w:szCs w:val="24"/>
          <w:highlight w:val="none"/>
        </w:rPr>
      </w:pPr>
      <w:r>
        <w:rPr>
          <w:rFonts w:hint="eastAsia" w:ascii="宋体" w:hAnsi="宋体"/>
          <w:color w:val="000000"/>
          <w:szCs w:val="24"/>
          <w:highlight w:val="none"/>
        </w:rPr>
        <w:t>投标人应具备承担本项目投标的资格要求：见投标人须知前附表。</w:t>
      </w:r>
    </w:p>
    <w:p w14:paraId="70279D3D">
      <w:pPr>
        <w:keepNext/>
        <w:keepLines/>
        <w:spacing w:before="260" w:after="260"/>
        <w:ind w:right="-1"/>
        <w:outlineLvl w:val="2"/>
        <w:rPr>
          <w:rFonts w:ascii="宋体" w:hAnsi="宋体"/>
          <w:b/>
          <w:bCs/>
          <w:color w:val="000000"/>
          <w:sz w:val="28"/>
          <w:szCs w:val="28"/>
          <w:highlight w:val="none"/>
        </w:rPr>
      </w:pPr>
      <w:bookmarkStart w:id="160" w:name="_Toc27254"/>
      <w:bookmarkStart w:id="161" w:name="_Toc247085694"/>
      <w:bookmarkStart w:id="162" w:name="_Toc6091"/>
      <w:bookmarkStart w:id="163" w:name="_Toc179632552"/>
      <w:bookmarkStart w:id="164" w:name="_Toc81321216"/>
      <w:bookmarkStart w:id="165" w:name="_Toc40795883"/>
      <w:bookmarkStart w:id="166" w:name="_Toc415819200"/>
      <w:bookmarkStart w:id="167" w:name="_Toc152042311"/>
      <w:bookmarkStart w:id="168" w:name="_Toc417333973"/>
      <w:bookmarkStart w:id="169" w:name="_Toc40708379"/>
      <w:bookmarkStart w:id="170" w:name="_Toc246996923"/>
      <w:bookmarkStart w:id="171" w:name="_Toc40518994"/>
      <w:bookmarkStart w:id="172" w:name="_Toc16742"/>
      <w:bookmarkStart w:id="173" w:name="_Toc138181401"/>
      <w:bookmarkStart w:id="174" w:name="_Toc57369402"/>
      <w:bookmarkStart w:id="175" w:name="_Toc246996180"/>
      <w:bookmarkStart w:id="176" w:name="_Toc144974503"/>
      <w:bookmarkStart w:id="177" w:name="_Toc152045535"/>
      <w:bookmarkStart w:id="178" w:name="_Toc18906"/>
      <w:bookmarkStart w:id="179" w:name="_Toc18787"/>
      <w:bookmarkStart w:id="180" w:name="_Toc25543"/>
      <w:r>
        <w:rPr>
          <w:rFonts w:ascii="宋体" w:hAnsi="宋体"/>
          <w:b/>
          <w:bCs/>
          <w:color w:val="000000"/>
          <w:sz w:val="28"/>
          <w:szCs w:val="28"/>
          <w:highlight w:val="none"/>
        </w:rPr>
        <w:t xml:space="preserve">1.5 </w:t>
      </w:r>
      <w:r>
        <w:rPr>
          <w:rFonts w:hint="eastAsia" w:ascii="宋体" w:hAnsi="宋体"/>
          <w:b/>
          <w:bCs/>
          <w:color w:val="000000"/>
          <w:sz w:val="28"/>
          <w:szCs w:val="28"/>
          <w:highlight w:val="none"/>
        </w:rPr>
        <w:t>费用承担</w:t>
      </w:r>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p>
    <w:p w14:paraId="1D23C165">
      <w:pPr>
        <w:spacing w:line="400" w:lineRule="exact"/>
        <w:ind w:right="-1" w:firstLine="420" w:firstLineChars="200"/>
        <w:rPr>
          <w:rFonts w:ascii="宋体" w:hAnsi="宋体"/>
          <w:color w:val="000000"/>
          <w:szCs w:val="24"/>
          <w:highlight w:val="none"/>
        </w:rPr>
      </w:pPr>
      <w:r>
        <w:rPr>
          <w:rFonts w:hint="eastAsia" w:ascii="宋体" w:hAnsi="宋体"/>
          <w:color w:val="000000"/>
          <w:szCs w:val="24"/>
          <w:highlight w:val="none"/>
        </w:rPr>
        <w:t>投标人准备和参加投标活动发生的费用自理。</w:t>
      </w:r>
    </w:p>
    <w:p w14:paraId="78AAA59F">
      <w:pPr>
        <w:keepNext/>
        <w:keepLines/>
        <w:spacing w:before="260" w:after="260"/>
        <w:ind w:right="-1"/>
        <w:outlineLvl w:val="2"/>
        <w:rPr>
          <w:rFonts w:ascii="宋体" w:hAnsi="宋体"/>
          <w:b/>
          <w:bCs/>
          <w:color w:val="000000"/>
          <w:sz w:val="28"/>
          <w:szCs w:val="28"/>
          <w:highlight w:val="none"/>
        </w:rPr>
      </w:pPr>
      <w:bookmarkStart w:id="181" w:name="_Toc417333978"/>
      <w:bookmarkStart w:id="182" w:name="_Toc247513963"/>
      <w:bookmarkStart w:id="183" w:name="_Toc493"/>
      <w:bookmarkStart w:id="184" w:name="_Toc152042316"/>
      <w:bookmarkStart w:id="185" w:name="_Toc152045540"/>
      <w:bookmarkStart w:id="186" w:name="_Toc247527564"/>
      <w:bookmarkStart w:id="187" w:name="_Toc30934"/>
      <w:bookmarkStart w:id="188" w:name="_Toc20335"/>
      <w:bookmarkStart w:id="189" w:name="_Toc415819205"/>
      <w:bookmarkStart w:id="190" w:name="_Toc247592877"/>
      <w:bookmarkStart w:id="191" w:name="_Toc144974508"/>
      <w:bookmarkStart w:id="192" w:name="_Toc81321220"/>
      <w:bookmarkStart w:id="193" w:name="_Toc40518998"/>
      <w:bookmarkStart w:id="194" w:name="_Toc40795887"/>
      <w:bookmarkStart w:id="195" w:name="_Toc30092"/>
      <w:bookmarkStart w:id="196" w:name="_Toc14119"/>
      <w:bookmarkStart w:id="197" w:name="_Toc138181405"/>
      <w:bookmarkStart w:id="198" w:name="_Toc9323"/>
      <w:bookmarkStart w:id="199" w:name="_Toc57369406"/>
      <w:bookmarkStart w:id="200" w:name="_Toc40708383"/>
      <w:bookmarkStart w:id="201" w:name="_Toc57369403"/>
      <w:bookmarkStart w:id="202" w:name="_Toc40795884"/>
      <w:bookmarkStart w:id="203" w:name="_Toc28454"/>
      <w:bookmarkStart w:id="204" w:name="_Toc18051"/>
      <w:bookmarkStart w:id="205" w:name="_Toc179632553"/>
      <w:bookmarkStart w:id="206" w:name="_Toc1210"/>
      <w:bookmarkStart w:id="207" w:name="_Toc254"/>
      <w:bookmarkStart w:id="208" w:name="_Toc31053"/>
      <w:bookmarkStart w:id="209" w:name="_Toc152042312"/>
      <w:bookmarkStart w:id="210" w:name="_Toc144974504"/>
      <w:bookmarkStart w:id="211" w:name="_Toc8226"/>
      <w:bookmarkStart w:id="212" w:name="_Toc247085695"/>
      <w:bookmarkStart w:id="213" w:name="_Toc246996181"/>
      <w:bookmarkStart w:id="214" w:name="_Toc138181402"/>
      <w:bookmarkStart w:id="215" w:name="_Toc246996924"/>
      <w:bookmarkStart w:id="216" w:name="_Toc40708380"/>
      <w:bookmarkStart w:id="217" w:name="_Toc417333974"/>
      <w:bookmarkStart w:id="218" w:name="_Toc415819201"/>
      <w:bookmarkStart w:id="219" w:name="_Toc152045536"/>
      <w:bookmarkStart w:id="220" w:name="_Toc81321217"/>
      <w:bookmarkStart w:id="221" w:name="_Toc40518995"/>
      <w:r>
        <w:rPr>
          <w:rFonts w:ascii="宋体" w:hAnsi="宋体"/>
          <w:b/>
          <w:bCs/>
          <w:color w:val="000000"/>
          <w:sz w:val="28"/>
          <w:szCs w:val="28"/>
          <w:highlight w:val="none"/>
        </w:rPr>
        <w:t>1.</w:t>
      </w:r>
      <w:r>
        <w:rPr>
          <w:rFonts w:hint="eastAsia" w:ascii="宋体" w:hAnsi="宋体"/>
          <w:b/>
          <w:bCs/>
          <w:color w:val="000000"/>
          <w:sz w:val="28"/>
          <w:szCs w:val="28"/>
          <w:highlight w:val="none"/>
          <w:lang w:val="en-US" w:eastAsia="zh-CN"/>
        </w:rPr>
        <w:t>6</w:t>
      </w:r>
      <w:r>
        <w:rPr>
          <w:rFonts w:hint="eastAsia" w:ascii="宋体" w:hAnsi="宋体"/>
          <w:b/>
          <w:bCs/>
          <w:color w:val="000000"/>
          <w:sz w:val="28"/>
          <w:szCs w:val="28"/>
          <w:highlight w:val="none"/>
        </w:rPr>
        <w:t>投标预备会</w:t>
      </w:r>
      <w:bookmarkEnd w:id="181"/>
      <w:bookmarkEnd w:id="182"/>
      <w:bookmarkEnd w:id="183"/>
      <w:bookmarkEnd w:id="184"/>
      <w:bookmarkEnd w:id="185"/>
      <w:bookmarkEnd w:id="186"/>
      <w:bookmarkEnd w:id="187"/>
      <w:bookmarkEnd w:id="188"/>
      <w:bookmarkEnd w:id="189"/>
      <w:bookmarkEnd w:id="190"/>
      <w:bookmarkEnd w:id="191"/>
      <w:r>
        <w:rPr>
          <w:rFonts w:hint="eastAsia" w:ascii="宋体" w:hAnsi="宋体"/>
          <w:b/>
          <w:bCs/>
          <w:color w:val="000000"/>
          <w:sz w:val="28"/>
          <w:szCs w:val="28"/>
          <w:highlight w:val="none"/>
        </w:rPr>
        <w:t>（不召开）</w:t>
      </w:r>
      <w:bookmarkEnd w:id="192"/>
      <w:bookmarkEnd w:id="193"/>
      <w:bookmarkEnd w:id="194"/>
      <w:bookmarkEnd w:id="195"/>
      <w:bookmarkEnd w:id="196"/>
      <w:bookmarkEnd w:id="197"/>
      <w:bookmarkEnd w:id="198"/>
      <w:bookmarkEnd w:id="199"/>
      <w:bookmarkEnd w:id="200"/>
    </w:p>
    <w:p w14:paraId="216D3A68">
      <w:pPr>
        <w:spacing w:line="400" w:lineRule="exact"/>
        <w:ind w:right="-1" w:firstLine="420" w:firstLineChars="200"/>
        <w:rPr>
          <w:rFonts w:ascii="宋体" w:hAnsi="宋体"/>
          <w:color w:val="000000"/>
          <w:szCs w:val="24"/>
          <w:highlight w:val="none"/>
        </w:rPr>
      </w:pPr>
      <w:r>
        <w:rPr>
          <w:rFonts w:hint="eastAsia" w:ascii="宋体" w:hAnsi="宋体"/>
          <w:color w:val="000000"/>
          <w:szCs w:val="24"/>
          <w:highlight w:val="none"/>
        </w:rPr>
        <w:t>投标人须知前附表规定召开投标预备会的，采购人按投标人须知前附表规定的时间和地点召开投标预备会，澄清投标人提出的问题。</w:t>
      </w:r>
    </w:p>
    <w:p w14:paraId="0A5B1497">
      <w:pPr>
        <w:keepNext/>
        <w:keepLines/>
        <w:spacing w:before="260" w:after="260"/>
        <w:ind w:right="-1"/>
        <w:outlineLvl w:val="2"/>
        <w:rPr>
          <w:rFonts w:ascii="宋体" w:hAnsi="宋体"/>
          <w:b/>
          <w:bCs/>
          <w:color w:val="000000"/>
          <w:sz w:val="28"/>
          <w:szCs w:val="28"/>
          <w:highlight w:val="none"/>
        </w:rPr>
      </w:pPr>
      <w:r>
        <w:rPr>
          <w:rFonts w:ascii="宋体" w:hAnsi="宋体"/>
          <w:b/>
          <w:bCs/>
          <w:color w:val="000000"/>
          <w:sz w:val="28"/>
          <w:szCs w:val="28"/>
          <w:highlight w:val="none"/>
        </w:rPr>
        <w:t>1.</w:t>
      </w:r>
      <w:r>
        <w:rPr>
          <w:rFonts w:hint="eastAsia" w:ascii="宋体" w:hAnsi="宋体"/>
          <w:b/>
          <w:bCs/>
          <w:color w:val="000000"/>
          <w:sz w:val="28"/>
          <w:szCs w:val="28"/>
          <w:highlight w:val="none"/>
          <w:lang w:val="en-US" w:eastAsia="zh-CN"/>
        </w:rPr>
        <w:t>7</w:t>
      </w:r>
      <w:r>
        <w:rPr>
          <w:rFonts w:ascii="宋体" w:hAnsi="宋体"/>
          <w:b/>
          <w:bCs/>
          <w:color w:val="000000"/>
          <w:sz w:val="28"/>
          <w:szCs w:val="28"/>
          <w:highlight w:val="none"/>
        </w:rPr>
        <w:t xml:space="preserve"> </w:t>
      </w:r>
      <w:r>
        <w:rPr>
          <w:rFonts w:hint="eastAsia" w:ascii="宋体" w:hAnsi="宋体"/>
          <w:b/>
          <w:bCs/>
          <w:color w:val="000000"/>
          <w:sz w:val="28"/>
          <w:szCs w:val="28"/>
          <w:highlight w:val="none"/>
        </w:rPr>
        <w:t>保密</w:t>
      </w:r>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p>
    <w:p w14:paraId="2E4BEF1F">
      <w:pPr>
        <w:spacing w:line="400" w:lineRule="exact"/>
        <w:ind w:right="-1" w:firstLine="420" w:firstLineChars="200"/>
        <w:rPr>
          <w:rFonts w:ascii="宋体" w:hAnsi="宋体"/>
          <w:color w:val="000000"/>
          <w:szCs w:val="24"/>
          <w:highlight w:val="none"/>
        </w:rPr>
      </w:pPr>
      <w:r>
        <w:rPr>
          <w:rFonts w:hint="eastAsia" w:ascii="宋体" w:hAnsi="宋体"/>
          <w:color w:val="000000"/>
          <w:szCs w:val="24"/>
          <w:highlight w:val="none"/>
        </w:rPr>
        <w:t>参与招标投标活动的各方应对招标文件和投标文件中的商业和技术等秘密保密，违者应对由此造成的后果承担法律责任。</w:t>
      </w:r>
      <w:r>
        <w:rPr>
          <w:rFonts w:ascii="宋体" w:hAnsi="宋体"/>
          <w:color w:val="000000"/>
          <w:szCs w:val="24"/>
          <w:highlight w:val="none"/>
        </w:rPr>
        <w:t xml:space="preserve"> </w:t>
      </w:r>
    </w:p>
    <w:p w14:paraId="1DAD49DC">
      <w:pPr>
        <w:keepNext/>
        <w:keepLines/>
        <w:spacing w:before="260" w:after="260"/>
        <w:ind w:right="-1"/>
        <w:outlineLvl w:val="2"/>
        <w:rPr>
          <w:rFonts w:ascii="宋体" w:hAnsi="宋体"/>
          <w:b/>
          <w:bCs/>
          <w:color w:val="000000"/>
          <w:sz w:val="28"/>
          <w:szCs w:val="28"/>
          <w:highlight w:val="none"/>
        </w:rPr>
      </w:pPr>
      <w:bookmarkStart w:id="222" w:name="_Toc144974505"/>
      <w:bookmarkStart w:id="223" w:name="_Toc24541"/>
      <w:bookmarkStart w:id="224" w:name="_Toc417333975"/>
      <w:bookmarkStart w:id="225" w:name="_Toc152045537"/>
      <w:bookmarkStart w:id="226" w:name="_Toc57369404"/>
      <w:bookmarkStart w:id="227" w:name="_Toc4015"/>
      <w:bookmarkStart w:id="228" w:name="_Toc247085696"/>
      <w:bookmarkStart w:id="229" w:name="_Toc40708381"/>
      <w:bookmarkStart w:id="230" w:name="_Toc20606"/>
      <w:bookmarkStart w:id="231" w:name="_Toc40518996"/>
      <w:bookmarkStart w:id="232" w:name="_Toc81321218"/>
      <w:bookmarkStart w:id="233" w:name="_Toc2540"/>
      <w:bookmarkStart w:id="234" w:name="_Toc40795885"/>
      <w:bookmarkStart w:id="235" w:name="_Toc26174"/>
      <w:bookmarkStart w:id="236" w:name="_Toc179632554"/>
      <w:bookmarkStart w:id="237" w:name="_Toc138181403"/>
      <w:bookmarkStart w:id="238" w:name="_Toc28477"/>
      <w:bookmarkStart w:id="239" w:name="_Toc246996182"/>
      <w:bookmarkStart w:id="240" w:name="_Toc246996925"/>
      <w:bookmarkStart w:id="241" w:name="_Toc152042313"/>
      <w:bookmarkStart w:id="242" w:name="_Toc415819202"/>
      <w:r>
        <w:rPr>
          <w:rFonts w:ascii="宋体" w:hAnsi="宋体"/>
          <w:b/>
          <w:bCs/>
          <w:color w:val="000000"/>
          <w:sz w:val="28"/>
          <w:szCs w:val="28"/>
          <w:highlight w:val="none"/>
        </w:rPr>
        <w:t>1.</w:t>
      </w:r>
      <w:r>
        <w:rPr>
          <w:rFonts w:hint="eastAsia" w:ascii="宋体" w:hAnsi="宋体"/>
          <w:b/>
          <w:bCs/>
          <w:color w:val="000000"/>
          <w:sz w:val="28"/>
          <w:szCs w:val="28"/>
          <w:highlight w:val="none"/>
          <w:lang w:val="en-US" w:eastAsia="zh-CN"/>
        </w:rPr>
        <w:t>8</w:t>
      </w:r>
      <w:r>
        <w:rPr>
          <w:rFonts w:hint="eastAsia" w:ascii="宋体" w:hAnsi="宋体"/>
          <w:b/>
          <w:bCs/>
          <w:color w:val="000000"/>
          <w:sz w:val="28"/>
          <w:szCs w:val="28"/>
          <w:highlight w:val="none"/>
        </w:rPr>
        <w:t>语言</w:t>
      </w:r>
      <w:bookmarkEnd w:id="222"/>
      <w:r>
        <w:rPr>
          <w:rFonts w:hint="eastAsia" w:ascii="宋体" w:hAnsi="宋体"/>
          <w:b/>
          <w:bCs/>
          <w:color w:val="000000"/>
          <w:sz w:val="28"/>
          <w:szCs w:val="28"/>
          <w:highlight w:val="none"/>
        </w:rPr>
        <w:t>文字</w:t>
      </w:r>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 w14:paraId="3CBD54B0">
      <w:pPr>
        <w:spacing w:line="400" w:lineRule="exact"/>
        <w:ind w:right="-1" w:firstLine="420" w:firstLineChars="200"/>
        <w:rPr>
          <w:rFonts w:ascii="宋体" w:hAnsi="宋体"/>
          <w:color w:val="000000"/>
          <w:szCs w:val="24"/>
          <w:highlight w:val="none"/>
        </w:rPr>
      </w:pPr>
      <w:bookmarkStart w:id="243" w:name="_Toc179632555"/>
      <w:bookmarkStart w:id="244" w:name="_Toc152045538"/>
      <w:bookmarkStart w:id="245" w:name="_Toc144974506"/>
      <w:bookmarkStart w:id="246" w:name="_Toc246996926"/>
      <w:bookmarkStart w:id="247" w:name="_Toc246996183"/>
      <w:bookmarkStart w:id="248" w:name="_Toc247085697"/>
      <w:bookmarkStart w:id="249" w:name="_Toc152042314"/>
      <w:r>
        <w:rPr>
          <w:rFonts w:hint="eastAsia" w:ascii="宋体" w:hAnsi="宋体"/>
          <w:color w:val="000000"/>
          <w:szCs w:val="24"/>
          <w:highlight w:val="none"/>
        </w:rPr>
        <w:t>招标投标文件使用的语言文字为中文。专用术语使用外文的，应附有中文注释。</w:t>
      </w:r>
    </w:p>
    <w:p w14:paraId="5310D09D">
      <w:pPr>
        <w:keepNext/>
        <w:keepLines/>
        <w:spacing w:before="260" w:after="260"/>
        <w:ind w:right="-1"/>
        <w:outlineLvl w:val="2"/>
        <w:rPr>
          <w:rFonts w:ascii="宋体" w:hAnsi="宋体"/>
          <w:b/>
          <w:bCs/>
          <w:color w:val="000000"/>
          <w:sz w:val="28"/>
          <w:szCs w:val="28"/>
          <w:highlight w:val="none"/>
        </w:rPr>
      </w:pPr>
      <w:bookmarkStart w:id="250" w:name="_Toc24813"/>
      <w:bookmarkStart w:id="251" w:name="_Toc11147"/>
      <w:bookmarkStart w:id="252" w:name="_Toc417333976"/>
      <w:bookmarkStart w:id="253" w:name="_Toc29905"/>
      <w:bookmarkStart w:id="254" w:name="_Toc40518997"/>
      <w:bookmarkStart w:id="255" w:name="_Toc81321219"/>
      <w:bookmarkStart w:id="256" w:name="_Toc40795886"/>
      <w:bookmarkStart w:id="257" w:name="_Toc14226"/>
      <w:bookmarkStart w:id="258" w:name="_Toc40708382"/>
      <w:bookmarkStart w:id="259" w:name="_Toc57369405"/>
      <w:bookmarkStart w:id="260" w:name="_Toc19470"/>
      <w:bookmarkStart w:id="261" w:name="_Toc138181404"/>
      <w:bookmarkStart w:id="262" w:name="_Toc415819203"/>
      <w:bookmarkStart w:id="263" w:name="_Toc25556"/>
      <w:r>
        <w:rPr>
          <w:rFonts w:ascii="宋体" w:hAnsi="宋体"/>
          <w:b/>
          <w:bCs/>
          <w:color w:val="000000"/>
          <w:sz w:val="28"/>
          <w:szCs w:val="28"/>
          <w:highlight w:val="none"/>
        </w:rPr>
        <w:t>1.</w:t>
      </w:r>
      <w:r>
        <w:rPr>
          <w:rFonts w:hint="eastAsia" w:ascii="宋体" w:hAnsi="宋体"/>
          <w:b/>
          <w:bCs/>
          <w:color w:val="000000"/>
          <w:sz w:val="28"/>
          <w:szCs w:val="28"/>
          <w:highlight w:val="none"/>
          <w:lang w:val="en-US" w:eastAsia="zh-CN"/>
        </w:rPr>
        <w:t>9</w:t>
      </w:r>
      <w:r>
        <w:rPr>
          <w:rFonts w:ascii="宋体" w:hAnsi="宋体"/>
          <w:b/>
          <w:bCs/>
          <w:color w:val="000000"/>
          <w:sz w:val="28"/>
          <w:szCs w:val="28"/>
          <w:highlight w:val="none"/>
        </w:rPr>
        <w:t xml:space="preserve"> </w:t>
      </w:r>
      <w:r>
        <w:rPr>
          <w:rFonts w:hint="eastAsia" w:ascii="宋体" w:hAnsi="宋体"/>
          <w:b/>
          <w:bCs/>
          <w:color w:val="000000"/>
          <w:sz w:val="28"/>
          <w:szCs w:val="28"/>
          <w:highlight w:val="none"/>
        </w:rPr>
        <w:t>计量单位</w:t>
      </w:r>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p>
    <w:p w14:paraId="29077916">
      <w:pPr>
        <w:spacing w:line="400" w:lineRule="exact"/>
        <w:ind w:right="-1" w:firstLine="420" w:firstLineChars="200"/>
        <w:rPr>
          <w:rFonts w:hint="eastAsia" w:ascii="宋体" w:hAnsi="宋体"/>
          <w:color w:val="000000"/>
          <w:szCs w:val="24"/>
          <w:highlight w:val="none"/>
        </w:rPr>
      </w:pPr>
      <w:r>
        <w:rPr>
          <w:rFonts w:hint="eastAsia" w:ascii="宋体" w:hAnsi="宋体"/>
          <w:color w:val="000000"/>
          <w:szCs w:val="24"/>
          <w:highlight w:val="none"/>
        </w:rPr>
        <w:t>所有计量均采用中华人民共和国法定计量单位。</w:t>
      </w:r>
    </w:p>
    <w:p w14:paraId="120BA46F">
      <w:pPr>
        <w:keepNext/>
        <w:keepLines/>
        <w:spacing w:before="260" w:after="260"/>
        <w:ind w:right="-1"/>
        <w:outlineLvl w:val="2"/>
        <w:rPr>
          <w:rFonts w:ascii="宋体" w:hAnsi="宋体"/>
          <w:b/>
          <w:bCs/>
          <w:color w:val="000000"/>
          <w:sz w:val="28"/>
          <w:szCs w:val="28"/>
          <w:highlight w:val="none"/>
        </w:rPr>
      </w:pPr>
      <w:bookmarkStart w:id="264" w:name="_Toc4959"/>
      <w:bookmarkStart w:id="265" w:name="_Toc152045539"/>
      <w:bookmarkStart w:id="266" w:name="_Toc9285"/>
      <w:bookmarkStart w:id="267" w:name="_Toc417333977"/>
      <w:bookmarkStart w:id="268" w:name="_Toc144974507"/>
      <w:bookmarkStart w:id="269" w:name="_Toc11121"/>
      <w:bookmarkStart w:id="270" w:name="_Toc247527563"/>
      <w:bookmarkStart w:id="271" w:name="_Toc247592876"/>
      <w:bookmarkStart w:id="272" w:name="_Toc415819204"/>
      <w:bookmarkStart w:id="273" w:name="_Toc152042315"/>
      <w:bookmarkStart w:id="274" w:name="_Toc247513962"/>
      <w:bookmarkStart w:id="275" w:name="_Toc81321221"/>
      <w:bookmarkStart w:id="276" w:name="_Toc31923"/>
      <w:bookmarkStart w:id="277" w:name="_Toc40708384"/>
      <w:bookmarkStart w:id="278" w:name="_Toc40795888"/>
      <w:bookmarkStart w:id="279" w:name="_Toc7706"/>
      <w:bookmarkStart w:id="280" w:name="_Toc57369407"/>
      <w:bookmarkStart w:id="281" w:name="_Toc3610"/>
      <w:bookmarkStart w:id="282" w:name="_Toc40518999"/>
      <w:bookmarkStart w:id="283" w:name="_Toc138181406"/>
      <w:r>
        <w:rPr>
          <w:rFonts w:ascii="宋体" w:hAnsi="宋体"/>
          <w:b/>
          <w:bCs/>
          <w:color w:val="000000"/>
          <w:sz w:val="28"/>
          <w:szCs w:val="28"/>
          <w:highlight w:val="none"/>
        </w:rPr>
        <w:t>1.</w:t>
      </w:r>
      <w:r>
        <w:rPr>
          <w:rFonts w:hint="eastAsia" w:ascii="宋体" w:hAnsi="宋体"/>
          <w:b/>
          <w:bCs/>
          <w:color w:val="000000"/>
          <w:sz w:val="28"/>
          <w:szCs w:val="28"/>
          <w:highlight w:val="none"/>
        </w:rPr>
        <w:t>10</w:t>
      </w:r>
      <w:r>
        <w:rPr>
          <w:rFonts w:ascii="宋体" w:hAnsi="宋体"/>
          <w:b/>
          <w:bCs/>
          <w:color w:val="000000"/>
          <w:sz w:val="28"/>
          <w:szCs w:val="28"/>
          <w:highlight w:val="none"/>
        </w:rPr>
        <w:t xml:space="preserve"> </w:t>
      </w:r>
      <w:r>
        <w:rPr>
          <w:rFonts w:hint="eastAsia" w:ascii="宋体" w:hAnsi="宋体"/>
          <w:b/>
          <w:bCs/>
          <w:color w:val="000000"/>
          <w:sz w:val="28"/>
          <w:szCs w:val="28"/>
          <w:highlight w:val="none"/>
        </w:rPr>
        <w:t>踏勘现场</w:t>
      </w:r>
      <w:bookmarkEnd w:id="264"/>
      <w:bookmarkEnd w:id="265"/>
      <w:bookmarkEnd w:id="266"/>
      <w:bookmarkEnd w:id="267"/>
      <w:bookmarkEnd w:id="268"/>
      <w:bookmarkEnd w:id="269"/>
      <w:bookmarkEnd w:id="270"/>
      <w:bookmarkEnd w:id="271"/>
      <w:bookmarkEnd w:id="272"/>
      <w:bookmarkEnd w:id="273"/>
      <w:bookmarkEnd w:id="274"/>
      <w:r>
        <w:rPr>
          <w:rFonts w:hint="eastAsia" w:ascii="宋体" w:hAnsi="宋体"/>
          <w:b/>
          <w:bCs/>
          <w:color w:val="000000"/>
          <w:sz w:val="28"/>
          <w:szCs w:val="28"/>
          <w:highlight w:val="none"/>
        </w:rPr>
        <w:t>（不组织）</w:t>
      </w:r>
      <w:bookmarkEnd w:id="275"/>
      <w:bookmarkEnd w:id="276"/>
      <w:bookmarkEnd w:id="277"/>
      <w:bookmarkEnd w:id="278"/>
      <w:bookmarkEnd w:id="279"/>
      <w:bookmarkEnd w:id="280"/>
      <w:bookmarkEnd w:id="281"/>
      <w:bookmarkEnd w:id="282"/>
      <w:bookmarkEnd w:id="283"/>
    </w:p>
    <w:p w14:paraId="5DF47818">
      <w:pPr>
        <w:spacing w:line="400" w:lineRule="exact"/>
        <w:ind w:right="-1" w:firstLine="420" w:firstLineChars="200"/>
        <w:rPr>
          <w:rFonts w:ascii="宋体" w:hAnsi="宋体"/>
          <w:color w:val="000000"/>
          <w:szCs w:val="24"/>
          <w:highlight w:val="none"/>
        </w:rPr>
      </w:pPr>
      <w:r>
        <w:rPr>
          <w:rFonts w:ascii="宋体" w:hAnsi="宋体"/>
          <w:color w:val="000000"/>
          <w:szCs w:val="24"/>
          <w:highlight w:val="none"/>
        </w:rPr>
        <w:t>1.</w:t>
      </w:r>
      <w:r>
        <w:rPr>
          <w:rFonts w:hint="eastAsia" w:ascii="宋体" w:hAnsi="宋体"/>
          <w:color w:val="000000"/>
          <w:szCs w:val="24"/>
          <w:highlight w:val="none"/>
        </w:rPr>
        <w:t>10</w:t>
      </w:r>
      <w:r>
        <w:rPr>
          <w:rFonts w:ascii="宋体" w:hAnsi="宋体"/>
          <w:color w:val="000000"/>
          <w:szCs w:val="24"/>
          <w:highlight w:val="none"/>
        </w:rPr>
        <w:t xml:space="preserve">.1 </w:t>
      </w:r>
      <w:r>
        <w:rPr>
          <w:rFonts w:hint="eastAsia" w:ascii="宋体" w:hAnsi="宋体"/>
          <w:color w:val="000000"/>
          <w:szCs w:val="24"/>
          <w:highlight w:val="none"/>
        </w:rPr>
        <w:t>投标人须知前附表规定组织踏勘现场的，采购人按投标人须知前附表规定的时间、地点组织投标人踏勘项目现场。</w:t>
      </w:r>
      <w:r>
        <w:rPr>
          <w:rFonts w:ascii="宋体" w:hAnsi="宋体"/>
          <w:color w:val="000000"/>
          <w:szCs w:val="24"/>
          <w:highlight w:val="none"/>
        </w:rPr>
        <w:t xml:space="preserve"> </w:t>
      </w:r>
    </w:p>
    <w:p w14:paraId="59F5EF9E">
      <w:pPr>
        <w:spacing w:line="400" w:lineRule="exact"/>
        <w:ind w:right="-1" w:firstLine="420" w:firstLineChars="200"/>
        <w:rPr>
          <w:rFonts w:ascii="宋体" w:hAnsi="宋体"/>
          <w:color w:val="000000"/>
          <w:szCs w:val="24"/>
          <w:highlight w:val="none"/>
        </w:rPr>
      </w:pPr>
      <w:r>
        <w:rPr>
          <w:rFonts w:ascii="宋体" w:hAnsi="宋体"/>
          <w:color w:val="000000"/>
          <w:szCs w:val="24"/>
          <w:highlight w:val="none"/>
        </w:rPr>
        <w:t>1.</w:t>
      </w:r>
      <w:r>
        <w:rPr>
          <w:rFonts w:hint="eastAsia" w:ascii="宋体" w:hAnsi="宋体"/>
          <w:color w:val="000000"/>
          <w:szCs w:val="24"/>
          <w:highlight w:val="none"/>
        </w:rPr>
        <w:t>10</w:t>
      </w:r>
      <w:r>
        <w:rPr>
          <w:rFonts w:ascii="宋体" w:hAnsi="宋体"/>
          <w:color w:val="000000"/>
          <w:szCs w:val="24"/>
          <w:highlight w:val="none"/>
        </w:rPr>
        <w:t xml:space="preserve">.2 </w:t>
      </w:r>
      <w:r>
        <w:rPr>
          <w:rFonts w:hint="eastAsia" w:ascii="宋体" w:hAnsi="宋体"/>
          <w:color w:val="000000"/>
          <w:szCs w:val="24"/>
          <w:highlight w:val="none"/>
        </w:rPr>
        <w:t>投标人踏勘现场发生的费用自理。</w:t>
      </w:r>
    </w:p>
    <w:p w14:paraId="58B41C11">
      <w:pPr>
        <w:spacing w:line="400" w:lineRule="exact"/>
        <w:ind w:right="-1" w:firstLine="420" w:firstLineChars="200"/>
        <w:rPr>
          <w:rFonts w:ascii="宋体" w:hAnsi="宋体"/>
          <w:color w:val="000000"/>
          <w:szCs w:val="24"/>
          <w:highlight w:val="none"/>
        </w:rPr>
      </w:pPr>
      <w:r>
        <w:rPr>
          <w:rFonts w:ascii="宋体" w:hAnsi="宋体"/>
          <w:color w:val="000000"/>
          <w:szCs w:val="24"/>
          <w:highlight w:val="none"/>
        </w:rPr>
        <w:t>1.</w:t>
      </w:r>
      <w:r>
        <w:rPr>
          <w:rFonts w:hint="eastAsia" w:ascii="宋体" w:hAnsi="宋体"/>
          <w:color w:val="000000"/>
          <w:szCs w:val="24"/>
          <w:highlight w:val="none"/>
        </w:rPr>
        <w:t>10</w:t>
      </w:r>
      <w:r>
        <w:rPr>
          <w:rFonts w:ascii="宋体" w:hAnsi="宋体"/>
          <w:color w:val="000000"/>
          <w:szCs w:val="24"/>
          <w:highlight w:val="none"/>
        </w:rPr>
        <w:t xml:space="preserve">.3 </w:t>
      </w:r>
      <w:r>
        <w:rPr>
          <w:rFonts w:hint="eastAsia" w:ascii="宋体" w:hAnsi="宋体"/>
          <w:color w:val="000000"/>
          <w:szCs w:val="24"/>
          <w:highlight w:val="none"/>
        </w:rPr>
        <w:t>除采购人的原因外，投标人自行负责在踏勘现场中所发生的人员伤亡和财产损失。</w:t>
      </w:r>
    </w:p>
    <w:p w14:paraId="05D1CE06">
      <w:pPr>
        <w:spacing w:line="400" w:lineRule="exact"/>
        <w:ind w:right="-1" w:firstLine="420" w:firstLineChars="200"/>
        <w:rPr>
          <w:rFonts w:ascii="宋体" w:hAnsi="宋体"/>
          <w:color w:val="000000"/>
          <w:szCs w:val="24"/>
          <w:highlight w:val="none"/>
        </w:rPr>
      </w:pPr>
      <w:r>
        <w:rPr>
          <w:rFonts w:ascii="宋体" w:hAnsi="宋体"/>
          <w:color w:val="000000"/>
          <w:szCs w:val="24"/>
          <w:highlight w:val="none"/>
        </w:rPr>
        <w:t>1.</w:t>
      </w:r>
      <w:r>
        <w:rPr>
          <w:rFonts w:hint="eastAsia" w:ascii="宋体" w:hAnsi="宋体"/>
          <w:color w:val="000000"/>
          <w:szCs w:val="24"/>
          <w:highlight w:val="none"/>
        </w:rPr>
        <w:t>10</w:t>
      </w:r>
      <w:r>
        <w:rPr>
          <w:rFonts w:ascii="宋体" w:hAnsi="宋体"/>
          <w:color w:val="000000"/>
          <w:szCs w:val="24"/>
          <w:highlight w:val="none"/>
        </w:rPr>
        <w:t xml:space="preserve">.4 </w:t>
      </w:r>
      <w:r>
        <w:rPr>
          <w:rFonts w:hint="eastAsia" w:ascii="宋体" w:hAnsi="宋体"/>
          <w:color w:val="000000"/>
          <w:szCs w:val="24"/>
          <w:highlight w:val="none"/>
        </w:rPr>
        <w:t>采购人在踏勘现场中介绍的工程场地和相关的周边环境情况，供投标人在编制投标文件时参考，采购人不对投标人据此作出的判断和决策负责。</w:t>
      </w:r>
    </w:p>
    <w:p w14:paraId="2CC64A9C">
      <w:pPr>
        <w:keepNext/>
        <w:keepLines/>
        <w:spacing w:before="280" w:after="290" w:line="374" w:lineRule="auto"/>
        <w:outlineLvl w:val="3"/>
        <w:rPr>
          <w:rFonts w:ascii="Cambria" w:hAnsi="Cambria"/>
          <w:b/>
          <w:bCs/>
          <w:color w:val="000000"/>
          <w:kern w:val="0"/>
          <w:sz w:val="28"/>
          <w:szCs w:val="28"/>
          <w:highlight w:val="none"/>
        </w:rPr>
      </w:pPr>
      <w:bookmarkStart w:id="284" w:name="_Toc32550"/>
      <w:bookmarkStart w:id="285" w:name="_Toc81321222"/>
      <w:bookmarkStart w:id="286" w:name="_Toc144974510"/>
      <w:bookmarkStart w:id="287" w:name="_Toc57369408"/>
      <w:bookmarkStart w:id="288" w:name="_Toc152042318"/>
      <w:bookmarkStart w:id="289" w:name="_Toc10718"/>
      <w:bookmarkStart w:id="290" w:name="_Toc17419"/>
      <w:bookmarkStart w:id="291" w:name="_Toc26415"/>
      <w:bookmarkStart w:id="292" w:name="_Toc2207"/>
      <w:bookmarkStart w:id="293" w:name="_Toc246996930"/>
      <w:bookmarkStart w:id="294" w:name="_Toc138181407"/>
      <w:bookmarkStart w:id="295" w:name="_Toc152045542"/>
      <w:bookmarkStart w:id="296" w:name="_Toc12187"/>
      <w:bookmarkStart w:id="297" w:name="_Toc246996187"/>
      <w:bookmarkStart w:id="298" w:name="_Toc179632560"/>
      <w:bookmarkStart w:id="299" w:name="_Toc247085701"/>
      <w:r>
        <w:rPr>
          <w:rFonts w:ascii="Cambria" w:hAnsi="Cambria"/>
          <w:b/>
          <w:bCs/>
          <w:color w:val="000000"/>
          <w:kern w:val="0"/>
          <w:sz w:val="28"/>
          <w:szCs w:val="28"/>
          <w:highlight w:val="none"/>
        </w:rPr>
        <w:t xml:space="preserve">2. </w:t>
      </w:r>
      <w:r>
        <w:rPr>
          <w:rFonts w:hint="eastAsia" w:ascii="Cambria" w:hAnsi="Cambria"/>
          <w:b/>
          <w:bCs/>
          <w:color w:val="000000"/>
          <w:kern w:val="0"/>
          <w:sz w:val="28"/>
          <w:szCs w:val="28"/>
          <w:highlight w:val="none"/>
        </w:rPr>
        <w:t>招标文件</w:t>
      </w:r>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p w14:paraId="4A9E5673">
      <w:pPr>
        <w:keepNext/>
        <w:keepLines/>
        <w:spacing w:before="260" w:after="260"/>
        <w:ind w:right="-1"/>
        <w:outlineLvl w:val="2"/>
        <w:rPr>
          <w:rFonts w:ascii="宋体" w:hAnsi="宋体"/>
          <w:b/>
          <w:bCs/>
          <w:color w:val="000000"/>
          <w:sz w:val="28"/>
          <w:szCs w:val="28"/>
          <w:highlight w:val="none"/>
        </w:rPr>
      </w:pPr>
      <w:bookmarkStart w:id="300" w:name="_Toc12199"/>
      <w:bookmarkStart w:id="301" w:name="_Toc40519001"/>
      <w:bookmarkStart w:id="302" w:name="_Toc246996931"/>
      <w:bookmarkStart w:id="303" w:name="_Toc14432"/>
      <w:bookmarkStart w:id="304" w:name="_Toc40795890"/>
      <w:bookmarkStart w:id="305" w:name="_Toc417333981"/>
      <w:bookmarkStart w:id="306" w:name="_Toc247085702"/>
      <w:bookmarkStart w:id="307" w:name="_Toc415819208"/>
      <w:bookmarkStart w:id="308" w:name="_Toc18290"/>
      <w:bookmarkStart w:id="309" w:name="_Toc144974511"/>
      <w:bookmarkStart w:id="310" w:name="_Toc152045543"/>
      <w:bookmarkStart w:id="311" w:name="_Toc179632561"/>
      <w:bookmarkStart w:id="312" w:name="_Toc81321223"/>
      <w:bookmarkStart w:id="313" w:name="_Toc57369409"/>
      <w:bookmarkStart w:id="314" w:name="_Toc138181408"/>
      <w:bookmarkStart w:id="315" w:name="_Toc14415"/>
      <w:bookmarkStart w:id="316" w:name="_Toc29325"/>
      <w:bookmarkStart w:id="317" w:name="_Toc13877"/>
      <w:bookmarkStart w:id="318" w:name="_Toc246996188"/>
      <w:bookmarkStart w:id="319" w:name="_Toc152042319"/>
      <w:bookmarkStart w:id="320" w:name="_Toc40708386"/>
      <w:r>
        <w:rPr>
          <w:rFonts w:ascii="宋体" w:hAnsi="宋体"/>
          <w:b/>
          <w:bCs/>
          <w:color w:val="000000"/>
          <w:sz w:val="28"/>
          <w:szCs w:val="28"/>
          <w:highlight w:val="none"/>
        </w:rPr>
        <w:t xml:space="preserve">2.1 </w:t>
      </w:r>
      <w:r>
        <w:rPr>
          <w:rFonts w:hint="eastAsia" w:ascii="宋体" w:hAnsi="宋体"/>
          <w:b/>
          <w:bCs/>
          <w:color w:val="000000"/>
          <w:sz w:val="28"/>
          <w:szCs w:val="28"/>
          <w:highlight w:val="none"/>
        </w:rPr>
        <w:t>招标文件的组成</w:t>
      </w:r>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p>
    <w:p w14:paraId="647EC935">
      <w:pPr>
        <w:spacing w:line="360" w:lineRule="auto"/>
        <w:ind w:right="-1"/>
        <w:rPr>
          <w:rFonts w:ascii="宋体" w:hAnsi="宋体"/>
          <w:color w:val="000000"/>
          <w:szCs w:val="21"/>
          <w:highlight w:val="none"/>
        </w:rPr>
      </w:pPr>
      <w:r>
        <w:rPr>
          <w:rFonts w:hint="eastAsia" w:ascii="宋体" w:hAnsi="宋体"/>
          <w:color w:val="000000"/>
          <w:szCs w:val="24"/>
          <w:highlight w:val="none"/>
        </w:rPr>
        <w:t>　　</w:t>
      </w:r>
      <w:r>
        <w:rPr>
          <w:rFonts w:ascii="宋体" w:hAnsi="宋体"/>
          <w:color w:val="000000"/>
          <w:szCs w:val="21"/>
          <w:highlight w:val="none"/>
        </w:rPr>
        <w:t xml:space="preserve">2.1.1 </w:t>
      </w:r>
      <w:r>
        <w:rPr>
          <w:rFonts w:hint="eastAsia" w:ascii="宋体" w:hAnsi="宋体"/>
          <w:color w:val="000000"/>
          <w:szCs w:val="21"/>
          <w:highlight w:val="none"/>
        </w:rPr>
        <w:t>本招标文件包括：</w:t>
      </w:r>
    </w:p>
    <w:p w14:paraId="73C20B78">
      <w:pPr>
        <w:spacing w:line="360" w:lineRule="auto"/>
        <w:ind w:right="-1" w:firstLine="359" w:firstLineChars="171"/>
        <w:rPr>
          <w:rFonts w:ascii="宋体" w:hAnsi="宋体"/>
          <w:color w:val="000000"/>
          <w:szCs w:val="21"/>
          <w:highlight w:val="none"/>
        </w:rPr>
      </w:pPr>
      <w:r>
        <w:rPr>
          <w:rFonts w:hint="eastAsia" w:ascii="宋体" w:hAnsi="宋体"/>
          <w:color w:val="000000"/>
          <w:szCs w:val="21"/>
          <w:highlight w:val="none"/>
        </w:rPr>
        <w:t>（</w:t>
      </w:r>
      <w:r>
        <w:rPr>
          <w:rFonts w:ascii="宋体" w:hAnsi="宋体"/>
          <w:color w:val="000000"/>
          <w:szCs w:val="21"/>
          <w:highlight w:val="none"/>
        </w:rPr>
        <w:t>1</w:t>
      </w:r>
      <w:r>
        <w:rPr>
          <w:rFonts w:hint="eastAsia" w:ascii="宋体" w:hAnsi="宋体"/>
          <w:color w:val="000000"/>
          <w:szCs w:val="21"/>
          <w:highlight w:val="none"/>
        </w:rPr>
        <w:t>）招标公告；</w:t>
      </w:r>
    </w:p>
    <w:p w14:paraId="7C9F0123">
      <w:pPr>
        <w:spacing w:line="360" w:lineRule="auto"/>
        <w:ind w:right="-1" w:firstLine="359" w:firstLineChars="171"/>
        <w:rPr>
          <w:rFonts w:ascii="宋体" w:hAnsi="宋体"/>
          <w:color w:val="000000"/>
          <w:szCs w:val="21"/>
          <w:highlight w:val="none"/>
        </w:rPr>
      </w:pPr>
      <w:r>
        <w:rPr>
          <w:rFonts w:hint="eastAsia" w:ascii="宋体" w:hAnsi="宋体"/>
          <w:color w:val="000000"/>
          <w:szCs w:val="21"/>
          <w:highlight w:val="none"/>
        </w:rPr>
        <w:t>（</w:t>
      </w:r>
      <w:r>
        <w:rPr>
          <w:rFonts w:ascii="宋体" w:hAnsi="宋体"/>
          <w:color w:val="000000"/>
          <w:szCs w:val="21"/>
          <w:highlight w:val="none"/>
        </w:rPr>
        <w:t>2</w:t>
      </w:r>
      <w:r>
        <w:rPr>
          <w:rFonts w:hint="eastAsia" w:ascii="宋体" w:hAnsi="宋体"/>
          <w:color w:val="000000"/>
          <w:szCs w:val="21"/>
          <w:highlight w:val="none"/>
        </w:rPr>
        <w:t>）投标人须知；</w:t>
      </w:r>
    </w:p>
    <w:p w14:paraId="35859588">
      <w:pPr>
        <w:spacing w:line="360" w:lineRule="auto"/>
        <w:ind w:right="-1" w:firstLine="359" w:firstLineChars="171"/>
        <w:rPr>
          <w:rFonts w:ascii="宋体" w:hAnsi="宋体"/>
          <w:color w:val="000000"/>
          <w:szCs w:val="21"/>
          <w:highlight w:val="none"/>
        </w:rPr>
      </w:pPr>
      <w:r>
        <w:rPr>
          <w:rFonts w:hint="eastAsia" w:ascii="宋体" w:hAnsi="宋体"/>
          <w:color w:val="000000"/>
          <w:szCs w:val="21"/>
          <w:highlight w:val="none"/>
        </w:rPr>
        <w:t>（</w:t>
      </w:r>
      <w:r>
        <w:rPr>
          <w:rFonts w:ascii="宋体" w:hAnsi="宋体"/>
          <w:color w:val="000000"/>
          <w:szCs w:val="21"/>
          <w:highlight w:val="none"/>
        </w:rPr>
        <w:t>3</w:t>
      </w:r>
      <w:r>
        <w:rPr>
          <w:rFonts w:hint="eastAsia" w:ascii="宋体" w:hAnsi="宋体"/>
          <w:color w:val="000000"/>
          <w:szCs w:val="21"/>
          <w:highlight w:val="none"/>
        </w:rPr>
        <w:t>）评标办法</w:t>
      </w:r>
      <w:r>
        <w:rPr>
          <w:rFonts w:hint="eastAsia" w:ascii="宋体" w:hAnsi="宋体"/>
          <w:color w:val="000000"/>
          <w:szCs w:val="21"/>
          <w:highlight w:val="none"/>
          <w:lang w:eastAsia="zh-CN"/>
        </w:rPr>
        <w:t>（综合评分法）</w:t>
      </w:r>
      <w:r>
        <w:rPr>
          <w:rFonts w:hint="eastAsia" w:ascii="宋体" w:hAnsi="宋体"/>
          <w:color w:val="000000"/>
          <w:szCs w:val="21"/>
          <w:highlight w:val="none"/>
        </w:rPr>
        <w:t>；</w:t>
      </w:r>
    </w:p>
    <w:p w14:paraId="0F03E45C">
      <w:pPr>
        <w:spacing w:line="360" w:lineRule="auto"/>
        <w:ind w:right="-1" w:firstLine="359" w:firstLineChars="171"/>
        <w:rPr>
          <w:rFonts w:ascii="宋体" w:hAnsi="宋体"/>
          <w:color w:val="000000"/>
          <w:szCs w:val="21"/>
          <w:highlight w:val="none"/>
        </w:rPr>
      </w:pPr>
      <w:r>
        <w:rPr>
          <w:rFonts w:hint="eastAsia" w:ascii="宋体" w:hAnsi="宋体"/>
          <w:color w:val="000000"/>
          <w:szCs w:val="21"/>
          <w:highlight w:val="none"/>
        </w:rPr>
        <w:t>（</w:t>
      </w:r>
      <w:r>
        <w:rPr>
          <w:rFonts w:ascii="宋体" w:hAnsi="宋体"/>
          <w:color w:val="000000"/>
          <w:szCs w:val="21"/>
          <w:highlight w:val="none"/>
        </w:rPr>
        <w:t>4</w:t>
      </w:r>
      <w:r>
        <w:rPr>
          <w:rFonts w:hint="eastAsia" w:ascii="宋体" w:hAnsi="宋体"/>
          <w:color w:val="000000"/>
          <w:szCs w:val="21"/>
          <w:highlight w:val="none"/>
        </w:rPr>
        <w:t>）</w:t>
      </w:r>
      <w:r>
        <w:rPr>
          <w:rFonts w:hint="eastAsia" w:ascii="宋体" w:hAnsi="宋体" w:eastAsia="宋体" w:cs="宋体"/>
        </w:rPr>
        <w:t>采购</w:t>
      </w:r>
      <w:r>
        <w:rPr>
          <w:rFonts w:hint="eastAsia" w:ascii="宋体" w:hAnsi="宋体" w:eastAsia="宋体" w:cs="宋体"/>
          <w:lang w:val="en-US"/>
        </w:rPr>
        <w:t>内容及技术参数要求</w:t>
      </w:r>
      <w:r>
        <w:rPr>
          <w:rFonts w:hint="eastAsia" w:ascii="宋体" w:hAnsi="宋体"/>
          <w:color w:val="000000"/>
          <w:szCs w:val="21"/>
          <w:highlight w:val="none"/>
        </w:rPr>
        <w:t>；</w:t>
      </w:r>
    </w:p>
    <w:p w14:paraId="2EEA8D58">
      <w:pPr>
        <w:spacing w:line="360" w:lineRule="auto"/>
        <w:ind w:right="-1" w:firstLine="359" w:firstLineChars="171"/>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w:t>
      </w:r>
      <w:r>
        <w:rPr>
          <w:rFonts w:hint="eastAsia" w:ascii="宋体" w:hAnsi="宋体" w:eastAsia="宋体" w:cs="宋体"/>
          <w:shd w:val="clear" w:color="auto" w:fill="FFFFFF"/>
          <w:lang w:bidi="ar"/>
        </w:rPr>
        <w:t>合同条款及格式</w:t>
      </w:r>
      <w:r>
        <w:rPr>
          <w:rFonts w:hint="eastAsia" w:ascii="宋体" w:hAnsi="宋体" w:eastAsia="宋体" w:cs="宋体"/>
          <w:color w:val="000000"/>
          <w:szCs w:val="21"/>
          <w:highlight w:val="none"/>
        </w:rPr>
        <w:t>；</w:t>
      </w:r>
    </w:p>
    <w:p w14:paraId="32D828D2">
      <w:pPr>
        <w:spacing w:line="360" w:lineRule="auto"/>
        <w:ind w:right="-1" w:firstLine="359" w:firstLineChars="171"/>
        <w:rPr>
          <w:rFonts w:ascii="宋体" w:hAnsi="宋体"/>
          <w:color w:val="000000"/>
          <w:szCs w:val="21"/>
          <w:highlight w:val="none"/>
        </w:rPr>
      </w:pPr>
      <w:r>
        <w:rPr>
          <w:rFonts w:hint="eastAsia" w:ascii="宋体" w:hAnsi="宋体"/>
          <w:color w:val="000000"/>
          <w:szCs w:val="21"/>
          <w:highlight w:val="none"/>
        </w:rPr>
        <w:t>（</w:t>
      </w:r>
      <w:r>
        <w:rPr>
          <w:rFonts w:ascii="宋体" w:hAnsi="宋体"/>
          <w:color w:val="000000"/>
          <w:szCs w:val="21"/>
          <w:highlight w:val="none"/>
        </w:rPr>
        <w:t>6</w:t>
      </w:r>
      <w:r>
        <w:rPr>
          <w:rFonts w:hint="eastAsia" w:ascii="宋体" w:hAnsi="宋体"/>
          <w:color w:val="000000"/>
          <w:szCs w:val="21"/>
          <w:highlight w:val="none"/>
        </w:rPr>
        <w:t>）投标文件格式；</w:t>
      </w:r>
    </w:p>
    <w:p w14:paraId="440BBB4F">
      <w:pPr>
        <w:spacing w:line="360" w:lineRule="auto"/>
        <w:rPr>
          <w:rFonts w:hint="eastAsia" w:ascii="宋体" w:hAnsi="宋体"/>
          <w:b/>
          <w:bCs/>
          <w:color w:val="000000"/>
          <w:sz w:val="28"/>
          <w:szCs w:val="28"/>
          <w:highlight w:val="none"/>
        </w:rPr>
      </w:pPr>
      <w:bookmarkStart w:id="321" w:name="_Toc417333982"/>
      <w:bookmarkStart w:id="322" w:name="_Toc415819209"/>
      <w:bookmarkStart w:id="323" w:name="_Toc152045544"/>
      <w:bookmarkStart w:id="324" w:name="_Toc246996932"/>
      <w:bookmarkStart w:id="325" w:name="_Toc247085703"/>
      <w:bookmarkStart w:id="326" w:name="_Toc8516"/>
      <w:bookmarkStart w:id="327" w:name="_Toc144974512"/>
      <w:bookmarkStart w:id="328" w:name="_Toc179632562"/>
      <w:bookmarkStart w:id="329" w:name="_Toc246996189"/>
      <w:bookmarkStart w:id="330" w:name="_Toc16336"/>
      <w:bookmarkStart w:id="331" w:name="_Toc152042320"/>
      <w:bookmarkStart w:id="332" w:name="_Toc9719"/>
      <w:r>
        <w:rPr>
          <w:rFonts w:ascii="宋体" w:hAnsi="宋体"/>
          <w:b/>
          <w:bCs/>
          <w:color w:val="000000"/>
          <w:sz w:val="28"/>
          <w:szCs w:val="28"/>
          <w:highlight w:val="none"/>
        </w:rPr>
        <w:t>2.2</w:t>
      </w:r>
      <w:bookmarkEnd w:id="321"/>
      <w:bookmarkEnd w:id="322"/>
      <w:bookmarkEnd w:id="323"/>
      <w:bookmarkEnd w:id="324"/>
      <w:bookmarkEnd w:id="325"/>
      <w:bookmarkEnd w:id="326"/>
      <w:bookmarkEnd w:id="327"/>
      <w:bookmarkEnd w:id="328"/>
      <w:bookmarkEnd w:id="329"/>
      <w:bookmarkEnd w:id="330"/>
      <w:bookmarkEnd w:id="331"/>
      <w:bookmarkEnd w:id="332"/>
      <w:r>
        <w:rPr>
          <w:rFonts w:hint="eastAsia" w:ascii="宋体" w:hAnsi="宋体"/>
          <w:b/>
          <w:bCs/>
          <w:color w:val="000000"/>
          <w:sz w:val="28"/>
          <w:szCs w:val="28"/>
          <w:highlight w:val="none"/>
        </w:rPr>
        <w:t>招标文件的疑问、澄清、说明或者补正</w:t>
      </w:r>
    </w:p>
    <w:p w14:paraId="45425AB3">
      <w:pPr>
        <w:spacing w:line="360" w:lineRule="auto"/>
        <w:ind w:firstLine="420" w:firstLineChars="200"/>
        <w:rPr>
          <w:rFonts w:ascii="宋体" w:hAnsi="宋体"/>
          <w:color w:val="000000"/>
          <w:szCs w:val="21"/>
          <w:highlight w:val="none"/>
        </w:rPr>
      </w:pPr>
      <w:r>
        <w:rPr>
          <w:rFonts w:hint="eastAsia" w:ascii="宋体" w:hAnsi="宋体"/>
          <w:color w:val="000000"/>
          <w:szCs w:val="21"/>
          <w:highlight w:val="none"/>
        </w:rPr>
        <w:t>2.2.1投标人对招标文件提出</w:t>
      </w:r>
      <w:r>
        <w:rPr>
          <w:rFonts w:hint="eastAsia" w:ascii="宋体" w:hAnsi="宋体"/>
          <w:color w:val="000000"/>
          <w:szCs w:val="21"/>
          <w:highlight w:val="none"/>
          <w:lang w:val="en-US" w:eastAsia="zh-CN"/>
        </w:rPr>
        <w:t>异议</w:t>
      </w:r>
      <w:r>
        <w:rPr>
          <w:rFonts w:hint="eastAsia" w:ascii="宋体" w:hAnsi="宋体"/>
          <w:color w:val="000000"/>
          <w:szCs w:val="21"/>
          <w:highlight w:val="none"/>
        </w:rPr>
        <w:t>的，应在投标须知前附表规定的时间内</w:t>
      </w:r>
      <w:r>
        <w:rPr>
          <w:rFonts w:hint="eastAsia" w:ascii="宋体" w:hAnsi="宋体"/>
          <w:color w:val="000000"/>
          <w:szCs w:val="21"/>
          <w:highlight w:val="none"/>
          <w:lang w:val="en-US" w:eastAsia="zh-CN"/>
        </w:rPr>
        <w:t>以书面形式</w:t>
      </w:r>
      <w:r>
        <w:rPr>
          <w:rFonts w:hint="eastAsia" w:ascii="宋体" w:hAnsi="宋体"/>
          <w:color w:val="000000"/>
          <w:szCs w:val="21"/>
          <w:highlight w:val="none"/>
        </w:rPr>
        <w:t>提出。</w:t>
      </w:r>
    </w:p>
    <w:p w14:paraId="7D3817A8">
      <w:pPr>
        <w:spacing w:line="400" w:lineRule="exact"/>
        <w:ind w:right="42" w:rightChars="20" w:firstLine="420" w:firstLineChars="200"/>
        <w:rPr>
          <w:rFonts w:ascii="宋体" w:hAnsi="宋体"/>
          <w:color w:val="000000"/>
          <w:szCs w:val="21"/>
          <w:highlight w:val="none"/>
        </w:rPr>
      </w:pPr>
      <w:r>
        <w:rPr>
          <w:rFonts w:hint="eastAsia" w:ascii="宋体" w:hAnsi="宋体"/>
          <w:color w:val="000000"/>
          <w:szCs w:val="21"/>
          <w:highlight w:val="none"/>
        </w:rPr>
        <w:t>2.2.2 采购人将在电子交易系统等原公告媒体将招标文件的澄清、说明或者补正进行公示，</w:t>
      </w:r>
      <w:r>
        <w:rPr>
          <w:rFonts w:hint="eastAsia"/>
          <w:color w:val="000000"/>
          <w:highlight w:val="none"/>
        </w:rPr>
        <w:t>此公示视作已送达所有投标人</w:t>
      </w:r>
      <w:r>
        <w:rPr>
          <w:rFonts w:hint="eastAsia" w:ascii="宋体" w:hAnsi="宋体"/>
          <w:color w:val="000000"/>
          <w:szCs w:val="21"/>
          <w:highlight w:val="none"/>
        </w:rPr>
        <w:t>。如果澄清、说明或者补正发出的时间距投标人须知前附表规定的投标截止时间不足15日，并且澄清、说明或者补正内容影响投标文件编制的，将相应延长投标截止时间。</w:t>
      </w:r>
    </w:p>
    <w:p w14:paraId="7830472F">
      <w:pPr>
        <w:widowControl/>
        <w:spacing w:line="400" w:lineRule="exact"/>
        <w:ind w:right="42" w:rightChars="20"/>
        <w:jc w:val="left"/>
        <w:rPr>
          <w:rFonts w:ascii="宋体" w:hAnsi="宋体"/>
          <w:color w:val="000000"/>
          <w:szCs w:val="21"/>
          <w:highlight w:val="none"/>
        </w:rPr>
      </w:pPr>
      <w:r>
        <w:rPr>
          <w:rFonts w:hint="eastAsia" w:ascii="宋体" w:hAnsi="宋体"/>
          <w:color w:val="000000"/>
          <w:szCs w:val="21"/>
          <w:highlight w:val="none"/>
        </w:rPr>
        <w:t xml:space="preserve">    2.2.3除非采购人认为有必要答复，否则，采购人有权拒绝回复投标人在本章第2.2.1项规定的时间后的任何澄清要求。</w:t>
      </w:r>
    </w:p>
    <w:p w14:paraId="2CADF633">
      <w:pPr>
        <w:widowControl/>
        <w:spacing w:line="400" w:lineRule="exact"/>
        <w:ind w:right="42" w:rightChars="20" w:firstLine="424" w:firstLineChars="202"/>
        <w:jc w:val="left"/>
        <w:rPr>
          <w:rFonts w:ascii="宋体" w:hAnsi="宋体"/>
          <w:color w:val="000000"/>
          <w:sz w:val="32"/>
          <w:szCs w:val="32"/>
          <w:highlight w:val="none"/>
        </w:rPr>
      </w:pPr>
      <w:r>
        <w:rPr>
          <w:rFonts w:hint="eastAsia" w:ascii="宋体" w:hAnsi="宋体"/>
          <w:color w:val="000000"/>
          <w:szCs w:val="21"/>
          <w:highlight w:val="none"/>
        </w:rPr>
        <w:t>2.2.4投标人应及时关注电子交易系统等公告媒体发布的与招标项目相关的信息，如因投标人自身原因未及时获取有关信息，由此造成的对投标不利的后果由投标人自负。</w:t>
      </w:r>
    </w:p>
    <w:p w14:paraId="423EA5C6">
      <w:pPr>
        <w:autoSpaceDE w:val="0"/>
        <w:autoSpaceDN w:val="0"/>
        <w:adjustRightInd w:val="0"/>
        <w:spacing w:before="9" w:line="120" w:lineRule="exact"/>
        <w:jc w:val="left"/>
        <w:rPr>
          <w:rFonts w:ascii="微软雅黑" w:eastAsia="微软雅黑" w:cs="微软雅黑"/>
          <w:color w:val="000000"/>
          <w:kern w:val="0"/>
          <w:sz w:val="12"/>
          <w:szCs w:val="12"/>
          <w:highlight w:val="none"/>
        </w:rPr>
      </w:pPr>
    </w:p>
    <w:p w14:paraId="48683DA0">
      <w:pPr>
        <w:keepNext/>
        <w:keepLines/>
        <w:spacing w:before="280" w:after="290" w:line="374" w:lineRule="auto"/>
        <w:outlineLvl w:val="3"/>
        <w:rPr>
          <w:rFonts w:hint="eastAsia" w:ascii="Cambria" w:hAnsi="Cambria"/>
          <w:b/>
          <w:bCs/>
          <w:color w:val="000000"/>
          <w:kern w:val="0"/>
          <w:sz w:val="28"/>
          <w:szCs w:val="28"/>
          <w:highlight w:val="none"/>
        </w:rPr>
      </w:pPr>
      <w:bookmarkStart w:id="333" w:name="_Toc179632564"/>
      <w:bookmarkStart w:id="334" w:name="_Toc144974514"/>
      <w:bookmarkStart w:id="335" w:name="_Toc26305"/>
      <w:bookmarkStart w:id="336" w:name="_Toc6768"/>
      <w:bookmarkStart w:id="337" w:name="_Toc138181409"/>
      <w:bookmarkStart w:id="338" w:name="_Toc7141"/>
      <w:bookmarkStart w:id="339" w:name="_Toc21404"/>
      <w:bookmarkStart w:id="340" w:name="_Toc152042322"/>
      <w:bookmarkStart w:id="341" w:name="_Toc246996934"/>
      <w:bookmarkStart w:id="342" w:name="_Toc247085705"/>
      <w:bookmarkStart w:id="343" w:name="_Toc81321224"/>
      <w:bookmarkStart w:id="344" w:name="_Toc57369410"/>
      <w:bookmarkStart w:id="345" w:name="_Toc246996191"/>
      <w:bookmarkStart w:id="346" w:name="_Toc22775"/>
      <w:bookmarkStart w:id="347" w:name="_Toc152045546"/>
      <w:bookmarkStart w:id="348" w:name="_Toc8762"/>
      <w:r>
        <w:rPr>
          <w:rFonts w:ascii="Cambria" w:hAnsi="Cambria"/>
          <w:b/>
          <w:bCs/>
          <w:color w:val="000000"/>
          <w:kern w:val="0"/>
          <w:sz w:val="28"/>
          <w:szCs w:val="28"/>
          <w:highlight w:val="none"/>
        </w:rPr>
        <w:t xml:space="preserve">3. </w:t>
      </w:r>
      <w:r>
        <w:rPr>
          <w:rFonts w:hint="eastAsia" w:ascii="Cambria" w:hAnsi="Cambria"/>
          <w:b/>
          <w:bCs/>
          <w:color w:val="000000"/>
          <w:kern w:val="0"/>
          <w:sz w:val="28"/>
          <w:szCs w:val="28"/>
          <w:highlight w:val="none"/>
        </w:rPr>
        <w:t>投标文件</w:t>
      </w:r>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p>
    <w:p w14:paraId="555B0A21">
      <w:pPr>
        <w:spacing w:line="360" w:lineRule="auto"/>
        <w:rPr>
          <w:rFonts w:ascii="宋体" w:hAnsi="宋体"/>
          <w:b/>
          <w:color w:val="000000"/>
          <w:sz w:val="28"/>
          <w:szCs w:val="28"/>
          <w:highlight w:val="none"/>
        </w:rPr>
      </w:pPr>
      <w:bookmarkStart w:id="349" w:name="_Toc152045547"/>
      <w:bookmarkStart w:id="350" w:name="_Toc246996935"/>
      <w:bookmarkStart w:id="351" w:name="_Toc22603"/>
      <w:bookmarkStart w:id="352" w:name="_Toc246996192"/>
      <w:bookmarkStart w:id="353" w:name="_Toc144974515"/>
      <w:bookmarkStart w:id="354" w:name="_Toc247085706"/>
      <w:bookmarkStart w:id="355" w:name="_Toc415819212"/>
      <w:bookmarkStart w:id="356" w:name="_Toc179632565"/>
      <w:bookmarkStart w:id="357" w:name="_Toc19365"/>
      <w:bookmarkStart w:id="358" w:name="_Toc417333985"/>
      <w:bookmarkStart w:id="359" w:name="_Toc4811"/>
      <w:bookmarkStart w:id="360" w:name="_Toc152042323"/>
      <w:r>
        <w:rPr>
          <w:rFonts w:ascii="宋体" w:hAnsi="宋体"/>
          <w:b/>
          <w:color w:val="000000"/>
          <w:sz w:val="28"/>
          <w:szCs w:val="28"/>
          <w:highlight w:val="none"/>
        </w:rPr>
        <w:t xml:space="preserve">3.1 </w:t>
      </w:r>
      <w:r>
        <w:rPr>
          <w:rFonts w:hint="eastAsia" w:ascii="宋体" w:hAnsi="宋体"/>
          <w:b/>
          <w:color w:val="000000"/>
          <w:sz w:val="28"/>
          <w:szCs w:val="28"/>
          <w:highlight w:val="none"/>
        </w:rPr>
        <w:t>投标文件的组成</w:t>
      </w:r>
      <w:bookmarkEnd w:id="349"/>
      <w:bookmarkEnd w:id="350"/>
      <w:bookmarkEnd w:id="351"/>
      <w:bookmarkEnd w:id="352"/>
      <w:bookmarkEnd w:id="353"/>
      <w:bookmarkEnd w:id="354"/>
      <w:bookmarkEnd w:id="355"/>
      <w:bookmarkEnd w:id="356"/>
      <w:bookmarkEnd w:id="357"/>
      <w:bookmarkEnd w:id="358"/>
      <w:bookmarkEnd w:id="359"/>
      <w:bookmarkEnd w:id="360"/>
    </w:p>
    <w:p w14:paraId="2A6276BB">
      <w:pPr>
        <w:spacing w:line="360" w:lineRule="auto"/>
        <w:ind w:firstLine="210" w:firstLineChars="100"/>
        <w:rPr>
          <w:color w:val="000000"/>
          <w:highlight w:val="none"/>
        </w:rPr>
      </w:pPr>
      <w:r>
        <w:rPr>
          <w:rFonts w:hint="eastAsia"/>
          <w:color w:val="000000"/>
          <w:highlight w:val="none"/>
        </w:rPr>
        <w:t>投标文件至少应包括第六章投标文件格式要求的内容。</w:t>
      </w:r>
    </w:p>
    <w:p w14:paraId="0104B2BB">
      <w:pPr>
        <w:spacing w:line="360" w:lineRule="auto"/>
        <w:rPr>
          <w:b/>
          <w:color w:val="000000"/>
          <w:sz w:val="28"/>
          <w:szCs w:val="28"/>
          <w:highlight w:val="none"/>
        </w:rPr>
      </w:pPr>
      <w:bookmarkStart w:id="361" w:name="_Toc144974516"/>
      <w:bookmarkStart w:id="362" w:name="_Toc28278"/>
      <w:bookmarkStart w:id="363" w:name="_Toc246996936"/>
      <w:bookmarkStart w:id="364" w:name="_Toc247085707"/>
      <w:bookmarkStart w:id="365" w:name="_Toc152045548"/>
      <w:bookmarkStart w:id="366" w:name="_Toc179632566"/>
      <w:bookmarkStart w:id="367" w:name="_Toc152042324"/>
      <w:bookmarkStart w:id="368" w:name="_Toc417333986"/>
      <w:bookmarkStart w:id="369" w:name="_Toc246996193"/>
      <w:bookmarkStart w:id="370" w:name="_Toc7902"/>
      <w:bookmarkStart w:id="371" w:name="_Toc10834"/>
      <w:bookmarkStart w:id="372" w:name="_Toc415819213"/>
      <w:r>
        <w:rPr>
          <w:b/>
          <w:color w:val="000000"/>
          <w:sz w:val="28"/>
          <w:szCs w:val="28"/>
          <w:highlight w:val="none"/>
        </w:rPr>
        <w:t xml:space="preserve">3.2 </w:t>
      </w:r>
      <w:r>
        <w:rPr>
          <w:rFonts w:hint="eastAsia"/>
          <w:b/>
          <w:color w:val="000000"/>
          <w:sz w:val="28"/>
          <w:szCs w:val="28"/>
          <w:highlight w:val="none"/>
        </w:rPr>
        <w:t>投标报价</w:t>
      </w:r>
      <w:bookmarkEnd w:id="361"/>
      <w:bookmarkEnd w:id="362"/>
      <w:bookmarkEnd w:id="363"/>
      <w:bookmarkEnd w:id="364"/>
      <w:bookmarkEnd w:id="365"/>
      <w:bookmarkEnd w:id="366"/>
      <w:bookmarkEnd w:id="367"/>
      <w:bookmarkEnd w:id="368"/>
      <w:bookmarkEnd w:id="369"/>
      <w:bookmarkEnd w:id="370"/>
      <w:bookmarkEnd w:id="371"/>
      <w:bookmarkEnd w:id="372"/>
    </w:p>
    <w:p w14:paraId="702A1D15">
      <w:pPr>
        <w:spacing w:line="360" w:lineRule="auto"/>
        <w:ind w:firstLine="420" w:firstLineChars="200"/>
        <w:rPr>
          <w:rFonts w:hint="default" w:ascii="宋体" w:hAnsi="宋体" w:cs="宋体"/>
          <w:color w:val="000000"/>
          <w:sz w:val="21"/>
          <w:szCs w:val="21"/>
          <w:highlight w:val="none"/>
          <w:lang w:val="en-US"/>
        </w:rPr>
      </w:pPr>
      <w:r>
        <w:rPr>
          <w:rFonts w:hint="eastAsia"/>
          <w:color w:val="000000"/>
          <w:highlight w:val="none"/>
        </w:rPr>
        <w:t>3.2.1投标人应参考采购人提供的招标内容，考虑物价上涨、政策性调整等诸多因素，结合本项目实</w:t>
      </w:r>
      <w:r>
        <w:rPr>
          <w:rFonts w:hint="eastAsia" w:ascii="宋体" w:hAnsi="宋体" w:cs="宋体"/>
          <w:color w:val="000000"/>
          <w:szCs w:val="24"/>
          <w:highlight w:val="none"/>
        </w:rPr>
        <w:t>际情况和企业成本、市场行情自主报价</w:t>
      </w:r>
      <w:r>
        <w:rPr>
          <w:rFonts w:hint="eastAsia" w:cs="宋体"/>
          <w:color w:val="000000"/>
          <w:sz w:val="21"/>
          <w:szCs w:val="21"/>
          <w:highlight w:val="none"/>
          <w:lang w:val="en-US" w:eastAsia="zh-CN"/>
        </w:rPr>
        <w:t>。</w:t>
      </w:r>
    </w:p>
    <w:p w14:paraId="6A4340D0">
      <w:pPr>
        <w:spacing w:line="360" w:lineRule="auto"/>
        <w:ind w:firstLine="420" w:firstLineChars="200"/>
        <w:rPr>
          <w:rFonts w:hint="eastAsia" w:ascii="宋体" w:hAnsi="宋体" w:cs="宋体"/>
          <w:color w:val="000000"/>
          <w:szCs w:val="24"/>
          <w:highlight w:val="none"/>
        </w:rPr>
      </w:pPr>
      <w:r>
        <w:rPr>
          <w:rFonts w:hint="eastAsia" w:ascii="宋体" w:hAnsi="宋体" w:cs="宋体"/>
          <w:color w:val="000000"/>
          <w:szCs w:val="24"/>
          <w:highlight w:val="none"/>
        </w:rPr>
        <w:t>除非</w:t>
      </w:r>
      <w:r>
        <w:rPr>
          <w:rFonts w:hint="eastAsia"/>
          <w:color w:val="000000"/>
          <w:highlight w:val="none"/>
        </w:rPr>
        <w:t>采购人</w:t>
      </w:r>
      <w:r>
        <w:rPr>
          <w:rFonts w:hint="eastAsia" w:ascii="宋体" w:hAnsi="宋体" w:cs="宋体"/>
          <w:color w:val="000000"/>
          <w:szCs w:val="24"/>
          <w:highlight w:val="none"/>
        </w:rPr>
        <w:t>对招标文件予以修改，投标人应按</w:t>
      </w:r>
      <w:r>
        <w:rPr>
          <w:rFonts w:hint="eastAsia"/>
          <w:color w:val="000000"/>
          <w:highlight w:val="none"/>
        </w:rPr>
        <w:t>采购人</w:t>
      </w:r>
      <w:r>
        <w:rPr>
          <w:rFonts w:hint="eastAsia" w:ascii="宋体" w:hAnsi="宋体" w:cs="宋体"/>
          <w:color w:val="000000"/>
          <w:szCs w:val="24"/>
          <w:highlight w:val="none"/>
        </w:rPr>
        <w:t>采购项目和采购内容计算单价和合价。每一项目只允许有一个报价，任何有选择的报价将不予接受。投标人未填单价或合价的项目，在实施后，</w:t>
      </w:r>
      <w:r>
        <w:rPr>
          <w:rFonts w:hint="eastAsia"/>
          <w:color w:val="000000"/>
          <w:highlight w:val="none"/>
        </w:rPr>
        <w:t>采购人</w:t>
      </w:r>
      <w:r>
        <w:rPr>
          <w:rFonts w:hint="eastAsia" w:ascii="宋体" w:hAnsi="宋体" w:cs="宋体"/>
          <w:color w:val="000000"/>
          <w:szCs w:val="24"/>
          <w:highlight w:val="none"/>
        </w:rPr>
        <w:t>将不予支付，并视为该项费用已包括在其他有价款的单价或合价内。投标人在投标文件中提出的各项支付金额的总和，也应是完成所列招标采购范围的全部，不得以任何理由予以重复。</w:t>
      </w:r>
    </w:p>
    <w:p w14:paraId="23641C8D">
      <w:pPr>
        <w:spacing w:line="360" w:lineRule="auto"/>
        <w:ind w:right="-1" w:firstLine="424" w:firstLineChars="202"/>
        <w:rPr>
          <w:rFonts w:hint="eastAsia" w:ascii="宋体" w:hAnsi="宋体" w:cs="宋体"/>
          <w:color w:val="000000"/>
          <w:szCs w:val="24"/>
          <w:highlight w:val="none"/>
        </w:rPr>
      </w:pPr>
      <w:bookmarkStart w:id="373" w:name="_Toc152042325"/>
      <w:bookmarkStart w:id="374" w:name="_Toc152045549"/>
      <w:bookmarkStart w:id="375" w:name="_Toc179632567"/>
      <w:bookmarkStart w:id="376" w:name="_Toc144974517"/>
      <w:r>
        <w:rPr>
          <w:rFonts w:hint="eastAsia" w:ascii="宋体" w:hAnsi="宋体" w:cs="宋体"/>
          <w:color w:val="000000"/>
          <w:szCs w:val="24"/>
          <w:highlight w:val="none"/>
        </w:rPr>
        <w:t>3.2.2采购人设有最高投标限价的，投标人的投标报价不得超过最高投标限价，最高投标限价或其计算方法在</w:t>
      </w:r>
      <w:r>
        <w:rPr>
          <w:rFonts w:hint="eastAsia" w:ascii="宋体" w:hAnsi="宋体"/>
          <w:color w:val="000000"/>
          <w:szCs w:val="24"/>
          <w:highlight w:val="none"/>
        </w:rPr>
        <w:t>投标人</w:t>
      </w:r>
      <w:r>
        <w:rPr>
          <w:rFonts w:hint="eastAsia" w:ascii="宋体" w:hAnsi="宋体" w:cs="宋体"/>
          <w:color w:val="000000"/>
          <w:szCs w:val="24"/>
          <w:highlight w:val="none"/>
        </w:rPr>
        <w:t>须知前附表中载明。</w:t>
      </w:r>
    </w:p>
    <w:p w14:paraId="22F95337">
      <w:pPr>
        <w:keepNext/>
        <w:keepLines/>
        <w:spacing w:before="260" w:after="260"/>
        <w:ind w:right="-1"/>
        <w:outlineLvl w:val="2"/>
        <w:rPr>
          <w:rFonts w:hint="eastAsia" w:ascii="宋体" w:hAnsi="宋体"/>
          <w:b/>
          <w:bCs/>
          <w:color w:val="000000"/>
          <w:sz w:val="28"/>
          <w:szCs w:val="28"/>
          <w:highlight w:val="none"/>
        </w:rPr>
      </w:pPr>
      <w:bookmarkStart w:id="377" w:name="_Toc81321225"/>
      <w:bookmarkStart w:id="378" w:name="_Toc247085708"/>
      <w:bookmarkStart w:id="379" w:name="_Toc40795892"/>
      <w:bookmarkStart w:id="380" w:name="_Toc57369411"/>
      <w:bookmarkStart w:id="381" w:name="_Toc246996937"/>
      <w:bookmarkStart w:id="382" w:name="_Toc9557"/>
      <w:bookmarkStart w:id="383" w:name="_Toc417333987"/>
      <w:bookmarkStart w:id="384" w:name="_Toc246996194"/>
      <w:bookmarkStart w:id="385" w:name="_Toc40708388"/>
      <w:bookmarkStart w:id="386" w:name="_Toc6031"/>
      <w:bookmarkStart w:id="387" w:name="_Toc28469"/>
      <w:bookmarkStart w:id="388" w:name="_Toc138181410"/>
      <w:bookmarkStart w:id="389" w:name="_Toc3406"/>
      <w:bookmarkStart w:id="390" w:name="_Toc415819214"/>
      <w:bookmarkStart w:id="391" w:name="_Toc22703"/>
      <w:bookmarkStart w:id="392" w:name="_Toc40519003"/>
      <w:bookmarkStart w:id="393" w:name="_Toc296"/>
      <w:r>
        <w:rPr>
          <w:rFonts w:ascii="宋体" w:hAnsi="宋体"/>
          <w:b/>
          <w:bCs/>
          <w:color w:val="000000"/>
          <w:sz w:val="28"/>
          <w:szCs w:val="28"/>
          <w:highlight w:val="none"/>
        </w:rPr>
        <w:t xml:space="preserve">3.3 </w:t>
      </w:r>
      <w:r>
        <w:rPr>
          <w:rFonts w:hint="eastAsia" w:ascii="宋体" w:hAnsi="宋体"/>
          <w:b/>
          <w:bCs/>
          <w:color w:val="000000"/>
          <w:sz w:val="28"/>
          <w:szCs w:val="28"/>
          <w:highlight w:val="none"/>
        </w:rPr>
        <w:t>投标有效期</w:t>
      </w:r>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p>
    <w:p w14:paraId="0EB74F0D">
      <w:pPr>
        <w:spacing w:line="400" w:lineRule="exact"/>
        <w:ind w:right="-1" w:firstLine="420" w:firstLineChars="200"/>
        <w:rPr>
          <w:rFonts w:ascii="宋体" w:hAnsi="宋体"/>
          <w:color w:val="000000"/>
          <w:szCs w:val="24"/>
          <w:highlight w:val="none"/>
        </w:rPr>
      </w:pPr>
      <w:r>
        <w:rPr>
          <w:rFonts w:ascii="宋体" w:hAnsi="宋体"/>
          <w:color w:val="000000"/>
          <w:szCs w:val="24"/>
          <w:highlight w:val="none"/>
        </w:rPr>
        <w:t xml:space="preserve">3.3.1 </w:t>
      </w:r>
      <w:r>
        <w:rPr>
          <w:rFonts w:hint="eastAsia" w:ascii="宋体" w:hAnsi="宋体"/>
          <w:color w:val="000000"/>
          <w:szCs w:val="24"/>
          <w:highlight w:val="none"/>
        </w:rPr>
        <w:t>除投标人须知前附表另有规定外，投标有效期为投标截止之日起</w:t>
      </w:r>
      <w:r>
        <w:rPr>
          <w:rFonts w:ascii="宋体" w:hAnsi="宋体"/>
          <w:color w:val="000000"/>
          <w:szCs w:val="24"/>
          <w:highlight w:val="none"/>
        </w:rPr>
        <w:t>60</w:t>
      </w:r>
      <w:r>
        <w:rPr>
          <w:rFonts w:hint="eastAsia" w:ascii="宋体" w:hAnsi="宋体"/>
          <w:color w:val="000000"/>
          <w:szCs w:val="24"/>
          <w:highlight w:val="none"/>
        </w:rPr>
        <w:t>日历天。</w:t>
      </w:r>
    </w:p>
    <w:p w14:paraId="7FFD26D2">
      <w:pPr>
        <w:spacing w:line="400" w:lineRule="exact"/>
        <w:ind w:right="-1" w:firstLine="420" w:firstLineChars="200"/>
        <w:rPr>
          <w:rFonts w:ascii="宋体" w:hAnsi="宋体"/>
          <w:color w:val="000000"/>
          <w:szCs w:val="24"/>
          <w:highlight w:val="none"/>
        </w:rPr>
      </w:pPr>
      <w:r>
        <w:rPr>
          <w:rFonts w:ascii="宋体" w:hAnsi="宋体"/>
          <w:color w:val="000000"/>
          <w:szCs w:val="24"/>
          <w:highlight w:val="none"/>
        </w:rPr>
        <w:t>3.3.2</w:t>
      </w:r>
      <w:r>
        <w:rPr>
          <w:rFonts w:hint="eastAsia" w:ascii="宋体" w:hAnsi="宋体"/>
          <w:color w:val="000000"/>
          <w:szCs w:val="24"/>
          <w:highlight w:val="none"/>
        </w:rPr>
        <w:t>在投标有效期内，投标人撤销或修改其投标文件的，应承担招标文件和法律规定的责任。</w:t>
      </w:r>
    </w:p>
    <w:p w14:paraId="099F449E">
      <w:pPr>
        <w:spacing w:line="400" w:lineRule="exact"/>
        <w:ind w:right="-1" w:firstLine="420" w:firstLineChars="200"/>
        <w:rPr>
          <w:rFonts w:ascii="宋体" w:hAnsi="宋体"/>
          <w:color w:val="000000"/>
          <w:szCs w:val="21"/>
          <w:highlight w:val="none"/>
        </w:rPr>
      </w:pPr>
      <w:r>
        <w:rPr>
          <w:rFonts w:ascii="宋体" w:hAnsi="宋体"/>
          <w:color w:val="000000"/>
          <w:szCs w:val="24"/>
          <w:highlight w:val="none"/>
        </w:rPr>
        <w:t>3.3.3</w:t>
      </w:r>
      <w:r>
        <w:rPr>
          <w:rFonts w:hint="eastAsia" w:ascii="宋体" w:hAnsi="宋体"/>
          <w:color w:val="000000"/>
          <w:szCs w:val="24"/>
          <w:highlight w:val="none"/>
        </w:rPr>
        <w:t>出现特殊情况需要延长投标有效期的，采购人通知所有投标人延长投标有效期。投标人同意延长的，应相应延长其投标保证金的有效期，但不得要求或被允许修改或撤销其投标文件；投标人拒绝延长的，其投标失效。</w:t>
      </w:r>
    </w:p>
    <w:p w14:paraId="08F28452">
      <w:pPr>
        <w:keepNext/>
        <w:keepLines/>
        <w:spacing w:before="260" w:after="260"/>
        <w:ind w:right="-1"/>
        <w:outlineLvl w:val="2"/>
        <w:rPr>
          <w:rFonts w:ascii="宋体" w:hAnsi="宋体"/>
          <w:b/>
          <w:bCs/>
          <w:color w:val="000000"/>
          <w:sz w:val="28"/>
          <w:szCs w:val="28"/>
          <w:highlight w:val="none"/>
        </w:rPr>
      </w:pPr>
      <w:bookmarkStart w:id="394" w:name="_Toc415819217"/>
      <w:bookmarkStart w:id="395" w:name="_Toc32406"/>
      <w:bookmarkStart w:id="396" w:name="_Toc40708390"/>
      <w:bookmarkStart w:id="397" w:name="_Toc40519005"/>
      <w:bookmarkStart w:id="398" w:name="_Toc417333990"/>
      <w:bookmarkStart w:id="399" w:name="_Toc15550"/>
      <w:bookmarkStart w:id="400" w:name="_Toc57369413"/>
      <w:bookmarkStart w:id="401" w:name="_Toc14618"/>
      <w:bookmarkStart w:id="402" w:name="_Toc23453"/>
      <w:bookmarkStart w:id="403" w:name="_Toc81321227"/>
      <w:bookmarkStart w:id="404" w:name="_Toc27983"/>
      <w:bookmarkStart w:id="405" w:name="_Toc97"/>
      <w:bookmarkStart w:id="406" w:name="_Toc138181411"/>
      <w:bookmarkStart w:id="407" w:name="_Toc40795894"/>
      <w:bookmarkStart w:id="408" w:name="_Toc152042329"/>
      <w:bookmarkStart w:id="409" w:name="_Toc144974521"/>
      <w:bookmarkStart w:id="410" w:name="_Toc246996197"/>
      <w:bookmarkStart w:id="411" w:name="_Toc152045553"/>
      <w:bookmarkStart w:id="412" w:name="_Toc179632571"/>
      <w:bookmarkStart w:id="413" w:name="_Toc246996940"/>
      <w:bookmarkStart w:id="414" w:name="_Toc247085711"/>
      <w:r>
        <w:rPr>
          <w:rFonts w:ascii="宋体" w:hAnsi="宋体"/>
          <w:b/>
          <w:bCs/>
          <w:color w:val="000000"/>
          <w:sz w:val="28"/>
          <w:szCs w:val="28"/>
          <w:highlight w:val="none"/>
        </w:rPr>
        <w:t>3.</w:t>
      </w:r>
      <w:r>
        <w:rPr>
          <w:rFonts w:hint="eastAsia" w:ascii="宋体" w:hAnsi="宋体"/>
          <w:b/>
          <w:bCs/>
          <w:color w:val="000000"/>
          <w:sz w:val="28"/>
          <w:szCs w:val="28"/>
          <w:highlight w:val="none"/>
        </w:rPr>
        <w:t>4投标文件的编制</w:t>
      </w:r>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p>
    <w:p w14:paraId="511E859D">
      <w:pPr>
        <w:spacing w:line="360" w:lineRule="auto"/>
        <w:ind w:firstLine="420" w:firstLineChars="200"/>
        <w:rPr>
          <w:rFonts w:ascii="宋体" w:hAnsi="宋体"/>
          <w:color w:val="000000"/>
          <w:szCs w:val="21"/>
          <w:highlight w:val="none"/>
        </w:rPr>
      </w:pPr>
      <w:r>
        <w:rPr>
          <w:rFonts w:hint="eastAsia" w:ascii="宋体" w:hAnsi="宋体"/>
          <w:color w:val="000000"/>
          <w:szCs w:val="24"/>
          <w:highlight w:val="none"/>
        </w:rPr>
        <w:t>投标文件须严格按第六章“投标文件格式”进行编写，提供有格式的须按照招标文件格式填写，如格式不一致采购人有权废除该投标文件；如有必要，可以增加附页，作为投标文件的组成部分。其中，</w:t>
      </w:r>
      <w:r>
        <w:rPr>
          <w:rFonts w:hint="eastAsia" w:ascii="宋体" w:hAnsi="宋体"/>
          <w:color w:val="000000"/>
          <w:szCs w:val="24"/>
          <w:highlight w:val="none"/>
          <w:lang w:val="en-US" w:eastAsia="zh-CN"/>
        </w:rPr>
        <w:t>投标函附录</w:t>
      </w:r>
      <w:r>
        <w:rPr>
          <w:rFonts w:hint="eastAsia" w:ascii="宋体" w:hAnsi="宋体"/>
          <w:color w:val="000000"/>
          <w:szCs w:val="24"/>
          <w:highlight w:val="none"/>
        </w:rPr>
        <w:t>在满足招标文件实质性要求的基础上，可以提出比招标文件要求更有利于采购人的承诺。</w:t>
      </w:r>
    </w:p>
    <w:bookmarkEnd w:id="408"/>
    <w:bookmarkEnd w:id="409"/>
    <w:bookmarkEnd w:id="410"/>
    <w:bookmarkEnd w:id="411"/>
    <w:bookmarkEnd w:id="412"/>
    <w:bookmarkEnd w:id="413"/>
    <w:bookmarkEnd w:id="414"/>
    <w:p w14:paraId="7848FE26">
      <w:pPr>
        <w:keepNext/>
        <w:keepLines/>
        <w:spacing w:before="280" w:after="290" w:line="374" w:lineRule="auto"/>
        <w:outlineLvl w:val="3"/>
        <w:rPr>
          <w:rFonts w:ascii="Cambria" w:hAnsi="Cambria"/>
          <w:b/>
          <w:bCs/>
          <w:color w:val="000000"/>
          <w:kern w:val="0"/>
          <w:sz w:val="28"/>
          <w:szCs w:val="28"/>
          <w:highlight w:val="none"/>
        </w:rPr>
      </w:pPr>
      <w:bookmarkStart w:id="415" w:name="_Toc152045555"/>
      <w:bookmarkStart w:id="416" w:name="_Toc9991"/>
      <w:bookmarkStart w:id="417" w:name="_Toc144974523"/>
      <w:bookmarkStart w:id="418" w:name="_Toc29095"/>
      <w:bookmarkStart w:id="419" w:name="_Toc247085713"/>
      <w:bookmarkStart w:id="420" w:name="_Toc29306"/>
      <w:bookmarkStart w:id="421" w:name="_Toc57369414"/>
      <w:bookmarkStart w:id="422" w:name="_Toc246996199"/>
      <w:bookmarkStart w:id="423" w:name="_Toc31912"/>
      <w:bookmarkStart w:id="424" w:name="_Toc138181412"/>
      <w:bookmarkStart w:id="425" w:name="_Toc246996942"/>
      <w:bookmarkStart w:id="426" w:name="_Toc26878"/>
      <w:bookmarkStart w:id="427" w:name="_Toc152042331"/>
      <w:bookmarkStart w:id="428" w:name="_Toc81321228"/>
      <w:bookmarkStart w:id="429" w:name="_Toc21416"/>
      <w:bookmarkStart w:id="430" w:name="_Toc179632573"/>
      <w:r>
        <w:rPr>
          <w:rFonts w:ascii="Cambria" w:hAnsi="Cambria"/>
          <w:b/>
          <w:bCs/>
          <w:color w:val="000000"/>
          <w:kern w:val="0"/>
          <w:sz w:val="28"/>
          <w:szCs w:val="28"/>
          <w:highlight w:val="none"/>
        </w:rPr>
        <w:t xml:space="preserve">4. </w:t>
      </w:r>
      <w:r>
        <w:rPr>
          <w:rFonts w:hint="eastAsia" w:ascii="Cambria" w:hAnsi="Cambria"/>
          <w:b/>
          <w:bCs/>
          <w:color w:val="000000"/>
          <w:kern w:val="0"/>
          <w:sz w:val="28"/>
          <w:szCs w:val="28"/>
          <w:highlight w:val="none"/>
        </w:rPr>
        <w:t>投标</w:t>
      </w:r>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p>
    <w:p w14:paraId="6A375C03">
      <w:pPr>
        <w:spacing w:line="360" w:lineRule="auto"/>
        <w:rPr>
          <w:rFonts w:ascii="宋体" w:hAnsi="宋体"/>
          <w:b/>
          <w:color w:val="000000"/>
          <w:sz w:val="28"/>
          <w:szCs w:val="28"/>
          <w:highlight w:val="none"/>
        </w:rPr>
      </w:pPr>
      <w:bookmarkStart w:id="431" w:name="_Toc144974525"/>
      <w:bookmarkStart w:id="432" w:name="_Toc246996944"/>
      <w:bookmarkStart w:id="433" w:name="_Toc415819220"/>
      <w:bookmarkStart w:id="434" w:name="_Toc19529"/>
      <w:bookmarkStart w:id="435" w:name="_Toc2976"/>
      <w:bookmarkStart w:id="436" w:name="_Toc246996201"/>
      <w:bookmarkStart w:id="437" w:name="_Toc247085715"/>
      <w:bookmarkStart w:id="438" w:name="_Toc152042333"/>
      <w:bookmarkStart w:id="439" w:name="_Toc417333993"/>
      <w:bookmarkStart w:id="440" w:name="_Toc2436"/>
      <w:bookmarkStart w:id="441" w:name="_Toc179632575"/>
      <w:bookmarkStart w:id="442" w:name="_Toc152045557"/>
      <w:r>
        <w:rPr>
          <w:rFonts w:ascii="宋体" w:hAnsi="宋体"/>
          <w:b/>
          <w:color w:val="000000"/>
          <w:sz w:val="28"/>
          <w:szCs w:val="28"/>
          <w:highlight w:val="none"/>
        </w:rPr>
        <w:t>4.</w:t>
      </w:r>
      <w:r>
        <w:rPr>
          <w:rFonts w:hint="eastAsia" w:ascii="宋体" w:hAnsi="宋体"/>
          <w:b/>
          <w:color w:val="000000"/>
          <w:sz w:val="28"/>
          <w:szCs w:val="28"/>
          <w:highlight w:val="none"/>
          <w:lang w:val="en-US" w:eastAsia="zh-CN"/>
        </w:rPr>
        <w:t>1</w:t>
      </w:r>
      <w:r>
        <w:rPr>
          <w:rFonts w:ascii="宋体" w:hAnsi="宋体"/>
          <w:b/>
          <w:color w:val="000000"/>
          <w:sz w:val="28"/>
          <w:szCs w:val="28"/>
          <w:highlight w:val="none"/>
        </w:rPr>
        <w:t xml:space="preserve"> </w:t>
      </w:r>
      <w:r>
        <w:rPr>
          <w:rFonts w:hint="eastAsia" w:ascii="宋体" w:hAnsi="宋体"/>
          <w:b/>
          <w:color w:val="000000"/>
          <w:sz w:val="28"/>
          <w:szCs w:val="28"/>
          <w:highlight w:val="none"/>
        </w:rPr>
        <w:t>投标文件的递交</w:t>
      </w:r>
      <w:bookmarkEnd w:id="431"/>
      <w:bookmarkEnd w:id="432"/>
      <w:bookmarkEnd w:id="433"/>
      <w:bookmarkEnd w:id="434"/>
      <w:bookmarkEnd w:id="435"/>
      <w:bookmarkEnd w:id="436"/>
      <w:bookmarkEnd w:id="437"/>
      <w:bookmarkEnd w:id="438"/>
      <w:bookmarkEnd w:id="439"/>
      <w:bookmarkEnd w:id="440"/>
      <w:bookmarkEnd w:id="441"/>
      <w:bookmarkEnd w:id="442"/>
    </w:p>
    <w:p w14:paraId="66304823">
      <w:pPr>
        <w:spacing w:line="360" w:lineRule="auto"/>
        <w:ind w:firstLine="210" w:firstLineChars="100"/>
        <w:rPr>
          <w:color w:val="000000"/>
          <w:highlight w:val="none"/>
        </w:rPr>
      </w:pPr>
      <w:r>
        <w:rPr>
          <w:color w:val="000000"/>
          <w:highlight w:val="none"/>
        </w:rPr>
        <w:t>4.</w:t>
      </w:r>
      <w:r>
        <w:rPr>
          <w:rFonts w:hint="eastAsia"/>
          <w:color w:val="000000"/>
          <w:highlight w:val="none"/>
          <w:lang w:val="en-US" w:eastAsia="zh-CN"/>
        </w:rPr>
        <w:t>1</w:t>
      </w:r>
      <w:r>
        <w:rPr>
          <w:color w:val="000000"/>
          <w:highlight w:val="none"/>
        </w:rPr>
        <w:t xml:space="preserve">.1 </w:t>
      </w:r>
      <w:r>
        <w:rPr>
          <w:rFonts w:hint="eastAsia"/>
          <w:color w:val="000000"/>
          <w:highlight w:val="none"/>
        </w:rPr>
        <w:t>投标人应在</w:t>
      </w:r>
      <w:r>
        <w:rPr>
          <w:rFonts w:hint="eastAsia" w:ascii="宋体" w:hAnsi="宋体"/>
          <w:color w:val="000000"/>
          <w:szCs w:val="24"/>
          <w:highlight w:val="none"/>
        </w:rPr>
        <w:t>投标人</w:t>
      </w:r>
      <w:r>
        <w:rPr>
          <w:rFonts w:hint="eastAsia"/>
          <w:color w:val="000000"/>
          <w:highlight w:val="none"/>
        </w:rPr>
        <w:t>须知前附表规定的投标截止时间前递交投标文件。</w:t>
      </w:r>
    </w:p>
    <w:p w14:paraId="1058CD90">
      <w:pPr>
        <w:spacing w:line="360" w:lineRule="auto"/>
        <w:ind w:firstLine="210" w:firstLineChars="100"/>
        <w:rPr>
          <w:color w:val="000000"/>
          <w:highlight w:val="none"/>
        </w:rPr>
      </w:pPr>
      <w:r>
        <w:rPr>
          <w:color w:val="000000"/>
          <w:highlight w:val="none"/>
        </w:rPr>
        <w:t>4.</w:t>
      </w:r>
      <w:r>
        <w:rPr>
          <w:rFonts w:hint="eastAsia"/>
          <w:color w:val="000000"/>
          <w:highlight w:val="none"/>
          <w:lang w:val="en-US" w:eastAsia="zh-CN"/>
        </w:rPr>
        <w:t>1</w:t>
      </w:r>
      <w:r>
        <w:rPr>
          <w:color w:val="000000"/>
          <w:highlight w:val="none"/>
        </w:rPr>
        <w:t xml:space="preserve">.2 </w:t>
      </w:r>
      <w:r>
        <w:rPr>
          <w:rFonts w:hint="eastAsia"/>
          <w:color w:val="000000"/>
          <w:highlight w:val="none"/>
        </w:rPr>
        <w:t>投标人递交投标文件的地点：见</w:t>
      </w:r>
      <w:r>
        <w:rPr>
          <w:rFonts w:hint="eastAsia" w:ascii="宋体" w:hAnsi="宋体"/>
          <w:color w:val="000000"/>
          <w:szCs w:val="24"/>
          <w:highlight w:val="none"/>
        </w:rPr>
        <w:t>投标人</w:t>
      </w:r>
      <w:r>
        <w:rPr>
          <w:rFonts w:hint="eastAsia"/>
          <w:color w:val="000000"/>
          <w:highlight w:val="none"/>
        </w:rPr>
        <w:t>须知前附表。</w:t>
      </w:r>
    </w:p>
    <w:p w14:paraId="5079BFD1">
      <w:pPr>
        <w:spacing w:line="360" w:lineRule="auto"/>
        <w:ind w:firstLine="210" w:firstLineChars="100"/>
        <w:rPr>
          <w:color w:val="000000"/>
          <w:highlight w:val="none"/>
        </w:rPr>
      </w:pPr>
      <w:r>
        <w:rPr>
          <w:color w:val="000000"/>
          <w:highlight w:val="none"/>
        </w:rPr>
        <w:t>4.</w:t>
      </w:r>
      <w:r>
        <w:rPr>
          <w:rFonts w:hint="eastAsia"/>
          <w:color w:val="000000"/>
          <w:highlight w:val="none"/>
          <w:lang w:val="en-US" w:eastAsia="zh-CN"/>
        </w:rPr>
        <w:t>1</w:t>
      </w:r>
      <w:r>
        <w:rPr>
          <w:color w:val="000000"/>
          <w:highlight w:val="none"/>
        </w:rPr>
        <w:t xml:space="preserve">.3 </w:t>
      </w:r>
      <w:r>
        <w:rPr>
          <w:rFonts w:hint="eastAsia"/>
          <w:color w:val="000000"/>
          <w:highlight w:val="none"/>
        </w:rPr>
        <w:t>除</w:t>
      </w:r>
      <w:r>
        <w:rPr>
          <w:rFonts w:hint="eastAsia" w:ascii="宋体" w:hAnsi="宋体"/>
          <w:color w:val="000000"/>
          <w:szCs w:val="24"/>
          <w:highlight w:val="none"/>
        </w:rPr>
        <w:t>投标人</w:t>
      </w:r>
      <w:r>
        <w:rPr>
          <w:rFonts w:hint="eastAsia"/>
          <w:color w:val="000000"/>
          <w:highlight w:val="none"/>
        </w:rPr>
        <w:t>须知前附表另有规定外，投标人所递交的投标文件不予退还。</w:t>
      </w:r>
    </w:p>
    <w:p w14:paraId="5A699518">
      <w:pPr>
        <w:spacing w:line="360" w:lineRule="auto"/>
        <w:rPr>
          <w:rFonts w:ascii="宋体" w:hAnsi="宋体"/>
          <w:b/>
          <w:color w:val="000000"/>
          <w:sz w:val="28"/>
          <w:szCs w:val="28"/>
          <w:highlight w:val="none"/>
        </w:rPr>
      </w:pPr>
      <w:bookmarkStart w:id="443" w:name="_Toc152042334"/>
      <w:bookmarkStart w:id="444" w:name="_Toc179632576"/>
      <w:bookmarkStart w:id="445" w:name="_Toc144974526"/>
      <w:bookmarkStart w:id="446" w:name="_Toc152045558"/>
      <w:bookmarkStart w:id="447" w:name="_Toc32471"/>
      <w:bookmarkStart w:id="448" w:name="_Toc26908"/>
      <w:bookmarkStart w:id="449" w:name="_Toc246996202"/>
      <w:bookmarkStart w:id="450" w:name="_Toc29337"/>
      <w:bookmarkStart w:id="451" w:name="_Toc417333994"/>
      <w:bookmarkStart w:id="452" w:name="_Toc246996945"/>
      <w:bookmarkStart w:id="453" w:name="_Toc415819221"/>
      <w:bookmarkStart w:id="454" w:name="_Toc247085716"/>
      <w:r>
        <w:rPr>
          <w:rFonts w:ascii="宋体" w:hAnsi="宋体"/>
          <w:b/>
          <w:color w:val="000000"/>
          <w:sz w:val="28"/>
          <w:szCs w:val="28"/>
          <w:highlight w:val="none"/>
        </w:rPr>
        <w:t>4.</w:t>
      </w:r>
      <w:r>
        <w:rPr>
          <w:rFonts w:hint="eastAsia" w:ascii="宋体" w:hAnsi="宋体"/>
          <w:b/>
          <w:color w:val="000000"/>
          <w:sz w:val="28"/>
          <w:szCs w:val="28"/>
          <w:highlight w:val="none"/>
          <w:lang w:val="en-US" w:eastAsia="zh-CN"/>
        </w:rPr>
        <w:t>2</w:t>
      </w:r>
      <w:r>
        <w:rPr>
          <w:rFonts w:ascii="宋体" w:hAnsi="宋体"/>
          <w:b/>
          <w:color w:val="000000"/>
          <w:sz w:val="28"/>
          <w:szCs w:val="28"/>
          <w:highlight w:val="none"/>
        </w:rPr>
        <w:t xml:space="preserve"> </w:t>
      </w:r>
      <w:r>
        <w:rPr>
          <w:rFonts w:hint="eastAsia" w:ascii="宋体" w:hAnsi="宋体"/>
          <w:b/>
          <w:color w:val="000000"/>
          <w:sz w:val="28"/>
          <w:szCs w:val="28"/>
          <w:highlight w:val="none"/>
        </w:rPr>
        <w:t>投标文件的修改与撤回</w:t>
      </w:r>
      <w:bookmarkEnd w:id="443"/>
      <w:bookmarkEnd w:id="444"/>
      <w:bookmarkEnd w:id="445"/>
      <w:bookmarkEnd w:id="446"/>
      <w:bookmarkEnd w:id="447"/>
      <w:bookmarkEnd w:id="448"/>
      <w:bookmarkEnd w:id="449"/>
      <w:bookmarkEnd w:id="450"/>
      <w:bookmarkEnd w:id="451"/>
      <w:bookmarkEnd w:id="452"/>
      <w:bookmarkEnd w:id="453"/>
      <w:bookmarkEnd w:id="454"/>
    </w:p>
    <w:p w14:paraId="7D5AEF74">
      <w:pPr>
        <w:spacing w:line="400" w:lineRule="exact"/>
        <w:ind w:right="-1" w:firstLine="420" w:firstLineChars="200"/>
        <w:rPr>
          <w:rFonts w:ascii="宋体" w:hAnsi="宋体"/>
          <w:color w:val="000000"/>
          <w:szCs w:val="24"/>
          <w:highlight w:val="none"/>
        </w:rPr>
      </w:pPr>
      <w:r>
        <w:rPr>
          <w:rFonts w:ascii="宋体" w:hAnsi="宋体"/>
          <w:color w:val="000000"/>
          <w:szCs w:val="24"/>
          <w:highlight w:val="none"/>
        </w:rPr>
        <w:t>4.</w:t>
      </w:r>
      <w:r>
        <w:rPr>
          <w:rFonts w:hint="eastAsia" w:ascii="宋体" w:hAnsi="宋体"/>
          <w:color w:val="000000"/>
          <w:szCs w:val="24"/>
          <w:highlight w:val="none"/>
          <w:lang w:val="en-US" w:eastAsia="zh-CN"/>
        </w:rPr>
        <w:t>2</w:t>
      </w:r>
      <w:r>
        <w:rPr>
          <w:rFonts w:ascii="宋体" w:hAnsi="宋体"/>
          <w:color w:val="000000"/>
          <w:szCs w:val="24"/>
          <w:highlight w:val="none"/>
        </w:rPr>
        <w:t xml:space="preserve">.1 </w:t>
      </w:r>
      <w:r>
        <w:rPr>
          <w:rFonts w:hint="eastAsia" w:ascii="宋体" w:hAnsi="宋体"/>
          <w:color w:val="000000"/>
          <w:szCs w:val="24"/>
          <w:highlight w:val="none"/>
        </w:rPr>
        <w:t>在投标人须知前附表规定的投标截止时间前，投标人可以修改或撤回已递交的投标文件。</w:t>
      </w:r>
    </w:p>
    <w:p w14:paraId="6E7CE1A4">
      <w:pPr>
        <w:spacing w:line="400" w:lineRule="exact"/>
        <w:ind w:right="-1" w:firstLine="420" w:firstLineChars="200"/>
        <w:rPr>
          <w:rFonts w:hint="eastAsia" w:ascii="宋体" w:hAnsi="宋体"/>
          <w:color w:val="000000"/>
          <w:szCs w:val="24"/>
          <w:highlight w:val="none"/>
        </w:rPr>
      </w:pPr>
      <w:r>
        <w:rPr>
          <w:rFonts w:ascii="宋体" w:hAnsi="宋体"/>
          <w:color w:val="000000"/>
          <w:szCs w:val="24"/>
          <w:highlight w:val="none"/>
        </w:rPr>
        <w:t>4.</w:t>
      </w:r>
      <w:r>
        <w:rPr>
          <w:rFonts w:hint="eastAsia" w:ascii="宋体" w:hAnsi="宋体"/>
          <w:color w:val="000000"/>
          <w:szCs w:val="24"/>
          <w:highlight w:val="none"/>
          <w:lang w:val="en-US" w:eastAsia="zh-CN"/>
        </w:rPr>
        <w:t>2</w:t>
      </w:r>
      <w:r>
        <w:rPr>
          <w:rFonts w:ascii="宋体" w:hAnsi="宋体"/>
          <w:color w:val="000000"/>
          <w:szCs w:val="24"/>
          <w:highlight w:val="none"/>
        </w:rPr>
        <w:t xml:space="preserve">.2 </w:t>
      </w:r>
      <w:r>
        <w:rPr>
          <w:rFonts w:hint="eastAsia" w:ascii="宋体" w:hAnsi="宋体"/>
          <w:color w:val="000000"/>
          <w:szCs w:val="24"/>
          <w:highlight w:val="none"/>
        </w:rPr>
        <w:t>投标人修改或撤回已递交投标文件的书面通知应按照招标文件要求签字或盖章。</w:t>
      </w:r>
    </w:p>
    <w:p w14:paraId="12F4D91B">
      <w:pPr>
        <w:spacing w:line="400" w:lineRule="exact"/>
        <w:ind w:right="-1" w:firstLine="420" w:firstLineChars="200"/>
        <w:rPr>
          <w:rFonts w:ascii="宋体" w:hAnsi="宋体"/>
          <w:color w:val="000000"/>
          <w:szCs w:val="24"/>
          <w:highlight w:val="none"/>
        </w:rPr>
      </w:pPr>
      <w:r>
        <w:rPr>
          <w:rFonts w:ascii="宋体" w:hAnsi="宋体"/>
          <w:color w:val="000000"/>
          <w:szCs w:val="24"/>
          <w:highlight w:val="none"/>
        </w:rPr>
        <w:t>4.</w:t>
      </w:r>
      <w:r>
        <w:rPr>
          <w:rFonts w:hint="eastAsia" w:ascii="宋体" w:hAnsi="宋体"/>
          <w:color w:val="000000"/>
          <w:szCs w:val="24"/>
          <w:highlight w:val="none"/>
          <w:lang w:val="en-US" w:eastAsia="zh-CN"/>
        </w:rPr>
        <w:t>2</w:t>
      </w:r>
      <w:r>
        <w:rPr>
          <w:rFonts w:ascii="宋体" w:hAnsi="宋体"/>
          <w:color w:val="000000"/>
          <w:szCs w:val="24"/>
          <w:highlight w:val="none"/>
        </w:rPr>
        <w:t>.</w:t>
      </w:r>
      <w:r>
        <w:rPr>
          <w:rFonts w:hint="eastAsia" w:ascii="宋体" w:hAnsi="宋体"/>
          <w:color w:val="000000"/>
          <w:szCs w:val="24"/>
          <w:highlight w:val="none"/>
        </w:rPr>
        <w:t>3</w:t>
      </w:r>
      <w:r>
        <w:rPr>
          <w:rFonts w:ascii="宋体" w:hAnsi="宋体"/>
          <w:color w:val="000000"/>
          <w:szCs w:val="24"/>
          <w:highlight w:val="none"/>
        </w:rPr>
        <w:t xml:space="preserve"> </w:t>
      </w:r>
      <w:r>
        <w:rPr>
          <w:rFonts w:hint="eastAsia" w:ascii="宋体" w:hAnsi="宋体"/>
          <w:color w:val="000000"/>
          <w:szCs w:val="24"/>
          <w:highlight w:val="none"/>
        </w:rPr>
        <w:t>修改的内容为投标文件的组成部分。修改的投标文件应按照本章第</w:t>
      </w:r>
      <w:r>
        <w:rPr>
          <w:rFonts w:ascii="宋体" w:hAnsi="宋体"/>
          <w:color w:val="000000"/>
          <w:szCs w:val="24"/>
          <w:highlight w:val="none"/>
        </w:rPr>
        <w:t>3</w:t>
      </w:r>
      <w:r>
        <w:rPr>
          <w:rFonts w:hint="eastAsia" w:ascii="宋体" w:hAnsi="宋体"/>
          <w:color w:val="000000"/>
          <w:szCs w:val="24"/>
          <w:highlight w:val="none"/>
        </w:rPr>
        <w:t>条、第</w:t>
      </w:r>
      <w:r>
        <w:rPr>
          <w:rFonts w:ascii="宋体" w:hAnsi="宋体"/>
          <w:color w:val="000000"/>
          <w:szCs w:val="24"/>
          <w:highlight w:val="none"/>
        </w:rPr>
        <w:t>4</w:t>
      </w:r>
      <w:r>
        <w:rPr>
          <w:rFonts w:hint="eastAsia" w:ascii="宋体" w:hAnsi="宋体"/>
          <w:color w:val="000000"/>
          <w:szCs w:val="24"/>
          <w:highlight w:val="none"/>
        </w:rPr>
        <w:t>条规定进行编制、标记和递交，并标明“修改”字样。</w:t>
      </w:r>
    </w:p>
    <w:p w14:paraId="1CBFAF8D">
      <w:pPr>
        <w:keepNext/>
        <w:keepLines/>
        <w:spacing w:before="280" w:after="290" w:line="374" w:lineRule="auto"/>
        <w:outlineLvl w:val="3"/>
        <w:rPr>
          <w:rFonts w:hint="eastAsia" w:ascii="Cambria" w:hAnsi="Cambria"/>
          <w:b/>
          <w:bCs/>
          <w:color w:val="000000"/>
          <w:kern w:val="0"/>
          <w:sz w:val="28"/>
          <w:szCs w:val="28"/>
          <w:highlight w:val="none"/>
        </w:rPr>
      </w:pPr>
      <w:bookmarkStart w:id="455" w:name="_Toc57369415"/>
      <w:bookmarkStart w:id="456" w:name="_Toc4183"/>
      <w:bookmarkStart w:id="457" w:name="_Toc247085717"/>
      <w:bookmarkStart w:id="458" w:name="_Toc152045559"/>
      <w:bookmarkStart w:id="459" w:name="_Toc81321229"/>
      <w:bookmarkStart w:id="460" w:name="_Toc144974527"/>
      <w:bookmarkStart w:id="461" w:name="_Toc152042335"/>
      <w:bookmarkStart w:id="462" w:name="_Toc12507"/>
      <w:bookmarkStart w:id="463" w:name="_Toc246996946"/>
      <w:bookmarkStart w:id="464" w:name="_Toc179632577"/>
      <w:bookmarkStart w:id="465" w:name="_Toc138181413"/>
      <w:bookmarkStart w:id="466" w:name="_Toc20339"/>
      <w:bookmarkStart w:id="467" w:name="_Toc246996203"/>
      <w:bookmarkStart w:id="468" w:name="_Toc13204"/>
      <w:bookmarkStart w:id="469" w:name="_Toc27605"/>
      <w:bookmarkStart w:id="470" w:name="_Toc30875"/>
      <w:r>
        <w:rPr>
          <w:rFonts w:ascii="Cambria" w:hAnsi="Cambria"/>
          <w:b/>
          <w:bCs/>
          <w:color w:val="000000"/>
          <w:kern w:val="0"/>
          <w:sz w:val="28"/>
          <w:szCs w:val="28"/>
          <w:highlight w:val="none"/>
        </w:rPr>
        <w:t xml:space="preserve">5. </w:t>
      </w:r>
      <w:r>
        <w:rPr>
          <w:rFonts w:hint="eastAsia" w:ascii="Cambria" w:hAnsi="Cambria"/>
          <w:b/>
          <w:bCs/>
          <w:color w:val="000000"/>
          <w:kern w:val="0"/>
          <w:sz w:val="28"/>
          <w:szCs w:val="28"/>
          <w:highlight w:val="none"/>
        </w:rPr>
        <w:t>开标</w:t>
      </w:r>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p>
    <w:p w14:paraId="27AC130E">
      <w:pPr>
        <w:tabs>
          <w:tab w:val="center" w:pos="3316"/>
        </w:tabs>
        <w:spacing w:line="360" w:lineRule="auto"/>
        <w:ind w:firstLine="415" w:firstLineChars="197"/>
        <w:rPr>
          <w:rFonts w:ascii="宋体" w:hAnsi="宋体" w:cs="方正小标宋简体"/>
          <w:b/>
          <w:color w:val="000000"/>
          <w:szCs w:val="21"/>
          <w:highlight w:val="none"/>
          <w:shd w:val="clear" w:color="auto" w:fill="FFFFFF"/>
        </w:rPr>
      </w:pPr>
      <w:bookmarkStart w:id="471" w:name="_Toc246996949"/>
      <w:bookmarkStart w:id="472" w:name="_Toc16949"/>
      <w:bookmarkStart w:id="473" w:name="_Toc31045"/>
      <w:bookmarkStart w:id="474" w:name="_Toc8191"/>
      <w:bookmarkStart w:id="475" w:name="_Toc152042338"/>
      <w:bookmarkStart w:id="476" w:name="_Toc246996206"/>
      <w:bookmarkStart w:id="477" w:name="_Toc81321230"/>
      <w:bookmarkStart w:id="478" w:name="_Toc144974530"/>
      <w:bookmarkStart w:id="479" w:name="_Toc179632580"/>
      <w:bookmarkStart w:id="480" w:name="_Toc247085720"/>
      <w:bookmarkStart w:id="481" w:name="_Toc152045562"/>
      <w:bookmarkStart w:id="482" w:name="_Toc57369416"/>
      <w:r>
        <w:rPr>
          <w:rFonts w:hint="eastAsia" w:ascii="宋体" w:hAnsi="宋体" w:cs="方正小标宋简体"/>
          <w:b/>
          <w:color w:val="000000"/>
          <w:szCs w:val="21"/>
          <w:highlight w:val="none"/>
          <w:shd w:val="clear" w:color="auto" w:fill="FFFFFF"/>
        </w:rPr>
        <w:t>5.1“不见面”开标注意事项及操作流程</w:t>
      </w:r>
    </w:p>
    <w:p w14:paraId="14434517">
      <w:pPr>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5.1.1采购人和代理机构应当提前做好各项准备工作，准时开标。</w:t>
      </w:r>
    </w:p>
    <w:p w14:paraId="2C725ECE">
      <w:pPr>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5.1.2开标时，投标人采用网上远程异地解密时，请用CA证书登录平顶山市公共资源交易中心业务系统，进入本项目开标大厅点击解密来完成投标文件的解密工作。每位投标人的解密时间从开标时间起60分钟内完成，超过规定时间解密的投标文件不予接收。</w:t>
      </w:r>
    </w:p>
    <w:p w14:paraId="0750D519">
      <w:pPr>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5.1.3如出现投标人的电子投标文件无法解密的情况，投标人应及时联系采购人（代理机构）进行说明。投标文件解密异常，按以下步骤进行处理：</w:t>
      </w:r>
    </w:p>
    <w:p w14:paraId="30F98ACD">
      <w:pPr>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（1）如果是投标文件自身问题导致投标文件无法解密的，该投标文件将不予接收、解密。</w:t>
      </w:r>
    </w:p>
    <w:p w14:paraId="2E0E4049">
      <w:pPr>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（2）如果是电子化交易系统问题造成投标文件无法解密的，将由技术人员进行排查处理。如短时间内问题无法解决的，将由采购人（代理机构）联系监督部门申请暂停开标，待问题解决后继续开标。</w:t>
      </w:r>
    </w:p>
    <w:p w14:paraId="0EBE5885">
      <w:pPr>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5.1.4所有投标文件解密完成后，由采购人（代理机构）操作，对开标结果进行公示。</w:t>
      </w:r>
    </w:p>
    <w:p w14:paraId="28AD5908">
      <w:pPr>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5.1.5投标人应保证在开标期间电话、电脑、网络等能够正常使用，投标人因停电、电脑病毒、网络堵塞等原因，未在规定的解密时间内对投标文件进行解密的，其投标文件不予接收。</w:t>
      </w:r>
    </w:p>
    <w:p w14:paraId="4B14A970">
      <w:pPr>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5.1.6解密完成后，投标人可登录到交易系统查看自己的投标报价。如对自己的报价内容有异议的，应在报价内容显示后20分钟内联系采购人（代理机构）进行质疑，投标人未在规定时间内提出质疑的，视为认可开标结果显示内容。</w:t>
      </w:r>
    </w:p>
    <w:p w14:paraId="7C4A1BFB">
      <w:pPr>
        <w:keepNext/>
        <w:keepLines/>
        <w:spacing w:before="280" w:after="290" w:line="374" w:lineRule="auto"/>
        <w:outlineLvl w:val="3"/>
        <w:rPr>
          <w:rFonts w:ascii="Cambria" w:hAnsi="Cambria"/>
          <w:b/>
          <w:bCs/>
          <w:color w:val="000000"/>
          <w:kern w:val="0"/>
          <w:sz w:val="28"/>
          <w:szCs w:val="28"/>
          <w:highlight w:val="none"/>
        </w:rPr>
      </w:pPr>
      <w:bookmarkStart w:id="483" w:name="_Toc138181414"/>
      <w:bookmarkStart w:id="484" w:name="_Toc18140"/>
      <w:bookmarkStart w:id="485" w:name="_Toc13990"/>
      <w:bookmarkStart w:id="486" w:name="_Toc31412"/>
      <w:r>
        <w:rPr>
          <w:rFonts w:ascii="Cambria" w:hAnsi="Cambria"/>
          <w:b/>
          <w:bCs/>
          <w:color w:val="000000"/>
          <w:kern w:val="0"/>
          <w:sz w:val="28"/>
          <w:szCs w:val="28"/>
          <w:highlight w:val="none"/>
        </w:rPr>
        <w:t xml:space="preserve">6. </w:t>
      </w:r>
      <w:r>
        <w:rPr>
          <w:rFonts w:hint="eastAsia" w:ascii="Cambria" w:hAnsi="Cambria"/>
          <w:b/>
          <w:bCs/>
          <w:color w:val="000000"/>
          <w:kern w:val="0"/>
          <w:sz w:val="28"/>
          <w:szCs w:val="28"/>
          <w:highlight w:val="none"/>
        </w:rPr>
        <w:t>评标</w:t>
      </w:r>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p>
    <w:p w14:paraId="72570196">
      <w:pPr>
        <w:keepNext/>
        <w:keepLines/>
        <w:spacing w:before="260" w:after="260"/>
        <w:ind w:right="-1"/>
        <w:outlineLvl w:val="2"/>
        <w:rPr>
          <w:rFonts w:ascii="宋体" w:hAnsi="宋体"/>
          <w:b/>
          <w:bCs/>
          <w:color w:val="000000"/>
          <w:sz w:val="28"/>
          <w:szCs w:val="28"/>
          <w:highlight w:val="none"/>
        </w:rPr>
      </w:pPr>
      <w:bookmarkStart w:id="487" w:name="_Toc18962"/>
      <w:bookmarkStart w:id="488" w:name="_Toc57369417"/>
      <w:bookmarkStart w:id="489" w:name="_Toc4685"/>
      <w:bookmarkStart w:id="490" w:name="_Toc417334000"/>
      <w:bookmarkStart w:id="491" w:name="_Toc179632581"/>
      <w:bookmarkStart w:id="492" w:name="_Toc81321231"/>
      <w:bookmarkStart w:id="493" w:name="_Toc152045563"/>
      <w:bookmarkStart w:id="494" w:name="_Toc17879"/>
      <w:bookmarkStart w:id="495" w:name="_Toc144974531"/>
      <w:bookmarkStart w:id="496" w:name="_Toc4431"/>
      <w:bookmarkStart w:id="497" w:name="_Toc40519009"/>
      <w:bookmarkStart w:id="498" w:name="_Toc246996207"/>
      <w:bookmarkStart w:id="499" w:name="_Toc152042339"/>
      <w:bookmarkStart w:id="500" w:name="_Toc247085721"/>
      <w:bookmarkStart w:id="501" w:name="_Toc40708394"/>
      <w:bookmarkStart w:id="502" w:name="_Toc13489"/>
      <w:bookmarkStart w:id="503" w:name="_Toc246996950"/>
      <w:bookmarkStart w:id="504" w:name="_Toc40795898"/>
      <w:bookmarkStart w:id="505" w:name="_Toc415819227"/>
      <w:bookmarkStart w:id="506" w:name="_Toc138181415"/>
      <w:bookmarkStart w:id="507" w:name="_Toc23733"/>
      <w:r>
        <w:rPr>
          <w:rFonts w:ascii="宋体" w:hAnsi="宋体"/>
          <w:b/>
          <w:bCs/>
          <w:color w:val="000000"/>
          <w:sz w:val="28"/>
          <w:szCs w:val="28"/>
          <w:highlight w:val="none"/>
        </w:rPr>
        <w:t xml:space="preserve">6.1 </w:t>
      </w:r>
      <w:r>
        <w:rPr>
          <w:rFonts w:hint="eastAsia" w:ascii="宋体" w:hAnsi="宋体"/>
          <w:b/>
          <w:bCs/>
          <w:color w:val="000000"/>
          <w:sz w:val="28"/>
          <w:szCs w:val="28"/>
          <w:highlight w:val="none"/>
        </w:rPr>
        <w:t>评标委员会</w:t>
      </w:r>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p>
    <w:p w14:paraId="45CC4149">
      <w:pPr>
        <w:spacing w:line="400" w:lineRule="exact"/>
        <w:ind w:right="-1" w:firstLine="420" w:firstLineChars="200"/>
        <w:rPr>
          <w:rFonts w:ascii="宋体" w:hAnsi="宋体"/>
          <w:color w:val="000000"/>
          <w:szCs w:val="24"/>
          <w:highlight w:val="none"/>
        </w:rPr>
      </w:pPr>
      <w:r>
        <w:rPr>
          <w:rFonts w:ascii="宋体" w:hAnsi="宋体"/>
          <w:color w:val="000000"/>
          <w:szCs w:val="24"/>
          <w:highlight w:val="none"/>
        </w:rPr>
        <w:t xml:space="preserve">6.1.1 </w:t>
      </w:r>
      <w:r>
        <w:rPr>
          <w:rFonts w:hint="eastAsia" w:ascii="宋体" w:hAnsi="宋体"/>
          <w:color w:val="000000"/>
          <w:szCs w:val="24"/>
          <w:highlight w:val="none"/>
        </w:rPr>
        <w:t>评标由采购人依法组建的评标委员会负责。评标委员会成员组成、人数以及技术、经济等方面专家的确定方式见投标人须知前附表。</w:t>
      </w:r>
    </w:p>
    <w:p w14:paraId="2435C121">
      <w:pPr>
        <w:spacing w:line="400" w:lineRule="exact"/>
        <w:ind w:right="-1" w:firstLine="420" w:firstLineChars="200"/>
        <w:rPr>
          <w:rFonts w:ascii="宋体" w:hAnsi="宋体"/>
          <w:color w:val="000000"/>
          <w:szCs w:val="24"/>
          <w:highlight w:val="none"/>
        </w:rPr>
      </w:pPr>
      <w:r>
        <w:rPr>
          <w:rFonts w:ascii="宋体" w:hAnsi="宋体"/>
          <w:color w:val="000000"/>
          <w:szCs w:val="24"/>
          <w:highlight w:val="none"/>
        </w:rPr>
        <w:t xml:space="preserve">6.1.2 </w:t>
      </w:r>
      <w:r>
        <w:rPr>
          <w:rFonts w:hint="eastAsia" w:ascii="宋体" w:hAnsi="宋体"/>
          <w:color w:val="000000"/>
          <w:szCs w:val="24"/>
          <w:highlight w:val="none"/>
        </w:rPr>
        <w:t>评标委员会成员有下列情形之一的，应当回避：</w:t>
      </w:r>
    </w:p>
    <w:p w14:paraId="66C3C29D">
      <w:pPr>
        <w:spacing w:line="400" w:lineRule="exact"/>
        <w:ind w:right="-1" w:firstLine="359" w:firstLineChars="171"/>
        <w:rPr>
          <w:rFonts w:ascii="宋体" w:hAnsi="宋体"/>
          <w:color w:val="000000"/>
          <w:highlight w:val="none"/>
        </w:rPr>
      </w:pPr>
      <w:r>
        <w:rPr>
          <w:rFonts w:hint="eastAsia" w:ascii="宋体" w:hAnsi="宋体"/>
          <w:color w:val="000000"/>
          <w:highlight w:val="none"/>
        </w:rPr>
        <w:t>（</w:t>
      </w:r>
      <w:r>
        <w:rPr>
          <w:rFonts w:ascii="宋体" w:hAnsi="宋体"/>
          <w:color w:val="000000"/>
          <w:highlight w:val="none"/>
        </w:rPr>
        <w:t>1</w:t>
      </w:r>
      <w:r>
        <w:rPr>
          <w:rFonts w:hint="eastAsia" w:ascii="宋体" w:hAnsi="宋体"/>
          <w:color w:val="000000"/>
          <w:highlight w:val="none"/>
        </w:rPr>
        <w:t>）参加</w:t>
      </w:r>
      <w:r>
        <w:rPr>
          <w:rFonts w:hint="eastAsia" w:ascii="宋体" w:hAnsi="宋体"/>
          <w:color w:val="000000"/>
          <w:highlight w:val="none"/>
          <w:lang w:val="en-US" w:eastAsia="zh-CN"/>
        </w:rPr>
        <w:t>政府</w:t>
      </w:r>
      <w:r>
        <w:rPr>
          <w:rFonts w:hint="eastAsia" w:ascii="宋体" w:hAnsi="宋体"/>
          <w:color w:val="000000"/>
          <w:highlight w:val="none"/>
        </w:rPr>
        <w:t>采购活动前三年内，与投标人存在劳动关系，或者担任过投标人的董事、监事，或者是投标人的控股股东或实际控制人；</w:t>
      </w:r>
    </w:p>
    <w:p w14:paraId="7CCAA5A0">
      <w:pPr>
        <w:spacing w:line="400" w:lineRule="exact"/>
        <w:ind w:right="-1" w:firstLine="359" w:firstLineChars="171"/>
        <w:rPr>
          <w:rFonts w:ascii="宋体" w:hAnsi="宋体"/>
          <w:color w:val="000000"/>
          <w:highlight w:val="none"/>
        </w:rPr>
      </w:pPr>
      <w:r>
        <w:rPr>
          <w:rFonts w:hint="eastAsia" w:ascii="宋体" w:hAnsi="宋体"/>
          <w:color w:val="000000"/>
          <w:highlight w:val="none"/>
        </w:rPr>
        <w:t>（</w:t>
      </w:r>
      <w:r>
        <w:rPr>
          <w:rFonts w:ascii="宋体" w:hAnsi="宋体"/>
          <w:color w:val="000000"/>
          <w:highlight w:val="none"/>
        </w:rPr>
        <w:t>2</w:t>
      </w:r>
      <w:r>
        <w:rPr>
          <w:rFonts w:hint="eastAsia" w:ascii="宋体" w:hAnsi="宋体"/>
          <w:color w:val="000000"/>
          <w:highlight w:val="none"/>
        </w:rPr>
        <w:t>）与投标人的法定代表人或者负责人有夫妻、直系血亲、三代以内旁系血亲或者近姻亲关系；</w:t>
      </w:r>
    </w:p>
    <w:p w14:paraId="11040576">
      <w:pPr>
        <w:spacing w:line="400" w:lineRule="exact"/>
        <w:ind w:right="-1" w:firstLine="359" w:firstLineChars="171"/>
        <w:rPr>
          <w:rFonts w:ascii="宋体" w:hAnsi="宋体"/>
          <w:color w:val="000000"/>
          <w:highlight w:val="none"/>
        </w:rPr>
      </w:pPr>
      <w:r>
        <w:rPr>
          <w:rFonts w:hint="eastAsia" w:ascii="宋体" w:hAnsi="宋体"/>
          <w:color w:val="000000"/>
          <w:highlight w:val="none"/>
        </w:rPr>
        <w:t>（</w:t>
      </w:r>
      <w:r>
        <w:rPr>
          <w:rFonts w:ascii="宋体" w:hAnsi="宋体"/>
          <w:color w:val="000000"/>
          <w:highlight w:val="none"/>
        </w:rPr>
        <w:t>3</w:t>
      </w:r>
      <w:r>
        <w:rPr>
          <w:rFonts w:hint="eastAsia" w:ascii="宋体" w:hAnsi="宋体"/>
          <w:color w:val="000000"/>
          <w:highlight w:val="none"/>
        </w:rPr>
        <w:t>）与投标人有其他可能影响采购活动公平、公正进行的关系。</w:t>
      </w:r>
    </w:p>
    <w:p w14:paraId="336E5154">
      <w:pPr>
        <w:keepNext/>
        <w:keepLines/>
        <w:spacing w:before="260" w:after="260"/>
        <w:ind w:right="-1"/>
        <w:outlineLvl w:val="2"/>
        <w:rPr>
          <w:rFonts w:hint="eastAsia" w:ascii="宋体" w:hAnsi="宋体"/>
          <w:b/>
          <w:bCs/>
          <w:color w:val="000000"/>
          <w:sz w:val="28"/>
          <w:szCs w:val="28"/>
          <w:highlight w:val="none"/>
        </w:rPr>
      </w:pPr>
      <w:bookmarkStart w:id="508" w:name="_Toc81321232"/>
      <w:bookmarkStart w:id="509" w:name="_Toc57369418"/>
      <w:bookmarkStart w:id="510" w:name="_Toc22477"/>
      <w:bookmarkStart w:id="511" w:name="_Toc40708395"/>
      <w:bookmarkStart w:id="512" w:name="_Toc152045564"/>
      <w:bookmarkStart w:id="513" w:name="_Toc27236"/>
      <w:bookmarkStart w:id="514" w:name="_Toc24962"/>
      <w:bookmarkStart w:id="515" w:name="_Toc138181416"/>
      <w:bookmarkStart w:id="516" w:name="_Toc246996951"/>
      <w:bookmarkStart w:id="517" w:name="_Toc144974532"/>
      <w:bookmarkStart w:id="518" w:name="_Toc247085722"/>
      <w:bookmarkStart w:id="519" w:name="_Toc179632582"/>
      <w:bookmarkStart w:id="520" w:name="_Toc31505"/>
      <w:bookmarkStart w:id="521" w:name="_Toc32582"/>
      <w:bookmarkStart w:id="522" w:name="_Toc152042340"/>
      <w:bookmarkStart w:id="523" w:name="_Toc40519010"/>
      <w:bookmarkStart w:id="524" w:name="_Toc40795899"/>
      <w:bookmarkStart w:id="525" w:name="_Toc415819228"/>
      <w:bookmarkStart w:id="526" w:name="_Toc417334001"/>
      <w:bookmarkStart w:id="527" w:name="_Toc18118"/>
      <w:bookmarkStart w:id="528" w:name="_Toc246996208"/>
      <w:r>
        <w:rPr>
          <w:rFonts w:ascii="宋体" w:hAnsi="宋体"/>
          <w:b/>
          <w:bCs/>
          <w:color w:val="000000"/>
          <w:sz w:val="28"/>
          <w:szCs w:val="28"/>
          <w:highlight w:val="none"/>
        </w:rPr>
        <w:t xml:space="preserve">6.2 </w:t>
      </w:r>
      <w:r>
        <w:rPr>
          <w:rFonts w:hint="eastAsia" w:ascii="宋体" w:hAnsi="宋体"/>
          <w:b/>
          <w:bCs/>
          <w:color w:val="000000"/>
          <w:sz w:val="28"/>
          <w:szCs w:val="28"/>
          <w:highlight w:val="none"/>
        </w:rPr>
        <w:t>评标原则</w:t>
      </w:r>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p>
    <w:p w14:paraId="2B72F688">
      <w:pPr>
        <w:spacing w:line="400" w:lineRule="exact"/>
        <w:ind w:right="-1" w:firstLine="420" w:firstLineChars="200"/>
        <w:rPr>
          <w:rFonts w:ascii="宋体" w:hAnsi="宋体"/>
          <w:color w:val="000000"/>
          <w:szCs w:val="24"/>
          <w:highlight w:val="none"/>
        </w:rPr>
      </w:pPr>
      <w:r>
        <w:rPr>
          <w:rFonts w:hint="eastAsia" w:ascii="宋体" w:hAnsi="宋体"/>
          <w:color w:val="000000"/>
          <w:szCs w:val="24"/>
          <w:highlight w:val="none"/>
        </w:rPr>
        <w:t>评标活动遵循公平、公正、科学和择优的原则。</w:t>
      </w:r>
    </w:p>
    <w:p w14:paraId="55F26C7E">
      <w:pPr>
        <w:keepNext/>
        <w:keepLines/>
        <w:spacing w:before="260" w:after="260"/>
        <w:ind w:right="-1"/>
        <w:outlineLvl w:val="2"/>
        <w:rPr>
          <w:rFonts w:ascii="宋体" w:hAnsi="宋体"/>
          <w:b/>
          <w:bCs/>
          <w:color w:val="000000"/>
          <w:sz w:val="28"/>
          <w:szCs w:val="28"/>
          <w:highlight w:val="none"/>
        </w:rPr>
      </w:pPr>
      <w:bookmarkStart w:id="529" w:name="_Toc152042341"/>
      <w:bookmarkStart w:id="530" w:name="_Toc246996952"/>
      <w:bookmarkStart w:id="531" w:name="_Toc81321233"/>
      <w:bookmarkStart w:id="532" w:name="_Toc13600"/>
      <w:bookmarkStart w:id="533" w:name="_Toc10440"/>
      <w:bookmarkStart w:id="534" w:name="_Toc24347"/>
      <w:bookmarkStart w:id="535" w:name="_Toc40708396"/>
      <w:bookmarkStart w:id="536" w:name="_Toc57369419"/>
      <w:bookmarkStart w:id="537" w:name="_Toc246996209"/>
      <w:bookmarkStart w:id="538" w:name="_Toc8778"/>
      <w:bookmarkStart w:id="539" w:name="_Toc138181417"/>
      <w:bookmarkStart w:id="540" w:name="_Toc144974533"/>
      <w:bookmarkStart w:id="541" w:name="_Toc14278"/>
      <w:bookmarkStart w:id="542" w:name="_Toc40519011"/>
      <w:bookmarkStart w:id="543" w:name="_Toc152045565"/>
      <w:bookmarkStart w:id="544" w:name="_Toc417334002"/>
      <w:bookmarkStart w:id="545" w:name="_Toc179632583"/>
      <w:bookmarkStart w:id="546" w:name="_Toc40795900"/>
      <w:bookmarkStart w:id="547" w:name="_Toc415819229"/>
      <w:bookmarkStart w:id="548" w:name="_Toc27439"/>
      <w:bookmarkStart w:id="549" w:name="_Toc247085723"/>
      <w:r>
        <w:rPr>
          <w:rFonts w:ascii="宋体" w:hAnsi="宋体"/>
          <w:b/>
          <w:bCs/>
          <w:color w:val="000000"/>
          <w:sz w:val="28"/>
          <w:szCs w:val="28"/>
          <w:highlight w:val="none"/>
        </w:rPr>
        <w:t xml:space="preserve">6.3 </w:t>
      </w:r>
      <w:r>
        <w:rPr>
          <w:rFonts w:hint="eastAsia" w:ascii="宋体" w:hAnsi="宋体"/>
          <w:b/>
          <w:bCs/>
          <w:color w:val="000000"/>
          <w:sz w:val="28"/>
          <w:szCs w:val="28"/>
          <w:highlight w:val="none"/>
        </w:rPr>
        <w:t>评标</w:t>
      </w:r>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p>
    <w:p w14:paraId="2E5805D6">
      <w:pPr>
        <w:spacing w:line="400" w:lineRule="exact"/>
        <w:ind w:right="-1" w:firstLine="420" w:firstLineChars="200"/>
        <w:rPr>
          <w:rFonts w:ascii="宋体" w:hAnsi="宋体"/>
          <w:color w:val="000000"/>
          <w:szCs w:val="24"/>
          <w:highlight w:val="none"/>
        </w:rPr>
      </w:pPr>
      <w:r>
        <w:rPr>
          <w:rFonts w:hint="eastAsia" w:ascii="宋体" w:hAnsi="宋体"/>
          <w:color w:val="000000"/>
          <w:szCs w:val="24"/>
          <w:highlight w:val="none"/>
        </w:rPr>
        <w:t>评标委员会按照第三章“评标办法”规定的方法、评审因素、标准和程序对投标文件进行评审。第三章“评标办法”没有规定的方法、评审因素和标准，不作为评标依据。</w:t>
      </w:r>
    </w:p>
    <w:p w14:paraId="5FA649BC">
      <w:pPr>
        <w:keepNext/>
        <w:keepLines/>
        <w:spacing w:before="280" w:after="290" w:line="374" w:lineRule="auto"/>
        <w:outlineLvl w:val="3"/>
        <w:rPr>
          <w:rFonts w:ascii="Cambria" w:hAnsi="Cambria"/>
          <w:b/>
          <w:bCs/>
          <w:color w:val="000000"/>
          <w:kern w:val="0"/>
          <w:sz w:val="28"/>
          <w:szCs w:val="28"/>
          <w:highlight w:val="none"/>
        </w:rPr>
      </w:pPr>
      <w:bookmarkStart w:id="550" w:name="_Toc246996210"/>
      <w:bookmarkStart w:id="551" w:name="_Toc32328"/>
      <w:bookmarkStart w:id="552" w:name="_Toc152045566"/>
      <w:bookmarkStart w:id="553" w:name="_Toc144974534"/>
      <w:bookmarkStart w:id="554" w:name="_Toc81321234"/>
      <w:bookmarkStart w:id="555" w:name="_Toc57369420"/>
      <w:bookmarkStart w:id="556" w:name="_Toc14885"/>
      <w:bookmarkStart w:id="557" w:name="_Toc19301"/>
      <w:bookmarkStart w:id="558" w:name="_Toc179632584"/>
      <w:bookmarkStart w:id="559" w:name="_Toc138181418"/>
      <w:bookmarkStart w:id="560" w:name="_Toc18639"/>
      <w:bookmarkStart w:id="561" w:name="_Toc247085724"/>
      <w:bookmarkStart w:id="562" w:name="_Toc18068"/>
      <w:bookmarkStart w:id="563" w:name="_Toc246996953"/>
      <w:bookmarkStart w:id="564" w:name="_Toc6065"/>
      <w:bookmarkStart w:id="565" w:name="_Toc152042342"/>
      <w:r>
        <w:rPr>
          <w:rFonts w:ascii="Cambria" w:hAnsi="Cambria"/>
          <w:b/>
          <w:bCs/>
          <w:color w:val="000000"/>
          <w:kern w:val="0"/>
          <w:sz w:val="28"/>
          <w:szCs w:val="28"/>
          <w:highlight w:val="none"/>
        </w:rPr>
        <w:t xml:space="preserve">7. </w:t>
      </w:r>
      <w:r>
        <w:rPr>
          <w:rFonts w:hint="eastAsia" w:ascii="Cambria" w:hAnsi="Cambria"/>
          <w:b/>
          <w:bCs/>
          <w:color w:val="000000"/>
          <w:kern w:val="0"/>
          <w:sz w:val="28"/>
          <w:szCs w:val="28"/>
          <w:highlight w:val="none"/>
        </w:rPr>
        <w:t>合同授予</w:t>
      </w:r>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p>
    <w:p w14:paraId="4140246F">
      <w:pPr>
        <w:keepNext/>
        <w:keepLines/>
        <w:spacing w:before="260" w:after="260"/>
        <w:ind w:right="-1"/>
        <w:outlineLvl w:val="2"/>
        <w:rPr>
          <w:rFonts w:hint="eastAsia" w:ascii="宋体" w:hAnsi="宋体"/>
          <w:b/>
          <w:bCs/>
          <w:color w:val="000000"/>
          <w:sz w:val="28"/>
          <w:szCs w:val="28"/>
          <w:highlight w:val="none"/>
        </w:rPr>
      </w:pPr>
      <w:bookmarkStart w:id="566" w:name="_Toc247085725"/>
      <w:bookmarkStart w:id="567" w:name="_Toc7015"/>
      <w:bookmarkStart w:id="568" w:name="_Toc138181419"/>
      <w:bookmarkStart w:id="569" w:name="_Toc417334004"/>
      <w:bookmarkStart w:id="570" w:name="_Toc1518"/>
      <w:bookmarkStart w:id="571" w:name="_Toc152045567"/>
      <w:bookmarkStart w:id="572" w:name="_Toc246996211"/>
      <w:bookmarkStart w:id="573" w:name="_Toc40519013"/>
      <w:bookmarkStart w:id="574" w:name="_Toc22605"/>
      <w:bookmarkStart w:id="575" w:name="_Toc11168"/>
      <w:bookmarkStart w:id="576" w:name="_Toc26237"/>
      <w:bookmarkStart w:id="577" w:name="_Toc152042343"/>
      <w:bookmarkStart w:id="578" w:name="_Toc40708398"/>
      <w:bookmarkStart w:id="579" w:name="_Toc81321235"/>
      <w:bookmarkStart w:id="580" w:name="_Toc144974535"/>
      <w:bookmarkStart w:id="581" w:name="_Toc14636"/>
      <w:bookmarkStart w:id="582" w:name="_Toc179632585"/>
      <w:bookmarkStart w:id="583" w:name="_Toc246996954"/>
      <w:bookmarkStart w:id="584" w:name="_Toc57369421"/>
      <w:bookmarkStart w:id="585" w:name="_Toc415819231"/>
      <w:bookmarkStart w:id="586" w:name="_Toc40795902"/>
      <w:r>
        <w:rPr>
          <w:rFonts w:ascii="宋体" w:hAnsi="宋体"/>
          <w:b/>
          <w:bCs/>
          <w:color w:val="000000"/>
          <w:sz w:val="28"/>
          <w:szCs w:val="28"/>
          <w:highlight w:val="none"/>
        </w:rPr>
        <w:t xml:space="preserve">7.1 </w:t>
      </w:r>
      <w:r>
        <w:rPr>
          <w:rFonts w:hint="eastAsia" w:ascii="宋体" w:hAnsi="宋体"/>
          <w:b/>
          <w:bCs/>
          <w:color w:val="000000"/>
          <w:sz w:val="28"/>
          <w:szCs w:val="28"/>
          <w:highlight w:val="none"/>
        </w:rPr>
        <w:t>定标方式</w:t>
      </w:r>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p>
    <w:p w14:paraId="0C7325F0">
      <w:pPr>
        <w:spacing w:line="400" w:lineRule="exact"/>
        <w:ind w:right="-1" w:firstLine="424" w:firstLineChars="202"/>
        <w:rPr>
          <w:rFonts w:hint="eastAsia" w:ascii="宋体" w:hAnsi="宋体" w:eastAsia="宋体" w:cs="Times New Roman"/>
          <w:color w:val="000000"/>
          <w:highlight w:val="none"/>
        </w:rPr>
      </w:pPr>
      <w:bookmarkStart w:id="587" w:name="_Toc29879"/>
      <w:bookmarkStart w:id="588" w:name="_Toc22000"/>
      <w:bookmarkStart w:id="589" w:name="_Toc417334005"/>
      <w:bookmarkStart w:id="590" w:name="_Toc25102"/>
      <w:bookmarkStart w:id="591" w:name="_Toc415819232"/>
      <w:bookmarkStart w:id="592" w:name="_Toc138181420"/>
      <w:bookmarkStart w:id="593" w:name="_Toc28236"/>
      <w:bookmarkStart w:id="594" w:name="_Toc40708399"/>
      <w:bookmarkStart w:id="595" w:name="_Toc81321236"/>
      <w:bookmarkStart w:id="596" w:name="_Toc40519014"/>
      <w:bookmarkStart w:id="597" w:name="_Toc10847"/>
      <w:bookmarkStart w:id="598" w:name="_Toc57369422"/>
      <w:bookmarkStart w:id="599" w:name="_Toc12535"/>
      <w:bookmarkStart w:id="600" w:name="_Toc40795903"/>
      <w:r>
        <w:rPr>
          <w:rFonts w:hint="eastAsia" w:ascii="宋体" w:hAnsi="宋体" w:eastAsia="宋体" w:cs="Times New Roman"/>
          <w:color w:val="000000"/>
          <w:highlight w:val="none"/>
        </w:rPr>
        <w:t>采购代理机构应当自评审结束之日起2个工作日内将评审报告送交采购人。采购人应当自收到评审报告之日起5个工作日内在评审报告推荐的中标或者成交候选人中按顺序确定中标或者成交供应商。</w:t>
      </w:r>
    </w:p>
    <w:p w14:paraId="50E43B9E">
      <w:pPr>
        <w:keepNext/>
        <w:keepLines/>
        <w:spacing w:before="260" w:after="260"/>
        <w:ind w:right="-1"/>
        <w:outlineLvl w:val="2"/>
        <w:rPr>
          <w:rFonts w:hint="eastAsia" w:ascii="宋体" w:hAnsi="宋体"/>
          <w:b/>
          <w:bCs/>
          <w:color w:val="000000"/>
          <w:sz w:val="28"/>
          <w:szCs w:val="28"/>
          <w:highlight w:val="none"/>
        </w:rPr>
      </w:pPr>
      <w:r>
        <w:rPr>
          <w:rFonts w:ascii="宋体" w:hAnsi="宋体"/>
          <w:b/>
          <w:bCs/>
          <w:color w:val="000000"/>
          <w:sz w:val="28"/>
          <w:szCs w:val="28"/>
          <w:highlight w:val="none"/>
        </w:rPr>
        <w:t xml:space="preserve">7.2 </w:t>
      </w:r>
      <w:r>
        <w:rPr>
          <w:rFonts w:hint="eastAsia" w:ascii="宋体" w:hAnsi="宋体"/>
          <w:b/>
          <w:bCs/>
          <w:color w:val="000000"/>
          <w:sz w:val="28"/>
          <w:szCs w:val="28"/>
          <w:highlight w:val="none"/>
        </w:rPr>
        <w:t>中标</w:t>
      </w:r>
      <w:bookmarkEnd w:id="587"/>
      <w:bookmarkEnd w:id="588"/>
      <w:bookmarkEnd w:id="589"/>
      <w:bookmarkEnd w:id="590"/>
      <w:bookmarkEnd w:id="591"/>
      <w:r>
        <w:rPr>
          <w:rFonts w:hint="eastAsia" w:ascii="宋体" w:hAnsi="宋体"/>
          <w:b/>
          <w:bCs/>
          <w:color w:val="000000"/>
          <w:sz w:val="28"/>
          <w:szCs w:val="28"/>
          <w:highlight w:val="none"/>
        </w:rPr>
        <w:t>公告</w:t>
      </w:r>
      <w:bookmarkEnd w:id="592"/>
      <w:bookmarkEnd w:id="593"/>
      <w:bookmarkEnd w:id="594"/>
      <w:bookmarkEnd w:id="595"/>
      <w:bookmarkEnd w:id="596"/>
      <w:bookmarkEnd w:id="597"/>
      <w:bookmarkEnd w:id="598"/>
      <w:bookmarkEnd w:id="599"/>
      <w:bookmarkEnd w:id="600"/>
    </w:p>
    <w:p w14:paraId="4EBBCEC6">
      <w:pPr>
        <w:spacing w:line="400" w:lineRule="exact"/>
        <w:ind w:right="-1" w:firstLine="424" w:firstLineChars="202"/>
        <w:rPr>
          <w:rFonts w:hint="eastAsia" w:ascii="宋体" w:hAnsi="宋体" w:eastAsia="宋体" w:cs="Times New Roman"/>
          <w:color w:val="000000"/>
          <w:highlight w:val="none"/>
          <w:lang w:eastAsia="zh-CN"/>
        </w:rPr>
      </w:pPr>
      <w:bookmarkStart w:id="601" w:name="_Toc144974536"/>
      <w:bookmarkStart w:id="602" w:name="_Toc18909"/>
      <w:bookmarkStart w:id="603" w:name="_Toc30839"/>
      <w:bookmarkStart w:id="604" w:name="_Toc25313"/>
      <w:bookmarkStart w:id="605" w:name="_Toc246996955"/>
      <w:bookmarkStart w:id="606" w:name="_Toc179632586"/>
      <w:bookmarkStart w:id="607" w:name="_Toc417334006"/>
      <w:bookmarkStart w:id="608" w:name="_Toc246996212"/>
      <w:bookmarkStart w:id="609" w:name="_Toc415819233"/>
      <w:bookmarkStart w:id="610" w:name="_Toc247085726"/>
      <w:bookmarkStart w:id="611" w:name="_Toc152042344"/>
      <w:bookmarkStart w:id="612" w:name="_Toc152045568"/>
      <w:bookmarkStart w:id="613" w:name="_Toc81321237"/>
      <w:bookmarkStart w:id="614" w:name="_Toc138181421"/>
      <w:bookmarkStart w:id="615" w:name="_Toc57369423"/>
      <w:bookmarkStart w:id="616" w:name="_Toc40519015"/>
      <w:bookmarkStart w:id="617" w:name="_Toc23069"/>
      <w:bookmarkStart w:id="618" w:name="_Toc6173"/>
      <w:bookmarkStart w:id="619" w:name="_Toc6682"/>
      <w:bookmarkStart w:id="620" w:name="_Toc40708400"/>
      <w:bookmarkStart w:id="621" w:name="_Toc40795904"/>
      <w:r>
        <w:rPr>
          <w:rFonts w:hint="eastAsia" w:ascii="宋体" w:hAnsi="宋体" w:eastAsia="宋体" w:cs="Times New Roman"/>
          <w:color w:val="000000"/>
          <w:highlight w:val="none"/>
        </w:rPr>
        <w:t>采购人或者采购代理机构应当自中标、成交供应商确定之日起2个工作日内，</w:t>
      </w:r>
      <w:r>
        <w:rPr>
          <w:rFonts w:hint="eastAsia" w:ascii="宋体" w:hAnsi="宋体" w:eastAsia="宋体" w:cs="Times New Roman"/>
          <w:color w:val="000000"/>
          <w:highlight w:val="none"/>
          <w:lang w:val="en-US" w:eastAsia="zh-CN"/>
        </w:rPr>
        <w:t>在</w:t>
      </w:r>
      <w:r>
        <w:rPr>
          <w:rFonts w:hint="eastAsia" w:ascii="宋体" w:hAnsi="宋体" w:eastAsia="宋体" w:cs="Times New Roman"/>
          <w:color w:val="000000"/>
          <w:highlight w:val="none"/>
        </w:rPr>
        <w:t>指定的媒体上公告</w:t>
      </w:r>
      <w:r>
        <w:rPr>
          <w:rFonts w:hint="eastAsia" w:ascii="宋体" w:hAnsi="宋体" w:eastAsia="宋体" w:cs="Times New Roman"/>
          <w:color w:val="000000"/>
          <w:highlight w:val="none"/>
          <w:lang w:val="en-US" w:eastAsia="zh-CN"/>
        </w:rPr>
        <w:t>中标</w:t>
      </w:r>
      <w:r>
        <w:rPr>
          <w:rFonts w:hint="eastAsia" w:ascii="宋体" w:hAnsi="宋体" w:eastAsia="宋体" w:cs="Times New Roman"/>
          <w:color w:val="000000"/>
          <w:highlight w:val="none"/>
        </w:rPr>
        <w:t>结果</w:t>
      </w:r>
      <w:r>
        <w:rPr>
          <w:rFonts w:hint="eastAsia" w:ascii="宋体" w:hAnsi="宋体" w:eastAsia="宋体" w:cs="Times New Roman"/>
          <w:color w:val="000000"/>
          <w:highlight w:val="none"/>
          <w:lang w:eastAsia="zh-CN"/>
        </w:rPr>
        <w:t>。</w:t>
      </w:r>
    </w:p>
    <w:p w14:paraId="3003992C">
      <w:pPr>
        <w:keepNext/>
        <w:keepLines/>
        <w:spacing w:before="260" w:after="260"/>
        <w:ind w:right="-1"/>
        <w:outlineLvl w:val="2"/>
        <w:rPr>
          <w:rFonts w:ascii="宋体" w:hAnsi="宋体"/>
          <w:b/>
          <w:bCs/>
          <w:color w:val="000000"/>
          <w:sz w:val="28"/>
          <w:szCs w:val="28"/>
          <w:highlight w:val="none"/>
        </w:rPr>
      </w:pPr>
      <w:r>
        <w:rPr>
          <w:rFonts w:ascii="宋体" w:hAnsi="宋体"/>
          <w:b/>
          <w:bCs/>
          <w:color w:val="000000"/>
          <w:sz w:val="28"/>
          <w:szCs w:val="28"/>
          <w:highlight w:val="none"/>
        </w:rPr>
        <w:t xml:space="preserve">7.3 </w:t>
      </w:r>
      <w:r>
        <w:rPr>
          <w:rFonts w:hint="eastAsia" w:ascii="宋体" w:hAnsi="宋体"/>
          <w:b/>
          <w:bCs/>
          <w:color w:val="000000"/>
          <w:sz w:val="28"/>
          <w:szCs w:val="28"/>
          <w:highlight w:val="none"/>
        </w:rPr>
        <w:t>中标通知</w:t>
      </w:r>
      <w:bookmarkEnd w:id="601"/>
      <w:bookmarkEnd w:id="602"/>
      <w:bookmarkEnd w:id="603"/>
      <w:bookmarkEnd w:id="604"/>
      <w:bookmarkEnd w:id="605"/>
      <w:bookmarkEnd w:id="606"/>
      <w:bookmarkEnd w:id="607"/>
      <w:bookmarkEnd w:id="608"/>
      <w:bookmarkEnd w:id="609"/>
      <w:bookmarkEnd w:id="610"/>
      <w:bookmarkEnd w:id="611"/>
      <w:bookmarkEnd w:id="612"/>
      <w:r>
        <w:rPr>
          <w:rFonts w:hint="eastAsia" w:ascii="宋体" w:hAnsi="宋体"/>
          <w:b/>
          <w:bCs/>
          <w:color w:val="000000"/>
          <w:sz w:val="28"/>
          <w:szCs w:val="28"/>
          <w:highlight w:val="none"/>
        </w:rPr>
        <w:t>书</w:t>
      </w:r>
      <w:bookmarkEnd w:id="613"/>
      <w:bookmarkEnd w:id="614"/>
      <w:bookmarkEnd w:id="615"/>
      <w:bookmarkEnd w:id="616"/>
      <w:bookmarkEnd w:id="617"/>
      <w:bookmarkEnd w:id="618"/>
      <w:bookmarkEnd w:id="619"/>
      <w:bookmarkEnd w:id="620"/>
      <w:bookmarkEnd w:id="621"/>
    </w:p>
    <w:p w14:paraId="7B6FB8B7">
      <w:pPr>
        <w:spacing w:line="400" w:lineRule="exact"/>
        <w:ind w:right="-1" w:firstLine="424" w:firstLineChars="202"/>
        <w:rPr>
          <w:rFonts w:ascii="宋体" w:hAnsi="宋体"/>
          <w:color w:val="000000"/>
          <w:highlight w:val="none"/>
        </w:rPr>
      </w:pPr>
      <w:bookmarkStart w:id="622" w:name="_Toc40708401"/>
      <w:bookmarkStart w:id="623" w:name="_Toc40795905"/>
      <w:bookmarkStart w:id="624" w:name="_Toc15555"/>
      <w:bookmarkStart w:id="625" w:name="_Toc30518"/>
      <w:bookmarkStart w:id="626" w:name="_Toc152045570"/>
      <w:bookmarkStart w:id="627" w:name="_Toc81321238"/>
      <w:bookmarkStart w:id="628" w:name="_Toc179632588"/>
      <w:bookmarkStart w:id="629" w:name="_Toc417334008"/>
      <w:bookmarkStart w:id="630" w:name="_Toc40519016"/>
      <w:bookmarkStart w:id="631" w:name="_Toc247085728"/>
      <w:bookmarkStart w:id="632" w:name="_Toc152042346"/>
      <w:bookmarkStart w:id="633" w:name="_Toc246996214"/>
      <w:bookmarkStart w:id="634" w:name="_Toc57369424"/>
      <w:bookmarkStart w:id="635" w:name="_Toc246996957"/>
      <w:bookmarkStart w:id="636" w:name="_Toc15810"/>
      <w:bookmarkStart w:id="637" w:name="_Toc144974538"/>
      <w:bookmarkStart w:id="638" w:name="_Toc415819235"/>
      <w:r>
        <w:rPr>
          <w:rFonts w:hint="eastAsia" w:ascii="宋体" w:hAnsi="宋体"/>
          <w:color w:val="000000"/>
          <w:highlight w:val="none"/>
        </w:rPr>
        <w:t>在公告中标结果的同时，采购人或者采购代理机构应当向中标人发出中标通知书。中标通知书发出后，采购人不得违法改变中标结果，中标人无正当理由不得放弃中标。</w:t>
      </w:r>
    </w:p>
    <w:p w14:paraId="36BD4926">
      <w:pPr>
        <w:keepNext/>
        <w:keepLines/>
        <w:spacing w:before="260" w:after="260"/>
        <w:ind w:right="-1"/>
        <w:outlineLvl w:val="2"/>
        <w:rPr>
          <w:rFonts w:ascii="宋体" w:hAnsi="宋体"/>
          <w:b/>
          <w:bCs/>
          <w:color w:val="000000"/>
          <w:sz w:val="28"/>
          <w:szCs w:val="28"/>
          <w:highlight w:val="none"/>
        </w:rPr>
      </w:pPr>
      <w:bookmarkStart w:id="639" w:name="_Toc32608"/>
      <w:bookmarkStart w:id="640" w:name="_Toc138181422"/>
      <w:bookmarkStart w:id="641" w:name="_Toc32598"/>
      <w:bookmarkStart w:id="642" w:name="_Toc29753"/>
      <w:r>
        <w:rPr>
          <w:rFonts w:ascii="宋体" w:hAnsi="宋体"/>
          <w:b/>
          <w:bCs/>
          <w:color w:val="000000"/>
          <w:sz w:val="28"/>
          <w:szCs w:val="28"/>
          <w:highlight w:val="none"/>
        </w:rPr>
        <w:t xml:space="preserve">7.4 </w:t>
      </w:r>
      <w:r>
        <w:rPr>
          <w:rFonts w:hint="eastAsia" w:ascii="宋体" w:hAnsi="宋体"/>
          <w:b/>
          <w:bCs/>
          <w:color w:val="000000"/>
          <w:sz w:val="28"/>
          <w:szCs w:val="28"/>
          <w:highlight w:val="none"/>
        </w:rPr>
        <w:t>签订合同</w:t>
      </w:r>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p>
    <w:p w14:paraId="760B8792">
      <w:pPr>
        <w:spacing w:line="400" w:lineRule="exact"/>
        <w:ind w:right="-1" w:firstLine="424" w:firstLineChars="202"/>
        <w:rPr>
          <w:rFonts w:hint="eastAsia" w:ascii="宋体" w:hAnsi="宋体" w:eastAsia="宋体" w:cs="Times New Roman"/>
          <w:color w:val="000000"/>
          <w:highlight w:val="none"/>
        </w:rPr>
      </w:pPr>
      <w:bookmarkStart w:id="643" w:name="_Toc81321239"/>
      <w:bookmarkStart w:id="644" w:name="_Toc853"/>
      <w:bookmarkStart w:id="645" w:name="_Toc57369425"/>
      <w:bookmarkStart w:id="646" w:name="_Toc138181423"/>
      <w:bookmarkStart w:id="647" w:name="_Toc6044"/>
      <w:bookmarkStart w:id="648" w:name="_Toc4910"/>
      <w:bookmarkStart w:id="649" w:name="_Toc6019"/>
      <w:bookmarkStart w:id="650" w:name="_Toc2277"/>
      <w:bookmarkStart w:id="651" w:name="_Toc30492"/>
      <w:r>
        <w:rPr>
          <w:rFonts w:hint="eastAsia" w:ascii="宋体" w:hAnsi="宋体" w:eastAsia="宋体" w:cs="Times New Roman"/>
          <w:color w:val="000000"/>
          <w:highlight w:val="none"/>
        </w:rPr>
        <w:t>7.4.1采购人与中标、成交供应商应当在中标、成交通知书发出之日起三十日内，按照采购文件确定的事项签订政府采购合同。所签订的合同不得对招标文件确定的事项和中标人投标文件作实质性修改。政府采购项目的采购合同自签订之日起七个工作日内</w:t>
      </w:r>
      <w:r>
        <w:rPr>
          <w:rFonts w:hint="eastAsia" w:ascii="宋体" w:hAnsi="宋体" w:eastAsia="宋体" w:cs="Times New Roman"/>
          <w:color w:val="000000"/>
          <w:highlight w:val="none"/>
          <w:lang w:eastAsia="zh-CN"/>
        </w:rPr>
        <w:t>，</w:t>
      </w:r>
      <w:r>
        <w:rPr>
          <w:rFonts w:hint="eastAsia" w:ascii="宋体" w:hAnsi="宋体" w:eastAsia="宋体" w:cs="Times New Roman"/>
          <w:color w:val="000000"/>
          <w:highlight w:val="none"/>
          <w:lang w:val="en-US" w:eastAsia="zh-CN"/>
        </w:rPr>
        <w:t>完成合同备案</w:t>
      </w:r>
      <w:r>
        <w:rPr>
          <w:rFonts w:hint="eastAsia" w:ascii="宋体" w:hAnsi="宋体" w:eastAsia="宋体" w:cs="Times New Roman"/>
          <w:color w:val="000000"/>
          <w:highlight w:val="none"/>
        </w:rPr>
        <w:t>。</w:t>
      </w:r>
    </w:p>
    <w:p w14:paraId="70344584">
      <w:pPr>
        <w:spacing w:line="400" w:lineRule="exact"/>
        <w:ind w:right="-1" w:firstLine="424" w:firstLineChars="202"/>
        <w:rPr>
          <w:rFonts w:hint="eastAsia" w:ascii="宋体" w:hAnsi="宋体" w:eastAsia="宋体" w:cs="Times New Roman"/>
          <w:color w:val="000000"/>
          <w:highlight w:val="none"/>
        </w:rPr>
      </w:pPr>
      <w:r>
        <w:rPr>
          <w:rFonts w:hint="eastAsia" w:ascii="宋体" w:hAnsi="宋体" w:eastAsia="宋体" w:cs="Times New Roman"/>
          <w:color w:val="000000"/>
          <w:highlight w:val="none"/>
        </w:rPr>
        <w:t>7.4.2中标或者成交供应商拒绝与采购人签订合同的，采购人可以按照评审报告推荐的中标或者成交候选人名单顺序，确定下一候选人为中标或者成交供应商，也可以重新开展政府采购活动。</w:t>
      </w:r>
    </w:p>
    <w:p w14:paraId="196E0027">
      <w:pPr>
        <w:keepNext/>
        <w:keepLines/>
        <w:spacing w:before="260" w:after="260"/>
        <w:ind w:right="-1"/>
        <w:outlineLvl w:val="2"/>
        <w:rPr>
          <w:rFonts w:hint="eastAsia" w:ascii="宋体" w:hAnsi="宋体" w:eastAsia="宋体" w:cs="Times New Roman"/>
          <w:b/>
          <w:bCs/>
          <w:color w:val="000000"/>
          <w:sz w:val="28"/>
          <w:szCs w:val="28"/>
          <w:highlight w:val="none"/>
          <w:lang w:val="en-US" w:eastAsia="zh-CN"/>
        </w:rPr>
      </w:pPr>
      <w:r>
        <w:rPr>
          <w:rFonts w:hint="eastAsia" w:ascii="宋体" w:hAnsi="宋体" w:eastAsia="宋体" w:cs="Times New Roman"/>
          <w:b/>
          <w:bCs/>
          <w:color w:val="000000"/>
          <w:sz w:val="28"/>
          <w:szCs w:val="28"/>
          <w:highlight w:val="none"/>
          <w:lang w:val="en-US" w:eastAsia="zh-CN"/>
        </w:rPr>
        <w:t>8.重新招标</w:t>
      </w:r>
    </w:p>
    <w:p w14:paraId="0FA8E088">
      <w:pPr>
        <w:keepNext/>
        <w:keepLines/>
        <w:spacing w:before="260" w:after="260"/>
        <w:ind w:right="-1" w:firstLine="281" w:firstLineChars="100"/>
        <w:outlineLvl w:val="2"/>
        <w:rPr>
          <w:rFonts w:hint="eastAsia" w:ascii="宋体" w:hAnsi="宋体" w:eastAsia="宋体" w:cs="Times New Roman"/>
          <w:b/>
          <w:bCs/>
          <w:color w:val="000000"/>
          <w:sz w:val="28"/>
          <w:szCs w:val="28"/>
          <w:highlight w:val="none"/>
          <w:lang w:val="en-US" w:eastAsia="zh-CN"/>
        </w:rPr>
      </w:pPr>
      <w:r>
        <w:rPr>
          <w:rFonts w:hint="default" w:ascii="宋体" w:hAnsi="宋体" w:eastAsia="宋体" w:cs="Times New Roman"/>
          <w:b/>
          <w:bCs/>
          <w:color w:val="000000"/>
          <w:sz w:val="28"/>
          <w:szCs w:val="28"/>
          <w:highlight w:val="none"/>
          <w:lang w:val="en-US" w:eastAsia="zh-CN"/>
        </w:rPr>
        <w:t>8.1</w:t>
      </w:r>
      <w:r>
        <w:rPr>
          <w:rFonts w:hint="eastAsia" w:ascii="宋体" w:hAnsi="宋体" w:eastAsia="宋体" w:cs="Times New Roman"/>
          <w:b/>
          <w:bCs/>
          <w:color w:val="000000"/>
          <w:sz w:val="28"/>
          <w:szCs w:val="28"/>
          <w:highlight w:val="none"/>
          <w:lang w:val="en-US" w:eastAsia="zh-CN"/>
        </w:rPr>
        <w:t>重新招标</w:t>
      </w:r>
    </w:p>
    <w:p w14:paraId="32079A42">
      <w:pPr>
        <w:spacing w:line="400" w:lineRule="exact"/>
        <w:ind w:right="-1" w:firstLine="420" w:firstLineChars="200"/>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有下列情形之一的，采购人将重新招标：</w:t>
      </w:r>
    </w:p>
    <w:p w14:paraId="025C191D">
      <w:pPr>
        <w:spacing w:line="400" w:lineRule="exact"/>
        <w:ind w:right="-1" w:firstLine="420" w:firstLineChars="200"/>
        <w:rPr>
          <w:rFonts w:hint="eastAsia" w:ascii="宋体" w:hAnsi="宋体" w:eastAsia="宋体" w:cs="Times New Roman"/>
          <w:color w:val="000000"/>
          <w:szCs w:val="21"/>
          <w:highlight w:val="none"/>
          <w:lang w:val="en-US" w:eastAsia="zh-CN"/>
        </w:rPr>
      </w:pPr>
      <w:r>
        <w:rPr>
          <w:rFonts w:hint="default" w:ascii="宋体" w:hAnsi="宋体" w:eastAsia="宋体" w:cs="Times New Roman"/>
          <w:color w:val="000000"/>
          <w:szCs w:val="21"/>
          <w:highlight w:val="none"/>
          <w:lang w:val="en-US" w:eastAsia="zh-CN"/>
        </w:rPr>
        <w:t>（1）</w:t>
      </w:r>
      <w:r>
        <w:rPr>
          <w:rFonts w:hint="eastAsia" w:ascii="宋体" w:hAnsi="宋体" w:eastAsia="宋体" w:cs="Times New Roman"/>
          <w:color w:val="000000"/>
          <w:szCs w:val="21"/>
          <w:highlight w:val="none"/>
          <w:lang w:val="en-US" w:eastAsia="zh-CN"/>
        </w:rPr>
        <w:t>投标截止时间止，投标单位少于3个的；</w:t>
      </w:r>
    </w:p>
    <w:p w14:paraId="27AF5288">
      <w:pPr>
        <w:spacing w:line="400" w:lineRule="exact"/>
        <w:ind w:right="-1" w:firstLine="420" w:firstLineChars="200"/>
        <w:rPr>
          <w:rFonts w:hint="eastAsia" w:ascii="宋体" w:hAnsi="宋体" w:eastAsia="宋体" w:cs="Times New Roman"/>
          <w:color w:val="000000"/>
          <w:szCs w:val="21"/>
          <w:highlight w:val="none"/>
          <w:lang w:val="en-US" w:eastAsia="zh-CN"/>
        </w:rPr>
      </w:pPr>
      <w:r>
        <w:rPr>
          <w:rFonts w:hint="default" w:ascii="宋体" w:hAnsi="宋体" w:eastAsia="宋体" w:cs="Times New Roman"/>
          <w:color w:val="000000"/>
          <w:szCs w:val="21"/>
          <w:highlight w:val="none"/>
          <w:lang w:val="en-US" w:eastAsia="zh-CN"/>
        </w:rPr>
        <w:t>（2）</w:t>
      </w:r>
      <w:r>
        <w:rPr>
          <w:rFonts w:hint="eastAsia" w:ascii="宋体" w:hAnsi="宋体" w:eastAsia="宋体" w:cs="Times New Roman"/>
          <w:color w:val="000000"/>
          <w:szCs w:val="21"/>
          <w:highlight w:val="none"/>
          <w:lang w:val="en-US" w:eastAsia="zh-CN"/>
        </w:rPr>
        <w:t>经评标委员会评审后有效投标单位少于3个的。</w:t>
      </w:r>
    </w:p>
    <w:p w14:paraId="0F08EF3B">
      <w:pPr>
        <w:keepNext/>
        <w:keepLines/>
        <w:spacing w:before="280" w:after="290" w:line="374" w:lineRule="auto"/>
        <w:outlineLvl w:val="3"/>
        <w:rPr>
          <w:rFonts w:hint="eastAsia" w:ascii="Cambria" w:hAnsi="Cambria"/>
          <w:b/>
          <w:bCs/>
          <w:color w:val="000000"/>
          <w:kern w:val="0"/>
          <w:sz w:val="28"/>
          <w:szCs w:val="28"/>
          <w:highlight w:val="none"/>
        </w:rPr>
      </w:pPr>
      <w:r>
        <w:rPr>
          <w:rFonts w:hint="eastAsia" w:ascii="Cambria" w:hAnsi="Cambria"/>
          <w:b/>
          <w:bCs/>
          <w:color w:val="000000"/>
          <w:kern w:val="0"/>
          <w:sz w:val="28"/>
          <w:szCs w:val="28"/>
          <w:highlight w:val="none"/>
          <w:lang w:val="en-US" w:eastAsia="zh-CN"/>
        </w:rPr>
        <w:t>9</w:t>
      </w:r>
      <w:r>
        <w:rPr>
          <w:rFonts w:ascii="Cambria" w:hAnsi="Cambria"/>
          <w:b/>
          <w:bCs/>
          <w:color w:val="000000"/>
          <w:kern w:val="0"/>
          <w:sz w:val="28"/>
          <w:szCs w:val="28"/>
          <w:highlight w:val="none"/>
        </w:rPr>
        <w:t xml:space="preserve">. </w:t>
      </w:r>
      <w:r>
        <w:rPr>
          <w:rFonts w:hint="eastAsia" w:ascii="Cambria" w:hAnsi="Cambria"/>
          <w:b/>
          <w:bCs/>
          <w:color w:val="000000"/>
          <w:kern w:val="0"/>
          <w:sz w:val="28"/>
          <w:szCs w:val="28"/>
          <w:highlight w:val="none"/>
        </w:rPr>
        <w:t>纪律和监督</w:t>
      </w:r>
      <w:bookmarkEnd w:id="643"/>
      <w:bookmarkEnd w:id="644"/>
      <w:bookmarkEnd w:id="645"/>
      <w:bookmarkEnd w:id="646"/>
      <w:bookmarkEnd w:id="647"/>
      <w:bookmarkEnd w:id="648"/>
      <w:bookmarkEnd w:id="649"/>
      <w:bookmarkEnd w:id="650"/>
      <w:bookmarkEnd w:id="651"/>
    </w:p>
    <w:p w14:paraId="2C65F10D">
      <w:pPr>
        <w:keepNext/>
        <w:keepLines/>
        <w:spacing w:before="260" w:after="260"/>
        <w:ind w:right="-1"/>
        <w:outlineLvl w:val="2"/>
        <w:rPr>
          <w:rFonts w:ascii="宋体" w:hAnsi="宋体"/>
          <w:b/>
          <w:bCs/>
          <w:color w:val="000000"/>
          <w:sz w:val="28"/>
          <w:szCs w:val="28"/>
          <w:highlight w:val="none"/>
        </w:rPr>
      </w:pPr>
      <w:bookmarkStart w:id="652" w:name="_Toc296590983"/>
      <w:bookmarkStart w:id="653" w:name="_Toc138181424"/>
      <w:bookmarkStart w:id="654" w:name="_Toc415819237"/>
      <w:bookmarkStart w:id="655" w:name="_Toc144974543"/>
      <w:bookmarkStart w:id="656" w:name="_Toc6133"/>
      <w:bookmarkStart w:id="657" w:name="_Toc417334010"/>
      <w:bookmarkStart w:id="658" w:name="_Toc152045575"/>
      <w:bookmarkStart w:id="659" w:name="_Toc15655"/>
      <w:bookmarkStart w:id="660" w:name="_Toc152042351"/>
      <w:bookmarkStart w:id="661" w:name="_Toc246996962"/>
      <w:bookmarkStart w:id="662" w:name="_Toc247085733"/>
      <w:bookmarkStart w:id="663" w:name="_Toc40795907"/>
      <w:bookmarkStart w:id="664" w:name="_Toc20255"/>
      <w:bookmarkStart w:id="665" w:name="_Toc57369426"/>
      <w:bookmarkStart w:id="666" w:name="_Toc40519018"/>
      <w:bookmarkStart w:id="667" w:name="_Toc9756"/>
      <w:bookmarkStart w:id="668" w:name="_Toc40708403"/>
      <w:bookmarkStart w:id="669" w:name="_Toc22175"/>
      <w:bookmarkStart w:id="670" w:name="_Toc20104"/>
      <w:bookmarkStart w:id="671" w:name="_Toc179632593"/>
      <w:bookmarkStart w:id="672" w:name="_Toc246996219"/>
      <w:bookmarkStart w:id="673" w:name="_Toc81321240"/>
      <w:r>
        <w:rPr>
          <w:rFonts w:hint="eastAsia" w:ascii="宋体" w:hAnsi="宋体"/>
          <w:b/>
          <w:bCs/>
          <w:color w:val="000000"/>
          <w:sz w:val="28"/>
          <w:szCs w:val="28"/>
          <w:highlight w:val="none"/>
          <w:lang w:val="en-US" w:eastAsia="zh-CN"/>
        </w:rPr>
        <w:t>9</w:t>
      </w:r>
      <w:r>
        <w:rPr>
          <w:rFonts w:ascii="宋体" w:hAnsi="宋体"/>
          <w:b/>
          <w:bCs/>
          <w:color w:val="000000"/>
          <w:sz w:val="28"/>
          <w:szCs w:val="28"/>
          <w:highlight w:val="none"/>
        </w:rPr>
        <w:t xml:space="preserve">.1 </w:t>
      </w:r>
      <w:r>
        <w:rPr>
          <w:rFonts w:hint="eastAsia" w:ascii="宋体" w:hAnsi="宋体"/>
          <w:b/>
          <w:bCs/>
          <w:color w:val="000000"/>
          <w:sz w:val="28"/>
          <w:szCs w:val="28"/>
          <w:highlight w:val="none"/>
        </w:rPr>
        <w:t>对采购人的纪律要求</w:t>
      </w:r>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p>
    <w:p w14:paraId="18173F9A">
      <w:pPr>
        <w:spacing w:line="400" w:lineRule="exact"/>
        <w:ind w:right="-1" w:firstLine="420" w:firstLineChars="200"/>
        <w:rPr>
          <w:rFonts w:ascii="宋体" w:hAnsi="宋体"/>
          <w:color w:val="000000"/>
          <w:szCs w:val="24"/>
          <w:highlight w:val="none"/>
        </w:rPr>
      </w:pPr>
      <w:r>
        <w:rPr>
          <w:rFonts w:hint="eastAsia" w:ascii="宋体" w:hAnsi="宋体"/>
          <w:color w:val="000000"/>
          <w:szCs w:val="24"/>
          <w:highlight w:val="none"/>
        </w:rPr>
        <w:t>采购人不得泄漏招标投标活动中应当保密的情况和资料，不得与投标人串通损害国家利益、社会公共利益或者他人合法权益。</w:t>
      </w:r>
    </w:p>
    <w:p w14:paraId="2D93AF8A">
      <w:pPr>
        <w:keepNext/>
        <w:keepLines/>
        <w:spacing w:before="260" w:after="260"/>
        <w:ind w:right="-1"/>
        <w:outlineLvl w:val="2"/>
        <w:rPr>
          <w:rFonts w:ascii="宋体" w:hAnsi="宋体"/>
          <w:b/>
          <w:bCs/>
          <w:color w:val="000000"/>
          <w:sz w:val="28"/>
          <w:szCs w:val="28"/>
          <w:highlight w:val="none"/>
        </w:rPr>
      </w:pPr>
      <w:bookmarkStart w:id="674" w:name="_Toc81321241"/>
      <w:bookmarkStart w:id="675" w:name="_Toc138181425"/>
      <w:bookmarkStart w:id="676" w:name="_Toc179632594"/>
      <w:bookmarkStart w:id="677" w:name="_Toc12604"/>
      <w:bookmarkStart w:id="678" w:name="_Toc24256"/>
      <w:bookmarkStart w:id="679" w:name="_Toc417334011"/>
      <w:bookmarkStart w:id="680" w:name="_Toc29979"/>
      <w:bookmarkStart w:id="681" w:name="_Toc144974544"/>
      <w:bookmarkStart w:id="682" w:name="_Toc3374"/>
      <w:bookmarkStart w:id="683" w:name="_Toc152045576"/>
      <w:bookmarkStart w:id="684" w:name="_Toc246996220"/>
      <w:bookmarkStart w:id="685" w:name="_Toc152042352"/>
      <w:bookmarkStart w:id="686" w:name="_Toc247085734"/>
      <w:bookmarkStart w:id="687" w:name="_Toc28691"/>
      <w:bookmarkStart w:id="688" w:name="_Toc415819238"/>
      <w:bookmarkStart w:id="689" w:name="_Toc57369427"/>
      <w:bookmarkStart w:id="690" w:name="_Toc40708404"/>
      <w:bookmarkStart w:id="691" w:name="_Toc40519019"/>
      <w:bookmarkStart w:id="692" w:name="_Toc40795908"/>
      <w:bookmarkStart w:id="693" w:name="_Toc484"/>
      <w:bookmarkStart w:id="694" w:name="_Toc246996963"/>
      <w:r>
        <w:rPr>
          <w:rFonts w:hint="eastAsia" w:ascii="宋体" w:hAnsi="宋体"/>
          <w:b/>
          <w:bCs/>
          <w:color w:val="000000"/>
          <w:sz w:val="28"/>
          <w:szCs w:val="28"/>
          <w:highlight w:val="none"/>
          <w:lang w:val="en-US" w:eastAsia="zh-CN"/>
        </w:rPr>
        <w:t>9</w:t>
      </w:r>
      <w:r>
        <w:rPr>
          <w:rFonts w:ascii="宋体" w:hAnsi="宋体"/>
          <w:b/>
          <w:bCs/>
          <w:color w:val="000000"/>
          <w:sz w:val="28"/>
          <w:szCs w:val="28"/>
          <w:highlight w:val="none"/>
        </w:rPr>
        <w:t xml:space="preserve">.2 </w:t>
      </w:r>
      <w:r>
        <w:rPr>
          <w:rFonts w:hint="eastAsia" w:ascii="宋体" w:hAnsi="宋体"/>
          <w:b/>
          <w:bCs/>
          <w:color w:val="000000"/>
          <w:sz w:val="28"/>
          <w:szCs w:val="28"/>
          <w:highlight w:val="none"/>
        </w:rPr>
        <w:t>对投标人的纪律要求</w:t>
      </w:r>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p>
    <w:p w14:paraId="53F73D32">
      <w:pPr>
        <w:autoSpaceDE w:val="0"/>
        <w:autoSpaceDN w:val="0"/>
        <w:adjustRightInd w:val="0"/>
        <w:spacing w:line="360" w:lineRule="auto"/>
        <w:ind w:left="100" w:firstLine="420" w:firstLineChars="200"/>
        <w:jc w:val="left"/>
        <w:rPr>
          <w:rFonts w:hint="eastAsia" w:ascii="宋体" w:hAnsi="宋体" w:cs="微软雅黑"/>
          <w:color w:val="000000"/>
          <w:kern w:val="0"/>
          <w:szCs w:val="21"/>
          <w:highlight w:val="none"/>
        </w:rPr>
      </w:pPr>
      <w:bookmarkStart w:id="695" w:name="_Toc247085735"/>
      <w:bookmarkStart w:id="696" w:name="_Toc31279"/>
      <w:bookmarkStart w:id="697" w:name="_Toc138181426"/>
      <w:bookmarkStart w:id="698" w:name="_Toc417334012"/>
      <w:bookmarkStart w:id="699" w:name="_Toc246996964"/>
      <w:bookmarkStart w:id="700" w:name="_Toc81321242"/>
      <w:bookmarkStart w:id="701" w:name="_Toc179632595"/>
      <w:bookmarkStart w:id="702" w:name="_Toc57369428"/>
      <w:bookmarkStart w:id="703" w:name="_Toc415819239"/>
      <w:bookmarkStart w:id="704" w:name="_Toc40708405"/>
      <w:bookmarkStart w:id="705" w:name="_Toc2657"/>
      <w:bookmarkStart w:id="706" w:name="_Toc40519020"/>
      <w:bookmarkStart w:id="707" w:name="_Toc21000"/>
      <w:bookmarkStart w:id="708" w:name="_Toc40795909"/>
      <w:bookmarkStart w:id="709" w:name="_Toc152045577"/>
      <w:bookmarkStart w:id="710" w:name="_Toc144974545"/>
      <w:bookmarkStart w:id="711" w:name="_Toc152042353"/>
      <w:bookmarkStart w:id="712" w:name="_Toc246996221"/>
      <w:r>
        <w:rPr>
          <w:rFonts w:hint="eastAsia" w:ascii="宋体" w:hAnsi="宋体" w:cs="微软雅黑"/>
          <w:color w:val="000000"/>
          <w:kern w:val="0"/>
          <w:szCs w:val="21"/>
          <w:highlight w:val="none"/>
        </w:rPr>
        <w:t>投标人不得相互串</w:t>
      </w:r>
      <w:r>
        <w:rPr>
          <w:rFonts w:hint="eastAsia" w:ascii="宋体" w:hAnsi="宋体" w:cs="微软雅黑"/>
          <w:color w:val="000000"/>
          <w:spacing w:val="-2"/>
          <w:kern w:val="0"/>
          <w:szCs w:val="21"/>
          <w:highlight w:val="none"/>
        </w:rPr>
        <w:t>通</w:t>
      </w:r>
      <w:r>
        <w:rPr>
          <w:rFonts w:hint="eastAsia" w:ascii="宋体" w:hAnsi="宋体" w:cs="微软雅黑"/>
          <w:color w:val="000000"/>
          <w:kern w:val="0"/>
          <w:szCs w:val="21"/>
          <w:highlight w:val="none"/>
        </w:rPr>
        <w:t>投</w:t>
      </w:r>
      <w:r>
        <w:rPr>
          <w:rFonts w:hint="eastAsia" w:ascii="宋体" w:hAnsi="宋体" w:cs="微软雅黑"/>
          <w:color w:val="000000"/>
          <w:spacing w:val="-2"/>
          <w:kern w:val="0"/>
          <w:szCs w:val="21"/>
          <w:highlight w:val="none"/>
        </w:rPr>
        <w:t>标</w:t>
      </w:r>
      <w:r>
        <w:rPr>
          <w:rFonts w:hint="eastAsia" w:ascii="宋体" w:hAnsi="宋体" w:cs="微软雅黑"/>
          <w:color w:val="000000"/>
          <w:kern w:val="0"/>
          <w:szCs w:val="21"/>
          <w:highlight w:val="none"/>
        </w:rPr>
        <w:t>或者与招标人串通</w:t>
      </w:r>
      <w:r>
        <w:rPr>
          <w:rFonts w:hint="eastAsia" w:ascii="宋体" w:hAnsi="宋体" w:cs="微软雅黑"/>
          <w:color w:val="000000"/>
          <w:spacing w:val="-2"/>
          <w:kern w:val="0"/>
          <w:szCs w:val="21"/>
          <w:highlight w:val="none"/>
        </w:rPr>
        <w:t>投</w:t>
      </w:r>
      <w:r>
        <w:rPr>
          <w:rFonts w:hint="eastAsia" w:ascii="宋体" w:hAnsi="宋体" w:cs="微软雅黑"/>
          <w:color w:val="000000"/>
          <w:kern w:val="0"/>
          <w:szCs w:val="21"/>
          <w:highlight w:val="none"/>
        </w:rPr>
        <w:t>标</w:t>
      </w:r>
      <w:r>
        <w:rPr>
          <w:rFonts w:hint="eastAsia" w:ascii="宋体" w:hAnsi="宋体" w:cs="微软雅黑"/>
          <w:color w:val="000000"/>
          <w:spacing w:val="-2"/>
          <w:kern w:val="0"/>
          <w:szCs w:val="21"/>
          <w:highlight w:val="none"/>
        </w:rPr>
        <w:t>，</w:t>
      </w:r>
      <w:r>
        <w:rPr>
          <w:rFonts w:hint="eastAsia" w:ascii="宋体" w:hAnsi="宋体" w:cs="微软雅黑"/>
          <w:color w:val="000000"/>
          <w:kern w:val="0"/>
          <w:szCs w:val="21"/>
          <w:highlight w:val="none"/>
        </w:rPr>
        <w:t>不得向招标人或者</w:t>
      </w:r>
      <w:r>
        <w:rPr>
          <w:rFonts w:hint="eastAsia" w:ascii="宋体" w:hAnsi="宋体" w:cs="微软雅黑"/>
          <w:color w:val="000000"/>
          <w:spacing w:val="-2"/>
          <w:kern w:val="0"/>
          <w:szCs w:val="21"/>
          <w:highlight w:val="none"/>
        </w:rPr>
        <w:t>评</w:t>
      </w:r>
      <w:r>
        <w:rPr>
          <w:rFonts w:hint="eastAsia" w:ascii="宋体" w:hAnsi="宋体" w:cs="微软雅黑"/>
          <w:color w:val="000000"/>
          <w:kern w:val="0"/>
          <w:szCs w:val="21"/>
          <w:highlight w:val="none"/>
        </w:rPr>
        <w:t>标</w:t>
      </w:r>
      <w:r>
        <w:rPr>
          <w:rFonts w:hint="eastAsia" w:ascii="宋体" w:hAnsi="宋体" w:cs="微软雅黑"/>
          <w:color w:val="000000"/>
          <w:spacing w:val="-2"/>
          <w:kern w:val="0"/>
          <w:szCs w:val="21"/>
          <w:highlight w:val="none"/>
        </w:rPr>
        <w:t>委</w:t>
      </w:r>
      <w:r>
        <w:rPr>
          <w:rFonts w:hint="eastAsia" w:ascii="宋体" w:hAnsi="宋体" w:cs="微软雅黑"/>
          <w:color w:val="000000"/>
          <w:kern w:val="0"/>
          <w:szCs w:val="21"/>
          <w:highlight w:val="none"/>
        </w:rPr>
        <w:t>员会成员行贿谋取中标，不得</w:t>
      </w:r>
      <w:r>
        <w:rPr>
          <w:rFonts w:hint="eastAsia" w:ascii="宋体" w:hAnsi="宋体" w:cs="微软雅黑"/>
          <w:color w:val="000000"/>
          <w:spacing w:val="-2"/>
          <w:kern w:val="0"/>
          <w:szCs w:val="21"/>
          <w:highlight w:val="none"/>
        </w:rPr>
        <w:t>以</w:t>
      </w:r>
      <w:r>
        <w:rPr>
          <w:rFonts w:hint="eastAsia" w:ascii="宋体" w:hAnsi="宋体" w:cs="微软雅黑"/>
          <w:color w:val="000000"/>
          <w:kern w:val="0"/>
          <w:szCs w:val="21"/>
          <w:highlight w:val="none"/>
        </w:rPr>
        <w:t>他人</w:t>
      </w:r>
      <w:r>
        <w:rPr>
          <w:rFonts w:hint="eastAsia" w:ascii="宋体" w:hAnsi="宋体" w:cs="微软雅黑"/>
          <w:color w:val="000000"/>
          <w:spacing w:val="-2"/>
          <w:kern w:val="0"/>
          <w:szCs w:val="21"/>
          <w:highlight w:val="none"/>
        </w:rPr>
        <w:t>名</w:t>
      </w:r>
      <w:r>
        <w:rPr>
          <w:rFonts w:hint="eastAsia" w:ascii="宋体" w:hAnsi="宋体" w:cs="微软雅黑"/>
          <w:color w:val="000000"/>
          <w:kern w:val="0"/>
          <w:szCs w:val="21"/>
          <w:highlight w:val="none"/>
        </w:rPr>
        <w:t>义投标或者以其</w:t>
      </w:r>
      <w:r>
        <w:rPr>
          <w:rFonts w:hint="eastAsia" w:ascii="宋体" w:hAnsi="宋体" w:cs="微软雅黑"/>
          <w:color w:val="000000"/>
          <w:spacing w:val="-2"/>
          <w:kern w:val="0"/>
          <w:szCs w:val="21"/>
          <w:highlight w:val="none"/>
        </w:rPr>
        <w:t>他</w:t>
      </w:r>
      <w:r>
        <w:rPr>
          <w:rFonts w:hint="eastAsia" w:ascii="宋体" w:hAnsi="宋体" w:cs="微软雅黑"/>
          <w:color w:val="000000"/>
          <w:kern w:val="0"/>
          <w:szCs w:val="21"/>
          <w:highlight w:val="none"/>
        </w:rPr>
        <w:t>方式</w:t>
      </w:r>
      <w:r>
        <w:rPr>
          <w:rFonts w:hint="eastAsia" w:ascii="宋体" w:hAnsi="宋体" w:cs="微软雅黑"/>
          <w:color w:val="000000"/>
          <w:spacing w:val="-2"/>
          <w:kern w:val="0"/>
          <w:szCs w:val="21"/>
          <w:highlight w:val="none"/>
        </w:rPr>
        <w:t>弄</w:t>
      </w:r>
      <w:r>
        <w:rPr>
          <w:rFonts w:hint="eastAsia" w:ascii="宋体" w:hAnsi="宋体" w:cs="微软雅黑"/>
          <w:color w:val="000000"/>
          <w:kern w:val="0"/>
          <w:szCs w:val="21"/>
          <w:highlight w:val="none"/>
        </w:rPr>
        <w:t>虚作假骗取中标</w:t>
      </w:r>
      <w:r>
        <w:rPr>
          <w:rFonts w:hint="eastAsia" w:ascii="宋体" w:hAnsi="宋体" w:cs="微软雅黑"/>
          <w:color w:val="000000"/>
          <w:spacing w:val="-2"/>
          <w:kern w:val="0"/>
          <w:szCs w:val="21"/>
          <w:highlight w:val="none"/>
        </w:rPr>
        <w:t>；</w:t>
      </w:r>
      <w:r>
        <w:rPr>
          <w:rFonts w:hint="eastAsia" w:ascii="宋体" w:hAnsi="宋体" w:cs="微软雅黑"/>
          <w:color w:val="000000"/>
          <w:kern w:val="0"/>
          <w:szCs w:val="21"/>
          <w:highlight w:val="none"/>
        </w:rPr>
        <w:t>投标</w:t>
      </w:r>
      <w:r>
        <w:rPr>
          <w:rFonts w:hint="eastAsia" w:ascii="宋体" w:hAnsi="宋体" w:cs="微软雅黑"/>
          <w:color w:val="000000"/>
          <w:spacing w:val="-2"/>
          <w:kern w:val="0"/>
          <w:szCs w:val="21"/>
          <w:highlight w:val="none"/>
        </w:rPr>
        <w:t>人</w:t>
      </w:r>
      <w:r>
        <w:rPr>
          <w:rFonts w:hint="eastAsia" w:ascii="宋体" w:hAnsi="宋体" w:cs="微软雅黑"/>
          <w:color w:val="000000"/>
          <w:kern w:val="0"/>
          <w:szCs w:val="21"/>
          <w:highlight w:val="none"/>
        </w:rPr>
        <w:t>不得以任何方</w:t>
      </w:r>
      <w:r>
        <w:rPr>
          <w:rFonts w:hint="eastAsia" w:ascii="宋体" w:hAnsi="宋体" w:cs="微软雅黑"/>
          <w:color w:val="000000"/>
          <w:spacing w:val="-2"/>
          <w:kern w:val="0"/>
          <w:szCs w:val="21"/>
          <w:highlight w:val="none"/>
        </w:rPr>
        <w:t>式</w:t>
      </w:r>
      <w:r>
        <w:rPr>
          <w:rFonts w:hint="eastAsia" w:ascii="宋体" w:hAnsi="宋体" w:cs="微软雅黑"/>
          <w:color w:val="000000"/>
          <w:kern w:val="0"/>
          <w:szCs w:val="21"/>
          <w:highlight w:val="none"/>
        </w:rPr>
        <w:t>干扰、</w:t>
      </w:r>
      <w:r>
        <w:rPr>
          <w:rFonts w:hint="eastAsia" w:ascii="宋体" w:hAnsi="宋体" w:cs="微软雅黑"/>
          <w:color w:val="000000"/>
          <w:spacing w:val="-2"/>
          <w:kern w:val="0"/>
          <w:szCs w:val="21"/>
          <w:highlight w:val="none"/>
        </w:rPr>
        <w:t>影</w:t>
      </w:r>
      <w:r>
        <w:rPr>
          <w:rFonts w:hint="eastAsia" w:ascii="宋体" w:hAnsi="宋体" w:cs="微软雅黑"/>
          <w:color w:val="000000"/>
          <w:kern w:val="0"/>
          <w:szCs w:val="21"/>
          <w:highlight w:val="none"/>
        </w:rPr>
        <w:t>响</w:t>
      </w:r>
      <w:r>
        <w:rPr>
          <w:rFonts w:hint="eastAsia" w:ascii="宋体" w:hAnsi="宋体" w:cs="微软雅黑"/>
          <w:color w:val="000000"/>
          <w:spacing w:val="-2"/>
          <w:kern w:val="0"/>
          <w:szCs w:val="21"/>
          <w:highlight w:val="none"/>
        </w:rPr>
        <w:t>评</w:t>
      </w:r>
      <w:r>
        <w:rPr>
          <w:rFonts w:hint="eastAsia" w:ascii="宋体" w:hAnsi="宋体" w:cs="微软雅黑"/>
          <w:color w:val="000000"/>
          <w:kern w:val="0"/>
          <w:szCs w:val="21"/>
          <w:highlight w:val="none"/>
        </w:rPr>
        <w:t>标</w:t>
      </w:r>
      <w:r>
        <w:rPr>
          <w:rFonts w:hint="eastAsia" w:ascii="宋体" w:hAnsi="宋体" w:cs="微软雅黑"/>
          <w:color w:val="000000"/>
          <w:spacing w:val="-2"/>
          <w:kern w:val="0"/>
          <w:szCs w:val="21"/>
          <w:highlight w:val="none"/>
        </w:rPr>
        <w:t>工</w:t>
      </w:r>
      <w:r>
        <w:rPr>
          <w:rFonts w:hint="eastAsia" w:ascii="宋体" w:hAnsi="宋体" w:cs="微软雅黑"/>
          <w:color w:val="000000"/>
          <w:kern w:val="0"/>
          <w:szCs w:val="21"/>
          <w:highlight w:val="none"/>
        </w:rPr>
        <w:t>作。</w:t>
      </w:r>
    </w:p>
    <w:p w14:paraId="04029EF2">
      <w:pPr>
        <w:autoSpaceDE w:val="0"/>
        <w:autoSpaceDN w:val="0"/>
        <w:adjustRightInd w:val="0"/>
        <w:spacing w:line="360" w:lineRule="auto"/>
        <w:ind w:left="100" w:firstLine="422" w:firstLineChars="200"/>
        <w:jc w:val="left"/>
        <w:rPr>
          <w:rFonts w:hint="eastAsia" w:ascii="宋体" w:hAnsi="宋体" w:eastAsia="宋体" w:cs="微软雅黑"/>
          <w:b/>
          <w:bCs/>
          <w:color w:val="000000"/>
          <w:kern w:val="0"/>
          <w:szCs w:val="21"/>
          <w:highlight w:val="none"/>
        </w:rPr>
      </w:pPr>
      <w:bookmarkStart w:id="713" w:name="_Toc21055"/>
      <w:bookmarkStart w:id="714" w:name="_Toc141"/>
      <w:bookmarkStart w:id="715" w:name="_Toc31697"/>
      <w:r>
        <w:rPr>
          <w:rFonts w:hint="eastAsia" w:ascii="宋体" w:hAnsi="宋体" w:eastAsia="宋体" w:cs="微软雅黑"/>
          <w:b/>
          <w:bCs/>
          <w:color w:val="000000"/>
          <w:kern w:val="0"/>
          <w:szCs w:val="21"/>
          <w:highlight w:val="none"/>
        </w:rPr>
        <w:t>无效投标的规定</w:t>
      </w:r>
    </w:p>
    <w:p w14:paraId="16BE5C3D">
      <w:pPr>
        <w:autoSpaceDE w:val="0"/>
        <w:autoSpaceDN w:val="0"/>
        <w:adjustRightInd w:val="0"/>
        <w:spacing w:line="360" w:lineRule="auto"/>
        <w:ind w:left="100" w:firstLine="420" w:firstLineChars="200"/>
        <w:jc w:val="left"/>
        <w:rPr>
          <w:rFonts w:hint="eastAsia" w:ascii="宋体" w:hAnsi="宋体" w:eastAsia="宋体" w:cs="微软雅黑"/>
          <w:color w:val="000000"/>
          <w:kern w:val="0"/>
          <w:szCs w:val="21"/>
          <w:highlight w:val="none"/>
        </w:rPr>
      </w:pPr>
      <w:r>
        <w:rPr>
          <w:rFonts w:hint="eastAsia" w:ascii="宋体" w:hAnsi="宋体" w:eastAsia="宋体" w:cs="微软雅黑"/>
          <w:color w:val="000000"/>
          <w:kern w:val="0"/>
          <w:szCs w:val="21"/>
          <w:highlight w:val="none"/>
        </w:rPr>
        <w:t>1.在评审中，根据招标文件的规定，评标委员会将审查每份投标文件是否满足招标文件的实质性要求。投标人不得通过澄清、补充、修改或撤销不符合要求的偏离，从而使其投标文件满足招标文件的实质性要求。评标委员会确定投标文件是否满足招标文件的实质性要求只根据招标文件要求、投标文件内容及政府采购的相关法律、法规、财政主管部门的相关文件。</w:t>
      </w:r>
    </w:p>
    <w:p w14:paraId="5C099F02">
      <w:pPr>
        <w:autoSpaceDE w:val="0"/>
        <w:autoSpaceDN w:val="0"/>
        <w:adjustRightInd w:val="0"/>
        <w:spacing w:line="360" w:lineRule="auto"/>
        <w:ind w:left="100" w:firstLine="420" w:firstLineChars="200"/>
        <w:jc w:val="left"/>
        <w:rPr>
          <w:rFonts w:hint="eastAsia" w:ascii="宋体" w:hAnsi="宋体" w:eastAsia="宋体" w:cs="微软雅黑"/>
          <w:color w:val="000000"/>
          <w:kern w:val="0"/>
          <w:szCs w:val="21"/>
          <w:highlight w:val="none"/>
        </w:rPr>
      </w:pPr>
      <w:r>
        <w:rPr>
          <w:rFonts w:hint="eastAsia" w:ascii="宋体" w:hAnsi="宋体" w:eastAsia="宋体" w:cs="微软雅黑"/>
          <w:color w:val="000000"/>
          <w:kern w:val="0"/>
          <w:szCs w:val="21"/>
          <w:highlight w:val="none"/>
        </w:rPr>
        <w:t>2.如果投标文件不满足招标文件的实质性要求，其投标文件将作为无效投标文件处理，投标人不得再对投标文件进行任何修正从而使其满足招标文件的实质性要求。</w:t>
      </w:r>
    </w:p>
    <w:p w14:paraId="42EC5676">
      <w:pPr>
        <w:autoSpaceDE w:val="0"/>
        <w:autoSpaceDN w:val="0"/>
        <w:adjustRightInd w:val="0"/>
        <w:spacing w:line="360" w:lineRule="auto"/>
        <w:ind w:left="100" w:firstLine="420" w:firstLineChars="200"/>
        <w:jc w:val="left"/>
        <w:rPr>
          <w:rFonts w:hint="eastAsia" w:ascii="宋体" w:hAnsi="宋体" w:eastAsia="宋体" w:cs="微软雅黑"/>
          <w:color w:val="000000"/>
          <w:kern w:val="0"/>
          <w:szCs w:val="21"/>
          <w:highlight w:val="none"/>
        </w:rPr>
      </w:pPr>
      <w:r>
        <w:rPr>
          <w:rFonts w:hint="eastAsia" w:ascii="宋体" w:hAnsi="宋体" w:eastAsia="宋体" w:cs="微软雅黑"/>
          <w:color w:val="000000"/>
          <w:kern w:val="0"/>
          <w:szCs w:val="21"/>
          <w:highlight w:val="none"/>
        </w:rPr>
        <w:t>3.如发现下列情况之一的，其投标文件将被认定为无效投标文件：</w:t>
      </w:r>
    </w:p>
    <w:p w14:paraId="1EC6BBD9">
      <w:pPr>
        <w:autoSpaceDE w:val="0"/>
        <w:autoSpaceDN w:val="0"/>
        <w:adjustRightInd w:val="0"/>
        <w:spacing w:line="360" w:lineRule="auto"/>
        <w:ind w:left="100" w:firstLine="420" w:firstLineChars="200"/>
        <w:jc w:val="left"/>
        <w:rPr>
          <w:rFonts w:hint="eastAsia" w:ascii="宋体" w:hAnsi="宋体" w:eastAsia="宋体" w:cs="微软雅黑"/>
          <w:color w:val="000000"/>
          <w:kern w:val="0"/>
          <w:szCs w:val="21"/>
          <w:highlight w:val="none"/>
        </w:rPr>
      </w:pPr>
      <w:r>
        <w:rPr>
          <w:rFonts w:hint="eastAsia" w:ascii="宋体" w:hAnsi="宋体" w:eastAsia="宋体" w:cs="微软雅黑"/>
          <w:color w:val="000000"/>
          <w:kern w:val="0"/>
          <w:szCs w:val="21"/>
          <w:highlight w:val="none"/>
        </w:rPr>
        <w:t>3.1 投标文件未按招标文件要求签署、盖章的；</w:t>
      </w:r>
    </w:p>
    <w:p w14:paraId="210A2689">
      <w:pPr>
        <w:autoSpaceDE w:val="0"/>
        <w:autoSpaceDN w:val="0"/>
        <w:adjustRightInd w:val="0"/>
        <w:spacing w:line="360" w:lineRule="auto"/>
        <w:ind w:left="100" w:firstLine="420" w:firstLineChars="200"/>
        <w:jc w:val="left"/>
        <w:rPr>
          <w:rFonts w:hint="eastAsia" w:ascii="宋体" w:hAnsi="宋体" w:eastAsia="宋体" w:cs="微软雅黑"/>
          <w:color w:val="000000"/>
          <w:kern w:val="0"/>
          <w:szCs w:val="21"/>
          <w:highlight w:val="none"/>
        </w:rPr>
      </w:pPr>
      <w:r>
        <w:rPr>
          <w:rFonts w:hint="eastAsia" w:ascii="宋体" w:hAnsi="宋体" w:eastAsia="宋体" w:cs="微软雅黑"/>
          <w:color w:val="000000"/>
          <w:kern w:val="0"/>
          <w:szCs w:val="21"/>
          <w:highlight w:val="none"/>
        </w:rPr>
        <w:t>3.2 报价超过了招标文件中规定的预算金额或者最高限价的；</w:t>
      </w:r>
    </w:p>
    <w:p w14:paraId="00919577">
      <w:pPr>
        <w:autoSpaceDE w:val="0"/>
        <w:autoSpaceDN w:val="0"/>
        <w:adjustRightInd w:val="0"/>
        <w:spacing w:line="360" w:lineRule="auto"/>
        <w:ind w:left="100" w:firstLine="420" w:firstLineChars="200"/>
        <w:jc w:val="left"/>
        <w:rPr>
          <w:rFonts w:hint="eastAsia" w:ascii="宋体" w:hAnsi="宋体" w:eastAsia="宋体" w:cs="微软雅黑"/>
          <w:color w:val="000000"/>
          <w:kern w:val="0"/>
          <w:szCs w:val="21"/>
          <w:highlight w:val="none"/>
        </w:rPr>
      </w:pPr>
      <w:r>
        <w:rPr>
          <w:rFonts w:hint="eastAsia" w:ascii="宋体" w:hAnsi="宋体" w:eastAsia="宋体" w:cs="微软雅黑"/>
          <w:color w:val="000000"/>
          <w:kern w:val="0"/>
          <w:szCs w:val="21"/>
          <w:highlight w:val="none"/>
        </w:rPr>
        <w:t>3.3 不具备招标文件中规定的资格要求的；</w:t>
      </w:r>
    </w:p>
    <w:p w14:paraId="21FD77EF">
      <w:pPr>
        <w:autoSpaceDE w:val="0"/>
        <w:autoSpaceDN w:val="0"/>
        <w:adjustRightInd w:val="0"/>
        <w:spacing w:line="360" w:lineRule="auto"/>
        <w:ind w:left="100" w:firstLine="420" w:firstLineChars="200"/>
        <w:jc w:val="left"/>
        <w:rPr>
          <w:rFonts w:hint="eastAsia" w:ascii="宋体" w:hAnsi="宋体" w:eastAsia="宋体" w:cs="微软雅黑"/>
          <w:color w:val="000000"/>
          <w:kern w:val="0"/>
          <w:szCs w:val="21"/>
          <w:highlight w:val="none"/>
        </w:rPr>
      </w:pPr>
      <w:r>
        <w:rPr>
          <w:rFonts w:hint="eastAsia" w:ascii="宋体" w:hAnsi="宋体" w:eastAsia="宋体" w:cs="微软雅黑"/>
          <w:color w:val="000000"/>
          <w:kern w:val="0"/>
          <w:szCs w:val="21"/>
          <w:highlight w:val="none"/>
        </w:rPr>
        <w:t>3.</w:t>
      </w:r>
      <w:r>
        <w:rPr>
          <w:rFonts w:hint="eastAsia" w:ascii="宋体" w:hAnsi="宋体" w:eastAsia="宋体" w:cs="微软雅黑"/>
          <w:color w:val="000000"/>
          <w:kern w:val="0"/>
          <w:szCs w:val="21"/>
          <w:highlight w:val="none"/>
          <w:lang w:val="en-US" w:eastAsia="zh-CN"/>
        </w:rPr>
        <w:t>4</w:t>
      </w:r>
      <w:r>
        <w:rPr>
          <w:rFonts w:hint="eastAsia" w:ascii="宋体" w:hAnsi="宋体" w:eastAsia="宋体" w:cs="微软雅黑"/>
          <w:color w:val="000000"/>
          <w:kern w:val="0"/>
          <w:szCs w:val="21"/>
          <w:highlight w:val="none"/>
        </w:rPr>
        <w:t xml:space="preserve"> 属于投标人之间串通，或者依法被视为投标人之间串通；</w:t>
      </w:r>
    </w:p>
    <w:p w14:paraId="56A45CD5">
      <w:pPr>
        <w:autoSpaceDE w:val="0"/>
        <w:autoSpaceDN w:val="0"/>
        <w:adjustRightInd w:val="0"/>
        <w:spacing w:line="360" w:lineRule="auto"/>
        <w:ind w:left="100" w:firstLine="420" w:firstLineChars="200"/>
        <w:jc w:val="left"/>
        <w:rPr>
          <w:rFonts w:hint="eastAsia" w:ascii="宋体" w:hAnsi="宋体" w:eastAsia="宋体" w:cs="微软雅黑"/>
          <w:color w:val="000000"/>
          <w:kern w:val="0"/>
          <w:szCs w:val="21"/>
          <w:highlight w:val="none"/>
        </w:rPr>
      </w:pPr>
      <w:r>
        <w:rPr>
          <w:rFonts w:hint="eastAsia" w:ascii="宋体" w:hAnsi="宋体" w:eastAsia="宋体" w:cs="微软雅黑"/>
          <w:color w:val="000000"/>
          <w:kern w:val="0"/>
          <w:szCs w:val="21"/>
          <w:highlight w:val="none"/>
        </w:rPr>
        <w:t>3.</w:t>
      </w:r>
      <w:r>
        <w:rPr>
          <w:rFonts w:hint="eastAsia" w:ascii="宋体" w:hAnsi="宋体" w:eastAsia="宋体" w:cs="微软雅黑"/>
          <w:color w:val="000000"/>
          <w:kern w:val="0"/>
          <w:szCs w:val="21"/>
          <w:highlight w:val="none"/>
          <w:lang w:val="en-US" w:eastAsia="zh-CN"/>
        </w:rPr>
        <w:t>5</w:t>
      </w:r>
      <w:r>
        <w:rPr>
          <w:rFonts w:hint="eastAsia" w:ascii="宋体" w:hAnsi="宋体" w:eastAsia="宋体" w:cs="微软雅黑"/>
          <w:color w:val="000000"/>
          <w:kern w:val="0"/>
          <w:szCs w:val="21"/>
          <w:highlight w:val="none"/>
        </w:rPr>
        <w:t>政府采购评审中出现下列情形之一的，评标委员会可以启动异常低价投标（响应）审查程序：（一）投标（响应）报价低于全部通过符合性审查供应商投标（响应）报价平均值50%的，即投标（响应）报价＜全部通过符合性审查供应商投标（响应）报价平均值×50%；（二）投标（响应）报价低于通过符合性审查且报价次低供应商投标（响应）报价50%的，即投标（响应）报价＜通过符合性审查且报价次低供应商投标（响应）报价×50%；（三）投标（响应）报价低于采购项目最高限价45%的，即投标（响应）报价＜采购项目最高限价×45%；（四）其他评标委员会认为供应商报价过低，有可能影响产品质量或者不能诚信履约的情形。</w:t>
      </w:r>
    </w:p>
    <w:p w14:paraId="258C07BA">
      <w:pPr>
        <w:autoSpaceDE w:val="0"/>
        <w:autoSpaceDN w:val="0"/>
        <w:adjustRightInd w:val="0"/>
        <w:spacing w:line="360" w:lineRule="auto"/>
        <w:ind w:left="100" w:firstLine="420" w:firstLineChars="200"/>
        <w:jc w:val="left"/>
        <w:rPr>
          <w:rFonts w:hint="eastAsia" w:ascii="宋体" w:hAnsi="宋体" w:eastAsia="宋体" w:cs="微软雅黑"/>
          <w:color w:val="000000"/>
          <w:kern w:val="0"/>
          <w:szCs w:val="21"/>
          <w:highlight w:val="none"/>
        </w:rPr>
      </w:pPr>
      <w:r>
        <w:rPr>
          <w:rFonts w:hint="eastAsia" w:ascii="宋体" w:hAnsi="宋体" w:eastAsia="宋体" w:cs="微软雅黑"/>
          <w:color w:val="000000"/>
          <w:kern w:val="0"/>
          <w:szCs w:val="21"/>
          <w:highlight w:val="none"/>
        </w:rPr>
        <w:t>评标委员会启动异常低价投标（响应）审查后，应当要求相关供应商在评标系统合理的时间内提供书面说明及必要的证明材料，对投标（响应）报价作出解释。书面说明、证明材料主要是项目具体成本测算等与报价合理性相关的说明、材料。（法律依据：《政府采购货物和服务招标投标管理办法》（财政部令第87号）第六十条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3A5AD21A">
      <w:pPr>
        <w:autoSpaceDE w:val="0"/>
        <w:autoSpaceDN w:val="0"/>
        <w:adjustRightInd w:val="0"/>
        <w:spacing w:line="360" w:lineRule="auto"/>
        <w:ind w:left="100" w:firstLine="420" w:firstLineChars="200"/>
        <w:jc w:val="left"/>
        <w:rPr>
          <w:rFonts w:hint="eastAsia" w:ascii="宋体" w:hAnsi="宋体" w:eastAsia="宋体" w:cs="微软雅黑"/>
          <w:color w:val="000000"/>
          <w:kern w:val="0"/>
          <w:szCs w:val="21"/>
          <w:highlight w:val="none"/>
        </w:rPr>
      </w:pPr>
      <w:r>
        <w:rPr>
          <w:rFonts w:hint="eastAsia" w:ascii="宋体" w:hAnsi="宋体" w:eastAsia="宋体" w:cs="微软雅黑"/>
          <w:color w:val="000000"/>
          <w:kern w:val="0"/>
          <w:szCs w:val="21"/>
          <w:highlight w:val="none"/>
        </w:rPr>
        <w:t>3.</w:t>
      </w:r>
      <w:r>
        <w:rPr>
          <w:rFonts w:hint="eastAsia" w:ascii="宋体" w:hAnsi="宋体" w:eastAsia="宋体" w:cs="微软雅黑"/>
          <w:color w:val="000000"/>
          <w:kern w:val="0"/>
          <w:szCs w:val="21"/>
          <w:highlight w:val="none"/>
          <w:lang w:val="en-US" w:eastAsia="zh-CN"/>
        </w:rPr>
        <w:t>6</w:t>
      </w:r>
      <w:r>
        <w:rPr>
          <w:rFonts w:hint="eastAsia" w:ascii="宋体" w:hAnsi="宋体" w:eastAsia="宋体" w:cs="微软雅黑"/>
          <w:color w:val="000000"/>
          <w:kern w:val="0"/>
          <w:szCs w:val="21"/>
          <w:highlight w:val="none"/>
        </w:rPr>
        <w:t>投标文件含有采购人不能接受的附加条件的；</w:t>
      </w:r>
    </w:p>
    <w:p w14:paraId="77347FE5">
      <w:pPr>
        <w:autoSpaceDE w:val="0"/>
        <w:autoSpaceDN w:val="0"/>
        <w:adjustRightInd w:val="0"/>
        <w:spacing w:line="360" w:lineRule="auto"/>
        <w:ind w:left="100" w:firstLine="420" w:firstLineChars="200"/>
        <w:jc w:val="left"/>
        <w:rPr>
          <w:rFonts w:hint="eastAsia" w:ascii="宋体" w:hAnsi="宋体" w:eastAsia="宋体" w:cs="微软雅黑"/>
          <w:color w:val="000000"/>
          <w:kern w:val="0"/>
          <w:szCs w:val="21"/>
          <w:highlight w:val="none"/>
        </w:rPr>
      </w:pPr>
      <w:r>
        <w:rPr>
          <w:rFonts w:hint="eastAsia" w:ascii="宋体" w:hAnsi="宋体" w:eastAsia="宋体" w:cs="微软雅黑"/>
          <w:color w:val="000000"/>
          <w:kern w:val="0"/>
          <w:szCs w:val="21"/>
          <w:highlight w:val="none"/>
        </w:rPr>
        <w:t>3.</w:t>
      </w:r>
      <w:r>
        <w:rPr>
          <w:rFonts w:hint="eastAsia" w:ascii="宋体" w:hAnsi="宋体" w:eastAsia="宋体" w:cs="微软雅黑"/>
          <w:color w:val="000000"/>
          <w:kern w:val="0"/>
          <w:szCs w:val="21"/>
          <w:highlight w:val="none"/>
          <w:lang w:val="en-US" w:eastAsia="zh-CN"/>
        </w:rPr>
        <w:t>7</w:t>
      </w:r>
      <w:r>
        <w:rPr>
          <w:rFonts w:hint="eastAsia" w:ascii="宋体" w:hAnsi="宋体" w:eastAsia="宋体" w:cs="微软雅黑"/>
          <w:color w:val="000000"/>
          <w:kern w:val="0"/>
          <w:szCs w:val="21"/>
          <w:highlight w:val="none"/>
        </w:rPr>
        <w:t xml:space="preserve"> 属于法律、法规和招标文件中规定的其他无效投标情形的。</w:t>
      </w:r>
    </w:p>
    <w:p w14:paraId="013F901F">
      <w:pPr>
        <w:autoSpaceDE w:val="0"/>
        <w:autoSpaceDN w:val="0"/>
        <w:adjustRightInd w:val="0"/>
        <w:spacing w:line="360" w:lineRule="auto"/>
        <w:ind w:left="100" w:firstLine="420" w:firstLineChars="200"/>
        <w:jc w:val="left"/>
        <w:rPr>
          <w:rFonts w:hint="eastAsia" w:ascii="宋体" w:hAnsi="宋体" w:eastAsia="宋体" w:cs="微软雅黑"/>
          <w:color w:val="000000"/>
          <w:kern w:val="0"/>
          <w:szCs w:val="21"/>
          <w:highlight w:val="none"/>
        </w:rPr>
      </w:pPr>
      <w:r>
        <w:rPr>
          <w:rFonts w:hint="eastAsia" w:ascii="宋体" w:hAnsi="宋体" w:eastAsia="宋体" w:cs="微软雅黑"/>
          <w:color w:val="000000"/>
          <w:kern w:val="0"/>
          <w:szCs w:val="21"/>
          <w:highlight w:val="none"/>
        </w:rPr>
        <w:t>4.有下列情形之一的，视为投标人串通投标，其投标文件无效：</w:t>
      </w:r>
    </w:p>
    <w:p w14:paraId="567F0EE1">
      <w:pPr>
        <w:autoSpaceDE w:val="0"/>
        <w:autoSpaceDN w:val="0"/>
        <w:adjustRightInd w:val="0"/>
        <w:spacing w:line="360" w:lineRule="auto"/>
        <w:ind w:left="100" w:firstLine="420" w:firstLineChars="200"/>
        <w:jc w:val="left"/>
        <w:rPr>
          <w:rFonts w:hint="eastAsia" w:ascii="宋体" w:hAnsi="宋体" w:eastAsia="宋体" w:cs="微软雅黑"/>
          <w:color w:val="000000"/>
          <w:kern w:val="0"/>
          <w:szCs w:val="21"/>
          <w:highlight w:val="none"/>
        </w:rPr>
      </w:pPr>
      <w:r>
        <w:rPr>
          <w:rFonts w:hint="eastAsia" w:ascii="宋体" w:hAnsi="宋体" w:eastAsia="宋体" w:cs="微软雅黑"/>
          <w:color w:val="000000"/>
          <w:kern w:val="0"/>
          <w:szCs w:val="21"/>
          <w:highlight w:val="none"/>
        </w:rPr>
        <w:t>4.1 不同投标人的投标文件由同一单位或者个人编制；</w:t>
      </w:r>
    </w:p>
    <w:p w14:paraId="24A807DB">
      <w:pPr>
        <w:autoSpaceDE w:val="0"/>
        <w:autoSpaceDN w:val="0"/>
        <w:adjustRightInd w:val="0"/>
        <w:spacing w:line="360" w:lineRule="auto"/>
        <w:ind w:left="100" w:firstLine="420" w:firstLineChars="200"/>
        <w:jc w:val="left"/>
        <w:rPr>
          <w:rFonts w:hint="eastAsia" w:ascii="宋体" w:hAnsi="宋体" w:eastAsia="宋体" w:cs="微软雅黑"/>
          <w:color w:val="000000"/>
          <w:kern w:val="0"/>
          <w:szCs w:val="21"/>
          <w:highlight w:val="none"/>
        </w:rPr>
      </w:pPr>
      <w:r>
        <w:rPr>
          <w:rFonts w:hint="eastAsia" w:ascii="宋体" w:hAnsi="宋体" w:eastAsia="宋体" w:cs="微软雅黑"/>
          <w:color w:val="000000"/>
          <w:kern w:val="0"/>
          <w:szCs w:val="21"/>
          <w:highlight w:val="none"/>
        </w:rPr>
        <w:t>4.2 不同投标人委托同一单位或者个人办理投标事宜；</w:t>
      </w:r>
    </w:p>
    <w:p w14:paraId="359DE7E9">
      <w:pPr>
        <w:autoSpaceDE w:val="0"/>
        <w:autoSpaceDN w:val="0"/>
        <w:adjustRightInd w:val="0"/>
        <w:spacing w:line="360" w:lineRule="auto"/>
        <w:ind w:left="100" w:firstLine="420" w:firstLineChars="200"/>
        <w:jc w:val="left"/>
        <w:rPr>
          <w:rFonts w:hint="eastAsia" w:ascii="宋体" w:hAnsi="宋体" w:eastAsia="宋体" w:cs="微软雅黑"/>
          <w:color w:val="000000"/>
          <w:kern w:val="0"/>
          <w:szCs w:val="21"/>
          <w:highlight w:val="none"/>
        </w:rPr>
      </w:pPr>
      <w:r>
        <w:rPr>
          <w:rFonts w:hint="eastAsia" w:ascii="宋体" w:hAnsi="宋体" w:eastAsia="宋体" w:cs="微软雅黑"/>
          <w:color w:val="000000"/>
          <w:kern w:val="0"/>
          <w:szCs w:val="21"/>
          <w:highlight w:val="none"/>
        </w:rPr>
        <w:t>4.3 不同投标人的投标文件载明的项目管理成员或者联系人员为同一人；</w:t>
      </w:r>
    </w:p>
    <w:p w14:paraId="143807D5">
      <w:pPr>
        <w:autoSpaceDE w:val="0"/>
        <w:autoSpaceDN w:val="0"/>
        <w:adjustRightInd w:val="0"/>
        <w:spacing w:line="360" w:lineRule="auto"/>
        <w:ind w:left="100" w:firstLine="420" w:firstLineChars="200"/>
        <w:jc w:val="left"/>
        <w:rPr>
          <w:rFonts w:hint="eastAsia" w:ascii="宋体" w:hAnsi="宋体" w:eastAsia="宋体" w:cs="微软雅黑"/>
          <w:color w:val="000000"/>
          <w:kern w:val="0"/>
          <w:szCs w:val="21"/>
          <w:highlight w:val="none"/>
        </w:rPr>
      </w:pPr>
      <w:r>
        <w:rPr>
          <w:rFonts w:hint="eastAsia" w:ascii="宋体" w:hAnsi="宋体" w:eastAsia="宋体" w:cs="微软雅黑"/>
          <w:color w:val="000000"/>
          <w:kern w:val="0"/>
          <w:szCs w:val="21"/>
          <w:highlight w:val="none"/>
        </w:rPr>
        <w:t>4.4 不同投标人的投标文件异常一致或者投标报价呈规律性差异；</w:t>
      </w:r>
    </w:p>
    <w:p w14:paraId="619C09EA">
      <w:pPr>
        <w:autoSpaceDE w:val="0"/>
        <w:autoSpaceDN w:val="0"/>
        <w:adjustRightInd w:val="0"/>
        <w:spacing w:line="360" w:lineRule="auto"/>
        <w:ind w:left="100" w:firstLine="420" w:firstLineChars="200"/>
        <w:jc w:val="left"/>
        <w:rPr>
          <w:rFonts w:hint="eastAsia" w:ascii="宋体" w:hAnsi="宋体" w:eastAsia="宋体" w:cs="微软雅黑"/>
          <w:color w:val="000000"/>
          <w:kern w:val="0"/>
          <w:szCs w:val="21"/>
          <w:highlight w:val="none"/>
        </w:rPr>
      </w:pPr>
      <w:r>
        <w:rPr>
          <w:rFonts w:hint="eastAsia" w:ascii="宋体" w:hAnsi="宋体" w:eastAsia="宋体" w:cs="微软雅黑"/>
          <w:color w:val="000000"/>
          <w:kern w:val="0"/>
          <w:szCs w:val="21"/>
          <w:highlight w:val="none"/>
        </w:rPr>
        <w:t>4.5 不同投标人的投标文件相互混装。</w:t>
      </w:r>
    </w:p>
    <w:p w14:paraId="0F354D20">
      <w:pPr>
        <w:autoSpaceDE w:val="0"/>
        <w:autoSpaceDN w:val="0"/>
        <w:adjustRightInd w:val="0"/>
        <w:spacing w:line="360" w:lineRule="auto"/>
        <w:ind w:left="100" w:firstLine="420" w:firstLineChars="200"/>
        <w:jc w:val="left"/>
        <w:rPr>
          <w:rFonts w:hint="eastAsia" w:ascii="宋体" w:hAnsi="宋体" w:eastAsia="宋体" w:cs="微软雅黑"/>
          <w:color w:val="000000"/>
          <w:kern w:val="0"/>
          <w:szCs w:val="21"/>
          <w:highlight w:val="none"/>
        </w:rPr>
      </w:pPr>
      <w:r>
        <w:rPr>
          <w:rFonts w:hint="eastAsia" w:ascii="宋体" w:hAnsi="宋体" w:eastAsia="宋体" w:cs="微软雅黑"/>
          <w:color w:val="000000"/>
          <w:kern w:val="0"/>
          <w:szCs w:val="21"/>
          <w:highlight w:val="none"/>
        </w:rPr>
        <w:t>5.依据《河南省财政厅关于防范供应商串通投标促进政府采购公平竞争的通知》｛豫财购﹝2021﹞6号｝文件中的相关规定，参与同一个标段（包）的投标人存在下列情形之一的，其投标（响应）文件无效：</w:t>
      </w:r>
    </w:p>
    <w:p w14:paraId="6A313059">
      <w:pPr>
        <w:autoSpaceDE w:val="0"/>
        <w:autoSpaceDN w:val="0"/>
        <w:adjustRightInd w:val="0"/>
        <w:spacing w:line="360" w:lineRule="auto"/>
        <w:ind w:left="100" w:firstLine="420" w:firstLineChars="200"/>
        <w:jc w:val="left"/>
        <w:rPr>
          <w:rFonts w:hint="eastAsia" w:ascii="宋体" w:hAnsi="宋体" w:eastAsia="宋体" w:cs="微软雅黑"/>
          <w:color w:val="000000"/>
          <w:kern w:val="0"/>
          <w:szCs w:val="21"/>
          <w:highlight w:val="none"/>
        </w:rPr>
      </w:pPr>
      <w:r>
        <w:rPr>
          <w:rFonts w:hint="eastAsia" w:ascii="宋体" w:hAnsi="宋体" w:eastAsia="宋体" w:cs="微软雅黑"/>
          <w:color w:val="000000"/>
          <w:kern w:val="0"/>
          <w:szCs w:val="21"/>
          <w:highlight w:val="none"/>
        </w:rPr>
        <w:t>5.1 不同投标人的电子投标（响应）文件上传计算机的网卡MAC地址、CPU序列号和硬盘序列号等硬件信息相同的；</w:t>
      </w:r>
    </w:p>
    <w:p w14:paraId="4A98CE4E">
      <w:pPr>
        <w:autoSpaceDE w:val="0"/>
        <w:autoSpaceDN w:val="0"/>
        <w:adjustRightInd w:val="0"/>
        <w:spacing w:line="360" w:lineRule="auto"/>
        <w:ind w:left="100" w:firstLine="420" w:firstLineChars="200"/>
        <w:jc w:val="left"/>
        <w:rPr>
          <w:rFonts w:hint="eastAsia" w:ascii="宋体" w:hAnsi="宋体" w:eastAsia="宋体" w:cs="微软雅黑"/>
          <w:color w:val="000000"/>
          <w:kern w:val="0"/>
          <w:szCs w:val="21"/>
          <w:highlight w:val="none"/>
        </w:rPr>
      </w:pPr>
      <w:r>
        <w:rPr>
          <w:rFonts w:hint="eastAsia" w:ascii="宋体" w:hAnsi="宋体" w:eastAsia="宋体" w:cs="微软雅黑"/>
          <w:color w:val="000000"/>
          <w:kern w:val="0"/>
          <w:szCs w:val="21"/>
          <w:highlight w:val="none"/>
        </w:rPr>
        <w:t>5.2 不同投标人的投标（响应）文件由同一电子设备编制、打印加密或者上传；</w:t>
      </w:r>
    </w:p>
    <w:p w14:paraId="51BDA7AA">
      <w:pPr>
        <w:autoSpaceDE w:val="0"/>
        <w:autoSpaceDN w:val="0"/>
        <w:adjustRightInd w:val="0"/>
        <w:spacing w:line="360" w:lineRule="auto"/>
        <w:ind w:left="100" w:firstLine="420" w:firstLineChars="200"/>
        <w:jc w:val="left"/>
        <w:rPr>
          <w:rFonts w:hint="eastAsia" w:ascii="宋体" w:hAnsi="宋体" w:eastAsia="宋体" w:cs="微软雅黑"/>
          <w:color w:val="000000"/>
          <w:kern w:val="0"/>
          <w:szCs w:val="21"/>
          <w:highlight w:val="none"/>
        </w:rPr>
      </w:pPr>
      <w:r>
        <w:rPr>
          <w:rFonts w:hint="eastAsia" w:ascii="宋体" w:hAnsi="宋体" w:eastAsia="宋体" w:cs="微软雅黑"/>
          <w:color w:val="000000"/>
          <w:kern w:val="0"/>
          <w:szCs w:val="21"/>
          <w:highlight w:val="none"/>
        </w:rPr>
        <w:t>5.3 不同投标人的投标（响应）文件由同一电子设备打印、复印；</w:t>
      </w:r>
    </w:p>
    <w:p w14:paraId="4A4ECDF0">
      <w:pPr>
        <w:autoSpaceDE w:val="0"/>
        <w:autoSpaceDN w:val="0"/>
        <w:adjustRightInd w:val="0"/>
        <w:spacing w:line="360" w:lineRule="auto"/>
        <w:ind w:left="100" w:firstLine="420" w:firstLineChars="200"/>
        <w:jc w:val="left"/>
        <w:rPr>
          <w:rFonts w:hint="eastAsia" w:ascii="宋体" w:hAnsi="宋体" w:eastAsia="宋体" w:cs="微软雅黑"/>
          <w:color w:val="000000"/>
          <w:kern w:val="0"/>
          <w:szCs w:val="21"/>
          <w:highlight w:val="none"/>
        </w:rPr>
      </w:pPr>
      <w:r>
        <w:rPr>
          <w:rFonts w:hint="eastAsia" w:ascii="宋体" w:hAnsi="宋体" w:eastAsia="宋体" w:cs="微软雅黑"/>
          <w:color w:val="000000"/>
          <w:kern w:val="0"/>
          <w:szCs w:val="21"/>
          <w:highlight w:val="none"/>
        </w:rPr>
        <w:t>5.4 不同投标人的投标（响应）文件由同一人送达或者分发，或者不同投标人联系人为同一人或不同联系人的联系电话一致的；</w:t>
      </w:r>
    </w:p>
    <w:p w14:paraId="1D5A9DDD">
      <w:pPr>
        <w:autoSpaceDE w:val="0"/>
        <w:autoSpaceDN w:val="0"/>
        <w:adjustRightInd w:val="0"/>
        <w:spacing w:line="360" w:lineRule="auto"/>
        <w:ind w:left="100" w:firstLine="420" w:firstLineChars="200"/>
        <w:jc w:val="left"/>
        <w:rPr>
          <w:rFonts w:hint="eastAsia" w:ascii="宋体" w:hAnsi="宋体" w:eastAsia="宋体" w:cs="微软雅黑"/>
          <w:color w:val="000000"/>
          <w:kern w:val="0"/>
          <w:szCs w:val="21"/>
          <w:highlight w:val="none"/>
        </w:rPr>
      </w:pPr>
      <w:r>
        <w:rPr>
          <w:rFonts w:hint="eastAsia" w:ascii="宋体" w:hAnsi="宋体" w:eastAsia="宋体" w:cs="微软雅黑"/>
          <w:color w:val="000000"/>
          <w:kern w:val="0"/>
          <w:szCs w:val="21"/>
          <w:highlight w:val="none"/>
        </w:rPr>
        <w:t>5.5 不同投标人的投标（响应）文件的内容存在两处以上细节错误一致；</w:t>
      </w:r>
    </w:p>
    <w:p w14:paraId="724408AA">
      <w:pPr>
        <w:autoSpaceDE w:val="0"/>
        <w:autoSpaceDN w:val="0"/>
        <w:adjustRightInd w:val="0"/>
        <w:spacing w:line="360" w:lineRule="auto"/>
        <w:ind w:left="100" w:firstLine="420" w:firstLineChars="200"/>
        <w:jc w:val="left"/>
        <w:rPr>
          <w:rFonts w:hint="eastAsia" w:ascii="宋体" w:hAnsi="宋体" w:eastAsia="宋体" w:cs="微软雅黑"/>
          <w:color w:val="000000"/>
          <w:kern w:val="0"/>
          <w:szCs w:val="21"/>
          <w:highlight w:val="none"/>
        </w:rPr>
      </w:pPr>
      <w:r>
        <w:rPr>
          <w:rFonts w:hint="eastAsia" w:ascii="宋体" w:hAnsi="宋体" w:eastAsia="宋体" w:cs="微软雅黑"/>
          <w:color w:val="000000"/>
          <w:kern w:val="0"/>
          <w:szCs w:val="21"/>
          <w:highlight w:val="none"/>
        </w:rPr>
        <w:t>5.6 不同投标人的法定代表人、委托代理人、项目经理、项目负责人等由同一个单位缴纳社会保险或者领取报酬的；</w:t>
      </w:r>
    </w:p>
    <w:p w14:paraId="0518FBBC">
      <w:pPr>
        <w:autoSpaceDE w:val="0"/>
        <w:autoSpaceDN w:val="0"/>
        <w:adjustRightInd w:val="0"/>
        <w:spacing w:line="360" w:lineRule="auto"/>
        <w:ind w:left="100" w:firstLine="420" w:firstLineChars="200"/>
        <w:jc w:val="left"/>
        <w:rPr>
          <w:rFonts w:hint="eastAsia" w:ascii="宋体" w:hAnsi="宋体" w:eastAsia="宋体" w:cs="微软雅黑"/>
          <w:color w:val="000000"/>
          <w:kern w:val="0"/>
          <w:szCs w:val="21"/>
          <w:highlight w:val="none"/>
        </w:rPr>
      </w:pPr>
      <w:r>
        <w:rPr>
          <w:rFonts w:hint="eastAsia" w:ascii="宋体" w:hAnsi="宋体" w:eastAsia="宋体" w:cs="微软雅黑"/>
          <w:color w:val="000000"/>
          <w:kern w:val="0"/>
          <w:szCs w:val="21"/>
          <w:highlight w:val="none"/>
        </w:rPr>
        <w:t>5.7 不同投标人投标（响应）文件中法定代表人或者负责人签字出自同一人之手；</w:t>
      </w:r>
    </w:p>
    <w:p w14:paraId="0C984D8E">
      <w:pPr>
        <w:autoSpaceDE w:val="0"/>
        <w:autoSpaceDN w:val="0"/>
        <w:adjustRightInd w:val="0"/>
        <w:spacing w:line="360" w:lineRule="auto"/>
        <w:ind w:left="100" w:firstLine="420" w:firstLineChars="200"/>
        <w:jc w:val="left"/>
        <w:rPr>
          <w:rFonts w:hint="eastAsia" w:ascii="宋体" w:hAnsi="宋体" w:eastAsia="宋体" w:cs="微软雅黑"/>
          <w:color w:val="000000"/>
          <w:kern w:val="0"/>
          <w:szCs w:val="21"/>
          <w:highlight w:val="none"/>
        </w:rPr>
      </w:pPr>
      <w:r>
        <w:rPr>
          <w:rFonts w:hint="eastAsia" w:ascii="宋体" w:hAnsi="宋体" w:eastAsia="宋体" w:cs="微软雅黑"/>
          <w:color w:val="000000"/>
          <w:kern w:val="0"/>
          <w:szCs w:val="21"/>
          <w:highlight w:val="none"/>
        </w:rPr>
        <w:t>5.8 其它涉嫌串通的情形。</w:t>
      </w:r>
    </w:p>
    <w:p w14:paraId="58088AD2">
      <w:pPr>
        <w:autoSpaceDE w:val="0"/>
        <w:autoSpaceDN w:val="0"/>
        <w:adjustRightInd w:val="0"/>
        <w:spacing w:line="360" w:lineRule="auto"/>
        <w:jc w:val="left"/>
        <w:rPr>
          <w:rFonts w:ascii="宋体" w:hAnsi="宋体"/>
          <w:b/>
          <w:bCs/>
          <w:color w:val="000000"/>
          <w:sz w:val="28"/>
          <w:szCs w:val="28"/>
          <w:highlight w:val="none"/>
        </w:rPr>
      </w:pPr>
      <w:r>
        <w:rPr>
          <w:rFonts w:hint="eastAsia" w:ascii="宋体" w:hAnsi="宋体"/>
          <w:b/>
          <w:bCs/>
          <w:color w:val="000000"/>
          <w:sz w:val="28"/>
          <w:szCs w:val="28"/>
          <w:highlight w:val="none"/>
          <w:lang w:val="en-US" w:eastAsia="zh-CN"/>
        </w:rPr>
        <w:t>9</w:t>
      </w:r>
      <w:r>
        <w:rPr>
          <w:rFonts w:ascii="宋体" w:hAnsi="宋体"/>
          <w:b/>
          <w:bCs/>
          <w:color w:val="000000"/>
          <w:sz w:val="28"/>
          <w:szCs w:val="28"/>
          <w:highlight w:val="none"/>
        </w:rPr>
        <w:t xml:space="preserve">.3 </w:t>
      </w:r>
      <w:r>
        <w:rPr>
          <w:rFonts w:hint="eastAsia" w:ascii="宋体" w:hAnsi="宋体"/>
          <w:b/>
          <w:bCs/>
          <w:color w:val="000000"/>
          <w:sz w:val="28"/>
          <w:szCs w:val="28"/>
          <w:highlight w:val="none"/>
        </w:rPr>
        <w:t>对评标委员会成员的纪律要求</w:t>
      </w:r>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p>
    <w:p w14:paraId="4726AFC6">
      <w:pPr>
        <w:spacing w:line="400" w:lineRule="exact"/>
        <w:ind w:right="-1" w:firstLine="420" w:firstLineChars="200"/>
        <w:rPr>
          <w:rFonts w:ascii="宋体" w:hAnsi="宋体"/>
          <w:color w:val="000000"/>
          <w:szCs w:val="24"/>
          <w:highlight w:val="none"/>
        </w:rPr>
      </w:pPr>
      <w:r>
        <w:rPr>
          <w:rFonts w:hint="eastAsia" w:ascii="宋体" w:hAnsi="宋体"/>
          <w:color w:val="000000"/>
          <w:szCs w:val="24"/>
          <w:highlight w:val="none"/>
        </w:rPr>
        <w:t>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36896C6A">
      <w:pPr>
        <w:keepNext/>
        <w:keepLines/>
        <w:spacing w:before="260" w:after="260"/>
        <w:ind w:right="-1"/>
        <w:outlineLvl w:val="2"/>
        <w:rPr>
          <w:rFonts w:ascii="宋体" w:hAnsi="宋体"/>
          <w:b/>
          <w:bCs/>
          <w:color w:val="000000"/>
          <w:sz w:val="28"/>
          <w:szCs w:val="28"/>
          <w:highlight w:val="none"/>
        </w:rPr>
      </w:pPr>
      <w:bookmarkStart w:id="716" w:name="_Toc417334013"/>
      <w:bookmarkStart w:id="717" w:name="_Toc138181427"/>
      <w:bookmarkStart w:id="718" w:name="_Toc19058"/>
      <w:bookmarkStart w:id="719" w:name="_Toc40708406"/>
      <w:bookmarkStart w:id="720" w:name="_Toc7143"/>
      <w:bookmarkStart w:id="721" w:name="_Toc15705"/>
      <w:bookmarkStart w:id="722" w:name="_Toc179632596"/>
      <w:bookmarkStart w:id="723" w:name="_Toc415819240"/>
      <w:bookmarkStart w:id="724" w:name="_Toc13680"/>
      <w:bookmarkStart w:id="725" w:name="_Toc20662"/>
      <w:bookmarkStart w:id="726" w:name="_Toc57369429"/>
      <w:bookmarkStart w:id="727" w:name="_Toc152045578"/>
      <w:bookmarkStart w:id="728" w:name="_Toc247085736"/>
      <w:bookmarkStart w:id="729" w:name="_Toc246996965"/>
      <w:bookmarkStart w:id="730" w:name="_Toc152042354"/>
      <w:bookmarkStart w:id="731" w:name="_Toc40519021"/>
      <w:bookmarkStart w:id="732" w:name="_Toc81321243"/>
      <w:bookmarkStart w:id="733" w:name="_Toc40795910"/>
      <w:bookmarkStart w:id="734" w:name="_Toc246996222"/>
      <w:bookmarkStart w:id="735" w:name="_Toc14459"/>
      <w:bookmarkStart w:id="736" w:name="_Toc144974546"/>
      <w:r>
        <w:rPr>
          <w:rFonts w:hint="eastAsia" w:ascii="宋体" w:hAnsi="宋体"/>
          <w:b/>
          <w:bCs/>
          <w:color w:val="000000"/>
          <w:sz w:val="28"/>
          <w:szCs w:val="28"/>
          <w:highlight w:val="none"/>
          <w:lang w:val="en-US" w:eastAsia="zh-CN"/>
        </w:rPr>
        <w:t>9</w:t>
      </w:r>
      <w:r>
        <w:rPr>
          <w:rFonts w:ascii="宋体" w:hAnsi="宋体"/>
          <w:b/>
          <w:bCs/>
          <w:color w:val="000000"/>
          <w:sz w:val="28"/>
          <w:szCs w:val="28"/>
          <w:highlight w:val="none"/>
        </w:rPr>
        <w:t xml:space="preserve">.4 </w:t>
      </w:r>
      <w:r>
        <w:rPr>
          <w:rFonts w:hint="eastAsia" w:ascii="宋体" w:hAnsi="宋体"/>
          <w:b/>
          <w:bCs/>
          <w:color w:val="000000"/>
          <w:sz w:val="28"/>
          <w:szCs w:val="28"/>
          <w:highlight w:val="none"/>
        </w:rPr>
        <w:t>对与评标活动有关的工作人员的纪律要求</w:t>
      </w:r>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p>
    <w:p w14:paraId="5601C9E6">
      <w:pPr>
        <w:spacing w:line="400" w:lineRule="exact"/>
        <w:ind w:right="-1" w:firstLine="420" w:firstLineChars="200"/>
        <w:rPr>
          <w:rFonts w:ascii="宋体" w:hAnsi="宋体"/>
          <w:color w:val="000000"/>
          <w:szCs w:val="24"/>
          <w:highlight w:val="none"/>
        </w:rPr>
      </w:pPr>
      <w:bookmarkStart w:id="737" w:name="_Toc152042355"/>
      <w:r>
        <w:rPr>
          <w:rFonts w:hint="eastAsia" w:ascii="宋体" w:hAnsi="宋体"/>
          <w:color w:val="000000"/>
          <w:szCs w:val="24"/>
          <w:highlight w:val="none"/>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bookmarkEnd w:id="737"/>
    </w:p>
    <w:p w14:paraId="1A003016">
      <w:pPr>
        <w:keepNext/>
        <w:keepLines/>
        <w:spacing w:before="260" w:after="260"/>
        <w:ind w:right="-1"/>
        <w:outlineLvl w:val="2"/>
        <w:rPr>
          <w:rFonts w:ascii="宋体" w:hAnsi="宋体"/>
          <w:b/>
          <w:bCs/>
          <w:color w:val="000000"/>
          <w:sz w:val="28"/>
          <w:szCs w:val="28"/>
          <w:highlight w:val="none"/>
        </w:rPr>
      </w:pPr>
      <w:bookmarkStart w:id="738" w:name="_Toc415819241"/>
      <w:bookmarkStart w:id="739" w:name="_Toc11567"/>
      <w:bookmarkStart w:id="740" w:name="_Toc179632597"/>
      <w:bookmarkStart w:id="741" w:name="_Toc417334014"/>
      <w:bookmarkStart w:id="742" w:name="_Toc1619"/>
      <w:bookmarkStart w:id="743" w:name="_Toc81321244"/>
      <w:bookmarkStart w:id="744" w:name="_Toc138181428"/>
      <w:bookmarkStart w:id="745" w:name="_Toc246996223"/>
      <w:bookmarkStart w:id="746" w:name="_Toc57369430"/>
      <w:bookmarkStart w:id="747" w:name="_Toc246996966"/>
      <w:bookmarkStart w:id="748" w:name="_Toc13181"/>
      <w:bookmarkStart w:id="749" w:name="_Toc247085737"/>
      <w:bookmarkStart w:id="750" w:name="_Toc40708407"/>
      <w:bookmarkStart w:id="751" w:name="_Toc40795911"/>
      <w:bookmarkStart w:id="752" w:name="_Toc40519022"/>
      <w:bookmarkStart w:id="753" w:name="_Toc26488"/>
      <w:bookmarkStart w:id="754" w:name="_Toc2937"/>
      <w:bookmarkStart w:id="755" w:name="_Toc14354"/>
      <w:bookmarkStart w:id="756" w:name="_Toc152042356"/>
      <w:bookmarkStart w:id="757" w:name="_Toc152045579"/>
      <w:r>
        <w:rPr>
          <w:rFonts w:hint="eastAsia" w:ascii="宋体" w:hAnsi="宋体"/>
          <w:b/>
          <w:bCs/>
          <w:color w:val="000000"/>
          <w:sz w:val="28"/>
          <w:szCs w:val="28"/>
          <w:highlight w:val="none"/>
          <w:lang w:val="en-US" w:eastAsia="zh-CN"/>
        </w:rPr>
        <w:t>9</w:t>
      </w:r>
      <w:r>
        <w:rPr>
          <w:rFonts w:ascii="宋体" w:hAnsi="宋体"/>
          <w:b/>
          <w:bCs/>
          <w:color w:val="000000"/>
          <w:sz w:val="28"/>
          <w:szCs w:val="28"/>
          <w:highlight w:val="none"/>
        </w:rPr>
        <w:t xml:space="preserve">.5 </w:t>
      </w:r>
      <w:r>
        <w:rPr>
          <w:rFonts w:hint="eastAsia" w:ascii="宋体" w:hAnsi="宋体"/>
          <w:b/>
          <w:bCs/>
          <w:color w:val="000000"/>
          <w:sz w:val="28"/>
          <w:szCs w:val="28"/>
          <w:highlight w:val="none"/>
        </w:rPr>
        <w:t>投诉</w:t>
      </w:r>
      <w:bookmarkEnd w:id="736"/>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p>
    <w:p w14:paraId="44D284AF">
      <w:pPr>
        <w:spacing w:line="400" w:lineRule="exact"/>
        <w:ind w:right="-1" w:firstLine="420" w:firstLineChars="200"/>
        <w:rPr>
          <w:rFonts w:ascii="宋体" w:hAnsi="宋体"/>
          <w:color w:val="000000"/>
          <w:szCs w:val="24"/>
          <w:highlight w:val="none"/>
        </w:rPr>
      </w:pPr>
      <w:r>
        <w:rPr>
          <w:rFonts w:hint="eastAsia" w:ascii="宋体" w:hAnsi="宋体"/>
          <w:color w:val="000000"/>
          <w:szCs w:val="24"/>
          <w:highlight w:val="none"/>
        </w:rPr>
        <w:t>投标人和其他利害关系人认为本次招标活动违反法律、法规和规章规定的，有权向有关行政监督部门投诉。</w:t>
      </w:r>
    </w:p>
    <w:p w14:paraId="5D53062C">
      <w:pPr>
        <w:keepNext/>
        <w:keepLines/>
        <w:spacing w:before="280" w:after="290" w:line="374" w:lineRule="auto"/>
        <w:outlineLvl w:val="3"/>
        <w:rPr>
          <w:rFonts w:ascii="Cambria" w:hAnsi="Cambria"/>
          <w:b/>
          <w:bCs/>
          <w:color w:val="000000"/>
          <w:kern w:val="0"/>
          <w:sz w:val="28"/>
          <w:szCs w:val="28"/>
          <w:highlight w:val="none"/>
        </w:rPr>
      </w:pPr>
      <w:bookmarkStart w:id="758" w:name="_Toc415819242"/>
      <w:bookmarkStart w:id="759" w:name="_Toc57369431"/>
      <w:bookmarkStart w:id="760" w:name="_Toc14266"/>
      <w:bookmarkStart w:id="761" w:name="_Toc144974547"/>
      <w:bookmarkStart w:id="762" w:name="_Toc179632598"/>
      <w:bookmarkStart w:id="763" w:name="_Toc4569"/>
      <w:bookmarkStart w:id="764" w:name="_Toc247085738"/>
      <w:bookmarkStart w:id="765" w:name="_Toc81321245"/>
      <w:bookmarkStart w:id="766" w:name="_Toc15321"/>
      <w:bookmarkStart w:id="767" w:name="_Toc8468"/>
      <w:bookmarkStart w:id="768" w:name="_Toc6710"/>
      <w:bookmarkStart w:id="769" w:name="_Toc152042357"/>
      <w:bookmarkStart w:id="770" w:name="_Toc14267"/>
      <w:bookmarkStart w:id="771" w:name="_Toc138181429"/>
      <w:bookmarkStart w:id="772" w:name="_Toc246996224"/>
      <w:bookmarkStart w:id="773" w:name="_Toc246996967"/>
      <w:bookmarkStart w:id="774" w:name="_Toc152045580"/>
      <w:r>
        <w:rPr>
          <w:rFonts w:hint="eastAsia" w:ascii="Cambria" w:hAnsi="Cambria"/>
          <w:b/>
          <w:bCs/>
          <w:color w:val="000000"/>
          <w:kern w:val="0"/>
          <w:sz w:val="28"/>
          <w:szCs w:val="28"/>
          <w:highlight w:val="none"/>
          <w:lang w:val="en-US" w:eastAsia="zh-CN"/>
        </w:rPr>
        <w:t>10</w:t>
      </w:r>
      <w:r>
        <w:rPr>
          <w:rFonts w:ascii="Cambria" w:hAnsi="Cambria"/>
          <w:b/>
          <w:bCs/>
          <w:color w:val="000000"/>
          <w:kern w:val="0"/>
          <w:sz w:val="28"/>
          <w:szCs w:val="28"/>
          <w:highlight w:val="none"/>
        </w:rPr>
        <w:t xml:space="preserve">. </w:t>
      </w:r>
      <w:r>
        <w:rPr>
          <w:rFonts w:hint="eastAsia" w:ascii="Cambria" w:hAnsi="Cambria"/>
          <w:b/>
          <w:bCs/>
          <w:color w:val="000000"/>
          <w:kern w:val="0"/>
          <w:sz w:val="28"/>
          <w:szCs w:val="28"/>
          <w:highlight w:val="none"/>
        </w:rPr>
        <w:t>需要补充的其他内容</w:t>
      </w:r>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p>
    <w:p w14:paraId="266C4F58">
      <w:pPr>
        <w:spacing w:line="400" w:lineRule="exact"/>
        <w:ind w:right="-1" w:firstLine="420" w:firstLineChars="200"/>
        <w:rPr>
          <w:rFonts w:hint="eastAsia" w:ascii="宋体" w:hAnsi="宋体"/>
          <w:color w:val="000000"/>
          <w:szCs w:val="24"/>
          <w:highlight w:val="none"/>
        </w:rPr>
      </w:pPr>
      <w:r>
        <w:rPr>
          <w:rFonts w:hint="eastAsia" w:ascii="宋体" w:hAnsi="宋体"/>
          <w:color w:val="000000"/>
          <w:szCs w:val="24"/>
          <w:highlight w:val="none"/>
        </w:rPr>
        <w:t>需要补充的其他内容：见投标人须知前附表。</w:t>
      </w:r>
    </w:p>
    <w:p w14:paraId="03D715A6">
      <w:pPr>
        <w:rPr>
          <w:rFonts w:hint="eastAsia"/>
          <w:color w:val="000000"/>
          <w:highlight w:val="none"/>
        </w:rPr>
      </w:pPr>
    </w:p>
    <w:p w14:paraId="5FEB4E10">
      <w:pPr>
        <w:adjustRightInd w:val="0"/>
        <w:spacing w:before="240" w:after="60" w:line="420" w:lineRule="atLeast"/>
        <w:jc w:val="center"/>
        <w:outlineLvl w:val="0"/>
        <w:rPr>
          <w:rFonts w:hint="eastAsia" w:ascii="Arial" w:hAnsi="Arial"/>
          <w:b/>
          <w:color w:val="000000"/>
          <w:kern w:val="0"/>
          <w:sz w:val="32"/>
          <w:szCs w:val="20"/>
          <w:highlight w:val="none"/>
        </w:rPr>
      </w:pPr>
      <w:bookmarkStart w:id="775" w:name="_Toc247085756"/>
      <w:bookmarkStart w:id="776" w:name="_Toc5498"/>
      <w:bookmarkStart w:id="777" w:name="_Toc144974565"/>
      <w:bookmarkStart w:id="778" w:name="_Toc246996984"/>
      <w:bookmarkStart w:id="779" w:name="_Toc246996241"/>
      <w:bookmarkStart w:id="780" w:name="_Toc31661"/>
      <w:bookmarkStart w:id="781" w:name="_Toc2946"/>
      <w:bookmarkStart w:id="782" w:name="_Toc17643"/>
      <w:bookmarkStart w:id="783" w:name="_Toc179632616"/>
      <w:bookmarkStart w:id="784" w:name="_Toc152045598"/>
      <w:bookmarkStart w:id="785" w:name="_Toc152042375"/>
      <w:r>
        <w:rPr>
          <w:rFonts w:hint="eastAsia" w:ascii="Arial" w:hAnsi="Arial"/>
          <w:b/>
          <w:color w:val="000000"/>
          <w:kern w:val="0"/>
          <w:sz w:val="32"/>
          <w:szCs w:val="20"/>
          <w:highlight w:val="none"/>
        </w:rPr>
        <w:br w:type="page"/>
      </w:r>
      <w:r>
        <w:rPr>
          <w:rFonts w:hint="eastAsia" w:ascii="Arial" w:hAnsi="Arial"/>
          <w:b/>
          <w:color w:val="000000"/>
          <w:kern w:val="0"/>
          <w:sz w:val="32"/>
          <w:szCs w:val="20"/>
          <w:highlight w:val="none"/>
        </w:rPr>
        <w:t>第三章</w:t>
      </w:r>
      <w:r>
        <w:rPr>
          <w:rFonts w:ascii="Arial" w:hAnsi="Arial"/>
          <w:b/>
          <w:color w:val="000000"/>
          <w:kern w:val="0"/>
          <w:sz w:val="32"/>
          <w:szCs w:val="20"/>
          <w:highlight w:val="none"/>
        </w:rPr>
        <w:t xml:space="preserve"> </w:t>
      </w:r>
      <w:r>
        <w:rPr>
          <w:rFonts w:hint="eastAsia" w:ascii="Arial" w:hAnsi="Arial"/>
          <w:b/>
          <w:color w:val="000000"/>
          <w:kern w:val="0"/>
          <w:sz w:val="32"/>
          <w:szCs w:val="20"/>
          <w:highlight w:val="none"/>
        </w:rPr>
        <w:t>评标办法（综合评分法）</w:t>
      </w:r>
      <w:bookmarkEnd w:id="775"/>
      <w:bookmarkEnd w:id="776"/>
      <w:bookmarkEnd w:id="777"/>
      <w:bookmarkEnd w:id="778"/>
      <w:bookmarkEnd w:id="779"/>
      <w:bookmarkEnd w:id="780"/>
      <w:bookmarkEnd w:id="781"/>
      <w:bookmarkEnd w:id="782"/>
      <w:bookmarkEnd w:id="783"/>
      <w:bookmarkEnd w:id="784"/>
      <w:bookmarkEnd w:id="785"/>
    </w:p>
    <w:p w14:paraId="15ED7CFE">
      <w:pPr>
        <w:keepNext/>
        <w:keepLines/>
        <w:spacing w:before="280" w:after="290"/>
        <w:jc w:val="center"/>
        <w:outlineLvl w:val="3"/>
        <w:rPr>
          <w:rFonts w:ascii="Cambria" w:hAnsi="Cambria"/>
          <w:b/>
          <w:bCs/>
          <w:color w:val="000000"/>
          <w:kern w:val="0"/>
          <w:sz w:val="28"/>
          <w:szCs w:val="28"/>
          <w:highlight w:val="none"/>
        </w:rPr>
      </w:pPr>
      <w:bookmarkStart w:id="786" w:name="_Toc12818"/>
      <w:bookmarkStart w:id="787" w:name="_Toc81321247"/>
      <w:bookmarkStart w:id="788" w:name="_Toc138181431"/>
      <w:bookmarkStart w:id="789" w:name="_Toc246996985"/>
      <w:bookmarkStart w:id="790" w:name="_Toc6466"/>
      <w:bookmarkStart w:id="791" w:name="_Toc6681"/>
      <w:bookmarkStart w:id="792" w:name="_Toc179632617"/>
      <w:bookmarkStart w:id="793" w:name="_Toc152045599"/>
      <w:bookmarkStart w:id="794" w:name="_Toc144974566"/>
      <w:bookmarkStart w:id="795" w:name="_Toc247085757"/>
      <w:bookmarkStart w:id="796" w:name="_Toc152042376"/>
      <w:bookmarkStart w:id="797" w:name="_Toc3142"/>
      <w:bookmarkStart w:id="798" w:name="_Toc13866"/>
      <w:bookmarkStart w:id="799" w:name="_Toc57369433"/>
      <w:bookmarkStart w:id="800" w:name="_Toc15331"/>
      <w:bookmarkStart w:id="801" w:name="_Toc246996242"/>
      <w:r>
        <w:rPr>
          <w:rFonts w:hint="eastAsia" w:ascii="Cambria" w:hAnsi="Cambria"/>
          <w:b/>
          <w:bCs/>
          <w:color w:val="000000"/>
          <w:kern w:val="0"/>
          <w:sz w:val="28"/>
          <w:szCs w:val="28"/>
          <w:highlight w:val="none"/>
        </w:rPr>
        <w:t>评标办法前附表</w:t>
      </w:r>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p>
    <w:tbl>
      <w:tblPr>
        <w:tblStyle w:val="22"/>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0"/>
        <w:gridCol w:w="1129"/>
        <w:gridCol w:w="1328"/>
        <w:gridCol w:w="372"/>
        <w:gridCol w:w="1284"/>
        <w:gridCol w:w="1490"/>
        <w:gridCol w:w="2889"/>
      </w:tblGrid>
      <w:tr w14:paraId="65295F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79" w:type="dxa"/>
            <w:gridSpan w:val="2"/>
            <w:tcBorders>
              <w:top w:val="single" w:color="auto" w:sz="4" w:space="0"/>
              <w:left w:val="single" w:color="auto" w:sz="4" w:space="0"/>
              <w:bottom w:val="single" w:color="auto" w:sz="4" w:space="0"/>
              <w:right w:val="single" w:color="auto" w:sz="4" w:space="0"/>
            </w:tcBorders>
            <w:noWrap w:val="0"/>
            <w:vAlign w:val="center"/>
          </w:tcPr>
          <w:p w14:paraId="094E66FB">
            <w:pPr>
              <w:spacing w:line="400" w:lineRule="exact"/>
              <w:jc w:val="center"/>
              <w:rPr>
                <w:rFonts w:hint="eastAsia" w:ascii="宋体" w:hAnsi="宋体" w:eastAsia="宋体" w:cs="宋体"/>
                <w:b/>
                <w:color w:val="000000"/>
                <w:sz w:val="21"/>
                <w:szCs w:val="21"/>
                <w:highlight w:val="none"/>
              </w:rPr>
            </w:pPr>
            <w:bookmarkStart w:id="802" w:name="_Toc247085758"/>
            <w:bookmarkStart w:id="803" w:name="_Toc152045600"/>
            <w:bookmarkStart w:id="804" w:name="_Toc30876"/>
            <w:bookmarkStart w:id="805" w:name="_Toc246996243"/>
            <w:bookmarkStart w:id="806" w:name="_Toc152042377"/>
            <w:bookmarkStart w:id="807" w:name="_Toc144974567"/>
            <w:bookmarkStart w:id="808" w:name="_Toc246996986"/>
            <w:bookmarkStart w:id="809" w:name="_Toc179632618"/>
            <w:bookmarkStart w:id="810" w:name="_Toc9314"/>
            <w:bookmarkStart w:id="811" w:name="_Toc29314"/>
            <w:r>
              <w:rPr>
                <w:rFonts w:hint="eastAsia" w:ascii="宋体" w:hAnsi="宋体" w:eastAsia="宋体" w:cs="宋体"/>
                <w:b/>
                <w:color w:val="000000"/>
                <w:sz w:val="21"/>
                <w:szCs w:val="21"/>
                <w:highlight w:val="none"/>
              </w:rPr>
              <w:t>条款号</w:t>
            </w:r>
          </w:p>
        </w:tc>
        <w:tc>
          <w:tcPr>
            <w:tcW w:w="2984" w:type="dxa"/>
            <w:gridSpan w:val="3"/>
            <w:tcBorders>
              <w:top w:val="single" w:color="auto" w:sz="4" w:space="0"/>
              <w:left w:val="single" w:color="auto" w:sz="4" w:space="0"/>
              <w:bottom w:val="single" w:color="auto" w:sz="4" w:space="0"/>
              <w:right w:val="single" w:color="auto" w:sz="4" w:space="0"/>
            </w:tcBorders>
            <w:noWrap w:val="0"/>
            <w:vAlign w:val="center"/>
          </w:tcPr>
          <w:p w14:paraId="38CC5494">
            <w:pPr>
              <w:spacing w:line="400" w:lineRule="exact"/>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评审因素</w:t>
            </w:r>
          </w:p>
        </w:tc>
        <w:tc>
          <w:tcPr>
            <w:tcW w:w="4379" w:type="dxa"/>
            <w:gridSpan w:val="2"/>
            <w:tcBorders>
              <w:top w:val="single" w:color="auto" w:sz="4" w:space="0"/>
              <w:left w:val="single" w:color="auto" w:sz="4" w:space="0"/>
              <w:bottom w:val="single" w:color="auto" w:sz="4" w:space="0"/>
              <w:right w:val="single" w:color="auto" w:sz="4" w:space="0"/>
            </w:tcBorders>
            <w:noWrap w:val="0"/>
            <w:vAlign w:val="center"/>
          </w:tcPr>
          <w:p w14:paraId="6F854B22">
            <w:pPr>
              <w:spacing w:line="400" w:lineRule="exact"/>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评审标准</w:t>
            </w:r>
          </w:p>
        </w:tc>
      </w:tr>
      <w:tr w14:paraId="532D90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850" w:type="dxa"/>
            <w:tcBorders>
              <w:top w:val="single" w:color="auto" w:sz="4" w:space="0"/>
              <w:left w:val="single" w:color="auto" w:sz="4" w:space="0"/>
              <w:bottom w:val="single" w:color="auto" w:sz="4" w:space="0"/>
              <w:right w:val="single" w:color="auto" w:sz="4" w:space="0"/>
            </w:tcBorders>
            <w:noWrap w:val="0"/>
            <w:vAlign w:val="center"/>
          </w:tcPr>
          <w:p w14:paraId="0E8BDEAC">
            <w:pPr>
              <w:spacing w:line="40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w:t>
            </w:r>
          </w:p>
        </w:tc>
        <w:tc>
          <w:tcPr>
            <w:tcW w:w="1129" w:type="dxa"/>
            <w:tcBorders>
              <w:top w:val="single" w:color="auto" w:sz="4" w:space="0"/>
              <w:left w:val="nil"/>
              <w:bottom w:val="single" w:color="auto" w:sz="4" w:space="0"/>
              <w:right w:val="single" w:color="auto" w:sz="4" w:space="0"/>
            </w:tcBorders>
            <w:noWrap w:val="0"/>
            <w:vAlign w:val="center"/>
          </w:tcPr>
          <w:p w14:paraId="57AEA45D">
            <w:pPr>
              <w:spacing w:line="40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资格审查</w:t>
            </w:r>
          </w:p>
        </w:tc>
        <w:tc>
          <w:tcPr>
            <w:tcW w:w="2984" w:type="dxa"/>
            <w:gridSpan w:val="3"/>
            <w:tcBorders>
              <w:top w:val="single" w:color="auto" w:sz="4" w:space="0"/>
              <w:left w:val="single" w:color="auto" w:sz="4" w:space="0"/>
              <w:bottom w:val="single" w:color="auto" w:sz="4" w:space="0"/>
              <w:right w:val="single" w:color="auto" w:sz="4" w:space="0"/>
            </w:tcBorders>
            <w:noWrap w:val="0"/>
            <w:vAlign w:val="center"/>
          </w:tcPr>
          <w:p w14:paraId="2771696F">
            <w:pPr>
              <w:spacing w:line="40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投标人资格要求</w:t>
            </w:r>
          </w:p>
        </w:tc>
        <w:tc>
          <w:tcPr>
            <w:tcW w:w="4379" w:type="dxa"/>
            <w:gridSpan w:val="2"/>
            <w:tcBorders>
              <w:top w:val="single" w:color="auto" w:sz="4" w:space="0"/>
              <w:left w:val="single" w:color="auto" w:sz="4" w:space="0"/>
              <w:bottom w:val="single" w:color="auto" w:sz="4" w:space="0"/>
              <w:right w:val="single" w:color="auto" w:sz="4" w:space="0"/>
            </w:tcBorders>
            <w:noWrap w:val="0"/>
            <w:vAlign w:val="center"/>
          </w:tcPr>
          <w:p w14:paraId="48779260">
            <w:pPr>
              <w:spacing w:line="400" w:lineRule="exact"/>
              <w:ind w:left="-107" w:leftChars="-51"/>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符合第二章“投标人须知”</w:t>
            </w:r>
          </w:p>
        </w:tc>
      </w:tr>
      <w:tr w14:paraId="283EBF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342" w:type="dxa"/>
            <w:gridSpan w:val="7"/>
            <w:tcBorders>
              <w:top w:val="single" w:color="auto" w:sz="4" w:space="0"/>
              <w:left w:val="single" w:color="auto" w:sz="4" w:space="0"/>
              <w:bottom w:val="single" w:color="auto" w:sz="4" w:space="0"/>
              <w:right w:val="single" w:color="auto" w:sz="4" w:space="0"/>
            </w:tcBorders>
            <w:noWrap w:val="0"/>
            <w:vAlign w:val="center"/>
          </w:tcPr>
          <w:p w14:paraId="5289E97D">
            <w:pPr>
              <w:spacing w:line="400" w:lineRule="exact"/>
              <w:ind w:left="-107" w:leftChars="-51"/>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注：开标结束后，由采购人或采购代理机构对投标人的资格进行审查。</w:t>
            </w:r>
          </w:p>
        </w:tc>
      </w:tr>
      <w:tr w14:paraId="04B4FB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850" w:type="dxa"/>
            <w:vMerge w:val="restart"/>
            <w:tcBorders>
              <w:top w:val="single" w:color="auto" w:sz="4" w:space="0"/>
              <w:left w:val="single" w:color="auto" w:sz="4" w:space="0"/>
              <w:right w:val="single" w:color="auto" w:sz="4" w:space="0"/>
            </w:tcBorders>
            <w:noWrap w:val="0"/>
            <w:vAlign w:val="center"/>
          </w:tcPr>
          <w:p w14:paraId="16B4D190">
            <w:pPr>
              <w:spacing w:line="40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1129" w:type="dxa"/>
            <w:vMerge w:val="restart"/>
            <w:tcBorders>
              <w:top w:val="single" w:color="auto" w:sz="4" w:space="0"/>
              <w:left w:val="nil"/>
              <w:right w:val="single" w:color="auto" w:sz="4" w:space="0"/>
            </w:tcBorders>
            <w:noWrap w:val="0"/>
            <w:vAlign w:val="center"/>
          </w:tcPr>
          <w:p w14:paraId="7CB32FEF">
            <w:pPr>
              <w:spacing w:line="40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符合性</w:t>
            </w:r>
          </w:p>
          <w:p w14:paraId="626F5CA6">
            <w:pPr>
              <w:spacing w:line="40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评审</w:t>
            </w:r>
          </w:p>
        </w:tc>
        <w:tc>
          <w:tcPr>
            <w:tcW w:w="2984" w:type="dxa"/>
            <w:gridSpan w:val="3"/>
            <w:tcBorders>
              <w:top w:val="single" w:color="auto" w:sz="4" w:space="0"/>
              <w:left w:val="single" w:color="auto" w:sz="4" w:space="0"/>
              <w:bottom w:val="single" w:color="auto" w:sz="4" w:space="0"/>
              <w:right w:val="single" w:color="auto" w:sz="4" w:space="0"/>
            </w:tcBorders>
            <w:noWrap w:val="0"/>
            <w:vAlign w:val="center"/>
          </w:tcPr>
          <w:p w14:paraId="1483F091">
            <w:pPr>
              <w:spacing w:line="40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投标报价</w:t>
            </w:r>
          </w:p>
        </w:tc>
        <w:tc>
          <w:tcPr>
            <w:tcW w:w="4379" w:type="dxa"/>
            <w:gridSpan w:val="2"/>
            <w:tcBorders>
              <w:top w:val="single" w:color="auto" w:sz="4" w:space="0"/>
              <w:left w:val="single" w:color="auto" w:sz="4" w:space="0"/>
              <w:bottom w:val="single" w:color="auto" w:sz="4" w:space="0"/>
              <w:right w:val="single" w:color="auto" w:sz="4" w:space="0"/>
            </w:tcBorders>
            <w:noWrap w:val="0"/>
            <w:vAlign w:val="center"/>
          </w:tcPr>
          <w:p w14:paraId="3680D960">
            <w:pPr>
              <w:spacing w:line="40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符合第二章“投标人须知”</w:t>
            </w:r>
          </w:p>
        </w:tc>
      </w:tr>
      <w:tr w14:paraId="496356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850" w:type="dxa"/>
            <w:vMerge w:val="continue"/>
            <w:tcBorders>
              <w:left w:val="single" w:color="auto" w:sz="4" w:space="0"/>
              <w:right w:val="single" w:color="auto" w:sz="4" w:space="0"/>
            </w:tcBorders>
            <w:noWrap w:val="0"/>
            <w:vAlign w:val="center"/>
          </w:tcPr>
          <w:p w14:paraId="0AEEA37B">
            <w:pPr>
              <w:widowControl/>
              <w:jc w:val="left"/>
              <w:rPr>
                <w:rFonts w:hint="eastAsia" w:ascii="宋体" w:hAnsi="宋体" w:eastAsia="宋体" w:cs="宋体"/>
                <w:color w:val="000000"/>
                <w:sz w:val="21"/>
                <w:szCs w:val="21"/>
                <w:highlight w:val="none"/>
              </w:rPr>
            </w:pPr>
          </w:p>
        </w:tc>
        <w:tc>
          <w:tcPr>
            <w:tcW w:w="1129" w:type="dxa"/>
            <w:vMerge w:val="continue"/>
            <w:tcBorders>
              <w:left w:val="nil"/>
              <w:right w:val="single" w:color="auto" w:sz="4" w:space="0"/>
            </w:tcBorders>
            <w:noWrap w:val="0"/>
            <w:vAlign w:val="center"/>
          </w:tcPr>
          <w:p w14:paraId="13E7874A">
            <w:pPr>
              <w:widowControl/>
              <w:jc w:val="left"/>
              <w:rPr>
                <w:rFonts w:hint="eastAsia" w:ascii="宋体" w:hAnsi="宋体" w:eastAsia="宋体" w:cs="宋体"/>
                <w:color w:val="000000"/>
                <w:sz w:val="21"/>
                <w:szCs w:val="21"/>
                <w:highlight w:val="none"/>
              </w:rPr>
            </w:pPr>
          </w:p>
        </w:tc>
        <w:tc>
          <w:tcPr>
            <w:tcW w:w="2984" w:type="dxa"/>
            <w:gridSpan w:val="3"/>
            <w:tcBorders>
              <w:top w:val="single" w:color="auto" w:sz="4" w:space="0"/>
              <w:left w:val="single" w:color="auto" w:sz="4" w:space="0"/>
              <w:bottom w:val="single" w:color="auto" w:sz="4" w:space="0"/>
              <w:right w:val="single" w:color="auto" w:sz="4" w:space="0"/>
            </w:tcBorders>
            <w:noWrap w:val="0"/>
            <w:vAlign w:val="center"/>
          </w:tcPr>
          <w:p w14:paraId="6E7C4B99">
            <w:pPr>
              <w:spacing w:line="40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投标内容</w:t>
            </w:r>
          </w:p>
        </w:tc>
        <w:tc>
          <w:tcPr>
            <w:tcW w:w="4379" w:type="dxa"/>
            <w:gridSpan w:val="2"/>
            <w:tcBorders>
              <w:top w:val="single" w:color="auto" w:sz="4" w:space="0"/>
              <w:left w:val="single" w:color="auto" w:sz="4" w:space="0"/>
              <w:bottom w:val="single" w:color="auto" w:sz="4" w:space="0"/>
              <w:right w:val="single" w:color="auto" w:sz="4" w:space="0"/>
            </w:tcBorders>
            <w:noWrap w:val="0"/>
            <w:vAlign w:val="center"/>
          </w:tcPr>
          <w:p w14:paraId="2339DF71">
            <w:pPr>
              <w:spacing w:line="40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符合第二章“投标人须知”</w:t>
            </w:r>
          </w:p>
        </w:tc>
      </w:tr>
      <w:tr w14:paraId="7F6B41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850" w:type="dxa"/>
            <w:vMerge w:val="continue"/>
            <w:tcBorders>
              <w:left w:val="single" w:color="auto" w:sz="4" w:space="0"/>
              <w:right w:val="single" w:color="auto" w:sz="4" w:space="0"/>
            </w:tcBorders>
            <w:noWrap w:val="0"/>
            <w:vAlign w:val="center"/>
          </w:tcPr>
          <w:p w14:paraId="0B15136D">
            <w:pPr>
              <w:widowControl/>
              <w:jc w:val="left"/>
              <w:rPr>
                <w:rFonts w:hint="eastAsia" w:ascii="宋体" w:hAnsi="宋体" w:eastAsia="宋体" w:cs="宋体"/>
                <w:color w:val="000000"/>
                <w:sz w:val="21"/>
                <w:szCs w:val="21"/>
                <w:highlight w:val="none"/>
              </w:rPr>
            </w:pPr>
          </w:p>
        </w:tc>
        <w:tc>
          <w:tcPr>
            <w:tcW w:w="1129" w:type="dxa"/>
            <w:vMerge w:val="continue"/>
            <w:tcBorders>
              <w:left w:val="nil"/>
              <w:right w:val="single" w:color="auto" w:sz="4" w:space="0"/>
            </w:tcBorders>
            <w:noWrap w:val="0"/>
            <w:vAlign w:val="center"/>
          </w:tcPr>
          <w:p w14:paraId="27FE1299">
            <w:pPr>
              <w:widowControl/>
              <w:jc w:val="left"/>
              <w:rPr>
                <w:rFonts w:hint="eastAsia" w:ascii="宋体" w:hAnsi="宋体" w:eastAsia="宋体" w:cs="宋体"/>
                <w:color w:val="000000"/>
                <w:sz w:val="21"/>
                <w:szCs w:val="21"/>
                <w:highlight w:val="none"/>
              </w:rPr>
            </w:pPr>
          </w:p>
        </w:tc>
        <w:tc>
          <w:tcPr>
            <w:tcW w:w="2984" w:type="dxa"/>
            <w:gridSpan w:val="3"/>
            <w:tcBorders>
              <w:top w:val="single" w:color="auto" w:sz="4" w:space="0"/>
              <w:left w:val="single" w:color="auto" w:sz="4" w:space="0"/>
              <w:bottom w:val="single" w:color="auto" w:sz="4" w:space="0"/>
              <w:right w:val="single" w:color="auto" w:sz="4" w:space="0"/>
            </w:tcBorders>
            <w:noWrap w:val="0"/>
            <w:vAlign w:val="center"/>
          </w:tcPr>
          <w:p w14:paraId="58E0C14B">
            <w:pPr>
              <w:spacing w:line="40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质量</w:t>
            </w:r>
          </w:p>
        </w:tc>
        <w:tc>
          <w:tcPr>
            <w:tcW w:w="4379" w:type="dxa"/>
            <w:gridSpan w:val="2"/>
            <w:tcBorders>
              <w:top w:val="single" w:color="auto" w:sz="4" w:space="0"/>
              <w:left w:val="single" w:color="auto" w:sz="4" w:space="0"/>
              <w:bottom w:val="single" w:color="auto" w:sz="4" w:space="0"/>
              <w:right w:val="single" w:color="auto" w:sz="4" w:space="0"/>
            </w:tcBorders>
            <w:noWrap w:val="0"/>
            <w:vAlign w:val="center"/>
          </w:tcPr>
          <w:p w14:paraId="2A8B96AF">
            <w:pPr>
              <w:spacing w:line="40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符合第二章“投标人须知”</w:t>
            </w:r>
          </w:p>
        </w:tc>
      </w:tr>
      <w:tr w14:paraId="42A141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850" w:type="dxa"/>
            <w:vMerge w:val="continue"/>
            <w:tcBorders>
              <w:left w:val="single" w:color="auto" w:sz="4" w:space="0"/>
              <w:right w:val="single" w:color="auto" w:sz="4" w:space="0"/>
            </w:tcBorders>
            <w:noWrap w:val="0"/>
            <w:vAlign w:val="center"/>
          </w:tcPr>
          <w:p w14:paraId="06E6DD6F">
            <w:pPr>
              <w:widowControl/>
              <w:jc w:val="left"/>
              <w:rPr>
                <w:rFonts w:hint="eastAsia" w:ascii="宋体" w:hAnsi="宋体" w:eastAsia="宋体" w:cs="宋体"/>
                <w:color w:val="000000"/>
                <w:sz w:val="21"/>
                <w:szCs w:val="21"/>
                <w:highlight w:val="none"/>
              </w:rPr>
            </w:pPr>
          </w:p>
        </w:tc>
        <w:tc>
          <w:tcPr>
            <w:tcW w:w="1129" w:type="dxa"/>
            <w:vMerge w:val="continue"/>
            <w:tcBorders>
              <w:left w:val="nil"/>
              <w:right w:val="single" w:color="auto" w:sz="4" w:space="0"/>
            </w:tcBorders>
            <w:noWrap w:val="0"/>
            <w:vAlign w:val="center"/>
          </w:tcPr>
          <w:p w14:paraId="45F29AAB">
            <w:pPr>
              <w:widowControl/>
              <w:jc w:val="left"/>
              <w:rPr>
                <w:rFonts w:hint="eastAsia" w:ascii="宋体" w:hAnsi="宋体" w:eastAsia="宋体" w:cs="宋体"/>
                <w:color w:val="000000"/>
                <w:sz w:val="21"/>
                <w:szCs w:val="21"/>
                <w:highlight w:val="none"/>
              </w:rPr>
            </w:pPr>
          </w:p>
        </w:tc>
        <w:tc>
          <w:tcPr>
            <w:tcW w:w="2984" w:type="dxa"/>
            <w:gridSpan w:val="3"/>
            <w:tcBorders>
              <w:top w:val="single" w:color="auto" w:sz="4" w:space="0"/>
              <w:left w:val="single" w:color="auto" w:sz="4" w:space="0"/>
              <w:bottom w:val="single" w:color="auto" w:sz="4" w:space="0"/>
              <w:right w:val="single" w:color="auto" w:sz="4" w:space="0"/>
            </w:tcBorders>
            <w:noWrap w:val="0"/>
            <w:vAlign w:val="center"/>
          </w:tcPr>
          <w:p w14:paraId="32968E7F">
            <w:pPr>
              <w:spacing w:line="40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供货及安装调试期</w:t>
            </w:r>
          </w:p>
        </w:tc>
        <w:tc>
          <w:tcPr>
            <w:tcW w:w="4379" w:type="dxa"/>
            <w:gridSpan w:val="2"/>
            <w:tcBorders>
              <w:top w:val="single" w:color="auto" w:sz="4" w:space="0"/>
              <w:left w:val="single" w:color="auto" w:sz="4" w:space="0"/>
              <w:bottom w:val="single" w:color="auto" w:sz="4" w:space="0"/>
              <w:right w:val="single" w:color="auto" w:sz="4" w:space="0"/>
            </w:tcBorders>
            <w:noWrap w:val="0"/>
            <w:vAlign w:val="center"/>
          </w:tcPr>
          <w:p w14:paraId="58CDCA9C">
            <w:pPr>
              <w:spacing w:line="40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符合第二章“投标人须知”</w:t>
            </w:r>
          </w:p>
        </w:tc>
      </w:tr>
      <w:tr w14:paraId="6DB232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850" w:type="dxa"/>
            <w:vMerge w:val="continue"/>
            <w:tcBorders>
              <w:left w:val="single" w:color="auto" w:sz="4" w:space="0"/>
              <w:right w:val="single" w:color="auto" w:sz="4" w:space="0"/>
            </w:tcBorders>
            <w:noWrap w:val="0"/>
            <w:vAlign w:val="center"/>
          </w:tcPr>
          <w:p w14:paraId="3037FC41">
            <w:pPr>
              <w:widowControl/>
              <w:jc w:val="left"/>
              <w:rPr>
                <w:rFonts w:hint="eastAsia" w:ascii="宋体" w:hAnsi="宋体" w:eastAsia="宋体" w:cs="宋体"/>
                <w:color w:val="000000"/>
                <w:sz w:val="21"/>
                <w:szCs w:val="21"/>
                <w:highlight w:val="none"/>
              </w:rPr>
            </w:pPr>
          </w:p>
        </w:tc>
        <w:tc>
          <w:tcPr>
            <w:tcW w:w="1129" w:type="dxa"/>
            <w:vMerge w:val="continue"/>
            <w:tcBorders>
              <w:left w:val="nil"/>
              <w:right w:val="single" w:color="auto" w:sz="4" w:space="0"/>
            </w:tcBorders>
            <w:noWrap w:val="0"/>
            <w:vAlign w:val="center"/>
          </w:tcPr>
          <w:p w14:paraId="06EE13A1">
            <w:pPr>
              <w:widowControl/>
              <w:jc w:val="left"/>
              <w:rPr>
                <w:rFonts w:hint="eastAsia" w:ascii="宋体" w:hAnsi="宋体" w:eastAsia="宋体" w:cs="宋体"/>
                <w:color w:val="000000"/>
                <w:sz w:val="21"/>
                <w:szCs w:val="21"/>
                <w:highlight w:val="none"/>
              </w:rPr>
            </w:pPr>
          </w:p>
        </w:tc>
        <w:tc>
          <w:tcPr>
            <w:tcW w:w="2984" w:type="dxa"/>
            <w:gridSpan w:val="3"/>
            <w:tcBorders>
              <w:top w:val="single" w:color="auto" w:sz="4" w:space="0"/>
              <w:left w:val="single" w:color="auto" w:sz="4" w:space="0"/>
              <w:bottom w:val="single" w:color="auto" w:sz="4" w:space="0"/>
              <w:right w:val="single" w:color="auto" w:sz="4" w:space="0"/>
            </w:tcBorders>
            <w:noWrap w:val="0"/>
            <w:vAlign w:val="center"/>
          </w:tcPr>
          <w:p w14:paraId="3F6810E9">
            <w:pPr>
              <w:spacing w:line="40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交货</w:t>
            </w:r>
            <w:r>
              <w:rPr>
                <w:rFonts w:hint="eastAsia" w:ascii="宋体" w:hAnsi="宋体" w:eastAsia="宋体" w:cs="宋体"/>
                <w:color w:val="000000"/>
                <w:sz w:val="21"/>
                <w:szCs w:val="21"/>
                <w:highlight w:val="none"/>
              </w:rPr>
              <w:t>地点</w:t>
            </w:r>
          </w:p>
        </w:tc>
        <w:tc>
          <w:tcPr>
            <w:tcW w:w="4379" w:type="dxa"/>
            <w:gridSpan w:val="2"/>
            <w:tcBorders>
              <w:top w:val="single" w:color="auto" w:sz="4" w:space="0"/>
              <w:left w:val="single" w:color="auto" w:sz="4" w:space="0"/>
              <w:bottom w:val="single" w:color="auto" w:sz="4" w:space="0"/>
              <w:right w:val="single" w:color="auto" w:sz="4" w:space="0"/>
            </w:tcBorders>
            <w:noWrap w:val="0"/>
            <w:vAlign w:val="center"/>
          </w:tcPr>
          <w:p w14:paraId="2C598C1B">
            <w:pPr>
              <w:spacing w:line="40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符合第二章“投标人须知”</w:t>
            </w:r>
          </w:p>
        </w:tc>
      </w:tr>
      <w:tr w14:paraId="3811F6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850" w:type="dxa"/>
            <w:vMerge w:val="continue"/>
            <w:tcBorders>
              <w:left w:val="single" w:color="auto" w:sz="4" w:space="0"/>
              <w:right w:val="single" w:color="auto" w:sz="4" w:space="0"/>
            </w:tcBorders>
            <w:noWrap w:val="0"/>
            <w:vAlign w:val="center"/>
          </w:tcPr>
          <w:p w14:paraId="12491CFC">
            <w:pPr>
              <w:widowControl/>
              <w:jc w:val="left"/>
              <w:rPr>
                <w:rFonts w:hint="eastAsia" w:ascii="宋体" w:hAnsi="宋体" w:eastAsia="宋体" w:cs="宋体"/>
                <w:color w:val="000000"/>
                <w:sz w:val="21"/>
                <w:szCs w:val="21"/>
                <w:highlight w:val="none"/>
              </w:rPr>
            </w:pPr>
          </w:p>
        </w:tc>
        <w:tc>
          <w:tcPr>
            <w:tcW w:w="1129" w:type="dxa"/>
            <w:vMerge w:val="continue"/>
            <w:tcBorders>
              <w:left w:val="nil"/>
              <w:right w:val="single" w:color="auto" w:sz="4" w:space="0"/>
            </w:tcBorders>
            <w:noWrap w:val="0"/>
            <w:vAlign w:val="center"/>
          </w:tcPr>
          <w:p w14:paraId="4FCD011C">
            <w:pPr>
              <w:widowControl/>
              <w:jc w:val="left"/>
              <w:rPr>
                <w:rFonts w:hint="eastAsia" w:ascii="宋体" w:hAnsi="宋体" w:eastAsia="宋体" w:cs="宋体"/>
                <w:color w:val="000000"/>
                <w:sz w:val="21"/>
                <w:szCs w:val="21"/>
                <w:highlight w:val="none"/>
              </w:rPr>
            </w:pPr>
          </w:p>
        </w:tc>
        <w:tc>
          <w:tcPr>
            <w:tcW w:w="2984" w:type="dxa"/>
            <w:gridSpan w:val="3"/>
            <w:tcBorders>
              <w:top w:val="single" w:color="auto" w:sz="4" w:space="0"/>
              <w:left w:val="single" w:color="auto" w:sz="4" w:space="0"/>
              <w:bottom w:val="single" w:color="auto" w:sz="4" w:space="0"/>
              <w:right w:val="single" w:color="auto" w:sz="4" w:space="0"/>
            </w:tcBorders>
            <w:noWrap w:val="0"/>
            <w:vAlign w:val="center"/>
          </w:tcPr>
          <w:p w14:paraId="08D1C473">
            <w:pPr>
              <w:spacing w:line="40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质保期</w:t>
            </w:r>
          </w:p>
        </w:tc>
        <w:tc>
          <w:tcPr>
            <w:tcW w:w="4379" w:type="dxa"/>
            <w:gridSpan w:val="2"/>
            <w:tcBorders>
              <w:top w:val="single" w:color="auto" w:sz="4" w:space="0"/>
              <w:left w:val="single" w:color="auto" w:sz="4" w:space="0"/>
              <w:bottom w:val="single" w:color="auto" w:sz="4" w:space="0"/>
              <w:right w:val="single" w:color="auto" w:sz="4" w:space="0"/>
            </w:tcBorders>
            <w:noWrap w:val="0"/>
            <w:vAlign w:val="center"/>
          </w:tcPr>
          <w:p w14:paraId="62DEB83C">
            <w:pPr>
              <w:spacing w:line="40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符合第二章“投标人须知”</w:t>
            </w:r>
          </w:p>
        </w:tc>
      </w:tr>
      <w:tr w14:paraId="1B69D0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850" w:type="dxa"/>
            <w:vMerge w:val="continue"/>
            <w:tcBorders>
              <w:left w:val="single" w:color="auto" w:sz="4" w:space="0"/>
              <w:right w:val="single" w:color="auto" w:sz="4" w:space="0"/>
            </w:tcBorders>
            <w:noWrap w:val="0"/>
            <w:vAlign w:val="center"/>
          </w:tcPr>
          <w:p w14:paraId="5ACD543A">
            <w:pPr>
              <w:widowControl/>
              <w:jc w:val="left"/>
              <w:rPr>
                <w:rFonts w:hint="eastAsia" w:ascii="宋体" w:hAnsi="宋体" w:eastAsia="宋体" w:cs="宋体"/>
                <w:color w:val="000000"/>
                <w:sz w:val="21"/>
                <w:szCs w:val="21"/>
                <w:highlight w:val="none"/>
              </w:rPr>
            </w:pPr>
          </w:p>
        </w:tc>
        <w:tc>
          <w:tcPr>
            <w:tcW w:w="1129" w:type="dxa"/>
            <w:vMerge w:val="continue"/>
            <w:tcBorders>
              <w:left w:val="nil"/>
              <w:right w:val="single" w:color="auto" w:sz="4" w:space="0"/>
            </w:tcBorders>
            <w:noWrap w:val="0"/>
            <w:vAlign w:val="center"/>
          </w:tcPr>
          <w:p w14:paraId="10684891">
            <w:pPr>
              <w:widowControl/>
              <w:jc w:val="left"/>
              <w:rPr>
                <w:rFonts w:hint="eastAsia" w:ascii="宋体" w:hAnsi="宋体" w:eastAsia="宋体" w:cs="宋体"/>
                <w:color w:val="000000"/>
                <w:sz w:val="21"/>
                <w:szCs w:val="21"/>
                <w:highlight w:val="none"/>
              </w:rPr>
            </w:pPr>
          </w:p>
        </w:tc>
        <w:tc>
          <w:tcPr>
            <w:tcW w:w="2984" w:type="dxa"/>
            <w:gridSpan w:val="3"/>
            <w:tcBorders>
              <w:top w:val="single" w:color="auto" w:sz="4" w:space="0"/>
              <w:left w:val="single" w:color="auto" w:sz="4" w:space="0"/>
              <w:bottom w:val="single" w:color="auto" w:sz="4" w:space="0"/>
              <w:right w:val="single" w:color="auto" w:sz="4" w:space="0"/>
            </w:tcBorders>
            <w:noWrap w:val="0"/>
            <w:vAlign w:val="center"/>
          </w:tcPr>
          <w:p w14:paraId="00033BE5">
            <w:pPr>
              <w:spacing w:line="40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付款方式</w:t>
            </w:r>
          </w:p>
        </w:tc>
        <w:tc>
          <w:tcPr>
            <w:tcW w:w="4379" w:type="dxa"/>
            <w:gridSpan w:val="2"/>
            <w:tcBorders>
              <w:top w:val="single" w:color="auto" w:sz="4" w:space="0"/>
              <w:left w:val="single" w:color="auto" w:sz="4" w:space="0"/>
              <w:bottom w:val="single" w:color="auto" w:sz="4" w:space="0"/>
              <w:right w:val="single" w:color="auto" w:sz="4" w:space="0"/>
            </w:tcBorders>
            <w:noWrap w:val="0"/>
            <w:vAlign w:val="center"/>
          </w:tcPr>
          <w:p w14:paraId="7EDDFFCD">
            <w:pPr>
              <w:spacing w:line="40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符合第二章“投标人须知”</w:t>
            </w:r>
          </w:p>
        </w:tc>
      </w:tr>
      <w:tr w14:paraId="6A7E42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850" w:type="dxa"/>
            <w:vMerge w:val="continue"/>
            <w:tcBorders>
              <w:left w:val="single" w:color="auto" w:sz="4" w:space="0"/>
              <w:right w:val="single" w:color="auto" w:sz="4" w:space="0"/>
            </w:tcBorders>
            <w:noWrap w:val="0"/>
            <w:vAlign w:val="center"/>
          </w:tcPr>
          <w:p w14:paraId="5A000571">
            <w:pPr>
              <w:widowControl/>
              <w:jc w:val="left"/>
              <w:rPr>
                <w:rFonts w:hint="eastAsia" w:ascii="宋体" w:hAnsi="宋体" w:eastAsia="宋体" w:cs="宋体"/>
                <w:color w:val="000000"/>
                <w:sz w:val="21"/>
                <w:szCs w:val="21"/>
                <w:highlight w:val="none"/>
              </w:rPr>
            </w:pPr>
          </w:p>
        </w:tc>
        <w:tc>
          <w:tcPr>
            <w:tcW w:w="1129" w:type="dxa"/>
            <w:vMerge w:val="continue"/>
            <w:tcBorders>
              <w:left w:val="nil"/>
              <w:right w:val="single" w:color="auto" w:sz="4" w:space="0"/>
            </w:tcBorders>
            <w:noWrap w:val="0"/>
            <w:vAlign w:val="center"/>
          </w:tcPr>
          <w:p w14:paraId="1918C294">
            <w:pPr>
              <w:widowControl/>
              <w:jc w:val="left"/>
              <w:rPr>
                <w:rFonts w:hint="eastAsia" w:ascii="宋体" w:hAnsi="宋体" w:eastAsia="宋体" w:cs="宋体"/>
                <w:color w:val="000000"/>
                <w:sz w:val="21"/>
                <w:szCs w:val="21"/>
                <w:highlight w:val="none"/>
              </w:rPr>
            </w:pPr>
          </w:p>
        </w:tc>
        <w:tc>
          <w:tcPr>
            <w:tcW w:w="2984" w:type="dxa"/>
            <w:gridSpan w:val="3"/>
            <w:tcBorders>
              <w:top w:val="single" w:color="auto" w:sz="4" w:space="0"/>
              <w:left w:val="single" w:color="auto" w:sz="4" w:space="0"/>
              <w:bottom w:val="single" w:color="auto" w:sz="4" w:space="0"/>
              <w:right w:val="single" w:color="auto" w:sz="4" w:space="0"/>
            </w:tcBorders>
            <w:noWrap w:val="0"/>
            <w:vAlign w:val="center"/>
          </w:tcPr>
          <w:p w14:paraId="331C89E2">
            <w:pPr>
              <w:spacing w:line="40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投标有效期</w:t>
            </w:r>
          </w:p>
        </w:tc>
        <w:tc>
          <w:tcPr>
            <w:tcW w:w="4379" w:type="dxa"/>
            <w:gridSpan w:val="2"/>
            <w:tcBorders>
              <w:top w:val="single" w:color="auto" w:sz="4" w:space="0"/>
              <w:left w:val="single" w:color="auto" w:sz="4" w:space="0"/>
              <w:bottom w:val="single" w:color="auto" w:sz="4" w:space="0"/>
              <w:right w:val="single" w:color="auto" w:sz="4" w:space="0"/>
            </w:tcBorders>
            <w:noWrap w:val="0"/>
            <w:vAlign w:val="center"/>
          </w:tcPr>
          <w:p w14:paraId="0C2C9092">
            <w:pPr>
              <w:spacing w:line="40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符合第二章“投标人须知”</w:t>
            </w:r>
          </w:p>
        </w:tc>
      </w:tr>
      <w:tr w14:paraId="381DE7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850" w:type="dxa"/>
            <w:vMerge w:val="continue"/>
            <w:tcBorders>
              <w:left w:val="single" w:color="auto" w:sz="4" w:space="0"/>
              <w:right w:val="single" w:color="auto" w:sz="4" w:space="0"/>
            </w:tcBorders>
            <w:noWrap w:val="0"/>
            <w:vAlign w:val="center"/>
          </w:tcPr>
          <w:p w14:paraId="6E2B37B1">
            <w:pPr>
              <w:widowControl/>
              <w:jc w:val="left"/>
              <w:rPr>
                <w:rFonts w:hint="eastAsia" w:ascii="宋体" w:hAnsi="宋体" w:eastAsia="宋体" w:cs="宋体"/>
                <w:color w:val="000000"/>
                <w:sz w:val="21"/>
                <w:szCs w:val="21"/>
                <w:highlight w:val="none"/>
              </w:rPr>
            </w:pPr>
          </w:p>
        </w:tc>
        <w:tc>
          <w:tcPr>
            <w:tcW w:w="1129" w:type="dxa"/>
            <w:vMerge w:val="continue"/>
            <w:tcBorders>
              <w:left w:val="nil"/>
              <w:right w:val="single" w:color="auto" w:sz="4" w:space="0"/>
            </w:tcBorders>
            <w:noWrap w:val="0"/>
            <w:vAlign w:val="center"/>
          </w:tcPr>
          <w:p w14:paraId="2DA6436C">
            <w:pPr>
              <w:widowControl/>
              <w:jc w:val="left"/>
              <w:rPr>
                <w:rFonts w:hint="eastAsia" w:ascii="宋体" w:hAnsi="宋体" w:eastAsia="宋体" w:cs="宋体"/>
                <w:color w:val="000000"/>
                <w:sz w:val="21"/>
                <w:szCs w:val="21"/>
                <w:highlight w:val="none"/>
              </w:rPr>
            </w:pPr>
          </w:p>
        </w:tc>
        <w:tc>
          <w:tcPr>
            <w:tcW w:w="2984" w:type="dxa"/>
            <w:gridSpan w:val="3"/>
            <w:tcBorders>
              <w:top w:val="single" w:color="auto" w:sz="4" w:space="0"/>
              <w:left w:val="single" w:color="auto" w:sz="4" w:space="0"/>
              <w:bottom w:val="single" w:color="auto" w:sz="4" w:space="0"/>
              <w:right w:val="single" w:color="auto" w:sz="4" w:space="0"/>
            </w:tcBorders>
            <w:noWrap w:val="0"/>
            <w:vAlign w:val="center"/>
          </w:tcPr>
          <w:p w14:paraId="22C79F48">
            <w:pPr>
              <w:spacing w:line="40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签字盖章</w:t>
            </w:r>
          </w:p>
        </w:tc>
        <w:tc>
          <w:tcPr>
            <w:tcW w:w="4379" w:type="dxa"/>
            <w:gridSpan w:val="2"/>
            <w:tcBorders>
              <w:top w:val="single" w:color="auto" w:sz="4" w:space="0"/>
              <w:left w:val="single" w:color="auto" w:sz="4" w:space="0"/>
              <w:bottom w:val="single" w:color="auto" w:sz="4" w:space="0"/>
              <w:right w:val="single" w:color="auto" w:sz="4" w:space="0"/>
            </w:tcBorders>
            <w:noWrap w:val="0"/>
            <w:vAlign w:val="center"/>
          </w:tcPr>
          <w:p w14:paraId="73F0FBEB">
            <w:pPr>
              <w:spacing w:line="40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符合招标文件要求</w:t>
            </w:r>
          </w:p>
        </w:tc>
      </w:tr>
      <w:tr w14:paraId="352BD3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850" w:type="dxa"/>
            <w:vMerge w:val="continue"/>
            <w:tcBorders>
              <w:left w:val="single" w:color="auto" w:sz="4" w:space="0"/>
              <w:bottom w:val="nil"/>
              <w:right w:val="single" w:color="auto" w:sz="4" w:space="0"/>
            </w:tcBorders>
            <w:noWrap w:val="0"/>
            <w:vAlign w:val="center"/>
          </w:tcPr>
          <w:p w14:paraId="5F46CE53">
            <w:pPr>
              <w:widowControl/>
              <w:jc w:val="left"/>
              <w:rPr>
                <w:rFonts w:hint="eastAsia" w:ascii="宋体" w:hAnsi="宋体" w:eastAsia="宋体" w:cs="宋体"/>
                <w:color w:val="000000"/>
                <w:sz w:val="21"/>
                <w:szCs w:val="21"/>
                <w:highlight w:val="none"/>
              </w:rPr>
            </w:pPr>
          </w:p>
        </w:tc>
        <w:tc>
          <w:tcPr>
            <w:tcW w:w="1129" w:type="dxa"/>
            <w:vMerge w:val="continue"/>
            <w:tcBorders>
              <w:left w:val="nil"/>
              <w:bottom w:val="nil"/>
              <w:right w:val="single" w:color="auto" w:sz="4" w:space="0"/>
            </w:tcBorders>
            <w:noWrap w:val="0"/>
            <w:vAlign w:val="center"/>
          </w:tcPr>
          <w:p w14:paraId="590DDFE8">
            <w:pPr>
              <w:widowControl/>
              <w:jc w:val="left"/>
              <w:rPr>
                <w:rFonts w:hint="eastAsia" w:ascii="宋体" w:hAnsi="宋体" w:eastAsia="宋体" w:cs="宋体"/>
                <w:color w:val="000000"/>
                <w:sz w:val="21"/>
                <w:szCs w:val="21"/>
                <w:highlight w:val="none"/>
              </w:rPr>
            </w:pPr>
          </w:p>
        </w:tc>
        <w:tc>
          <w:tcPr>
            <w:tcW w:w="2984" w:type="dxa"/>
            <w:gridSpan w:val="3"/>
            <w:tcBorders>
              <w:top w:val="single" w:color="auto" w:sz="4" w:space="0"/>
              <w:left w:val="single" w:color="auto" w:sz="4" w:space="0"/>
              <w:bottom w:val="single" w:color="auto" w:sz="4" w:space="0"/>
              <w:right w:val="single" w:color="auto" w:sz="4" w:space="0"/>
            </w:tcBorders>
            <w:noWrap w:val="0"/>
            <w:vAlign w:val="center"/>
          </w:tcPr>
          <w:p w14:paraId="42F56B1E">
            <w:pPr>
              <w:spacing w:line="40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其他实质性要求</w:t>
            </w:r>
          </w:p>
        </w:tc>
        <w:tc>
          <w:tcPr>
            <w:tcW w:w="4379" w:type="dxa"/>
            <w:gridSpan w:val="2"/>
            <w:tcBorders>
              <w:top w:val="single" w:color="auto" w:sz="4" w:space="0"/>
              <w:left w:val="single" w:color="auto" w:sz="4" w:space="0"/>
              <w:bottom w:val="single" w:color="auto" w:sz="4" w:space="0"/>
              <w:right w:val="single" w:color="auto" w:sz="4" w:space="0"/>
            </w:tcBorders>
            <w:noWrap w:val="0"/>
            <w:vAlign w:val="center"/>
          </w:tcPr>
          <w:p w14:paraId="54DA4E59">
            <w:pPr>
              <w:spacing w:line="40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符合法律、法规和招标文件中规定的其他实质性要求</w:t>
            </w:r>
          </w:p>
        </w:tc>
      </w:tr>
      <w:tr w14:paraId="308CE8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979" w:type="dxa"/>
            <w:gridSpan w:val="2"/>
            <w:tcBorders>
              <w:top w:val="single" w:color="auto" w:sz="4" w:space="0"/>
              <w:left w:val="single" w:color="auto" w:sz="4" w:space="0"/>
              <w:bottom w:val="single" w:color="auto" w:sz="4" w:space="0"/>
              <w:right w:val="single" w:color="auto" w:sz="4" w:space="0"/>
            </w:tcBorders>
            <w:noWrap w:val="0"/>
            <w:vAlign w:val="center"/>
          </w:tcPr>
          <w:p w14:paraId="08892E0C">
            <w:pPr>
              <w:spacing w:line="400" w:lineRule="exact"/>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条款号</w:t>
            </w:r>
          </w:p>
        </w:tc>
        <w:tc>
          <w:tcPr>
            <w:tcW w:w="2984" w:type="dxa"/>
            <w:gridSpan w:val="3"/>
            <w:tcBorders>
              <w:top w:val="single" w:color="auto" w:sz="4" w:space="0"/>
              <w:left w:val="single" w:color="auto" w:sz="4" w:space="0"/>
              <w:bottom w:val="single" w:color="auto" w:sz="4" w:space="0"/>
              <w:right w:val="single" w:color="auto" w:sz="4" w:space="0"/>
            </w:tcBorders>
            <w:noWrap w:val="0"/>
            <w:vAlign w:val="center"/>
          </w:tcPr>
          <w:p w14:paraId="549C0A1F">
            <w:pPr>
              <w:spacing w:line="400" w:lineRule="exact"/>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条款内容</w:t>
            </w:r>
          </w:p>
        </w:tc>
        <w:tc>
          <w:tcPr>
            <w:tcW w:w="4379" w:type="dxa"/>
            <w:gridSpan w:val="2"/>
            <w:tcBorders>
              <w:top w:val="single" w:color="auto" w:sz="4" w:space="0"/>
              <w:left w:val="single" w:color="auto" w:sz="4" w:space="0"/>
              <w:bottom w:val="single" w:color="auto" w:sz="4" w:space="0"/>
              <w:right w:val="single" w:color="auto" w:sz="4" w:space="0"/>
            </w:tcBorders>
            <w:noWrap w:val="0"/>
            <w:vAlign w:val="center"/>
          </w:tcPr>
          <w:p w14:paraId="57618829">
            <w:pPr>
              <w:spacing w:line="400" w:lineRule="exact"/>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编列内容</w:t>
            </w:r>
          </w:p>
        </w:tc>
      </w:tr>
      <w:tr w14:paraId="25CDE0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979" w:type="dxa"/>
            <w:gridSpan w:val="2"/>
            <w:tcBorders>
              <w:top w:val="nil"/>
              <w:left w:val="single" w:color="auto" w:sz="4" w:space="0"/>
              <w:bottom w:val="single" w:color="auto" w:sz="4" w:space="0"/>
              <w:right w:val="single" w:color="auto" w:sz="4" w:space="0"/>
            </w:tcBorders>
            <w:noWrap w:val="0"/>
            <w:vAlign w:val="center"/>
          </w:tcPr>
          <w:p w14:paraId="04D1A32D">
            <w:pPr>
              <w:spacing w:line="40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w:t>
            </w:r>
          </w:p>
        </w:tc>
        <w:tc>
          <w:tcPr>
            <w:tcW w:w="2984" w:type="dxa"/>
            <w:gridSpan w:val="3"/>
            <w:tcBorders>
              <w:top w:val="single" w:color="auto" w:sz="4" w:space="0"/>
              <w:left w:val="single" w:color="auto" w:sz="4" w:space="0"/>
              <w:bottom w:val="single" w:color="auto" w:sz="4" w:space="0"/>
              <w:right w:val="single" w:color="auto" w:sz="4" w:space="0"/>
            </w:tcBorders>
            <w:noWrap w:val="0"/>
            <w:vAlign w:val="center"/>
          </w:tcPr>
          <w:p w14:paraId="16CB7D2A">
            <w:pPr>
              <w:spacing w:line="40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分值构成</w:t>
            </w:r>
          </w:p>
          <w:p w14:paraId="6D744108">
            <w:pPr>
              <w:spacing w:line="40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(总分100分)</w:t>
            </w:r>
          </w:p>
        </w:tc>
        <w:tc>
          <w:tcPr>
            <w:tcW w:w="4379" w:type="dxa"/>
            <w:gridSpan w:val="2"/>
            <w:tcBorders>
              <w:top w:val="single" w:color="auto" w:sz="4" w:space="0"/>
              <w:left w:val="single" w:color="auto" w:sz="4" w:space="0"/>
              <w:bottom w:val="single" w:color="auto" w:sz="4" w:space="0"/>
              <w:right w:val="single" w:color="auto" w:sz="4" w:space="0"/>
            </w:tcBorders>
            <w:noWrap w:val="0"/>
            <w:vAlign w:val="center"/>
          </w:tcPr>
          <w:p w14:paraId="25016F6C">
            <w:pPr>
              <w:spacing w:line="40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投标报价：</w:t>
            </w:r>
            <w:r>
              <w:rPr>
                <w:rFonts w:hint="eastAsia" w:ascii="宋体" w:hAnsi="宋体" w:eastAsia="宋体" w:cs="宋体"/>
                <w:color w:val="000000"/>
                <w:sz w:val="21"/>
                <w:szCs w:val="21"/>
                <w:highlight w:val="none"/>
                <w:lang w:val="en-US" w:eastAsia="zh-CN"/>
              </w:rPr>
              <w:t>35</w:t>
            </w:r>
            <w:r>
              <w:rPr>
                <w:rFonts w:hint="eastAsia" w:ascii="宋体" w:hAnsi="宋体" w:eastAsia="宋体" w:cs="宋体"/>
                <w:color w:val="000000"/>
                <w:sz w:val="21"/>
                <w:szCs w:val="21"/>
                <w:highlight w:val="none"/>
              </w:rPr>
              <w:t>分</w:t>
            </w:r>
          </w:p>
          <w:p w14:paraId="3A52E166">
            <w:pPr>
              <w:spacing w:line="40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技术标部分：</w:t>
            </w:r>
            <w:r>
              <w:rPr>
                <w:rFonts w:hint="eastAsia" w:ascii="宋体" w:hAnsi="宋体" w:eastAsia="宋体" w:cs="宋体"/>
                <w:color w:val="000000"/>
                <w:sz w:val="21"/>
                <w:szCs w:val="21"/>
                <w:highlight w:val="none"/>
                <w:lang w:val="en-US" w:eastAsia="zh-CN"/>
              </w:rPr>
              <w:t>30</w:t>
            </w:r>
            <w:r>
              <w:rPr>
                <w:rFonts w:hint="eastAsia" w:ascii="宋体" w:hAnsi="宋体" w:eastAsia="宋体" w:cs="宋体"/>
                <w:color w:val="000000"/>
                <w:sz w:val="21"/>
                <w:szCs w:val="21"/>
                <w:highlight w:val="none"/>
              </w:rPr>
              <w:t>分</w:t>
            </w:r>
          </w:p>
          <w:p w14:paraId="67E738BB">
            <w:pPr>
              <w:spacing w:line="40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综合标</w:t>
            </w:r>
            <w:r>
              <w:rPr>
                <w:rFonts w:hint="eastAsia" w:ascii="宋体" w:hAnsi="宋体" w:eastAsia="宋体" w:cs="宋体"/>
                <w:color w:val="000000"/>
                <w:sz w:val="21"/>
                <w:szCs w:val="21"/>
                <w:highlight w:val="none"/>
              </w:rPr>
              <w:t>部分：</w:t>
            </w:r>
            <w:r>
              <w:rPr>
                <w:rFonts w:hint="eastAsia" w:ascii="宋体" w:hAnsi="宋体" w:eastAsia="宋体" w:cs="宋体"/>
                <w:color w:val="000000"/>
                <w:sz w:val="21"/>
                <w:szCs w:val="21"/>
                <w:highlight w:val="none"/>
                <w:lang w:val="en-US" w:eastAsia="zh-CN"/>
              </w:rPr>
              <w:t>35</w:t>
            </w:r>
            <w:r>
              <w:rPr>
                <w:rFonts w:hint="eastAsia" w:ascii="宋体" w:hAnsi="宋体" w:eastAsia="宋体" w:cs="宋体"/>
                <w:color w:val="000000"/>
                <w:sz w:val="21"/>
                <w:szCs w:val="21"/>
                <w:highlight w:val="none"/>
              </w:rPr>
              <w:t>分</w:t>
            </w:r>
          </w:p>
        </w:tc>
      </w:tr>
      <w:tr w14:paraId="00748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850" w:type="dxa"/>
            <w:noWrap w:val="0"/>
            <w:vAlign w:val="top"/>
          </w:tcPr>
          <w:p w14:paraId="5346B7C0">
            <w:pPr>
              <w:spacing w:line="360" w:lineRule="auto"/>
              <w:jc w:val="center"/>
              <w:rPr>
                <w:rFonts w:hint="eastAsia" w:ascii="宋体" w:hAnsi="宋体" w:eastAsia="宋体" w:cs="宋体"/>
                <w:b/>
                <w:color w:val="000000"/>
                <w:sz w:val="21"/>
                <w:szCs w:val="21"/>
                <w:highlight w:val="none"/>
              </w:rPr>
            </w:pPr>
          </w:p>
        </w:tc>
        <w:tc>
          <w:tcPr>
            <w:tcW w:w="2829" w:type="dxa"/>
            <w:gridSpan w:val="3"/>
            <w:noWrap w:val="0"/>
            <w:vAlign w:val="center"/>
          </w:tcPr>
          <w:p w14:paraId="4345F0DF">
            <w:pPr>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b/>
                <w:color w:val="000000"/>
                <w:sz w:val="21"/>
                <w:szCs w:val="21"/>
                <w:highlight w:val="none"/>
              </w:rPr>
              <w:t>条款号</w:t>
            </w:r>
          </w:p>
        </w:tc>
        <w:tc>
          <w:tcPr>
            <w:tcW w:w="2774" w:type="dxa"/>
            <w:gridSpan w:val="2"/>
            <w:noWrap w:val="0"/>
            <w:vAlign w:val="center"/>
          </w:tcPr>
          <w:p w14:paraId="26A8C181">
            <w:pPr>
              <w:spacing w:line="360" w:lineRule="auto"/>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评审因素</w:t>
            </w:r>
          </w:p>
        </w:tc>
        <w:tc>
          <w:tcPr>
            <w:tcW w:w="2889" w:type="dxa"/>
            <w:noWrap w:val="0"/>
            <w:vAlign w:val="center"/>
          </w:tcPr>
          <w:p w14:paraId="34C944B9">
            <w:pPr>
              <w:spacing w:line="360" w:lineRule="auto"/>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评审标准</w:t>
            </w:r>
          </w:p>
        </w:tc>
      </w:tr>
      <w:tr w14:paraId="4A75F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850" w:type="dxa"/>
            <w:noWrap w:val="0"/>
            <w:vAlign w:val="center"/>
          </w:tcPr>
          <w:p w14:paraId="25495428">
            <w:pPr>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3.1</w:t>
            </w:r>
          </w:p>
        </w:tc>
        <w:tc>
          <w:tcPr>
            <w:tcW w:w="1129" w:type="dxa"/>
            <w:noWrap w:val="0"/>
            <w:vAlign w:val="center"/>
          </w:tcPr>
          <w:p w14:paraId="5EDCE112">
            <w:pPr>
              <w:spacing w:line="360" w:lineRule="auto"/>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投标</w:t>
            </w:r>
          </w:p>
          <w:p w14:paraId="4D13CCA8">
            <w:pPr>
              <w:spacing w:line="360" w:lineRule="auto"/>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 xml:space="preserve">报价  </w:t>
            </w:r>
          </w:p>
          <w:p w14:paraId="04572000">
            <w:pPr>
              <w:spacing w:line="360" w:lineRule="auto"/>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w:t>
            </w:r>
            <w:r>
              <w:rPr>
                <w:rFonts w:hint="eastAsia" w:ascii="宋体" w:hAnsi="宋体" w:eastAsia="宋体" w:cs="宋体"/>
                <w:b/>
                <w:color w:val="000000"/>
                <w:sz w:val="21"/>
                <w:szCs w:val="21"/>
                <w:highlight w:val="none"/>
                <w:lang w:val="en-US" w:eastAsia="zh-CN"/>
              </w:rPr>
              <w:t>35</w:t>
            </w:r>
            <w:r>
              <w:rPr>
                <w:rFonts w:hint="eastAsia" w:ascii="宋体" w:hAnsi="宋体" w:eastAsia="宋体" w:cs="宋体"/>
                <w:b/>
                <w:color w:val="000000"/>
                <w:sz w:val="21"/>
                <w:szCs w:val="21"/>
                <w:highlight w:val="none"/>
              </w:rPr>
              <w:t>分）</w:t>
            </w:r>
          </w:p>
        </w:tc>
        <w:tc>
          <w:tcPr>
            <w:tcW w:w="7363" w:type="dxa"/>
            <w:gridSpan w:val="5"/>
            <w:noWrap w:val="0"/>
            <w:vAlign w:val="center"/>
          </w:tcPr>
          <w:p w14:paraId="4F9463BD">
            <w:pPr>
              <w:widowControl/>
              <w:spacing w:line="360" w:lineRule="auto"/>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（1）评标基准价：综合评分法中的价格分统一采用低价优先法计算，即满足招标文件要求且投标报价</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总价）</w:t>
            </w:r>
            <w:r>
              <w:rPr>
                <w:rFonts w:hint="eastAsia" w:ascii="宋体" w:hAnsi="宋体" w:eastAsia="宋体" w:cs="宋体"/>
                <w:color w:val="000000"/>
                <w:sz w:val="21"/>
                <w:szCs w:val="21"/>
                <w:highlight w:val="none"/>
              </w:rPr>
              <w:t>最低的为评标基准价。</w:t>
            </w:r>
          </w:p>
          <w:p w14:paraId="0176928C">
            <w:pPr>
              <w:widowControl/>
              <w:spacing w:line="360" w:lineRule="auto"/>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（2）投标人报价</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总价）</w:t>
            </w:r>
            <w:r>
              <w:rPr>
                <w:rFonts w:hint="eastAsia" w:ascii="宋体" w:hAnsi="宋体" w:eastAsia="宋体" w:cs="宋体"/>
                <w:color w:val="000000"/>
                <w:sz w:val="21"/>
                <w:szCs w:val="21"/>
                <w:highlight w:val="none"/>
              </w:rPr>
              <w:t>等于评标基准价的其价格分为满分</w:t>
            </w:r>
            <w:r>
              <w:rPr>
                <w:rFonts w:hint="eastAsia" w:ascii="宋体" w:hAnsi="宋体" w:eastAsia="宋体" w:cs="宋体"/>
                <w:color w:val="000000"/>
                <w:sz w:val="21"/>
                <w:szCs w:val="21"/>
                <w:highlight w:val="none"/>
                <w:lang w:val="en-US" w:eastAsia="zh-CN"/>
              </w:rPr>
              <w:t>35</w:t>
            </w:r>
            <w:r>
              <w:rPr>
                <w:rFonts w:hint="eastAsia" w:ascii="宋体" w:hAnsi="宋体" w:eastAsia="宋体" w:cs="宋体"/>
                <w:color w:val="000000"/>
                <w:sz w:val="21"/>
                <w:szCs w:val="21"/>
                <w:highlight w:val="none"/>
              </w:rPr>
              <w:t>分。</w:t>
            </w:r>
          </w:p>
          <w:p w14:paraId="019A5DE7">
            <w:pPr>
              <w:widowControl/>
              <w:spacing w:line="360" w:lineRule="auto"/>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其他投标人的投标报价得分按照下列公式计算：</w:t>
            </w:r>
          </w:p>
          <w:p w14:paraId="58DB994C">
            <w:pPr>
              <w:widowControl/>
              <w:spacing w:line="360" w:lineRule="auto"/>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投标报价得分=（评标基准价/投标报价</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总价</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val="en-US" w:eastAsia="zh-CN"/>
              </w:rPr>
              <w:t>35</w:t>
            </w:r>
            <w:r>
              <w:rPr>
                <w:rFonts w:hint="eastAsia" w:ascii="宋体" w:hAnsi="宋体" w:eastAsia="宋体" w:cs="宋体"/>
                <w:color w:val="000000"/>
                <w:sz w:val="21"/>
                <w:szCs w:val="21"/>
                <w:highlight w:val="none"/>
              </w:rPr>
              <w:t>%×100</w:t>
            </w:r>
          </w:p>
          <w:p w14:paraId="438E5F18">
            <w:pPr>
              <w:spacing w:line="420" w:lineRule="exact"/>
              <w:rPr>
                <w:rFonts w:hint="eastAsia" w:ascii="宋体" w:hAnsi="宋体" w:eastAsia="宋体" w:cs="宋体"/>
                <w:b/>
                <w:color w:val="000000"/>
                <w:sz w:val="21"/>
                <w:szCs w:val="21"/>
                <w:lang w:val="en-US" w:eastAsia="zh-CN"/>
              </w:rPr>
            </w:pPr>
            <w:r>
              <w:rPr>
                <w:rFonts w:hint="eastAsia" w:ascii="宋体" w:hAnsi="宋体" w:eastAsia="宋体" w:cs="宋体"/>
                <w:b/>
                <w:color w:val="000000"/>
                <w:sz w:val="21"/>
                <w:szCs w:val="21"/>
              </w:rPr>
              <w:t>注：</w:t>
            </w:r>
            <w:bookmarkStart w:id="812" w:name="_Toc5495"/>
            <w:bookmarkStart w:id="813" w:name="_Toc29767"/>
            <w:bookmarkStart w:id="814" w:name="_Toc210"/>
            <w:r>
              <w:rPr>
                <w:rFonts w:hint="eastAsia" w:ascii="宋体" w:hAnsi="宋体" w:eastAsia="宋体" w:cs="宋体"/>
                <w:b/>
                <w:color w:val="000000"/>
                <w:sz w:val="21"/>
                <w:szCs w:val="21"/>
                <w:lang w:val="en-US" w:eastAsia="zh-CN"/>
              </w:rPr>
              <w:t>1、投标报价超过最高投标限价按无效投标处理。</w:t>
            </w:r>
          </w:p>
          <w:p w14:paraId="2C72BDD8">
            <w:pPr>
              <w:spacing w:line="420" w:lineRule="exact"/>
              <w:rPr>
                <w:rFonts w:hint="eastAsia" w:ascii="宋体" w:hAnsi="宋体" w:eastAsia="宋体" w:cs="宋体"/>
                <w:b/>
                <w:color w:val="000000"/>
                <w:sz w:val="21"/>
                <w:szCs w:val="21"/>
              </w:rPr>
            </w:pPr>
            <w:r>
              <w:rPr>
                <w:rFonts w:hint="eastAsia" w:ascii="宋体" w:hAnsi="宋体" w:eastAsia="宋体" w:cs="宋体"/>
                <w:b/>
                <w:color w:val="000000"/>
                <w:sz w:val="21"/>
                <w:szCs w:val="21"/>
                <w:lang w:val="en-US" w:eastAsia="zh-CN"/>
              </w:rPr>
              <w:t>2、</w:t>
            </w:r>
            <w:r>
              <w:rPr>
                <w:rFonts w:hint="eastAsia" w:ascii="宋体" w:hAnsi="宋体" w:eastAsia="宋体" w:cs="宋体"/>
                <w:b/>
                <w:color w:val="000000"/>
                <w:sz w:val="21"/>
                <w:szCs w:val="21"/>
              </w:rPr>
              <w:t>评审时给予小型或微型企业</w:t>
            </w:r>
            <w:r>
              <w:rPr>
                <w:rFonts w:hint="eastAsia" w:ascii="宋体" w:hAnsi="宋体" w:eastAsia="宋体" w:cs="宋体"/>
                <w:b/>
                <w:color w:val="000000"/>
                <w:sz w:val="21"/>
                <w:szCs w:val="21"/>
                <w:lang w:val="en-US" w:eastAsia="zh-CN"/>
              </w:rPr>
              <w:t>1</w:t>
            </w:r>
            <w:r>
              <w:rPr>
                <w:rFonts w:hint="eastAsia" w:ascii="宋体" w:hAnsi="宋体" w:eastAsia="宋体" w:cs="宋体"/>
                <w:b/>
                <w:color w:val="000000"/>
                <w:sz w:val="21"/>
                <w:szCs w:val="21"/>
              </w:rPr>
              <w:t>0%的价格扣除优惠，用扣除后的价格参与评审。供应商须提供中小企业声明函，否则不予认可（小型、微型企业提供中型企业制造的货物的，视同为中型企业）。</w:t>
            </w:r>
          </w:p>
          <w:bookmarkEnd w:id="812"/>
          <w:bookmarkEnd w:id="813"/>
          <w:bookmarkEnd w:id="814"/>
          <w:p w14:paraId="3BDBDA96">
            <w:pPr>
              <w:numPr>
                <w:ilvl w:val="0"/>
                <w:numId w:val="0"/>
              </w:numPr>
              <w:spacing w:line="360" w:lineRule="auto"/>
              <w:ind w:firstLine="211" w:firstLineChars="100"/>
              <w:rPr>
                <w:rFonts w:hint="eastAsia" w:ascii="宋体" w:hAnsi="宋体" w:eastAsia="宋体" w:cs="宋体"/>
                <w:b/>
                <w:color w:val="000000"/>
                <w:sz w:val="21"/>
                <w:szCs w:val="21"/>
              </w:rPr>
            </w:pPr>
            <w:r>
              <w:rPr>
                <w:rFonts w:hint="eastAsia" w:ascii="宋体" w:hAnsi="宋体" w:eastAsia="宋体" w:cs="宋体"/>
                <w:b/>
                <w:color w:val="000000"/>
                <w:sz w:val="21"/>
                <w:szCs w:val="21"/>
                <w:lang w:val="en-US" w:eastAsia="zh-CN"/>
              </w:rPr>
              <w:t>3、</w:t>
            </w:r>
            <w:r>
              <w:rPr>
                <w:rFonts w:hint="eastAsia" w:ascii="宋体" w:hAnsi="宋体" w:eastAsia="宋体" w:cs="宋体"/>
                <w:b/>
                <w:color w:val="000000"/>
                <w:sz w:val="21"/>
                <w:szCs w:val="21"/>
              </w:rPr>
              <w:t>根据《国务院办公厅关于在政府采购中实施本国产品标准及相关政策的通知》（国办发〔2025〕34 号）的规定，政府采购活动中既有本国产品又有非本国产品参与竞争的，依法对本国产品给予价格评审优惠，对本国产品的报价给予20%的价格扣除，用扣除后的价格参与评审。对于仅有本国产品参与竞争的政府采购项目，本国产品不享受价格扣除评审优惠。（供应商对其提供的产品出具《声明函》，是其产品享受政府采购对本国产品支持政策的先决条件，但不应作为对供应商的资格条件。不出具&lt;&lt;关于符合本国产品标准的声明函&gt;&gt;或财政部会同有关部门规定的有关证明文件的，不应享受政府采购对本国产品的支持政策。</w:t>
            </w:r>
          </w:p>
          <w:p w14:paraId="47FD823B">
            <w:pPr>
              <w:widowControl/>
              <w:spacing w:line="360" w:lineRule="auto"/>
              <w:jc w:val="left"/>
              <w:rPr>
                <w:rFonts w:hint="eastAsia" w:ascii="宋体" w:hAnsi="宋体" w:eastAsia="宋体" w:cs="宋体"/>
                <w:color w:val="000000"/>
                <w:sz w:val="21"/>
                <w:szCs w:val="21"/>
                <w:highlight w:val="none"/>
              </w:rPr>
            </w:pPr>
            <w:r>
              <w:rPr>
                <w:rFonts w:hint="eastAsia" w:ascii="宋体" w:hAnsi="宋体" w:eastAsia="宋体" w:cs="宋体"/>
                <w:b/>
                <w:color w:val="000000"/>
                <w:sz w:val="21"/>
                <w:szCs w:val="21"/>
                <w:lang w:val="en-US" w:eastAsia="zh-CN"/>
              </w:rPr>
              <w:t>4、根据财政部第87号令《政府采购货物和服务招标投标管理办法》，评标委员会认为投标人的投标报价明显低于其他通过符合性审查投标人的报价，有可能影响产品质量或者不能诚信履约的，应当要求其在评标现场合理的时间内提供说明，并提交相关证明材料，投标人不能证明其报价合理性的，评标委员会应当将其作为无效投标处理。</w:t>
            </w:r>
          </w:p>
        </w:tc>
      </w:tr>
      <w:tr w14:paraId="5E3D3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trPr>
        <w:tc>
          <w:tcPr>
            <w:tcW w:w="850" w:type="dxa"/>
            <w:noWrap w:val="0"/>
            <w:vAlign w:val="center"/>
          </w:tcPr>
          <w:p w14:paraId="6FBB895B">
            <w:pPr>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3.2</w:t>
            </w:r>
          </w:p>
        </w:tc>
        <w:tc>
          <w:tcPr>
            <w:tcW w:w="1129" w:type="dxa"/>
            <w:noWrap w:val="0"/>
            <w:vAlign w:val="center"/>
          </w:tcPr>
          <w:p w14:paraId="473BC6FB">
            <w:pPr>
              <w:spacing w:line="360" w:lineRule="auto"/>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技术标</w:t>
            </w:r>
          </w:p>
          <w:p w14:paraId="16B937F5">
            <w:pPr>
              <w:spacing w:line="360" w:lineRule="auto"/>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部分</w:t>
            </w:r>
          </w:p>
          <w:p w14:paraId="677D11E1">
            <w:pPr>
              <w:spacing w:line="360" w:lineRule="auto"/>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w:t>
            </w:r>
            <w:r>
              <w:rPr>
                <w:rFonts w:hint="eastAsia" w:ascii="宋体" w:hAnsi="宋体" w:eastAsia="宋体" w:cs="宋体"/>
                <w:b/>
                <w:color w:val="000000"/>
                <w:sz w:val="21"/>
                <w:szCs w:val="21"/>
                <w:highlight w:val="none"/>
                <w:lang w:val="en-US" w:eastAsia="zh-CN"/>
              </w:rPr>
              <w:t>30</w:t>
            </w:r>
            <w:r>
              <w:rPr>
                <w:rFonts w:hint="eastAsia" w:ascii="宋体" w:hAnsi="宋体" w:eastAsia="宋体" w:cs="宋体"/>
                <w:b/>
                <w:color w:val="000000"/>
                <w:sz w:val="21"/>
                <w:szCs w:val="21"/>
                <w:highlight w:val="none"/>
              </w:rPr>
              <w:t>分）</w:t>
            </w:r>
          </w:p>
        </w:tc>
        <w:tc>
          <w:tcPr>
            <w:tcW w:w="1328" w:type="dxa"/>
            <w:noWrap w:val="0"/>
            <w:vAlign w:val="center"/>
          </w:tcPr>
          <w:p w14:paraId="1ED4B57E">
            <w:pPr>
              <w:spacing w:line="360" w:lineRule="auto"/>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技术参数</w:t>
            </w:r>
          </w:p>
          <w:p w14:paraId="54A890EE">
            <w:pPr>
              <w:pStyle w:val="4"/>
              <w:spacing w:before="0" w:after="0" w:line="360" w:lineRule="auto"/>
              <w:jc w:val="center"/>
              <w:rPr>
                <w:rFonts w:hint="eastAsia" w:ascii="宋体" w:hAnsi="宋体" w:eastAsia="宋体" w:cs="宋体"/>
                <w:bCs w:val="0"/>
                <w:color w:val="000000"/>
                <w:sz w:val="21"/>
                <w:szCs w:val="21"/>
                <w:highlight w:val="none"/>
              </w:rPr>
            </w:pPr>
            <w:bookmarkStart w:id="815" w:name="_Toc3060"/>
            <w:bookmarkStart w:id="816" w:name="_Toc28148"/>
            <w:bookmarkStart w:id="817" w:name="_Toc25246"/>
            <w:r>
              <w:rPr>
                <w:rFonts w:hint="eastAsia" w:ascii="宋体" w:hAnsi="宋体" w:eastAsia="宋体" w:cs="宋体"/>
                <w:bCs w:val="0"/>
                <w:color w:val="000000"/>
                <w:kern w:val="2"/>
                <w:sz w:val="21"/>
                <w:szCs w:val="21"/>
                <w:highlight w:val="none"/>
              </w:rPr>
              <w:t>（</w:t>
            </w:r>
            <w:r>
              <w:rPr>
                <w:rFonts w:hint="eastAsia" w:ascii="宋体" w:hAnsi="宋体" w:eastAsia="宋体" w:cs="宋体"/>
                <w:bCs w:val="0"/>
                <w:color w:val="000000"/>
                <w:kern w:val="2"/>
                <w:sz w:val="21"/>
                <w:szCs w:val="21"/>
                <w:highlight w:val="none"/>
                <w:lang w:val="en-US" w:eastAsia="zh-CN"/>
              </w:rPr>
              <w:t>30</w:t>
            </w:r>
            <w:r>
              <w:rPr>
                <w:rFonts w:hint="eastAsia" w:ascii="宋体" w:hAnsi="宋体" w:eastAsia="宋体" w:cs="宋体"/>
                <w:bCs w:val="0"/>
                <w:color w:val="000000"/>
                <w:kern w:val="2"/>
                <w:sz w:val="21"/>
                <w:szCs w:val="21"/>
                <w:highlight w:val="none"/>
              </w:rPr>
              <w:t>分）</w:t>
            </w:r>
            <w:bookmarkEnd w:id="815"/>
            <w:bookmarkEnd w:id="816"/>
            <w:bookmarkEnd w:id="817"/>
          </w:p>
        </w:tc>
        <w:tc>
          <w:tcPr>
            <w:tcW w:w="6035" w:type="dxa"/>
            <w:gridSpan w:val="4"/>
            <w:noWrap w:val="0"/>
            <w:vAlign w:val="center"/>
          </w:tcPr>
          <w:p w14:paraId="4BD99212">
            <w:pPr>
              <w:numPr>
                <w:ilvl w:val="0"/>
                <w:numId w:val="0"/>
              </w:numPr>
              <w:spacing w:line="360" w:lineRule="auto"/>
              <w:ind w:left="0" w:leftChars="0" w:firstLine="420" w:firstLineChars="20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评标委员会根据投标人所投产品技术参数对照招标文件中技术要求指标打分，全部满足或优于招标文件要求的得30分；每有一项不满足的扣1分,扣完为止。</w:t>
            </w:r>
          </w:p>
        </w:tc>
      </w:tr>
      <w:tr w14:paraId="147D8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trPr>
        <w:tc>
          <w:tcPr>
            <w:tcW w:w="850" w:type="dxa"/>
            <w:vMerge w:val="restart"/>
            <w:noWrap w:val="0"/>
            <w:vAlign w:val="center"/>
          </w:tcPr>
          <w:p w14:paraId="3352FE14">
            <w:pPr>
              <w:spacing w:line="360" w:lineRule="auto"/>
              <w:jc w:val="center"/>
              <w:rPr>
                <w:rFonts w:hint="eastAsia" w:ascii="宋体" w:hAnsi="宋体" w:eastAsia="宋体" w:cs="宋体"/>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3.3</w:t>
            </w:r>
          </w:p>
        </w:tc>
        <w:tc>
          <w:tcPr>
            <w:tcW w:w="1129" w:type="dxa"/>
            <w:vMerge w:val="restart"/>
            <w:noWrap w:val="0"/>
            <w:vAlign w:val="center"/>
          </w:tcPr>
          <w:p w14:paraId="74A87577">
            <w:pPr>
              <w:spacing w:line="360" w:lineRule="auto"/>
              <w:jc w:val="center"/>
              <w:rPr>
                <w:rFonts w:hint="eastAsia" w:ascii="宋体" w:hAnsi="宋体" w:eastAsia="宋体" w:cs="宋体"/>
                <w:b/>
                <w:color w:val="000000"/>
                <w:sz w:val="21"/>
                <w:szCs w:val="21"/>
                <w:highlight w:val="none"/>
                <w:lang w:val="en-US" w:eastAsia="zh-CN"/>
              </w:rPr>
            </w:pPr>
            <w:r>
              <w:rPr>
                <w:rFonts w:hint="eastAsia" w:ascii="宋体" w:hAnsi="宋体" w:eastAsia="宋体" w:cs="宋体"/>
                <w:b/>
                <w:color w:val="000000"/>
                <w:sz w:val="21"/>
                <w:szCs w:val="21"/>
                <w:highlight w:val="none"/>
                <w:lang w:val="en-US" w:eastAsia="zh-CN"/>
              </w:rPr>
              <w:t>综合标部分（35分）</w:t>
            </w:r>
          </w:p>
        </w:tc>
        <w:tc>
          <w:tcPr>
            <w:tcW w:w="1328" w:type="dxa"/>
            <w:noWrap w:val="0"/>
            <w:vAlign w:val="center"/>
          </w:tcPr>
          <w:p w14:paraId="7BE760C2">
            <w:pPr>
              <w:spacing w:line="360" w:lineRule="auto"/>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先进性与保障性</w:t>
            </w:r>
          </w:p>
          <w:p w14:paraId="60C53062">
            <w:pPr>
              <w:spacing w:line="360" w:lineRule="auto"/>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w:t>
            </w:r>
            <w:r>
              <w:rPr>
                <w:rFonts w:hint="eastAsia" w:ascii="宋体" w:hAnsi="宋体" w:eastAsia="宋体" w:cs="宋体"/>
                <w:b/>
                <w:color w:val="000000"/>
                <w:sz w:val="21"/>
                <w:szCs w:val="21"/>
                <w:highlight w:val="none"/>
                <w:lang w:val="en-US" w:eastAsia="zh-CN"/>
              </w:rPr>
              <w:t>15</w:t>
            </w:r>
            <w:r>
              <w:rPr>
                <w:rFonts w:hint="eastAsia" w:ascii="宋体" w:hAnsi="宋体" w:eastAsia="宋体" w:cs="宋体"/>
                <w:b/>
                <w:color w:val="000000"/>
                <w:sz w:val="21"/>
                <w:szCs w:val="21"/>
                <w:highlight w:val="none"/>
              </w:rPr>
              <w:t>分）</w:t>
            </w:r>
          </w:p>
        </w:tc>
        <w:tc>
          <w:tcPr>
            <w:tcW w:w="6035" w:type="dxa"/>
            <w:gridSpan w:val="4"/>
            <w:noWrap w:val="0"/>
            <w:vAlign w:val="center"/>
          </w:tcPr>
          <w:p w14:paraId="74363C71">
            <w:pPr>
              <w:numPr>
                <w:ilvl w:val="0"/>
                <w:numId w:val="0"/>
              </w:numPr>
              <w:spacing w:line="360" w:lineRule="auto"/>
              <w:ind w:left="0" w:leftChars="0" w:firstLine="420" w:firstLineChars="20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zh-TW" w:eastAsia="zh-CN"/>
              </w:rPr>
              <w:t>评标委员会根据</w:t>
            </w:r>
            <w:r>
              <w:rPr>
                <w:rFonts w:hint="eastAsia" w:ascii="宋体" w:hAnsi="宋体" w:eastAsia="宋体" w:cs="宋体"/>
                <w:sz w:val="21"/>
                <w:szCs w:val="21"/>
                <w:highlight w:val="none"/>
                <w:lang w:val="en-US" w:eastAsia="zh-CN"/>
              </w:rPr>
              <w:t>投标人投报产品的功能性和先进性以及产品生产厂家的研发实力、技术实力、服务能力和保障能力进行评审：</w:t>
            </w:r>
          </w:p>
          <w:p w14:paraId="58BBBC95">
            <w:pPr>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zh-CN"/>
              </w:rPr>
              <w:t>供应商投报的产品功能完善、性能先进、产品生产厂家的研发实力、技术实力强、服务能力和保障能力合理的得</w:t>
            </w:r>
            <w:r>
              <w:rPr>
                <w:rFonts w:hint="eastAsia" w:ascii="宋体" w:hAnsi="宋体" w:eastAsia="宋体" w:cs="宋体"/>
                <w:sz w:val="21"/>
                <w:szCs w:val="21"/>
                <w:lang w:val="en-US" w:eastAsia="zh-CN"/>
              </w:rPr>
              <w:t>15</w:t>
            </w:r>
            <w:r>
              <w:rPr>
                <w:rFonts w:hint="eastAsia" w:ascii="宋体" w:hAnsi="宋体" w:eastAsia="宋体" w:cs="宋体"/>
                <w:sz w:val="21"/>
                <w:szCs w:val="21"/>
              </w:rPr>
              <w:t xml:space="preserve">分； </w:t>
            </w:r>
          </w:p>
          <w:p w14:paraId="5C936D0D">
            <w:pPr>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val="zh-CN"/>
              </w:rPr>
              <w:t>供应商投报的产品功能较完善、性能较先进、产品生产厂家的研发实力、技术实力较强、服务能力和保障能力较合理的得</w:t>
            </w:r>
            <w:r>
              <w:rPr>
                <w:rFonts w:hint="eastAsia" w:ascii="宋体" w:hAnsi="宋体" w:eastAsia="宋体" w:cs="宋体"/>
                <w:sz w:val="21"/>
                <w:szCs w:val="21"/>
                <w:lang w:val="en-US" w:eastAsia="zh-CN"/>
              </w:rPr>
              <w:t>10</w:t>
            </w:r>
            <w:r>
              <w:rPr>
                <w:rFonts w:hint="eastAsia" w:ascii="宋体" w:hAnsi="宋体" w:eastAsia="宋体" w:cs="宋体"/>
                <w:sz w:val="21"/>
                <w:szCs w:val="21"/>
              </w:rPr>
              <w:t xml:space="preserve">分； </w:t>
            </w:r>
          </w:p>
          <w:p w14:paraId="23D24A6B">
            <w:pPr>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val="zh-CN"/>
              </w:rPr>
              <w:t>供应商投报的产品功能、性能一般、产品生产厂家的研发实力、技术实力较一般、服务能力和保障能力一般的得</w:t>
            </w:r>
            <w:r>
              <w:rPr>
                <w:rFonts w:hint="eastAsia" w:ascii="宋体" w:hAnsi="宋体" w:eastAsia="宋体" w:cs="宋体"/>
                <w:sz w:val="21"/>
                <w:szCs w:val="21"/>
                <w:lang w:val="en-US" w:eastAsia="zh-CN"/>
              </w:rPr>
              <w:t>3</w:t>
            </w:r>
            <w:r>
              <w:rPr>
                <w:rFonts w:hint="eastAsia" w:ascii="宋体" w:hAnsi="宋体" w:eastAsia="宋体" w:cs="宋体"/>
                <w:sz w:val="21"/>
                <w:szCs w:val="21"/>
              </w:rPr>
              <w:t>分；</w:t>
            </w:r>
          </w:p>
          <w:p w14:paraId="4A0B9925">
            <w:pPr>
              <w:snapToGrid w:val="0"/>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r>
              <w:rPr>
                <w:rFonts w:hint="eastAsia" w:ascii="宋体" w:hAnsi="宋体" w:eastAsia="宋体" w:cs="宋体"/>
                <w:sz w:val="21"/>
                <w:szCs w:val="21"/>
                <w:lang w:val="zh-CN"/>
              </w:rPr>
              <w:t>供应商投报的产品功能、性能差、产品生产厂家的研发实力、技术实力较弱、服务能力和保障能力差的得</w:t>
            </w:r>
            <w:r>
              <w:rPr>
                <w:rFonts w:hint="eastAsia" w:ascii="宋体" w:hAnsi="宋体" w:eastAsia="宋体" w:cs="宋体"/>
                <w:sz w:val="21"/>
                <w:szCs w:val="21"/>
                <w:lang w:val="en-US" w:eastAsia="zh-CN"/>
              </w:rPr>
              <w:t>0</w:t>
            </w:r>
            <w:r>
              <w:rPr>
                <w:rFonts w:hint="eastAsia" w:ascii="宋体" w:hAnsi="宋体" w:eastAsia="宋体" w:cs="宋体"/>
                <w:sz w:val="21"/>
                <w:szCs w:val="21"/>
              </w:rPr>
              <w:t>分；</w:t>
            </w:r>
          </w:p>
        </w:tc>
      </w:tr>
      <w:tr w14:paraId="5F597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trPr>
        <w:tc>
          <w:tcPr>
            <w:tcW w:w="850" w:type="dxa"/>
            <w:vMerge w:val="continue"/>
            <w:noWrap w:val="0"/>
            <w:vAlign w:val="center"/>
          </w:tcPr>
          <w:p w14:paraId="19028DD2">
            <w:pPr>
              <w:spacing w:line="360" w:lineRule="auto"/>
              <w:jc w:val="center"/>
              <w:rPr>
                <w:rFonts w:hint="eastAsia" w:ascii="宋体" w:hAnsi="宋体" w:eastAsia="宋体" w:cs="宋体"/>
                <w:color w:val="000000"/>
                <w:sz w:val="21"/>
                <w:szCs w:val="21"/>
                <w:highlight w:val="none"/>
                <w:lang w:val="en-US" w:eastAsia="zh-CN"/>
              </w:rPr>
            </w:pPr>
          </w:p>
        </w:tc>
        <w:tc>
          <w:tcPr>
            <w:tcW w:w="1129" w:type="dxa"/>
            <w:vMerge w:val="continue"/>
            <w:noWrap w:val="0"/>
            <w:vAlign w:val="center"/>
          </w:tcPr>
          <w:p w14:paraId="0E0545E0">
            <w:pPr>
              <w:spacing w:line="360" w:lineRule="auto"/>
              <w:jc w:val="center"/>
              <w:rPr>
                <w:rFonts w:hint="eastAsia" w:ascii="宋体" w:hAnsi="宋体" w:eastAsia="宋体" w:cs="宋体"/>
                <w:b/>
                <w:color w:val="000000"/>
                <w:sz w:val="21"/>
                <w:szCs w:val="21"/>
                <w:highlight w:val="none"/>
                <w:lang w:val="en-US" w:eastAsia="zh-CN"/>
              </w:rPr>
            </w:pPr>
          </w:p>
        </w:tc>
        <w:tc>
          <w:tcPr>
            <w:tcW w:w="1328" w:type="dxa"/>
            <w:noWrap w:val="0"/>
            <w:vAlign w:val="center"/>
          </w:tcPr>
          <w:p w14:paraId="4A683F68">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业绩</w:t>
            </w:r>
          </w:p>
          <w:p w14:paraId="1A2D6B55">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b/>
                <w:color w:val="auto"/>
                <w:sz w:val="21"/>
                <w:szCs w:val="21"/>
                <w:highlight w:val="none"/>
                <w:lang w:val="en-US" w:eastAsia="zh-CN"/>
              </w:rPr>
              <w:t>4</w:t>
            </w:r>
            <w:r>
              <w:rPr>
                <w:rFonts w:hint="eastAsia" w:ascii="宋体" w:hAnsi="宋体" w:eastAsia="宋体" w:cs="宋体"/>
                <w:b/>
                <w:color w:val="auto"/>
                <w:sz w:val="21"/>
                <w:szCs w:val="21"/>
                <w:highlight w:val="none"/>
              </w:rPr>
              <w:t>分）</w:t>
            </w:r>
          </w:p>
        </w:tc>
        <w:tc>
          <w:tcPr>
            <w:tcW w:w="6035" w:type="dxa"/>
            <w:gridSpan w:val="4"/>
            <w:noWrap w:val="0"/>
            <w:vAlign w:val="center"/>
          </w:tcPr>
          <w:p w14:paraId="53AAF271">
            <w:pPr>
              <w:numPr>
                <w:ilvl w:val="0"/>
                <w:numId w:val="0"/>
              </w:numPr>
              <w:spacing w:line="360" w:lineRule="auto"/>
              <w:ind w:left="0" w:leftChars="0" w:firstLine="420" w:firstLineChars="200"/>
              <w:rPr>
                <w:rFonts w:hint="eastAsia" w:ascii="宋体" w:hAnsi="宋体" w:eastAsia="宋体" w:cs="宋体"/>
                <w:color w:val="auto"/>
                <w:sz w:val="21"/>
                <w:szCs w:val="21"/>
                <w:highlight w:val="none"/>
                <w:lang w:val="zh-TW" w:eastAsia="zh-CN"/>
              </w:rPr>
            </w:pPr>
            <w:r>
              <w:rPr>
                <w:rFonts w:hint="eastAsia" w:ascii="宋体" w:hAnsi="宋体" w:eastAsia="宋体" w:cs="宋体"/>
                <w:color w:val="auto"/>
                <w:sz w:val="21"/>
                <w:szCs w:val="21"/>
                <w:highlight w:val="none"/>
                <w:lang w:val="zh-TW" w:eastAsia="zh-CN"/>
              </w:rPr>
              <w:t>根据投标单位提供的2022年1月1日以来(以合同签订时间为准)所投标</w:t>
            </w:r>
            <w:r>
              <w:rPr>
                <w:rFonts w:hint="eastAsia" w:ascii="宋体" w:hAnsi="宋体" w:eastAsia="宋体" w:cs="宋体"/>
                <w:i w:val="0"/>
                <w:iCs w:val="0"/>
                <w:color w:val="auto"/>
                <w:kern w:val="0"/>
                <w:sz w:val="21"/>
                <w:szCs w:val="21"/>
                <w:u w:val="none"/>
                <w:lang w:val="en-US" w:eastAsia="zh-CN" w:bidi="ar"/>
              </w:rPr>
              <w:t>*</w:t>
            </w:r>
            <w:r>
              <w:rPr>
                <w:rFonts w:hint="eastAsia" w:ascii="宋体" w:hAnsi="宋体" w:eastAsia="宋体" w:cs="宋体"/>
                <w:color w:val="auto"/>
                <w:sz w:val="21"/>
                <w:szCs w:val="21"/>
                <w:highlight w:val="none"/>
                <w:lang w:val="zh-TW" w:eastAsia="zh-CN"/>
              </w:rPr>
              <w:t>号产品类似业绩(包括但不限于制造商的业绩或投标单位的业绩或制造商授权委托其他销售商的业绩)，每项</w:t>
            </w:r>
            <w:r>
              <w:rPr>
                <w:rFonts w:hint="eastAsia" w:ascii="宋体" w:hAnsi="宋体" w:eastAsia="宋体" w:cs="宋体"/>
                <w:i w:val="0"/>
                <w:iCs w:val="0"/>
                <w:color w:val="auto"/>
                <w:kern w:val="0"/>
                <w:sz w:val="21"/>
                <w:szCs w:val="21"/>
                <w:u w:val="none"/>
                <w:lang w:val="en-US" w:eastAsia="zh-CN" w:bidi="ar"/>
              </w:rPr>
              <w:t>*号</w:t>
            </w:r>
            <w:r>
              <w:rPr>
                <w:rFonts w:hint="eastAsia" w:ascii="宋体" w:hAnsi="宋体" w:eastAsia="宋体" w:cs="宋体"/>
                <w:color w:val="auto"/>
                <w:sz w:val="21"/>
                <w:szCs w:val="21"/>
                <w:highlight w:val="none"/>
                <w:lang w:val="zh-TW" w:eastAsia="zh-CN"/>
              </w:rPr>
              <w:t>产品每提供一份类似业绩得1分，最高得2分，共计4分。</w:t>
            </w:r>
          </w:p>
          <w:p w14:paraId="3CFB3C6E">
            <w:pPr>
              <w:numPr>
                <w:ilvl w:val="0"/>
                <w:numId w:val="0"/>
              </w:numPr>
              <w:spacing w:line="360" w:lineRule="auto"/>
              <w:ind w:left="0" w:leftChars="0"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zh-TW" w:eastAsia="zh-CN"/>
              </w:rPr>
              <w:t>注：须提供合同复印件予以证明并加盖单位公章，未提供或提供不全不得分。</w:t>
            </w:r>
          </w:p>
        </w:tc>
      </w:tr>
      <w:tr w14:paraId="3B820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 w:hRule="atLeast"/>
        </w:trPr>
        <w:tc>
          <w:tcPr>
            <w:tcW w:w="850" w:type="dxa"/>
            <w:vMerge w:val="continue"/>
            <w:noWrap w:val="0"/>
            <w:vAlign w:val="center"/>
          </w:tcPr>
          <w:p w14:paraId="235E3123">
            <w:pPr>
              <w:spacing w:line="360" w:lineRule="auto"/>
              <w:jc w:val="center"/>
              <w:rPr>
                <w:rFonts w:hint="eastAsia" w:ascii="宋体" w:hAnsi="宋体" w:eastAsia="宋体" w:cs="宋体"/>
                <w:color w:val="000000"/>
                <w:sz w:val="21"/>
                <w:szCs w:val="21"/>
                <w:highlight w:val="none"/>
              </w:rPr>
            </w:pPr>
          </w:p>
        </w:tc>
        <w:tc>
          <w:tcPr>
            <w:tcW w:w="1129" w:type="dxa"/>
            <w:vMerge w:val="continue"/>
            <w:noWrap w:val="0"/>
            <w:vAlign w:val="center"/>
          </w:tcPr>
          <w:p w14:paraId="4CE499C5">
            <w:pPr>
              <w:spacing w:line="360" w:lineRule="auto"/>
              <w:jc w:val="center"/>
              <w:rPr>
                <w:rFonts w:hint="eastAsia" w:ascii="宋体" w:hAnsi="宋体" w:eastAsia="宋体" w:cs="宋体"/>
                <w:b/>
                <w:color w:val="000000"/>
                <w:sz w:val="21"/>
                <w:szCs w:val="21"/>
                <w:highlight w:val="none"/>
              </w:rPr>
            </w:pPr>
          </w:p>
        </w:tc>
        <w:tc>
          <w:tcPr>
            <w:tcW w:w="1328" w:type="dxa"/>
            <w:noWrap w:val="0"/>
            <w:vAlign w:val="center"/>
          </w:tcPr>
          <w:p w14:paraId="7B43A206">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bCs/>
                <w:color w:val="000000"/>
                <w:sz w:val="21"/>
                <w:szCs w:val="21"/>
                <w:lang w:val="en-US" w:eastAsia="zh-CN"/>
              </w:rPr>
            </w:pPr>
            <w:r>
              <w:rPr>
                <w:rFonts w:hint="eastAsia" w:ascii="宋体" w:hAnsi="宋体" w:eastAsia="宋体" w:cs="宋体"/>
                <w:b/>
                <w:bCs/>
                <w:color w:val="000000"/>
                <w:sz w:val="21"/>
                <w:szCs w:val="21"/>
                <w:lang w:val="en-US" w:eastAsia="zh-CN"/>
              </w:rPr>
              <w:t>质保期</w:t>
            </w:r>
          </w:p>
          <w:p w14:paraId="0A05D300">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color w:val="000000"/>
                <w:sz w:val="21"/>
                <w:szCs w:val="21"/>
                <w:highlight w:val="none"/>
                <w:lang w:eastAsia="zh-CN"/>
              </w:rPr>
            </w:pPr>
            <w:r>
              <w:rPr>
                <w:rFonts w:hint="eastAsia" w:ascii="宋体" w:hAnsi="宋体" w:eastAsia="宋体" w:cs="宋体"/>
                <w:b/>
                <w:bCs/>
                <w:color w:val="000000"/>
                <w:sz w:val="21"/>
                <w:szCs w:val="21"/>
                <w:lang w:val="en-US" w:eastAsia="zh-CN"/>
              </w:rPr>
              <w:t>（6分）</w:t>
            </w:r>
          </w:p>
        </w:tc>
        <w:tc>
          <w:tcPr>
            <w:tcW w:w="6035" w:type="dxa"/>
            <w:gridSpan w:val="4"/>
            <w:noWrap w:val="0"/>
            <w:vAlign w:val="center"/>
          </w:tcPr>
          <w:p w14:paraId="58D39335">
            <w:pPr>
              <w:snapToGrid w:val="0"/>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sz w:val="21"/>
                <w:szCs w:val="21"/>
              </w:rPr>
              <w:t>质保期需满足招标文件要求，在此基础上质保期增加一年加</w:t>
            </w:r>
            <w:r>
              <w:rPr>
                <w:rFonts w:hint="eastAsia" w:ascii="宋体" w:hAnsi="宋体" w:eastAsia="宋体" w:cs="宋体"/>
                <w:sz w:val="21"/>
                <w:szCs w:val="21"/>
                <w:lang w:val="en-US" w:eastAsia="zh-CN"/>
              </w:rPr>
              <w:t>2</w:t>
            </w:r>
            <w:r>
              <w:rPr>
                <w:rFonts w:hint="eastAsia" w:ascii="宋体" w:hAnsi="宋体" w:eastAsia="宋体" w:cs="宋体"/>
                <w:sz w:val="21"/>
                <w:szCs w:val="21"/>
              </w:rPr>
              <w:t>分，增加两年加</w:t>
            </w:r>
            <w:r>
              <w:rPr>
                <w:rFonts w:hint="eastAsia" w:ascii="宋体" w:hAnsi="宋体" w:eastAsia="宋体" w:cs="宋体"/>
                <w:sz w:val="21"/>
                <w:szCs w:val="21"/>
                <w:lang w:val="en-US" w:eastAsia="zh-CN"/>
              </w:rPr>
              <w:t>4</w:t>
            </w:r>
            <w:r>
              <w:rPr>
                <w:rFonts w:hint="eastAsia" w:ascii="宋体" w:hAnsi="宋体" w:eastAsia="宋体" w:cs="宋体"/>
                <w:sz w:val="21"/>
                <w:szCs w:val="21"/>
              </w:rPr>
              <w:t>分，增加三年加</w:t>
            </w:r>
            <w:r>
              <w:rPr>
                <w:rFonts w:hint="eastAsia" w:ascii="宋体" w:hAnsi="宋体" w:eastAsia="宋体" w:cs="宋体"/>
                <w:sz w:val="21"/>
                <w:szCs w:val="21"/>
                <w:lang w:val="en-US" w:eastAsia="zh-CN"/>
              </w:rPr>
              <w:t>6</w:t>
            </w:r>
            <w:r>
              <w:rPr>
                <w:rFonts w:hint="eastAsia" w:ascii="宋体" w:hAnsi="宋体" w:eastAsia="宋体" w:cs="宋体"/>
                <w:sz w:val="21"/>
                <w:szCs w:val="21"/>
              </w:rPr>
              <w:t>分。满分为</w:t>
            </w:r>
            <w:r>
              <w:rPr>
                <w:rFonts w:hint="eastAsia" w:ascii="宋体" w:hAnsi="宋体" w:eastAsia="宋体" w:cs="宋体"/>
                <w:sz w:val="21"/>
                <w:szCs w:val="21"/>
                <w:lang w:val="en-US" w:eastAsia="zh-CN"/>
              </w:rPr>
              <w:t>6</w:t>
            </w:r>
            <w:r>
              <w:rPr>
                <w:rFonts w:hint="eastAsia" w:ascii="宋体" w:hAnsi="宋体" w:eastAsia="宋体" w:cs="宋体"/>
                <w:sz w:val="21"/>
                <w:szCs w:val="21"/>
              </w:rPr>
              <w:t>分。整体质保期</w:t>
            </w:r>
            <w:r>
              <w:rPr>
                <w:rFonts w:hint="eastAsia" w:ascii="宋体" w:hAnsi="宋体" w:eastAsia="宋体" w:cs="宋体"/>
                <w:color w:val="auto"/>
                <w:sz w:val="21"/>
                <w:szCs w:val="21"/>
              </w:rPr>
              <w:t>不满足招标文件要求，将否决其投标。</w:t>
            </w:r>
          </w:p>
          <w:p w14:paraId="7750ABAB">
            <w:pPr>
              <w:snapToGrid w:val="0"/>
              <w:spacing w:line="360" w:lineRule="auto"/>
              <w:ind w:firstLine="420" w:firstLineChars="200"/>
              <w:rPr>
                <w:rFonts w:hint="eastAsia" w:ascii="宋体" w:hAnsi="宋体" w:eastAsia="宋体" w:cs="宋体"/>
                <w:color w:val="000000"/>
                <w:sz w:val="21"/>
                <w:szCs w:val="21"/>
                <w:highlight w:val="none"/>
                <w:lang w:val="en-US" w:eastAsia="zh-CN"/>
              </w:rPr>
            </w:pPr>
            <w:r>
              <w:rPr>
                <w:rFonts w:hint="eastAsia" w:ascii="宋体" w:hAnsi="宋体" w:eastAsia="宋体" w:cs="宋体"/>
                <w:color w:val="auto"/>
                <w:sz w:val="21"/>
                <w:szCs w:val="21"/>
              </w:rPr>
              <w:t>注：投标人需提供加盖公章的售后服务承诺书（承诺原厂同等质保、原厂备件、原厂技术支持）未提供者该项不得分。</w:t>
            </w:r>
          </w:p>
        </w:tc>
      </w:tr>
      <w:tr w14:paraId="430FA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0" w:hRule="atLeast"/>
        </w:trPr>
        <w:tc>
          <w:tcPr>
            <w:tcW w:w="850" w:type="dxa"/>
            <w:vMerge w:val="continue"/>
            <w:noWrap w:val="0"/>
            <w:vAlign w:val="center"/>
          </w:tcPr>
          <w:p w14:paraId="7A46A7C2">
            <w:pPr>
              <w:spacing w:line="360" w:lineRule="auto"/>
              <w:jc w:val="center"/>
              <w:rPr>
                <w:rFonts w:hint="eastAsia" w:ascii="宋体" w:hAnsi="宋体" w:eastAsia="宋体" w:cs="宋体"/>
                <w:color w:val="000000"/>
                <w:sz w:val="21"/>
                <w:szCs w:val="21"/>
                <w:highlight w:val="none"/>
              </w:rPr>
            </w:pPr>
            <w:bookmarkStart w:id="818" w:name="_Toc138181434"/>
            <w:bookmarkStart w:id="819" w:name="_Toc24901"/>
            <w:bookmarkStart w:id="820" w:name="_Toc14105"/>
            <w:bookmarkStart w:id="821" w:name="_Toc81321249"/>
            <w:bookmarkStart w:id="822" w:name="_Toc8941"/>
            <w:bookmarkStart w:id="823" w:name="_Toc57369438"/>
          </w:p>
        </w:tc>
        <w:tc>
          <w:tcPr>
            <w:tcW w:w="1129" w:type="dxa"/>
            <w:vMerge w:val="continue"/>
            <w:noWrap w:val="0"/>
            <w:vAlign w:val="center"/>
          </w:tcPr>
          <w:p w14:paraId="0F5D9CB1">
            <w:pPr>
              <w:spacing w:line="360" w:lineRule="auto"/>
              <w:jc w:val="center"/>
              <w:rPr>
                <w:rFonts w:hint="eastAsia" w:ascii="宋体" w:hAnsi="宋体" w:eastAsia="宋体" w:cs="宋体"/>
                <w:b/>
                <w:color w:val="000000"/>
                <w:sz w:val="21"/>
                <w:szCs w:val="21"/>
                <w:highlight w:val="none"/>
              </w:rPr>
            </w:pPr>
          </w:p>
        </w:tc>
        <w:tc>
          <w:tcPr>
            <w:tcW w:w="1328" w:type="dxa"/>
            <w:noWrap w:val="0"/>
            <w:vAlign w:val="center"/>
          </w:tcPr>
          <w:p w14:paraId="64A7468E">
            <w:pPr>
              <w:snapToGrid w:val="0"/>
              <w:spacing w:line="360" w:lineRule="auto"/>
              <w:jc w:val="center"/>
              <w:rPr>
                <w:rFonts w:hint="eastAsia" w:ascii="宋体" w:hAnsi="宋体" w:eastAsia="宋体" w:cs="宋体"/>
                <w:b/>
                <w:bCs/>
                <w:color w:val="000000"/>
                <w:sz w:val="21"/>
                <w:szCs w:val="21"/>
                <w:lang w:eastAsia="zh-CN"/>
              </w:rPr>
            </w:pPr>
            <w:r>
              <w:rPr>
                <w:rFonts w:hint="eastAsia" w:ascii="宋体" w:hAnsi="宋体" w:eastAsia="宋体" w:cs="宋体"/>
                <w:b/>
                <w:bCs/>
                <w:color w:val="000000"/>
                <w:sz w:val="21"/>
                <w:szCs w:val="21"/>
                <w:lang w:eastAsia="zh-CN"/>
              </w:rPr>
              <w:t>售后服务</w:t>
            </w:r>
          </w:p>
          <w:p w14:paraId="539F565A">
            <w:pPr>
              <w:snapToGrid w:val="0"/>
              <w:spacing w:line="360" w:lineRule="auto"/>
              <w:jc w:val="center"/>
              <w:rPr>
                <w:rFonts w:hint="eastAsia" w:ascii="宋体" w:hAnsi="宋体" w:eastAsia="宋体" w:cs="宋体"/>
                <w:b/>
                <w:color w:val="000000"/>
                <w:sz w:val="21"/>
                <w:szCs w:val="21"/>
                <w:highlight w:val="none"/>
                <w:lang w:eastAsia="zh-CN"/>
              </w:rPr>
            </w:pPr>
            <w:r>
              <w:rPr>
                <w:rFonts w:hint="eastAsia" w:ascii="宋体" w:hAnsi="宋体" w:eastAsia="宋体" w:cs="宋体"/>
                <w:b/>
                <w:bCs/>
                <w:color w:val="000000"/>
                <w:sz w:val="21"/>
                <w:szCs w:val="21"/>
                <w:lang w:eastAsia="zh-CN"/>
              </w:rPr>
              <w:t>（</w:t>
            </w:r>
            <w:r>
              <w:rPr>
                <w:rFonts w:hint="eastAsia" w:ascii="宋体" w:hAnsi="宋体" w:eastAsia="宋体" w:cs="宋体"/>
                <w:b/>
                <w:bCs/>
                <w:color w:val="000000"/>
                <w:sz w:val="21"/>
                <w:szCs w:val="21"/>
                <w:lang w:val="en-US" w:eastAsia="zh-CN"/>
              </w:rPr>
              <w:t>8分</w:t>
            </w:r>
            <w:r>
              <w:rPr>
                <w:rFonts w:hint="eastAsia" w:ascii="宋体" w:hAnsi="宋体" w:eastAsia="宋体" w:cs="宋体"/>
                <w:b/>
                <w:bCs/>
                <w:color w:val="000000"/>
                <w:sz w:val="21"/>
                <w:szCs w:val="21"/>
                <w:lang w:eastAsia="zh-CN"/>
              </w:rPr>
              <w:t>）</w:t>
            </w:r>
          </w:p>
        </w:tc>
        <w:tc>
          <w:tcPr>
            <w:tcW w:w="6035" w:type="dxa"/>
            <w:gridSpan w:val="4"/>
            <w:noWrap w:val="0"/>
            <w:vAlign w:val="center"/>
          </w:tcPr>
          <w:p w14:paraId="6B820497">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zh-CN"/>
              </w:rPr>
              <w:t>根据投标人所提供售后服务方案、培训计划、技术人员配备、维修维护响应时间及其它优惠等进行评审：</w:t>
            </w:r>
          </w:p>
          <w:p w14:paraId="6CA76E1E">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zh-CN"/>
              </w:rPr>
              <w:t>售后服务计划方案措施内容详实完善、条理清晰，培训计划的内容及方式合理、针对性强，专业售后服务技术人员配备齐全得</w:t>
            </w:r>
            <w:r>
              <w:rPr>
                <w:rFonts w:hint="eastAsia" w:ascii="宋体" w:hAnsi="宋体" w:eastAsia="宋体" w:cs="宋体"/>
                <w:sz w:val="21"/>
                <w:szCs w:val="21"/>
                <w:lang w:val="en-US" w:eastAsia="zh-CN"/>
              </w:rPr>
              <w:t>8</w:t>
            </w:r>
            <w:r>
              <w:rPr>
                <w:rFonts w:hint="eastAsia" w:ascii="宋体" w:hAnsi="宋体" w:eastAsia="宋体" w:cs="宋体"/>
                <w:sz w:val="21"/>
                <w:szCs w:val="21"/>
                <w:lang w:val="zh-CN"/>
              </w:rPr>
              <w:t>分；</w:t>
            </w:r>
          </w:p>
          <w:p w14:paraId="77B318FF">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val="zh-CN"/>
              </w:rPr>
              <w:t>售后服务计划方案措施内容较详实完善，培训计划的内容及方式较合理、针对性较强，专业售后服务技术人员配备较齐全得</w:t>
            </w:r>
            <w:r>
              <w:rPr>
                <w:rFonts w:hint="eastAsia" w:ascii="宋体" w:hAnsi="宋体" w:eastAsia="宋体" w:cs="宋体"/>
                <w:sz w:val="21"/>
                <w:szCs w:val="21"/>
                <w:lang w:val="en-US" w:eastAsia="zh-CN"/>
              </w:rPr>
              <w:t>4</w:t>
            </w:r>
            <w:r>
              <w:rPr>
                <w:rFonts w:hint="eastAsia" w:ascii="宋体" w:hAnsi="宋体" w:eastAsia="宋体" w:cs="宋体"/>
                <w:sz w:val="21"/>
                <w:szCs w:val="21"/>
                <w:lang w:val="zh-CN"/>
              </w:rPr>
              <w:t>分；</w:t>
            </w:r>
          </w:p>
          <w:p w14:paraId="7CE57603">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val="zh-CN"/>
              </w:rPr>
              <w:t>售后服务计划方案措施内容粗略，培训计划的内容及方式一般、针对性</w:t>
            </w:r>
            <w:r>
              <w:rPr>
                <w:rFonts w:hint="eastAsia" w:ascii="宋体" w:hAnsi="宋体" w:eastAsia="宋体" w:cs="宋体"/>
                <w:sz w:val="21"/>
                <w:szCs w:val="21"/>
                <w:lang w:val="en-US" w:eastAsia="zh-CN"/>
              </w:rPr>
              <w:t>一般</w:t>
            </w:r>
            <w:r>
              <w:rPr>
                <w:rFonts w:hint="eastAsia" w:ascii="宋体" w:hAnsi="宋体" w:eastAsia="宋体" w:cs="宋体"/>
                <w:sz w:val="21"/>
                <w:szCs w:val="21"/>
                <w:lang w:val="zh-CN"/>
              </w:rPr>
              <w:t>，专业售后服务技术人员配备基本齐全得</w:t>
            </w:r>
            <w:r>
              <w:rPr>
                <w:rFonts w:hint="eastAsia" w:ascii="宋体" w:hAnsi="宋体" w:eastAsia="宋体" w:cs="宋体"/>
                <w:sz w:val="21"/>
                <w:szCs w:val="21"/>
                <w:lang w:val="en-US" w:eastAsia="zh-CN"/>
              </w:rPr>
              <w:t>2</w:t>
            </w:r>
            <w:r>
              <w:rPr>
                <w:rFonts w:hint="eastAsia" w:ascii="宋体" w:hAnsi="宋体" w:eastAsia="宋体" w:cs="宋体"/>
                <w:sz w:val="21"/>
                <w:szCs w:val="21"/>
                <w:lang w:val="zh-CN"/>
              </w:rPr>
              <w:t>分；</w:t>
            </w:r>
          </w:p>
          <w:p w14:paraId="6D094444">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000000"/>
                <w:sz w:val="21"/>
                <w:szCs w:val="21"/>
                <w:highlight w:val="none"/>
                <w:lang w:val="zh-CN" w:eastAsia="zh-CN"/>
              </w:rPr>
            </w:pPr>
            <w:r>
              <w:rPr>
                <w:rFonts w:hint="eastAsia" w:ascii="宋体" w:hAnsi="宋体" w:eastAsia="宋体" w:cs="宋体"/>
                <w:sz w:val="21"/>
                <w:szCs w:val="21"/>
              </w:rPr>
              <w:t>4、</w:t>
            </w:r>
            <w:r>
              <w:rPr>
                <w:rFonts w:hint="eastAsia" w:ascii="宋体" w:hAnsi="宋体" w:eastAsia="宋体" w:cs="宋体"/>
                <w:sz w:val="21"/>
                <w:szCs w:val="21"/>
                <w:lang w:val="zh-CN"/>
              </w:rPr>
              <w:t>缺项或未提供不得分。</w:t>
            </w:r>
          </w:p>
        </w:tc>
      </w:tr>
      <w:tr w14:paraId="0DCB5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7" w:hRule="atLeast"/>
        </w:trPr>
        <w:tc>
          <w:tcPr>
            <w:tcW w:w="850" w:type="dxa"/>
            <w:vMerge w:val="continue"/>
            <w:noWrap w:val="0"/>
            <w:vAlign w:val="center"/>
          </w:tcPr>
          <w:p w14:paraId="7ED78913">
            <w:pPr>
              <w:spacing w:line="360" w:lineRule="auto"/>
              <w:jc w:val="center"/>
              <w:rPr>
                <w:rFonts w:hint="eastAsia" w:ascii="宋体" w:hAnsi="宋体" w:eastAsia="宋体" w:cs="宋体"/>
                <w:color w:val="000000"/>
                <w:sz w:val="21"/>
                <w:szCs w:val="21"/>
                <w:highlight w:val="none"/>
              </w:rPr>
            </w:pPr>
          </w:p>
        </w:tc>
        <w:tc>
          <w:tcPr>
            <w:tcW w:w="1129" w:type="dxa"/>
            <w:vMerge w:val="continue"/>
            <w:noWrap w:val="0"/>
            <w:vAlign w:val="center"/>
          </w:tcPr>
          <w:p w14:paraId="2A31DC94">
            <w:pPr>
              <w:spacing w:line="360" w:lineRule="auto"/>
              <w:jc w:val="center"/>
              <w:rPr>
                <w:rFonts w:hint="eastAsia" w:ascii="宋体" w:hAnsi="宋体" w:eastAsia="宋体" w:cs="宋体"/>
                <w:b/>
                <w:color w:val="000000"/>
                <w:sz w:val="21"/>
                <w:szCs w:val="21"/>
                <w:highlight w:val="none"/>
              </w:rPr>
            </w:pPr>
          </w:p>
        </w:tc>
        <w:tc>
          <w:tcPr>
            <w:tcW w:w="1328" w:type="dxa"/>
            <w:noWrap w:val="0"/>
            <w:vAlign w:val="center"/>
          </w:tcPr>
          <w:p w14:paraId="4142980C">
            <w:pPr>
              <w:spacing w:line="276" w:lineRule="auto"/>
              <w:jc w:val="center"/>
              <w:rPr>
                <w:rFonts w:hint="eastAsia" w:ascii="宋体" w:hAnsi="宋体" w:eastAsia="宋体" w:cs="宋体"/>
                <w:b/>
                <w:color w:val="000000"/>
                <w:sz w:val="21"/>
                <w:szCs w:val="21"/>
                <w:highlight w:val="none"/>
                <w:lang w:eastAsia="zh-CN"/>
              </w:rPr>
            </w:pPr>
            <w:r>
              <w:rPr>
                <w:rFonts w:hint="eastAsia" w:ascii="宋体" w:hAnsi="宋体" w:eastAsia="宋体" w:cs="宋体"/>
                <w:b/>
                <w:bCs/>
                <w:color w:val="000000"/>
                <w:kern w:val="0"/>
                <w:sz w:val="21"/>
                <w:szCs w:val="21"/>
                <w:highlight w:val="none"/>
                <w:lang w:val="en-US" w:eastAsia="zh-CN"/>
              </w:rPr>
              <w:t>落实绿色产品（2分）</w:t>
            </w:r>
          </w:p>
        </w:tc>
        <w:tc>
          <w:tcPr>
            <w:tcW w:w="6035" w:type="dxa"/>
            <w:gridSpan w:val="4"/>
            <w:noWrap w:val="0"/>
            <w:vAlign w:val="center"/>
          </w:tcPr>
          <w:p w14:paraId="31F24038">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1、</w:t>
            </w:r>
            <w:r>
              <w:rPr>
                <w:rFonts w:hint="eastAsia" w:ascii="宋体" w:hAnsi="宋体" w:eastAsia="宋体" w:cs="宋体"/>
                <w:color w:val="000000"/>
                <w:sz w:val="21"/>
                <w:szCs w:val="21"/>
                <w:highlight w:val="none"/>
              </w:rPr>
              <w:t>投标人所投货物在节能产品政府采购品目清单内的</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强制采购产品</w:t>
            </w:r>
            <w:r>
              <w:rPr>
                <w:rFonts w:hint="eastAsia" w:ascii="宋体" w:hAnsi="宋体" w:eastAsia="宋体" w:cs="宋体"/>
                <w:color w:val="000000"/>
                <w:sz w:val="21"/>
                <w:szCs w:val="21"/>
                <w:highlight w:val="none"/>
                <w:lang w:val="en-US" w:eastAsia="zh-CN"/>
              </w:rPr>
              <w:t>除外）</w:t>
            </w:r>
            <w:r>
              <w:rPr>
                <w:rFonts w:hint="eastAsia" w:ascii="宋体" w:hAnsi="宋体" w:eastAsia="宋体" w:cs="宋体"/>
                <w:color w:val="000000"/>
                <w:sz w:val="21"/>
                <w:szCs w:val="21"/>
                <w:highlight w:val="none"/>
              </w:rPr>
              <w:t>，提供具有国家确定的认证机构出具的、处于有效期之内的节能产品认证证书原件扫描件的得</w:t>
            </w:r>
            <w:r>
              <w:rPr>
                <w:rFonts w:hint="eastAsia" w:ascii="宋体" w:hAnsi="宋体" w:eastAsia="宋体" w:cs="宋体"/>
                <w:color w:val="000000"/>
                <w:sz w:val="21"/>
                <w:szCs w:val="21"/>
                <w:highlight w:val="none"/>
                <w:lang w:val="en-US" w:eastAsia="zh-CN"/>
              </w:rPr>
              <w:t>1</w:t>
            </w:r>
            <w:r>
              <w:rPr>
                <w:rFonts w:hint="eastAsia" w:ascii="宋体" w:hAnsi="宋体" w:eastAsia="宋体" w:cs="宋体"/>
                <w:color w:val="000000"/>
                <w:sz w:val="21"/>
                <w:szCs w:val="21"/>
                <w:highlight w:val="none"/>
              </w:rPr>
              <w:t>分，如没有不得分。</w:t>
            </w:r>
          </w:p>
          <w:p w14:paraId="4F8A6B70">
            <w:pPr>
              <w:spacing w:line="360" w:lineRule="auto"/>
              <w:ind w:firstLine="420" w:firstLineChars="200"/>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2、</w:t>
            </w:r>
            <w:r>
              <w:rPr>
                <w:rFonts w:hint="eastAsia" w:ascii="宋体" w:hAnsi="宋体" w:eastAsia="宋体" w:cs="宋体"/>
                <w:color w:val="000000"/>
                <w:sz w:val="21"/>
                <w:szCs w:val="21"/>
                <w:highlight w:val="none"/>
              </w:rPr>
              <w:t>投标人所投货物在环境标志产品品目清单内的，提供具有国家确定的认证机构出具的、处于有效期之内的环境标志产品认证证书原件扫描件的得</w:t>
            </w:r>
            <w:r>
              <w:rPr>
                <w:rFonts w:hint="eastAsia" w:ascii="宋体" w:hAnsi="宋体" w:eastAsia="宋体" w:cs="宋体"/>
                <w:color w:val="000000"/>
                <w:sz w:val="21"/>
                <w:szCs w:val="21"/>
                <w:highlight w:val="none"/>
                <w:lang w:val="en-US" w:eastAsia="zh-CN"/>
              </w:rPr>
              <w:t>1</w:t>
            </w:r>
            <w:r>
              <w:rPr>
                <w:rFonts w:hint="eastAsia" w:ascii="宋体" w:hAnsi="宋体" w:eastAsia="宋体" w:cs="宋体"/>
                <w:color w:val="000000"/>
                <w:sz w:val="21"/>
                <w:szCs w:val="21"/>
                <w:highlight w:val="none"/>
              </w:rPr>
              <w:t>分，如没有不得分。</w:t>
            </w:r>
          </w:p>
        </w:tc>
      </w:tr>
      <w:tr w14:paraId="4FF52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9342" w:type="dxa"/>
            <w:gridSpan w:val="7"/>
            <w:noWrap w:val="0"/>
            <w:vAlign w:val="center"/>
          </w:tcPr>
          <w:p w14:paraId="645093E3">
            <w:pPr>
              <w:spacing w:line="36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特别提醒：</w:t>
            </w:r>
          </w:p>
          <w:p w14:paraId="3F7D95CF">
            <w:pPr>
              <w:spacing w:line="36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评标专家在技术文件评审时应先核对投标人的技术偏离表，偏离内容是否与投标人所附注册证或注册登记表或技术白皮书或检验报告等经国家权威部门认定或具有法律效力的技术证明文件中的参数内容一致，不一致出现弄虚作假行为的，则该投标人的全部技术部分分值为零。</w:t>
            </w:r>
          </w:p>
          <w:p w14:paraId="1057DF9F">
            <w:pPr>
              <w:spacing w:line="36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各投标人须仔细对照本文件技术部分要求填写技术偏离表，严禁虚假描述、虚假承诺，凡现场发现并核实属虚假承诺、虚假描述的该技术部分总得分按零分处理，公示期内拟中标公司如被举证虚假承诺、虚假描述的，经核证属实的，采购人可以按照评标委员会提出的中标候选人名单排序确定其他中标候选人为中标人，也可以重新招标。涉及虚假承诺、虚假描述的投标人，将承担因此造成的一切责任及后果，包括但不仅限于赔偿所有经济损失、纳入黑名单三年内不得参与业主单位所有项目投标等后续处罚。</w:t>
            </w:r>
          </w:p>
          <w:p w14:paraId="296205C4">
            <w:pPr>
              <w:spacing w:line="360" w:lineRule="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rPr>
              <w:t>3、本项目所涉及到的各种证明材料、业绩等须在投标文件中提供证明文件扫描件，因证明材料不清晰造成的后果，投标人自负。任何时候若发现弄虚作假者，将取消投标或中标资格并保留随时追究其相应经济和法律责任的权利。</w:t>
            </w:r>
          </w:p>
        </w:tc>
      </w:tr>
    </w:tbl>
    <w:p w14:paraId="4DA9A8B1">
      <w:pPr>
        <w:keepNext/>
        <w:keepLines/>
        <w:spacing w:before="280" w:after="290" w:line="374" w:lineRule="auto"/>
        <w:outlineLvl w:val="3"/>
        <w:rPr>
          <w:rFonts w:ascii="Cambria" w:hAnsi="Cambria"/>
          <w:b/>
          <w:bCs/>
          <w:color w:val="000000"/>
          <w:kern w:val="0"/>
          <w:sz w:val="28"/>
          <w:szCs w:val="28"/>
          <w:highlight w:val="none"/>
        </w:rPr>
      </w:pPr>
      <w:r>
        <w:rPr>
          <w:rFonts w:ascii="Cambria" w:hAnsi="Cambria"/>
          <w:b/>
          <w:bCs/>
          <w:color w:val="000000"/>
          <w:kern w:val="0"/>
          <w:sz w:val="28"/>
          <w:szCs w:val="28"/>
          <w:highlight w:val="none"/>
        </w:rPr>
        <w:t xml:space="preserve">1. </w:t>
      </w:r>
      <w:r>
        <w:rPr>
          <w:rFonts w:hint="eastAsia" w:ascii="Cambria" w:hAnsi="Cambria"/>
          <w:b/>
          <w:bCs/>
          <w:color w:val="000000"/>
          <w:kern w:val="0"/>
          <w:sz w:val="28"/>
          <w:szCs w:val="28"/>
          <w:highlight w:val="none"/>
        </w:rPr>
        <w:t>评标方法</w:t>
      </w:r>
      <w:bookmarkEnd w:id="802"/>
      <w:bookmarkEnd w:id="803"/>
      <w:bookmarkEnd w:id="804"/>
      <w:bookmarkEnd w:id="805"/>
      <w:bookmarkEnd w:id="806"/>
      <w:bookmarkEnd w:id="807"/>
      <w:bookmarkEnd w:id="808"/>
      <w:bookmarkEnd w:id="809"/>
      <w:bookmarkEnd w:id="810"/>
      <w:bookmarkEnd w:id="811"/>
      <w:bookmarkEnd w:id="818"/>
      <w:bookmarkEnd w:id="819"/>
      <w:bookmarkEnd w:id="820"/>
      <w:bookmarkEnd w:id="821"/>
      <w:bookmarkEnd w:id="822"/>
      <w:bookmarkEnd w:id="823"/>
    </w:p>
    <w:p w14:paraId="2A0DF98D">
      <w:pPr>
        <w:adjustRightInd w:val="0"/>
        <w:snapToGrid w:val="0"/>
        <w:spacing w:line="360" w:lineRule="auto"/>
        <w:ind w:firstLine="420" w:firstLineChars="200"/>
        <w:rPr>
          <w:rFonts w:ascii="宋体" w:hAnsi="宋体"/>
          <w:color w:val="000000"/>
          <w:highlight w:val="none"/>
        </w:rPr>
      </w:pPr>
      <w:r>
        <w:rPr>
          <w:rFonts w:hint="eastAsia" w:ascii="宋体" w:hAnsi="宋体"/>
          <w:color w:val="000000"/>
          <w:szCs w:val="21"/>
          <w:highlight w:val="none"/>
        </w:rPr>
        <w:t>本次评标采用综合评分法。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7C494F56">
      <w:pPr>
        <w:keepNext/>
        <w:keepLines/>
        <w:spacing w:before="280" w:after="290" w:line="374" w:lineRule="auto"/>
        <w:outlineLvl w:val="3"/>
        <w:rPr>
          <w:rFonts w:ascii="Cambria" w:hAnsi="Cambria"/>
          <w:b/>
          <w:bCs/>
          <w:color w:val="000000"/>
          <w:kern w:val="0"/>
          <w:sz w:val="28"/>
          <w:szCs w:val="28"/>
          <w:highlight w:val="none"/>
        </w:rPr>
      </w:pPr>
      <w:bookmarkStart w:id="824" w:name="_Toc144974568"/>
      <w:bookmarkStart w:id="825" w:name="_Toc246996244"/>
      <w:bookmarkStart w:id="826" w:name="_Toc179632619"/>
      <w:bookmarkStart w:id="827" w:name="_Toc246996987"/>
      <w:bookmarkStart w:id="828" w:name="_Toc152045601"/>
      <w:bookmarkStart w:id="829" w:name="_Toc32089"/>
      <w:bookmarkStart w:id="830" w:name="_Toc152042378"/>
      <w:bookmarkStart w:id="831" w:name="_Toc25435"/>
      <w:bookmarkStart w:id="832" w:name="_Toc81321250"/>
      <w:bookmarkStart w:id="833" w:name="_Toc247085759"/>
      <w:bookmarkStart w:id="834" w:name="_Toc27030"/>
      <w:bookmarkStart w:id="835" w:name="_Toc22546"/>
      <w:bookmarkStart w:id="836" w:name="_Toc4686"/>
      <w:bookmarkStart w:id="837" w:name="_Toc138181435"/>
      <w:bookmarkStart w:id="838" w:name="_Toc57369439"/>
      <w:bookmarkStart w:id="839" w:name="_Toc16823"/>
      <w:r>
        <w:rPr>
          <w:rFonts w:ascii="Cambria" w:hAnsi="Cambria"/>
          <w:b/>
          <w:bCs/>
          <w:color w:val="000000"/>
          <w:kern w:val="0"/>
          <w:sz w:val="28"/>
          <w:szCs w:val="28"/>
          <w:highlight w:val="none"/>
        </w:rPr>
        <w:t xml:space="preserve">2. </w:t>
      </w:r>
      <w:r>
        <w:rPr>
          <w:rFonts w:hint="eastAsia" w:ascii="Cambria" w:hAnsi="Cambria"/>
          <w:b/>
          <w:bCs/>
          <w:color w:val="000000"/>
          <w:kern w:val="0"/>
          <w:sz w:val="28"/>
          <w:szCs w:val="28"/>
          <w:highlight w:val="none"/>
        </w:rPr>
        <w:t>评审标准</w:t>
      </w:r>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p>
    <w:p w14:paraId="4E66765C">
      <w:pPr>
        <w:keepNext/>
        <w:keepLines/>
        <w:spacing w:before="260" w:after="260"/>
        <w:outlineLvl w:val="2"/>
        <w:rPr>
          <w:rFonts w:ascii="宋体" w:hAnsi="宋体"/>
          <w:b/>
          <w:bCs/>
          <w:color w:val="000000"/>
          <w:sz w:val="28"/>
          <w:szCs w:val="28"/>
          <w:highlight w:val="none"/>
        </w:rPr>
      </w:pPr>
      <w:bookmarkStart w:id="840" w:name="_Toc40795918"/>
      <w:bookmarkStart w:id="841" w:name="_Toc246996988"/>
      <w:bookmarkStart w:id="842" w:name="_Toc138181436"/>
      <w:bookmarkStart w:id="843" w:name="_Toc40519030"/>
      <w:bookmarkStart w:id="844" w:name="_Toc40708415"/>
      <w:bookmarkStart w:id="845" w:name="_Toc179632620"/>
      <w:bookmarkStart w:id="846" w:name="_Toc10365"/>
      <w:bookmarkStart w:id="847" w:name="_Toc246996245"/>
      <w:bookmarkStart w:id="848" w:name="_Toc10503"/>
      <w:bookmarkStart w:id="849" w:name="_Toc4579"/>
      <w:bookmarkStart w:id="850" w:name="_Toc152042379"/>
      <w:bookmarkStart w:id="851" w:name="_Toc144974569"/>
      <w:bookmarkStart w:id="852" w:name="_Toc6451"/>
      <w:bookmarkStart w:id="853" w:name="_Toc152045602"/>
      <w:bookmarkStart w:id="854" w:name="_Toc415819248"/>
      <w:bookmarkStart w:id="855" w:name="_Toc28592"/>
      <w:bookmarkStart w:id="856" w:name="_Toc81321251"/>
      <w:bookmarkStart w:id="857" w:name="_Toc57369440"/>
      <w:bookmarkStart w:id="858" w:name="_Toc28408"/>
      <w:bookmarkStart w:id="859" w:name="_Toc247085760"/>
      <w:r>
        <w:rPr>
          <w:rFonts w:ascii="宋体" w:hAnsi="宋体"/>
          <w:b/>
          <w:bCs/>
          <w:color w:val="000000"/>
          <w:sz w:val="28"/>
          <w:szCs w:val="28"/>
          <w:highlight w:val="none"/>
        </w:rPr>
        <w:t xml:space="preserve">2.1 </w:t>
      </w:r>
      <w:r>
        <w:rPr>
          <w:rFonts w:hint="eastAsia" w:ascii="宋体" w:hAnsi="宋体"/>
          <w:b/>
          <w:bCs/>
          <w:color w:val="000000"/>
          <w:sz w:val="28"/>
          <w:szCs w:val="28"/>
          <w:highlight w:val="none"/>
        </w:rPr>
        <w:t>初步评审标准</w:t>
      </w:r>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p>
    <w:p w14:paraId="21FFBDE3">
      <w:pPr>
        <w:spacing w:line="400" w:lineRule="exact"/>
        <w:ind w:firstLine="420" w:firstLineChars="200"/>
        <w:rPr>
          <w:rFonts w:ascii="宋体" w:hAnsi="宋体"/>
          <w:color w:val="000000"/>
          <w:szCs w:val="24"/>
          <w:highlight w:val="none"/>
        </w:rPr>
      </w:pPr>
      <w:r>
        <w:rPr>
          <w:rFonts w:ascii="宋体" w:hAnsi="宋体"/>
          <w:color w:val="000000"/>
          <w:szCs w:val="24"/>
          <w:highlight w:val="none"/>
        </w:rPr>
        <w:t>2.1.1</w:t>
      </w:r>
      <w:r>
        <w:rPr>
          <w:rFonts w:hint="eastAsia" w:ascii="宋体" w:hAnsi="宋体"/>
          <w:color w:val="000000"/>
          <w:szCs w:val="24"/>
          <w:highlight w:val="none"/>
        </w:rPr>
        <w:t>资格评审标准：见评标办法前附表</w:t>
      </w:r>
    </w:p>
    <w:p w14:paraId="6B62EA50">
      <w:pPr>
        <w:spacing w:line="400" w:lineRule="exact"/>
        <w:ind w:firstLine="420" w:firstLineChars="200"/>
        <w:rPr>
          <w:rFonts w:ascii="宋体" w:hAnsi="宋体"/>
          <w:color w:val="000000"/>
          <w:szCs w:val="24"/>
          <w:highlight w:val="none"/>
        </w:rPr>
      </w:pPr>
      <w:r>
        <w:rPr>
          <w:rFonts w:ascii="宋体" w:hAnsi="宋体"/>
          <w:color w:val="000000"/>
          <w:szCs w:val="24"/>
          <w:highlight w:val="none"/>
        </w:rPr>
        <w:t>2.1.2</w:t>
      </w:r>
      <w:r>
        <w:rPr>
          <w:rFonts w:hint="eastAsia" w:ascii="宋体" w:hAnsi="宋体"/>
          <w:color w:val="000000"/>
          <w:szCs w:val="24"/>
          <w:highlight w:val="none"/>
        </w:rPr>
        <w:t>符合性评审标准：见评标办法前附表</w:t>
      </w:r>
    </w:p>
    <w:p w14:paraId="6C020E49">
      <w:pPr>
        <w:keepNext/>
        <w:keepLines/>
        <w:spacing w:before="260" w:after="260"/>
        <w:outlineLvl w:val="2"/>
        <w:rPr>
          <w:rFonts w:ascii="宋体" w:hAnsi="宋体"/>
          <w:b/>
          <w:bCs/>
          <w:color w:val="000000"/>
          <w:sz w:val="28"/>
          <w:szCs w:val="28"/>
          <w:highlight w:val="none"/>
        </w:rPr>
      </w:pPr>
      <w:bookmarkStart w:id="860" w:name="_Toc4748"/>
      <w:bookmarkStart w:id="861" w:name="_Toc247085761"/>
      <w:bookmarkStart w:id="862" w:name="_Toc246996989"/>
      <w:bookmarkStart w:id="863" w:name="_Toc5997"/>
      <w:bookmarkStart w:id="864" w:name="_Toc152045603"/>
      <w:bookmarkStart w:id="865" w:name="_Toc57369441"/>
      <w:bookmarkStart w:id="866" w:name="_Toc138181437"/>
      <w:bookmarkStart w:id="867" w:name="_Toc32754"/>
      <w:bookmarkStart w:id="868" w:name="_Toc3207"/>
      <w:bookmarkStart w:id="869" w:name="_Toc415819249"/>
      <w:bookmarkStart w:id="870" w:name="_Toc152042380"/>
      <w:bookmarkStart w:id="871" w:name="_Toc81321252"/>
      <w:bookmarkStart w:id="872" w:name="_Toc17834"/>
      <w:bookmarkStart w:id="873" w:name="_Toc40519031"/>
      <w:bookmarkStart w:id="874" w:name="_Toc40708416"/>
      <w:bookmarkStart w:id="875" w:name="_Toc40795919"/>
      <w:bookmarkStart w:id="876" w:name="_Toc246996246"/>
      <w:bookmarkStart w:id="877" w:name="_Toc21706"/>
      <w:bookmarkStart w:id="878" w:name="_Toc144974570"/>
      <w:bookmarkStart w:id="879" w:name="_Toc179632621"/>
      <w:r>
        <w:rPr>
          <w:rFonts w:ascii="宋体" w:hAnsi="宋体"/>
          <w:b/>
          <w:bCs/>
          <w:color w:val="000000"/>
          <w:sz w:val="28"/>
          <w:szCs w:val="28"/>
          <w:highlight w:val="none"/>
        </w:rPr>
        <w:t xml:space="preserve">2.2 </w:t>
      </w:r>
      <w:r>
        <w:rPr>
          <w:rFonts w:hint="eastAsia" w:ascii="宋体" w:hAnsi="宋体"/>
          <w:b/>
          <w:bCs/>
          <w:color w:val="000000"/>
          <w:sz w:val="28"/>
          <w:szCs w:val="28"/>
          <w:highlight w:val="none"/>
        </w:rPr>
        <w:t>分值构成与评分标准</w:t>
      </w:r>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p>
    <w:p w14:paraId="4584332B">
      <w:pPr>
        <w:spacing w:line="400" w:lineRule="exact"/>
        <w:ind w:firstLine="420" w:firstLineChars="200"/>
        <w:rPr>
          <w:rFonts w:ascii="宋体" w:hAnsi="宋体"/>
          <w:color w:val="000000"/>
          <w:szCs w:val="24"/>
          <w:highlight w:val="none"/>
        </w:rPr>
      </w:pPr>
      <w:r>
        <w:rPr>
          <w:rFonts w:ascii="宋体" w:hAnsi="宋体"/>
          <w:color w:val="000000"/>
          <w:szCs w:val="24"/>
          <w:highlight w:val="none"/>
        </w:rPr>
        <w:t xml:space="preserve">2.2.1 </w:t>
      </w:r>
      <w:r>
        <w:rPr>
          <w:rFonts w:hint="eastAsia" w:ascii="宋体" w:hAnsi="宋体"/>
          <w:color w:val="000000"/>
          <w:szCs w:val="24"/>
          <w:highlight w:val="none"/>
        </w:rPr>
        <w:t>分值构成</w:t>
      </w:r>
    </w:p>
    <w:p w14:paraId="3AEDCCF3">
      <w:pPr>
        <w:spacing w:line="400" w:lineRule="exact"/>
        <w:ind w:firstLine="630" w:firstLineChars="300"/>
        <w:rPr>
          <w:rFonts w:ascii="宋体" w:hAnsi="宋体"/>
          <w:color w:val="000000"/>
          <w:szCs w:val="24"/>
          <w:highlight w:val="none"/>
        </w:rPr>
      </w:pPr>
      <w:r>
        <w:rPr>
          <w:rFonts w:hint="eastAsia" w:ascii="宋体" w:hAnsi="宋体"/>
          <w:color w:val="000000"/>
          <w:szCs w:val="24"/>
          <w:highlight w:val="none"/>
        </w:rPr>
        <w:t>（</w:t>
      </w:r>
      <w:r>
        <w:rPr>
          <w:rFonts w:ascii="宋体" w:hAnsi="宋体"/>
          <w:color w:val="000000"/>
          <w:szCs w:val="24"/>
          <w:highlight w:val="none"/>
        </w:rPr>
        <w:t>1</w:t>
      </w:r>
      <w:r>
        <w:rPr>
          <w:rFonts w:hint="eastAsia" w:ascii="宋体" w:hAnsi="宋体"/>
          <w:color w:val="000000"/>
          <w:szCs w:val="24"/>
          <w:highlight w:val="none"/>
        </w:rPr>
        <w:t>）投标报价：见评标办法前附表；</w:t>
      </w:r>
    </w:p>
    <w:p w14:paraId="5AC04FA9">
      <w:pPr>
        <w:spacing w:line="400" w:lineRule="exact"/>
        <w:ind w:firstLine="630" w:firstLineChars="300"/>
        <w:rPr>
          <w:rFonts w:ascii="宋体" w:hAnsi="宋体"/>
          <w:color w:val="000000"/>
          <w:szCs w:val="24"/>
          <w:highlight w:val="none"/>
        </w:rPr>
      </w:pPr>
      <w:r>
        <w:rPr>
          <w:rFonts w:hint="eastAsia" w:ascii="宋体" w:hAnsi="宋体"/>
          <w:color w:val="000000"/>
          <w:szCs w:val="24"/>
          <w:highlight w:val="none"/>
        </w:rPr>
        <w:t>（</w:t>
      </w:r>
      <w:r>
        <w:rPr>
          <w:rFonts w:ascii="宋体" w:hAnsi="宋体"/>
          <w:color w:val="000000"/>
          <w:szCs w:val="24"/>
          <w:highlight w:val="none"/>
        </w:rPr>
        <w:t>2</w:t>
      </w:r>
      <w:r>
        <w:rPr>
          <w:rFonts w:hint="eastAsia" w:ascii="宋体" w:hAnsi="宋体"/>
          <w:color w:val="000000"/>
          <w:szCs w:val="24"/>
          <w:highlight w:val="none"/>
        </w:rPr>
        <w:t>）技术标部分：见评标办法前附表；</w:t>
      </w:r>
    </w:p>
    <w:p w14:paraId="194B5B15">
      <w:pPr>
        <w:spacing w:line="400" w:lineRule="exact"/>
        <w:ind w:firstLine="630" w:firstLineChars="300"/>
        <w:rPr>
          <w:rFonts w:hint="eastAsia" w:ascii="宋体" w:hAnsi="宋体"/>
          <w:color w:val="000000"/>
          <w:szCs w:val="24"/>
          <w:highlight w:val="none"/>
        </w:rPr>
      </w:pPr>
      <w:r>
        <w:rPr>
          <w:rFonts w:hint="eastAsia" w:ascii="宋体" w:hAnsi="宋体"/>
          <w:color w:val="000000"/>
          <w:szCs w:val="24"/>
          <w:highlight w:val="none"/>
        </w:rPr>
        <w:t>（</w:t>
      </w:r>
      <w:r>
        <w:rPr>
          <w:rFonts w:ascii="宋体" w:hAnsi="宋体"/>
          <w:color w:val="000000"/>
          <w:szCs w:val="24"/>
          <w:highlight w:val="none"/>
        </w:rPr>
        <w:t>3</w:t>
      </w:r>
      <w:r>
        <w:rPr>
          <w:rFonts w:hint="eastAsia" w:ascii="宋体" w:hAnsi="宋体"/>
          <w:color w:val="000000"/>
          <w:szCs w:val="24"/>
          <w:highlight w:val="none"/>
        </w:rPr>
        <w:t>）</w:t>
      </w:r>
      <w:r>
        <w:rPr>
          <w:rFonts w:hint="eastAsia" w:ascii="宋体" w:hAnsi="宋体"/>
          <w:color w:val="000000"/>
          <w:szCs w:val="24"/>
          <w:highlight w:val="none"/>
          <w:lang w:val="en-US" w:eastAsia="zh-CN"/>
        </w:rPr>
        <w:t>综合</w:t>
      </w:r>
      <w:r>
        <w:rPr>
          <w:rFonts w:hint="eastAsia" w:ascii="宋体" w:hAnsi="宋体"/>
          <w:color w:val="000000"/>
          <w:szCs w:val="24"/>
          <w:highlight w:val="none"/>
        </w:rPr>
        <w:t>标部分：见评标办法前附表；</w:t>
      </w:r>
    </w:p>
    <w:p w14:paraId="22530029">
      <w:pPr>
        <w:spacing w:line="400" w:lineRule="exact"/>
        <w:ind w:firstLine="210" w:firstLineChars="100"/>
        <w:rPr>
          <w:rFonts w:ascii="宋体" w:hAnsi="宋体"/>
          <w:color w:val="000000"/>
          <w:szCs w:val="24"/>
          <w:highlight w:val="none"/>
        </w:rPr>
      </w:pPr>
      <w:r>
        <w:rPr>
          <w:rFonts w:ascii="宋体" w:hAnsi="宋体"/>
          <w:color w:val="000000"/>
          <w:szCs w:val="24"/>
          <w:highlight w:val="none"/>
        </w:rPr>
        <w:t>2.2</w:t>
      </w:r>
      <w:r>
        <w:rPr>
          <w:rFonts w:hint="eastAsia" w:ascii="宋体" w:hAnsi="宋体"/>
          <w:color w:val="000000"/>
          <w:szCs w:val="24"/>
          <w:highlight w:val="none"/>
        </w:rPr>
        <w:t>.2</w:t>
      </w:r>
      <w:r>
        <w:rPr>
          <w:rFonts w:ascii="宋体" w:hAnsi="宋体"/>
          <w:color w:val="000000"/>
          <w:szCs w:val="24"/>
          <w:highlight w:val="none"/>
        </w:rPr>
        <w:t xml:space="preserve"> </w:t>
      </w:r>
      <w:r>
        <w:rPr>
          <w:rFonts w:hint="eastAsia" w:ascii="宋体" w:hAnsi="宋体"/>
          <w:color w:val="000000"/>
          <w:szCs w:val="24"/>
          <w:highlight w:val="none"/>
        </w:rPr>
        <w:t>评标基准价计算</w:t>
      </w:r>
    </w:p>
    <w:p w14:paraId="354B530E">
      <w:pPr>
        <w:spacing w:line="400" w:lineRule="exact"/>
        <w:ind w:firstLine="840" w:firstLineChars="400"/>
        <w:rPr>
          <w:rFonts w:ascii="宋体" w:hAnsi="宋体"/>
          <w:color w:val="000000"/>
          <w:szCs w:val="24"/>
          <w:highlight w:val="none"/>
        </w:rPr>
      </w:pPr>
      <w:r>
        <w:rPr>
          <w:rFonts w:ascii="宋体" w:hAnsi="宋体"/>
          <w:color w:val="000000"/>
          <w:szCs w:val="24"/>
          <w:highlight w:val="none"/>
        </w:rPr>
        <w:t xml:space="preserve"> </w:t>
      </w:r>
      <w:r>
        <w:rPr>
          <w:rFonts w:hint="eastAsia" w:ascii="宋体" w:hAnsi="宋体"/>
          <w:color w:val="000000"/>
          <w:szCs w:val="24"/>
          <w:highlight w:val="none"/>
        </w:rPr>
        <w:t>评标基准价计算方法：见评标办法前附表。</w:t>
      </w:r>
    </w:p>
    <w:p w14:paraId="2B6B6EE2">
      <w:pPr>
        <w:spacing w:line="400" w:lineRule="exact"/>
        <w:ind w:firstLine="210" w:firstLineChars="100"/>
        <w:rPr>
          <w:rFonts w:ascii="宋体" w:hAnsi="宋体"/>
          <w:color w:val="000000"/>
          <w:szCs w:val="24"/>
          <w:highlight w:val="none"/>
        </w:rPr>
      </w:pPr>
      <w:r>
        <w:rPr>
          <w:rFonts w:ascii="宋体" w:hAnsi="宋体"/>
          <w:color w:val="000000"/>
          <w:szCs w:val="24"/>
          <w:highlight w:val="none"/>
        </w:rPr>
        <w:t xml:space="preserve">2.2.3 </w:t>
      </w:r>
      <w:r>
        <w:rPr>
          <w:rFonts w:hint="eastAsia" w:ascii="宋体" w:hAnsi="宋体"/>
          <w:color w:val="000000"/>
          <w:szCs w:val="24"/>
          <w:highlight w:val="none"/>
        </w:rPr>
        <w:t>评分标准</w:t>
      </w:r>
    </w:p>
    <w:p w14:paraId="03489706">
      <w:pPr>
        <w:spacing w:line="400" w:lineRule="exact"/>
        <w:ind w:firstLine="718" w:firstLineChars="342"/>
        <w:rPr>
          <w:rFonts w:ascii="宋体" w:hAnsi="宋体"/>
          <w:color w:val="000000"/>
          <w:szCs w:val="24"/>
          <w:highlight w:val="none"/>
        </w:rPr>
      </w:pPr>
      <w:bookmarkStart w:id="880" w:name="_Toc152042381"/>
      <w:bookmarkStart w:id="881" w:name="_Toc247085762"/>
      <w:bookmarkStart w:id="882" w:name="_Toc246996990"/>
      <w:bookmarkStart w:id="883" w:name="_Toc144974571"/>
      <w:bookmarkStart w:id="884" w:name="_Toc152045604"/>
      <w:bookmarkStart w:id="885" w:name="_Toc179632622"/>
      <w:bookmarkStart w:id="886" w:name="_Toc246996247"/>
      <w:r>
        <w:rPr>
          <w:rFonts w:hint="eastAsia" w:ascii="宋体" w:hAnsi="宋体"/>
          <w:color w:val="000000"/>
          <w:szCs w:val="24"/>
          <w:highlight w:val="none"/>
        </w:rPr>
        <w:t>（</w:t>
      </w:r>
      <w:r>
        <w:rPr>
          <w:rFonts w:ascii="宋体" w:hAnsi="宋体"/>
          <w:color w:val="000000"/>
          <w:szCs w:val="24"/>
          <w:highlight w:val="none"/>
        </w:rPr>
        <w:t>1</w:t>
      </w:r>
      <w:r>
        <w:rPr>
          <w:rFonts w:hint="eastAsia" w:ascii="宋体" w:hAnsi="宋体"/>
          <w:color w:val="000000"/>
          <w:szCs w:val="24"/>
          <w:highlight w:val="none"/>
        </w:rPr>
        <w:t>）投标报价评分标准：见评标办法前附表；</w:t>
      </w:r>
    </w:p>
    <w:p w14:paraId="6FC7CD2F">
      <w:pPr>
        <w:spacing w:line="400" w:lineRule="exact"/>
        <w:ind w:firstLine="718" w:firstLineChars="342"/>
        <w:rPr>
          <w:rFonts w:ascii="宋体" w:hAnsi="宋体"/>
          <w:color w:val="000000"/>
          <w:szCs w:val="24"/>
          <w:highlight w:val="none"/>
        </w:rPr>
      </w:pPr>
      <w:r>
        <w:rPr>
          <w:rFonts w:hint="eastAsia" w:ascii="宋体" w:hAnsi="宋体"/>
          <w:color w:val="000000"/>
          <w:szCs w:val="24"/>
          <w:highlight w:val="none"/>
        </w:rPr>
        <w:t>（</w:t>
      </w:r>
      <w:r>
        <w:rPr>
          <w:rFonts w:ascii="宋体" w:hAnsi="宋体"/>
          <w:color w:val="000000"/>
          <w:szCs w:val="24"/>
          <w:highlight w:val="none"/>
        </w:rPr>
        <w:t>2</w:t>
      </w:r>
      <w:r>
        <w:rPr>
          <w:rFonts w:hint="eastAsia" w:ascii="宋体" w:hAnsi="宋体"/>
          <w:color w:val="000000"/>
          <w:szCs w:val="24"/>
          <w:highlight w:val="none"/>
        </w:rPr>
        <w:t>）技术标部分评分标准：见评标办法前附表；</w:t>
      </w:r>
    </w:p>
    <w:p w14:paraId="2423D10D">
      <w:pPr>
        <w:spacing w:line="400" w:lineRule="exact"/>
        <w:ind w:firstLine="735" w:firstLineChars="350"/>
        <w:rPr>
          <w:rFonts w:hint="eastAsia" w:ascii="宋体" w:hAnsi="宋体"/>
          <w:color w:val="000000"/>
          <w:szCs w:val="24"/>
          <w:highlight w:val="none"/>
        </w:rPr>
      </w:pPr>
      <w:bookmarkStart w:id="887" w:name="_Toc13789"/>
      <w:bookmarkStart w:id="888" w:name="_Toc15466"/>
      <w:bookmarkStart w:id="889" w:name="_Toc18132"/>
      <w:r>
        <w:rPr>
          <w:rFonts w:hint="eastAsia" w:ascii="宋体" w:hAnsi="宋体"/>
          <w:color w:val="000000"/>
          <w:szCs w:val="24"/>
          <w:highlight w:val="none"/>
        </w:rPr>
        <w:t>（</w:t>
      </w:r>
      <w:r>
        <w:rPr>
          <w:rFonts w:ascii="宋体" w:hAnsi="宋体"/>
          <w:color w:val="000000"/>
          <w:szCs w:val="24"/>
          <w:highlight w:val="none"/>
        </w:rPr>
        <w:t>3</w:t>
      </w:r>
      <w:r>
        <w:rPr>
          <w:rFonts w:hint="eastAsia" w:ascii="宋体" w:hAnsi="宋体"/>
          <w:color w:val="000000"/>
          <w:szCs w:val="24"/>
          <w:highlight w:val="none"/>
        </w:rPr>
        <w:t>）</w:t>
      </w:r>
      <w:r>
        <w:rPr>
          <w:rFonts w:hint="eastAsia" w:ascii="宋体" w:hAnsi="宋体"/>
          <w:color w:val="000000"/>
          <w:szCs w:val="24"/>
          <w:highlight w:val="none"/>
          <w:lang w:val="en-US" w:eastAsia="zh-CN"/>
        </w:rPr>
        <w:t>综合</w:t>
      </w:r>
      <w:r>
        <w:rPr>
          <w:rFonts w:hint="eastAsia" w:ascii="宋体" w:hAnsi="宋体"/>
          <w:color w:val="000000"/>
          <w:szCs w:val="24"/>
          <w:highlight w:val="none"/>
        </w:rPr>
        <w:t>标评分标准：见评标办法前附表；</w:t>
      </w:r>
    </w:p>
    <w:p w14:paraId="1EF2C58B">
      <w:pPr>
        <w:keepNext/>
        <w:keepLines/>
        <w:spacing w:before="280" w:after="290" w:line="374" w:lineRule="auto"/>
        <w:outlineLvl w:val="3"/>
        <w:rPr>
          <w:rFonts w:ascii="Cambria" w:hAnsi="Cambria"/>
          <w:b/>
          <w:bCs/>
          <w:color w:val="000000"/>
          <w:kern w:val="0"/>
          <w:sz w:val="28"/>
          <w:szCs w:val="28"/>
          <w:highlight w:val="none"/>
        </w:rPr>
      </w:pPr>
      <w:bookmarkStart w:id="890" w:name="_Toc6656"/>
      <w:bookmarkStart w:id="891" w:name="_Toc57369442"/>
      <w:bookmarkStart w:id="892" w:name="_Toc138181438"/>
      <w:bookmarkStart w:id="893" w:name="_Toc81321253"/>
      <w:bookmarkStart w:id="894" w:name="_Toc475"/>
      <w:bookmarkStart w:id="895" w:name="_Toc7358"/>
      <w:r>
        <w:rPr>
          <w:rFonts w:ascii="Cambria" w:hAnsi="Cambria"/>
          <w:b/>
          <w:bCs/>
          <w:color w:val="000000"/>
          <w:kern w:val="0"/>
          <w:sz w:val="28"/>
          <w:szCs w:val="28"/>
          <w:highlight w:val="none"/>
        </w:rPr>
        <w:t xml:space="preserve">3. </w:t>
      </w:r>
      <w:r>
        <w:rPr>
          <w:rFonts w:hint="eastAsia" w:ascii="Cambria" w:hAnsi="Cambria"/>
          <w:b/>
          <w:bCs/>
          <w:color w:val="000000"/>
          <w:kern w:val="0"/>
          <w:sz w:val="28"/>
          <w:szCs w:val="28"/>
          <w:highlight w:val="none"/>
        </w:rPr>
        <w:t>评标程序</w:t>
      </w:r>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p>
    <w:p w14:paraId="598AAB68">
      <w:pPr>
        <w:keepNext/>
        <w:keepLines/>
        <w:spacing w:before="260" w:after="260"/>
        <w:outlineLvl w:val="2"/>
        <w:rPr>
          <w:rFonts w:ascii="宋体" w:hAnsi="宋体"/>
          <w:b/>
          <w:bCs/>
          <w:color w:val="000000"/>
          <w:sz w:val="28"/>
          <w:szCs w:val="28"/>
          <w:highlight w:val="none"/>
        </w:rPr>
      </w:pPr>
      <w:bookmarkStart w:id="896" w:name="_Toc81321254"/>
      <w:bookmarkStart w:id="897" w:name="_Toc57369443"/>
      <w:bookmarkStart w:id="898" w:name="_Toc40519033"/>
      <w:bookmarkStart w:id="899" w:name="_Toc246996991"/>
      <w:bookmarkStart w:id="900" w:name="_Toc152045605"/>
      <w:bookmarkStart w:id="901" w:name="_Toc13653"/>
      <w:bookmarkStart w:id="902" w:name="_Toc25155"/>
      <w:bookmarkStart w:id="903" w:name="_Toc40795921"/>
      <w:bookmarkStart w:id="904" w:name="_Toc247085763"/>
      <w:bookmarkStart w:id="905" w:name="_Toc152042382"/>
      <w:bookmarkStart w:id="906" w:name="_Toc415819251"/>
      <w:bookmarkStart w:id="907" w:name="_Toc7076"/>
      <w:bookmarkStart w:id="908" w:name="_Toc119"/>
      <w:bookmarkStart w:id="909" w:name="_Toc144974572"/>
      <w:bookmarkStart w:id="910" w:name="_Toc40708418"/>
      <w:bookmarkStart w:id="911" w:name="_Toc138181439"/>
      <w:bookmarkStart w:id="912" w:name="_Toc26636"/>
      <w:bookmarkStart w:id="913" w:name="_Toc246996248"/>
      <w:bookmarkStart w:id="914" w:name="_Toc8814"/>
      <w:bookmarkStart w:id="915" w:name="_Toc179632623"/>
      <w:r>
        <w:rPr>
          <w:rFonts w:ascii="宋体" w:hAnsi="宋体"/>
          <w:b/>
          <w:bCs/>
          <w:color w:val="000000"/>
          <w:sz w:val="28"/>
          <w:szCs w:val="28"/>
          <w:highlight w:val="none"/>
        </w:rPr>
        <w:t xml:space="preserve">3.1 </w:t>
      </w:r>
      <w:r>
        <w:rPr>
          <w:rFonts w:hint="eastAsia" w:ascii="宋体" w:hAnsi="宋体"/>
          <w:b/>
          <w:bCs/>
          <w:color w:val="000000"/>
          <w:sz w:val="28"/>
          <w:szCs w:val="28"/>
          <w:highlight w:val="none"/>
        </w:rPr>
        <w:t>初步评审</w:t>
      </w:r>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p>
    <w:p w14:paraId="7A973BE0">
      <w:pPr>
        <w:spacing w:line="360" w:lineRule="auto"/>
        <w:ind w:firstLine="420" w:firstLineChars="200"/>
        <w:rPr>
          <w:rFonts w:ascii="宋体" w:hAnsi="宋体"/>
          <w:color w:val="000000"/>
          <w:szCs w:val="24"/>
          <w:highlight w:val="none"/>
        </w:rPr>
      </w:pPr>
      <w:r>
        <w:rPr>
          <w:rFonts w:ascii="宋体" w:hAnsi="宋体"/>
          <w:color w:val="000000"/>
          <w:szCs w:val="24"/>
          <w:highlight w:val="none"/>
        </w:rPr>
        <w:t>3.1.1</w:t>
      </w:r>
      <w:r>
        <w:rPr>
          <w:rFonts w:hint="eastAsia" w:ascii="宋体" w:hAnsi="宋体"/>
          <w:color w:val="000000"/>
          <w:szCs w:val="24"/>
          <w:highlight w:val="none"/>
        </w:rPr>
        <w:t>评标委员会依据本章第1、2款规定的标准对投标文件进行初步评审。有一项不符合评审标准的，评标委员会应当否决其投标。</w:t>
      </w:r>
    </w:p>
    <w:p w14:paraId="6D0E4325">
      <w:pPr>
        <w:spacing w:line="360" w:lineRule="auto"/>
        <w:ind w:firstLine="420" w:firstLineChars="200"/>
        <w:rPr>
          <w:rFonts w:ascii="宋体" w:hAnsi="宋体"/>
          <w:color w:val="000000"/>
          <w:szCs w:val="24"/>
          <w:highlight w:val="none"/>
        </w:rPr>
      </w:pPr>
      <w:r>
        <w:rPr>
          <w:rFonts w:ascii="宋体" w:hAnsi="宋体"/>
          <w:color w:val="000000"/>
          <w:szCs w:val="24"/>
          <w:highlight w:val="none"/>
        </w:rPr>
        <w:t>3.1.2</w:t>
      </w:r>
      <w:r>
        <w:rPr>
          <w:rFonts w:hint="eastAsia" w:ascii="宋体" w:hAnsi="宋体"/>
          <w:color w:val="000000"/>
          <w:szCs w:val="24"/>
          <w:highlight w:val="none"/>
        </w:rPr>
        <w:t>投标文件报价出现前后不一致的，</w:t>
      </w:r>
      <w:r>
        <w:rPr>
          <w:rFonts w:ascii="宋体" w:hAnsi="宋体"/>
          <w:color w:val="000000"/>
          <w:szCs w:val="24"/>
          <w:highlight w:val="none"/>
        </w:rPr>
        <w:t xml:space="preserve"> </w:t>
      </w:r>
      <w:r>
        <w:rPr>
          <w:rFonts w:hint="eastAsia" w:ascii="宋体" w:hAnsi="宋体"/>
          <w:color w:val="000000"/>
          <w:szCs w:val="24"/>
          <w:highlight w:val="none"/>
        </w:rPr>
        <w:t>按照下列规定修正：</w:t>
      </w:r>
    </w:p>
    <w:p w14:paraId="0961018C">
      <w:pPr>
        <w:spacing w:line="360" w:lineRule="auto"/>
        <w:ind w:firstLine="420" w:firstLineChars="200"/>
        <w:textAlignment w:val="baseline"/>
        <w:rPr>
          <w:rFonts w:hint="eastAsia" w:ascii="宋体" w:hAnsi="宋体"/>
          <w:color w:val="000000"/>
          <w:szCs w:val="24"/>
          <w:highlight w:val="none"/>
        </w:rPr>
      </w:pPr>
      <w:bookmarkStart w:id="916" w:name="_Toc144974573"/>
      <w:bookmarkStart w:id="917" w:name="_Toc17507"/>
      <w:bookmarkStart w:id="918" w:name="_Toc26061"/>
      <w:bookmarkStart w:id="919" w:name="_Toc8067"/>
      <w:bookmarkStart w:id="920" w:name="_Toc152042384"/>
      <w:bookmarkStart w:id="921" w:name="_Toc247085764"/>
      <w:bookmarkStart w:id="922" w:name="_Toc246996249"/>
      <w:bookmarkStart w:id="923" w:name="_Toc179632624"/>
      <w:bookmarkStart w:id="924" w:name="_Toc246996992"/>
      <w:bookmarkStart w:id="925" w:name="_Toc152045606"/>
      <w:bookmarkStart w:id="926" w:name="_Toc415819252"/>
      <w:r>
        <w:rPr>
          <w:rFonts w:hint="eastAsia" w:ascii="宋体" w:hAnsi="宋体"/>
          <w:color w:val="000000"/>
          <w:szCs w:val="24"/>
          <w:highlight w:val="none"/>
        </w:rPr>
        <w:t>（1）投标文件中投标函内容与投标文件中相应内容不一致的，以投标函为准；</w:t>
      </w:r>
    </w:p>
    <w:p w14:paraId="2BB2F0C1">
      <w:pPr>
        <w:spacing w:line="360" w:lineRule="auto"/>
        <w:ind w:firstLine="420" w:firstLineChars="200"/>
        <w:textAlignment w:val="baseline"/>
        <w:rPr>
          <w:rFonts w:hint="eastAsia" w:ascii="宋体" w:hAnsi="宋体"/>
          <w:color w:val="000000"/>
          <w:szCs w:val="24"/>
          <w:highlight w:val="none"/>
        </w:rPr>
      </w:pPr>
      <w:r>
        <w:rPr>
          <w:rFonts w:hint="eastAsia" w:ascii="宋体" w:hAnsi="宋体"/>
          <w:color w:val="000000"/>
          <w:szCs w:val="24"/>
          <w:highlight w:val="none"/>
        </w:rPr>
        <w:t>（2）大写金额和小写金额不一致的，以大写金额为准；</w:t>
      </w:r>
    </w:p>
    <w:p w14:paraId="53C0BB5F">
      <w:pPr>
        <w:spacing w:line="360" w:lineRule="auto"/>
        <w:ind w:firstLine="420" w:firstLineChars="200"/>
        <w:textAlignment w:val="baseline"/>
        <w:rPr>
          <w:rFonts w:hint="eastAsia" w:ascii="宋体" w:hAnsi="宋体"/>
          <w:color w:val="000000"/>
          <w:szCs w:val="24"/>
          <w:highlight w:val="none"/>
        </w:rPr>
      </w:pPr>
      <w:r>
        <w:rPr>
          <w:rFonts w:hint="eastAsia" w:ascii="宋体" w:hAnsi="宋体"/>
          <w:color w:val="000000"/>
          <w:szCs w:val="24"/>
          <w:highlight w:val="none"/>
        </w:rPr>
        <w:t>（3）单价金额小数点或者百分比有明显错位的，以投标函的总价为准，并修改单价；</w:t>
      </w:r>
    </w:p>
    <w:p w14:paraId="620E1DB6">
      <w:pPr>
        <w:spacing w:line="360" w:lineRule="auto"/>
        <w:ind w:firstLine="420" w:firstLineChars="200"/>
        <w:textAlignment w:val="baseline"/>
        <w:rPr>
          <w:rFonts w:hint="eastAsia" w:ascii="宋体" w:hAnsi="宋体"/>
          <w:color w:val="000000"/>
          <w:szCs w:val="24"/>
          <w:highlight w:val="none"/>
        </w:rPr>
      </w:pPr>
      <w:r>
        <w:rPr>
          <w:rFonts w:hint="eastAsia" w:ascii="宋体" w:hAnsi="宋体"/>
          <w:color w:val="000000"/>
          <w:szCs w:val="24"/>
          <w:highlight w:val="none"/>
        </w:rPr>
        <w:t>（4）总价金额与按单价汇总金额不一致的，以单价金额计算结果为准。</w:t>
      </w:r>
    </w:p>
    <w:p w14:paraId="24A6D668">
      <w:pPr>
        <w:spacing w:line="360" w:lineRule="auto"/>
        <w:ind w:firstLine="529" w:firstLineChars="252"/>
        <w:rPr>
          <w:rFonts w:hint="eastAsia" w:ascii="宋体" w:hAnsi="宋体"/>
          <w:color w:val="000000"/>
          <w:szCs w:val="24"/>
          <w:highlight w:val="none"/>
        </w:rPr>
      </w:pPr>
      <w:r>
        <w:rPr>
          <w:rFonts w:hint="eastAsia" w:ascii="宋体" w:hAnsi="宋体"/>
          <w:color w:val="000000"/>
          <w:szCs w:val="24"/>
          <w:highlight w:val="none"/>
        </w:rPr>
        <w:t>同时出现两种以上不一致的，按照前款规定的顺序修正。修正后的报价经投标人确认后产生约束力，投标人不确认的，其投标无效。对不同文字文本投标文件的解释发生异议的，以中文文本为准。</w:t>
      </w:r>
    </w:p>
    <w:p w14:paraId="1B1844C4">
      <w:pPr>
        <w:keepNext/>
        <w:keepLines/>
        <w:spacing w:before="260" w:after="260"/>
        <w:outlineLvl w:val="2"/>
        <w:rPr>
          <w:rFonts w:ascii="宋体" w:hAnsi="宋体"/>
          <w:b/>
          <w:bCs/>
          <w:color w:val="000000"/>
          <w:sz w:val="28"/>
          <w:szCs w:val="28"/>
          <w:highlight w:val="none"/>
        </w:rPr>
      </w:pPr>
      <w:bookmarkStart w:id="927" w:name="_Toc138181440"/>
      <w:bookmarkStart w:id="928" w:name="_Toc81321255"/>
      <w:bookmarkStart w:id="929" w:name="_Toc3725"/>
      <w:bookmarkStart w:id="930" w:name="_Toc57369444"/>
      <w:bookmarkStart w:id="931" w:name="_Toc40708419"/>
      <w:bookmarkStart w:id="932" w:name="_Toc20706"/>
      <w:bookmarkStart w:id="933" w:name="_Toc40795922"/>
      <w:bookmarkStart w:id="934" w:name="_Toc1691"/>
      <w:bookmarkStart w:id="935" w:name="_Toc40519034"/>
      <w:r>
        <w:rPr>
          <w:rFonts w:ascii="宋体" w:hAnsi="宋体"/>
          <w:b/>
          <w:bCs/>
          <w:color w:val="000000"/>
          <w:sz w:val="28"/>
          <w:szCs w:val="28"/>
          <w:highlight w:val="none"/>
        </w:rPr>
        <w:t xml:space="preserve">3.2 </w:t>
      </w:r>
      <w:r>
        <w:rPr>
          <w:rFonts w:hint="eastAsia" w:ascii="宋体" w:hAnsi="宋体"/>
          <w:b/>
          <w:bCs/>
          <w:color w:val="000000"/>
          <w:sz w:val="28"/>
          <w:szCs w:val="28"/>
          <w:highlight w:val="none"/>
        </w:rPr>
        <w:t>详细评审</w:t>
      </w:r>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p>
    <w:p w14:paraId="21C57B68">
      <w:pPr>
        <w:spacing w:line="400" w:lineRule="exact"/>
        <w:ind w:firstLine="420" w:firstLineChars="200"/>
        <w:rPr>
          <w:rFonts w:ascii="宋体" w:hAnsi="宋体"/>
          <w:color w:val="000000"/>
          <w:szCs w:val="24"/>
          <w:highlight w:val="none"/>
        </w:rPr>
      </w:pPr>
      <w:r>
        <w:rPr>
          <w:rFonts w:ascii="宋体" w:hAnsi="宋体"/>
          <w:color w:val="000000"/>
          <w:szCs w:val="24"/>
          <w:highlight w:val="none"/>
        </w:rPr>
        <w:t xml:space="preserve">3.2.1 </w:t>
      </w:r>
      <w:r>
        <w:rPr>
          <w:rFonts w:hint="eastAsia" w:ascii="宋体" w:hAnsi="宋体"/>
          <w:color w:val="000000"/>
          <w:szCs w:val="24"/>
          <w:highlight w:val="none"/>
        </w:rPr>
        <w:t>评标委员会按本章第3款规定的量化因素和分值进行打分，并计算出综合评审得分。</w:t>
      </w:r>
    </w:p>
    <w:p w14:paraId="2794338F">
      <w:pPr>
        <w:spacing w:line="400" w:lineRule="exact"/>
        <w:ind w:firstLine="718" w:firstLineChars="342"/>
        <w:rPr>
          <w:rFonts w:ascii="宋体" w:hAnsi="宋体"/>
          <w:color w:val="000000"/>
          <w:szCs w:val="24"/>
          <w:highlight w:val="none"/>
        </w:rPr>
      </w:pPr>
      <w:r>
        <w:rPr>
          <w:rFonts w:hint="eastAsia" w:ascii="宋体" w:hAnsi="宋体"/>
          <w:color w:val="000000"/>
          <w:szCs w:val="24"/>
          <w:highlight w:val="none"/>
        </w:rPr>
        <w:t>（</w:t>
      </w:r>
      <w:r>
        <w:rPr>
          <w:rFonts w:ascii="宋体" w:hAnsi="宋体"/>
          <w:color w:val="000000"/>
          <w:szCs w:val="24"/>
          <w:highlight w:val="none"/>
        </w:rPr>
        <w:t>1</w:t>
      </w:r>
      <w:r>
        <w:rPr>
          <w:rFonts w:hint="eastAsia" w:ascii="宋体" w:hAnsi="宋体"/>
          <w:color w:val="000000"/>
          <w:szCs w:val="24"/>
          <w:highlight w:val="none"/>
        </w:rPr>
        <w:t>）按本章第3.1目规定的评审因素和分值对投标报价计算出得分</w:t>
      </w:r>
      <w:r>
        <w:rPr>
          <w:rFonts w:ascii="宋体" w:hAnsi="宋体"/>
          <w:color w:val="000000"/>
          <w:szCs w:val="24"/>
          <w:highlight w:val="none"/>
        </w:rPr>
        <w:t>A</w:t>
      </w:r>
      <w:r>
        <w:rPr>
          <w:rFonts w:hint="eastAsia" w:ascii="宋体" w:hAnsi="宋体"/>
          <w:color w:val="000000"/>
          <w:szCs w:val="24"/>
          <w:highlight w:val="none"/>
        </w:rPr>
        <w:t>；</w:t>
      </w:r>
    </w:p>
    <w:p w14:paraId="7B17C6A1">
      <w:pPr>
        <w:spacing w:line="400" w:lineRule="exact"/>
        <w:ind w:firstLine="718" w:firstLineChars="342"/>
        <w:rPr>
          <w:rFonts w:ascii="宋体" w:hAnsi="宋体"/>
          <w:color w:val="000000"/>
          <w:szCs w:val="24"/>
          <w:highlight w:val="none"/>
        </w:rPr>
      </w:pPr>
      <w:r>
        <w:rPr>
          <w:rFonts w:hint="eastAsia" w:ascii="宋体" w:hAnsi="宋体"/>
          <w:color w:val="000000"/>
          <w:szCs w:val="24"/>
          <w:highlight w:val="none"/>
        </w:rPr>
        <w:t>（</w:t>
      </w:r>
      <w:r>
        <w:rPr>
          <w:rFonts w:ascii="宋体" w:hAnsi="宋体"/>
          <w:color w:val="000000"/>
          <w:szCs w:val="24"/>
          <w:highlight w:val="none"/>
        </w:rPr>
        <w:t>2</w:t>
      </w:r>
      <w:r>
        <w:rPr>
          <w:rFonts w:hint="eastAsia" w:ascii="宋体" w:hAnsi="宋体"/>
          <w:color w:val="000000"/>
          <w:szCs w:val="24"/>
          <w:highlight w:val="none"/>
        </w:rPr>
        <w:t>）按本章第3.2目规定的评审因素和分值对技术标部分计算出得分</w:t>
      </w:r>
      <w:r>
        <w:rPr>
          <w:rFonts w:ascii="宋体" w:hAnsi="宋体"/>
          <w:color w:val="000000"/>
          <w:szCs w:val="24"/>
          <w:highlight w:val="none"/>
        </w:rPr>
        <w:t>B</w:t>
      </w:r>
      <w:r>
        <w:rPr>
          <w:rFonts w:hint="eastAsia" w:ascii="宋体" w:hAnsi="宋体"/>
          <w:color w:val="000000"/>
          <w:szCs w:val="24"/>
          <w:highlight w:val="none"/>
        </w:rPr>
        <w:t>；</w:t>
      </w:r>
    </w:p>
    <w:p w14:paraId="4A667B61">
      <w:pPr>
        <w:spacing w:line="400" w:lineRule="exact"/>
        <w:ind w:firstLine="718" w:firstLineChars="342"/>
        <w:rPr>
          <w:rFonts w:hint="eastAsia" w:ascii="宋体" w:hAnsi="宋体"/>
          <w:color w:val="000000"/>
          <w:szCs w:val="24"/>
          <w:highlight w:val="none"/>
        </w:rPr>
      </w:pPr>
      <w:r>
        <w:rPr>
          <w:rFonts w:hint="eastAsia" w:ascii="宋体" w:hAnsi="宋体"/>
          <w:color w:val="000000"/>
          <w:szCs w:val="24"/>
          <w:highlight w:val="none"/>
        </w:rPr>
        <w:t>（</w:t>
      </w:r>
      <w:r>
        <w:rPr>
          <w:rFonts w:ascii="宋体" w:hAnsi="宋体"/>
          <w:color w:val="000000"/>
          <w:szCs w:val="24"/>
          <w:highlight w:val="none"/>
        </w:rPr>
        <w:t>3</w:t>
      </w:r>
      <w:r>
        <w:rPr>
          <w:rFonts w:hint="eastAsia" w:ascii="宋体" w:hAnsi="宋体"/>
          <w:color w:val="000000"/>
          <w:szCs w:val="24"/>
          <w:highlight w:val="none"/>
        </w:rPr>
        <w:t>）按本章第3.3目规定的评审因素和分值对</w:t>
      </w:r>
      <w:r>
        <w:rPr>
          <w:rFonts w:hint="eastAsia" w:ascii="宋体" w:hAnsi="宋体"/>
          <w:color w:val="000000"/>
          <w:szCs w:val="24"/>
          <w:highlight w:val="none"/>
          <w:lang w:val="en-US" w:eastAsia="zh-CN"/>
        </w:rPr>
        <w:t>综合</w:t>
      </w:r>
      <w:r>
        <w:rPr>
          <w:rFonts w:hint="eastAsia" w:ascii="宋体" w:hAnsi="宋体"/>
          <w:color w:val="000000"/>
          <w:szCs w:val="24"/>
          <w:highlight w:val="none"/>
        </w:rPr>
        <w:t>标部分计算出得分</w:t>
      </w:r>
      <w:r>
        <w:rPr>
          <w:rFonts w:ascii="宋体" w:hAnsi="宋体"/>
          <w:color w:val="000000"/>
          <w:szCs w:val="24"/>
          <w:highlight w:val="none"/>
        </w:rPr>
        <w:t>C</w:t>
      </w:r>
      <w:r>
        <w:rPr>
          <w:rFonts w:hint="eastAsia" w:ascii="宋体" w:hAnsi="宋体"/>
          <w:color w:val="000000"/>
          <w:szCs w:val="24"/>
          <w:highlight w:val="none"/>
        </w:rPr>
        <w:t>；</w:t>
      </w:r>
    </w:p>
    <w:p w14:paraId="18F04F82">
      <w:pPr>
        <w:spacing w:line="400" w:lineRule="exact"/>
        <w:ind w:firstLine="424" w:firstLineChars="202"/>
        <w:jc w:val="left"/>
        <w:rPr>
          <w:rFonts w:ascii="宋体" w:hAnsi="宋体"/>
          <w:color w:val="000000"/>
          <w:szCs w:val="24"/>
          <w:highlight w:val="none"/>
        </w:rPr>
      </w:pPr>
      <w:r>
        <w:rPr>
          <w:rFonts w:ascii="宋体" w:hAnsi="宋体"/>
          <w:color w:val="000000"/>
          <w:szCs w:val="24"/>
          <w:highlight w:val="none"/>
        </w:rPr>
        <w:t xml:space="preserve">3.2.2 </w:t>
      </w:r>
      <w:r>
        <w:rPr>
          <w:rFonts w:hint="eastAsia" w:ascii="宋体" w:hAnsi="宋体"/>
          <w:color w:val="000000"/>
          <w:szCs w:val="24"/>
          <w:highlight w:val="none"/>
        </w:rPr>
        <w:t>评分分值计算保留小数点后两位，小数点后第三位“四舍五入”。</w:t>
      </w:r>
    </w:p>
    <w:p w14:paraId="4A729632">
      <w:pPr>
        <w:spacing w:line="400" w:lineRule="exact"/>
        <w:ind w:firstLine="420" w:firstLineChars="200"/>
        <w:rPr>
          <w:rFonts w:ascii="宋体" w:hAnsi="宋体"/>
          <w:color w:val="000000"/>
          <w:szCs w:val="24"/>
          <w:highlight w:val="none"/>
        </w:rPr>
      </w:pPr>
      <w:r>
        <w:rPr>
          <w:rFonts w:ascii="宋体" w:hAnsi="宋体"/>
          <w:color w:val="000000"/>
          <w:szCs w:val="24"/>
          <w:highlight w:val="none"/>
        </w:rPr>
        <w:t xml:space="preserve">3.2.3 </w:t>
      </w:r>
      <w:r>
        <w:rPr>
          <w:rFonts w:hint="eastAsia" w:ascii="宋体" w:hAnsi="宋体"/>
          <w:color w:val="000000"/>
          <w:szCs w:val="24"/>
          <w:highlight w:val="none"/>
        </w:rPr>
        <w:t>投标人得分</w:t>
      </w:r>
      <w:r>
        <w:rPr>
          <w:rFonts w:ascii="宋体" w:hAnsi="宋体"/>
          <w:color w:val="000000"/>
          <w:szCs w:val="24"/>
          <w:highlight w:val="none"/>
        </w:rPr>
        <w:t>=A+B+C</w:t>
      </w:r>
      <w:r>
        <w:rPr>
          <w:rFonts w:hint="eastAsia" w:ascii="宋体" w:hAnsi="宋体"/>
          <w:color w:val="000000"/>
          <w:szCs w:val="24"/>
          <w:highlight w:val="none"/>
        </w:rPr>
        <w:t>；投标人最终得分为所有评委打分汇总之后的算术平均值。</w:t>
      </w:r>
    </w:p>
    <w:p w14:paraId="04E9F9A6">
      <w:pPr>
        <w:keepNext/>
        <w:keepLines/>
        <w:spacing w:before="260" w:after="260"/>
        <w:outlineLvl w:val="2"/>
        <w:rPr>
          <w:rFonts w:ascii="宋体" w:hAnsi="宋体"/>
          <w:b/>
          <w:bCs/>
          <w:color w:val="000000"/>
          <w:sz w:val="28"/>
          <w:szCs w:val="28"/>
          <w:highlight w:val="none"/>
        </w:rPr>
      </w:pPr>
      <w:bookmarkStart w:id="936" w:name="_Toc144974575"/>
      <w:bookmarkStart w:id="937" w:name="_Toc27661"/>
      <w:bookmarkStart w:id="938" w:name="_Toc4888"/>
      <w:bookmarkStart w:id="939" w:name="_Toc247085765"/>
      <w:bookmarkStart w:id="940" w:name="_Toc81321256"/>
      <w:bookmarkStart w:id="941" w:name="_Toc40708420"/>
      <w:bookmarkStart w:id="942" w:name="_Toc30750"/>
      <w:bookmarkStart w:id="943" w:name="_Toc152042385"/>
      <w:bookmarkStart w:id="944" w:name="_Toc40795923"/>
      <w:bookmarkStart w:id="945" w:name="_Toc57369445"/>
      <w:bookmarkStart w:id="946" w:name="_Toc179632625"/>
      <w:bookmarkStart w:id="947" w:name="_Toc152045607"/>
      <w:bookmarkStart w:id="948" w:name="_Toc40519035"/>
      <w:bookmarkStart w:id="949" w:name="_Toc3700"/>
      <w:bookmarkStart w:id="950" w:name="_Toc246996250"/>
      <w:bookmarkStart w:id="951" w:name="_Toc246996993"/>
      <w:bookmarkStart w:id="952" w:name="_Toc10544"/>
      <w:bookmarkStart w:id="953" w:name="_Toc415819253"/>
      <w:bookmarkStart w:id="954" w:name="_Toc138181441"/>
      <w:bookmarkStart w:id="955" w:name="_Toc31853"/>
      <w:r>
        <w:rPr>
          <w:rFonts w:ascii="宋体" w:hAnsi="宋体"/>
          <w:b/>
          <w:bCs/>
          <w:color w:val="000000"/>
          <w:sz w:val="28"/>
          <w:szCs w:val="28"/>
          <w:highlight w:val="none"/>
        </w:rPr>
        <w:t xml:space="preserve">3.3 </w:t>
      </w:r>
      <w:r>
        <w:rPr>
          <w:rFonts w:hint="eastAsia" w:ascii="宋体" w:hAnsi="宋体"/>
          <w:b/>
          <w:bCs/>
          <w:color w:val="000000"/>
          <w:sz w:val="28"/>
          <w:szCs w:val="28"/>
          <w:highlight w:val="none"/>
        </w:rPr>
        <w:t>投标文件的澄清</w:t>
      </w:r>
      <w:bookmarkEnd w:id="936"/>
      <w:r>
        <w:rPr>
          <w:rFonts w:hint="eastAsia" w:ascii="宋体" w:hAnsi="宋体"/>
          <w:b/>
          <w:bCs/>
          <w:color w:val="000000"/>
          <w:sz w:val="28"/>
          <w:szCs w:val="28"/>
          <w:highlight w:val="none"/>
        </w:rPr>
        <w:t>和补正</w:t>
      </w:r>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p>
    <w:p w14:paraId="029E19FD">
      <w:pPr>
        <w:spacing w:line="400" w:lineRule="exact"/>
        <w:ind w:firstLine="420" w:firstLineChars="200"/>
        <w:rPr>
          <w:rFonts w:ascii="宋体" w:hAnsi="宋体"/>
          <w:color w:val="000000"/>
          <w:highlight w:val="none"/>
        </w:rPr>
      </w:pPr>
      <w:r>
        <w:rPr>
          <w:rFonts w:ascii="宋体" w:hAnsi="宋体"/>
          <w:color w:val="000000"/>
          <w:highlight w:val="none"/>
        </w:rPr>
        <w:t>3.3.1</w:t>
      </w:r>
      <w:r>
        <w:rPr>
          <w:rFonts w:hint="eastAsia" w:ascii="宋体" w:hAnsi="宋体"/>
          <w:color w:val="000000"/>
          <w:highlight w:val="none"/>
        </w:rPr>
        <w:t>在评标过程中，评标委员会可以要求投标人对所提交投标文件中不明确的内容进行澄清或说明，或者对细微偏差进行补正。评标委员会不接受投标人主动提出的澄清、说明或补正。</w:t>
      </w:r>
    </w:p>
    <w:p w14:paraId="438BEDB3">
      <w:pPr>
        <w:spacing w:line="400" w:lineRule="exact"/>
        <w:ind w:firstLine="420" w:firstLineChars="200"/>
        <w:rPr>
          <w:rFonts w:ascii="宋体" w:hAnsi="宋体"/>
          <w:color w:val="000000"/>
          <w:highlight w:val="none"/>
        </w:rPr>
      </w:pPr>
      <w:r>
        <w:rPr>
          <w:rFonts w:ascii="宋体" w:hAnsi="宋体"/>
          <w:color w:val="000000"/>
          <w:highlight w:val="none"/>
        </w:rPr>
        <w:t xml:space="preserve">3.3.2 </w:t>
      </w:r>
      <w:r>
        <w:rPr>
          <w:rFonts w:hint="eastAsia" w:ascii="宋体" w:hAnsi="宋体"/>
          <w:color w:val="000000"/>
          <w:highlight w:val="none"/>
        </w:rPr>
        <w:t>澄清、说明和补正不得改变投标文件的实质性内容。投标人的澄清、说明和补正属于投标文件的组成部分。</w:t>
      </w:r>
    </w:p>
    <w:p w14:paraId="6FA6AC02">
      <w:pPr>
        <w:spacing w:line="400" w:lineRule="exact"/>
        <w:ind w:firstLine="420" w:firstLineChars="200"/>
        <w:rPr>
          <w:rFonts w:ascii="宋体" w:hAnsi="宋体"/>
          <w:color w:val="000000"/>
          <w:szCs w:val="24"/>
          <w:highlight w:val="none"/>
        </w:rPr>
      </w:pPr>
      <w:r>
        <w:rPr>
          <w:rFonts w:ascii="宋体" w:hAnsi="宋体"/>
          <w:color w:val="000000"/>
          <w:highlight w:val="none"/>
        </w:rPr>
        <w:t xml:space="preserve">3.3.3 </w:t>
      </w:r>
      <w:r>
        <w:rPr>
          <w:rFonts w:hint="eastAsia" w:ascii="宋体" w:hAnsi="宋体"/>
          <w:color w:val="000000"/>
          <w:highlight w:val="none"/>
        </w:rPr>
        <w:t>评标委员会对投标人提交的澄清、说明或补正有疑问的，可以要求投标人进一步澄清、说明或补正，直至满足评标委员会的要求。</w:t>
      </w:r>
    </w:p>
    <w:p w14:paraId="4F8B182E">
      <w:pPr>
        <w:keepNext/>
        <w:keepLines/>
        <w:spacing w:before="260" w:after="260"/>
        <w:outlineLvl w:val="2"/>
        <w:rPr>
          <w:rFonts w:ascii="宋体" w:hAnsi="宋体"/>
          <w:b/>
          <w:bCs/>
          <w:color w:val="000000"/>
          <w:sz w:val="28"/>
          <w:szCs w:val="28"/>
          <w:highlight w:val="none"/>
        </w:rPr>
      </w:pPr>
      <w:bookmarkStart w:id="956" w:name="_Toc415819254"/>
      <w:bookmarkStart w:id="957" w:name="_Toc246996251"/>
      <w:bookmarkStart w:id="958" w:name="_Toc40519036"/>
      <w:bookmarkStart w:id="959" w:name="_Toc21438"/>
      <w:bookmarkStart w:id="960" w:name="_Toc40795924"/>
      <w:bookmarkStart w:id="961" w:name="_Toc246996994"/>
      <w:bookmarkStart w:id="962" w:name="_Toc14211"/>
      <w:bookmarkStart w:id="963" w:name="_Toc20152"/>
      <w:bookmarkStart w:id="964" w:name="_Toc40708421"/>
      <w:bookmarkStart w:id="965" w:name="_Toc152045608"/>
      <w:bookmarkStart w:id="966" w:name="_Toc138181442"/>
      <w:bookmarkStart w:id="967" w:name="_Toc247085766"/>
      <w:bookmarkStart w:id="968" w:name="_Toc57369446"/>
      <w:bookmarkStart w:id="969" w:name="_Toc1949"/>
      <w:bookmarkStart w:id="970" w:name="_Toc152042386"/>
      <w:bookmarkStart w:id="971" w:name="_Toc179632626"/>
      <w:bookmarkStart w:id="972" w:name="_Toc81321257"/>
      <w:bookmarkStart w:id="973" w:name="_Toc20238"/>
      <w:bookmarkStart w:id="974" w:name="_Toc6066"/>
      <w:bookmarkStart w:id="975" w:name="_Toc144974576"/>
      <w:r>
        <w:rPr>
          <w:rFonts w:ascii="宋体" w:hAnsi="宋体"/>
          <w:b/>
          <w:bCs/>
          <w:color w:val="000000"/>
          <w:sz w:val="28"/>
          <w:szCs w:val="28"/>
          <w:highlight w:val="none"/>
        </w:rPr>
        <w:t xml:space="preserve">3.4 </w:t>
      </w:r>
      <w:r>
        <w:rPr>
          <w:rFonts w:hint="eastAsia" w:ascii="宋体" w:hAnsi="宋体"/>
          <w:b/>
          <w:bCs/>
          <w:color w:val="000000"/>
          <w:sz w:val="28"/>
          <w:szCs w:val="28"/>
          <w:highlight w:val="none"/>
        </w:rPr>
        <w:t>评标结果</w:t>
      </w:r>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p>
    <w:p w14:paraId="6FA9F0AD">
      <w:pPr>
        <w:spacing w:line="400" w:lineRule="exact"/>
        <w:ind w:firstLine="420" w:firstLineChars="200"/>
        <w:rPr>
          <w:rFonts w:ascii="宋体" w:hAnsi="宋体"/>
          <w:color w:val="000000"/>
          <w:szCs w:val="24"/>
          <w:highlight w:val="none"/>
        </w:rPr>
      </w:pPr>
      <w:r>
        <w:rPr>
          <w:rFonts w:ascii="宋体" w:hAnsi="宋体"/>
          <w:color w:val="000000"/>
          <w:szCs w:val="24"/>
          <w:highlight w:val="none"/>
        </w:rPr>
        <w:t>3.4.1</w:t>
      </w:r>
      <w:r>
        <w:rPr>
          <w:rFonts w:hint="eastAsia" w:ascii="宋体" w:hAnsi="宋体"/>
          <w:color w:val="000000"/>
          <w:szCs w:val="24"/>
          <w:highlight w:val="none"/>
        </w:rPr>
        <w:t>除第二章“投标人须知”前附表授权直接确定中标人外，评标委员会按照得分由高到低的顺序推荐中标候选人。</w:t>
      </w:r>
    </w:p>
    <w:p w14:paraId="209A6547">
      <w:pPr>
        <w:spacing w:line="400" w:lineRule="exact"/>
        <w:ind w:firstLine="420" w:firstLineChars="200"/>
        <w:rPr>
          <w:rFonts w:hint="eastAsia" w:ascii="宋体" w:hAnsi="宋体"/>
          <w:color w:val="000000"/>
          <w:szCs w:val="24"/>
          <w:highlight w:val="none"/>
        </w:rPr>
      </w:pPr>
      <w:r>
        <w:rPr>
          <w:rFonts w:ascii="宋体" w:hAnsi="宋体"/>
          <w:color w:val="000000"/>
          <w:szCs w:val="24"/>
          <w:highlight w:val="none"/>
        </w:rPr>
        <w:t xml:space="preserve">3.4.2 </w:t>
      </w:r>
      <w:r>
        <w:rPr>
          <w:rFonts w:hint="eastAsia" w:ascii="宋体" w:hAnsi="宋体"/>
          <w:color w:val="000000"/>
          <w:szCs w:val="24"/>
          <w:highlight w:val="none"/>
        </w:rPr>
        <w:t>评标委员会完成评标后，应当向采购人提交评标报告。</w:t>
      </w:r>
      <w:bookmarkStart w:id="976" w:name="_Toc179632627"/>
      <w:bookmarkStart w:id="977" w:name="_Toc144974577"/>
      <w:bookmarkStart w:id="978" w:name="_Toc152042387"/>
      <w:bookmarkStart w:id="979" w:name="_Toc247085767"/>
      <w:bookmarkStart w:id="980" w:name="_Toc246996995"/>
      <w:bookmarkStart w:id="981" w:name="_Toc246996252"/>
      <w:bookmarkStart w:id="982" w:name="_Toc152045609"/>
    </w:p>
    <w:p w14:paraId="080ED865">
      <w:pPr>
        <w:pStyle w:val="4"/>
        <w:spacing w:before="0" w:after="0" w:line="360" w:lineRule="auto"/>
        <w:jc w:val="center"/>
        <w:rPr>
          <w:rFonts w:hint="eastAsia"/>
          <w:color w:val="000000"/>
          <w:highlight w:val="none"/>
        </w:rPr>
      </w:pPr>
      <w:r>
        <w:rPr>
          <w:rFonts w:hint="eastAsia"/>
          <w:b w:val="0"/>
          <w:color w:val="000000"/>
          <w:szCs w:val="20"/>
          <w:highlight w:val="none"/>
        </w:rPr>
        <w:br w:type="page"/>
      </w:r>
      <w:bookmarkStart w:id="983" w:name="_Toc26929"/>
      <w:r>
        <w:rPr>
          <w:rFonts w:hint="eastAsia" w:ascii="宋体" w:hAnsi="宋体" w:eastAsia="宋体" w:cs="宋体"/>
          <w:b/>
          <w:bCs w:val="0"/>
          <w:color w:val="000000"/>
          <w:szCs w:val="20"/>
          <w:highlight w:val="none"/>
        </w:rPr>
        <w:t xml:space="preserve">第四章 </w:t>
      </w:r>
      <w:bookmarkEnd w:id="983"/>
      <w:r>
        <w:rPr>
          <w:rFonts w:hint="eastAsia" w:ascii="宋体" w:hAnsi="宋体" w:eastAsia="宋体" w:cs="宋体"/>
          <w:b/>
          <w:bCs w:val="0"/>
          <w:color w:val="000000"/>
          <w:szCs w:val="20"/>
          <w:highlight w:val="none"/>
          <w:lang w:val="en-US" w:eastAsia="zh-CN"/>
        </w:rPr>
        <w:t xml:space="preserve"> </w:t>
      </w:r>
      <w:r>
        <w:rPr>
          <w:rFonts w:hint="eastAsia" w:ascii="宋体" w:hAnsi="宋体" w:eastAsia="宋体" w:cs="宋体"/>
          <w:b/>
          <w:bCs w:val="0"/>
        </w:rPr>
        <w:t>采购</w:t>
      </w:r>
      <w:r>
        <w:rPr>
          <w:rFonts w:hint="eastAsia" w:ascii="宋体" w:hAnsi="宋体" w:eastAsia="宋体" w:cs="宋体"/>
          <w:b/>
          <w:bCs w:val="0"/>
          <w:lang w:val="en-US"/>
        </w:rPr>
        <w:t>内容及技术参数要求</w:t>
      </w:r>
    </w:p>
    <w:bookmarkEnd w:id="976"/>
    <w:bookmarkEnd w:id="977"/>
    <w:bookmarkEnd w:id="978"/>
    <w:bookmarkEnd w:id="979"/>
    <w:bookmarkEnd w:id="980"/>
    <w:bookmarkEnd w:id="981"/>
    <w:bookmarkEnd w:id="982"/>
    <w:p w14:paraId="546CA8EA">
      <w:pPr>
        <w:keepNext w:val="0"/>
        <w:keepLines w:val="0"/>
        <w:pageBreakBefore w:val="0"/>
        <w:widowControl w:val="0"/>
        <w:kinsoku/>
        <w:wordWrap/>
        <w:overflowPunct/>
        <w:topLinePunct w:val="0"/>
        <w:autoSpaceDE/>
        <w:autoSpaceDN/>
        <w:bidi w:val="0"/>
        <w:adjustRightInd/>
        <w:snapToGrid/>
        <w:spacing w:before="287" w:beforeLines="100" w:after="287" w:afterLines="100"/>
        <w:jc w:val="both"/>
        <w:textAlignment w:val="auto"/>
        <w:rPr>
          <w:rFonts w:hint="eastAsia" w:ascii="宋体" w:hAnsi="宋体" w:eastAsia="宋体" w:cs="宋体"/>
          <w:b/>
          <w:color w:val="auto"/>
          <w:sz w:val="21"/>
          <w:szCs w:val="21"/>
          <w:lang w:val="en-US" w:eastAsia="zh-CN"/>
        </w:rPr>
      </w:pPr>
      <w:bookmarkStart w:id="984" w:name="_Toc8125"/>
      <w:r>
        <w:rPr>
          <w:rFonts w:hint="eastAsia" w:ascii="宋体" w:hAnsi="宋体" w:eastAsia="宋体" w:cs="宋体"/>
          <w:b/>
          <w:color w:val="auto"/>
          <w:sz w:val="28"/>
          <w:szCs w:val="28"/>
          <w:lang w:val="en-US" w:eastAsia="zh-CN"/>
        </w:rPr>
        <w:t>一、采购内容</w:t>
      </w:r>
    </w:p>
    <w:tbl>
      <w:tblPr>
        <w:tblStyle w:val="22"/>
        <w:tblpPr w:leftFromText="180" w:rightFromText="180" w:vertAnchor="text" w:horzAnchor="page" w:tblpX="1437" w:tblpY="230"/>
        <w:tblOverlap w:val="never"/>
        <w:tblW w:w="96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47"/>
        <w:gridCol w:w="4103"/>
        <w:gridCol w:w="1486"/>
        <w:gridCol w:w="1514"/>
        <w:gridCol w:w="1514"/>
      </w:tblGrid>
      <w:tr w14:paraId="3DEB5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47" w:type="dxa"/>
            <w:tcBorders>
              <w:top w:val="single" w:color="000000" w:sz="4" w:space="0"/>
              <w:left w:val="single" w:color="000000" w:sz="4" w:space="0"/>
              <w:bottom w:val="single" w:color="000000" w:sz="4" w:space="0"/>
              <w:right w:val="single" w:color="000000" w:sz="4" w:space="0"/>
            </w:tcBorders>
            <w:noWrap/>
            <w:vAlign w:val="center"/>
          </w:tcPr>
          <w:p w14:paraId="41995DE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4103" w:type="dxa"/>
            <w:tcBorders>
              <w:top w:val="single" w:color="000000" w:sz="4" w:space="0"/>
              <w:left w:val="single" w:color="000000" w:sz="4" w:space="0"/>
              <w:bottom w:val="single" w:color="000000" w:sz="4" w:space="0"/>
              <w:right w:val="single" w:color="000000" w:sz="4" w:space="0"/>
            </w:tcBorders>
            <w:noWrap w:val="0"/>
            <w:vAlign w:val="center"/>
          </w:tcPr>
          <w:p w14:paraId="3358A6A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名称</w:t>
            </w:r>
          </w:p>
        </w:tc>
        <w:tc>
          <w:tcPr>
            <w:tcW w:w="1486" w:type="dxa"/>
            <w:tcBorders>
              <w:top w:val="single" w:color="000000" w:sz="4" w:space="0"/>
              <w:left w:val="single" w:color="000000" w:sz="4" w:space="0"/>
              <w:bottom w:val="single" w:color="000000" w:sz="4" w:space="0"/>
              <w:right w:val="single" w:color="000000" w:sz="4" w:space="0"/>
            </w:tcBorders>
            <w:noWrap w:val="0"/>
            <w:vAlign w:val="center"/>
          </w:tcPr>
          <w:p w14:paraId="1F5D85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数量</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0F4C5D4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产地</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6C60D7FB">
            <w:pPr>
              <w:bidi w:val="0"/>
              <w:ind w:firstLine="420" w:firstLineChars="200"/>
              <w:jc w:val="left"/>
              <w:rPr>
                <w:rFonts w:hint="eastAsia" w:ascii="Times New Roman" w:hAnsi="Times New Roman" w:eastAsia="宋体" w:cs="Times New Roman"/>
                <w:kern w:val="2"/>
                <w:sz w:val="21"/>
                <w:szCs w:val="22"/>
                <w:lang w:val="en-US" w:eastAsia="zh-CN" w:bidi="ar-SA"/>
              </w:rPr>
            </w:pPr>
            <w:r>
              <w:rPr>
                <w:rFonts w:hint="eastAsia" w:cs="Times New Roman"/>
                <w:kern w:val="2"/>
                <w:sz w:val="21"/>
                <w:szCs w:val="22"/>
                <w:lang w:val="en-US" w:eastAsia="zh-CN" w:bidi="ar-SA"/>
              </w:rPr>
              <w:t>备注</w:t>
            </w:r>
          </w:p>
        </w:tc>
      </w:tr>
      <w:tr w14:paraId="05994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trPr>
        <w:tc>
          <w:tcPr>
            <w:tcW w:w="1047" w:type="dxa"/>
            <w:tcBorders>
              <w:top w:val="single" w:color="000000" w:sz="4" w:space="0"/>
              <w:left w:val="single" w:color="000000" w:sz="4" w:space="0"/>
              <w:bottom w:val="single" w:color="000000" w:sz="4" w:space="0"/>
              <w:right w:val="single" w:color="000000" w:sz="4" w:space="0"/>
            </w:tcBorders>
            <w:noWrap/>
            <w:vAlign w:val="center"/>
          </w:tcPr>
          <w:p w14:paraId="777303E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103" w:type="dxa"/>
            <w:tcBorders>
              <w:top w:val="single" w:color="000000" w:sz="4" w:space="0"/>
              <w:left w:val="single" w:color="000000" w:sz="4" w:space="0"/>
              <w:bottom w:val="single" w:color="000000" w:sz="4" w:space="0"/>
              <w:right w:val="single" w:color="000000" w:sz="4" w:space="0"/>
            </w:tcBorders>
            <w:noWrap w:val="0"/>
            <w:vAlign w:val="center"/>
          </w:tcPr>
          <w:p w14:paraId="124055C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半导体激光治疗仪   </w:t>
            </w:r>
          </w:p>
        </w:tc>
        <w:tc>
          <w:tcPr>
            <w:tcW w:w="1486" w:type="dxa"/>
            <w:tcBorders>
              <w:top w:val="single" w:color="000000" w:sz="4" w:space="0"/>
              <w:left w:val="single" w:color="000000" w:sz="4" w:space="0"/>
              <w:bottom w:val="single" w:color="000000" w:sz="4" w:space="0"/>
              <w:right w:val="single" w:color="000000" w:sz="4" w:space="0"/>
            </w:tcBorders>
            <w:noWrap w:val="0"/>
            <w:vAlign w:val="center"/>
          </w:tcPr>
          <w:p w14:paraId="4FF6B6F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1台</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35A85C2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国产</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3BA5628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7D38D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1047" w:type="dxa"/>
            <w:tcBorders>
              <w:top w:val="single" w:color="000000" w:sz="4" w:space="0"/>
              <w:left w:val="single" w:color="000000" w:sz="4" w:space="0"/>
              <w:bottom w:val="single" w:color="000000" w:sz="4" w:space="0"/>
              <w:right w:val="single" w:color="000000" w:sz="4" w:space="0"/>
            </w:tcBorders>
            <w:noWrap/>
            <w:vAlign w:val="center"/>
          </w:tcPr>
          <w:p w14:paraId="10CB66A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4103" w:type="dxa"/>
            <w:tcBorders>
              <w:top w:val="single" w:color="000000" w:sz="4" w:space="0"/>
              <w:left w:val="single" w:color="000000" w:sz="4" w:space="0"/>
              <w:bottom w:val="single" w:color="000000" w:sz="4" w:space="0"/>
              <w:right w:val="single" w:color="000000" w:sz="4" w:space="0"/>
            </w:tcBorders>
            <w:noWrap w:val="0"/>
            <w:vAlign w:val="center"/>
          </w:tcPr>
          <w:p w14:paraId="2CCBCFD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根管治疗套装   </w:t>
            </w:r>
          </w:p>
        </w:tc>
        <w:tc>
          <w:tcPr>
            <w:tcW w:w="1486" w:type="dxa"/>
            <w:tcBorders>
              <w:top w:val="single" w:color="000000" w:sz="4" w:space="0"/>
              <w:left w:val="single" w:color="000000" w:sz="4" w:space="0"/>
              <w:bottom w:val="single" w:color="000000" w:sz="4" w:space="0"/>
              <w:right w:val="single" w:color="000000" w:sz="4" w:space="0"/>
            </w:tcBorders>
            <w:noWrap w:val="0"/>
            <w:vAlign w:val="center"/>
          </w:tcPr>
          <w:p w14:paraId="187D4C9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1套</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769864A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国产</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4AF07E1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1A07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1047" w:type="dxa"/>
            <w:tcBorders>
              <w:top w:val="single" w:color="000000" w:sz="4" w:space="0"/>
              <w:left w:val="single" w:color="000000" w:sz="4" w:space="0"/>
              <w:bottom w:val="single" w:color="000000" w:sz="4" w:space="0"/>
              <w:right w:val="single" w:color="000000" w:sz="4" w:space="0"/>
            </w:tcBorders>
            <w:noWrap/>
            <w:vAlign w:val="center"/>
          </w:tcPr>
          <w:p w14:paraId="7D2CECD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4103" w:type="dxa"/>
            <w:tcBorders>
              <w:top w:val="single" w:color="000000" w:sz="4" w:space="0"/>
              <w:left w:val="single" w:color="000000" w:sz="4" w:space="0"/>
              <w:bottom w:val="single" w:color="000000" w:sz="4" w:space="0"/>
              <w:right w:val="single" w:color="000000" w:sz="4" w:space="0"/>
            </w:tcBorders>
            <w:noWrap w:val="0"/>
            <w:vAlign w:val="center"/>
          </w:tcPr>
          <w:p w14:paraId="63C56A1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口内扫描仪    </w:t>
            </w:r>
          </w:p>
        </w:tc>
        <w:tc>
          <w:tcPr>
            <w:tcW w:w="1486" w:type="dxa"/>
            <w:tcBorders>
              <w:top w:val="single" w:color="000000" w:sz="4" w:space="0"/>
              <w:left w:val="single" w:color="000000" w:sz="4" w:space="0"/>
              <w:bottom w:val="single" w:color="000000" w:sz="4" w:space="0"/>
              <w:right w:val="single" w:color="000000" w:sz="4" w:space="0"/>
            </w:tcBorders>
            <w:noWrap w:val="0"/>
            <w:vAlign w:val="center"/>
          </w:tcPr>
          <w:p w14:paraId="70458A8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1台</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49FE062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国产</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3FFE0F9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7F8AC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1047" w:type="dxa"/>
            <w:tcBorders>
              <w:top w:val="single" w:color="000000" w:sz="4" w:space="0"/>
              <w:left w:val="single" w:color="000000" w:sz="4" w:space="0"/>
              <w:bottom w:val="single" w:color="000000" w:sz="4" w:space="0"/>
              <w:right w:val="single" w:color="000000" w:sz="4" w:space="0"/>
            </w:tcBorders>
            <w:noWrap/>
            <w:vAlign w:val="center"/>
          </w:tcPr>
          <w:p w14:paraId="0DFCB4C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4103" w:type="dxa"/>
            <w:tcBorders>
              <w:top w:val="single" w:color="000000" w:sz="4" w:space="0"/>
              <w:left w:val="single" w:color="000000" w:sz="4" w:space="0"/>
              <w:bottom w:val="single" w:color="000000" w:sz="4" w:space="0"/>
              <w:right w:val="single" w:color="000000" w:sz="4" w:space="0"/>
            </w:tcBorders>
            <w:noWrap w:val="0"/>
            <w:vAlign w:val="center"/>
          </w:tcPr>
          <w:p w14:paraId="39DB77E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喷砂超声牙周治疗仪   </w:t>
            </w:r>
          </w:p>
        </w:tc>
        <w:tc>
          <w:tcPr>
            <w:tcW w:w="1486" w:type="dxa"/>
            <w:tcBorders>
              <w:top w:val="single" w:color="000000" w:sz="4" w:space="0"/>
              <w:left w:val="single" w:color="000000" w:sz="4" w:space="0"/>
              <w:bottom w:val="single" w:color="000000" w:sz="4" w:space="0"/>
              <w:right w:val="single" w:color="000000" w:sz="4" w:space="0"/>
            </w:tcBorders>
            <w:noWrap w:val="0"/>
            <w:vAlign w:val="center"/>
          </w:tcPr>
          <w:p w14:paraId="79141F8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2台</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2B535A5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国产</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5EC6EAC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A98E5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1047" w:type="dxa"/>
            <w:tcBorders>
              <w:top w:val="single" w:color="000000" w:sz="4" w:space="0"/>
              <w:left w:val="single" w:color="000000" w:sz="4" w:space="0"/>
              <w:bottom w:val="single" w:color="000000" w:sz="4" w:space="0"/>
              <w:right w:val="single" w:color="000000" w:sz="4" w:space="0"/>
            </w:tcBorders>
            <w:noWrap/>
            <w:vAlign w:val="center"/>
          </w:tcPr>
          <w:p w14:paraId="203C64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4103" w:type="dxa"/>
            <w:tcBorders>
              <w:top w:val="single" w:color="000000" w:sz="4" w:space="0"/>
              <w:left w:val="single" w:color="000000" w:sz="4" w:space="0"/>
              <w:bottom w:val="single" w:color="000000" w:sz="4" w:space="0"/>
              <w:right w:val="single" w:color="000000" w:sz="4" w:space="0"/>
            </w:tcBorders>
            <w:noWrap w:val="0"/>
            <w:vAlign w:val="center"/>
          </w:tcPr>
          <w:p w14:paraId="0D83EC3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手术动力系统</w:t>
            </w:r>
          </w:p>
        </w:tc>
        <w:tc>
          <w:tcPr>
            <w:tcW w:w="1486" w:type="dxa"/>
            <w:tcBorders>
              <w:top w:val="single" w:color="000000" w:sz="4" w:space="0"/>
              <w:left w:val="single" w:color="000000" w:sz="4" w:space="0"/>
              <w:bottom w:val="single" w:color="000000" w:sz="4" w:space="0"/>
              <w:right w:val="single" w:color="000000" w:sz="4" w:space="0"/>
            </w:tcBorders>
            <w:noWrap w:val="0"/>
            <w:vAlign w:val="center"/>
          </w:tcPr>
          <w:p w14:paraId="2442C32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2台</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717BB0F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国产</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6397057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C466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1047" w:type="dxa"/>
            <w:tcBorders>
              <w:top w:val="single" w:color="000000" w:sz="4" w:space="0"/>
              <w:left w:val="single" w:color="000000" w:sz="4" w:space="0"/>
              <w:bottom w:val="single" w:color="000000" w:sz="4" w:space="0"/>
              <w:right w:val="single" w:color="000000" w:sz="4" w:space="0"/>
            </w:tcBorders>
            <w:noWrap/>
            <w:vAlign w:val="center"/>
          </w:tcPr>
          <w:p w14:paraId="796055A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4103" w:type="dxa"/>
            <w:tcBorders>
              <w:top w:val="single" w:color="000000" w:sz="4" w:space="0"/>
              <w:left w:val="single" w:color="000000" w:sz="4" w:space="0"/>
              <w:bottom w:val="single" w:color="000000" w:sz="4" w:space="0"/>
              <w:right w:val="single" w:color="000000" w:sz="4" w:space="0"/>
            </w:tcBorders>
            <w:noWrap w:val="0"/>
            <w:vAlign w:val="center"/>
          </w:tcPr>
          <w:p w14:paraId="3AFEB299">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 xml:space="preserve"> 手术显微镜（口腔） </w:t>
            </w:r>
          </w:p>
        </w:tc>
        <w:tc>
          <w:tcPr>
            <w:tcW w:w="1486" w:type="dxa"/>
            <w:tcBorders>
              <w:top w:val="single" w:color="000000" w:sz="4" w:space="0"/>
              <w:left w:val="single" w:color="000000" w:sz="4" w:space="0"/>
              <w:bottom w:val="single" w:color="000000" w:sz="4" w:space="0"/>
              <w:right w:val="single" w:color="000000" w:sz="4" w:space="0"/>
            </w:tcBorders>
            <w:noWrap w:val="0"/>
            <w:vAlign w:val="center"/>
          </w:tcPr>
          <w:p w14:paraId="77EE616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2套</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2A6F25D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国产</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3C8476C7">
            <w:pPr>
              <w:keepNext w:val="0"/>
              <w:keepLines w:val="0"/>
              <w:widowControl/>
              <w:suppressLineNumbers w:val="0"/>
              <w:ind w:firstLine="210" w:firstLineChars="100"/>
              <w:jc w:val="both"/>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 </w:t>
            </w:r>
          </w:p>
        </w:tc>
      </w:tr>
      <w:tr w14:paraId="76594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1047" w:type="dxa"/>
            <w:tcBorders>
              <w:top w:val="single" w:color="000000" w:sz="4" w:space="0"/>
              <w:left w:val="single" w:color="000000" w:sz="4" w:space="0"/>
              <w:bottom w:val="single" w:color="000000" w:sz="4" w:space="0"/>
              <w:right w:val="single" w:color="000000" w:sz="4" w:space="0"/>
            </w:tcBorders>
            <w:noWrap/>
            <w:vAlign w:val="center"/>
          </w:tcPr>
          <w:p w14:paraId="4A96849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4103" w:type="dxa"/>
            <w:tcBorders>
              <w:top w:val="single" w:color="000000" w:sz="4" w:space="0"/>
              <w:left w:val="single" w:color="000000" w:sz="4" w:space="0"/>
              <w:bottom w:val="single" w:color="000000" w:sz="4" w:space="0"/>
              <w:right w:val="single" w:color="000000" w:sz="4" w:space="0"/>
            </w:tcBorders>
            <w:noWrap w:val="0"/>
            <w:vAlign w:val="center"/>
          </w:tcPr>
          <w:p w14:paraId="64D319B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笑气吸入镇痛系统</w:t>
            </w:r>
          </w:p>
        </w:tc>
        <w:tc>
          <w:tcPr>
            <w:tcW w:w="1486" w:type="dxa"/>
            <w:tcBorders>
              <w:top w:val="single" w:color="000000" w:sz="4" w:space="0"/>
              <w:left w:val="single" w:color="000000" w:sz="4" w:space="0"/>
              <w:bottom w:val="single" w:color="000000" w:sz="4" w:space="0"/>
              <w:right w:val="single" w:color="000000" w:sz="4" w:space="0"/>
            </w:tcBorders>
            <w:noWrap w:val="0"/>
            <w:vAlign w:val="center"/>
          </w:tcPr>
          <w:p w14:paraId="3DBEAB6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1台</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4A225E7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国产</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462C9E1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A107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1047" w:type="dxa"/>
            <w:tcBorders>
              <w:top w:val="single" w:color="000000" w:sz="4" w:space="0"/>
              <w:left w:val="single" w:color="000000" w:sz="4" w:space="0"/>
              <w:bottom w:val="single" w:color="000000" w:sz="4" w:space="0"/>
              <w:right w:val="single" w:color="000000" w:sz="4" w:space="0"/>
            </w:tcBorders>
            <w:noWrap/>
            <w:vAlign w:val="center"/>
          </w:tcPr>
          <w:p w14:paraId="6C893F3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4103" w:type="dxa"/>
            <w:tcBorders>
              <w:top w:val="single" w:color="000000" w:sz="4" w:space="0"/>
              <w:left w:val="single" w:color="000000" w:sz="4" w:space="0"/>
              <w:bottom w:val="single" w:color="000000" w:sz="4" w:space="0"/>
              <w:right w:val="single" w:color="000000" w:sz="4" w:space="0"/>
            </w:tcBorders>
            <w:noWrap w:val="0"/>
            <w:vAlign w:val="center"/>
          </w:tcPr>
          <w:p w14:paraId="6951086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牙科技工台</w:t>
            </w:r>
          </w:p>
        </w:tc>
        <w:tc>
          <w:tcPr>
            <w:tcW w:w="1486" w:type="dxa"/>
            <w:tcBorders>
              <w:top w:val="single" w:color="000000" w:sz="4" w:space="0"/>
              <w:left w:val="single" w:color="000000" w:sz="4" w:space="0"/>
              <w:bottom w:val="single" w:color="000000" w:sz="4" w:space="0"/>
              <w:right w:val="single" w:color="000000" w:sz="4" w:space="0"/>
            </w:tcBorders>
            <w:noWrap w:val="0"/>
            <w:vAlign w:val="center"/>
          </w:tcPr>
          <w:p w14:paraId="1ADBDF8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1台</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681F729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国产</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0F6D762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E03F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1047" w:type="dxa"/>
            <w:tcBorders>
              <w:top w:val="single" w:color="000000" w:sz="4" w:space="0"/>
              <w:left w:val="single" w:color="000000" w:sz="4" w:space="0"/>
              <w:bottom w:val="single" w:color="000000" w:sz="4" w:space="0"/>
              <w:right w:val="single" w:color="000000" w:sz="4" w:space="0"/>
            </w:tcBorders>
            <w:noWrap/>
            <w:vAlign w:val="center"/>
          </w:tcPr>
          <w:p w14:paraId="366AA72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4103" w:type="dxa"/>
            <w:tcBorders>
              <w:top w:val="single" w:color="000000" w:sz="4" w:space="0"/>
              <w:left w:val="single" w:color="000000" w:sz="4" w:space="0"/>
              <w:bottom w:val="single" w:color="000000" w:sz="4" w:space="0"/>
              <w:right w:val="single" w:color="000000" w:sz="4" w:space="0"/>
            </w:tcBorders>
            <w:noWrap w:val="0"/>
            <w:vAlign w:val="center"/>
          </w:tcPr>
          <w:p w14:paraId="5144502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牙科医疗用水感控消毒系统</w:t>
            </w:r>
          </w:p>
        </w:tc>
        <w:tc>
          <w:tcPr>
            <w:tcW w:w="1486" w:type="dxa"/>
            <w:tcBorders>
              <w:top w:val="single" w:color="000000" w:sz="4" w:space="0"/>
              <w:left w:val="single" w:color="000000" w:sz="4" w:space="0"/>
              <w:bottom w:val="single" w:color="000000" w:sz="4" w:space="0"/>
              <w:right w:val="single" w:color="000000" w:sz="4" w:space="0"/>
            </w:tcBorders>
            <w:noWrap w:val="0"/>
            <w:vAlign w:val="center"/>
          </w:tcPr>
          <w:p w14:paraId="46A3DE1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1台</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2D02A4E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国产</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3C3FB4D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 * 核心产品</w:t>
            </w:r>
          </w:p>
        </w:tc>
      </w:tr>
      <w:tr w14:paraId="4BDEC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047" w:type="dxa"/>
            <w:tcBorders>
              <w:top w:val="single" w:color="000000" w:sz="4" w:space="0"/>
              <w:left w:val="single" w:color="000000" w:sz="4" w:space="0"/>
              <w:bottom w:val="single" w:color="000000" w:sz="4" w:space="0"/>
              <w:right w:val="single" w:color="000000" w:sz="4" w:space="0"/>
            </w:tcBorders>
            <w:noWrap/>
            <w:vAlign w:val="center"/>
          </w:tcPr>
          <w:p w14:paraId="4809C1A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4103" w:type="dxa"/>
            <w:tcBorders>
              <w:top w:val="single" w:color="000000" w:sz="4" w:space="0"/>
              <w:left w:val="single" w:color="000000" w:sz="4" w:space="0"/>
              <w:bottom w:val="single" w:color="000000" w:sz="4" w:space="0"/>
              <w:right w:val="single" w:color="000000" w:sz="4" w:space="0"/>
            </w:tcBorders>
            <w:noWrap w:val="0"/>
            <w:vAlign w:val="center"/>
          </w:tcPr>
          <w:p w14:paraId="5B13ABA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牙科专用椅旁推车</w:t>
            </w:r>
          </w:p>
        </w:tc>
        <w:tc>
          <w:tcPr>
            <w:tcW w:w="1486" w:type="dxa"/>
            <w:tcBorders>
              <w:top w:val="single" w:color="000000" w:sz="4" w:space="0"/>
              <w:left w:val="single" w:color="000000" w:sz="4" w:space="0"/>
              <w:bottom w:val="single" w:color="000000" w:sz="4" w:space="0"/>
              <w:right w:val="single" w:color="000000" w:sz="4" w:space="0"/>
            </w:tcBorders>
            <w:noWrap w:val="0"/>
            <w:vAlign w:val="center"/>
          </w:tcPr>
          <w:p w14:paraId="6696F4D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5台</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117776E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国产</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71A25AA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bl>
    <w:p w14:paraId="5AA6B4B4">
      <w:pPr>
        <w:pageBreakBefore w:val="0"/>
        <w:wordWrap/>
        <w:overflowPunct/>
        <w:topLinePunct w:val="0"/>
        <w:bidi w:val="0"/>
        <w:adjustRightInd/>
        <w:jc w:val="both"/>
        <w:textAlignment w:val="auto"/>
        <w:rPr>
          <w:rFonts w:hint="eastAsia" w:ascii="宋体" w:hAnsi="宋体" w:eastAsia="宋体" w:cs="宋体"/>
          <w:b/>
          <w:color w:val="auto"/>
          <w:sz w:val="28"/>
          <w:szCs w:val="28"/>
          <w:lang w:val="en-US" w:eastAsia="zh-CN"/>
        </w:rPr>
      </w:pPr>
    </w:p>
    <w:p w14:paraId="3D64FA7B">
      <w:pPr>
        <w:keepNext w:val="0"/>
        <w:keepLines w:val="0"/>
        <w:pageBreakBefore w:val="0"/>
        <w:widowControl w:val="0"/>
        <w:kinsoku/>
        <w:wordWrap/>
        <w:overflowPunct/>
        <w:topLinePunct w:val="0"/>
        <w:autoSpaceDE/>
        <w:autoSpaceDN/>
        <w:bidi w:val="0"/>
        <w:adjustRightInd/>
        <w:snapToGrid/>
        <w:spacing w:before="287" w:beforeLines="100" w:after="287" w:afterLines="100"/>
        <w:jc w:val="both"/>
        <w:textAlignment w:val="auto"/>
        <w:rPr>
          <w:rFonts w:hint="eastAsia" w:ascii="宋体" w:hAnsi="宋体" w:eastAsia="宋体" w:cs="宋体"/>
          <w:b/>
          <w:color w:val="auto"/>
          <w:sz w:val="21"/>
          <w:szCs w:val="21"/>
          <w:lang w:val="en-US" w:eastAsia="zh-CN"/>
        </w:rPr>
      </w:pPr>
      <w:r>
        <w:rPr>
          <w:rFonts w:hint="eastAsia" w:ascii="宋体" w:hAnsi="宋体" w:eastAsia="宋体" w:cs="宋体"/>
          <w:b/>
          <w:color w:val="auto"/>
          <w:sz w:val="28"/>
          <w:szCs w:val="28"/>
          <w:lang w:val="en-US" w:eastAsia="zh-CN"/>
        </w:rPr>
        <w:t>二、技术参数要求</w:t>
      </w:r>
    </w:p>
    <w:p w14:paraId="7DD57741">
      <w:pPr>
        <w:keepNext w:val="0"/>
        <w:keepLines w:val="0"/>
        <w:pageBreakBefore w:val="0"/>
        <w:widowControl w:val="0"/>
        <w:numPr>
          <w:ilvl w:val="0"/>
          <w:numId w:val="0"/>
        </w:numPr>
        <w:kinsoku/>
        <w:wordWrap/>
        <w:overflowPunct/>
        <w:topLinePunct w:val="0"/>
        <w:autoSpaceDE/>
        <w:autoSpaceDN/>
        <w:bidi w:val="0"/>
        <w:adjustRightInd/>
        <w:snapToGrid/>
        <w:spacing w:before="573" w:beforeLines="200" w:after="430" w:afterLines="150" w:line="240" w:lineRule="exact"/>
        <w:ind w:firstLine="482" w:firstLineChars="200"/>
        <w:jc w:val="center"/>
        <w:textAlignment w:val="auto"/>
        <w:rPr>
          <w:rFonts w:hint="eastAsia" w:ascii="宋体" w:hAnsi="宋体" w:eastAsia="宋体" w:cs="宋体"/>
          <w:b/>
          <w:color w:val="auto"/>
          <w:sz w:val="24"/>
          <w:szCs w:val="24"/>
          <w:lang w:val="en-US" w:eastAsia="zh-CN"/>
        </w:rPr>
      </w:pPr>
      <w:r>
        <w:rPr>
          <w:rFonts w:hint="eastAsia" w:ascii="宋体" w:hAnsi="宋体" w:eastAsia="宋体" w:cs="宋体"/>
          <w:b/>
          <w:color w:val="auto"/>
          <w:sz w:val="24"/>
          <w:szCs w:val="24"/>
          <w:lang w:val="en-US" w:eastAsia="zh-CN"/>
        </w:rPr>
        <w:t>1.半导体激光治疗仪招标参数</w:t>
      </w:r>
    </w:p>
    <w:p w14:paraId="6DD0A835">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ascii="宋体" w:hAnsi="宋体" w:eastAsia="宋体" w:cs="宋体"/>
          <w:sz w:val="21"/>
          <w:szCs w:val="21"/>
          <w:lang w:eastAsia="zh-CN"/>
        </w:rPr>
      </w:pPr>
      <w:r>
        <w:rPr>
          <w:rFonts w:hint="eastAsia" w:ascii="宋体" w:hAnsi="宋体" w:eastAsia="宋体" w:cs="宋体"/>
          <w:sz w:val="21"/>
          <w:szCs w:val="21"/>
          <w:lang w:eastAsia="zh-CN"/>
        </w:rPr>
        <w:t xml:space="preserve">1、激光类型: 4类激光 </w:t>
      </w:r>
    </w:p>
    <w:p w14:paraId="5E6B54AC">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ascii="宋体" w:hAnsi="宋体" w:eastAsia="宋体" w:cs="宋体"/>
          <w:sz w:val="21"/>
          <w:szCs w:val="21"/>
          <w:lang w:eastAsia="zh-CN"/>
        </w:rPr>
      </w:pPr>
      <w:r>
        <w:rPr>
          <w:rFonts w:hint="eastAsia" w:ascii="宋体" w:hAnsi="宋体" w:eastAsia="宋体" w:cs="宋体"/>
          <w:sz w:val="21"/>
          <w:szCs w:val="21"/>
          <w:lang w:eastAsia="zh-CN"/>
        </w:rPr>
        <w:t>2、激光波长工作光束：810nm±10nm</w:t>
      </w:r>
    </w:p>
    <w:p w14:paraId="3C5D0BEA">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ascii="宋体" w:hAnsi="宋体" w:eastAsia="宋体" w:cs="宋体"/>
          <w:sz w:val="21"/>
          <w:szCs w:val="21"/>
          <w:lang w:eastAsia="zh-CN"/>
        </w:rPr>
      </w:pPr>
      <w:r>
        <w:rPr>
          <w:rFonts w:hint="eastAsia" w:ascii="宋体" w:hAnsi="宋体" w:eastAsia="宋体" w:cs="宋体"/>
          <w:sz w:val="21"/>
          <w:szCs w:val="21"/>
          <w:lang w:eastAsia="zh-CN"/>
        </w:rPr>
        <w:t>3、工作模式：连续模式、脉冲模式。</w:t>
      </w:r>
    </w:p>
    <w:p w14:paraId="17C592C8">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ascii="宋体" w:hAnsi="宋体" w:eastAsia="宋体" w:cs="宋体"/>
          <w:sz w:val="21"/>
          <w:szCs w:val="21"/>
          <w:lang w:eastAsia="zh-CN"/>
        </w:rPr>
      </w:pPr>
      <w:r>
        <w:rPr>
          <w:rFonts w:hint="eastAsia" w:ascii="宋体" w:hAnsi="宋体" w:eastAsia="宋体" w:cs="宋体"/>
          <w:sz w:val="21"/>
          <w:szCs w:val="21"/>
          <w:lang w:eastAsia="zh-CN"/>
        </w:rPr>
        <w:t>4、</w:t>
      </w:r>
      <w:r>
        <w:rPr>
          <w:rFonts w:hint="eastAsia" w:ascii="宋体" w:hAnsi="宋体" w:eastAsia="宋体" w:cs="宋体"/>
          <w:sz w:val="21"/>
          <w:szCs w:val="21"/>
        </w:rPr>
        <w:t>瞄准光：配有瞄准光，利于精确切割使用。</w:t>
      </w:r>
      <w:r>
        <w:rPr>
          <w:rFonts w:hint="eastAsia" w:ascii="宋体" w:hAnsi="宋体" w:eastAsia="宋体" w:cs="宋体"/>
          <w:sz w:val="21"/>
          <w:szCs w:val="21"/>
          <w:lang w:eastAsia="zh-CN"/>
        </w:rPr>
        <w:t>瞄准光束：650nm±20nm 瞄准光功率：≤3mW，瞄准光强度可调。</w:t>
      </w:r>
    </w:p>
    <w:p w14:paraId="2DA63853">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ascii="宋体" w:hAnsi="宋体" w:eastAsia="宋体" w:cs="宋体"/>
          <w:sz w:val="21"/>
          <w:szCs w:val="21"/>
          <w:lang w:eastAsia="zh-CN"/>
        </w:rPr>
      </w:pPr>
      <w:r>
        <w:rPr>
          <w:rFonts w:hint="eastAsia" w:ascii="宋体" w:hAnsi="宋体" w:eastAsia="宋体" w:cs="宋体"/>
          <w:sz w:val="21"/>
          <w:szCs w:val="21"/>
          <w:lang w:eastAsia="zh-CN"/>
        </w:rPr>
        <w:t>5、激光输出功率：0.5W—5W，增幅0.1W。</w:t>
      </w:r>
    </w:p>
    <w:p w14:paraId="01E59B8A">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ascii="宋体" w:hAnsi="宋体" w:eastAsia="宋体" w:cs="宋体"/>
          <w:sz w:val="21"/>
          <w:szCs w:val="21"/>
          <w:lang w:eastAsia="zh-CN"/>
        </w:rPr>
      </w:pPr>
      <w:r>
        <w:rPr>
          <w:rFonts w:hint="eastAsia" w:ascii="宋体" w:hAnsi="宋体" w:eastAsia="宋体" w:cs="宋体"/>
          <w:sz w:val="21"/>
          <w:szCs w:val="21"/>
          <w:lang w:eastAsia="zh-CN"/>
        </w:rPr>
        <w:t>6、脉冲宽度: 0.05s±0.005s，脉冲频率：10Hz±1Hz。</w:t>
      </w:r>
    </w:p>
    <w:p w14:paraId="195DC942">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ascii="宋体" w:hAnsi="宋体" w:eastAsia="宋体" w:cs="宋体"/>
          <w:sz w:val="21"/>
          <w:szCs w:val="21"/>
          <w:lang w:eastAsia="zh-CN"/>
        </w:rPr>
      </w:pPr>
      <w:r>
        <w:rPr>
          <w:rFonts w:hint="eastAsia" w:ascii="宋体" w:hAnsi="宋体" w:eastAsia="宋体" w:cs="宋体"/>
          <w:sz w:val="21"/>
          <w:szCs w:val="21"/>
          <w:lang w:eastAsia="zh-CN"/>
        </w:rPr>
        <w:t>7、脉冲工作循环：脉冲模式50%，脉冲波强度100%。</w:t>
      </w:r>
    </w:p>
    <w:p w14:paraId="2E600C25">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ascii="宋体" w:hAnsi="宋体" w:eastAsia="宋体" w:cs="宋体"/>
          <w:sz w:val="21"/>
          <w:szCs w:val="21"/>
          <w:lang w:eastAsia="zh-CN"/>
        </w:rPr>
      </w:pPr>
      <w:r>
        <w:rPr>
          <w:rFonts w:hint="eastAsia" w:ascii="宋体" w:hAnsi="宋体" w:eastAsia="宋体" w:cs="宋体"/>
          <w:sz w:val="21"/>
          <w:szCs w:val="21"/>
          <w:lang w:eastAsia="zh-CN"/>
        </w:rPr>
        <w:t>8、一次性使用牙科输送头：可以根据使用需求选择（直头和弯头）。</w:t>
      </w:r>
    </w:p>
    <w:p w14:paraId="4710CE73">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ascii="宋体" w:hAnsi="宋体" w:eastAsia="宋体" w:cs="宋体"/>
          <w:sz w:val="21"/>
          <w:szCs w:val="21"/>
          <w:lang w:eastAsia="zh-CN"/>
        </w:rPr>
      </w:pPr>
      <w:r>
        <w:rPr>
          <w:rFonts w:hint="eastAsia" w:ascii="宋体" w:hAnsi="宋体" w:eastAsia="宋体" w:cs="宋体"/>
          <w:sz w:val="21"/>
          <w:szCs w:val="21"/>
          <w:lang w:eastAsia="zh-CN"/>
        </w:rPr>
        <w:t>9、脚踏连接：无线脚踏连接。</w:t>
      </w:r>
    </w:p>
    <w:p w14:paraId="2008CA37">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ascii="宋体" w:hAnsi="宋体" w:eastAsia="宋体" w:cs="宋体"/>
          <w:sz w:val="21"/>
          <w:szCs w:val="21"/>
          <w:lang w:eastAsia="zh-CN"/>
        </w:rPr>
      </w:pPr>
      <w:r>
        <w:rPr>
          <w:rFonts w:hint="eastAsia" w:ascii="宋体" w:hAnsi="宋体" w:eastAsia="宋体" w:cs="宋体"/>
          <w:sz w:val="21"/>
          <w:szCs w:val="21"/>
          <w:lang w:eastAsia="zh-CN"/>
        </w:rPr>
        <w:t>10、传输方式：光导纤维并配有光导纤维管理系统，可按键控制光导纤维伸缩，使用时从光纤盒伸出，用毕可收回至光纤盒。</w:t>
      </w:r>
    </w:p>
    <w:p w14:paraId="40257AF9">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ascii="宋体" w:hAnsi="宋体" w:eastAsia="宋体" w:cs="宋体"/>
          <w:sz w:val="21"/>
          <w:szCs w:val="21"/>
          <w:lang w:eastAsia="zh-CN"/>
        </w:rPr>
      </w:pPr>
      <w:r>
        <w:rPr>
          <w:rFonts w:hint="eastAsia" w:ascii="宋体" w:hAnsi="宋体" w:eastAsia="宋体" w:cs="宋体"/>
          <w:sz w:val="21"/>
          <w:szCs w:val="21"/>
          <w:lang w:eastAsia="zh-CN"/>
        </w:rPr>
        <w:t>11、激光使用的光导纤维单根长度6.4m±0.5m。</w:t>
      </w:r>
    </w:p>
    <w:p w14:paraId="6F773F92">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ascii="宋体" w:hAnsi="宋体" w:eastAsia="宋体" w:cs="宋体"/>
          <w:sz w:val="21"/>
          <w:szCs w:val="21"/>
          <w:lang w:eastAsia="zh-CN"/>
        </w:rPr>
      </w:pPr>
      <w:r>
        <w:rPr>
          <w:rFonts w:hint="eastAsia" w:ascii="宋体" w:hAnsi="宋体" w:eastAsia="宋体" w:cs="宋体"/>
          <w:sz w:val="21"/>
          <w:szCs w:val="21"/>
          <w:lang w:eastAsia="zh-CN"/>
        </w:rPr>
        <w:t>12、具有故障报警功能。</w:t>
      </w:r>
    </w:p>
    <w:p w14:paraId="6671F982">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ascii="宋体" w:hAnsi="宋体" w:eastAsia="宋体" w:cs="宋体"/>
          <w:sz w:val="21"/>
          <w:szCs w:val="21"/>
          <w:lang w:eastAsia="zh-CN"/>
        </w:rPr>
      </w:pPr>
      <w:r>
        <w:rPr>
          <w:rFonts w:hint="eastAsia" w:ascii="宋体" w:hAnsi="宋体" w:eastAsia="宋体" w:cs="宋体"/>
          <w:sz w:val="21"/>
          <w:szCs w:val="21"/>
          <w:lang w:eastAsia="zh-CN"/>
        </w:rPr>
        <w:t>13、具有紧急停止按钮：可在紧急情况下立即停止激光工作。</w:t>
      </w:r>
    </w:p>
    <w:p w14:paraId="0C202DAA">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ascii="宋体" w:hAnsi="宋体" w:eastAsia="宋体" w:cs="宋体"/>
          <w:sz w:val="21"/>
          <w:szCs w:val="21"/>
          <w:lang w:eastAsia="zh-CN"/>
        </w:rPr>
      </w:pPr>
      <w:r>
        <w:rPr>
          <w:rFonts w:hint="eastAsia" w:ascii="宋体" w:hAnsi="宋体" w:eastAsia="宋体" w:cs="宋体"/>
          <w:sz w:val="21"/>
          <w:szCs w:val="21"/>
          <w:lang w:eastAsia="zh-CN"/>
        </w:rPr>
        <w:t>14、具有遥控联锁连接系统（提供证明材料）。</w:t>
      </w:r>
    </w:p>
    <w:p w14:paraId="29566212">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ascii="宋体" w:hAnsi="宋体" w:eastAsia="宋体" w:cs="宋体"/>
          <w:b w:val="0"/>
          <w:bCs/>
          <w:sz w:val="21"/>
          <w:szCs w:val="21"/>
          <w:lang w:eastAsia="zh-CN"/>
        </w:rPr>
      </w:pPr>
      <w:r>
        <w:rPr>
          <w:rFonts w:hint="eastAsia" w:ascii="宋体" w:hAnsi="宋体" w:eastAsia="宋体" w:cs="宋体"/>
          <w:b w:val="0"/>
          <w:bCs/>
          <w:sz w:val="21"/>
          <w:szCs w:val="21"/>
          <w:lang w:eastAsia="zh-CN"/>
        </w:rPr>
        <w:t>配置清单</w:t>
      </w:r>
    </w:p>
    <w:p w14:paraId="21710A21">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ascii="宋体" w:hAnsi="宋体" w:eastAsia="宋体" w:cs="宋体"/>
          <w:sz w:val="21"/>
          <w:szCs w:val="21"/>
          <w:lang w:eastAsia="zh-CN"/>
        </w:rPr>
      </w:pPr>
      <w:r>
        <w:rPr>
          <w:rFonts w:hint="eastAsia" w:ascii="宋体" w:hAnsi="宋体" w:eastAsia="宋体" w:cs="宋体"/>
          <w:sz w:val="21"/>
          <w:szCs w:val="21"/>
          <w:lang w:eastAsia="zh-CN"/>
        </w:rPr>
        <w:t>1.激光治疗仪主机（含光纤盒）×1台</w:t>
      </w:r>
    </w:p>
    <w:p w14:paraId="0C383D21">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ascii="宋体" w:hAnsi="宋体" w:eastAsia="宋体" w:cs="宋体"/>
          <w:sz w:val="21"/>
          <w:szCs w:val="21"/>
          <w:lang w:eastAsia="zh-CN"/>
        </w:rPr>
      </w:pPr>
      <w:r>
        <w:rPr>
          <w:rFonts w:hint="eastAsia" w:ascii="宋体" w:hAnsi="宋体" w:eastAsia="宋体" w:cs="宋体"/>
          <w:sz w:val="21"/>
          <w:szCs w:val="21"/>
          <w:lang w:eastAsia="zh-CN"/>
        </w:rPr>
        <w:t>2.无线脚踏×1个</w:t>
      </w:r>
    </w:p>
    <w:p w14:paraId="11828330">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ascii="宋体" w:hAnsi="宋体" w:eastAsia="宋体" w:cs="宋体"/>
          <w:sz w:val="21"/>
          <w:szCs w:val="21"/>
          <w:lang w:eastAsia="zh-CN"/>
        </w:rPr>
      </w:pPr>
      <w:r>
        <w:rPr>
          <w:rFonts w:hint="eastAsia" w:ascii="宋体" w:hAnsi="宋体" w:eastAsia="宋体" w:cs="宋体"/>
          <w:sz w:val="21"/>
          <w:szCs w:val="21"/>
          <w:lang w:eastAsia="zh-CN"/>
        </w:rPr>
        <w:t>3.激光电源×1个</w:t>
      </w:r>
    </w:p>
    <w:p w14:paraId="2F6168F9">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ascii="宋体" w:hAnsi="宋体" w:eastAsia="宋体" w:cs="宋体"/>
          <w:sz w:val="21"/>
          <w:szCs w:val="21"/>
          <w:lang w:eastAsia="zh-CN"/>
        </w:rPr>
      </w:pPr>
      <w:r>
        <w:rPr>
          <w:rFonts w:hint="eastAsia" w:ascii="宋体" w:hAnsi="宋体" w:eastAsia="宋体" w:cs="宋体"/>
          <w:sz w:val="21"/>
          <w:szCs w:val="21"/>
          <w:lang w:eastAsia="zh-CN"/>
        </w:rPr>
        <w:t>4.光纤剥纤钳×1个</w:t>
      </w:r>
    </w:p>
    <w:p w14:paraId="49177B24">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ascii="宋体" w:hAnsi="宋体" w:eastAsia="宋体" w:cs="宋体"/>
          <w:sz w:val="21"/>
          <w:szCs w:val="21"/>
          <w:lang w:eastAsia="zh-CN"/>
        </w:rPr>
      </w:pPr>
      <w:r>
        <w:rPr>
          <w:rFonts w:hint="eastAsia" w:ascii="宋体" w:hAnsi="宋体" w:eastAsia="宋体" w:cs="宋体"/>
          <w:sz w:val="21"/>
          <w:szCs w:val="21"/>
          <w:lang w:eastAsia="zh-CN"/>
        </w:rPr>
        <w:t>5.激光器钥匙×1个</w:t>
      </w:r>
    </w:p>
    <w:p w14:paraId="5231C87F">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ascii="宋体" w:hAnsi="宋体" w:eastAsia="宋体" w:cs="宋体"/>
          <w:sz w:val="21"/>
          <w:szCs w:val="21"/>
          <w:lang w:eastAsia="zh-CN"/>
        </w:rPr>
      </w:pPr>
      <w:r>
        <w:rPr>
          <w:rFonts w:hint="eastAsia" w:ascii="宋体" w:hAnsi="宋体" w:eastAsia="宋体" w:cs="宋体"/>
          <w:sz w:val="21"/>
          <w:szCs w:val="21"/>
          <w:lang w:eastAsia="zh-CN"/>
        </w:rPr>
        <w:t>6.光纤切割刀×1个</w:t>
      </w:r>
    </w:p>
    <w:p w14:paraId="6067C12D">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ascii="宋体" w:hAnsi="宋体" w:eastAsia="宋体" w:cs="宋体"/>
          <w:sz w:val="21"/>
          <w:szCs w:val="21"/>
          <w:lang w:eastAsia="zh-CN"/>
        </w:rPr>
      </w:pPr>
      <w:r>
        <w:rPr>
          <w:rFonts w:hint="eastAsia" w:ascii="宋体" w:hAnsi="宋体" w:eastAsia="宋体" w:cs="宋体"/>
          <w:sz w:val="21"/>
          <w:szCs w:val="21"/>
          <w:lang w:eastAsia="zh-CN"/>
        </w:rPr>
        <w:t>7.激光手柄×2把</w:t>
      </w:r>
    </w:p>
    <w:p w14:paraId="487D2FF4">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ascii="宋体" w:hAnsi="宋体" w:eastAsia="宋体" w:cs="宋体"/>
          <w:sz w:val="21"/>
          <w:szCs w:val="21"/>
          <w:lang w:eastAsia="zh-CN"/>
        </w:rPr>
      </w:pPr>
      <w:r>
        <w:rPr>
          <w:rFonts w:hint="eastAsia" w:ascii="宋体" w:hAnsi="宋体" w:eastAsia="宋体" w:cs="宋体"/>
          <w:sz w:val="21"/>
          <w:szCs w:val="21"/>
          <w:lang w:eastAsia="zh-CN"/>
        </w:rPr>
        <w:t>8.激光防护眼镜×3个</w:t>
      </w:r>
    </w:p>
    <w:p w14:paraId="208F5E34">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ascii="宋体" w:hAnsi="宋体" w:eastAsia="宋体" w:cs="宋体"/>
          <w:sz w:val="21"/>
          <w:szCs w:val="21"/>
          <w:lang w:eastAsia="zh-CN"/>
        </w:rPr>
      </w:pPr>
      <w:r>
        <w:rPr>
          <w:rFonts w:hint="eastAsia" w:ascii="宋体" w:hAnsi="宋体" w:eastAsia="宋体" w:cs="宋体"/>
          <w:sz w:val="21"/>
          <w:szCs w:val="21"/>
          <w:lang w:eastAsia="zh-CN"/>
        </w:rPr>
        <w:t>9.一次性使用牙科输送头A型×2个</w:t>
      </w:r>
    </w:p>
    <w:p w14:paraId="0CDB4D0A">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ascii="宋体" w:hAnsi="宋体" w:eastAsia="宋体" w:cs="宋体"/>
          <w:sz w:val="21"/>
          <w:szCs w:val="21"/>
          <w:lang w:eastAsia="zh-CN"/>
        </w:rPr>
      </w:pPr>
      <w:r>
        <w:rPr>
          <w:rFonts w:hint="eastAsia" w:ascii="宋体" w:hAnsi="宋体" w:eastAsia="宋体" w:cs="宋体"/>
          <w:sz w:val="21"/>
          <w:szCs w:val="21"/>
          <w:lang w:eastAsia="zh-CN"/>
        </w:rPr>
        <w:t>10.一次性使用牙科输送头B型×1个</w:t>
      </w:r>
    </w:p>
    <w:p w14:paraId="2134DA98">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ascii="宋体" w:hAnsi="宋体" w:eastAsia="宋体" w:cs="宋体"/>
          <w:sz w:val="21"/>
          <w:szCs w:val="21"/>
          <w:lang w:eastAsia="zh-CN"/>
        </w:rPr>
      </w:pPr>
      <w:r>
        <w:rPr>
          <w:rFonts w:hint="eastAsia" w:ascii="宋体" w:hAnsi="宋体" w:eastAsia="宋体" w:cs="宋体"/>
          <w:sz w:val="21"/>
          <w:szCs w:val="21"/>
          <w:lang w:eastAsia="zh-CN"/>
        </w:rPr>
        <w:t>11.遥控联锁连接线×1根</w:t>
      </w:r>
    </w:p>
    <w:p w14:paraId="7133400E">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eastAsia="zh-CN"/>
        </w:rPr>
        <w:t>12.遥控联锁插头×1个</w:t>
      </w:r>
    </w:p>
    <w:p w14:paraId="029D62B7">
      <w:pPr>
        <w:keepNext w:val="0"/>
        <w:keepLines w:val="0"/>
        <w:pageBreakBefore w:val="0"/>
        <w:widowControl w:val="0"/>
        <w:numPr>
          <w:ilvl w:val="0"/>
          <w:numId w:val="0"/>
        </w:numPr>
        <w:kinsoku/>
        <w:wordWrap/>
        <w:overflowPunct/>
        <w:topLinePunct w:val="0"/>
        <w:autoSpaceDE/>
        <w:autoSpaceDN/>
        <w:bidi w:val="0"/>
        <w:adjustRightInd/>
        <w:snapToGrid/>
        <w:spacing w:before="573" w:beforeLines="200" w:after="430" w:afterLines="150" w:line="240" w:lineRule="exact"/>
        <w:ind w:firstLine="482" w:firstLineChars="200"/>
        <w:jc w:val="center"/>
        <w:textAlignment w:val="auto"/>
        <w:rPr>
          <w:rFonts w:hint="eastAsia" w:ascii="宋体" w:hAnsi="宋体" w:eastAsia="宋体" w:cs="宋体"/>
          <w:b/>
          <w:color w:val="auto"/>
          <w:sz w:val="24"/>
          <w:szCs w:val="24"/>
          <w:lang w:val="en-US" w:eastAsia="zh-CN"/>
        </w:rPr>
      </w:pPr>
      <w:r>
        <w:rPr>
          <w:rFonts w:hint="eastAsia" w:ascii="宋体" w:hAnsi="宋体" w:eastAsia="宋体" w:cs="宋体"/>
          <w:b/>
          <w:color w:val="auto"/>
          <w:sz w:val="24"/>
          <w:szCs w:val="24"/>
          <w:lang w:val="en-US" w:eastAsia="zh-CN"/>
        </w:rPr>
        <w:t>2.根管治疗套装招标参数</w:t>
      </w:r>
    </w:p>
    <w:p w14:paraId="6B0625C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一、根尖定位仪参数</w:t>
      </w:r>
    </w:p>
    <w:p w14:paraId="0FCB7B2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1、主机≥27格状态显示，宽范围观测探针在根管内位置距离的变化。</w:t>
      </w:r>
    </w:p>
    <w:p w14:paraId="60FA78D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2、根尖止点可调，根据操作习惯及临床要求设定，及时提醒。</w:t>
      </w:r>
    </w:p>
    <w:p w14:paraId="4E77AB5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3、唇钧、锉夹、探针棒均可高温高压消毒，避免交叉感染。</w:t>
      </w:r>
    </w:p>
    <w:p w14:paraId="7B7ED61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4、电池容量≥3.7V /1500mAh可充电锂电池。</w:t>
      </w:r>
    </w:p>
    <w:p w14:paraId="0CD1D66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5、功率≥0.4A。</w:t>
      </w:r>
    </w:p>
    <w:p w14:paraId="5075C9ED">
      <w:pPr>
        <w:pStyle w:val="30"/>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6、配置清单</w:t>
      </w:r>
    </w:p>
    <w:p w14:paraId="2E8A79F4">
      <w:pPr>
        <w:pStyle w:val="30"/>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①根尖定位仪主机×1台</w:t>
      </w:r>
    </w:p>
    <w:p w14:paraId="789CAD4D">
      <w:pPr>
        <w:pStyle w:val="30"/>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②锉夹×2个</w:t>
      </w:r>
    </w:p>
    <w:p w14:paraId="6F2ADB59">
      <w:pPr>
        <w:pStyle w:val="30"/>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③唇钩×2个</w:t>
      </w:r>
    </w:p>
    <w:p w14:paraId="671A7997">
      <w:pPr>
        <w:pStyle w:val="30"/>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④测量导线×1个</w:t>
      </w:r>
    </w:p>
    <w:p w14:paraId="2AE155D7">
      <w:pPr>
        <w:pStyle w:val="30"/>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⑤电源适配器×1个</w:t>
      </w:r>
    </w:p>
    <w:p w14:paraId="366E0671">
      <w:pPr>
        <w:pStyle w:val="30"/>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⑥测试器×1个</w:t>
      </w:r>
    </w:p>
    <w:p w14:paraId="374875AE">
      <w:pPr>
        <w:pStyle w:val="30"/>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二、根管预备机参数</w:t>
      </w:r>
    </w:p>
    <w:p w14:paraId="3D071A6F">
      <w:pPr>
        <w:pStyle w:val="30"/>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1、无线手柄，具备自动反转功能，阻力达到预设扭力值时自动反转，阻力降低至预设扭力值70%时候回复正转。</w:t>
      </w:r>
    </w:p>
    <w:p w14:paraId="6E6CCE0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2、具有校准功能，可定期校准扭力和转速，保证机器健康运转状态。</w:t>
      </w:r>
    </w:p>
    <w:p w14:paraId="0913BC7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3、具有屏幕操作指引功能，指示参数加减与按键的对应关系。</w:t>
      </w:r>
    </w:p>
    <w:p w14:paraId="37788D3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4、转速范围120-1000r/min,扭矩范围0.5-4.0N.cm。</w:t>
      </w:r>
    </w:p>
    <w:p w14:paraId="7C70B76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5、内置不少于10组自定义系统。</w:t>
      </w:r>
    </w:p>
    <w:p w14:paraId="7DA85F6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6、动态阻力实时监控，OLED屏幕可实时显示机用锉在根管内当前阻力大小，音量可调，左右手操作，自动关机时长可调。</w:t>
      </w:r>
    </w:p>
    <w:p w14:paraId="7B2CDAC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7、配置清单</w:t>
      </w:r>
    </w:p>
    <w:p w14:paraId="54C10BE7">
      <w:pPr>
        <w:pStyle w:val="30"/>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①弯机头 ×1个</w:t>
      </w:r>
    </w:p>
    <w:p w14:paraId="077DF1DB">
      <w:pPr>
        <w:pStyle w:val="30"/>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②根管预备机主机 ×1台</w:t>
      </w:r>
    </w:p>
    <w:p w14:paraId="56B6FC75">
      <w:pPr>
        <w:pStyle w:val="30"/>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③电源适配器×1个</w:t>
      </w:r>
    </w:p>
    <w:p w14:paraId="00741FEF">
      <w:pPr>
        <w:pStyle w:val="30"/>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④底座×1个</w:t>
      </w:r>
    </w:p>
    <w:p w14:paraId="069260DD">
      <w:pPr>
        <w:pStyle w:val="30"/>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⑤注油嘴×1个</w:t>
      </w:r>
    </w:p>
    <w:p w14:paraId="19159A47">
      <w:pPr>
        <w:pStyle w:val="30"/>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三、根管荡洗器参数</w:t>
      </w:r>
    </w:p>
    <w:p w14:paraId="3ABE5ED1">
      <w:pPr>
        <w:pStyle w:val="30"/>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1、无线手持设计。</w:t>
      </w:r>
    </w:p>
    <w:p w14:paraId="31FD3BC2">
      <w:pPr>
        <w:pStyle w:val="30"/>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2、超声波≥45kHz，可去除碎屑，减少细菌残留，预防感染。</w:t>
      </w:r>
    </w:p>
    <w:p w14:paraId="302857D2">
      <w:pPr>
        <w:pStyle w:val="30"/>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3、产生空穴效应，微粒流。可进行物理+化学荡洗(次氯酸钠)。</w:t>
      </w:r>
    </w:p>
    <w:p w14:paraId="6146405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4、至少具备三色5种工作尖，便于区分不同功能工作尖。</w:t>
      </w:r>
    </w:p>
    <w:p w14:paraId="3A1CB86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5、工作间隔：工作3min停止0.5min。</w:t>
      </w:r>
    </w:p>
    <w:p w14:paraId="6CF65B8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6、至少两种工作模式可调。</w:t>
      </w:r>
    </w:p>
    <w:p w14:paraId="7855B0B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7、尖端主振动偏移&lt;100μm。</w:t>
      </w:r>
    </w:p>
    <w:p w14:paraId="3C4B103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8、工作频率45kHz±5kHz。</w:t>
      </w:r>
    </w:p>
    <w:p w14:paraId="7F564AC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9、配置清单：</w:t>
      </w:r>
    </w:p>
    <w:p w14:paraId="2EFA29F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①根管荡洗器主机×1台</w:t>
      </w:r>
    </w:p>
    <w:p w14:paraId="489D8D4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②电源适配器×1个</w:t>
      </w:r>
    </w:p>
    <w:p w14:paraId="024DFB1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③工作尖×6个</w:t>
      </w:r>
    </w:p>
    <w:p w14:paraId="7C13D9A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④限力扳手×1个</w:t>
      </w:r>
    </w:p>
    <w:p w14:paraId="4FC9E31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⑤硅胶套×1个</w:t>
      </w:r>
    </w:p>
    <w:p w14:paraId="0DE339F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四、牙胶切断器&amp;牙胶充填仪招标参数</w:t>
      </w:r>
    </w:p>
    <w:p w14:paraId="637709E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1、牙胶切断器无线笔式设计。 </w:t>
      </w:r>
    </w:p>
    <w:p w14:paraId="27E1377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2、360°环形灯光开关设计，开关环包括工作指示灯，工作时有工作提示音；可根据左右手习惯调整屏幕角度。</w:t>
      </w:r>
    </w:p>
    <w:p w14:paraId="1F317A3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3、配备不少于40、50、60三种型号的工作尖。</w:t>
      </w:r>
    </w:p>
    <w:p w14:paraId="1E1FC7D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4、工作尖六角梅花设计，6个方向可以调整。</w:t>
      </w:r>
    </w:p>
    <w:p w14:paraId="3648E18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5、工作尖冷却过程大约需要2-3秒，屏幕上可显示实时温度。</w:t>
      </w:r>
    </w:p>
    <w:p w14:paraId="4B7E6F1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6、大容量锂电池≥2600mAh，满电所需时间≤4小时。</w:t>
      </w:r>
    </w:p>
    <w:p w14:paraId="7EB7B20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7、OLED屏幕实时反馈设备电量及工作尖温度。</w:t>
      </w:r>
    </w:p>
    <w:p w14:paraId="593C2E4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8、至少五个预设的工作模式，皆为记忆模式，每个工作模式可单独调整相应的温度。</w:t>
      </w:r>
    </w:p>
    <w:p w14:paraId="39D4A04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9、不同工作模式下加热温度在90°C到300°C范围内可调，可根据各种不同的填充材料如牙胶棒、生物陶瓷等来调节合适的使用温度。</w:t>
      </w:r>
    </w:p>
    <w:p w14:paraId="5617B5D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10、工作尖在加热过程中只有末端约4-5mm及横截面加热，工作尖其他部分不发热。</w:t>
      </w:r>
    </w:p>
    <w:p w14:paraId="0740182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11、自动断电保护：根据不同模式下对应温度选择持续加热时间，可设定为3秒，5秒，8秒和10秒，到达持续加热时间后，不再继续加热。</w:t>
      </w:r>
    </w:p>
    <w:p w14:paraId="2C29C95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12、冷却显示可设定时间为0秒，3秒，5秒和10秒。</w:t>
      </w:r>
    </w:p>
    <w:p w14:paraId="38464BF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13、工作尖可耐高温蒸汽灭菌的次数≥250次。</w:t>
      </w:r>
    </w:p>
    <w:p w14:paraId="3A59363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14、自动关机时间、提示音音量可调。</w:t>
      </w:r>
    </w:p>
    <w:p w14:paraId="2FD5EB8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15、配置清单</w:t>
      </w:r>
    </w:p>
    <w:p w14:paraId="3CAD6AA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①牙胶切断器主机 ×1台</w:t>
      </w:r>
    </w:p>
    <w:p w14:paraId="38309E5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②充电底座×1个</w:t>
      </w:r>
    </w:p>
    <w:p w14:paraId="53B763C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③电源适配器×1个</w:t>
      </w:r>
    </w:p>
    <w:p w14:paraId="719A6AC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④工作尖 ×3个</w:t>
      </w:r>
    </w:p>
    <w:p w14:paraId="2309DCC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16、牙胶充填仪无线笔式设计。</w:t>
      </w:r>
    </w:p>
    <w:p w14:paraId="5D4B608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17、工作模式温度区间在100°C-200°C。</w:t>
      </w:r>
    </w:p>
    <w:p w14:paraId="29328C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18、至少设有三种工作模式，皆为记忆模式，每个工作模式可单独调整相应的温度及牙胶推进速度。</w:t>
      </w:r>
    </w:p>
    <w:p w14:paraId="69098F7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19、OLED屏幕可实时显示工作温度与电量并且显示牙胶使用剩余量。</w:t>
      </w:r>
    </w:p>
    <w:p w14:paraId="7992999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20、工作尖银针可360°旋转,配套有预弯扳手方便工作尖预弯使用。</w:t>
      </w:r>
    </w:p>
    <w:p w14:paraId="09FF3FD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21、全自动电动马达注射，可调整注射速度为慢、中、快三档。</w:t>
      </w:r>
    </w:p>
    <w:p w14:paraId="10BB82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22、具备国家专利防漏胶防溢胶设计。</w:t>
      </w:r>
    </w:p>
    <w:p w14:paraId="54EEF37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23、容量充电电池≥2600Amh。</w:t>
      </w:r>
    </w:p>
    <w:p w14:paraId="2D984FB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24、标配23Ga、25Ga纯银工作尖。</w:t>
      </w:r>
    </w:p>
    <w:p w14:paraId="7A474A8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25、自动关机时间、提示音音量可调。</w:t>
      </w:r>
    </w:p>
    <w:p w14:paraId="6DB5C20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26、配置清单</w:t>
      </w:r>
    </w:p>
    <w:p w14:paraId="08013D2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① 牙胶充填仪主机 ×1台</w:t>
      </w:r>
    </w:p>
    <w:p w14:paraId="03F164E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②充电底座×1个</w:t>
      </w:r>
    </w:p>
    <w:p w14:paraId="4E897CA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③电源适配器×1个</w:t>
      </w:r>
    </w:p>
    <w:p w14:paraId="38F3726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④牙胶针（25Ga）×1个</w:t>
      </w:r>
    </w:p>
    <w:p w14:paraId="2277042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⑤牙胶针（23Ga）×1个</w:t>
      </w:r>
    </w:p>
    <w:p w14:paraId="4BE7BFF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⑥弯针扳手×1个</w:t>
      </w:r>
    </w:p>
    <w:p w14:paraId="7607F36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sz w:val="21"/>
          <w:szCs w:val="21"/>
        </w:rPr>
      </w:pPr>
      <w:r>
        <w:rPr>
          <w:rFonts w:hint="eastAsia" w:ascii="宋体" w:hAnsi="宋体" w:eastAsia="宋体" w:cs="宋体"/>
          <w:b w:val="0"/>
          <w:bCs/>
          <w:sz w:val="21"/>
          <w:szCs w:val="21"/>
        </w:rPr>
        <w:t>五、光固化机参数</w:t>
      </w:r>
    </w:p>
    <w:p w14:paraId="5F68BE8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1、光强输出波长385-515nm可调，可聚合绝大部分牙科光固化材料。</w:t>
      </w:r>
    </w:p>
    <w:p w14:paraId="57CC906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2、可至少输出三挡光强：3000mW/cm2、2000mW/cm2、1200mW/cm2，光强皆可调整固化时间。</w:t>
      </w:r>
    </w:p>
    <w:p w14:paraId="58215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3、电池容量≥1400mAh，可支持至少1200次3000mW/cm</w:t>
      </w:r>
      <w:r>
        <w:rPr>
          <w:rFonts w:hint="eastAsia" w:ascii="宋体" w:hAnsi="宋体" w:eastAsia="宋体" w:cs="宋体"/>
          <w:sz w:val="21"/>
          <w:szCs w:val="21"/>
          <w:vertAlign w:val="superscript"/>
        </w:rPr>
        <w:t>2</w:t>
      </w:r>
      <w:r>
        <w:rPr>
          <w:rFonts w:hint="eastAsia" w:ascii="宋体" w:hAnsi="宋体" w:eastAsia="宋体" w:cs="宋体"/>
          <w:sz w:val="21"/>
          <w:szCs w:val="21"/>
        </w:rPr>
        <w:t xml:space="preserve"> 3秒固化。</w:t>
      </w:r>
    </w:p>
    <w:p w14:paraId="1B18D4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4、内置至少5种工作模式，包括标准光强模式、高光强模式、超光强模式、脉冲模式、渐进模式。</w:t>
      </w:r>
    </w:p>
    <w:p w14:paraId="0DFC866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5、360°可旋转机头，可照射整个口腔；</w:t>
      </w:r>
    </w:p>
    <w:p w14:paraId="3C88849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6、透镜设计，光束准直，固化均匀，光学有效面积≥50 mm</w:t>
      </w:r>
      <w:r>
        <w:rPr>
          <w:rFonts w:hint="eastAsia" w:ascii="宋体" w:hAnsi="宋体" w:eastAsia="宋体" w:cs="宋体"/>
          <w:sz w:val="21"/>
          <w:szCs w:val="21"/>
          <w:vertAlign w:val="superscript"/>
        </w:rPr>
        <w:t>2</w:t>
      </w:r>
      <w:r>
        <w:rPr>
          <w:rFonts w:hint="eastAsia" w:ascii="宋体" w:hAnsi="宋体" w:eastAsia="宋体" w:cs="宋体"/>
          <w:sz w:val="21"/>
          <w:szCs w:val="21"/>
        </w:rPr>
        <w:t>。</w:t>
      </w:r>
    </w:p>
    <w:p w14:paraId="0216FAF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7、蓝紫双色光：三灯珠分别为两颗蓝色LED灯，一颗紫色LED灯。</w:t>
      </w:r>
    </w:p>
    <w:p w14:paraId="438275C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8、配置清单</w:t>
      </w:r>
    </w:p>
    <w:p w14:paraId="7BBA6FF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①光固化灯主机×1台</w:t>
      </w:r>
    </w:p>
    <w:p w14:paraId="57D2991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②灯头×1个</w:t>
      </w:r>
    </w:p>
    <w:p w14:paraId="38EE9B1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③遮光板×1个</w:t>
      </w:r>
    </w:p>
    <w:p w14:paraId="6A9075E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④一次性保护套×100个</w:t>
      </w:r>
    </w:p>
    <w:p w14:paraId="69B05F0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⑤电源适配器×1个</w:t>
      </w:r>
    </w:p>
    <w:p w14:paraId="5386ECB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val="en-US" w:eastAsia="zh-CN"/>
        </w:rPr>
      </w:pPr>
      <w:r>
        <w:rPr>
          <w:rFonts w:hint="eastAsia" w:ascii="宋体" w:hAnsi="宋体" w:eastAsia="宋体" w:cs="宋体"/>
          <w:sz w:val="21"/>
          <w:szCs w:val="21"/>
        </w:rPr>
        <w:t>⑥底座×1个</w:t>
      </w:r>
    </w:p>
    <w:p w14:paraId="08ADC9D6">
      <w:pPr>
        <w:keepNext w:val="0"/>
        <w:keepLines w:val="0"/>
        <w:pageBreakBefore w:val="0"/>
        <w:widowControl w:val="0"/>
        <w:numPr>
          <w:ilvl w:val="0"/>
          <w:numId w:val="0"/>
        </w:numPr>
        <w:kinsoku/>
        <w:wordWrap/>
        <w:overflowPunct/>
        <w:topLinePunct w:val="0"/>
        <w:autoSpaceDE/>
        <w:autoSpaceDN/>
        <w:bidi w:val="0"/>
        <w:adjustRightInd/>
        <w:snapToGrid/>
        <w:spacing w:before="573" w:beforeLines="200" w:after="430" w:afterLines="150" w:line="240" w:lineRule="exact"/>
        <w:ind w:firstLine="482" w:firstLineChars="200"/>
        <w:jc w:val="center"/>
        <w:textAlignment w:val="auto"/>
        <w:rPr>
          <w:rFonts w:hint="eastAsia" w:ascii="宋体" w:hAnsi="宋体" w:eastAsia="宋体" w:cs="宋体"/>
          <w:b/>
          <w:color w:val="auto"/>
          <w:sz w:val="24"/>
          <w:szCs w:val="24"/>
          <w:lang w:val="en-US" w:eastAsia="zh-CN"/>
        </w:rPr>
      </w:pPr>
      <w:r>
        <w:rPr>
          <w:rFonts w:hint="eastAsia" w:ascii="宋体" w:hAnsi="宋体" w:eastAsia="宋体" w:cs="宋体"/>
          <w:b/>
          <w:color w:val="auto"/>
          <w:sz w:val="24"/>
          <w:szCs w:val="24"/>
          <w:lang w:val="en-US" w:eastAsia="zh-CN"/>
        </w:rPr>
        <w:t>3.口内扫描仪招标参数</w:t>
      </w:r>
    </w:p>
    <w:p w14:paraId="509C2566">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1、具有（定制投影系统）结构光的非接触式扫描仪。</w:t>
      </w:r>
    </w:p>
    <w:p w14:paraId="1356D70B">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2、扫描范围：≥16mm * 12mm（标准头），≥12mm * 9mm（迷你头）。</w:t>
      </w:r>
    </w:p>
    <w:p w14:paraId="42720D65">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3、扫描景深：≥22 mm。</w:t>
      </w:r>
    </w:p>
    <w:p w14:paraId="486605D2">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4、扫描精度(std.)：&lt;0.020mm(3Teeth); &lt;0.05mm(Single Jaw)。</w:t>
      </w:r>
    </w:p>
    <w:p w14:paraId="12F6A025">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5、扫描帧率：≥20帧/秒。</w:t>
      </w:r>
    </w:p>
    <w:p w14:paraId="1F4F9B07">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6、机身重量：≤240±20g。</w:t>
      </w:r>
    </w:p>
    <w:p w14:paraId="15E4F2DB">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color w:val="000000"/>
          <w:sz w:val="21"/>
          <w:szCs w:val="21"/>
        </w:rPr>
        <w:t>7、标准头≥4个，迷你头≥1个；标准头：总长≤119mm，前端≤20mm*17mm；迷你头：总长≤119mm，前端≤16mm*12mm；</w:t>
      </w:r>
      <w:r>
        <w:rPr>
          <w:rFonts w:hint="eastAsia" w:ascii="宋体" w:hAnsi="宋体" w:eastAsia="宋体" w:cs="宋体"/>
          <w:sz w:val="21"/>
          <w:szCs w:val="21"/>
        </w:rPr>
        <w:t>扫描头使用次数：高温高压灭菌≥100次。</w:t>
      </w:r>
    </w:p>
    <w:p w14:paraId="266DA4B7">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sz w:val="21"/>
          <w:szCs w:val="21"/>
        </w:rPr>
      </w:pPr>
      <w:r>
        <w:rPr>
          <w:rFonts w:hint="eastAsia" w:ascii="宋体" w:hAnsi="宋体" w:eastAsia="宋体" w:cs="宋体"/>
          <w:sz w:val="21"/>
          <w:szCs w:val="21"/>
        </w:rPr>
        <w:t>8、</w:t>
      </w:r>
      <w:r>
        <w:rPr>
          <w:rFonts w:hint="eastAsia" w:ascii="宋体" w:hAnsi="宋体" w:eastAsia="宋体" w:cs="宋体"/>
          <w:color w:val="000000"/>
          <w:sz w:val="21"/>
          <w:szCs w:val="21"/>
        </w:rPr>
        <w:t>具备机身物理按键：快捷点击暂停、开始或者唤起体感功能。</w:t>
      </w:r>
    </w:p>
    <w:p w14:paraId="26E7E5D8">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9、扫描仪工作状态提示灯：扫描仪运行具备≥3种状态指示灯。</w:t>
      </w:r>
    </w:p>
    <w:p w14:paraId="0DED0A51">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color w:val="000000"/>
          <w:sz w:val="21"/>
          <w:szCs w:val="21"/>
        </w:rPr>
        <w:t>10、</w:t>
      </w:r>
      <w:r>
        <w:rPr>
          <w:rFonts w:hint="eastAsia" w:ascii="宋体" w:hAnsi="宋体" w:eastAsia="宋体" w:cs="宋体"/>
          <w:sz w:val="21"/>
          <w:szCs w:val="21"/>
        </w:rPr>
        <w:t>支持扫描头热度设置：具备至少低/中/高三档，可根据实际季节气温调整到患者舒适的扫描温度。</w:t>
      </w:r>
    </w:p>
    <w:p w14:paraId="29528D53">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sz w:val="21"/>
          <w:szCs w:val="21"/>
        </w:rPr>
      </w:pPr>
      <w:r>
        <w:rPr>
          <w:rFonts w:hint="eastAsia" w:ascii="宋体" w:hAnsi="宋体" w:eastAsia="宋体" w:cs="宋体"/>
          <w:sz w:val="21"/>
          <w:szCs w:val="21"/>
        </w:rPr>
        <w:t>11、</w:t>
      </w:r>
      <w:r>
        <w:rPr>
          <w:rFonts w:hint="eastAsia" w:ascii="宋体" w:hAnsi="宋体" w:eastAsia="宋体" w:cs="宋体"/>
          <w:color w:val="000000"/>
          <w:sz w:val="21"/>
          <w:szCs w:val="21"/>
        </w:rPr>
        <w:t>具备扫描提示音可选功能：支持自行导入/选择扫描提示音乐。</w:t>
      </w:r>
    </w:p>
    <w:p w14:paraId="5F1DE7DA">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color w:val="000000"/>
          <w:sz w:val="21"/>
          <w:szCs w:val="21"/>
        </w:rPr>
        <w:t>12、</w:t>
      </w:r>
      <w:r>
        <w:rPr>
          <w:rFonts w:hint="eastAsia" w:ascii="宋体" w:hAnsi="宋体" w:eastAsia="宋体" w:cs="宋体"/>
          <w:sz w:val="21"/>
          <w:szCs w:val="21"/>
        </w:rPr>
        <w:t>集成录屏和截图功能：口扫软件使用过程中支持截取视频或者图片作为病例素材。</w:t>
      </w:r>
    </w:p>
    <w:p w14:paraId="4C6C89BF">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13、集成在线售后系统和远程软件：在口扫软件端可直接打开远程软件和售后对接系统，便于快速对接售后系统。</w:t>
      </w:r>
    </w:p>
    <w:p w14:paraId="00F5CA5D">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sz w:val="21"/>
          <w:szCs w:val="21"/>
        </w:rPr>
      </w:pPr>
      <w:r>
        <w:rPr>
          <w:rFonts w:hint="eastAsia" w:ascii="宋体" w:hAnsi="宋体" w:eastAsia="宋体" w:cs="宋体"/>
          <w:sz w:val="21"/>
          <w:szCs w:val="21"/>
        </w:rPr>
        <w:t>14、</w:t>
      </w:r>
      <w:r>
        <w:rPr>
          <w:rFonts w:hint="eastAsia" w:ascii="宋体" w:hAnsi="宋体" w:eastAsia="宋体" w:cs="宋体"/>
          <w:color w:val="000000"/>
          <w:sz w:val="21"/>
          <w:szCs w:val="21"/>
        </w:rPr>
        <w:t>精细扫描模式：使用该模式能使数据后处理变得更为精细，提升数据细节呈现效果。</w:t>
      </w:r>
    </w:p>
    <w:p w14:paraId="41661135">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15、正畸模拟功能：虚拟排牙，可直接输出正畸模拟动画、支持多个正畸模拟方案的创建、对比，同时支持手动修改排牙方案，如牙弓调整、牙齿调整、邻面去釉等；支持正畸模拟动画/图片导出至本地，或者生成二维码分享。</w:t>
      </w:r>
    </w:p>
    <w:p w14:paraId="7C276D9C">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16、动态咬合功能：实时扫描、记录患者下颌运动轨迹，可支持导入第三方CAD设计软件，还原下颌牙列运动轨迹，去除咬合干扰点。</w:t>
      </w:r>
    </w:p>
    <w:p w14:paraId="44B3B585">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17、口腔检查报告功能：检查内容包含：龋坏、牙体缺损/缺失、牙列缺失、错颌畸形等。</w:t>
      </w:r>
    </w:p>
    <w:p w14:paraId="2A3759F4">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18、口腔检查报告支持定制医院logo和背景图片。</w:t>
      </w:r>
    </w:p>
    <w:p w14:paraId="79611847">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19、提供报告辅助模式：辅助展示基于图像分析的牙齿区域信息，操作者可审核和修改该信息，提高报告输出效率。</w:t>
      </w:r>
    </w:p>
    <w:p w14:paraId="056EC7D8">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color w:val="000000"/>
          <w:sz w:val="21"/>
          <w:szCs w:val="21"/>
        </w:rPr>
        <w:t>20、正畸模型分析：</w:t>
      </w:r>
      <w:r>
        <w:rPr>
          <w:rFonts w:hint="eastAsia" w:ascii="宋体" w:hAnsi="宋体" w:eastAsia="宋体" w:cs="宋体"/>
          <w:sz w:val="21"/>
          <w:szCs w:val="21"/>
        </w:rPr>
        <w:t>支持常见正畸模型分析：Moyers预测、拥挤度测量、Bolton比测量、覆合覆盖测量、磨牙关系测量和Spee曲线深度测量等；基于患者的多组口扫数据，可以进行两两模型对比，实时跟踪、监测牙齿、牙列的改变情况。</w:t>
      </w:r>
    </w:p>
    <w:p w14:paraId="7965799A">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sz w:val="21"/>
          <w:szCs w:val="21"/>
        </w:rPr>
      </w:pPr>
      <w:r>
        <w:rPr>
          <w:rFonts w:hint="eastAsia" w:ascii="宋体" w:hAnsi="宋体" w:eastAsia="宋体" w:cs="宋体"/>
          <w:sz w:val="21"/>
          <w:szCs w:val="21"/>
        </w:rPr>
        <w:t>21、</w:t>
      </w:r>
      <w:r>
        <w:rPr>
          <w:rFonts w:hint="eastAsia" w:ascii="宋体" w:hAnsi="宋体" w:eastAsia="宋体" w:cs="宋体"/>
          <w:color w:val="000000"/>
          <w:sz w:val="21"/>
          <w:szCs w:val="21"/>
        </w:rPr>
        <w:t>无牙颌扫描模式：扫描大面积平摊黏膜或者无牙颌病例时可开启无牙颌扫描模式，优化扫描速度和数据拼接效果。</w:t>
      </w:r>
    </w:p>
    <w:p w14:paraId="5C72F869">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color w:val="000000"/>
          <w:sz w:val="21"/>
          <w:szCs w:val="21"/>
        </w:rPr>
        <w:t>22、</w:t>
      </w:r>
      <w:r>
        <w:rPr>
          <w:rFonts w:hint="eastAsia" w:ascii="宋体" w:hAnsi="宋体" w:eastAsia="宋体" w:cs="宋体"/>
          <w:sz w:val="21"/>
          <w:szCs w:val="21"/>
        </w:rPr>
        <w:t>可供第三方获取STL/OBJ 等格式的扫描模型数据，辅助获取设备状态、订单进度、操作通知及患者信息等。</w:t>
      </w:r>
    </w:p>
    <w:p w14:paraId="4E92B6A4">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配置清单：</w:t>
      </w:r>
    </w:p>
    <w:p w14:paraId="1A6C19F5">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sz w:val="21"/>
          <w:szCs w:val="21"/>
        </w:rPr>
      </w:pPr>
      <w:r>
        <w:rPr>
          <w:rFonts w:hint="eastAsia" w:ascii="宋体" w:hAnsi="宋体" w:eastAsia="宋体" w:cs="宋体"/>
          <w:sz w:val="21"/>
          <w:szCs w:val="21"/>
        </w:rPr>
        <w:t>1、</w:t>
      </w:r>
      <w:r>
        <w:rPr>
          <w:rFonts w:hint="eastAsia" w:ascii="宋体" w:hAnsi="宋体" w:eastAsia="宋体" w:cs="宋体"/>
          <w:color w:val="000000"/>
          <w:sz w:val="21"/>
          <w:szCs w:val="21"/>
        </w:rPr>
        <w:t>扫描仪主机×1台</w:t>
      </w:r>
    </w:p>
    <w:p w14:paraId="61A62161">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kern w:val="0"/>
          <w:sz w:val="21"/>
          <w:szCs w:val="21"/>
        </w:rPr>
      </w:pPr>
      <w:r>
        <w:rPr>
          <w:rFonts w:hint="eastAsia" w:ascii="宋体" w:hAnsi="宋体" w:eastAsia="宋体" w:cs="宋体"/>
          <w:color w:val="000000"/>
          <w:sz w:val="21"/>
          <w:szCs w:val="21"/>
        </w:rPr>
        <w:t>2、</w:t>
      </w:r>
      <w:r>
        <w:rPr>
          <w:rFonts w:hint="eastAsia" w:ascii="宋体" w:hAnsi="宋体" w:eastAsia="宋体" w:cs="宋体"/>
          <w:color w:val="000000"/>
          <w:kern w:val="0"/>
          <w:sz w:val="21"/>
          <w:szCs w:val="21"/>
        </w:rPr>
        <w:t>底座×1个</w:t>
      </w:r>
    </w:p>
    <w:p w14:paraId="6AD01963">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3、扫描头（标准）×4个</w:t>
      </w:r>
    </w:p>
    <w:p w14:paraId="182B2054">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4、扫描头（迷你）×1个</w:t>
      </w:r>
    </w:p>
    <w:p w14:paraId="6671C0B3">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5、牙模×2个</w:t>
      </w:r>
    </w:p>
    <w:p w14:paraId="2C7C6B93">
      <w:pPr>
        <w:keepNext w:val="0"/>
        <w:keepLines w:val="0"/>
        <w:pageBreakBefore w:val="0"/>
        <w:widowControl/>
        <w:tabs>
          <w:tab w:val="left" w:pos="3606"/>
          <w:tab w:val="center" w:pos="4213"/>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6、标定仪×1支</w:t>
      </w:r>
    </w:p>
    <w:p w14:paraId="093787AF">
      <w:pPr>
        <w:keepNext w:val="0"/>
        <w:keepLines w:val="0"/>
        <w:pageBreakBefore w:val="0"/>
        <w:widowControl/>
        <w:tabs>
          <w:tab w:val="left" w:pos="3606"/>
          <w:tab w:val="center" w:pos="4213"/>
        </w:tabs>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r>
        <w:rPr>
          <w:rFonts w:hint="eastAsia" w:ascii="宋体" w:hAnsi="宋体" w:eastAsia="宋体" w:cs="宋体"/>
          <w:color w:val="000000"/>
          <w:kern w:val="0"/>
          <w:sz w:val="21"/>
          <w:szCs w:val="21"/>
        </w:rPr>
        <w:t>7、一体机推车×1台</w:t>
      </w:r>
    </w:p>
    <w:p w14:paraId="4CE6EBBC">
      <w:pPr>
        <w:keepNext w:val="0"/>
        <w:keepLines w:val="0"/>
        <w:pageBreakBefore w:val="0"/>
        <w:widowControl w:val="0"/>
        <w:numPr>
          <w:ilvl w:val="0"/>
          <w:numId w:val="0"/>
        </w:numPr>
        <w:kinsoku/>
        <w:wordWrap/>
        <w:overflowPunct/>
        <w:topLinePunct w:val="0"/>
        <w:autoSpaceDE/>
        <w:autoSpaceDN/>
        <w:bidi w:val="0"/>
        <w:adjustRightInd/>
        <w:snapToGrid/>
        <w:spacing w:before="573" w:beforeLines="200" w:after="430" w:afterLines="150" w:line="240" w:lineRule="exact"/>
        <w:ind w:firstLine="482" w:firstLineChars="200"/>
        <w:jc w:val="center"/>
        <w:textAlignment w:val="auto"/>
        <w:rPr>
          <w:rFonts w:hint="eastAsia" w:ascii="宋体" w:hAnsi="宋体" w:eastAsia="宋体" w:cs="宋体"/>
          <w:b/>
          <w:color w:val="auto"/>
          <w:sz w:val="24"/>
          <w:szCs w:val="24"/>
          <w:lang w:val="en-US" w:eastAsia="zh-CN"/>
        </w:rPr>
      </w:pPr>
      <w:r>
        <w:rPr>
          <w:rFonts w:hint="eastAsia" w:ascii="宋体" w:hAnsi="宋体" w:eastAsia="宋体" w:cs="宋体"/>
          <w:b/>
          <w:color w:val="auto"/>
          <w:sz w:val="24"/>
          <w:szCs w:val="24"/>
          <w:lang w:val="en-US" w:eastAsia="zh-CN"/>
        </w:rPr>
        <w:t>4.喷砂超声牙周治疗仪招标参数</w:t>
      </w:r>
    </w:p>
    <w:p w14:paraId="58D41B21">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textAlignment w:val="auto"/>
        <w:rPr>
          <w:rFonts w:hint="eastAsia" w:ascii="宋体" w:hAnsi="宋体" w:eastAsia="宋体" w:cs="宋体"/>
          <w:snapToGrid/>
          <w:sz w:val="21"/>
          <w:szCs w:val="21"/>
          <w:lang w:eastAsia="zh-CN"/>
        </w:rPr>
      </w:pPr>
      <w:r>
        <w:rPr>
          <w:rFonts w:hint="eastAsia" w:ascii="宋体" w:hAnsi="宋体" w:eastAsia="宋体" w:cs="宋体"/>
          <w:snapToGrid/>
          <w:sz w:val="21"/>
          <w:szCs w:val="21"/>
          <w:lang w:eastAsia="zh-CN"/>
        </w:rPr>
        <w:t>1、输入电压：100VAC～240VAC;50Hz/60Hz</w:t>
      </w:r>
    </w:p>
    <w:p w14:paraId="254A8CEC">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textAlignment w:val="auto"/>
        <w:rPr>
          <w:rFonts w:hint="eastAsia" w:ascii="宋体" w:hAnsi="宋体" w:eastAsia="宋体" w:cs="宋体"/>
          <w:snapToGrid/>
          <w:sz w:val="21"/>
          <w:szCs w:val="21"/>
          <w:lang w:eastAsia="zh-CN"/>
        </w:rPr>
      </w:pPr>
      <w:r>
        <w:rPr>
          <w:rFonts w:hint="eastAsia" w:ascii="宋体" w:hAnsi="宋体" w:eastAsia="宋体" w:cs="宋体"/>
          <w:snapToGrid/>
          <w:sz w:val="21"/>
          <w:szCs w:val="21"/>
          <w:lang w:eastAsia="zh-CN"/>
        </w:rPr>
        <w:t>2、输入功率：≤200VA</w:t>
      </w:r>
    </w:p>
    <w:p w14:paraId="03FB927C">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textAlignment w:val="auto"/>
        <w:rPr>
          <w:rFonts w:hint="eastAsia" w:ascii="宋体" w:hAnsi="宋体" w:eastAsia="宋体" w:cs="宋体"/>
          <w:snapToGrid/>
          <w:sz w:val="21"/>
          <w:szCs w:val="21"/>
          <w:lang w:eastAsia="zh-CN"/>
        </w:rPr>
      </w:pPr>
      <w:r>
        <w:rPr>
          <w:rFonts w:hint="eastAsia" w:ascii="宋体" w:hAnsi="宋体" w:eastAsia="宋体" w:cs="宋体"/>
          <w:snapToGrid/>
          <w:sz w:val="21"/>
          <w:szCs w:val="21"/>
          <w:lang w:eastAsia="zh-CN"/>
        </w:rPr>
        <w:t>3、输入气压：5.5bar-7.5bar(0.55MPa-0.75MPa)</w:t>
      </w:r>
    </w:p>
    <w:p w14:paraId="4FF79FDC">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textAlignment w:val="auto"/>
        <w:rPr>
          <w:rFonts w:hint="eastAsia" w:ascii="宋体" w:hAnsi="宋体" w:eastAsia="宋体" w:cs="宋体"/>
          <w:snapToGrid/>
          <w:sz w:val="21"/>
          <w:szCs w:val="21"/>
          <w:lang w:eastAsia="zh-CN"/>
        </w:rPr>
      </w:pPr>
      <w:r>
        <w:rPr>
          <w:rFonts w:hint="eastAsia" w:ascii="宋体" w:hAnsi="宋体" w:eastAsia="宋体" w:cs="宋体"/>
          <w:snapToGrid/>
          <w:sz w:val="21"/>
          <w:szCs w:val="21"/>
          <w:lang w:eastAsia="zh-CN"/>
        </w:rPr>
        <w:t>4、出砂量：≤8g/min</w:t>
      </w:r>
    </w:p>
    <w:p w14:paraId="2F6BBC25">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textAlignment w:val="auto"/>
        <w:rPr>
          <w:rFonts w:hint="eastAsia" w:ascii="宋体" w:hAnsi="宋体" w:eastAsia="宋体" w:cs="宋体"/>
          <w:snapToGrid/>
          <w:sz w:val="21"/>
          <w:szCs w:val="21"/>
          <w:lang w:eastAsia="zh-CN"/>
        </w:rPr>
      </w:pPr>
      <w:r>
        <w:rPr>
          <w:rFonts w:hint="eastAsia" w:ascii="宋体" w:hAnsi="宋体" w:eastAsia="宋体" w:cs="宋体"/>
          <w:snapToGrid/>
          <w:sz w:val="21"/>
          <w:szCs w:val="21"/>
          <w:lang w:eastAsia="zh-CN"/>
        </w:rPr>
        <w:t>5、主机重量：≤4.0kg</w:t>
      </w:r>
    </w:p>
    <w:p w14:paraId="6C28A2FD">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textAlignment w:val="auto"/>
        <w:rPr>
          <w:rFonts w:hint="eastAsia" w:ascii="宋体" w:hAnsi="宋体" w:eastAsia="宋体" w:cs="宋体"/>
          <w:snapToGrid/>
          <w:sz w:val="21"/>
          <w:szCs w:val="21"/>
          <w:lang w:eastAsia="zh-CN"/>
        </w:rPr>
      </w:pPr>
      <w:r>
        <w:rPr>
          <w:rFonts w:hint="eastAsia" w:ascii="宋体" w:hAnsi="宋体" w:eastAsia="宋体" w:cs="宋体"/>
          <w:snapToGrid/>
          <w:sz w:val="21"/>
          <w:szCs w:val="21"/>
          <w:lang w:eastAsia="zh-CN"/>
        </w:rPr>
        <w:t>6、尖端振动频率：30kHz±5kHz</w:t>
      </w:r>
    </w:p>
    <w:p w14:paraId="48B2A42F">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textAlignment w:val="auto"/>
        <w:rPr>
          <w:rFonts w:hint="eastAsia" w:ascii="宋体" w:hAnsi="宋体" w:eastAsia="宋体" w:cs="宋体"/>
          <w:snapToGrid/>
          <w:sz w:val="21"/>
          <w:szCs w:val="21"/>
          <w:lang w:eastAsia="zh-CN"/>
        </w:rPr>
      </w:pPr>
      <w:r>
        <w:rPr>
          <w:rFonts w:hint="eastAsia" w:ascii="宋体" w:hAnsi="宋体" w:eastAsia="宋体" w:cs="宋体"/>
          <w:snapToGrid/>
          <w:sz w:val="21"/>
          <w:szCs w:val="21"/>
          <w:lang w:eastAsia="zh-CN"/>
        </w:rPr>
        <w:t>7、尖端主振动偏移：1μm~200μm</w:t>
      </w:r>
    </w:p>
    <w:p w14:paraId="3AB06288">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textAlignment w:val="auto"/>
        <w:rPr>
          <w:rFonts w:hint="eastAsia" w:ascii="宋体" w:hAnsi="宋体" w:eastAsia="宋体" w:cs="宋体"/>
          <w:snapToGrid/>
          <w:sz w:val="21"/>
          <w:szCs w:val="21"/>
          <w:lang w:eastAsia="zh-CN"/>
        </w:rPr>
      </w:pPr>
      <w:r>
        <w:rPr>
          <w:rFonts w:hint="eastAsia" w:ascii="宋体" w:hAnsi="宋体" w:eastAsia="宋体" w:cs="宋体"/>
          <w:snapToGrid/>
          <w:sz w:val="21"/>
          <w:szCs w:val="21"/>
          <w:lang w:eastAsia="zh-CN"/>
        </w:rPr>
        <w:t>8、半偏移力：0.1N～5N</w:t>
      </w:r>
    </w:p>
    <w:p w14:paraId="6D159612">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textAlignment w:val="auto"/>
        <w:rPr>
          <w:rFonts w:hint="eastAsia" w:ascii="宋体" w:hAnsi="宋体" w:eastAsia="宋体" w:cs="宋体"/>
          <w:snapToGrid/>
          <w:sz w:val="21"/>
          <w:szCs w:val="21"/>
          <w:lang w:eastAsia="zh-CN"/>
        </w:rPr>
      </w:pPr>
      <w:r>
        <w:rPr>
          <w:rFonts w:hint="eastAsia" w:ascii="宋体" w:hAnsi="宋体" w:eastAsia="宋体" w:cs="宋体"/>
          <w:snapToGrid/>
          <w:sz w:val="21"/>
          <w:szCs w:val="21"/>
          <w:lang w:eastAsia="zh-CN"/>
        </w:rPr>
        <w:t>9、尖端输出功率：3W～20W</w:t>
      </w:r>
    </w:p>
    <w:p w14:paraId="241541B4">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textAlignment w:val="auto"/>
        <w:rPr>
          <w:rFonts w:hint="eastAsia" w:ascii="宋体" w:hAnsi="宋体" w:eastAsia="宋体" w:cs="宋体"/>
          <w:snapToGrid/>
          <w:sz w:val="21"/>
          <w:szCs w:val="21"/>
          <w:lang w:eastAsia="zh-CN"/>
        </w:rPr>
      </w:pPr>
      <w:r>
        <w:rPr>
          <w:rFonts w:hint="eastAsia" w:ascii="宋体" w:hAnsi="宋体" w:eastAsia="宋体" w:cs="宋体"/>
          <w:snapToGrid/>
          <w:sz w:val="21"/>
          <w:szCs w:val="21"/>
          <w:lang w:eastAsia="zh-CN"/>
        </w:rPr>
        <w:t>10、水加热温度：≤45°C</w:t>
      </w:r>
    </w:p>
    <w:p w14:paraId="09CD1906">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textAlignment w:val="auto"/>
        <w:rPr>
          <w:rFonts w:hint="eastAsia" w:ascii="宋体" w:hAnsi="宋体" w:eastAsia="宋体" w:cs="宋体"/>
          <w:snapToGrid/>
          <w:sz w:val="21"/>
          <w:szCs w:val="21"/>
          <w:lang w:eastAsia="zh-CN"/>
        </w:rPr>
      </w:pPr>
      <w:r>
        <w:rPr>
          <w:rFonts w:hint="eastAsia" w:ascii="宋体" w:hAnsi="宋体" w:eastAsia="宋体" w:cs="宋体"/>
          <w:snapToGrid/>
          <w:sz w:val="21"/>
          <w:szCs w:val="21"/>
          <w:lang w:eastAsia="zh-CN"/>
        </w:rPr>
        <w:t>11、龈上喷砂手柄长度：≥102mm</w:t>
      </w:r>
    </w:p>
    <w:p w14:paraId="3C4717BE">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textAlignment w:val="auto"/>
        <w:rPr>
          <w:rFonts w:hint="eastAsia" w:ascii="宋体" w:hAnsi="宋体" w:eastAsia="宋体" w:cs="宋体"/>
          <w:snapToGrid/>
          <w:sz w:val="21"/>
          <w:szCs w:val="21"/>
          <w:lang w:eastAsia="zh-CN"/>
        </w:rPr>
      </w:pPr>
      <w:r>
        <w:rPr>
          <w:rFonts w:hint="eastAsia" w:ascii="宋体" w:hAnsi="宋体" w:eastAsia="宋体" w:cs="宋体"/>
          <w:snapToGrid/>
          <w:sz w:val="21"/>
          <w:szCs w:val="21"/>
          <w:lang w:eastAsia="zh-CN"/>
        </w:rPr>
        <w:t>12、龈上喷砂手柄重量：44±4g</w:t>
      </w:r>
    </w:p>
    <w:p w14:paraId="42D4A8EA">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textAlignment w:val="auto"/>
        <w:rPr>
          <w:rFonts w:hint="eastAsia" w:ascii="宋体" w:hAnsi="宋体" w:eastAsia="宋体" w:cs="宋体"/>
          <w:snapToGrid/>
          <w:sz w:val="21"/>
          <w:szCs w:val="21"/>
          <w:lang w:eastAsia="zh-CN"/>
        </w:rPr>
      </w:pPr>
      <w:r>
        <w:rPr>
          <w:rFonts w:hint="eastAsia" w:ascii="宋体" w:hAnsi="宋体" w:eastAsia="宋体" w:cs="宋体"/>
          <w:snapToGrid/>
          <w:sz w:val="21"/>
          <w:szCs w:val="21"/>
          <w:lang w:eastAsia="zh-CN"/>
        </w:rPr>
        <w:t>13、龈下喷砂手柄长度：≥102mm</w:t>
      </w:r>
    </w:p>
    <w:p w14:paraId="53B4850D">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textAlignment w:val="auto"/>
        <w:rPr>
          <w:rFonts w:hint="eastAsia" w:ascii="宋体" w:hAnsi="宋体" w:eastAsia="宋体" w:cs="宋体"/>
          <w:snapToGrid/>
          <w:sz w:val="21"/>
          <w:szCs w:val="21"/>
          <w:lang w:eastAsia="zh-CN"/>
        </w:rPr>
      </w:pPr>
      <w:r>
        <w:rPr>
          <w:rFonts w:hint="eastAsia" w:ascii="宋体" w:hAnsi="宋体" w:eastAsia="宋体" w:cs="宋体"/>
          <w:snapToGrid/>
          <w:sz w:val="21"/>
          <w:szCs w:val="21"/>
          <w:lang w:eastAsia="zh-CN"/>
        </w:rPr>
        <w:t>14、龈下喷砂手柄重量：44±4g</w:t>
      </w:r>
    </w:p>
    <w:p w14:paraId="76A14407">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textAlignment w:val="auto"/>
        <w:rPr>
          <w:rFonts w:hint="eastAsia" w:ascii="宋体" w:hAnsi="宋体" w:eastAsia="宋体" w:cs="宋体"/>
          <w:snapToGrid/>
          <w:sz w:val="21"/>
          <w:szCs w:val="21"/>
          <w:lang w:eastAsia="zh-CN"/>
        </w:rPr>
      </w:pPr>
      <w:r>
        <w:rPr>
          <w:rFonts w:hint="eastAsia" w:ascii="宋体" w:hAnsi="宋体" w:eastAsia="宋体" w:cs="宋体"/>
          <w:snapToGrid/>
          <w:sz w:val="21"/>
          <w:szCs w:val="21"/>
          <w:lang w:eastAsia="zh-CN"/>
        </w:rPr>
        <w:t>二、设备功能</w:t>
      </w:r>
    </w:p>
    <w:p w14:paraId="45FBAF19">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textAlignment w:val="auto"/>
        <w:rPr>
          <w:rFonts w:hint="eastAsia" w:ascii="宋体" w:hAnsi="宋体" w:eastAsia="宋体" w:cs="宋体"/>
          <w:snapToGrid/>
          <w:sz w:val="21"/>
          <w:szCs w:val="21"/>
          <w:lang w:eastAsia="zh-CN"/>
        </w:rPr>
      </w:pPr>
      <w:r>
        <w:rPr>
          <w:rFonts w:hint="eastAsia" w:ascii="宋体" w:hAnsi="宋体" w:eastAsia="宋体" w:cs="宋体"/>
          <w:snapToGrid/>
          <w:sz w:val="21"/>
          <w:szCs w:val="21"/>
          <w:lang w:eastAsia="zh-CN"/>
        </w:rPr>
        <w:t>1、包含超声系统和喷砂系统，超声系统可用于口腔临床治疗中做牙周治疗，清除龈上、龈下的牙结石、牙菌斑，牙齿根管的清洁、荡洗；喷砂系统可用于清除龈上、龈下的牙菌斑、色素，种植体的维护。</w:t>
      </w:r>
    </w:p>
    <w:p w14:paraId="61D1AFC4">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textAlignment w:val="auto"/>
        <w:rPr>
          <w:rFonts w:hint="eastAsia" w:ascii="宋体" w:hAnsi="宋体" w:eastAsia="宋体" w:cs="宋体"/>
          <w:snapToGrid/>
          <w:sz w:val="21"/>
          <w:szCs w:val="21"/>
          <w:lang w:eastAsia="zh-CN"/>
        </w:rPr>
      </w:pPr>
      <w:r>
        <w:rPr>
          <w:rFonts w:hint="eastAsia" w:ascii="宋体" w:hAnsi="宋体" w:eastAsia="宋体" w:cs="宋体"/>
          <w:snapToGrid/>
          <w:sz w:val="21"/>
          <w:szCs w:val="21"/>
          <w:lang w:eastAsia="zh-CN"/>
        </w:rPr>
        <w:t>2、根据所选用工作手柄自动切换工作模式，挂架感应开关，放下手柄可以自动关闭对应功能。</w:t>
      </w:r>
    </w:p>
    <w:p w14:paraId="5971F574">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textAlignment w:val="auto"/>
        <w:rPr>
          <w:rFonts w:hint="eastAsia" w:ascii="宋体" w:hAnsi="宋体" w:eastAsia="宋体" w:cs="宋体"/>
          <w:snapToGrid/>
          <w:sz w:val="21"/>
          <w:szCs w:val="21"/>
          <w:lang w:eastAsia="zh-CN"/>
        </w:rPr>
      </w:pPr>
      <w:r>
        <w:rPr>
          <w:rFonts w:hint="eastAsia" w:ascii="宋体" w:hAnsi="宋体" w:eastAsia="宋体" w:cs="宋体"/>
          <w:snapToGrid/>
          <w:sz w:val="21"/>
          <w:szCs w:val="21"/>
          <w:lang w:eastAsia="zh-CN"/>
        </w:rPr>
        <w:t>3、主机显示≥7寸触控液晶屏。</w:t>
      </w:r>
    </w:p>
    <w:p w14:paraId="546BDEF8">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textAlignment w:val="auto"/>
        <w:rPr>
          <w:rFonts w:hint="eastAsia" w:ascii="宋体" w:hAnsi="宋体" w:eastAsia="宋体" w:cs="宋体"/>
          <w:snapToGrid/>
          <w:sz w:val="21"/>
          <w:szCs w:val="21"/>
          <w:lang w:eastAsia="zh-CN"/>
        </w:rPr>
      </w:pPr>
      <w:r>
        <w:rPr>
          <w:rFonts w:hint="eastAsia" w:ascii="宋体" w:hAnsi="宋体" w:eastAsia="宋体" w:cs="宋体"/>
          <w:snapToGrid/>
          <w:sz w:val="21"/>
          <w:szCs w:val="21"/>
          <w:lang w:eastAsia="zh-CN"/>
        </w:rPr>
        <w:t>4、手柄带 LED 灯。</w:t>
      </w:r>
    </w:p>
    <w:p w14:paraId="7880205D">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textAlignment w:val="auto"/>
        <w:rPr>
          <w:rFonts w:hint="eastAsia" w:ascii="宋体" w:hAnsi="宋体" w:eastAsia="宋体" w:cs="宋体"/>
          <w:snapToGrid/>
          <w:sz w:val="21"/>
          <w:szCs w:val="21"/>
          <w:lang w:eastAsia="zh-CN"/>
        </w:rPr>
      </w:pPr>
      <w:r>
        <w:rPr>
          <w:rFonts w:hint="eastAsia" w:ascii="宋体" w:hAnsi="宋体" w:eastAsia="宋体" w:cs="宋体"/>
          <w:snapToGrid/>
          <w:sz w:val="21"/>
          <w:szCs w:val="21"/>
          <w:lang w:eastAsia="zh-CN"/>
        </w:rPr>
        <w:t>5、工作尖为钛合金材质，可选择每一款工作尖型号，系统自动给出默认功率、水量档位。</w:t>
      </w:r>
    </w:p>
    <w:p w14:paraId="053DC204">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textAlignment w:val="auto"/>
        <w:rPr>
          <w:rFonts w:hint="eastAsia" w:ascii="宋体" w:hAnsi="宋体" w:eastAsia="宋体" w:cs="宋体"/>
          <w:snapToGrid/>
          <w:sz w:val="21"/>
          <w:szCs w:val="21"/>
          <w:lang w:eastAsia="zh-CN"/>
        </w:rPr>
      </w:pPr>
      <w:r>
        <w:rPr>
          <w:rFonts w:hint="eastAsia" w:ascii="宋体" w:hAnsi="宋体" w:eastAsia="宋体" w:cs="宋体"/>
          <w:snapToGrid/>
          <w:sz w:val="21"/>
          <w:szCs w:val="21"/>
          <w:lang w:eastAsia="zh-CN"/>
        </w:rPr>
        <w:t>6、自带供水瓶供水，可以使用双氧水，次氯酸钠、洗必泰等专用药液。</w:t>
      </w:r>
    </w:p>
    <w:p w14:paraId="70987415">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textAlignment w:val="auto"/>
        <w:rPr>
          <w:rFonts w:hint="eastAsia" w:ascii="宋体" w:hAnsi="宋体" w:eastAsia="宋体" w:cs="宋体"/>
          <w:snapToGrid/>
          <w:sz w:val="21"/>
          <w:szCs w:val="21"/>
          <w:lang w:eastAsia="zh-CN"/>
        </w:rPr>
      </w:pPr>
      <w:r>
        <w:rPr>
          <w:rFonts w:hint="eastAsia" w:ascii="宋体" w:hAnsi="宋体" w:eastAsia="宋体" w:cs="宋体"/>
          <w:snapToGrid/>
          <w:sz w:val="21"/>
          <w:szCs w:val="21"/>
          <w:lang w:eastAsia="zh-CN"/>
        </w:rPr>
        <w:t>7、超声手柄和喷砂手柄可自由拔插，能在134℃高温和0.22MPa高压中消毒。</w:t>
      </w:r>
    </w:p>
    <w:p w14:paraId="10E675A3">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textAlignment w:val="auto"/>
        <w:rPr>
          <w:rFonts w:hint="eastAsia" w:ascii="宋体" w:hAnsi="宋体" w:eastAsia="宋体" w:cs="宋体"/>
          <w:snapToGrid/>
          <w:sz w:val="21"/>
          <w:szCs w:val="21"/>
          <w:lang w:eastAsia="zh-CN"/>
        </w:rPr>
      </w:pPr>
      <w:r>
        <w:rPr>
          <w:rFonts w:hint="eastAsia" w:ascii="宋体" w:hAnsi="宋体" w:eastAsia="宋体" w:cs="宋体"/>
          <w:snapToGrid/>
          <w:sz w:val="21"/>
          <w:szCs w:val="21"/>
          <w:lang w:eastAsia="zh-CN"/>
        </w:rPr>
        <w:t>8、砂粉罐透明结构设计，砂粉流动情况、剩余量360°可视。</w:t>
      </w:r>
    </w:p>
    <w:p w14:paraId="7BD03627">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textAlignment w:val="auto"/>
        <w:rPr>
          <w:rFonts w:hint="eastAsia" w:ascii="宋体" w:hAnsi="宋体" w:eastAsia="宋体" w:cs="宋体"/>
          <w:snapToGrid/>
          <w:sz w:val="21"/>
          <w:szCs w:val="21"/>
          <w:lang w:eastAsia="zh-CN"/>
        </w:rPr>
      </w:pPr>
      <w:r>
        <w:rPr>
          <w:rFonts w:hint="eastAsia" w:ascii="宋体" w:hAnsi="宋体" w:eastAsia="宋体" w:cs="宋体"/>
          <w:snapToGrid/>
          <w:sz w:val="21"/>
          <w:szCs w:val="21"/>
          <w:lang w:eastAsia="zh-CN"/>
        </w:rPr>
        <w:t>9、无线多功能脚踏控制，脚踏有线、无线任意切换。</w:t>
      </w:r>
    </w:p>
    <w:p w14:paraId="40DDD23B">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textAlignment w:val="auto"/>
        <w:rPr>
          <w:rFonts w:hint="eastAsia" w:ascii="宋体" w:hAnsi="宋体" w:eastAsia="宋体" w:cs="宋体"/>
          <w:snapToGrid/>
          <w:sz w:val="21"/>
          <w:szCs w:val="21"/>
          <w:lang w:eastAsia="zh-CN"/>
        </w:rPr>
      </w:pPr>
      <w:r>
        <w:rPr>
          <w:rFonts w:hint="eastAsia" w:ascii="宋体" w:hAnsi="宋体" w:eastAsia="宋体" w:cs="宋体"/>
          <w:snapToGrid/>
          <w:sz w:val="21"/>
          <w:szCs w:val="21"/>
          <w:lang w:eastAsia="zh-CN"/>
        </w:rPr>
        <w:t>10、喷砂时可开启水温加热系统。</w:t>
      </w:r>
    </w:p>
    <w:p w14:paraId="18118BB3">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textAlignment w:val="auto"/>
        <w:rPr>
          <w:rFonts w:hint="eastAsia" w:ascii="宋体" w:hAnsi="宋体" w:eastAsia="宋体" w:cs="宋体"/>
          <w:snapToGrid/>
          <w:sz w:val="21"/>
          <w:szCs w:val="21"/>
          <w:lang w:eastAsia="zh-CN"/>
        </w:rPr>
      </w:pPr>
      <w:r>
        <w:rPr>
          <w:rFonts w:hint="eastAsia" w:ascii="宋体" w:hAnsi="宋体" w:eastAsia="宋体" w:cs="宋体"/>
          <w:snapToGrid/>
          <w:sz w:val="21"/>
          <w:szCs w:val="21"/>
          <w:lang w:eastAsia="zh-CN"/>
        </w:rPr>
        <w:t>11、自动识别龈上、龈下砂瓶，切换气压模式。</w:t>
      </w:r>
    </w:p>
    <w:p w14:paraId="5D9E6405">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textAlignment w:val="auto"/>
        <w:rPr>
          <w:rFonts w:hint="eastAsia" w:ascii="宋体" w:hAnsi="宋体" w:eastAsia="宋体" w:cs="宋体"/>
          <w:snapToGrid/>
          <w:sz w:val="21"/>
          <w:szCs w:val="21"/>
          <w:lang w:eastAsia="zh-CN"/>
        </w:rPr>
      </w:pPr>
      <w:r>
        <w:rPr>
          <w:rFonts w:hint="eastAsia" w:ascii="宋体" w:hAnsi="宋体" w:eastAsia="宋体" w:cs="宋体"/>
          <w:snapToGrid/>
          <w:sz w:val="21"/>
          <w:szCs w:val="21"/>
          <w:lang w:eastAsia="zh-CN"/>
        </w:rPr>
        <w:t>配置清单</w:t>
      </w:r>
    </w:p>
    <w:p w14:paraId="22522CDF">
      <w:pPr>
        <w:keepNext w:val="0"/>
        <w:keepLines w:val="0"/>
        <w:pageBreakBefore w:val="0"/>
        <w:widowControl/>
        <w:kinsoku w:val="0"/>
        <w:wordWrap/>
        <w:overflowPunct/>
        <w:topLinePunct w:val="0"/>
        <w:autoSpaceDE w:val="0"/>
        <w:autoSpaceDN w:val="0"/>
        <w:bidi w:val="0"/>
        <w:snapToGrid w:val="0"/>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1、主机×1台</w:t>
      </w:r>
    </w:p>
    <w:p w14:paraId="5F48B1DF">
      <w:pPr>
        <w:keepNext w:val="0"/>
        <w:keepLines w:val="0"/>
        <w:pageBreakBefore w:val="0"/>
        <w:widowControl/>
        <w:kinsoku w:val="0"/>
        <w:wordWrap/>
        <w:overflowPunct/>
        <w:topLinePunct w:val="0"/>
        <w:autoSpaceDE w:val="0"/>
        <w:autoSpaceDN w:val="0"/>
        <w:bidi w:val="0"/>
        <w:snapToGrid w:val="0"/>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2、小推车×1辆</w:t>
      </w:r>
    </w:p>
    <w:p w14:paraId="14696D9F">
      <w:pPr>
        <w:keepNext w:val="0"/>
        <w:keepLines w:val="0"/>
        <w:pageBreakBefore w:val="0"/>
        <w:widowControl/>
        <w:kinsoku w:val="0"/>
        <w:wordWrap/>
        <w:overflowPunct/>
        <w:topLinePunct w:val="0"/>
        <w:autoSpaceDE w:val="0"/>
        <w:autoSpaceDN w:val="0"/>
        <w:bidi w:val="0"/>
        <w:snapToGrid w:val="0"/>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3、超声牙周手柄×2支</w:t>
      </w:r>
    </w:p>
    <w:p w14:paraId="783AEFEE">
      <w:pPr>
        <w:keepNext w:val="0"/>
        <w:keepLines w:val="0"/>
        <w:pageBreakBefore w:val="0"/>
        <w:widowControl/>
        <w:kinsoku w:val="0"/>
        <w:wordWrap/>
        <w:overflowPunct/>
        <w:topLinePunct w:val="0"/>
        <w:autoSpaceDE w:val="0"/>
        <w:autoSpaceDN w:val="0"/>
        <w:bidi w:val="0"/>
        <w:snapToGrid w:val="0"/>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4、龈上喷砂手柄×1支</w:t>
      </w:r>
    </w:p>
    <w:p w14:paraId="0BE9E7AC">
      <w:pPr>
        <w:keepNext w:val="0"/>
        <w:keepLines w:val="0"/>
        <w:pageBreakBefore w:val="0"/>
        <w:widowControl/>
        <w:kinsoku w:val="0"/>
        <w:wordWrap/>
        <w:overflowPunct/>
        <w:topLinePunct w:val="0"/>
        <w:autoSpaceDE w:val="0"/>
        <w:autoSpaceDN w:val="0"/>
        <w:bidi w:val="0"/>
        <w:snapToGrid w:val="0"/>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5、龈下喷砂手柄×1支</w:t>
      </w:r>
    </w:p>
    <w:p w14:paraId="1E8C381A">
      <w:pPr>
        <w:keepNext w:val="0"/>
        <w:keepLines w:val="0"/>
        <w:pageBreakBefore w:val="0"/>
        <w:widowControl/>
        <w:kinsoku w:val="0"/>
        <w:wordWrap/>
        <w:overflowPunct/>
        <w:topLinePunct w:val="0"/>
        <w:autoSpaceDE w:val="0"/>
        <w:autoSpaceDN w:val="0"/>
        <w:bidi w:val="0"/>
        <w:snapToGrid w:val="0"/>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6、工作尖×12枚</w:t>
      </w:r>
    </w:p>
    <w:p w14:paraId="7AB52334">
      <w:pPr>
        <w:keepNext w:val="0"/>
        <w:keepLines w:val="0"/>
        <w:pageBreakBefore w:val="0"/>
        <w:widowControl/>
        <w:kinsoku w:val="0"/>
        <w:wordWrap/>
        <w:overflowPunct/>
        <w:topLinePunct w:val="0"/>
        <w:autoSpaceDE w:val="0"/>
        <w:autoSpaceDN w:val="0"/>
        <w:bidi w:val="0"/>
        <w:snapToGrid w:val="0"/>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7、龈上砂粉×1瓶</w:t>
      </w:r>
    </w:p>
    <w:p w14:paraId="15786C10">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textAlignment w:val="auto"/>
        <w:rPr>
          <w:rFonts w:hint="eastAsia" w:ascii="宋体" w:hAnsi="宋体" w:eastAsia="宋体" w:cs="宋体"/>
          <w:b/>
          <w:bCs/>
          <w:color w:val="auto"/>
          <w:sz w:val="21"/>
          <w:szCs w:val="21"/>
          <w:lang w:val="en-US" w:eastAsia="zh-CN"/>
        </w:rPr>
      </w:pPr>
      <w:r>
        <w:rPr>
          <w:rFonts w:hint="eastAsia" w:ascii="宋体" w:hAnsi="宋体" w:eastAsia="宋体" w:cs="宋体"/>
          <w:sz w:val="21"/>
          <w:szCs w:val="21"/>
          <w:lang w:eastAsia="zh-CN"/>
        </w:rPr>
        <w:t>8、龈下砂粉×1瓶</w:t>
      </w:r>
    </w:p>
    <w:p w14:paraId="6BF2CEC1">
      <w:pPr>
        <w:keepNext w:val="0"/>
        <w:keepLines w:val="0"/>
        <w:pageBreakBefore w:val="0"/>
        <w:widowControl w:val="0"/>
        <w:numPr>
          <w:ilvl w:val="0"/>
          <w:numId w:val="0"/>
        </w:numPr>
        <w:kinsoku/>
        <w:wordWrap/>
        <w:overflowPunct/>
        <w:topLinePunct w:val="0"/>
        <w:autoSpaceDE/>
        <w:autoSpaceDN/>
        <w:bidi w:val="0"/>
        <w:adjustRightInd/>
        <w:snapToGrid/>
        <w:spacing w:before="573" w:beforeLines="200" w:after="430" w:afterLines="150" w:line="240" w:lineRule="exact"/>
        <w:ind w:firstLine="482" w:firstLineChars="200"/>
        <w:jc w:val="center"/>
        <w:textAlignment w:val="auto"/>
        <w:rPr>
          <w:rFonts w:hint="eastAsia" w:ascii="宋体" w:hAnsi="宋体" w:eastAsia="宋体" w:cs="宋体"/>
          <w:b/>
          <w:color w:val="auto"/>
          <w:sz w:val="24"/>
          <w:szCs w:val="24"/>
          <w:lang w:val="en-US" w:eastAsia="zh-CN"/>
        </w:rPr>
      </w:pPr>
      <w:r>
        <w:rPr>
          <w:rFonts w:hint="eastAsia" w:ascii="宋体" w:hAnsi="宋体" w:eastAsia="宋体" w:cs="宋体"/>
          <w:b/>
          <w:color w:val="auto"/>
          <w:sz w:val="24"/>
          <w:szCs w:val="24"/>
          <w:lang w:val="en-US" w:eastAsia="zh-CN"/>
        </w:rPr>
        <w:t>5.手术动力系统招标参数</w:t>
      </w:r>
    </w:p>
    <w:p w14:paraId="5AD18057">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1、操作系统：全中文显示、配备不少于种植、微创拔牙、电动高速、电动低速等功能，并带下级操作菜单。</w:t>
      </w:r>
    </w:p>
    <w:p w14:paraId="55BF8139">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2、冷却功能：可外接生理盐水、马达可内出水用于1：5增速手机且20万转工作不发烫。</w:t>
      </w:r>
    </w:p>
    <w:p w14:paraId="2601E8E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3、手机配置：至少配备40:1种植手机、1:4.2外水反角手机、1:5迷你头、1:1电动弯机等不同功能手机；四种手机需独立注册证。</w:t>
      </w:r>
    </w:p>
    <w:p w14:paraId="2780E174">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4、界面控制：液晶触控显示屏≥7英寸，可精准调节转速、扭力、灯光、水量大小。</w:t>
      </w:r>
    </w:p>
    <w:p w14:paraId="59BD7041">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5、临床应用：至少具备种修复、去龋、拔牙、种植牙功能“定位、导向、钻孔、植入”且扭力、转速可按手术要求可调。</w:t>
      </w:r>
    </w:p>
    <w:p w14:paraId="55704CDA">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6、马达管线：马达管线长度≧2.8米，可便捷拆装，线管+马达可一起高温135℃消毒。</w:t>
      </w:r>
    </w:p>
    <w:p w14:paraId="0F2F027E">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7、马达空载最低转速≦100转/分钟，最高转速≧40000转/分钟。</w:t>
      </w:r>
    </w:p>
    <w:p w14:paraId="2913DCA6">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8、所配手机都须同品牌、同厂家注册。</w:t>
      </w:r>
    </w:p>
    <w:p w14:paraId="56921C5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配置清单：</w:t>
      </w:r>
    </w:p>
    <w:p w14:paraId="7EEF2B29">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1、主机×1台</w:t>
      </w:r>
    </w:p>
    <w:p w14:paraId="6E442E2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2、马达（带光）×1个</w:t>
      </w:r>
    </w:p>
    <w:p w14:paraId="7BA933A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3、脚踏开关×1个</w:t>
      </w:r>
    </w:p>
    <w:p w14:paraId="1425976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sz w:val="21"/>
          <w:szCs w:val="21"/>
        </w:rPr>
        <w:t>4、40:1种植手机×1把、1:4.2外水反角手机×1把、1:5手机×1把、1:1电动弯机×1把</w:t>
      </w:r>
    </w:p>
    <w:p w14:paraId="4767D547">
      <w:pPr>
        <w:keepNext w:val="0"/>
        <w:keepLines w:val="0"/>
        <w:pageBreakBefore w:val="0"/>
        <w:widowControl w:val="0"/>
        <w:numPr>
          <w:ilvl w:val="0"/>
          <w:numId w:val="0"/>
        </w:numPr>
        <w:kinsoku/>
        <w:wordWrap/>
        <w:overflowPunct/>
        <w:topLinePunct w:val="0"/>
        <w:autoSpaceDE/>
        <w:autoSpaceDN/>
        <w:bidi w:val="0"/>
        <w:adjustRightInd/>
        <w:snapToGrid/>
        <w:spacing w:before="573" w:beforeLines="200" w:after="430" w:afterLines="150" w:line="240" w:lineRule="exact"/>
        <w:ind w:firstLine="482" w:firstLineChars="200"/>
        <w:jc w:val="center"/>
        <w:textAlignment w:val="auto"/>
        <w:rPr>
          <w:rFonts w:hint="eastAsia"/>
          <w:lang w:val="en-US" w:eastAsia="zh-CN"/>
        </w:rPr>
      </w:pPr>
      <w:r>
        <w:rPr>
          <w:rFonts w:hint="eastAsia" w:ascii="宋体" w:hAnsi="宋体" w:eastAsia="宋体" w:cs="宋体"/>
          <w:b/>
          <w:color w:val="auto"/>
          <w:sz w:val="24"/>
          <w:szCs w:val="24"/>
          <w:lang w:val="en-US" w:eastAsia="zh-CN"/>
        </w:rPr>
        <w:t>* 6.手术显微镜（口腔）技术参数</w:t>
      </w:r>
    </w:p>
    <w:p w14:paraId="5A384DA7">
      <w:pPr>
        <w:keepNext w:val="0"/>
        <w:keepLines w:val="0"/>
        <w:pageBreakBefore w:val="0"/>
        <w:numPr>
          <w:ilvl w:val="0"/>
          <w:numId w:val="0"/>
        </w:numPr>
        <w:wordWrap/>
        <w:overflowPunct/>
        <w:topLinePunct w:val="0"/>
        <w:bidi w:val="0"/>
        <w:spacing w:line="480" w:lineRule="exact"/>
        <w:rPr>
          <w:rFonts w:hint="eastAsia" w:ascii="宋体" w:hAnsi="宋体" w:eastAsia="宋体" w:cs="宋体"/>
          <w:b/>
          <w:bCs/>
          <w:sz w:val="21"/>
          <w:szCs w:val="21"/>
        </w:rPr>
      </w:pPr>
      <w:bookmarkStart w:id="985" w:name="_Toc60681163"/>
      <w:bookmarkStart w:id="986" w:name="_Toc125446511"/>
      <w:r>
        <w:rPr>
          <w:rFonts w:hint="eastAsia" w:ascii="宋体" w:hAnsi="宋体" w:eastAsia="宋体" w:cs="宋体"/>
          <w:b/>
          <w:bCs/>
          <w:sz w:val="21"/>
          <w:szCs w:val="21"/>
        </w:rPr>
        <w:t>一、主镜部分</w:t>
      </w:r>
    </w:p>
    <w:p w14:paraId="4C242ED0">
      <w:pPr>
        <w:pStyle w:val="30"/>
        <w:keepNext w:val="0"/>
        <w:keepLines w:val="0"/>
        <w:pageBreakBefore w:val="0"/>
        <w:wordWrap/>
        <w:overflowPunct/>
        <w:topLinePunct w:val="0"/>
        <w:bidi w:val="0"/>
        <w:spacing w:line="480" w:lineRule="exact"/>
        <w:ind w:firstLine="0" w:firstLineChars="0"/>
        <w:rPr>
          <w:rFonts w:hint="eastAsia" w:ascii="宋体" w:hAnsi="宋体" w:eastAsia="宋体" w:cs="宋体"/>
          <w:sz w:val="21"/>
          <w:szCs w:val="21"/>
        </w:rPr>
      </w:pPr>
      <w:r>
        <w:rPr>
          <w:rFonts w:hint="eastAsia" w:ascii="宋体" w:hAnsi="宋体" w:eastAsia="宋体" w:cs="宋体"/>
          <w:sz w:val="21"/>
          <w:szCs w:val="21"/>
        </w:rPr>
        <w:t>1.显微镜采用进口光学玻璃，多层镀膜增透，复消色差光学设计。</w:t>
      </w:r>
    </w:p>
    <w:p w14:paraId="4FFD4B23">
      <w:pPr>
        <w:pStyle w:val="30"/>
        <w:keepNext w:val="0"/>
        <w:keepLines w:val="0"/>
        <w:pageBreakBefore w:val="0"/>
        <w:wordWrap/>
        <w:overflowPunct/>
        <w:topLinePunct w:val="0"/>
        <w:bidi w:val="0"/>
        <w:spacing w:line="480" w:lineRule="exact"/>
        <w:ind w:firstLine="0" w:firstLineChars="0"/>
        <w:rPr>
          <w:rFonts w:hint="eastAsia" w:ascii="宋体" w:hAnsi="宋体" w:eastAsia="宋体" w:cs="宋体"/>
          <w:sz w:val="21"/>
          <w:szCs w:val="21"/>
        </w:rPr>
      </w:pPr>
      <w:r>
        <w:rPr>
          <w:rFonts w:hint="eastAsia" w:ascii="宋体" w:hAnsi="宋体" w:eastAsia="宋体" w:cs="宋体"/>
          <w:sz w:val="21"/>
          <w:szCs w:val="21"/>
        </w:rPr>
        <w:t>2.变角双目镜筒，角度调节范围不低于0-180°。</w:t>
      </w:r>
    </w:p>
    <w:p w14:paraId="585DC407">
      <w:pPr>
        <w:keepNext w:val="0"/>
        <w:keepLines w:val="0"/>
        <w:pageBreakBefore w:val="0"/>
        <w:wordWrap/>
        <w:overflowPunct/>
        <w:topLinePunct w:val="0"/>
        <w:bidi w:val="0"/>
        <w:spacing w:line="480" w:lineRule="exact"/>
        <w:rPr>
          <w:rFonts w:hint="eastAsia" w:ascii="宋体" w:hAnsi="宋体" w:eastAsia="宋体" w:cs="宋体"/>
          <w:sz w:val="21"/>
          <w:szCs w:val="21"/>
          <w:lang w:eastAsia="zh-CN"/>
        </w:rPr>
      </w:pPr>
      <w:r>
        <w:rPr>
          <w:rFonts w:hint="eastAsia" w:ascii="宋体" w:hAnsi="宋体" w:eastAsia="宋体" w:cs="宋体"/>
          <w:sz w:val="21"/>
          <w:szCs w:val="21"/>
        </w:rPr>
        <w:t>3.双目镜筒瞳距可调，瞳距覆盖范围不小于55mm-75mm</w:t>
      </w:r>
      <w:r>
        <w:rPr>
          <w:rFonts w:hint="eastAsia" w:ascii="宋体" w:hAnsi="宋体" w:eastAsia="宋体" w:cs="宋体"/>
          <w:sz w:val="21"/>
          <w:szCs w:val="21"/>
          <w:lang w:eastAsia="zh-CN"/>
        </w:rPr>
        <w:t>。</w:t>
      </w:r>
    </w:p>
    <w:p w14:paraId="561FAE54">
      <w:pPr>
        <w:keepNext w:val="0"/>
        <w:keepLines w:val="0"/>
        <w:pageBreakBefore w:val="0"/>
        <w:wordWrap/>
        <w:overflowPunct/>
        <w:topLinePunct w:val="0"/>
        <w:bidi w:val="0"/>
        <w:spacing w:line="480" w:lineRule="exact"/>
        <w:rPr>
          <w:rFonts w:hint="eastAsia" w:ascii="宋体" w:hAnsi="宋体" w:eastAsia="宋体" w:cs="宋体"/>
          <w:sz w:val="21"/>
          <w:szCs w:val="21"/>
        </w:rPr>
      </w:pPr>
      <w:r>
        <w:rPr>
          <w:rFonts w:hint="eastAsia" w:ascii="宋体" w:hAnsi="宋体" w:eastAsia="宋体" w:cs="宋体"/>
          <w:sz w:val="21"/>
          <w:szCs w:val="21"/>
        </w:rPr>
        <w:t>4.高眼点广角目镜，放大倍率：</w:t>
      </w:r>
      <w:r>
        <w:rPr>
          <w:rFonts w:hint="eastAsia" w:ascii="宋体" w:hAnsi="宋体" w:eastAsia="宋体" w:cs="宋体"/>
          <w:sz w:val="21"/>
          <w:szCs w:val="21"/>
          <w:lang w:val="en-US" w:eastAsia="zh-CN"/>
        </w:rPr>
        <w:t>不小于</w:t>
      </w:r>
      <w:r>
        <w:rPr>
          <w:rFonts w:hint="eastAsia" w:ascii="宋体" w:hAnsi="宋体" w:eastAsia="宋体" w:cs="宋体"/>
          <w:sz w:val="21"/>
          <w:szCs w:val="21"/>
        </w:rPr>
        <w:t>12.5x，护眼杯高度可调, 视度调节范围不小于±7D。</w:t>
      </w:r>
    </w:p>
    <w:p w14:paraId="4DF8BFFD">
      <w:pPr>
        <w:keepNext w:val="0"/>
        <w:keepLines w:val="0"/>
        <w:pageBreakBefore w:val="0"/>
        <w:wordWrap/>
        <w:overflowPunct/>
        <w:topLinePunct w:val="0"/>
        <w:bidi w:val="0"/>
        <w:spacing w:line="480" w:lineRule="exact"/>
        <w:rPr>
          <w:rFonts w:hint="eastAsia" w:ascii="宋体" w:hAnsi="宋体" w:eastAsia="宋体" w:cs="宋体"/>
          <w:sz w:val="21"/>
          <w:szCs w:val="21"/>
        </w:rPr>
      </w:pPr>
      <w:r>
        <w:rPr>
          <w:rFonts w:hint="eastAsia" w:ascii="宋体" w:hAnsi="宋体" w:eastAsia="宋体" w:cs="宋体"/>
          <w:sz w:val="21"/>
          <w:szCs w:val="21"/>
        </w:rPr>
        <w:t>5.目镜视场直径范围不小于12mm~118mm</w:t>
      </w:r>
    </w:p>
    <w:p w14:paraId="3131DF37">
      <w:pPr>
        <w:keepNext w:val="0"/>
        <w:keepLines w:val="0"/>
        <w:pageBreakBefore w:val="0"/>
        <w:wordWrap/>
        <w:overflowPunct/>
        <w:topLinePunct w:val="0"/>
        <w:bidi w:val="0"/>
        <w:spacing w:line="480" w:lineRule="exact"/>
        <w:rPr>
          <w:rFonts w:hint="eastAsia" w:ascii="宋体" w:hAnsi="宋体" w:eastAsia="宋体" w:cs="宋体"/>
          <w:sz w:val="21"/>
          <w:szCs w:val="21"/>
        </w:rPr>
      </w:pPr>
      <w:r>
        <w:rPr>
          <w:rFonts w:hint="eastAsia" w:ascii="宋体" w:hAnsi="宋体" w:eastAsia="宋体" w:cs="宋体"/>
          <w:sz w:val="21"/>
          <w:szCs w:val="21"/>
        </w:rPr>
        <w:t>6.连续变倍， 放大倍数至少覆盖2倍-18倍</w:t>
      </w:r>
    </w:p>
    <w:p w14:paraId="4CDFE095">
      <w:pPr>
        <w:keepNext w:val="0"/>
        <w:keepLines w:val="0"/>
        <w:pageBreakBefore w:val="0"/>
        <w:wordWrap/>
        <w:overflowPunct/>
        <w:topLinePunct w:val="0"/>
        <w:bidi w:val="0"/>
        <w:spacing w:line="480" w:lineRule="exact"/>
        <w:rPr>
          <w:rFonts w:hint="eastAsia" w:ascii="宋体" w:hAnsi="宋体" w:eastAsia="宋体" w:cs="宋体"/>
          <w:sz w:val="21"/>
          <w:szCs w:val="21"/>
        </w:rPr>
      </w:pPr>
      <w:r>
        <w:rPr>
          <w:rFonts w:hint="eastAsia" w:ascii="宋体" w:hAnsi="宋体" w:eastAsia="宋体" w:cs="宋体"/>
          <w:sz w:val="21"/>
          <w:szCs w:val="21"/>
        </w:rPr>
        <w:t>7. 90°光学延长机构，增大镜身前后倾摆角度，满足不同工作角度观察。</w:t>
      </w:r>
    </w:p>
    <w:p w14:paraId="4D2C0EB4">
      <w:pPr>
        <w:keepNext w:val="0"/>
        <w:keepLines w:val="0"/>
        <w:pageBreakBefore w:val="0"/>
        <w:wordWrap/>
        <w:overflowPunct/>
        <w:topLinePunct w:val="0"/>
        <w:bidi w:val="0"/>
        <w:spacing w:line="480" w:lineRule="exact"/>
        <w:rPr>
          <w:rFonts w:hint="eastAsia" w:ascii="宋体" w:hAnsi="宋体" w:eastAsia="宋体" w:cs="宋体"/>
          <w:sz w:val="21"/>
          <w:szCs w:val="21"/>
        </w:rPr>
      </w:pPr>
      <w:r>
        <w:rPr>
          <w:rFonts w:hint="eastAsia" w:ascii="宋体" w:hAnsi="宋体" w:eastAsia="宋体" w:cs="宋体"/>
          <w:sz w:val="21"/>
          <w:szCs w:val="21"/>
        </w:rPr>
        <w:t>8. 加强型钟摆系统，镜身左、右倾摆时，双目镜筒自动保持水平不变，无需额外调整目镜位置，满足不同工作角度观察。</w:t>
      </w:r>
    </w:p>
    <w:p w14:paraId="55AB2219">
      <w:pPr>
        <w:pStyle w:val="30"/>
        <w:keepNext w:val="0"/>
        <w:keepLines w:val="0"/>
        <w:pageBreakBefore w:val="0"/>
        <w:wordWrap/>
        <w:overflowPunct/>
        <w:topLinePunct w:val="0"/>
        <w:bidi w:val="0"/>
        <w:spacing w:line="480" w:lineRule="exact"/>
        <w:ind w:firstLine="0" w:firstLineChars="0"/>
        <w:rPr>
          <w:rFonts w:hint="eastAsia" w:ascii="宋体" w:hAnsi="宋体" w:eastAsia="宋体" w:cs="宋体"/>
          <w:sz w:val="21"/>
          <w:szCs w:val="21"/>
        </w:rPr>
      </w:pPr>
      <w:r>
        <w:rPr>
          <w:rFonts w:hint="eastAsia" w:ascii="宋体" w:hAnsi="宋体" w:eastAsia="宋体" w:cs="宋体"/>
          <w:sz w:val="21"/>
          <w:szCs w:val="21"/>
        </w:rPr>
        <w:t>9.变焦系统：焦距覆盖范围不小于F200mm-480mm，带物镜防溅罩</w:t>
      </w:r>
    </w:p>
    <w:p w14:paraId="0CADBA95">
      <w:pPr>
        <w:keepNext w:val="0"/>
        <w:keepLines w:val="0"/>
        <w:pageBreakBefore w:val="0"/>
        <w:wordWrap/>
        <w:overflowPunct/>
        <w:topLinePunct w:val="0"/>
        <w:bidi w:val="0"/>
        <w:spacing w:line="480" w:lineRule="exact"/>
        <w:rPr>
          <w:rFonts w:hint="eastAsia" w:ascii="宋体" w:hAnsi="宋体" w:eastAsia="宋体" w:cs="宋体"/>
          <w:b/>
          <w:bCs/>
          <w:sz w:val="21"/>
          <w:szCs w:val="21"/>
        </w:rPr>
      </w:pPr>
      <w:r>
        <w:rPr>
          <w:rFonts w:hint="eastAsia" w:ascii="宋体" w:hAnsi="宋体" w:eastAsia="宋体" w:cs="宋体"/>
          <w:b/>
          <w:bCs/>
          <w:sz w:val="21"/>
          <w:szCs w:val="21"/>
        </w:rPr>
        <w:t>二、照明部分</w:t>
      </w:r>
    </w:p>
    <w:p w14:paraId="45BA14CF">
      <w:pPr>
        <w:pStyle w:val="30"/>
        <w:keepNext w:val="0"/>
        <w:keepLines w:val="0"/>
        <w:pageBreakBefore w:val="0"/>
        <w:wordWrap/>
        <w:overflowPunct/>
        <w:topLinePunct w:val="0"/>
        <w:bidi w:val="0"/>
        <w:spacing w:line="480" w:lineRule="exact"/>
        <w:ind w:firstLine="0" w:firstLineChars="0"/>
        <w:rPr>
          <w:rFonts w:hint="eastAsia" w:ascii="宋体" w:hAnsi="宋体" w:eastAsia="宋体" w:cs="宋体"/>
          <w:sz w:val="21"/>
          <w:szCs w:val="21"/>
        </w:rPr>
      </w:pPr>
      <w:r>
        <w:rPr>
          <w:rFonts w:hint="eastAsia" w:ascii="宋体" w:hAnsi="宋体" w:eastAsia="宋体" w:cs="宋体"/>
          <w:sz w:val="21"/>
          <w:szCs w:val="21"/>
        </w:rPr>
        <w:t>1.光源: LED照明系统，亮度连续可调，物面照度不低于50,000Lx，平均使用寿命不少于60000小时。</w:t>
      </w:r>
    </w:p>
    <w:p w14:paraId="3DA06415">
      <w:pPr>
        <w:keepNext w:val="0"/>
        <w:keepLines w:val="0"/>
        <w:pageBreakBefore w:val="0"/>
        <w:wordWrap/>
        <w:overflowPunct/>
        <w:topLinePunct w:val="0"/>
        <w:bidi w:val="0"/>
        <w:spacing w:line="480" w:lineRule="exact"/>
        <w:rPr>
          <w:rFonts w:hint="eastAsia" w:ascii="宋体" w:hAnsi="宋体" w:eastAsia="宋体" w:cs="宋体"/>
          <w:sz w:val="21"/>
          <w:szCs w:val="21"/>
          <w:lang w:eastAsia="zh-CN"/>
        </w:rPr>
      </w:pPr>
      <w:r>
        <w:rPr>
          <w:rFonts w:hint="eastAsia" w:ascii="宋体" w:hAnsi="宋体" w:eastAsia="宋体" w:cs="宋体"/>
          <w:sz w:val="21"/>
          <w:szCs w:val="21"/>
        </w:rPr>
        <w:t>2.自动限位开关，抬高显微镜小横臂可自动关灯</w:t>
      </w:r>
      <w:r>
        <w:rPr>
          <w:rFonts w:hint="eastAsia" w:ascii="宋体" w:hAnsi="宋体" w:eastAsia="宋体" w:cs="宋体"/>
          <w:sz w:val="21"/>
          <w:szCs w:val="21"/>
          <w:lang w:eastAsia="zh-CN"/>
        </w:rPr>
        <w:t>。</w:t>
      </w:r>
    </w:p>
    <w:p w14:paraId="1DE52298">
      <w:pPr>
        <w:keepNext w:val="0"/>
        <w:keepLines w:val="0"/>
        <w:pageBreakBefore w:val="0"/>
        <w:wordWrap/>
        <w:overflowPunct/>
        <w:topLinePunct w:val="0"/>
        <w:bidi w:val="0"/>
        <w:spacing w:line="480" w:lineRule="exact"/>
        <w:rPr>
          <w:rFonts w:hint="eastAsia" w:ascii="宋体" w:hAnsi="宋体" w:eastAsia="宋体" w:cs="宋体"/>
          <w:spacing w:val="1"/>
          <w:sz w:val="21"/>
          <w:szCs w:val="21"/>
        </w:rPr>
      </w:pPr>
      <w:r>
        <w:rPr>
          <w:rFonts w:hint="eastAsia" w:ascii="宋体" w:hAnsi="宋体" w:eastAsia="宋体" w:cs="宋体"/>
          <w:sz w:val="21"/>
          <w:szCs w:val="21"/>
        </w:rPr>
        <w:t>3.显微镜配置</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黄</w:t>
      </w:r>
      <w:r>
        <w:rPr>
          <w:rFonts w:hint="eastAsia" w:ascii="宋体" w:hAnsi="宋体" w:eastAsia="宋体" w:cs="宋体"/>
          <w:sz w:val="21"/>
          <w:szCs w:val="21"/>
        </w:rPr>
        <w:t>色</w:t>
      </w:r>
      <w:r>
        <w:rPr>
          <w:rFonts w:hint="eastAsia" w:ascii="宋体" w:hAnsi="宋体" w:eastAsia="宋体" w:cs="宋体"/>
          <w:spacing w:val="1"/>
          <w:sz w:val="21"/>
          <w:szCs w:val="21"/>
        </w:rPr>
        <w:t>滤光片</w:t>
      </w:r>
      <w:r>
        <w:rPr>
          <w:rFonts w:hint="eastAsia" w:ascii="宋体" w:hAnsi="宋体" w:eastAsia="宋体" w:cs="宋体"/>
          <w:spacing w:val="1"/>
          <w:sz w:val="21"/>
          <w:szCs w:val="21"/>
          <w:lang w:eastAsia="zh-CN"/>
        </w:rPr>
        <w:t>、</w:t>
      </w:r>
      <w:r>
        <w:rPr>
          <w:rFonts w:hint="eastAsia" w:ascii="宋体" w:hAnsi="宋体" w:eastAsia="宋体" w:cs="宋体"/>
          <w:sz w:val="21"/>
          <w:szCs w:val="21"/>
        </w:rPr>
        <w:t>绿色</w:t>
      </w:r>
      <w:r>
        <w:rPr>
          <w:rFonts w:hint="eastAsia" w:ascii="宋体" w:hAnsi="宋体" w:eastAsia="宋体" w:cs="宋体"/>
          <w:spacing w:val="1"/>
          <w:sz w:val="21"/>
          <w:szCs w:val="21"/>
        </w:rPr>
        <w:t>滤光片</w:t>
      </w:r>
    </w:p>
    <w:p w14:paraId="6395E26E">
      <w:pPr>
        <w:keepNext w:val="0"/>
        <w:keepLines w:val="0"/>
        <w:pageBreakBefore w:val="0"/>
        <w:wordWrap/>
        <w:overflowPunct/>
        <w:topLinePunct w:val="0"/>
        <w:bidi w:val="0"/>
        <w:spacing w:line="480" w:lineRule="exact"/>
        <w:rPr>
          <w:rFonts w:hint="eastAsia" w:ascii="宋体" w:hAnsi="宋体" w:eastAsia="宋体" w:cs="宋体"/>
          <w:sz w:val="21"/>
          <w:szCs w:val="21"/>
        </w:rPr>
      </w:pPr>
      <w:r>
        <w:rPr>
          <w:rFonts w:hint="eastAsia" w:ascii="宋体" w:hAnsi="宋体" w:eastAsia="宋体" w:cs="宋体"/>
          <w:sz w:val="21"/>
          <w:szCs w:val="21"/>
        </w:rPr>
        <w:t>4. 光阑大小3档可调：小光阑、中光阑、大光阑，</w:t>
      </w:r>
    </w:p>
    <w:p w14:paraId="4074F055">
      <w:pPr>
        <w:keepNext w:val="0"/>
        <w:keepLines w:val="0"/>
        <w:pageBreakBefore w:val="0"/>
        <w:wordWrap/>
        <w:overflowPunct/>
        <w:topLinePunct w:val="0"/>
        <w:bidi w:val="0"/>
        <w:spacing w:line="480" w:lineRule="exact"/>
        <w:rPr>
          <w:rFonts w:hint="eastAsia" w:ascii="宋体" w:hAnsi="宋体" w:eastAsia="宋体" w:cs="宋体"/>
          <w:sz w:val="21"/>
          <w:szCs w:val="21"/>
          <w:lang w:eastAsia="zh-CN"/>
        </w:rPr>
      </w:pPr>
      <w:r>
        <w:rPr>
          <w:rFonts w:hint="eastAsia" w:ascii="宋体" w:hAnsi="宋体" w:eastAsia="宋体" w:cs="宋体"/>
          <w:sz w:val="21"/>
          <w:szCs w:val="21"/>
        </w:rPr>
        <w:t>5.</w:t>
      </w:r>
      <w:r>
        <w:rPr>
          <w:rFonts w:hint="eastAsia" w:ascii="宋体" w:hAnsi="宋体" w:eastAsia="宋体" w:cs="宋体"/>
          <w:color w:val="000000"/>
          <w:sz w:val="21"/>
          <w:szCs w:val="21"/>
        </w:rPr>
        <w:t xml:space="preserve"> </w:t>
      </w:r>
      <w:r>
        <w:rPr>
          <w:rFonts w:hint="eastAsia" w:ascii="宋体" w:hAnsi="宋体" w:eastAsia="宋体" w:cs="宋体"/>
          <w:sz w:val="21"/>
          <w:szCs w:val="21"/>
        </w:rPr>
        <w:t>照明光斑直径：在工作距离为 250 mm 处，照明光斑直径</w:t>
      </w:r>
      <w:r>
        <w:rPr>
          <w:rFonts w:hint="eastAsia" w:ascii="宋体" w:hAnsi="宋体" w:eastAsia="宋体" w:cs="宋体"/>
          <w:sz w:val="21"/>
          <w:szCs w:val="21"/>
          <w:lang w:val="en-US" w:eastAsia="zh-CN"/>
        </w:rPr>
        <w:t>≥</w:t>
      </w: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75</w:t>
      </w:r>
      <w:r>
        <w:rPr>
          <w:rFonts w:hint="eastAsia" w:ascii="宋体" w:hAnsi="宋体" w:eastAsia="宋体" w:cs="宋体"/>
          <w:sz w:val="21"/>
          <w:szCs w:val="21"/>
        </w:rPr>
        <w:t xml:space="preserve"> mm</w:t>
      </w:r>
      <w:r>
        <w:rPr>
          <w:rFonts w:hint="eastAsia" w:ascii="宋体" w:hAnsi="宋体" w:eastAsia="宋体" w:cs="宋体"/>
          <w:sz w:val="21"/>
          <w:szCs w:val="21"/>
          <w:lang w:eastAsia="zh-CN"/>
        </w:rPr>
        <w:t>。</w:t>
      </w:r>
    </w:p>
    <w:p w14:paraId="0E7CD01E">
      <w:pPr>
        <w:keepNext w:val="0"/>
        <w:keepLines w:val="0"/>
        <w:pageBreakBefore w:val="0"/>
        <w:wordWrap/>
        <w:overflowPunct/>
        <w:topLinePunct w:val="0"/>
        <w:bidi w:val="0"/>
        <w:spacing w:line="480" w:lineRule="exact"/>
        <w:rPr>
          <w:rFonts w:hint="eastAsia" w:ascii="宋体" w:hAnsi="宋体" w:eastAsia="宋体" w:cs="宋体"/>
          <w:b/>
          <w:bCs/>
          <w:sz w:val="21"/>
          <w:szCs w:val="21"/>
        </w:rPr>
      </w:pPr>
      <w:r>
        <w:rPr>
          <w:rFonts w:hint="eastAsia" w:ascii="宋体" w:hAnsi="宋体" w:eastAsia="宋体" w:cs="宋体"/>
          <w:b/>
          <w:bCs/>
          <w:sz w:val="21"/>
          <w:szCs w:val="21"/>
        </w:rPr>
        <w:t>三、影像部分</w:t>
      </w:r>
    </w:p>
    <w:p w14:paraId="25959871">
      <w:pPr>
        <w:keepNext w:val="0"/>
        <w:keepLines w:val="0"/>
        <w:pageBreakBefore w:val="0"/>
        <w:wordWrap/>
        <w:overflowPunct/>
        <w:topLinePunct w:val="0"/>
        <w:bidi w:val="0"/>
        <w:spacing w:line="480" w:lineRule="exact"/>
        <w:rPr>
          <w:rFonts w:hint="eastAsia" w:ascii="宋体" w:hAnsi="宋体" w:eastAsia="宋体" w:cs="宋体"/>
          <w:sz w:val="21"/>
          <w:szCs w:val="21"/>
        </w:rPr>
      </w:pPr>
      <w:r>
        <w:rPr>
          <w:rFonts w:hint="eastAsia" w:ascii="宋体" w:hAnsi="宋体" w:eastAsia="宋体" w:cs="宋体"/>
          <w:sz w:val="21"/>
          <w:szCs w:val="21"/>
        </w:rPr>
        <w:t>1.4K多功能影像模块，分辨率3840x2160;集成90°光学延长器功能与分光器功能</w:t>
      </w:r>
    </w:p>
    <w:p w14:paraId="059A30F7">
      <w:pPr>
        <w:pStyle w:val="30"/>
        <w:keepNext w:val="0"/>
        <w:keepLines w:val="0"/>
        <w:pageBreakBefore w:val="0"/>
        <w:wordWrap/>
        <w:overflowPunct/>
        <w:topLinePunct w:val="0"/>
        <w:bidi w:val="0"/>
        <w:spacing w:line="480" w:lineRule="exact"/>
        <w:ind w:firstLine="0" w:firstLineChars="0"/>
        <w:rPr>
          <w:rFonts w:hint="eastAsia" w:ascii="宋体" w:hAnsi="宋体" w:eastAsia="宋体" w:cs="宋体"/>
          <w:sz w:val="21"/>
          <w:szCs w:val="21"/>
        </w:rPr>
      </w:pPr>
      <w:r>
        <w:rPr>
          <w:rFonts w:hint="eastAsia" w:ascii="宋体" w:hAnsi="宋体" w:eastAsia="宋体" w:cs="宋体"/>
          <w:sz w:val="21"/>
          <w:szCs w:val="21"/>
        </w:rPr>
        <w:t>2.影像存储:双USB影像储存，双USB功能控制，图片、视频记录格式：JPEG;MP4;</w:t>
      </w:r>
    </w:p>
    <w:p w14:paraId="64F69C56">
      <w:pPr>
        <w:keepNext w:val="0"/>
        <w:keepLines w:val="0"/>
        <w:pageBreakBefore w:val="0"/>
        <w:wordWrap/>
        <w:overflowPunct/>
        <w:topLinePunct w:val="0"/>
        <w:bidi w:val="0"/>
        <w:spacing w:line="480" w:lineRule="exact"/>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.知名品牌高清显示器,含显示器支架、显微镜立柱抱箍;</w:t>
      </w:r>
    </w:p>
    <w:p w14:paraId="3C6B82CE">
      <w:pPr>
        <w:keepNext w:val="0"/>
        <w:keepLines w:val="0"/>
        <w:pageBreakBefore w:val="0"/>
        <w:wordWrap/>
        <w:overflowPunct/>
        <w:topLinePunct w:val="0"/>
        <w:bidi w:val="0"/>
        <w:spacing w:line="480" w:lineRule="exact"/>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.无线脚控开关，用于拍照以及录像</w:t>
      </w:r>
      <w:r>
        <w:rPr>
          <w:rFonts w:hint="eastAsia" w:ascii="宋体" w:hAnsi="宋体" w:eastAsia="宋体" w:cs="宋体"/>
          <w:sz w:val="21"/>
          <w:szCs w:val="21"/>
          <w:lang w:eastAsia="zh-CN"/>
        </w:rPr>
        <w:t>。</w:t>
      </w:r>
    </w:p>
    <w:p w14:paraId="77F19FCA">
      <w:pPr>
        <w:keepNext w:val="0"/>
        <w:keepLines w:val="0"/>
        <w:pageBreakBefore w:val="0"/>
        <w:wordWrap/>
        <w:overflowPunct/>
        <w:topLinePunct w:val="0"/>
        <w:bidi w:val="0"/>
        <w:spacing w:line="480" w:lineRule="exact"/>
        <w:rPr>
          <w:rFonts w:hint="eastAsia" w:ascii="宋体" w:hAnsi="宋体" w:eastAsia="宋体" w:cs="宋体"/>
          <w:b/>
          <w:bCs/>
          <w:sz w:val="21"/>
          <w:szCs w:val="21"/>
        </w:rPr>
      </w:pPr>
      <w:r>
        <w:rPr>
          <w:rFonts w:hint="eastAsia" w:ascii="宋体" w:hAnsi="宋体" w:eastAsia="宋体" w:cs="宋体"/>
          <w:b/>
          <w:bCs/>
          <w:sz w:val="21"/>
          <w:szCs w:val="21"/>
        </w:rPr>
        <w:t>四、支架部分</w:t>
      </w:r>
    </w:p>
    <w:p w14:paraId="76FF9D36">
      <w:pPr>
        <w:keepNext w:val="0"/>
        <w:keepLines w:val="0"/>
        <w:pageBreakBefore w:val="0"/>
        <w:wordWrap/>
        <w:overflowPunct/>
        <w:topLinePunct w:val="0"/>
        <w:bidi w:val="0"/>
        <w:spacing w:line="480" w:lineRule="exact"/>
        <w:rPr>
          <w:rFonts w:hint="eastAsia" w:ascii="宋体" w:hAnsi="宋体" w:eastAsia="宋体" w:cs="宋体"/>
          <w:sz w:val="21"/>
          <w:szCs w:val="21"/>
        </w:rPr>
      </w:pPr>
      <w:r>
        <w:rPr>
          <w:rFonts w:hint="eastAsia" w:ascii="宋体" w:hAnsi="宋体" w:eastAsia="宋体" w:cs="宋体"/>
          <w:sz w:val="21"/>
          <w:szCs w:val="21"/>
        </w:rPr>
        <w:t>1.落地式支架，轻便，便于移动。</w:t>
      </w:r>
    </w:p>
    <w:p w14:paraId="29963B8B">
      <w:pPr>
        <w:keepNext w:val="0"/>
        <w:keepLines w:val="0"/>
        <w:pageBreakBefore w:val="0"/>
        <w:wordWrap/>
        <w:overflowPunct/>
        <w:topLinePunct w:val="0"/>
        <w:bidi w:val="0"/>
        <w:spacing w:line="480" w:lineRule="exact"/>
        <w:rPr>
          <w:rFonts w:hint="eastAsia" w:ascii="宋体" w:hAnsi="宋体" w:eastAsia="宋体" w:cs="宋体"/>
          <w:sz w:val="21"/>
          <w:szCs w:val="21"/>
        </w:rPr>
      </w:pPr>
      <w:r>
        <w:rPr>
          <w:rFonts w:hint="eastAsia" w:ascii="宋体" w:hAnsi="宋体" w:eastAsia="宋体" w:cs="宋体"/>
          <w:sz w:val="21"/>
          <w:szCs w:val="21"/>
        </w:rPr>
        <w:t>2.支架臂伸展范围不小于1700mm。小横臂与镜身连接，长度不低于1000mm，旋转角度：±150º，大横臂与立柱连接，长度不小于500mm，旋转角度：350°；大横臂位于小横臂上方，以有效减少显微镜支架与牙椅支架的干涉。</w:t>
      </w:r>
    </w:p>
    <w:p w14:paraId="11754D88">
      <w:pPr>
        <w:keepNext w:val="0"/>
        <w:keepLines w:val="0"/>
        <w:pageBreakBefore w:val="0"/>
        <w:wordWrap/>
        <w:overflowPunct/>
        <w:topLinePunct w:val="0"/>
        <w:bidi w:val="0"/>
        <w:spacing w:line="480" w:lineRule="exact"/>
        <w:rPr>
          <w:rFonts w:hint="eastAsia" w:ascii="宋体" w:hAnsi="宋体" w:eastAsia="宋体" w:cs="宋体"/>
          <w:sz w:val="21"/>
          <w:szCs w:val="21"/>
        </w:rPr>
      </w:pPr>
      <w:r>
        <w:rPr>
          <w:rFonts w:hint="eastAsia" w:ascii="宋体" w:hAnsi="宋体" w:eastAsia="宋体" w:cs="宋体"/>
          <w:sz w:val="21"/>
          <w:szCs w:val="21"/>
        </w:rPr>
        <w:t>3.同轴旋转挂臂，调整镜头在垂直转动时，于与视野中心区同轴旋转，保持视野始终定位在术区。</w:t>
      </w:r>
    </w:p>
    <w:p w14:paraId="240AAC09">
      <w:pPr>
        <w:keepNext w:val="0"/>
        <w:keepLines w:val="0"/>
        <w:pageBreakBefore w:val="0"/>
        <w:wordWrap/>
        <w:overflowPunct/>
        <w:topLinePunct w:val="0"/>
        <w:bidi w:val="0"/>
        <w:spacing w:line="480" w:lineRule="exact"/>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一体式手柄，360°可旋转手柄，集成一键拍照录像按钮与变焦旋钮。</w:t>
      </w:r>
      <w:bookmarkStart w:id="1103" w:name="_GoBack"/>
      <w:bookmarkEnd w:id="1103"/>
    </w:p>
    <w:p w14:paraId="5EA4AEFA">
      <w:pPr>
        <w:keepNext w:val="0"/>
        <w:keepLines w:val="0"/>
        <w:pageBreakBefore w:val="0"/>
        <w:wordWrap/>
        <w:overflowPunct/>
        <w:topLinePunct w:val="0"/>
        <w:bidi w:val="0"/>
        <w:spacing w:line="480" w:lineRule="exact"/>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配置清单</w:t>
      </w:r>
    </w:p>
    <w:p w14:paraId="24ECF0B6">
      <w:pPr>
        <w:keepNext w:val="0"/>
        <w:keepLines w:val="0"/>
        <w:pageBreakBefore w:val="0"/>
        <w:widowControl/>
        <w:numPr>
          <w:ilvl w:val="0"/>
          <w:numId w:val="2"/>
        </w:numPr>
        <w:kinsoku w:val="0"/>
        <w:wordWrap/>
        <w:overflowPunct/>
        <w:topLinePunct w:val="0"/>
        <w:autoSpaceDE w:val="0"/>
        <w:autoSpaceDN w:val="0"/>
        <w:bidi w:val="0"/>
        <w:adjustRightInd w:val="0"/>
        <w:snapToGrid w:val="0"/>
        <w:spacing w:before="98" w:line="480" w:lineRule="exact"/>
        <w:jc w:val="left"/>
        <w:textAlignment w:val="baseline"/>
        <w:rPr>
          <w:rFonts w:hint="eastAsia" w:ascii="宋体" w:hAnsi="宋体" w:eastAsia="宋体" w:cs="宋体"/>
          <w:spacing w:val="2"/>
          <w:sz w:val="21"/>
          <w:szCs w:val="21"/>
          <w:lang w:val="en-US" w:eastAsia="zh-CN"/>
        </w:rPr>
      </w:pPr>
      <w:r>
        <w:rPr>
          <w:rFonts w:hint="eastAsia" w:ascii="宋体" w:hAnsi="宋体" w:eastAsia="宋体" w:cs="宋体"/>
          <w:sz w:val="21"/>
          <w:szCs w:val="21"/>
          <w:lang w:val="en-US" w:eastAsia="zh-CN"/>
        </w:rPr>
        <w:t>显微镜整机（落地式、</w:t>
      </w:r>
      <w:r>
        <w:rPr>
          <w:rFonts w:hint="eastAsia" w:ascii="宋体" w:hAnsi="宋体" w:eastAsia="宋体" w:cs="宋体"/>
          <w:spacing w:val="2"/>
          <w:sz w:val="21"/>
          <w:szCs w:val="21"/>
        </w:rPr>
        <w:t>变角双目镜</w:t>
      </w:r>
      <w:r>
        <w:rPr>
          <w:rFonts w:hint="eastAsia" w:ascii="宋体" w:hAnsi="宋体" w:eastAsia="宋体" w:cs="宋体"/>
          <w:spacing w:val="2"/>
          <w:sz w:val="21"/>
          <w:szCs w:val="21"/>
          <w:lang w:eastAsia="zh-CN"/>
        </w:rPr>
        <w:t>、</w:t>
      </w:r>
      <w:r>
        <w:rPr>
          <w:rFonts w:hint="eastAsia" w:ascii="宋体" w:hAnsi="宋体" w:eastAsia="宋体" w:cs="宋体"/>
          <w:spacing w:val="2"/>
          <w:sz w:val="21"/>
          <w:szCs w:val="21"/>
          <w:lang w:val="en-US" w:eastAsia="zh-CN"/>
        </w:rPr>
        <w:t>连续变倍、LED光源、钟摆系统、大变焦物镜）</w:t>
      </w:r>
    </w:p>
    <w:p w14:paraId="38E4F96B">
      <w:pPr>
        <w:keepNext w:val="0"/>
        <w:keepLines w:val="0"/>
        <w:pageBreakBefore w:val="0"/>
        <w:widowControl/>
        <w:numPr>
          <w:ilvl w:val="0"/>
          <w:numId w:val="2"/>
        </w:numPr>
        <w:kinsoku w:val="0"/>
        <w:wordWrap/>
        <w:overflowPunct/>
        <w:topLinePunct w:val="0"/>
        <w:autoSpaceDE w:val="0"/>
        <w:autoSpaceDN w:val="0"/>
        <w:bidi w:val="0"/>
        <w:adjustRightInd w:val="0"/>
        <w:snapToGrid w:val="0"/>
        <w:spacing w:before="98" w:line="480" w:lineRule="exact"/>
        <w:jc w:val="left"/>
        <w:textAlignment w:val="baseline"/>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4K影像系统，包含鼠标、U盘、脚踏</w:t>
      </w:r>
    </w:p>
    <w:p w14:paraId="70473E4C">
      <w:pPr>
        <w:keepNext w:val="0"/>
        <w:keepLines w:val="0"/>
        <w:pageBreakBefore w:val="0"/>
        <w:widowControl/>
        <w:numPr>
          <w:ilvl w:val="0"/>
          <w:numId w:val="2"/>
        </w:numPr>
        <w:kinsoku w:val="0"/>
        <w:wordWrap/>
        <w:overflowPunct/>
        <w:topLinePunct w:val="0"/>
        <w:autoSpaceDE w:val="0"/>
        <w:autoSpaceDN w:val="0"/>
        <w:bidi w:val="0"/>
        <w:adjustRightInd w:val="0"/>
        <w:snapToGrid w:val="0"/>
        <w:spacing w:before="98" w:line="480" w:lineRule="exact"/>
        <w:jc w:val="left"/>
        <w:textAlignment w:val="baseline"/>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≥27寸4K高清显示器及显示器支架</w:t>
      </w:r>
    </w:p>
    <w:p w14:paraId="748B333A">
      <w:pPr>
        <w:keepNext w:val="0"/>
        <w:keepLines w:val="0"/>
        <w:pageBreakBefore w:val="0"/>
        <w:widowControl w:val="0"/>
        <w:numPr>
          <w:ilvl w:val="0"/>
          <w:numId w:val="0"/>
        </w:numPr>
        <w:kinsoku/>
        <w:wordWrap/>
        <w:overflowPunct/>
        <w:topLinePunct w:val="0"/>
        <w:autoSpaceDE/>
        <w:autoSpaceDN/>
        <w:bidi w:val="0"/>
        <w:adjustRightInd/>
        <w:snapToGrid/>
        <w:spacing w:before="573" w:beforeLines="200" w:after="430" w:afterLines="150" w:line="240" w:lineRule="exact"/>
        <w:ind w:firstLine="482" w:firstLineChars="200"/>
        <w:jc w:val="center"/>
        <w:textAlignment w:val="auto"/>
        <w:rPr>
          <w:rFonts w:hint="eastAsia" w:ascii="宋体" w:hAnsi="宋体" w:eastAsia="宋体" w:cs="宋体"/>
          <w:b/>
          <w:color w:val="auto"/>
          <w:sz w:val="24"/>
          <w:szCs w:val="24"/>
          <w:lang w:val="en-US" w:eastAsia="zh-CN"/>
        </w:rPr>
      </w:pPr>
      <w:r>
        <w:rPr>
          <w:rFonts w:hint="eastAsia" w:ascii="宋体" w:hAnsi="宋体" w:eastAsia="宋体" w:cs="宋体"/>
          <w:b/>
          <w:color w:val="auto"/>
          <w:sz w:val="24"/>
          <w:szCs w:val="24"/>
          <w:lang w:val="en-US" w:eastAsia="zh-CN"/>
        </w:rPr>
        <w:t>7.笑气吸入镇痛系统招标参数</w:t>
      </w:r>
    </w:p>
    <w:bookmarkEnd w:id="985"/>
    <w:bookmarkEnd w:id="986"/>
    <w:p w14:paraId="6B2649B5">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jc w:val="left"/>
        <w:textAlignment w:val="auto"/>
        <w:rPr>
          <w:rFonts w:hint="eastAsia" w:ascii="宋体" w:hAnsi="宋体" w:eastAsia="宋体" w:cs="宋体"/>
          <w:b w:val="0"/>
          <w:bCs w:val="0"/>
          <w:color w:val="auto"/>
          <w:kern w:val="0"/>
          <w:sz w:val="21"/>
          <w:szCs w:val="21"/>
        </w:rPr>
      </w:pPr>
      <w:bookmarkStart w:id="987" w:name="_Toc125446524"/>
      <w:bookmarkStart w:id="988" w:name="_Toc60681174"/>
      <w:r>
        <w:rPr>
          <w:rFonts w:hint="eastAsia" w:ascii="宋体" w:hAnsi="宋体" w:eastAsia="宋体" w:cs="宋体"/>
          <w:b w:val="0"/>
          <w:bCs w:val="0"/>
          <w:color w:val="auto"/>
          <w:kern w:val="0"/>
          <w:sz w:val="21"/>
          <w:szCs w:val="21"/>
        </w:rPr>
        <w:t>一、工作条件</w:t>
      </w:r>
      <w:bookmarkEnd w:id="987"/>
      <w:bookmarkEnd w:id="988"/>
    </w:p>
    <w:p w14:paraId="33FCEF93">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供电电压</w:t>
      </w:r>
      <w:r>
        <w:rPr>
          <w:rFonts w:hint="eastAsia" w:ascii="宋体" w:hAnsi="宋体" w:eastAsia="宋体" w:cs="宋体"/>
          <w:color w:val="auto"/>
          <w:kern w:val="0"/>
          <w:sz w:val="21"/>
          <w:szCs w:val="21"/>
        </w:rPr>
        <w:tab/>
      </w:r>
      <w:r>
        <w:rPr>
          <w:rFonts w:hint="eastAsia" w:ascii="宋体" w:hAnsi="宋体" w:eastAsia="宋体" w:cs="宋体"/>
          <w:color w:val="auto"/>
          <w:kern w:val="0"/>
          <w:sz w:val="21"/>
          <w:szCs w:val="21"/>
        </w:rPr>
        <w:tab/>
      </w:r>
      <w:r>
        <w:rPr>
          <w:rFonts w:hint="eastAsia" w:ascii="宋体" w:hAnsi="宋体" w:eastAsia="宋体" w:cs="宋体"/>
          <w:color w:val="auto"/>
          <w:kern w:val="0"/>
          <w:sz w:val="21"/>
          <w:szCs w:val="21"/>
        </w:rPr>
        <w:tab/>
      </w:r>
      <w:r>
        <w:rPr>
          <w:rFonts w:hint="eastAsia" w:ascii="宋体" w:hAnsi="宋体" w:eastAsia="宋体" w:cs="宋体"/>
          <w:color w:val="auto"/>
          <w:kern w:val="0"/>
          <w:sz w:val="21"/>
          <w:szCs w:val="21"/>
        </w:rPr>
        <w:tab/>
      </w:r>
      <w:r>
        <w:rPr>
          <w:rFonts w:hint="eastAsia" w:ascii="宋体" w:hAnsi="宋体" w:eastAsia="宋体" w:cs="宋体"/>
          <w:color w:val="auto"/>
          <w:kern w:val="0"/>
          <w:sz w:val="21"/>
          <w:szCs w:val="21"/>
        </w:rPr>
        <w:tab/>
      </w:r>
      <w:r>
        <w:rPr>
          <w:rFonts w:hint="eastAsia" w:ascii="宋体" w:hAnsi="宋体" w:eastAsia="宋体" w:cs="宋体"/>
          <w:color w:val="auto"/>
          <w:kern w:val="0"/>
          <w:sz w:val="21"/>
          <w:szCs w:val="21"/>
        </w:rPr>
        <w:t xml:space="preserve">   100 V-240 V</w:t>
      </w:r>
    </w:p>
    <w:p w14:paraId="1B05673C">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电源频率</w:t>
      </w:r>
      <w:r>
        <w:rPr>
          <w:rFonts w:hint="eastAsia" w:ascii="宋体" w:hAnsi="宋体" w:eastAsia="宋体" w:cs="宋体"/>
          <w:color w:val="auto"/>
          <w:kern w:val="0"/>
          <w:sz w:val="21"/>
          <w:szCs w:val="21"/>
        </w:rPr>
        <w:tab/>
      </w:r>
      <w:r>
        <w:rPr>
          <w:rFonts w:hint="eastAsia" w:ascii="宋体" w:hAnsi="宋体" w:eastAsia="宋体" w:cs="宋体"/>
          <w:color w:val="auto"/>
          <w:kern w:val="0"/>
          <w:sz w:val="21"/>
          <w:szCs w:val="21"/>
        </w:rPr>
        <w:tab/>
      </w:r>
      <w:r>
        <w:rPr>
          <w:rFonts w:hint="eastAsia" w:ascii="宋体" w:hAnsi="宋体" w:eastAsia="宋体" w:cs="宋体"/>
          <w:color w:val="auto"/>
          <w:kern w:val="0"/>
          <w:sz w:val="21"/>
          <w:szCs w:val="21"/>
        </w:rPr>
        <w:tab/>
      </w:r>
      <w:r>
        <w:rPr>
          <w:rFonts w:hint="eastAsia" w:ascii="宋体" w:hAnsi="宋体" w:eastAsia="宋体" w:cs="宋体"/>
          <w:color w:val="auto"/>
          <w:kern w:val="0"/>
          <w:sz w:val="21"/>
          <w:szCs w:val="21"/>
        </w:rPr>
        <w:tab/>
      </w:r>
      <w:r>
        <w:rPr>
          <w:rFonts w:hint="eastAsia" w:ascii="宋体" w:hAnsi="宋体" w:eastAsia="宋体" w:cs="宋体"/>
          <w:color w:val="auto"/>
          <w:kern w:val="0"/>
          <w:sz w:val="21"/>
          <w:szCs w:val="21"/>
        </w:rPr>
        <w:tab/>
      </w:r>
      <w:r>
        <w:rPr>
          <w:rFonts w:hint="eastAsia" w:ascii="宋体" w:hAnsi="宋体" w:eastAsia="宋体" w:cs="宋体"/>
          <w:color w:val="auto"/>
          <w:kern w:val="0"/>
          <w:sz w:val="21"/>
          <w:szCs w:val="21"/>
        </w:rPr>
        <w:t xml:space="preserve">   50 HZ/60 HZ</w:t>
      </w:r>
    </w:p>
    <w:p w14:paraId="6CC4B54D">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输入功率</w:t>
      </w:r>
      <w:r>
        <w:rPr>
          <w:rFonts w:hint="eastAsia" w:ascii="宋体" w:hAnsi="宋体" w:eastAsia="宋体" w:cs="宋体"/>
          <w:color w:val="auto"/>
          <w:kern w:val="0"/>
          <w:sz w:val="21"/>
          <w:szCs w:val="21"/>
        </w:rPr>
        <w:tab/>
      </w:r>
      <w:r>
        <w:rPr>
          <w:rFonts w:hint="eastAsia" w:ascii="宋体" w:hAnsi="宋体" w:eastAsia="宋体" w:cs="宋体"/>
          <w:color w:val="auto"/>
          <w:kern w:val="0"/>
          <w:sz w:val="21"/>
          <w:szCs w:val="21"/>
        </w:rPr>
        <w:tab/>
      </w:r>
      <w:r>
        <w:rPr>
          <w:rFonts w:hint="eastAsia" w:ascii="宋体" w:hAnsi="宋体" w:eastAsia="宋体" w:cs="宋体"/>
          <w:color w:val="auto"/>
          <w:kern w:val="0"/>
          <w:sz w:val="21"/>
          <w:szCs w:val="21"/>
        </w:rPr>
        <w:tab/>
      </w:r>
      <w:r>
        <w:rPr>
          <w:rFonts w:hint="eastAsia" w:ascii="宋体" w:hAnsi="宋体" w:eastAsia="宋体" w:cs="宋体"/>
          <w:color w:val="auto"/>
          <w:kern w:val="0"/>
          <w:sz w:val="21"/>
          <w:szCs w:val="21"/>
        </w:rPr>
        <w:tab/>
      </w:r>
      <w:r>
        <w:rPr>
          <w:rFonts w:hint="eastAsia" w:ascii="宋体" w:hAnsi="宋体" w:eastAsia="宋体" w:cs="宋体"/>
          <w:color w:val="auto"/>
          <w:kern w:val="0"/>
          <w:sz w:val="21"/>
          <w:szCs w:val="21"/>
        </w:rPr>
        <w:tab/>
      </w:r>
      <w:r>
        <w:rPr>
          <w:rFonts w:hint="eastAsia" w:ascii="宋体" w:hAnsi="宋体" w:eastAsia="宋体" w:cs="宋体"/>
          <w:color w:val="auto"/>
          <w:kern w:val="0"/>
          <w:sz w:val="21"/>
          <w:szCs w:val="21"/>
        </w:rPr>
        <w:t xml:space="preserve">   60 VA</w:t>
      </w:r>
    </w:p>
    <w:p w14:paraId="046A5E2E">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气源 </w:t>
      </w:r>
      <w:r>
        <w:rPr>
          <w:rFonts w:hint="eastAsia" w:ascii="宋体" w:hAnsi="宋体" w:eastAsia="宋体" w:cs="宋体"/>
          <w:color w:val="auto"/>
          <w:kern w:val="0"/>
          <w:sz w:val="21"/>
          <w:szCs w:val="21"/>
        </w:rPr>
        <w:tab/>
      </w:r>
      <w:r>
        <w:rPr>
          <w:rFonts w:hint="eastAsia" w:ascii="宋体" w:hAnsi="宋体" w:eastAsia="宋体" w:cs="宋体"/>
          <w:color w:val="auto"/>
          <w:kern w:val="0"/>
          <w:sz w:val="21"/>
          <w:szCs w:val="21"/>
        </w:rPr>
        <w:tab/>
      </w:r>
      <w:r>
        <w:rPr>
          <w:rFonts w:hint="eastAsia" w:ascii="宋体" w:hAnsi="宋体" w:eastAsia="宋体" w:cs="宋体"/>
          <w:color w:val="auto"/>
          <w:kern w:val="0"/>
          <w:sz w:val="21"/>
          <w:szCs w:val="21"/>
        </w:rPr>
        <w:tab/>
      </w:r>
      <w:r>
        <w:rPr>
          <w:rFonts w:hint="eastAsia" w:ascii="宋体" w:hAnsi="宋体" w:eastAsia="宋体" w:cs="宋体"/>
          <w:color w:val="auto"/>
          <w:kern w:val="0"/>
          <w:sz w:val="21"/>
          <w:szCs w:val="21"/>
        </w:rPr>
        <w:tab/>
      </w:r>
      <w:r>
        <w:rPr>
          <w:rFonts w:hint="eastAsia" w:ascii="宋体" w:hAnsi="宋体" w:eastAsia="宋体" w:cs="宋体"/>
          <w:color w:val="auto"/>
          <w:kern w:val="0"/>
          <w:sz w:val="21"/>
          <w:szCs w:val="21"/>
        </w:rPr>
        <w:tab/>
      </w:r>
      <w:r>
        <w:rPr>
          <w:rFonts w:hint="eastAsia" w:ascii="宋体" w:hAnsi="宋体" w:eastAsia="宋体" w:cs="宋体"/>
          <w:color w:val="auto"/>
          <w:kern w:val="0"/>
          <w:sz w:val="21"/>
          <w:szCs w:val="21"/>
        </w:rPr>
        <w:tab/>
      </w:r>
      <w:r>
        <w:rPr>
          <w:rFonts w:hint="eastAsia" w:ascii="宋体" w:hAnsi="宋体" w:eastAsia="宋体" w:cs="宋体"/>
          <w:color w:val="auto"/>
          <w:kern w:val="0"/>
          <w:sz w:val="21"/>
          <w:szCs w:val="21"/>
        </w:rPr>
        <w:t xml:space="preserve">   O</w:t>
      </w:r>
      <w:r>
        <w:rPr>
          <w:rFonts w:hint="eastAsia" w:ascii="宋体" w:hAnsi="宋体" w:eastAsia="宋体" w:cs="宋体"/>
          <w:color w:val="auto"/>
          <w:sz w:val="21"/>
          <w:szCs w:val="21"/>
          <w:vertAlign w:val="subscript"/>
        </w:rPr>
        <w:t>2</w:t>
      </w:r>
      <w:r>
        <w:rPr>
          <w:rFonts w:hint="eastAsia" w:ascii="宋体" w:hAnsi="宋体" w:eastAsia="宋体" w:cs="宋体"/>
          <w:color w:val="auto"/>
          <w:sz w:val="21"/>
          <w:szCs w:val="21"/>
        </w:rPr>
        <w:t>、</w:t>
      </w:r>
      <w:r>
        <w:rPr>
          <w:rFonts w:hint="eastAsia" w:ascii="宋体" w:hAnsi="宋体" w:eastAsia="宋体" w:cs="宋体"/>
          <w:color w:val="auto"/>
          <w:kern w:val="0"/>
          <w:sz w:val="21"/>
          <w:szCs w:val="21"/>
        </w:rPr>
        <w:t>N</w:t>
      </w:r>
      <w:r>
        <w:rPr>
          <w:rFonts w:hint="eastAsia" w:ascii="宋体" w:hAnsi="宋体" w:eastAsia="宋体" w:cs="宋体"/>
          <w:color w:val="auto"/>
          <w:sz w:val="21"/>
          <w:szCs w:val="21"/>
          <w:vertAlign w:val="subscript"/>
        </w:rPr>
        <w:t>2</w:t>
      </w:r>
      <w:r>
        <w:rPr>
          <w:rFonts w:hint="eastAsia" w:ascii="宋体" w:hAnsi="宋体" w:eastAsia="宋体" w:cs="宋体"/>
          <w:color w:val="auto"/>
          <w:kern w:val="0"/>
          <w:sz w:val="21"/>
          <w:szCs w:val="21"/>
        </w:rPr>
        <w:t>O(医用级)</w:t>
      </w:r>
    </w:p>
    <w:p w14:paraId="3B23F99C">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气源压力                280 kPa ～ 600 kPa。</w:t>
      </w:r>
    </w:p>
    <w:p w14:paraId="2D50E662">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环境温度范围            ＋ 5 ℃ ～ ＋ 40 ℃</w:t>
      </w:r>
    </w:p>
    <w:p w14:paraId="753E32B5">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相对湿度范围            ≤ 80%</w:t>
      </w:r>
    </w:p>
    <w:p w14:paraId="27F3ED88">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大气压力范围            700 hPa ～ 1060 hPa    </w:t>
      </w:r>
    </w:p>
    <w:p w14:paraId="5C79F102">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jc w:val="left"/>
        <w:textAlignment w:val="auto"/>
        <w:rPr>
          <w:rFonts w:hint="eastAsia" w:ascii="宋体" w:hAnsi="宋体" w:eastAsia="宋体" w:cs="宋体"/>
          <w:b w:val="0"/>
          <w:bCs w:val="0"/>
          <w:color w:val="auto"/>
          <w:kern w:val="0"/>
          <w:sz w:val="21"/>
          <w:szCs w:val="21"/>
        </w:rPr>
      </w:pPr>
      <w:r>
        <w:rPr>
          <w:rFonts w:hint="eastAsia" w:ascii="宋体" w:hAnsi="宋体" w:eastAsia="宋体" w:cs="宋体"/>
          <w:b w:val="0"/>
          <w:bCs w:val="0"/>
          <w:color w:val="auto"/>
          <w:kern w:val="0"/>
          <w:sz w:val="21"/>
          <w:szCs w:val="21"/>
        </w:rPr>
        <w:t>二、通气模式</w:t>
      </w:r>
    </w:p>
    <w:p w14:paraId="0A8E1EE7">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持续气流通气</w:t>
      </w:r>
    </w:p>
    <w:p w14:paraId="46F30A0F">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手控通气</w:t>
      </w:r>
    </w:p>
    <w:p w14:paraId="2CCFA1CA">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快速供氧通气</w:t>
      </w:r>
    </w:p>
    <w:p w14:paraId="794F8ADE">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jc w:val="left"/>
        <w:textAlignment w:val="auto"/>
        <w:rPr>
          <w:rFonts w:hint="eastAsia" w:ascii="宋体" w:hAnsi="宋体" w:eastAsia="宋体" w:cs="宋体"/>
          <w:b w:val="0"/>
          <w:bCs w:val="0"/>
          <w:color w:val="auto"/>
          <w:kern w:val="0"/>
          <w:sz w:val="21"/>
          <w:szCs w:val="21"/>
        </w:rPr>
      </w:pPr>
      <w:r>
        <w:rPr>
          <w:rFonts w:hint="eastAsia" w:ascii="宋体" w:hAnsi="宋体" w:eastAsia="宋体" w:cs="宋体"/>
          <w:b w:val="0"/>
          <w:bCs w:val="0"/>
          <w:color w:val="auto"/>
          <w:kern w:val="0"/>
          <w:sz w:val="21"/>
          <w:szCs w:val="21"/>
        </w:rPr>
        <w:t>三、调节参数</w:t>
      </w:r>
    </w:p>
    <w:p w14:paraId="53BAA3D9">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jc w:val="left"/>
        <w:textAlignment w:val="auto"/>
        <w:rPr>
          <w:rFonts w:hint="eastAsia" w:ascii="宋体" w:hAnsi="宋体" w:eastAsia="宋体" w:cs="宋体"/>
          <w:color w:val="auto"/>
          <w:kern w:val="0"/>
          <w:sz w:val="21"/>
          <w:szCs w:val="21"/>
        </w:rPr>
      </w:pPr>
      <w:bookmarkStart w:id="989" w:name="_Hlk65172105"/>
      <w:r>
        <w:rPr>
          <w:rFonts w:hint="eastAsia" w:ascii="宋体" w:hAnsi="宋体" w:eastAsia="宋体" w:cs="宋体"/>
          <w:color w:val="auto"/>
          <w:kern w:val="0"/>
          <w:sz w:val="21"/>
          <w:szCs w:val="21"/>
        </w:rPr>
        <w:t>1、笑气浓度调节范围</w:t>
      </w:r>
      <w:r>
        <w:rPr>
          <w:rFonts w:hint="eastAsia" w:ascii="宋体" w:hAnsi="宋体" w:eastAsia="宋体" w:cs="宋体"/>
          <w:color w:val="auto"/>
          <w:kern w:val="0"/>
          <w:sz w:val="21"/>
          <w:szCs w:val="21"/>
        </w:rPr>
        <w:tab/>
      </w:r>
      <w:r>
        <w:rPr>
          <w:rFonts w:hint="eastAsia" w:ascii="宋体" w:hAnsi="宋体" w:eastAsia="宋体" w:cs="宋体"/>
          <w:color w:val="auto"/>
          <w:kern w:val="0"/>
          <w:sz w:val="21"/>
          <w:szCs w:val="21"/>
        </w:rPr>
        <w:tab/>
      </w:r>
      <w:r>
        <w:rPr>
          <w:rFonts w:hint="eastAsia" w:ascii="宋体" w:hAnsi="宋体" w:eastAsia="宋体" w:cs="宋体"/>
          <w:color w:val="auto"/>
          <w:kern w:val="0"/>
          <w:sz w:val="21"/>
          <w:szCs w:val="21"/>
        </w:rPr>
        <w:t xml:space="preserve">     0，10 %～70 %（体积百分比）</w:t>
      </w:r>
    </w:p>
    <w:p w14:paraId="3096F1B3">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jc w:val="left"/>
        <w:textAlignment w:val="auto"/>
        <w:rPr>
          <w:rFonts w:hint="eastAsia" w:ascii="宋体" w:hAnsi="宋体" w:eastAsia="宋体" w:cs="宋体"/>
          <w:color w:val="auto"/>
          <w:kern w:val="0"/>
          <w:sz w:val="21"/>
          <w:szCs w:val="21"/>
          <w:lang w:val="pt-PT"/>
        </w:rPr>
      </w:pPr>
      <w:r>
        <w:rPr>
          <w:rFonts w:hint="eastAsia" w:ascii="宋体" w:hAnsi="宋体" w:eastAsia="宋体" w:cs="宋体"/>
          <w:color w:val="auto"/>
          <w:kern w:val="0"/>
          <w:sz w:val="21"/>
          <w:szCs w:val="21"/>
        </w:rPr>
        <w:t>2、持续流量调节范围          0,3</w:t>
      </w:r>
      <w:r>
        <w:rPr>
          <w:rFonts w:hint="eastAsia" w:ascii="宋体" w:hAnsi="宋体" w:eastAsia="宋体" w:cs="宋体"/>
          <w:color w:val="auto"/>
          <w:kern w:val="0"/>
          <w:sz w:val="21"/>
          <w:szCs w:val="21"/>
          <w:lang w:val="pt-PT"/>
        </w:rPr>
        <w:t xml:space="preserve"> L/min </w:t>
      </w:r>
      <w:r>
        <w:rPr>
          <w:rFonts w:hint="eastAsia" w:ascii="宋体" w:hAnsi="宋体" w:eastAsia="宋体" w:cs="宋体"/>
          <w:color w:val="auto"/>
          <w:kern w:val="0"/>
          <w:sz w:val="21"/>
          <w:szCs w:val="21"/>
        </w:rPr>
        <w:t>～3</w:t>
      </w:r>
      <w:r>
        <w:rPr>
          <w:rFonts w:hint="eastAsia" w:ascii="宋体" w:hAnsi="宋体" w:eastAsia="宋体" w:cs="宋体"/>
          <w:color w:val="auto"/>
          <w:kern w:val="0"/>
          <w:sz w:val="21"/>
          <w:szCs w:val="21"/>
          <w:lang w:val="pt-PT"/>
        </w:rPr>
        <w:t>0 L/min</w:t>
      </w:r>
    </w:p>
    <w:p w14:paraId="726FC7B3">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jc w:val="left"/>
        <w:textAlignment w:val="auto"/>
        <w:rPr>
          <w:rFonts w:hint="eastAsia" w:ascii="宋体" w:hAnsi="宋体" w:eastAsia="宋体" w:cs="宋体"/>
          <w:color w:val="auto"/>
          <w:kern w:val="0"/>
          <w:sz w:val="21"/>
          <w:szCs w:val="21"/>
          <w:lang w:val="pt-PT"/>
        </w:rPr>
      </w:pPr>
      <w:r>
        <w:rPr>
          <w:rFonts w:hint="eastAsia" w:ascii="宋体" w:hAnsi="宋体" w:eastAsia="宋体" w:cs="宋体"/>
          <w:color w:val="auto"/>
          <w:kern w:val="0"/>
          <w:sz w:val="21"/>
          <w:szCs w:val="21"/>
        </w:rPr>
        <w:t>3、</w:t>
      </w:r>
      <w:r>
        <w:rPr>
          <w:rFonts w:hint="eastAsia" w:ascii="宋体" w:hAnsi="宋体" w:eastAsia="宋体" w:cs="宋体"/>
          <w:color w:val="auto"/>
          <w:kern w:val="0"/>
          <w:sz w:val="21"/>
          <w:szCs w:val="21"/>
          <w:lang w:val="pt-PT"/>
        </w:rPr>
        <w:t xml:space="preserve">手控通气流量调节范围      0，3 L/min </w:t>
      </w:r>
      <w:r>
        <w:rPr>
          <w:rFonts w:hint="eastAsia" w:ascii="宋体" w:hAnsi="宋体" w:eastAsia="宋体" w:cs="宋体"/>
          <w:color w:val="auto"/>
          <w:kern w:val="0"/>
          <w:sz w:val="21"/>
          <w:szCs w:val="21"/>
        </w:rPr>
        <w:t>～3</w:t>
      </w:r>
      <w:r>
        <w:rPr>
          <w:rFonts w:hint="eastAsia" w:ascii="宋体" w:hAnsi="宋体" w:eastAsia="宋体" w:cs="宋体"/>
          <w:color w:val="auto"/>
          <w:kern w:val="0"/>
          <w:sz w:val="21"/>
          <w:szCs w:val="21"/>
          <w:lang w:val="pt-PT"/>
        </w:rPr>
        <w:t>0 L/min</w:t>
      </w:r>
    </w:p>
    <w:p w14:paraId="6AB84C0E">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jc w:val="left"/>
        <w:textAlignment w:val="auto"/>
        <w:rPr>
          <w:rFonts w:hint="eastAsia" w:ascii="宋体" w:hAnsi="宋体" w:eastAsia="宋体" w:cs="宋体"/>
          <w:color w:val="auto"/>
          <w:kern w:val="0"/>
          <w:sz w:val="21"/>
          <w:szCs w:val="21"/>
          <w:lang w:val="pt-PT"/>
        </w:rPr>
      </w:pPr>
      <w:r>
        <w:rPr>
          <w:rFonts w:hint="eastAsia" w:ascii="宋体" w:hAnsi="宋体" w:eastAsia="宋体" w:cs="宋体"/>
          <w:color w:val="auto"/>
          <w:kern w:val="0"/>
          <w:sz w:val="21"/>
          <w:szCs w:val="21"/>
        </w:rPr>
        <w:t>4、快速供氧流量</w:t>
      </w:r>
      <w:r>
        <w:rPr>
          <w:rFonts w:hint="eastAsia" w:ascii="宋体" w:hAnsi="宋体" w:eastAsia="宋体" w:cs="宋体"/>
          <w:color w:val="auto"/>
          <w:kern w:val="0"/>
          <w:sz w:val="21"/>
          <w:szCs w:val="21"/>
          <w:lang w:val="pt-PT"/>
        </w:rPr>
        <w:t xml:space="preserve">              25 L/min </w:t>
      </w:r>
      <w:r>
        <w:rPr>
          <w:rFonts w:hint="eastAsia" w:ascii="宋体" w:hAnsi="宋体" w:eastAsia="宋体" w:cs="宋体"/>
          <w:color w:val="auto"/>
          <w:kern w:val="0"/>
          <w:sz w:val="21"/>
          <w:szCs w:val="21"/>
        </w:rPr>
        <w:t>～</w:t>
      </w:r>
      <w:r>
        <w:rPr>
          <w:rFonts w:hint="eastAsia" w:ascii="宋体" w:hAnsi="宋体" w:eastAsia="宋体" w:cs="宋体"/>
          <w:color w:val="auto"/>
          <w:kern w:val="0"/>
          <w:sz w:val="21"/>
          <w:szCs w:val="21"/>
          <w:lang w:val="pt-PT"/>
        </w:rPr>
        <w:t xml:space="preserve"> 75 L/min</w:t>
      </w:r>
    </w:p>
    <w:bookmarkEnd w:id="989"/>
    <w:p w14:paraId="4FE47DD9">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jc w:val="left"/>
        <w:textAlignment w:val="auto"/>
        <w:rPr>
          <w:rFonts w:hint="eastAsia" w:ascii="宋体" w:hAnsi="宋体" w:eastAsia="宋体" w:cs="宋体"/>
          <w:b w:val="0"/>
          <w:bCs w:val="0"/>
          <w:color w:val="auto"/>
          <w:kern w:val="0"/>
          <w:sz w:val="21"/>
          <w:szCs w:val="21"/>
        </w:rPr>
      </w:pPr>
      <w:bookmarkStart w:id="990" w:name="_Toc125446527"/>
      <w:bookmarkStart w:id="991" w:name="_Toc51678304"/>
      <w:bookmarkStart w:id="992" w:name="_Toc51752287"/>
      <w:r>
        <w:rPr>
          <w:rFonts w:hint="eastAsia" w:ascii="宋体" w:hAnsi="宋体" w:eastAsia="宋体" w:cs="宋体"/>
          <w:b w:val="0"/>
          <w:bCs w:val="0"/>
          <w:color w:val="auto"/>
          <w:kern w:val="0"/>
          <w:sz w:val="21"/>
          <w:szCs w:val="21"/>
        </w:rPr>
        <w:t>四、监测参数</w:t>
      </w:r>
      <w:bookmarkStart w:id="993" w:name="_Hlk65172292"/>
      <w:bookmarkStart w:id="994" w:name="_Toc60681177"/>
    </w:p>
    <w:p w14:paraId="078E4DCB">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1、氧气浓度监测范围</w:t>
      </w:r>
      <w:r>
        <w:rPr>
          <w:rFonts w:hint="eastAsia" w:ascii="宋体" w:hAnsi="宋体" w:eastAsia="宋体" w:cs="宋体"/>
          <w:color w:val="auto"/>
          <w:kern w:val="0"/>
          <w:sz w:val="21"/>
          <w:szCs w:val="21"/>
        </w:rPr>
        <w:tab/>
      </w:r>
      <w:r>
        <w:rPr>
          <w:rFonts w:hint="eastAsia" w:ascii="宋体" w:hAnsi="宋体" w:eastAsia="宋体" w:cs="宋体"/>
          <w:color w:val="auto"/>
          <w:kern w:val="0"/>
          <w:sz w:val="21"/>
          <w:szCs w:val="21"/>
        </w:rPr>
        <w:tab/>
      </w:r>
      <w:r>
        <w:rPr>
          <w:rFonts w:hint="eastAsia" w:ascii="宋体" w:hAnsi="宋体" w:eastAsia="宋体" w:cs="宋体"/>
          <w:color w:val="auto"/>
          <w:kern w:val="0"/>
          <w:sz w:val="21"/>
          <w:szCs w:val="21"/>
        </w:rPr>
        <w:t xml:space="preserve">     15 % ～ 100 %</w:t>
      </w:r>
    </w:p>
    <w:p w14:paraId="31137F91">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2、气道压力监测范围          0 cmH</w:t>
      </w:r>
      <w:r>
        <w:rPr>
          <w:rFonts w:hint="eastAsia" w:ascii="宋体" w:hAnsi="宋体" w:eastAsia="宋体" w:cs="宋体"/>
          <w:color w:val="auto"/>
          <w:kern w:val="0"/>
          <w:sz w:val="21"/>
          <w:szCs w:val="21"/>
          <w:vertAlign w:val="subscript"/>
        </w:rPr>
        <w:t>2</w:t>
      </w:r>
      <w:r>
        <w:rPr>
          <w:rFonts w:hint="eastAsia" w:ascii="宋体" w:hAnsi="宋体" w:eastAsia="宋体" w:cs="宋体"/>
          <w:color w:val="auto"/>
          <w:kern w:val="0"/>
          <w:sz w:val="21"/>
          <w:szCs w:val="21"/>
        </w:rPr>
        <w:t>O ～ 60 cmH</w:t>
      </w:r>
      <w:r>
        <w:rPr>
          <w:rFonts w:hint="eastAsia" w:ascii="宋体" w:hAnsi="宋体" w:eastAsia="宋体" w:cs="宋体"/>
          <w:color w:val="auto"/>
          <w:kern w:val="0"/>
          <w:sz w:val="21"/>
          <w:szCs w:val="21"/>
          <w:vertAlign w:val="subscript"/>
        </w:rPr>
        <w:t>2</w:t>
      </w:r>
      <w:r>
        <w:rPr>
          <w:rFonts w:hint="eastAsia" w:ascii="宋体" w:hAnsi="宋体" w:eastAsia="宋体" w:cs="宋体"/>
          <w:color w:val="auto"/>
          <w:kern w:val="0"/>
          <w:sz w:val="21"/>
          <w:szCs w:val="21"/>
        </w:rPr>
        <w:t>O</w:t>
      </w:r>
    </w:p>
    <w:p w14:paraId="123F7F79">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jc w:val="left"/>
        <w:textAlignment w:val="auto"/>
        <w:rPr>
          <w:rFonts w:hint="eastAsia" w:ascii="宋体" w:hAnsi="宋体" w:eastAsia="宋体" w:cs="宋体"/>
          <w:b/>
          <w:bCs/>
          <w:color w:val="auto"/>
          <w:kern w:val="0"/>
          <w:sz w:val="21"/>
          <w:szCs w:val="21"/>
        </w:rPr>
      </w:pPr>
      <w:r>
        <w:rPr>
          <w:rFonts w:hint="eastAsia" w:ascii="宋体" w:hAnsi="宋体" w:eastAsia="宋体" w:cs="宋体"/>
          <w:color w:val="auto"/>
          <w:kern w:val="0"/>
          <w:sz w:val="21"/>
          <w:szCs w:val="21"/>
        </w:rPr>
        <w:t>3、</w:t>
      </w:r>
      <w:r>
        <w:rPr>
          <w:rFonts w:hint="eastAsia" w:ascii="宋体" w:hAnsi="宋体" w:eastAsia="宋体" w:cs="宋体"/>
          <w:color w:val="auto"/>
          <w:kern w:val="0"/>
          <w:sz w:val="21"/>
          <w:szCs w:val="21"/>
          <w:lang w:val="pt-PT"/>
        </w:rPr>
        <w:t>持续流量</w:t>
      </w:r>
      <w:r>
        <w:rPr>
          <w:rFonts w:hint="eastAsia" w:ascii="宋体" w:hAnsi="宋体" w:eastAsia="宋体" w:cs="宋体"/>
          <w:color w:val="auto"/>
          <w:kern w:val="0"/>
          <w:sz w:val="21"/>
          <w:szCs w:val="21"/>
        </w:rPr>
        <w:t>监测范围</w:t>
      </w:r>
      <w:r>
        <w:rPr>
          <w:rFonts w:hint="eastAsia" w:ascii="宋体" w:hAnsi="宋体" w:eastAsia="宋体" w:cs="宋体"/>
          <w:color w:val="auto"/>
          <w:kern w:val="0"/>
          <w:sz w:val="21"/>
          <w:szCs w:val="21"/>
          <w:lang w:val="pt-PT"/>
        </w:rPr>
        <w:tab/>
      </w:r>
      <w:r>
        <w:rPr>
          <w:rFonts w:hint="eastAsia" w:ascii="宋体" w:hAnsi="宋体" w:eastAsia="宋体" w:cs="宋体"/>
          <w:color w:val="auto"/>
          <w:kern w:val="0"/>
          <w:sz w:val="21"/>
          <w:szCs w:val="21"/>
          <w:lang w:val="pt-PT"/>
        </w:rPr>
        <w:tab/>
      </w:r>
      <w:r>
        <w:rPr>
          <w:rFonts w:hint="eastAsia" w:ascii="宋体" w:hAnsi="宋体" w:eastAsia="宋体" w:cs="宋体"/>
          <w:color w:val="auto"/>
          <w:kern w:val="0"/>
          <w:sz w:val="21"/>
          <w:szCs w:val="21"/>
          <w:lang w:val="pt-PT"/>
        </w:rPr>
        <w:t xml:space="preserve">     </w:t>
      </w:r>
      <w:r>
        <w:rPr>
          <w:rFonts w:hint="eastAsia" w:ascii="宋体" w:hAnsi="宋体" w:eastAsia="宋体" w:cs="宋体"/>
          <w:color w:val="auto"/>
          <w:kern w:val="0"/>
          <w:sz w:val="21"/>
          <w:szCs w:val="21"/>
        </w:rPr>
        <w:t>0</w:t>
      </w:r>
      <w:r>
        <w:rPr>
          <w:rFonts w:hint="eastAsia" w:ascii="宋体" w:hAnsi="宋体" w:eastAsia="宋体" w:cs="宋体"/>
          <w:color w:val="auto"/>
          <w:kern w:val="0"/>
          <w:sz w:val="21"/>
          <w:szCs w:val="21"/>
          <w:lang w:val="pt-PT"/>
        </w:rPr>
        <w:t xml:space="preserve"> L/min </w:t>
      </w:r>
      <w:r>
        <w:rPr>
          <w:rFonts w:hint="eastAsia" w:ascii="宋体" w:hAnsi="宋体" w:eastAsia="宋体" w:cs="宋体"/>
          <w:color w:val="auto"/>
          <w:kern w:val="0"/>
          <w:sz w:val="21"/>
          <w:szCs w:val="21"/>
        </w:rPr>
        <w:t>～30</w:t>
      </w:r>
      <w:r>
        <w:rPr>
          <w:rFonts w:hint="eastAsia" w:ascii="宋体" w:hAnsi="宋体" w:eastAsia="宋体" w:cs="宋体"/>
          <w:color w:val="auto"/>
          <w:kern w:val="0"/>
          <w:sz w:val="21"/>
          <w:szCs w:val="21"/>
          <w:lang w:val="pt-PT"/>
        </w:rPr>
        <w:t xml:space="preserve"> L/min</w:t>
      </w:r>
      <w:bookmarkEnd w:id="993"/>
    </w:p>
    <w:p w14:paraId="09C10CAE">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jc w:val="left"/>
        <w:textAlignment w:val="auto"/>
        <w:rPr>
          <w:rFonts w:hint="eastAsia" w:ascii="宋体" w:hAnsi="宋体" w:eastAsia="宋体" w:cs="宋体"/>
          <w:b w:val="0"/>
          <w:bCs w:val="0"/>
          <w:color w:val="auto"/>
          <w:kern w:val="0"/>
          <w:sz w:val="21"/>
          <w:szCs w:val="21"/>
        </w:rPr>
      </w:pPr>
      <w:r>
        <w:rPr>
          <w:rFonts w:hint="eastAsia" w:ascii="宋体" w:hAnsi="宋体" w:eastAsia="宋体" w:cs="宋体"/>
          <w:b w:val="0"/>
          <w:bCs w:val="0"/>
          <w:color w:val="auto"/>
          <w:kern w:val="0"/>
          <w:sz w:val="21"/>
          <w:szCs w:val="21"/>
        </w:rPr>
        <w:t>五、报警参数</w:t>
      </w:r>
    </w:p>
    <w:p w14:paraId="6E1C8857">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1、笑气供应过低报警范围       ≤ 200±40 kPa</w:t>
      </w:r>
    </w:p>
    <w:p w14:paraId="407FECB4">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2、氧气供应过低报警范围       ≤ 200±40 kPa</w:t>
      </w:r>
    </w:p>
    <w:p w14:paraId="1E181518">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3、笑气供应过高报警范围       ＞ 600±72 kPa</w:t>
      </w:r>
    </w:p>
    <w:p w14:paraId="0CEF44AE">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4、氧气供应过高报警范围       ＞ 600±72 kPa</w:t>
      </w:r>
    </w:p>
    <w:p w14:paraId="520D6815">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5、高氧浓度报警范围           31％～100％</w:t>
      </w:r>
    </w:p>
    <w:p w14:paraId="007F06D6">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6、低氧浓度报警范围           30％～99％</w:t>
      </w:r>
    </w:p>
    <w:p w14:paraId="48FE07D4">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7、气道压力报警范围           5 cmH</w:t>
      </w:r>
      <w:r>
        <w:rPr>
          <w:rFonts w:hint="eastAsia" w:ascii="宋体" w:hAnsi="宋体" w:eastAsia="宋体" w:cs="宋体"/>
          <w:color w:val="auto"/>
          <w:kern w:val="0"/>
          <w:sz w:val="21"/>
          <w:szCs w:val="21"/>
          <w:vertAlign w:val="subscript"/>
        </w:rPr>
        <w:t>2</w:t>
      </w:r>
      <w:r>
        <w:rPr>
          <w:rFonts w:hint="eastAsia" w:ascii="宋体" w:hAnsi="宋体" w:eastAsia="宋体" w:cs="宋体"/>
          <w:color w:val="auto"/>
          <w:kern w:val="0"/>
          <w:sz w:val="21"/>
          <w:szCs w:val="21"/>
        </w:rPr>
        <w:t>O～60 cmH</w:t>
      </w:r>
      <w:r>
        <w:rPr>
          <w:rFonts w:hint="eastAsia" w:ascii="宋体" w:hAnsi="宋体" w:eastAsia="宋体" w:cs="宋体"/>
          <w:color w:val="auto"/>
          <w:kern w:val="0"/>
          <w:sz w:val="21"/>
          <w:szCs w:val="21"/>
          <w:vertAlign w:val="subscript"/>
        </w:rPr>
        <w:t>2</w:t>
      </w:r>
      <w:r>
        <w:rPr>
          <w:rFonts w:hint="eastAsia" w:ascii="宋体" w:hAnsi="宋体" w:eastAsia="宋体" w:cs="宋体"/>
          <w:color w:val="auto"/>
          <w:kern w:val="0"/>
          <w:sz w:val="21"/>
          <w:szCs w:val="21"/>
        </w:rPr>
        <w:t>O</w:t>
      </w:r>
    </w:p>
    <w:p w14:paraId="688F4539">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jc w:val="left"/>
        <w:textAlignment w:val="auto"/>
        <w:rPr>
          <w:rFonts w:hint="eastAsia" w:ascii="宋体" w:hAnsi="宋体" w:eastAsia="宋体" w:cs="宋体"/>
          <w:b w:val="0"/>
          <w:bCs w:val="0"/>
          <w:color w:val="auto"/>
          <w:kern w:val="0"/>
          <w:sz w:val="21"/>
          <w:szCs w:val="21"/>
        </w:rPr>
      </w:pPr>
      <w:r>
        <w:rPr>
          <w:rFonts w:hint="eastAsia" w:ascii="宋体" w:hAnsi="宋体" w:eastAsia="宋体" w:cs="宋体"/>
          <w:b w:val="0"/>
          <w:bCs w:val="0"/>
          <w:color w:val="auto"/>
          <w:kern w:val="0"/>
          <w:sz w:val="21"/>
          <w:szCs w:val="21"/>
        </w:rPr>
        <w:t>六、图形显示</w:t>
      </w:r>
    </w:p>
    <w:p w14:paraId="07C32FDB">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1、气道压力—时间波形图</w:t>
      </w:r>
    </w:p>
    <w:p w14:paraId="210880B1">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2、流量柱形图</w:t>
      </w:r>
    </w:p>
    <w:p w14:paraId="7C8A25E4">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3、主机显示≥10.4寸液晶屏</w:t>
      </w:r>
    </w:p>
    <w:p w14:paraId="28576080">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jc w:val="left"/>
        <w:textAlignment w:val="auto"/>
        <w:rPr>
          <w:rFonts w:hint="eastAsia" w:ascii="宋体" w:hAnsi="宋体" w:eastAsia="宋体" w:cs="宋体"/>
          <w:b w:val="0"/>
          <w:bCs w:val="0"/>
          <w:color w:val="auto"/>
          <w:kern w:val="0"/>
          <w:sz w:val="21"/>
          <w:szCs w:val="21"/>
        </w:rPr>
      </w:pPr>
      <w:r>
        <w:rPr>
          <w:rFonts w:hint="eastAsia" w:ascii="宋体" w:hAnsi="宋体" w:eastAsia="宋体" w:cs="宋体"/>
          <w:b w:val="0"/>
          <w:bCs w:val="0"/>
          <w:color w:val="auto"/>
          <w:kern w:val="0"/>
          <w:sz w:val="21"/>
          <w:szCs w:val="21"/>
        </w:rPr>
        <w:t>七、报警及保护</w:t>
      </w:r>
      <w:bookmarkEnd w:id="990"/>
      <w:bookmarkEnd w:id="991"/>
      <w:bookmarkEnd w:id="992"/>
      <w:bookmarkEnd w:id="994"/>
    </w:p>
    <w:p w14:paraId="0C2A9FF9">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1、电源断电报警</w:t>
      </w:r>
    </w:p>
    <w:p w14:paraId="479DA30E">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2、电源欠压报警</w:t>
      </w:r>
    </w:p>
    <w:p w14:paraId="2DE0C8AA">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3、风扇故障报警</w:t>
      </w:r>
    </w:p>
    <w:p w14:paraId="46473BA3">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4、笑气供应过低报警</w:t>
      </w:r>
    </w:p>
    <w:p w14:paraId="46A6B256">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5、笑气供应过高报警</w:t>
      </w:r>
    </w:p>
    <w:p w14:paraId="23295C8D">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6、氧气供应过低报警</w:t>
      </w:r>
    </w:p>
    <w:p w14:paraId="65523669">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7、氧气供应过高报警</w:t>
      </w:r>
    </w:p>
    <w:p w14:paraId="23591248">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8、高氧浓度报警</w:t>
      </w:r>
    </w:p>
    <w:p w14:paraId="74906C09">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9、低氧浓度报警</w:t>
      </w:r>
    </w:p>
    <w:p w14:paraId="43F0D39B">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10、气道高压报警</w:t>
      </w:r>
    </w:p>
    <w:p w14:paraId="79E96542">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11、压力限制保护</w:t>
      </w:r>
    </w:p>
    <w:p w14:paraId="7F40B5AE">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12、供氧不足保护</w:t>
      </w:r>
    </w:p>
    <w:p w14:paraId="2E129C30">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13、最大极限压力保护</w:t>
      </w:r>
    </w:p>
    <w:p w14:paraId="7E38CC51">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14、应急空气吸入阀保护</w:t>
      </w:r>
    </w:p>
    <w:p w14:paraId="644FC3BF">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15、气源输入安全阀保护</w:t>
      </w:r>
    </w:p>
    <w:p w14:paraId="510F49F6">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16、静音</w:t>
      </w:r>
    </w:p>
    <w:p w14:paraId="5B382F2E">
      <w:pPr>
        <w:keepNext w:val="0"/>
        <w:keepLines w:val="0"/>
        <w:pageBreakBefore w:val="0"/>
        <w:widowControl/>
        <w:kinsoku w:val="0"/>
        <w:wordWrap/>
        <w:overflowPunct/>
        <w:topLinePunct w:val="0"/>
        <w:autoSpaceDE w:val="0"/>
        <w:autoSpaceDN w:val="0"/>
        <w:bidi w:val="0"/>
        <w:adjustRightInd/>
        <w:snapToGrid w:val="0"/>
        <w:spacing w:line="360" w:lineRule="auto"/>
        <w:ind w:firstLine="420" w:firstLineChars="200"/>
        <w:jc w:val="left"/>
        <w:textAlignment w:val="auto"/>
        <w:rPr>
          <w:rFonts w:hint="eastAsia" w:ascii="宋体" w:hAnsi="宋体" w:eastAsia="宋体" w:cs="宋体"/>
          <w:b w:val="0"/>
          <w:bCs w:val="0"/>
          <w:color w:val="auto"/>
          <w:kern w:val="0"/>
          <w:sz w:val="21"/>
          <w:szCs w:val="21"/>
        </w:rPr>
      </w:pPr>
      <w:r>
        <w:rPr>
          <w:rFonts w:hint="eastAsia" w:ascii="宋体" w:hAnsi="宋体" w:eastAsia="宋体" w:cs="宋体"/>
          <w:b w:val="0"/>
          <w:bCs w:val="0"/>
          <w:color w:val="auto"/>
          <w:kern w:val="0"/>
          <w:sz w:val="21"/>
          <w:szCs w:val="21"/>
        </w:rPr>
        <w:t>配置清单：</w:t>
      </w:r>
    </w:p>
    <w:p w14:paraId="09341187">
      <w:pPr>
        <w:keepNext w:val="0"/>
        <w:keepLines w:val="0"/>
        <w:pageBreakBefore w:val="0"/>
        <w:wordWrap/>
        <w:overflowPunct/>
        <w:topLinePunct w:val="0"/>
        <w:bidi w:val="0"/>
        <w:adjustRightInd/>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1、笑气吸入镇痛系统主机×1台</w:t>
      </w:r>
    </w:p>
    <w:p w14:paraId="0F58F334">
      <w:pPr>
        <w:keepNext w:val="0"/>
        <w:keepLines w:val="0"/>
        <w:pageBreakBefore w:val="0"/>
        <w:wordWrap/>
        <w:overflowPunct/>
        <w:topLinePunct w:val="0"/>
        <w:bidi w:val="0"/>
        <w:adjustRightInd/>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2、氧气高压管×1个</w:t>
      </w:r>
    </w:p>
    <w:p w14:paraId="574269D0">
      <w:pPr>
        <w:keepNext w:val="0"/>
        <w:keepLines w:val="0"/>
        <w:pageBreakBefore w:val="0"/>
        <w:wordWrap/>
        <w:overflowPunct/>
        <w:topLinePunct w:val="0"/>
        <w:bidi w:val="0"/>
        <w:adjustRightInd/>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3、笑气高压管×1个</w:t>
      </w:r>
    </w:p>
    <w:p w14:paraId="70FEFBD0">
      <w:pPr>
        <w:keepNext w:val="0"/>
        <w:keepLines w:val="0"/>
        <w:pageBreakBefore w:val="0"/>
        <w:wordWrap/>
        <w:overflowPunct/>
        <w:topLinePunct w:val="0"/>
        <w:bidi w:val="0"/>
        <w:adjustRightInd/>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4、氧气减压器×1个</w:t>
      </w:r>
    </w:p>
    <w:p w14:paraId="0C2FF024">
      <w:pPr>
        <w:keepNext w:val="0"/>
        <w:keepLines w:val="0"/>
        <w:pageBreakBefore w:val="0"/>
        <w:wordWrap/>
        <w:overflowPunct/>
        <w:topLinePunct w:val="0"/>
        <w:bidi w:val="0"/>
        <w:adjustRightInd/>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5、笑气减压器×1个</w:t>
      </w:r>
    </w:p>
    <w:p w14:paraId="729D09CB">
      <w:pPr>
        <w:keepNext w:val="0"/>
        <w:keepLines w:val="0"/>
        <w:pageBreakBefore w:val="0"/>
        <w:wordWrap/>
        <w:overflowPunct/>
        <w:topLinePunct w:val="0"/>
        <w:bidi w:val="0"/>
        <w:adjustRightInd/>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6、氧气瓶×1个</w:t>
      </w:r>
    </w:p>
    <w:p w14:paraId="5114C9C3">
      <w:pPr>
        <w:keepNext w:val="0"/>
        <w:keepLines w:val="0"/>
        <w:pageBreakBefore w:val="0"/>
        <w:wordWrap/>
        <w:overflowPunct/>
        <w:topLinePunct w:val="0"/>
        <w:bidi w:val="0"/>
        <w:adjustRightInd/>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7、笑气瓶×1个</w:t>
      </w:r>
    </w:p>
    <w:p w14:paraId="0D3BFD5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color w:val="auto"/>
          <w:sz w:val="24"/>
          <w:szCs w:val="24"/>
          <w:lang w:val="en-US" w:eastAsia="zh-CN"/>
        </w:rPr>
      </w:pPr>
      <w:r>
        <w:rPr>
          <w:rFonts w:hint="eastAsia" w:ascii="宋体" w:hAnsi="宋体" w:eastAsia="宋体" w:cs="宋体"/>
          <w:color w:val="auto"/>
          <w:sz w:val="21"/>
          <w:szCs w:val="21"/>
        </w:rPr>
        <w:t>8、氧浓度传感器×1个</w:t>
      </w:r>
    </w:p>
    <w:p w14:paraId="0DC0549D">
      <w:pPr>
        <w:keepNext w:val="0"/>
        <w:keepLines w:val="0"/>
        <w:pageBreakBefore w:val="0"/>
        <w:widowControl w:val="0"/>
        <w:numPr>
          <w:ilvl w:val="0"/>
          <w:numId w:val="0"/>
        </w:numPr>
        <w:kinsoku/>
        <w:wordWrap/>
        <w:overflowPunct/>
        <w:topLinePunct w:val="0"/>
        <w:autoSpaceDE/>
        <w:autoSpaceDN/>
        <w:bidi w:val="0"/>
        <w:adjustRightInd/>
        <w:snapToGrid/>
        <w:spacing w:before="573" w:beforeLines="200" w:after="430" w:afterLines="150" w:line="240" w:lineRule="exact"/>
        <w:ind w:firstLine="482" w:firstLineChars="200"/>
        <w:jc w:val="center"/>
        <w:textAlignment w:val="auto"/>
        <w:rPr>
          <w:rFonts w:hint="eastAsia" w:ascii="宋体" w:hAnsi="宋体" w:eastAsia="宋体" w:cs="宋体"/>
          <w:b/>
          <w:color w:val="auto"/>
          <w:sz w:val="24"/>
          <w:szCs w:val="24"/>
          <w:lang w:val="en-US" w:eastAsia="zh-CN"/>
        </w:rPr>
      </w:pPr>
      <w:r>
        <w:rPr>
          <w:rFonts w:hint="eastAsia" w:ascii="宋体" w:hAnsi="宋体" w:eastAsia="宋体" w:cs="宋体"/>
          <w:b/>
          <w:color w:val="auto"/>
          <w:sz w:val="24"/>
          <w:szCs w:val="24"/>
          <w:lang w:val="en-US" w:eastAsia="zh-CN"/>
        </w:rPr>
        <w:t>8.牙科技工台招标参数</w:t>
      </w:r>
    </w:p>
    <w:p w14:paraId="491AB38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1、单人技工桌长度≥1.2米。</w:t>
      </w:r>
    </w:p>
    <w:p w14:paraId="6F236E7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2、净尺寸≥1200*600*1050MM。</w:t>
      </w:r>
    </w:p>
    <w:p w14:paraId="05DC9BA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3、重量≥100KG。</w:t>
      </w:r>
    </w:p>
    <w:p w14:paraId="5B6FA95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4、配置吸尘器1个、洗尘口1个、气枪1个、移动灯1套、工具抽屉1个、储物抽屉3个、六孔插座1个。</w:t>
      </w:r>
    </w:p>
    <w:p w14:paraId="11037B9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bCs/>
          <w:sz w:val="21"/>
          <w:szCs w:val="21"/>
          <w:lang w:val="en-US" w:eastAsia="zh-CN"/>
        </w:rPr>
      </w:pPr>
      <w:r>
        <w:rPr>
          <w:rFonts w:hint="eastAsia" w:ascii="宋体" w:hAnsi="宋体" w:eastAsia="宋体" w:cs="宋体"/>
          <w:sz w:val="21"/>
          <w:szCs w:val="21"/>
        </w:rPr>
        <w:t>5、柜身采用不锈钢材质。</w:t>
      </w:r>
    </w:p>
    <w:p w14:paraId="439982F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配置清单：</w:t>
      </w:r>
    </w:p>
    <w:p w14:paraId="7F90E54B">
      <w:pPr>
        <w:pStyle w:val="2"/>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kern w:val="0"/>
          <w:sz w:val="21"/>
          <w:szCs w:val="21"/>
          <w:lang w:val="en-US" w:eastAsia="zh-CN" w:bidi="ar-SA"/>
        </w:rPr>
      </w:pPr>
      <w:r>
        <w:rPr>
          <w:rFonts w:hint="eastAsia" w:ascii="宋体" w:hAnsi="宋体" w:eastAsia="宋体" w:cs="宋体"/>
          <w:b w:val="0"/>
          <w:kern w:val="0"/>
          <w:sz w:val="21"/>
          <w:szCs w:val="21"/>
          <w:lang w:val="en-US" w:eastAsia="zh-CN" w:bidi="ar-SA"/>
        </w:rPr>
        <w:t>1、技工台×1台</w:t>
      </w:r>
    </w:p>
    <w:p w14:paraId="5988B189">
      <w:pPr>
        <w:pStyle w:val="2"/>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kern w:val="0"/>
          <w:sz w:val="21"/>
          <w:szCs w:val="21"/>
          <w:lang w:val="en-US" w:eastAsia="zh-CN" w:bidi="ar-SA"/>
        </w:rPr>
      </w:pPr>
      <w:r>
        <w:rPr>
          <w:rFonts w:hint="eastAsia" w:ascii="宋体" w:hAnsi="宋体" w:eastAsia="宋体" w:cs="宋体"/>
          <w:b w:val="0"/>
          <w:kern w:val="0"/>
          <w:sz w:val="21"/>
          <w:szCs w:val="21"/>
          <w:lang w:val="en-US" w:eastAsia="zh-CN" w:bidi="ar-SA"/>
        </w:rPr>
        <w:t>2、吸尘器×1个</w:t>
      </w:r>
    </w:p>
    <w:p w14:paraId="0FAEE7F4">
      <w:pPr>
        <w:pStyle w:val="2"/>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kern w:val="0"/>
          <w:sz w:val="21"/>
          <w:szCs w:val="21"/>
          <w:lang w:val="en-US" w:eastAsia="zh-CN" w:bidi="ar-SA"/>
        </w:rPr>
      </w:pPr>
      <w:r>
        <w:rPr>
          <w:rFonts w:hint="eastAsia" w:ascii="宋体" w:hAnsi="宋体" w:eastAsia="宋体" w:cs="宋体"/>
          <w:b w:val="0"/>
          <w:kern w:val="0"/>
          <w:sz w:val="21"/>
          <w:szCs w:val="21"/>
          <w:lang w:val="en-US" w:eastAsia="zh-CN" w:bidi="ar-SA"/>
        </w:rPr>
        <w:t>3、插座×1个</w:t>
      </w:r>
    </w:p>
    <w:p w14:paraId="61267F65">
      <w:pPr>
        <w:pStyle w:val="2"/>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kern w:val="0"/>
          <w:sz w:val="21"/>
          <w:szCs w:val="21"/>
          <w:lang w:val="en-US" w:eastAsia="zh-CN" w:bidi="ar-SA"/>
        </w:rPr>
      </w:pPr>
      <w:r>
        <w:rPr>
          <w:rFonts w:hint="eastAsia" w:ascii="宋体" w:hAnsi="宋体" w:eastAsia="宋体" w:cs="宋体"/>
          <w:b w:val="0"/>
          <w:kern w:val="0"/>
          <w:sz w:val="21"/>
          <w:szCs w:val="21"/>
          <w:lang w:val="en-US" w:eastAsia="zh-CN" w:bidi="ar-SA"/>
        </w:rPr>
        <w:t>4、移动灯×1套</w:t>
      </w:r>
    </w:p>
    <w:p w14:paraId="6F1ABE3A">
      <w:pPr>
        <w:pStyle w:val="2"/>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kern w:val="0"/>
          <w:sz w:val="21"/>
          <w:szCs w:val="21"/>
          <w:lang w:val="en-US" w:eastAsia="zh-CN" w:bidi="ar-SA"/>
        </w:rPr>
      </w:pPr>
      <w:r>
        <w:rPr>
          <w:rFonts w:hint="eastAsia" w:ascii="宋体" w:hAnsi="宋体" w:eastAsia="宋体" w:cs="宋体"/>
          <w:b w:val="0"/>
          <w:kern w:val="0"/>
          <w:sz w:val="21"/>
          <w:szCs w:val="21"/>
          <w:lang w:val="en-US" w:eastAsia="zh-CN" w:bidi="ar-SA"/>
        </w:rPr>
        <w:t>5、气枪×1个</w:t>
      </w:r>
    </w:p>
    <w:p w14:paraId="6EA0CBA3">
      <w:pPr>
        <w:pStyle w:val="39"/>
        <w:keepNext w:val="0"/>
        <w:keepLines w:val="0"/>
        <w:pageBreakBefore w:val="0"/>
        <w:wordWrap/>
        <w:overflowPunct/>
        <w:topLinePunct w:val="0"/>
        <w:autoSpaceDE w:val="0"/>
        <w:bidi w:val="0"/>
        <w:adjustRightInd/>
        <w:spacing w:line="360" w:lineRule="auto"/>
        <w:ind w:firstLine="420" w:firstLineChars="200"/>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6、储物抽屉×3抽</w:t>
      </w:r>
    </w:p>
    <w:p w14:paraId="42B30591">
      <w:pPr>
        <w:keepNext w:val="0"/>
        <w:keepLines w:val="0"/>
        <w:pageBreakBefore w:val="0"/>
        <w:widowControl w:val="0"/>
        <w:numPr>
          <w:ilvl w:val="0"/>
          <w:numId w:val="0"/>
        </w:numPr>
        <w:kinsoku/>
        <w:wordWrap/>
        <w:overflowPunct/>
        <w:topLinePunct w:val="0"/>
        <w:autoSpaceDE/>
        <w:autoSpaceDN/>
        <w:bidi w:val="0"/>
        <w:adjustRightInd/>
        <w:snapToGrid/>
        <w:spacing w:before="573" w:beforeLines="200" w:after="430" w:afterLines="150" w:line="240" w:lineRule="exact"/>
        <w:ind w:firstLine="482" w:firstLineChars="200"/>
        <w:jc w:val="center"/>
        <w:textAlignment w:val="auto"/>
        <w:rPr>
          <w:rFonts w:hint="eastAsia" w:ascii="宋体" w:hAnsi="宋体" w:eastAsia="宋体" w:cs="宋体"/>
          <w:b/>
          <w:color w:val="auto"/>
          <w:sz w:val="24"/>
          <w:szCs w:val="24"/>
          <w:lang w:val="en-US" w:eastAsia="zh-CN"/>
        </w:rPr>
      </w:pPr>
      <w:r>
        <w:rPr>
          <w:rFonts w:hint="eastAsia" w:ascii="宋体" w:hAnsi="宋体" w:eastAsia="宋体" w:cs="宋体"/>
          <w:b/>
          <w:color w:val="auto"/>
          <w:sz w:val="24"/>
          <w:szCs w:val="24"/>
          <w:lang w:val="en-US" w:eastAsia="zh-CN"/>
        </w:rPr>
        <w:t>* 9.牙科医疗用水感控消毒系统招标参数</w:t>
      </w:r>
    </w:p>
    <w:p w14:paraId="777A9573">
      <w:pPr>
        <w:keepNext w:val="0"/>
        <w:keepLines w:val="0"/>
        <w:pageBreakBefore w:val="0"/>
        <w:wordWrap/>
        <w:overflowPunct/>
        <w:topLinePunct w:val="0"/>
        <w:autoSpaceDE w:val="0"/>
        <w:bidi w:val="0"/>
        <w:adjustRightInd/>
        <w:spacing w:line="36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1、牙科医疗用水感控消毒系统属于国家二类消毒器械，需取得消毒产品卫生安全评价报告，且设备相关参数可在全国消毒产品网上备案信息服务平台可查并与备案数据一致。</w:t>
      </w:r>
    </w:p>
    <w:p w14:paraId="21C09216">
      <w:pPr>
        <w:keepNext w:val="0"/>
        <w:keepLines w:val="0"/>
        <w:pageBreakBefore w:val="0"/>
        <w:wordWrap/>
        <w:overflowPunct/>
        <w:topLinePunct w:val="0"/>
        <w:autoSpaceDE w:val="0"/>
        <w:bidi w:val="0"/>
        <w:adjustRightInd/>
        <w:spacing w:line="36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2、微酸水水质质符合团体标准 T/WSJD 40-2023《口腔综合治疗台水路清洗消毒技术规范》用水要求和 GB 28234-2020《 酸性电解水生成器卫生要求》。微酸水技术指标 pH 值 5.0-6.5，次氯酸含量分高低浓度10mg/L和40mg/L一键切换，ORP值≥600mV。</w:t>
      </w:r>
    </w:p>
    <w:p w14:paraId="05A52A01">
      <w:pPr>
        <w:keepNext w:val="0"/>
        <w:keepLines w:val="0"/>
        <w:pageBreakBefore w:val="0"/>
        <w:wordWrap/>
        <w:overflowPunct/>
        <w:topLinePunct w:val="0"/>
        <w:autoSpaceDE w:val="0"/>
        <w:bidi w:val="0"/>
        <w:adjustRightInd/>
        <w:spacing w:line="36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3、产水水质：微酸性电解水（纯水做基质）产水电导≤15us/cm，次氯酸含量≤10-80PPM可调。</w:t>
      </w:r>
    </w:p>
    <w:p w14:paraId="5B0C2575">
      <w:pPr>
        <w:keepNext w:val="0"/>
        <w:keepLines w:val="0"/>
        <w:pageBreakBefore w:val="0"/>
        <w:wordWrap/>
        <w:overflowPunct/>
        <w:topLinePunct w:val="0"/>
        <w:autoSpaceDE w:val="0"/>
        <w:bidi w:val="0"/>
        <w:adjustRightInd/>
        <w:spacing w:line="360" w:lineRule="auto"/>
        <w:ind w:firstLine="388" w:firstLineChars="200"/>
        <w:textAlignment w:val="auto"/>
        <w:rPr>
          <w:rFonts w:hint="eastAsia" w:ascii="宋体" w:hAnsi="宋体" w:eastAsia="宋体" w:cs="宋体"/>
          <w:sz w:val="21"/>
          <w:szCs w:val="21"/>
          <w:lang w:eastAsia="zh-CN"/>
        </w:rPr>
      </w:pPr>
      <w:r>
        <w:rPr>
          <w:rFonts w:hint="eastAsia" w:ascii="宋体" w:hAnsi="宋体" w:eastAsia="宋体" w:cs="宋体"/>
          <w:spacing w:val="-8"/>
          <w:sz w:val="21"/>
          <w:szCs w:val="21"/>
          <w:lang w:eastAsia="zh-CN"/>
        </w:rPr>
        <w:t>4</w:t>
      </w:r>
      <w:r>
        <w:rPr>
          <w:rFonts w:hint="eastAsia" w:ascii="宋体" w:hAnsi="宋体" w:eastAsia="宋体" w:cs="宋体"/>
          <w:sz w:val="21"/>
          <w:szCs w:val="21"/>
          <w:lang w:eastAsia="zh-CN"/>
        </w:rPr>
        <w:t>、纯水产水量≥300L/H，微酸水产水量≥300L/H，纯水箱容积≥150L，微酸水箱≥150L，均集成与设备内部。</w:t>
      </w:r>
    </w:p>
    <w:p w14:paraId="4D8FDF7A">
      <w:pPr>
        <w:keepNext w:val="0"/>
        <w:keepLines w:val="0"/>
        <w:pageBreakBefore w:val="0"/>
        <w:wordWrap/>
        <w:overflowPunct/>
        <w:topLinePunct w:val="0"/>
        <w:autoSpaceDE w:val="0"/>
        <w:bidi w:val="0"/>
        <w:adjustRightInd/>
        <w:spacing w:line="36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5、整机设备电源采用AC380V 50Hz、额定功率3.5KW、待机功率≤10W，自来水进水压力：0.2-0.4MPA。</w:t>
      </w:r>
    </w:p>
    <w:p w14:paraId="27475AB6">
      <w:pPr>
        <w:keepNext w:val="0"/>
        <w:keepLines w:val="0"/>
        <w:pageBreakBefore w:val="0"/>
        <w:wordWrap/>
        <w:overflowPunct/>
        <w:topLinePunct w:val="0"/>
        <w:autoSpaceDE w:val="0"/>
        <w:bidi w:val="0"/>
        <w:adjustRightInd/>
        <w:spacing w:line="36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6、提供第三方检测报告。包含杀灭微生物效果检测：针对产品适用的微生物种类（金黄色葡萄球菌（MRSA菌)、铜绿假单胞菌、白色念珠菌、大肠杆菌等）进行杀灭效果测试；安全性检测（急性经口毒性检测、一次完整皮肤刺激性检测、微核实验（一项致突变试验）检测阴性）等内容。</w:t>
      </w:r>
    </w:p>
    <w:p w14:paraId="0AC8F242">
      <w:pPr>
        <w:keepNext w:val="0"/>
        <w:keepLines w:val="0"/>
        <w:pageBreakBefore w:val="0"/>
        <w:wordWrap/>
        <w:overflowPunct/>
        <w:topLinePunct w:val="0"/>
        <w:autoSpaceDE w:val="0"/>
        <w:bidi w:val="0"/>
        <w:adjustRightInd/>
        <w:spacing w:line="36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7、整机一体式机柜设计，预处理、反渗透，电解系统、储水系统、供水设备、配电箱等集成于主机机柜中，主机可实现双制水，双储水，双供水功能，既可以单独供应纯水，也可以单独供应微酸水，发生断电及设备故障时，还可以打开阀门单独供应软水应急。</w:t>
      </w:r>
    </w:p>
    <w:p w14:paraId="5C828B99">
      <w:pPr>
        <w:keepNext w:val="0"/>
        <w:keepLines w:val="0"/>
        <w:pageBreakBefore w:val="0"/>
        <w:wordWrap/>
        <w:overflowPunct/>
        <w:topLinePunct w:val="0"/>
        <w:autoSpaceDE w:val="0"/>
        <w:bidi w:val="0"/>
        <w:adjustRightInd/>
        <w:spacing w:line="36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8、中文操作界面PLC集成控制，全自动运行。配置屏显功能，智能控制屏幕触摸屏≥7英寸，实时在线显示 pH 值、 ORP 值、有效氯含量等指标参数，随时监测消毒液的技术指标，系统触摸屏具备缺水、运行电流等中文报警内容显示，同时伴有声音报警。</w:t>
      </w:r>
    </w:p>
    <w:p w14:paraId="2DAF2D3A">
      <w:pPr>
        <w:keepNext w:val="0"/>
        <w:keepLines w:val="0"/>
        <w:pageBreakBefore w:val="0"/>
        <w:wordWrap/>
        <w:overflowPunct/>
        <w:topLinePunct w:val="0"/>
        <w:autoSpaceDE w:val="0"/>
        <w:bidi w:val="0"/>
        <w:adjustRightInd/>
        <w:spacing w:line="36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9、数据储存追溯功能，具有微酸水指标的存储、故障报警追溯功能，通过显示屏查看方便调取查阅，且具有数据打印功能，可实时打印微酸水PH值、0RP值、有效氯浓度及日期、时间等参数。</w:t>
      </w:r>
    </w:p>
    <w:p w14:paraId="74D42D50">
      <w:pPr>
        <w:keepNext w:val="0"/>
        <w:keepLines w:val="0"/>
        <w:pageBreakBefore w:val="0"/>
        <w:wordWrap/>
        <w:overflowPunct/>
        <w:topLinePunct w:val="0"/>
        <w:autoSpaceDE w:val="0"/>
        <w:bidi w:val="0"/>
        <w:adjustRightInd/>
        <w:spacing w:line="36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10、电解系统采用氯化钠溶液电解技术,非稀盐酸电解或液体混合勾兑，电解质易获取，易储存，消毒液浓度参数可通过触摸屏任意设定调节，无需手动调节任何阀门。</w:t>
      </w:r>
    </w:p>
    <w:p w14:paraId="03BCFF8E">
      <w:pPr>
        <w:keepNext w:val="0"/>
        <w:keepLines w:val="0"/>
        <w:pageBreakBefore w:val="0"/>
        <w:wordWrap/>
        <w:overflowPunct/>
        <w:topLinePunct w:val="0"/>
        <w:autoSpaceDE w:val="0"/>
        <w:bidi w:val="0"/>
        <w:adjustRightInd/>
        <w:spacing w:line="36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11、电解槽：贵金属涂层电解槽，寿命≥5000H。电解槽采用隔膜式，并且碱水出口具有开机停机自动冲洗功能。</w:t>
      </w:r>
    </w:p>
    <w:p w14:paraId="43F80A31">
      <w:pPr>
        <w:keepNext w:val="0"/>
        <w:keepLines w:val="0"/>
        <w:pageBreakBefore w:val="0"/>
        <w:wordWrap/>
        <w:overflowPunct/>
        <w:topLinePunct w:val="0"/>
        <w:autoSpaceDE w:val="0"/>
        <w:bidi w:val="0"/>
        <w:adjustRightInd/>
        <w:spacing w:line="36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12、消毒液通过电解盐水自动生成，使用后无残留、无刺激、无毒副作用，可还原成自来水。</w:t>
      </w:r>
    </w:p>
    <w:p w14:paraId="730D8B66">
      <w:pPr>
        <w:keepNext w:val="0"/>
        <w:keepLines w:val="0"/>
        <w:pageBreakBefore w:val="0"/>
        <w:wordWrap/>
        <w:overflowPunct/>
        <w:topLinePunct w:val="0"/>
        <w:autoSpaceDE w:val="0"/>
        <w:bidi w:val="0"/>
        <w:adjustRightInd/>
        <w:spacing w:line="36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13、整套设备需配备恒压供水泵供水，可适应远距离用水点使用，根据用水点的使用情况，供水泵自动启停运行，机柜下方具备漏水接盘，主机出现漏水可及时报警并停机。</w:t>
      </w:r>
    </w:p>
    <w:p w14:paraId="5473C881">
      <w:pPr>
        <w:keepNext w:val="0"/>
        <w:keepLines w:val="0"/>
        <w:pageBreakBefore w:val="0"/>
        <w:wordWrap/>
        <w:overflowPunct/>
        <w:topLinePunct w:val="0"/>
        <w:autoSpaceDE w:val="0"/>
        <w:bidi w:val="0"/>
        <w:adjustRightIn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配置</w:t>
      </w:r>
      <w:r>
        <w:rPr>
          <w:rFonts w:hint="eastAsia" w:ascii="宋体" w:hAnsi="宋体" w:eastAsia="宋体" w:cs="宋体"/>
          <w:sz w:val="21"/>
          <w:szCs w:val="21"/>
          <w:lang w:eastAsia="zh-CN"/>
        </w:rPr>
        <w:t>清单</w:t>
      </w:r>
      <w:r>
        <w:rPr>
          <w:rFonts w:hint="eastAsia" w:ascii="宋体" w:hAnsi="宋体" w:eastAsia="宋体" w:cs="宋体"/>
          <w:sz w:val="21"/>
          <w:szCs w:val="21"/>
        </w:rPr>
        <w:t>：</w:t>
      </w:r>
    </w:p>
    <w:p w14:paraId="4BF7C3CB">
      <w:pPr>
        <w:pStyle w:val="39"/>
        <w:keepNext w:val="0"/>
        <w:keepLines w:val="0"/>
        <w:pageBreakBefore w:val="0"/>
        <w:numPr>
          <w:ilvl w:val="0"/>
          <w:numId w:val="0"/>
        </w:numPr>
        <w:wordWrap/>
        <w:overflowPunct/>
        <w:topLinePunct w:val="0"/>
        <w:autoSpaceDE w:val="0"/>
        <w:bidi w:val="0"/>
        <w:adjustRightInd/>
        <w:spacing w:line="360" w:lineRule="auto"/>
        <w:ind w:left="0" w:leftChars="0" w:firstLine="420" w:firstLineChars="200"/>
        <w:textAlignment w:val="auto"/>
        <w:rPr>
          <w:rFonts w:hint="eastAsia" w:ascii="宋体" w:hAnsi="宋体" w:eastAsia="宋体" w:cs="宋体"/>
          <w:bCs/>
          <w:sz w:val="21"/>
          <w:szCs w:val="21"/>
        </w:rPr>
      </w:pPr>
      <w:r>
        <w:rPr>
          <w:rFonts w:hint="eastAsia" w:ascii="宋体" w:hAnsi="宋体" w:eastAsia="宋体" w:cs="宋体"/>
          <w:bCs/>
          <w:color w:val="auto"/>
          <w:kern w:val="2"/>
          <w:sz w:val="21"/>
          <w:szCs w:val="21"/>
          <w:lang w:val="en-US" w:eastAsia="zh-CN" w:bidi="ar-SA"/>
        </w:rPr>
        <w:t>1.</w:t>
      </w:r>
      <w:r>
        <w:rPr>
          <w:rFonts w:hint="eastAsia" w:ascii="宋体" w:hAnsi="宋体" w:eastAsia="宋体" w:cs="宋体"/>
          <w:bCs/>
          <w:sz w:val="21"/>
          <w:szCs w:val="21"/>
        </w:rPr>
        <w:t>变频恒压输出泵*2台</w:t>
      </w:r>
    </w:p>
    <w:p w14:paraId="66F9850F">
      <w:pPr>
        <w:pStyle w:val="39"/>
        <w:keepNext w:val="0"/>
        <w:keepLines w:val="0"/>
        <w:pageBreakBefore w:val="0"/>
        <w:numPr>
          <w:ilvl w:val="0"/>
          <w:numId w:val="0"/>
        </w:numPr>
        <w:wordWrap/>
        <w:overflowPunct/>
        <w:topLinePunct w:val="0"/>
        <w:autoSpaceDE w:val="0"/>
        <w:bidi w:val="0"/>
        <w:adjustRightInd/>
        <w:spacing w:line="360" w:lineRule="auto"/>
        <w:ind w:left="0" w:leftChars="0" w:firstLine="420" w:firstLineChars="200"/>
        <w:textAlignment w:val="auto"/>
        <w:rPr>
          <w:rFonts w:hint="eastAsia" w:ascii="宋体" w:hAnsi="宋体" w:eastAsia="宋体" w:cs="宋体"/>
          <w:bCs/>
          <w:sz w:val="21"/>
          <w:szCs w:val="21"/>
        </w:rPr>
      </w:pPr>
      <w:r>
        <w:rPr>
          <w:rFonts w:hint="eastAsia" w:ascii="宋体" w:hAnsi="宋体" w:eastAsia="宋体" w:cs="宋体"/>
          <w:bCs/>
          <w:color w:val="auto"/>
          <w:kern w:val="2"/>
          <w:sz w:val="21"/>
          <w:szCs w:val="21"/>
          <w:lang w:val="en-US" w:eastAsia="zh-CN" w:bidi="ar-SA"/>
        </w:rPr>
        <w:t>2.</w:t>
      </w:r>
      <w:r>
        <w:rPr>
          <w:rFonts w:hint="eastAsia" w:ascii="宋体" w:hAnsi="宋体" w:eastAsia="宋体" w:cs="宋体"/>
          <w:bCs/>
          <w:sz w:val="21"/>
          <w:szCs w:val="21"/>
        </w:rPr>
        <w:t>不锈钢进水电磁阀*1台</w:t>
      </w:r>
    </w:p>
    <w:p w14:paraId="519F1934">
      <w:pPr>
        <w:pStyle w:val="39"/>
        <w:keepNext w:val="0"/>
        <w:keepLines w:val="0"/>
        <w:pageBreakBefore w:val="0"/>
        <w:numPr>
          <w:ilvl w:val="0"/>
          <w:numId w:val="0"/>
        </w:numPr>
        <w:wordWrap/>
        <w:overflowPunct/>
        <w:topLinePunct w:val="0"/>
        <w:autoSpaceDE w:val="0"/>
        <w:bidi w:val="0"/>
        <w:adjustRightInd/>
        <w:spacing w:line="360" w:lineRule="auto"/>
        <w:ind w:left="0" w:leftChars="0" w:firstLine="420" w:firstLineChars="200"/>
        <w:textAlignment w:val="auto"/>
        <w:rPr>
          <w:rFonts w:hint="eastAsia" w:ascii="宋体" w:hAnsi="宋体" w:eastAsia="宋体" w:cs="宋体"/>
          <w:bCs/>
          <w:sz w:val="21"/>
          <w:szCs w:val="21"/>
        </w:rPr>
      </w:pPr>
      <w:r>
        <w:rPr>
          <w:rFonts w:hint="eastAsia" w:ascii="宋体" w:hAnsi="宋体" w:eastAsia="宋体" w:cs="宋体"/>
          <w:bCs/>
          <w:color w:val="auto"/>
          <w:kern w:val="2"/>
          <w:sz w:val="21"/>
          <w:szCs w:val="21"/>
          <w:lang w:val="en-US" w:eastAsia="zh-CN" w:bidi="ar-SA"/>
        </w:rPr>
        <w:t>3.</w:t>
      </w:r>
      <w:r>
        <w:rPr>
          <w:rFonts w:hint="eastAsia" w:ascii="宋体" w:hAnsi="宋体" w:eastAsia="宋体" w:cs="宋体"/>
          <w:bCs/>
          <w:sz w:val="21"/>
          <w:szCs w:val="21"/>
        </w:rPr>
        <w:t>电解槽*1台</w:t>
      </w:r>
    </w:p>
    <w:p w14:paraId="09BA68B9">
      <w:pPr>
        <w:pStyle w:val="39"/>
        <w:keepNext w:val="0"/>
        <w:keepLines w:val="0"/>
        <w:pageBreakBefore w:val="0"/>
        <w:numPr>
          <w:ilvl w:val="0"/>
          <w:numId w:val="0"/>
        </w:numPr>
        <w:wordWrap/>
        <w:overflowPunct/>
        <w:topLinePunct w:val="0"/>
        <w:autoSpaceDE w:val="0"/>
        <w:bidi w:val="0"/>
        <w:adjustRightInd/>
        <w:spacing w:line="360" w:lineRule="auto"/>
        <w:ind w:left="0" w:leftChars="0" w:firstLine="420" w:firstLineChars="200"/>
        <w:textAlignment w:val="auto"/>
        <w:rPr>
          <w:rFonts w:hint="eastAsia" w:ascii="宋体" w:hAnsi="宋体" w:eastAsia="宋体" w:cs="宋体"/>
          <w:bCs/>
          <w:sz w:val="21"/>
          <w:szCs w:val="21"/>
        </w:rPr>
      </w:pPr>
      <w:r>
        <w:rPr>
          <w:rFonts w:hint="eastAsia" w:ascii="宋体" w:hAnsi="宋体" w:eastAsia="宋体" w:cs="宋体"/>
          <w:bCs/>
          <w:color w:val="auto"/>
          <w:kern w:val="2"/>
          <w:sz w:val="21"/>
          <w:szCs w:val="21"/>
          <w:lang w:val="en-US" w:eastAsia="zh-CN" w:bidi="ar-SA"/>
        </w:rPr>
        <w:t>4.</w:t>
      </w:r>
      <w:r>
        <w:rPr>
          <w:rFonts w:hint="eastAsia" w:ascii="宋体" w:hAnsi="宋体" w:eastAsia="宋体" w:cs="宋体"/>
          <w:bCs/>
          <w:sz w:val="21"/>
          <w:szCs w:val="21"/>
        </w:rPr>
        <w:t>加盐泵*1台</w:t>
      </w:r>
    </w:p>
    <w:p w14:paraId="6D121C1D">
      <w:pPr>
        <w:pStyle w:val="39"/>
        <w:keepNext w:val="0"/>
        <w:keepLines w:val="0"/>
        <w:pageBreakBefore w:val="0"/>
        <w:numPr>
          <w:ilvl w:val="0"/>
          <w:numId w:val="0"/>
        </w:numPr>
        <w:wordWrap/>
        <w:overflowPunct/>
        <w:topLinePunct w:val="0"/>
        <w:autoSpaceDE w:val="0"/>
        <w:bidi w:val="0"/>
        <w:adjustRightInd/>
        <w:spacing w:line="360" w:lineRule="auto"/>
        <w:ind w:left="0" w:leftChars="0" w:firstLine="420" w:firstLineChars="200"/>
        <w:textAlignment w:val="auto"/>
        <w:rPr>
          <w:rFonts w:hint="eastAsia" w:ascii="宋体" w:hAnsi="宋体" w:eastAsia="宋体" w:cs="宋体"/>
          <w:bCs/>
          <w:sz w:val="21"/>
          <w:szCs w:val="21"/>
        </w:rPr>
      </w:pPr>
      <w:r>
        <w:rPr>
          <w:rFonts w:hint="eastAsia" w:ascii="宋体" w:hAnsi="宋体" w:eastAsia="宋体" w:cs="宋体"/>
          <w:bCs/>
          <w:color w:val="auto"/>
          <w:kern w:val="2"/>
          <w:sz w:val="21"/>
          <w:szCs w:val="21"/>
          <w:lang w:val="en-US" w:eastAsia="zh-CN" w:bidi="ar-SA"/>
        </w:rPr>
        <w:t>5.</w:t>
      </w:r>
      <w:r>
        <w:rPr>
          <w:rFonts w:hint="eastAsia" w:ascii="宋体" w:hAnsi="宋体" w:eastAsia="宋体" w:cs="宋体"/>
          <w:bCs/>
          <w:sz w:val="21"/>
          <w:szCs w:val="21"/>
        </w:rPr>
        <w:t>流量监测*1套</w:t>
      </w:r>
    </w:p>
    <w:p w14:paraId="5A3AD6C0">
      <w:pPr>
        <w:pStyle w:val="39"/>
        <w:keepNext w:val="0"/>
        <w:keepLines w:val="0"/>
        <w:pageBreakBefore w:val="0"/>
        <w:numPr>
          <w:ilvl w:val="0"/>
          <w:numId w:val="0"/>
        </w:numPr>
        <w:wordWrap/>
        <w:overflowPunct/>
        <w:topLinePunct w:val="0"/>
        <w:autoSpaceDE w:val="0"/>
        <w:bidi w:val="0"/>
        <w:adjustRightInd/>
        <w:spacing w:line="360" w:lineRule="auto"/>
        <w:ind w:left="0" w:leftChars="0" w:firstLine="420" w:firstLineChars="200"/>
        <w:textAlignment w:val="auto"/>
        <w:rPr>
          <w:rFonts w:hint="eastAsia" w:ascii="宋体" w:hAnsi="宋体" w:eastAsia="宋体" w:cs="宋体"/>
          <w:bCs/>
          <w:sz w:val="21"/>
          <w:szCs w:val="21"/>
        </w:rPr>
      </w:pPr>
      <w:r>
        <w:rPr>
          <w:rFonts w:hint="eastAsia" w:ascii="宋体" w:hAnsi="宋体" w:eastAsia="宋体" w:cs="宋体"/>
          <w:bCs/>
          <w:color w:val="auto"/>
          <w:kern w:val="2"/>
          <w:sz w:val="21"/>
          <w:szCs w:val="21"/>
          <w:lang w:val="en-US" w:eastAsia="zh-CN" w:bidi="ar-SA"/>
        </w:rPr>
        <w:t>6.</w:t>
      </w:r>
      <w:r>
        <w:rPr>
          <w:rFonts w:hint="eastAsia" w:ascii="宋体" w:hAnsi="宋体" w:eastAsia="宋体" w:cs="宋体"/>
          <w:bCs/>
          <w:sz w:val="21"/>
          <w:szCs w:val="21"/>
        </w:rPr>
        <w:t>压力监测*1套</w:t>
      </w:r>
    </w:p>
    <w:p w14:paraId="462BD8BC">
      <w:pPr>
        <w:pStyle w:val="39"/>
        <w:keepNext w:val="0"/>
        <w:keepLines w:val="0"/>
        <w:pageBreakBefore w:val="0"/>
        <w:numPr>
          <w:ilvl w:val="0"/>
          <w:numId w:val="0"/>
        </w:numPr>
        <w:wordWrap/>
        <w:overflowPunct/>
        <w:topLinePunct w:val="0"/>
        <w:autoSpaceDE w:val="0"/>
        <w:bidi w:val="0"/>
        <w:adjustRightInd/>
        <w:spacing w:line="360" w:lineRule="auto"/>
        <w:ind w:left="0" w:leftChars="0" w:firstLine="420" w:firstLineChars="200"/>
        <w:textAlignment w:val="auto"/>
        <w:rPr>
          <w:rFonts w:hint="eastAsia" w:ascii="宋体" w:hAnsi="宋体" w:eastAsia="宋体" w:cs="宋体"/>
          <w:bCs/>
          <w:sz w:val="21"/>
          <w:szCs w:val="21"/>
        </w:rPr>
      </w:pPr>
      <w:r>
        <w:rPr>
          <w:rFonts w:hint="eastAsia" w:ascii="宋体" w:hAnsi="宋体" w:eastAsia="宋体" w:cs="宋体"/>
          <w:bCs/>
          <w:color w:val="auto"/>
          <w:kern w:val="2"/>
          <w:sz w:val="21"/>
          <w:szCs w:val="21"/>
          <w:lang w:val="en-US" w:eastAsia="zh-CN" w:bidi="ar-SA"/>
        </w:rPr>
        <w:t>7.</w:t>
      </w:r>
      <w:r>
        <w:rPr>
          <w:rFonts w:hint="eastAsia" w:ascii="宋体" w:hAnsi="宋体" w:eastAsia="宋体" w:cs="宋体"/>
          <w:bCs/>
          <w:sz w:val="21"/>
          <w:szCs w:val="21"/>
        </w:rPr>
        <w:t>电解盐箱*1套</w:t>
      </w:r>
    </w:p>
    <w:p w14:paraId="55B0E867">
      <w:pPr>
        <w:pStyle w:val="39"/>
        <w:keepNext w:val="0"/>
        <w:keepLines w:val="0"/>
        <w:pageBreakBefore w:val="0"/>
        <w:numPr>
          <w:ilvl w:val="0"/>
          <w:numId w:val="0"/>
        </w:numPr>
        <w:wordWrap/>
        <w:overflowPunct/>
        <w:topLinePunct w:val="0"/>
        <w:autoSpaceDE w:val="0"/>
        <w:bidi w:val="0"/>
        <w:adjustRightInd/>
        <w:spacing w:line="360" w:lineRule="auto"/>
        <w:ind w:left="0" w:leftChars="0" w:firstLine="420" w:firstLineChars="200"/>
        <w:textAlignment w:val="auto"/>
        <w:rPr>
          <w:rFonts w:hint="eastAsia" w:ascii="宋体" w:hAnsi="宋体" w:eastAsia="宋体" w:cs="宋体"/>
          <w:bCs/>
          <w:sz w:val="21"/>
          <w:szCs w:val="21"/>
        </w:rPr>
      </w:pPr>
      <w:r>
        <w:rPr>
          <w:rFonts w:hint="eastAsia" w:ascii="宋体" w:hAnsi="宋体" w:eastAsia="宋体" w:cs="宋体"/>
          <w:bCs/>
          <w:color w:val="auto"/>
          <w:kern w:val="2"/>
          <w:sz w:val="21"/>
          <w:szCs w:val="21"/>
          <w:lang w:val="en-US" w:eastAsia="zh-CN" w:bidi="ar-SA"/>
        </w:rPr>
        <w:t>8.</w:t>
      </w:r>
      <w:r>
        <w:rPr>
          <w:rFonts w:hint="eastAsia" w:ascii="宋体" w:hAnsi="宋体" w:eastAsia="宋体" w:cs="宋体"/>
          <w:bCs/>
          <w:sz w:val="21"/>
          <w:szCs w:val="21"/>
        </w:rPr>
        <w:t>微酸水箱*1套</w:t>
      </w:r>
    </w:p>
    <w:p w14:paraId="4625FB98">
      <w:pPr>
        <w:pStyle w:val="39"/>
        <w:keepNext w:val="0"/>
        <w:keepLines w:val="0"/>
        <w:pageBreakBefore w:val="0"/>
        <w:numPr>
          <w:ilvl w:val="0"/>
          <w:numId w:val="0"/>
        </w:numPr>
        <w:wordWrap/>
        <w:overflowPunct/>
        <w:topLinePunct w:val="0"/>
        <w:autoSpaceDE w:val="0"/>
        <w:bidi w:val="0"/>
        <w:adjustRightInd/>
        <w:spacing w:line="360" w:lineRule="auto"/>
        <w:ind w:left="0" w:leftChars="0" w:firstLine="420" w:firstLineChars="200"/>
        <w:textAlignment w:val="auto"/>
        <w:rPr>
          <w:rFonts w:hint="eastAsia" w:ascii="宋体" w:hAnsi="宋体" w:eastAsia="宋体" w:cs="宋体"/>
          <w:bCs/>
          <w:sz w:val="21"/>
          <w:szCs w:val="21"/>
        </w:rPr>
      </w:pPr>
      <w:r>
        <w:rPr>
          <w:rFonts w:hint="eastAsia" w:ascii="宋体" w:hAnsi="宋体" w:eastAsia="宋体" w:cs="宋体"/>
          <w:bCs/>
          <w:color w:val="auto"/>
          <w:kern w:val="2"/>
          <w:sz w:val="21"/>
          <w:szCs w:val="21"/>
          <w:lang w:val="en-US" w:eastAsia="zh-CN" w:bidi="ar-SA"/>
        </w:rPr>
        <w:t>9.</w:t>
      </w:r>
      <w:r>
        <w:rPr>
          <w:rFonts w:hint="eastAsia" w:ascii="宋体" w:hAnsi="宋体" w:eastAsia="宋体" w:cs="宋体"/>
          <w:bCs/>
          <w:sz w:val="21"/>
          <w:szCs w:val="21"/>
        </w:rPr>
        <w:t>纯水系统*1套</w:t>
      </w:r>
    </w:p>
    <w:p w14:paraId="37774B52">
      <w:pPr>
        <w:pStyle w:val="39"/>
        <w:keepNext w:val="0"/>
        <w:keepLines w:val="0"/>
        <w:pageBreakBefore w:val="0"/>
        <w:wordWrap/>
        <w:overflowPunct/>
        <w:topLinePunct w:val="0"/>
        <w:autoSpaceDE w:val="0"/>
        <w:bidi w:val="0"/>
        <w:adjustRightInd/>
        <w:spacing w:line="360" w:lineRule="auto"/>
        <w:ind w:firstLine="420" w:firstLineChars="200"/>
        <w:textAlignment w:val="auto"/>
        <w:rPr>
          <w:rFonts w:hint="eastAsia" w:ascii="宋体" w:hAnsi="宋体" w:eastAsia="宋体" w:cs="宋体"/>
          <w:bCs/>
          <w:sz w:val="21"/>
          <w:szCs w:val="21"/>
        </w:rPr>
      </w:pPr>
      <w:r>
        <w:rPr>
          <w:rFonts w:hint="eastAsia" w:ascii="宋体" w:hAnsi="宋体" w:eastAsia="宋体" w:cs="宋体"/>
          <w:bCs/>
          <w:sz w:val="21"/>
          <w:szCs w:val="21"/>
        </w:rPr>
        <w:t>10.控制系统*1套</w:t>
      </w:r>
    </w:p>
    <w:p w14:paraId="40FCB404">
      <w:pPr>
        <w:pStyle w:val="39"/>
        <w:keepNext w:val="0"/>
        <w:keepLines w:val="0"/>
        <w:pageBreakBefore w:val="0"/>
        <w:wordWrap/>
        <w:overflowPunct/>
        <w:topLinePunct w:val="0"/>
        <w:autoSpaceDE w:val="0"/>
        <w:bidi w:val="0"/>
        <w:adjustRightInd/>
        <w:spacing w:line="360" w:lineRule="auto"/>
        <w:ind w:firstLine="420" w:firstLineChars="200"/>
        <w:textAlignment w:val="auto"/>
        <w:rPr>
          <w:rFonts w:hint="eastAsia" w:ascii="宋体" w:hAnsi="宋体" w:eastAsia="宋体" w:cs="宋体"/>
          <w:bCs/>
          <w:sz w:val="21"/>
          <w:szCs w:val="21"/>
        </w:rPr>
      </w:pPr>
      <w:r>
        <w:rPr>
          <w:rFonts w:hint="eastAsia" w:ascii="宋体" w:hAnsi="宋体" w:eastAsia="宋体" w:cs="宋体"/>
          <w:bCs/>
          <w:sz w:val="21"/>
          <w:szCs w:val="21"/>
        </w:rPr>
        <w:t>11.触摸屏*1套</w:t>
      </w:r>
    </w:p>
    <w:p w14:paraId="30D1F2C5">
      <w:pPr>
        <w:pStyle w:val="39"/>
        <w:keepNext w:val="0"/>
        <w:keepLines w:val="0"/>
        <w:pageBreakBefore w:val="0"/>
        <w:wordWrap/>
        <w:overflowPunct/>
        <w:topLinePunct w:val="0"/>
        <w:autoSpaceDE w:val="0"/>
        <w:bidi w:val="0"/>
        <w:adjustRightInd/>
        <w:spacing w:line="360" w:lineRule="auto"/>
        <w:ind w:firstLine="420" w:firstLineChars="200"/>
        <w:textAlignment w:val="auto"/>
        <w:rPr>
          <w:rFonts w:hint="eastAsia" w:ascii="宋体" w:hAnsi="宋体" w:eastAsia="宋体" w:cs="宋体"/>
          <w:bCs/>
          <w:sz w:val="21"/>
          <w:szCs w:val="21"/>
        </w:rPr>
      </w:pPr>
      <w:r>
        <w:rPr>
          <w:rFonts w:hint="eastAsia" w:ascii="宋体" w:hAnsi="宋体" w:eastAsia="宋体" w:cs="宋体"/>
          <w:bCs/>
          <w:sz w:val="21"/>
          <w:szCs w:val="21"/>
        </w:rPr>
        <w:t>12.冲洗电磁阀*2套</w:t>
      </w:r>
    </w:p>
    <w:p w14:paraId="2D10630F">
      <w:pPr>
        <w:pStyle w:val="39"/>
        <w:keepNext w:val="0"/>
        <w:keepLines w:val="0"/>
        <w:pageBreakBefore w:val="0"/>
        <w:wordWrap/>
        <w:overflowPunct/>
        <w:topLinePunct w:val="0"/>
        <w:autoSpaceDE w:val="0"/>
        <w:bidi w:val="0"/>
        <w:adjustRightInd/>
        <w:spacing w:line="360" w:lineRule="auto"/>
        <w:ind w:firstLine="420" w:firstLineChars="200"/>
        <w:textAlignment w:val="auto"/>
        <w:rPr>
          <w:rFonts w:hint="eastAsia" w:ascii="宋体" w:hAnsi="宋体" w:eastAsia="宋体" w:cs="宋体"/>
          <w:color w:val="auto"/>
          <w:sz w:val="24"/>
          <w:szCs w:val="24"/>
          <w:lang w:eastAsia="zh-CN"/>
        </w:rPr>
      </w:pPr>
      <w:r>
        <w:rPr>
          <w:rFonts w:hint="eastAsia" w:ascii="宋体" w:hAnsi="宋体" w:eastAsia="宋体" w:cs="宋体"/>
          <w:bCs/>
          <w:sz w:val="21"/>
          <w:szCs w:val="21"/>
        </w:rPr>
        <w:t>13.一体式机柜*1套</w:t>
      </w:r>
    </w:p>
    <w:p w14:paraId="52CC1A03">
      <w:pPr>
        <w:keepNext w:val="0"/>
        <w:keepLines w:val="0"/>
        <w:pageBreakBefore w:val="0"/>
        <w:widowControl w:val="0"/>
        <w:numPr>
          <w:ilvl w:val="0"/>
          <w:numId w:val="0"/>
        </w:numPr>
        <w:kinsoku/>
        <w:wordWrap/>
        <w:overflowPunct/>
        <w:topLinePunct w:val="0"/>
        <w:autoSpaceDE/>
        <w:autoSpaceDN/>
        <w:bidi w:val="0"/>
        <w:adjustRightInd/>
        <w:snapToGrid/>
        <w:spacing w:before="573" w:beforeLines="200" w:after="430" w:afterLines="150" w:line="240" w:lineRule="exact"/>
        <w:ind w:firstLine="482" w:firstLineChars="200"/>
        <w:jc w:val="center"/>
        <w:textAlignment w:val="auto"/>
        <w:rPr>
          <w:rFonts w:hint="eastAsia" w:ascii="宋体" w:hAnsi="宋体" w:eastAsia="宋体" w:cs="宋体"/>
          <w:b/>
          <w:color w:val="auto"/>
          <w:sz w:val="24"/>
          <w:szCs w:val="24"/>
          <w:lang w:val="en-US" w:eastAsia="zh-CN"/>
        </w:rPr>
      </w:pPr>
      <w:r>
        <w:rPr>
          <w:rFonts w:hint="eastAsia" w:ascii="宋体" w:hAnsi="宋体" w:eastAsia="宋体" w:cs="宋体"/>
          <w:b/>
          <w:color w:val="auto"/>
          <w:sz w:val="24"/>
          <w:szCs w:val="24"/>
          <w:lang w:val="en-US" w:eastAsia="zh-CN"/>
        </w:rPr>
        <w:t>10.牙科专用椅旁推车招标参数</w:t>
      </w:r>
    </w:p>
    <w:p w14:paraId="005596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1、尺寸≥530*480*860mm。</w:t>
      </w:r>
    </w:p>
    <w:p w14:paraId="497B63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2、材质：高光亚克力；厚度≥16mm。</w:t>
      </w:r>
    </w:p>
    <w:p w14:paraId="46D877AA">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3、台面：经开模高温一体压铸成型的纳米纳一体成型台面，具备防染色、防渗透、易清理的优势。</w:t>
      </w:r>
    </w:p>
    <w:p w14:paraId="3E6F20EE">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4、内抽屉：PVC材质，厚度左右≥15mm，前后≥10mm，底板≥5mm。</w:t>
      </w:r>
    </w:p>
    <w:p w14:paraId="6D8FCF4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5、导轨：隐形三节带阻尼自回吸导轨。</w:t>
      </w:r>
    </w:p>
    <w:p w14:paraId="5A91E62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6、电源：保险电源插座，可配合多种仪器使用。</w:t>
      </w:r>
    </w:p>
    <w:p w14:paraId="73C4A479">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7、轮子:硅胶静音含轴承，带刹车。</w:t>
      </w:r>
    </w:p>
    <w:p w14:paraId="7AFAD86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8、抽屉内分隔托盘：2个；2种规格：6格和10格可选。</w:t>
      </w:r>
    </w:p>
    <w:p w14:paraId="4F289DC2">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9、拉手：不锈钢c型拉手。</w:t>
      </w:r>
    </w:p>
    <w:p w14:paraId="53BD4CA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10、锁具：密码连杆锁，保险柜同款，高级机械密码锁。</w:t>
      </w:r>
    </w:p>
    <w:p w14:paraId="322485F6">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rPr>
      </w:pPr>
    </w:p>
    <w:p w14:paraId="24B9BBA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kern w:val="0"/>
          <w:sz w:val="21"/>
          <w:szCs w:val="21"/>
        </w:rPr>
      </w:pPr>
      <w:r>
        <w:rPr>
          <w:rFonts w:hint="eastAsia" w:ascii="宋体" w:hAnsi="宋体" w:eastAsia="宋体" w:cs="宋体"/>
          <w:b w:val="0"/>
          <w:bCs w:val="0"/>
          <w:kern w:val="0"/>
          <w:sz w:val="21"/>
          <w:szCs w:val="21"/>
        </w:rPr>
        <w:t>配置清单：</w:t>
      </w:r>
    </w:p>
    <w:p w14:paraId="451B866C">
      <w:pPr>
        <w:keepNext w:val="0"/>
        <w:keepLines w:val="0"/>
        <w:pageBreakBefore w:val="0"/>
        <w:widowControl w:val="0"/>
        <w:kinsoku/>
        <w:wordWrap/>
        <w:overflowPunct/>
        <w:topLinePunct w:val="0"/>
        <w:autoSpaceDE/>
        <w:autoSpaceDN/>
        <w:bidi w:val="0"/>
        <w:adjustRightInd/>
        <w:snapToGrid/>
        <w:spacing w:line="360" w:lineRule="auto"/>
        <w:ind w:left="420" w:leftChars="200" w:firstLine="0" w:firstLineChars="0"/>
        <w:textAlignment w:val="auto"/>
        <w:rPr>
          <w:rFonts w:hint="eastAsia" w:ascii="宋体" w:hAnsi="宋体" w:eastAsia="宋体" w:cs="宋体"/>
          <w:kern w:val="0"/>
          <w:sz w:val="21"/>
          <w:szCs w:val="21"/>
        </w:rPr>
      </w:pPr>
      <w:r>
        <w:rPr>
          <w:rFonts w:hint="eastAsia" w:ascii="宋体" w:hAnsi="宋体" w:eastAsia="宋体" w:cs="宋体"/>
          <w:kern w:val="0"/>
          <w:sz w:val="21"/>
          <w:szCs w:val="21"/>
        </w:rPr>
        <w:t>1、柜体×1台</w:t>
      </w:r>
      <w:r>
        <w:rPr>
          <w:rFonts w:hint="eastAsia" w:ascii="宋体" w:hAnsi="宋体" w:eastAsia="宋体" w:cs="宋体"/>
          <w:kern w:val="0"/>
          <w:sz w:val="21"/>
          <w:szCs w:val="21"/>
        </w:rPr>
        <w:br w:type="textWrapping"/>
      </w:r>
      <w:r>
        <w:rPr>
          <w:rFonts w:hint="eastAsia" w:ascii="宋体" w:hAnsi="宋体" w:eastAsia="宋体" w:cs="宋体"/>
          <w:kern w:val="0"/>
          <w:sz w:val="21"/>
          <w:szCs w:val="21"/>
        </w:rPr>
        <w:t>2、抽屉×5抽</w:t>
      </w:r>
    </w:p>
    <w:p w14:paraId="6BE64B1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3、导轨×5副</w:t>
      </w:r>
    </w:p>
    <w:p w14:paraId="3B15265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4、轮子×4个</w:t>
      </w:r>
    </w:p>
    <w:p w14:paraId="50DC420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5、托盘×2个</w:t>
      </w:r>
    </w:p>
    <w:p w14:paraId="4013D5AC">
      <w:pPr>
        <w:pageBreakBefore w:val="0"/>
        <w:wordWrap/>
        <w:overflowPunct/>
        <w:topLinePunct w:val="0"/>
        <w:bidi w:val="0"/>
        <w:adjustRightInd/>
        <w:spacing w:line="380" w:lineRule="exact"/>
        <w:jc w:val="center"/>
        <w:textAlignment w:val="auto"/>
        <w:rPr>
          <w:rFonts w:hint="eastAsia" w:ascii="Arial" w:hAnsi="Arial" w:eastAsia="黑体" w:cs="Times New Roman"/>
          <w:b w:val="0"/>
          <w:bCs/>
          <w:color w:val="000000"/>
          <w:kern w:val="0"/>
          <w:sz w:val="32"/>
          <w:szCs w:val="20"/>
          <w:highlight w:val="none"/>
          <w:lang w:val="en-US" w:eastAsia="zh-CN" w:bidi="ar-SA"/>
        </w:rPr>
      </w:pPr>
    </w:p>
    <w:p w14:paraId="1099F9E3">
      <w:pPr>
        <w:pageBreakBefore w:val="0"/>
        <w:wordWrap/>
        <w:overflowPunct/>
        <w:topLinePunct w:val="0"/>
        <w:bidi w:val="0"/>
        <w:adjustRightInd/>
        <w:spacing w:line="380" w:lineRule="exact"/>
        <w:jc w:val="center"/>
        <w:textAlignment w:val="auto"/>
        <w:rPr>
          <w:rFonts w:hint="eastAsia" w:ascii="Arial" w:hAnsi="Arial" w:eastAsia="黑体" w:cs="Times New Roman"/>
          <w:b w:val="0"/>
          <w:bCs/>
          <w:color w:val="000000"/>
          <w:kern w:val="0"/>
          <w:sz w:val="32"/>
          <w:szCs w:val="20"/>
          <w:highlight w:val="none"/>
          <w:lang w:val="en-US" w:eastAsia="zh-CN" w:bidi="ar-SA"/>
        </w:rPr>
      </w:pPr>
    </w:p>
    <w:p w14:paraId="41BE6E8B">
      <w:pPr>
        <w:pageBreakBefore w:val="0"/>
        <w:wordWrap/>
        <w:overflowPunct/>
        <w:topLinePunct w:val="0"/>
        <w:bidi w:val="0"/>
        <w:adjustRightInd/>
        <w:spacing w:line="380" w:lineRule="exact"/>
        <w:jc w:val="center"/>
        <w:textAlignment w:val="auto"/>
        <w:rPr>
          <w:rFonts w:hint="eastAsia" w:ascii="Arial" w:hAnsi="Arial" w:eastAsia="黑体" w:cs="Times New Roman"/>
          <w:b w:val="0"/>
          <w:bCs/>
          <w:color w:val="000000"/>
          <w:kern w:val="0"/>
          <w:sz w:val="32"/>
          <w:szCs w:val="20"/>
          <w:highlight w:val="none"/>
          <w:lang w:val="en-US" w:eastAsia="zh-CN" w:bidi="ar-SA"/>
        </w:rPr>
      </w:pPr>
    </w:p>
    <w:p w14:paraId="2364FDB8">
      <w:pPr>
        <w:pageBreakBefore w:val="0"/>
        <w:wordWrap/>
        <w:overflowPunct/>
        <w:topLinePunct w:val="0"/>
        <w:bidi w:val="0"/>
        <w:adjustRightInd/>
        <w:spacing w:line="380" w:lineRule="exact"/>
        <w:jc w:val="center"/>
        <w:textAlignment w:val="auto"/>
        <w:rPr>
          <w:rFonts w:hint="eastAsia" w:ascii="Arial" w:hAnsi="Arial" w:eastAsia="黑体" w:cs="Times New Roman"/>
          <w:b w:val="0"/>
          <w:bCs/>
          <w:color w:val="000000"/>
          <w:kern w:val="0"/>
          <w:sz w:val="32"/>
          <w:szCs w:val="20"/>
          <w:highlight w:val="none"/>
          <w:lang w:val="en-US" w:eastAsia="zh-CN" w:bidi="ar-SA"/>
        </w:rPr>
      </w:pPr>
    </w:p>
    <w:p w14:paraId="151A6C65">
      <w:pPr>
        <w:pageBreakBefore w:val="0"/>
        <w:wordWrap/>
        <w:overflowPunct/>
        <w:topLinePunct w:val="0"/>
        <w:bidi w:val="0"/>
        <w:adjustRightInd/>
        <w:spacing w:line="380" w:lineRule="exact"/>
        <w:jc w:val="center"/>
        <w:textAlignment w:val="auto"/>
        <w:rPr>
          <w:rFonts w:hint="eastAsia" w:ascii="Arial" w:hAnsi="Arial" w:eastAsia="黑体" w:cs="Times New Roman"/>
          <w:b w:val="0"/>
          <w:bCs/>
          <w:color w:val="000000"/>
          <w:kern w:val="0"/>
          <w:sz w:val="32"/>
          <w:szCs w:val="20"/>
          <w:highlight w:val="none"/>
          <w:lang w:val="en-US" w:eastAsia="zh-CN" w:bidi="ar-SA"/>
        </w:rPr>
      </w:pPr>
    </w:p>
    <w:p w14:paraId="4CC2389D">
      <w:pPr>
        <w:pageBreakBefore w:val="0"/>
        <w:wordWrap/>
        <w:overflowPunct/>
        <w:topLinePunct w:val="0"/>
        <w:bidi w:val="0"/>
        <w:adjustRightInd/>
        <w:spacing w:line="380" w:lineRule="exact"/>
        <w:jc w:val="center"/>
        <w:textAlignment w:val="auto"/>
        <w:rPr>
          <w:rFonts w:hint="eastAsia" w:ascii="Arial" w:hAnsi="Arial" w:eastAsia="黑体" w:cs="Times New Roman"/>
          <w:b w:val="0"/>
          <w:bCs/>
          <w:color w:val="000000"/>
          <w:kern w:val="0"/>
          <w:sz w:val="32"/>
          <w:szCs w:val="20"/>
          <w:highlight w:val="none"/>
          <w:lang w:val="en-US" w:eastAsia="zh-CN" w:bidi="ar-SA"/>
        </w:rPr>
      </w:pPr>
    </w:p>
    <w:p w14:paraId="71681D45">
      <w:pPr>
        <w:pageBreakBefore w:val="0"/>
        <w:wordWrap/>
        <w:overflowPunct/>
        <w:topLinePunct w:val="0"/>
        <w:bidi w:val="0"/>
        <w:adjustRightInd/>
        <w:spacing w:line="380" w:lineRule="exact"/>
        <w:jc w:val="center"/>
        <w:textAlignment w:val="auto"/>
        <w:rPr>
          <w:rFonts w:hint="eastAsia" w:ascii="Arial" w:hAnsi="Arial" w:eastAsia="黑体" w:cs="Times New Roman"/>
          <w:b w:val="0"/>
          <w:bCs/>
          <w:color w:val="000000"/>
          <w:kern w:val="0"/>
          <w:sz w:val="32"/>
          <w:szCs w:val="20"/>
          <w:highlight w:val="none"/>
          <w:lang w:val="en-US" w:eastAsia="zh-CN" w:bidi="ar-SA"/>
        </w:rPr>
      </w:pPr>
    </w:p>
    <w:p w14:paraId="714FFAE0">
      <w:pPr>
        <w:pageBreakBefore w:val="0"/>
        <w:wordWrap/>
        <w:overflowPunct/>
        <w:topLinePunct w:val="0"/>
        <w:bidi w:val="0"/>
        <w:adjustRightInd/>
        <w:spacing w:line="380" w:lineRule="exact"/>
        <w:jc w:val="center"/>
        <w:textAlignment w:val="auto"/>
        <w:rPr>
          <w:rFonts w:hint="eastAsia" w:ascii="Arial" w:hAnsi="Arial" w:eastAsia="黑体" w:cs="Times New Roman"/>
          <w:b w:val="0"/>
          <w:bCs/>
          <w:color w:val="000000"/>
          <w:kern w:val="0"/>
          <w:sz w:val="32"/>
          <w:szCs w:val="20"/>
          <w:highlight w:val="none"/>
          <w:lang w:val="en-US" w:eastAsia="zh-CN" w:bidi="ar-SA"/>
        </w:rPr>
      </w:pPr>
    </w:p>
    <w:p w14:paraId="7ECF71F3">
      <w:pPr>
        <w:pageBreakBefore w:val="0"/>
        <w:wordWrap/>
        <w:overflowPunct/>
        <w:topLinePunct w:val="0"/>
        <w:bidi w:val="0"/>
        <w:adjustRightInd/>
        <w:spacing w:line="380" w:lineRule="exact"/>
        <w:jc w:val="both"/>
        <w:textAlignment w:val="auto"/>
        <w:rPr>
          <w:rFonts w:hint="eastAsia" w:ascii="Arial" w:hAnsi="Arial" w:eastAsia="黑体" w:cs="Times New Roman"/>
          <w:b w:val="0"/>
          <w:bCs/>
          <w:color w:val="000000"/>
          <w:kern w:val="0"/>
          <w:sz w:val="32"/>
          <w:szCs w:val="20"/>
          <w:highlight w:val="none"/>
          <w:lang w:val="en-US" w:eastAsia="zh-CN" w:bidi="ar-SA"/>
        </w:rPr>
      </w:pPr>
    </w:p>
    <w:p w14:paraId="07F2E59C">
      <w:pPr>
        <w:pageBreakBefore w:val="0"/>
        <w:wordWrap/>
        <w:overflowPunct/>
        <w:topLinePunct w:val="0"/>
        <w:bidi w:val="0"/>
        <w:adjustRightInd/>
        <w:spacing w:line="380" w:lineRule="exact"/>
        <w:jc w:val="center"/>
        <w:textAlignment w:val="auto"/>
        <w:rPr>
          <w:rFonts w:hint="eastAsia" w:ascii="Arial" w:hAnsi="Arial" w:eastAsia="黑体" w:cs="Times New Roman"/>
          <w:b w:val="0"/>
          <w:bCs/>
          <w:color w:val="000000"/>
          <w:kern w:val="0"/>
          <w:sz w:val="32"/>
          <w:szCs w:val="20"/>
          <w:highlight w:val="none"/>
          <w:lang w:val="en-US" w:eastAsia="zh-CN" w:bidi="ar-SA"/>
        </w:rPr>
      </w:pPr>
    </w:p>
    <w:p w14:paraId="20840E84">
      <w:pPr>
        <w:pageBreakBefore w:val="0"/>
        <w:wordWrap/>
        <w:overflowPunct/>
        <w:topLinePunct w:val="0"/>
        <w:bidi w:val="0"/>
        <w:adjustRightInd/>
        <w:spacing w:line="380" w:lineRule="exact"/>
        <w:jc w:val="center"/>
        <w:textAlignment w:val="auto"/>
        <w:rPr>
          <w:rFonts w:hint="eastAsia" w:ascii="Arial" w:hAnsi="Arial" w:eastAsia="黑体" w:cs="Times New Roman"/>
          <w:b w:val="0"/>
          <w:bCs/>
          <w:color w:val="000000"/>
          <w:kern w:val="0"/>
          <w:sz w:val="32"/>
          <w:szCs w:val="20"/>
          <w:highlight w:val="none"/>
          <w:lang w:val="en-US" w:eastAsia="zh-CN" w:bidi="ar-SA"/>
        </w:rPr>
      </w:pPr>
      <w:r>
        <w:rPr>
          <w:rFonts w:hint="eastAsia" w:ascii="Arial" w:hAnsi="Arial" w:eastAsia="黑体" w:cs="Times New Roman"/>
          <w:b w:val="0"/>
          <w:bCs/>
          <w:color w:val="000000"/>
          <w:kern w:val="0"/>
          <w:sz w:val="32"/>
          <w:szCs w:val="20"/>
          <w:highlight w:val="none"/>
          <w:lang w:val="en-US" w:eastAsia="zh-CN" w:bidi="ar-SA"/>
        </w:rPr>
        <w:br w:type="page"/>
      </w:r>
    </w:p>
    <w:p w14:paraId="55BB2FE2">
      <w:pPr>
        <w:pageBreakBefore w:val="0"/>
        <w:wordWrap/>
        <w:overflowPunct/>
        <w:topLinePunct w:val="0"/>
        <w:bidi w:val="0"/>
        <w:adjustRightInd/>
        <w:spacing w:line="380" w:lineRule="exact"/>
        <w:jc w:val="center"/>
        <w:textAlignment w:val="auto"/>
        <w:rPr>
          <w:rFonts w:hint="eastAsia" w:ascii="Arial" w:hAnsi="Arial" w:eastAsia="黑体" w:cs="Times New Roman"/>
          <w:b w:val="0"/>
          <w:bCs/>
          <w:color w:val="000000"/>
          <w:kern w:val="0"/>
          <w:sz w:val="32"/>
          <w:szCs w:val="20"/>
          <w:highlight w:val="none"/>
          <w:lang w:val="en-US" w:eastAsia="zh-CN" w:bidi="ar-SA"/>
        </w:rPr>
      </w:pPr>
    </w:p>
    <w:p w14:paraId="12C942A9">
      <w:pPr>
        <w:pStyle w:val="2"/>
        <w:rPr>
          <w:rFonts w:hint="eastAsia"/>
          <w:lang w:val="en-US" w:eastAsia="zh-CN"/>
        </w:rPr>
      </w:pPr>
    </w:p>
    <w:p w14:paraId="19966854">
      <w:pPr>
        <w:jc w:val="center"/>
        <w:rPr>
          <w:rFonts w:hint="eastAsia" w:ascii="黑体" w:hAnsi="黑体" w:eastAsia="黑体" w:cs="黑体"/>
          <w:sz w:val="40"/>
          <w:szCs w:val="44"/>
          <w:lang w:val="en-US" w:eastAsia="zh-CN"/>
        </w:rPr>
      </w:pPr>
      <w:r>
        <w:rPr>
          <w:rFonts w:hint="eastAsia" w:ascii="黑体" w:hAnsi="黑体" w:eastAsia="黑体" w:cs="黑体"/>
          <w:sz w:val="40"/>
          <w:szCs w:val="44"/>
          <w:lang w:val="en-US" w:eastAsia="zh-CN"/>
        </w:rPr>
        <w:t xml:space="preserve">第五章 </w:t>
      </w:r>
      <w:bookmarkEnd w:id="984"/>
      <w:r>
        <w:rPr>
          <w:rFonts w:hint="eastAsia" w:ascii="黑体" w:hAnsi="黑体" w:eastAsia="黑体" w:cs="黑体"/>
          <w:sz w:val="40"/>
          <w:szCs w:val="44"/>
        </w:rPr>
        <w:t>合同条款及格式</w:t>
      </w:r>
      <w:r>
        <w:rPr>
          <w:rFonts w:hint="eastAsia" w:ascii="黑体" w:hAnsi="黑体" w:eastAsia="黑体" w:cs="黑体"/>
          <w:sz w:val="40"/>
          <w:szCs w:val="44"/>
          <w:lang w:val="en-US" w:eastAsia="zh-CN"/>
        </w:rPr>
        <w:t>（以实际签订为准）</w:t>
      </w:r>
    </w:p>
    <w:p w14:paraId="17AC1F3D">
      <w:pPr>
        <w:wordWrap w:val="0"/>
        <w:spacing w:line="360" w:lineRule="auto"/>
        <w:ind w:firstLine="743"/>
        <w:jc w:val="right"/>
        <w:rPr>
          <w:rFonts w:hint="eastAsia" w:ascii="宋体" w:hAnsi="宋体" w:eastAsia="宋体" w:cs="宋体"/>
          <w:bCs/>
          <w:color w:val="000000"/>
          <w:szCs w:val="21"/>
          <w:shd w:val="clear" w:color="FFFFFF" w:fill="D9D9D9"/>
        </w:rPr>
      </w:pPr>
    </w:p>
    <w:p w14:paraId="693251CA">
      <w:pPr>
        <w:wordWrap w:val="0"/>
        <w:spacing w:line="360" w:lineRule="auto"/>
        <w:ind w:firstLine="743"/>
        <w:jc w:val="right"/>
        <w:rPr>
          <w:rFonts w:hint="eastAsia" w:ascii="宋体" w:hAnsi="宋体" w:eastAsia="宋体" w:cs="宋体"/>
          <w:bCs/>
          <w:color w:val="000000"/>
          <w:szCs w:val="21"/>
          <w:shd w:val="clear" w:color="FFFFFF" w:fill="D9D9D9"/>
        </w:rPr>
      </w:pPr>
      <w:r>
        <w:rPr>
          <w:rFonts w:hint="eastAsia" w:ascii="宋体" w:hAnsi="宋体" w:eastAsia="宋体" w:cs="宋体"/>
          <w:b w:val="0"/>
          <w:bCs/>
          <w:color w:val="000000"/>
          <w:kern w:val="0"/>
          <w:sz w:val="21"/>
          <w:szCs w:val="13"/>
          <w:highlight w:val="none"/>
          <w:lang w:val="en-US" w:eastAsia="zh-CN" w:bidi="ar-SA"/>
        </w:rPr>
        <w:t xml:space="preserve"> 合同号：</w:t>
      </w:r>
      <w:r>
        <w:rPr>
          <w:rFonts w:hint="eastAsia" w:ascii="宋体" w:hAnsi="宋体" w:eastAsia="宋体" w:cs="宋体"/>
          <w:b w:val="0"/>
          <w:bCs/>
          <w:color w:val="000000"/>
          <w:kern w:val="0"/>
          <w:sz w:val="21"/>
          <w:szCs w:val="13"/>
          <w:highlight w:val="none"/>
          <w:u w:val="single"/>
          <w:lang w:val="en-US" w:eastAsia="zh-CN" w:bidi="ar-SA"/>
        </w:rPr>
        <w:t xml:space="preserve">                  </w:t>
      </w:r>
      <w:r>
        <w:rPr>
          <w:rFonts w:hint="eastAsia" w:ascii="宋体" w:hAnsi="宋体" w:eastAsia="宋体" w:cs="宋体"/>
          <w:b w:val="0"/>
          <w:bCs/>
          <w:color w:val="000000"/>
          <w:kern w:val="0"/>
          <w:sz w:val="21"/>
          <w:szCs w:val="13"/>
          <w:highlight w:val="none"/>
          <w:lang w:val="en-US" w:eastAsia="zh-CN" w:bidi="ar-SA"/>
        </w:rPr>
        <w:t xml:space="preserve">    </w:t>
      </w:r>
    </w:p>
    <w:p w14:paraId="38381E99">
      <w:pPr>
        <w:spacing w:line="360" w:lineRule="auto"/>
        <w:ind w:firstLine="6048" w:firstLineChars="3347"/>
        <w:rPr>
          <w:rFonts w:ascii="宋体" w:hAnsi="宋体" w:eastAsia="宋体" w:cs="宋体"/>
          <w:b/>
          <w:color w:val="000000"/>
          <w:sz w:val="18"/>
          <w:szCs w:val="18"/>
        </w:rPr>
      </w:pPr>
    </w:p>
    <w:p w14:paraId="7BDFB60E">
      <w:pPr>
        <w:spacing w:line="360" w:lineRule="auto"/>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 xml:space="preserve">        </w:t>
      </w:r>
    </w:p>
    <w:p w14:paraId="7113F47B">
      <w:pPr>
        <w:spacing w:line="360" w:lineRule="auto"/>
        <w:jc w:val="center"/>
        <w:rPr>
          <w:rFonts w:hint="eastAsia" w:ascii="宋体" w:hAnsi="宋体" w:eastAsia="宋体" w:cs="宋体"/>
          <w:color w:val="000000"/>
          <w:sz w:val="24"/>
          <w:szCs w:val="24"/>
          <w:lang w:val="en-US" w:eastAsia="zh-CN"/>
        </w:rPr>
      </w:pPr>
    </w:p>
    <w:p w14:paraId="0676DDFE">
      <w:pPr>
        <w:spacing w:line="360" w:lineRule="auto"/>
        <w:jc w:val="center"/>
        <w:rPr>
          <w:rFonts w:ascii="宋体" w:hAnsi="宋体" w:eastAsia="宋体" w:cs="宋体"/>
          <w:b/>
          <w:color w:val="auto"/>
          <w:sz w:val="52"/>
          <w:szCs w:val="52"/>
        </w:rPr>
      </w:pPr>
      <w:r>
        <w:rPr>
          <w:rFonts w:hint="eastAsia" w:ascii="宋体" w:hAnsi="宋体" w:eastAsia="宋体" w:cs="宋体"/>
          <w:b/>
          <w:color w:val="auto"/>
          <w:sz w:val="52"/>
          <w:szCs w:val="52"/>
        </w:rPr>
        <w:t>平顶山市第二人民医院医疗设备</w:t>
      </w:r>
    </w:p>
    <w:p w14:paraId="5730039D">
      <w:pPr>
        <w:spacing w:line="360" w:lineRule="auto"/>
        <w:jc w:val="center"/>
        <w:rPr>
          <w:rFonts w:ascii="宋体" w:hAnsi="宋体" w:eastAsia="宋体" w:cs="宋体"/>
          <w:b/>
          <w:color w:val="000000"/>
          <w:sz w:val="40"/>
          <w:szCs w:val="40"/>
        </w:rPr>
      </w:pPr>
    </w:p>
    <w:p w14:paraId="1B3ADBC3">
      <w:pPr>
        <w:pStyle w:val="2"/>
        <w:rPr>
          <w:rFonts w:ascii="宋体" w:hAnsi="宋体" w:eastAsia="宋体" w:cs="宋体"/>
          <w:b/>
          <w:color w:val="000000"/>
          <w:sz w:val="40"/>
          <w:szCs w:val="40"/>
        </w:rPr>
      </w:pPr>
    </w:p>
    <w:p w14:paraId="7F98CC0A">
      <w:pPr>
        <w:pStyle w:val="2"/>
        <w:rPr>
          <w:rFonts w:ascii="宋体" w:hAnsi="宋体" w:eastAsia="宋体" w:cs="宋体"/>
          <w:b/>
          <w:color w:val="000000"/>
          <w:sz w:val="40"/>
          <w:szCs w:val="40"/>
        </w:rPr>
      </w:pPr>
    </w:p>
    <w:p w14:paraId="1380CE08">
      <w:pPr>
        <w:spacing w:line="360" w:lineRule="auto"/>
        <w:jc w:val="center"/>
        <w:rPr>
          <w:rFonts w:ascii="宋体" w:hAnsi="宋体" w:eastAsia="宋体" w:cs="宋体"/>
          <w:b/>
          <w:color w:val="000000"/>
          <w:sz w:val="24"/>
          <w:szCs w:val="24"/>
        </w:rPr>
      </w:pPr>
      <w:r>
        <w:rPr>
          <w:rFonts w:hint="eastAsia" w:ascii="宋体" w:hAnsi="宋体" w:eastAsia="宋体" w:cs="宋体"/>
          <w:b/>
          <w:color w:val="000000"/>
          <w:sz w:val="40"/>
          <w:szCs w:val="40"/>
        </w:rPr>
        <w:t>采购合同</w:t>
      </w:r>
    </w:p>
    <w:p w14:paraId="5A7DEAF5">
      <w:pPr>
        <w:spacing w:line="360" w:lineRule="auto"/>
        <w:jc w:val="center"/>
        <w:rPr>
          <w:rFonts w:ascii="宋体" w:hAnsi="宋体" w:eastAsia="宋体" w:cs="宋体"/>
          <w:b/>
          <w:color w:val="000000"/>
          <w:sz w:val="24"/>
          <w:szCs w:val="24"/>
        </w:rPr>
      </w:pPr>
    </w:p>
    <w:p w14:paraId="454113F1">
      <w:pPr>
        <w:spacing w:line="360" w:lineRule="auto"/>
        <w:jc w:val="center"/>
        <w:rPr>
          <w:rFonts w:ascii="宋体" w:hAnsi="宋体" w:eastAsia="宋体" w:cs="宋体"/>
          <w:b/>
          <w:color w:val="000000"/>
          <w:sz w:val="24"/>
          <w:szCs w:val="24"/>
        </w:rPr>
      </w:pPr>
    </w:p>
    <w:p w14:paraId="285A3EBF">
      <w:pPr>
        <w:pStyle w:val="2"/>
        <w:rPr>
          <w:rFonts w:ascii="宋体" w:hAnsi="宋体" w:eastAsia="宋体" w:cs="宋体"/>
          <w:b/>
          <w:color w:val="000000"/>
          <w:sz w:val="24"/>
          <w:szCs w:val="24"/>
        </w:rPr>
      </w:pPr>
    </w:p>
    <w:p w14:paraId="0CAA76B7">
      <w:pPr>
        <w:pStyle w:val="2"/>
        <w:rPr>
          <w:rFonts w:ascii="宋体" w:hAnsi="宋体" w:eastAsia="宋体" w:cs="宋体"/>
          <w:b/>
          <w:color w:val="000000"/>
          <w:sz w:val="24"/>
          <w:szCs w:val="24"/>
        </w:rPr>
      </w:pPr>
    </w:p>
    <w:p w14:paraId="766CBC1A">
      <w:pPr>
        <w:pStyle w:val="2"/>
        <w:rPr>
          <w:rFonts w:ascii="宋体" w:hAnsi="宋体" w:eastAsia="宋体" w:cs="宋体"/>
          <w:b/>
          <w:color w:val="000000"/>
          <w:sz w:val="24"/>
          <w:szCs w:val="24"/>
        </w:rPr>
      </w:pPr>
    </w:p>
    <w:p w14:paraId="5A491D70">
      <w:pPr>
        <w:spacing w:line="360" w:lineRule="auto"/>
        <w:jc w:val="both"/>
        <w:rPr>
          <w:rFonts w:ascii="宋体" w:hAnsi="宋体" w:eastAsia="宋体" w:cs="宋体"/>
          <w:b/>
          <w:color w:val="000000"/>
          <w:sz w:val="24"/>
          <w:szCs w:val="24"/>
        </w:rPr>
      </w:pPr>
    </w:p>
    <w:p w14:paraId="6A53F7B3">
      <w:pPr>
        <w:spacing w:line="360" w:lineRule="auto"/>
        <w:jc w:val="center"/>
        <w:rPr>
          <w:rFonts w:ascii="宋体" w:hAnsi="宋体" w:eastAsia="宋体" w:cs="宋体"/>
          <w:b/>
          <w:color w:val="000000"/>
          <w:sz w:val="24"/>
          <w:szCs w:val="24"/>
        </w:rPr>
      </w:pPr>
    </w:p>
    <w:p w14:paraId="65C4BB91">
      <w:pPr>
        <w:spacing w:line="360" w:lineRule="auto"/>
        <w:ind w:firstLine="1214" w:firstLineChars="504"/>
        <w:jc w:val="left"/>
        <w:rPr>
          <w:rFonts w:hint="eastAsia" w:ascii="宋体" w:hAnsi="宋体" w:eastAsia="宋体" w:cs="宋体"/>
          <w:b/>
          <w:color w:val="000000"/>
          <w:sz w:val="24"/>
          <w:szCs w:val="24"/>
        </w:rPr>
      </w:pPr>
      <w:r>
        <w:rPr>
          <w:rFonts w:hint="eastAsia" w:ascii="宋体" w:hAnsi="宋体" w:eastAsia="宋体" w:cs="宋体"/>
          <w:b/>
          <w:color w:val="000000"/>
          <w:sz w:val="24"/>
          <w:szCs w:val="24"/>
        </w:rPr>
        <w:t>设  备  名  称：</w:t>
      </w:r>
      <w:r>
        <w:rPr>
          <w:rFonts w:hint="eastAsia" w:ascii="宋体" w:hAnsi="宋体" w:eastAsia="宋体" w:cs="宋体"/>
          <w:b/>
          <w:color w:val="000000"/>
          <w:sz w:val="24"/>
          <w:szCs w:val="24"/>
          <w:u w:val="single"/>
          <w:lang w:val="en-US" w:eastAsia="zh-CN"/>
        </w:rPr>
        <w:t xml:space="preserve">                         </w:t>
      </w:r>
      <w:r>
        <w:rPr>
          <w:rFonts w:hint="eastAsia" w:ascii="宋体" w:hAnsi="宋体" w:eastAsia="宋体" w:cs="宋体"/>
          <w:b/>
          <w:color w:val="000000"/>
          <w:sz w:val="24"/>
          <w:szCs w:val="24"/>
          <w:u w:val="single"/>
        </w:rPr>
        <w:t xml:space="preserve"> </w:t>
      </w:r>
    </w:p>
    <w:p w14:paraId="4F899A69">
      <w:pPr>
        <w:spacing w:line="360" w:lineRule="auto"/>
        <w:ind w:firstLine="1214" w:firstLineChars="504"/>
        <w:jc w:val="left"/>
        <w:rPr>
          <w:rFonts w:hint="default" w:ascii="宋体" w:hAnsi="宋体" w:eastAsia="宋体" w:cs="宋体"/>
          <w:b/>
          <w:color w:val="000000"/>
          <w:sz w:val="24"/>
          <w:szCs w:val="24"/>
          <w:lang w:val="en-US" w:eastAsia="zh-CN"/>
        </w:rPr>
      </w:pPr>
      <w:r>
        <w:rPr>
          <w:rFonts w:hint="eastAsia" w:ascii="宋体" w:hAnsi="宋体" w:eastAsia="宋体" w:cs="宋体"/>
          <w:b/>
          <w:color w:val="000000"/>
          <w:sz w:val="24"/>
          <w:szCs w:val="24"/>
        </w:rPr>
        <w:t>项  目  名  称：</w:t>
      </w:r>
      <w:r>
        <w:rPr>
          <w:rFonts w:hint="eastAsia" w:ascii="宋体" w:hAnsi="宋体" w:eastAsia="宋体" w:cs="宋体"/>
          <w:b/>
          <w:color w:val="000000"/>
          <w:sz w:val="24"/>
          <w:szCs w:val="24"/>
          <w:u w:val="single"/>
        </w:rPr>
        <w:t xml:space="preserve"> </w:t>
      </w:r>
      <w:r>
        <w:rPr>
          <w:rFonts w:hint="eastAsia" w:ascii="宋体" w:hAnsi="宋体" w:eastAsia="宋体" w:cs="宋体"/>
          <w:b/>
          <w:color w:val="000000"/>
          <w:sz w:val="24"/>
          <w:szCs w:val="24"/>
          <w:u w:val="single"/>
          <w:lang w:val="en-US" w:eastAsia="zh-CN"/>
        </w:rPr>
        <w:t xml:space="preserve">                         </w:t>
      </w:r>
    </w:p>
    <w:p w14:paraId="59AF4CBA">
      <w:pPr>
        <w:spacing w:line="360" w:lineRule="auto"/>
        <w:ind w:firstLine="1214" w:firstLineChars="504"/>
        <w:rPr>
          <w:rFonts w:hint="default" w:ascii="宋体" w:hAnsi="宋体" w:eastAsia="宋体" w:cs="宋体"/>
          <w:b/>
          <w:color w:val="000000"/>
          <w:sz w:val="24"/>
          <w:szCs w:val="24"/>
          <w:u w:val="single"/>
          <w:lang w:val="en-US" w:eastAsia="zh-CN"/>
        </w:rPr>
      </w:pPr>
      <w:r>
        <w:rPr>
          <w:rFonts w:hint="eastAsia" w:ascii="宋体" w:hAnsi="宋体" w:eastAsia="宋体" w:cs="宋体"/>
          <w:b/>
          <w:color w:val="000000"/>
          <w:sz w:val="24"/>
          <w:szCs w:val="24"/>
        </w:rPr>
        <w:t>甲方（采购人）：</w:t>
      </w:r>
      <w:r>
        <w:rPr>
          <w:rFonts w:hint="eastAsia" w:ascii="宋体" w:hAnsi="宋体" w:eastAsia="宋体" w:cs="宋体"/>
          <w:b/>
          <w:color w:val="000000"/>
          <w:sz w:val="24"/>
          <w:szCs w:val="24"/>
          <w:u w:val="single"/>
        </w:rPr>
        <w:t>平顶山市第二人民医院</w:t>
      </w:r>
      <w:r>
        <w:rPr>
          <w:rFonts w:hint="eastAsia" w:ascii="宋体" w:hAnsi="宋体" w:eastAsia="宋体" w:cs="宋体"/>
          <w:b/>
          <w:color w:val="000000"/>
          <w:sz w:val="24"/>
          <w:szCs w:val="24"/>
          <w:u w:val="single"/>
          <w:lang w:val="en-US" w:eastAsia="zh-CN"/>
        </w:rPr>
        <w:t xml:space="preserve">      </w:t>
      </w:r>
    </w:p>
    <w:p w14:paraId="199A0468">
      <w:pPr>
        <w:spacing w:line="360" w:lineRule="auto"/>
        <w:ind w:firstLine="1214" w:firstLineChars="504"/>
        <w:jc w:val="left"/>
        <w:rPr>
          <w:rFonts w:ascii="Times New Roman" w:hAnsi="Times New Roman" w:eastAsia="宋体" w:cs="Times New Roman"/>
          <w:color w:val="000000"/>
        </w:rPr>
      </w:pPr>
      <w:r>
        <w:rPr>
          <w:rFonts w:hint="eastAsia" w:ascii="宋体" w:hAnsi="宋体" w:eastAsia="宋体" w:cs="宋体"/>
          <w:b/>
          <w:color w:val="000000"/>
          <w:sz w:val="24"/>
          <w:szCs w:val="24"/>
        </w:rPr>
        <w:t>乙方（供货人）：</w:t>
      </w:r>
      <w:r>
        <w:rPr>
          <w:rFonts w:hint="eastAsia" w:ascii="宋体" w:hAnsi="宋体" w:eastAsia="宋体" w:cs="宋体"/>
          <w:b/>
          <w:color w:val="000000"/>
          <w:sz w:val="24"/>
          <w:szCs w:val="24"/>
          <w:u w:val="single"/>
        </w:rPr>
        <w:t xml:space="preserve">                          </w:t>
      </w:r>
      <w:r>
        <w:rPr>
          <w:rFonts w:ascii="Times New Roman" w:hAnsi="Times New Roman" w:eastAsia="宋体" w:cs="Times New Roman"/>
          <w:color w:val="000000"/>
          <w:sz w:val="24"/>
          <w:szCs w:val="24"/>
        </w:rPr>
        <w:br w:type="page"/>
      </w:r>
    </w:p>
    <w:p w14:paraId="3A84A535">
      <w:pPr>
        <w:spacing w:line="360" w:lineRule="auto"/>
        <w:jc w:val="center"/>
        <w:rPr>
          <w:rFonts w:ascii="宋体" w:hAnsi="宋体" w:eastAsia="宋体" w:cs="宋体"/>
          <w:b/>
          <w:color w:val="000000"/>
        </w:rPr>
      </w:pPr>
      <w:r>
        <w:rPr>
          <w:rFonts w:hint="eastAsia" w:ascii="宋体" w:hAnsi="宋体" w:eastAsia="宋体" w:cs="宋体"/>
          <w:b/>
          <w:color w:val="000000"/>
          <w:sz w:val="36"/>
          <w:szCs w:val="36"/>
        </w:rPr>
        <w:t>医疗设备（器械）买卖</w:t>
      </w:r>
      <w:r>
        <w:rPr>
          <w:rFonts w:hint="eastAsia" w:ascii="宋体" w:hAnsi="宋体" w:eastAsia="宋体" w:cs="宋体"/>
          <w:b/>
          <w:color w:val="000000"/>
          <w:sz w:val="36"/>
        </w:rPr>
        <w:t>合同</w:t>
      </w:r>
    </w:p>
    <w:p w14:paraId="0EF878C6">
      <w:pPr>
        <w:keepNext w:val="0"/>
        <w:keepLines w:val="0"/>
        <w:pageBreakBefore w:val="0"/>
        <w:widowControl w:val="0"/>
        <w:kinsoku/>
        <w:wordWrap/>
        <w:overflowPunct/>
        <w:topLinePunct w:val="0"/>
        <w:autoSpaceDE/>
        <w:autoSpaceDN/>
        <w:bidi w:val="0"/>
        <w:adjustRightInd/>
        <w:snapToGrid/>
        <w:spacing w:line="380" w:lineRule="exact"/>
        <w:textAlignment w:val="auto"/>
        <w:rPr>
          <w:rFonts w:ascii="宋体" w:hAnsi="宋体" w:eastAsia="宋体" w:cs="宋体"/>
          <w:b/>
          <w:color w:val="000000"/>
          <w:sz w:val="24"/>
          <w:szCs w:val="24"/>
        </w:rPr>
      </w:pPr>
      <w:r>
        <w:rPr>
          <w:rFonts w:hint="eastAsia" w:ascii="宋体" w:hAnsi="宋体" w:eastAsia="宋体" w:cs="宋体"/>
          <w:b/>
          <w:color w:val="000000"/>
          <w:sz w:val="24"/>
          <w:szCs w:val="24"/>
        </w:rPr>
        <w:t>甲方（采购人）：平顶山市第二人民医院</w:t>
      </w:r>
    </w:p>
    <w:p w14:paraId="7E7DF94B">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ascii="宋体" w:hAnsi="宋体" w:eastAsia="宋体" w:cs="宋体"/>
          <w:b/>
          <w:color w:val="000000"/>
          <w:sz w:val="24"/>
          <w:szCs w:val="24"/>
        </w:rPr>
      </w:pPr>
      <w:r>
        <w:rPr>
          <w:rFonts w:hint="eastAsia" w:ascii="宋体" w:hAnsi="宋体" w:eastAsia="宋体" w:cs="宋体"/>
          <w:b/>
          <w:color w:val="000000"/>
          <w:sz w:val="24"/>
          <w:szCs w:val="24"/>
        </w:rPr>
        <w:t>乙方（供货人)：</w:t>
      </w:r>
      <w:r>
        <w:rPr>
          <w:rFonts w:hint="eastAsia" w:ascii="宋体" w:hAnsi="宋体" w:eastAsia="宋体" w:cs="宋体"/>
          <w:b/>
          <w:color w:val="000000"/>
          <w:sz w:val="24"/>
          <w:szCs w:val="24"/>
          <w:u w:val="single"/>
        </w:rPr>
        <w:t xml:space="preserve">                          </w:t>
      </w:r>
    </w:p>
    <w:p w14:paraId="14CE3645">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宋体" w:hAnsi="宋体" w:eastAsia="宋体" w:cs="宋体"/>
          <w:color w:val="000000"/>
          <w:sz w:val="24"/>
          <w:szCs w:val="24"/>
        </w:rPr>
      </w:pPr>
      <w:r>
        <w:rPr>
          <w:rFonts w:hint="eastAsia" w:ascii="宋体" w:hAnsi="宋体" w:eastAsia="宋体" w:cs="宋体"/>
          <w:color w:val="000000"/>
          <w:sz w:val="24"/>
          <w:szCs w:val="24"/>
        </w:rPr>
        <w:t>甲乙双方根据</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年</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月</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日召开的</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rPr>
        <w:t>项目</w:t>
      </w:r>
      <w:r>
        <w:rPr>
          <w:rFonts w:hint="eastAsia" w:ascii="宋体" w:hAnsi="宋体" w:eastAsia="宋体" w:cs="宋体"/>
          <w:color w:val="000000"/>
          <w:sz w:val="24"/>
          <w:szCs w:val="24"/>
        </w:rPr>
        <w:t xml:space="preserve"> 开评标结果及中标（结果）公告，经友好协商签订以下协定：</w:t>
      </w:r>
    </w:p>
    <w:p w14:paraId="0AE8EC56">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ascii="宋体" w:hAnsi="宋体" w:eastAsia="宋体" w:cs="宋体"/>
          <w:b/>
          <w:color w:val="000000"/>
          <w:sz w:val="24"/>
          <w:szCs w:val="24"/>
        </w:rPr>
      </w:pPr>
      <w:r>
        <w:rPr>
          <w:rFonts w:hint="eastAsia" w:ascii="宋体" w:hAnsi="宋体" w:eastAsia="宋体" w:cs="宋体"/>
          <w:b/>
          <w:color w:val="000000"/>
          <w:sz w:val="24"/>
          <w:szCs w:val="24"/>
        </w:rPr>
        <w:t>第一条、合同基本信息及技术参数</w:t>
      </w:r>
    </w:p>
    <w:p w14:paraId="1DA92E98">
      <w:pPr>
        <w:keepNext w:val="0"/>
        <w:keepLines w:val="0"/>
        <w:pageBreakBefore w:val="0"/>
        <w:widowControl w:val="0"/>
        <w:kinsoku/>
        <w:wordWrap/>
        <w:overflowPunct/>
        <w:topLinePunct w:val="0"/>
        <w:autoSpaceDE/>
        <w:autoSpaceDN/>
        <w:bidi w:val="0"/>
        <w:adjustRightInd/>
        <w:snapToGrid/>
        <w:spacing w:line="380" w:lineRule="exact"/>
        <w:ind w:firstLine="482" w:firstLineChars="200"/>
        <w:textAlignment w:val="auto"/>
        <w:rPr>
          <w:rFonts w:ascii="宋体" w:hAnsi="宋体" w:eastAsia="宋体" w:cs="宋体"/>
          <w:color w:val="000000"/>
        </w:rPr>
      </w:pPr>
      <w:r>
        <w:rPr>
          <w:rFonts w:hint="eastAsia" w:ascii="宋体" w:hAnsi="宋体" w:eastAsia="宋体" w:cs="宋体"/>
          <w:b/>
          <w:color w:val="000000"/>
          <w:sz w:val="24"/>
          <w:szCs w:val="24"/>
        </w:rPr>
        <w:t>1、甲方采购设备的基本信息及价款：</w:t>
      </w:r>
    </w:p>
    <w:tbl>
      <w:tblPr>
        <w:tblStyle w:val="36"/>
        <w:tblW w:w="832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66"/>
        <w:gridCol w:w="5060"/>
      </w:tblGrid>
      <w:tr w14:paraId="606523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7" w:hRule="atLeast"/>
          <w:jc w:val="center"/>
        </w:trPr>
        <w:tc>
          <w:tcPr>
            <w:tcW w:w="3266" w:type="dxa"/>
            <w:noWrap w:val="0"/>
            <w:vAlign w:val="center"/>
          </w:tcPr>
          <w:p w14:paraId="0C987C38">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ascii="宋体" w:hAnsi="宋体" w:eastAsia="宋体" w:cs="宋体"/>
                <w:b/>
                <w:bCs/>
                <w:color w:val="000000"/>
                <w:szCs w:val="21"/>
              </w:rPr>
            </w:pPr>
            <w:r>
              <w:rPr>
                <w:rFonts w:ascii="宋体" w:hAnsi="宋体" w:eastAsia="宋体" w:cs="宋体"/>
                <w:b/>
                <w:bCs/>
                <w:color w:val="000000"/>
                <w:szCs w:val="21"/>
              </w:rPr>
              <w:t>项目名称</w:t>
            </w:r>
          </w:p>
        </w:tc>
        <w:tc>
          <w:tcPr>
            <w:tcW w:w="5060" w:type="dxa"/>
            <w:noWrap w:val="0"/>
            <w:vAlign w:val="center"/>
          </w:tcPr>
          <w:p w14:paraId="08411E65">
            <w:pPr>
              <w:keepNext w:val="0"/>
              <w:keepLines w:val="0"/>
              <w:pageBreakBefore w:val="0"/>
              <w:widowControl w:val="0"/>
              <w:kinsoku/>
              <w:wordWrap/>
              <w:overflowPunct/>
              <w:topLinePunct w:val="0"/>
              <w:autoSpaceDE/>
              <w:autoSpaceDN/>
              <w:bidi w:val="0"/>
              <w:adjustRightInd/>
              <w:snapToGrid/>
              <w:spacing w:before="185" w:line="380" w:lineRule="exact"/>
              <w:ind w:left="0" w:leftChars="0" w:firstLine="0" w:firstLineChars="0"/>
              <w:jc w:val="center"/>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1"/>
                <w:szCs w:val="21"/>
                <w:u w:val="none"/>
                <w:lang w:val="en-US" w:eastAsia="zh-CN" w:bidi="ar-SA"/>
              </w:rPr>
              <w:t xml:space="preserve"> </w:t>
            </w:r>
          </w:p>
        </w:tc>
      </w:tr>
      <w:tr w14:paraId="53FA40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7" w:hRule="atLeast"/>
          <w:jc w:val="center"/>
        </w:trPr>
        <w:tc>
          <w:tcPr>
            <w:tcW w:w="3266" w:type="dxa"/>
            <w:noWrap w:val="0"/>
            <w:vAlign w:val="center"/>
          </w:tcPr>
          <w:p w14:paraId="325E1F81">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ascii="宋体" w:hAnsi="宋体" w:eastAsia="宋体" w:cs="宋体"/>
                <w:b/>
                <w:bCs/>
                <w:color w:val="000000"/>
                <w:szCs w:val="21"/>
              </w:rPr>
            </w:pPr>
            <w:r>
              <w:rPr>
                <w:rFonts w:ascii="宋体" w:hAnsi="宋体" w:eastAsia="宋体" w:cs="宋体"/>
                <w:b/>
                <w:bCs/>
                <w:color w:val="000000"/>
                <w:szCs w:val="21"/>
              </w:rPr>
              <w:t>供应商名称</w:t>
            </w:r>
          </w:p>
        </w:tc>
        <w:tc>
          <w:tcPr>
            <w:tcW w:w="5060" w:type="dxa"/>
            <w:noWrap w:val="0"/>
            <w:vAlign w:val="center"/>
          </w:tcPr>
          <w:p w14:paraId="62B6C087">
            <w:pPr>
              <w:keepNext w:val="0"/>
              <w:keepLines w:val="0"/>
              <w:pageBreakBefore w:val="0"/>
              <w:widowControl w:val="0"/>
              <w:kinsoku/>
              <w:wordWrap/>
              <w:overflowPunct/>
              <w:topLinePunct w:val="0"/>
              <w:autoSpaceDE/>
              <w:autoSpaceDN/>
              <w:bidi w:val="0"/>
              <w:adjustRightInd/>
              <w:snapToGrid/>
              <w:spacing w:before="185" w:line="380" w:lineRule="exact"/>
              <w:ind w:left="754"/>
              <w:jc w:val="both"/>
              <w:textAlignment w:val="auto"/>
              <w:rPr>
                <w:rFonts w:ascii="宋体" w:hAnsi="宋体" w:eastAsia="宋体" w:cs="宋体"/>
                <w:color w:val="000000"/>
                <w:kern w:val="2"/>
                <w:sz w:val="24"/>
                <w:szCs w:val="24"/>
                <w:lang w:val="en-US" w:eastAsia="en-US" w:bidi="ar-SA"/>
              </w:rPr>
            </w:pPr>
          </w:p>
        </w:tc>
      </w:tr>
      <w:tr w14:paraId="21DD26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7" w:hRule="atLeast"/>
          <w:jc w:val="center"/>
        </w:trPr>
        <w:tc>
          <w:tcPr>
            <w:tcW w:w="3266" w:type="dxa"/>
            <w:noWrap w:val="0"/>
            <w:vAlign w:val="center"/>
          </w:tcPr>
          <w:p w14:paraId="1121FAA5">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ascii="宋体" w:hAnsi="宋体" w:eastAsia="宋体" w:cs="宋体"/>
                <w:b/>
                <w:bCs/>
                <w:color w:val="000000"/>
                <w:szCs w:val="21"/>
              </w:rPr>
            </w:pPr>
            <w:r>
              <w:rPr>
                <w:rFonts w:ascii="宋体" w:hAnsi="宋体" w:eastAsia="宋体" w:cs="宋体"/>
                <w:b/>
                <w:bCs/>
                <w:color w:val="000000"/>
                <w:szCs w:val="21"/>
              </w:rPr>
              <w:t>投标内容</w:t>
            </w:r>
          </w:p>
        </w:tc>
        <w:tc>
          <w:tcPr>
            <w:tcW w:w="5060" w:type="dxa"/>
            <w:noWrap w:val="0"/>
            <w:vAlign w:val="center"/>
          </w:tcPr>
          <w:p w14:paraId="6480DC8C">
            <w:pPr>
              <w:keepNext w:val="0"/>
              <w:keepLines w:val="0"/>
              <w:pageBreakBefore w:val="0"/>
              <w:widowControl w:val="0"/>
              <w:kinsoku/>
              <w:wordWrap/>
              <w:overflowPunct/>
              <w:topLinePunct w:val="0"/>
              <w:autoSpaceDE/>
              <w:autoSpaceDN/>
              <w:bidi w:val="0"/>
              <w:adjustRightInd/>
              <w:snapToGrid/>
              <w:spacing w:before="185" w:line="380" w:lineRule="exact"/>
              <w:ind w:left="754"/>
              <w:jc w:val="both"/>
              <w:textAlignment w:val="auto"/>
              <w:rPr>
                <w:rFonts w:ascii="宋体" w:hAnsi="宋体" w:eastAsia="宋体" w:cs="宋体"/>
                <w:color w:val="000000"/>
                <w:kern w:val="2"/>
                <w:sz w:val="24"/>
                <w:szCs w:val="24"/>
                <w:lang w:val="en-US" w:eastAsia="en-US" w:bidi="ar-SA"/>
              </w:rPr>
            </w:pPr>
          </w:p>
        </w:tc>
      </w:tr>
      <w:tr w14:paraId="1A4B06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7" w:hRule="atLeast"/>
          <w:jc w:val="center"/>
        </w:trPr>
        <w:tc>
          <w:tcPr>
            <w:tcW w:w="3266" w:type="dxa"/>
            <w:noWrap w:val="0"/>
            <w:vAlign w:val="center"/>
          </w:tcPr>
          <w:p w14:paraId="42913A88">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ascii="宋体" w:hAnsi="宋体" w:eastAsia="宋体" w:cs="宋体"/>
                <w:b/>
                <w:bCs/>
                <w:color w:val="000000"/>
                <w:szCs w:val="21"/>
              </w:rPr>
            </w:pPr>
            <w:r>
              <w:rPr>
                <w:rFonts w:hint="eastAsia" w:ascii="宋体" w:hAnsi="宋体" w:eastAsia="宋体" w:cs="宋体"/>
                <w:b/>
                <w:bCs/>
                <w:color w:val="000000"/>
                <w:szCs w:val="21"/>
              </w:rPr>
              <w:t>品牌及型号</w:t>
            </w:r>
          </w:p>
        </w:tc>
        <w:tc>
          <w:tcPr>
            <w:tcW w:w="5060" w:type="dxa"/>
            <w:noWrap w:val="0"/>
            <w:vAlign w:val="center"/>
          </w:tcPr>
          <w:p w14:paraId="17B89A7A">
            <w:pPr>
              <w:keepNext w:val="0"/>
              <w:keepLines w:val="0"/>
              <w:pageBreakBefore w:val="0"/>
              <w:widowControl w:val="0"/>
              <w:kinsoku/>
              <w:wordWrap/>
              <w:overflowPunct/>
              <w:topLinePunct w:val="0"/>
              <w:autoSpaceDE/>
              <w:autoSpaceDN/>
              <w:bidi w:val="0"/>
              <w:adjustRightInd/>
              <w:snapToGrid/>
              <w:spacing w:before="185" w:line="380" w:lineRule="exact"/>
              <w:ind w:left="754"/>
              <w:jc w:val="both"/>
              <w:textAlignment w:val="auto"/>
              <w:rPr>
                <w:rFonts w:ascii="宋体" w:hAnsi="宋体" w:eastAsia="宋体" w:cs="宋体"/>
                <w:color w:val="000000"/>
                <w:kern w:val="2"/>
                <w:sz w:val="24"/>
                <w:szCs w:val="24"/>
                <w:lang w:val="en-US" w:eastAsia="en-US" w:bidi="ar-SA"/>
              </w:rPr>
            </w:pPr>
          </w:p>
        </w:tc>
      </w:tr>
      <w:tr w14:paraId="50FE58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7" w:hRule="atLeast"/>
          <w:jc w:val="center"/>
        </w:trPr>
        <w:tc>
          <w:tcPr>
            <w:tcW w:w="3266" w:type="dxa"/>
            <w:vMerge w:val="restart"/>
            <w:tcBorders>
              <w:bottom w:val="nil"/>
            </w:tcBorders>
            <w:noWrap w:val="0"/>
            <w:vAlign w:val="center"/>
          </w:tcPr>
          <w:p w14:paraId="181258D0">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b/>
                <w:bCs/>
                <w:color w:val="000000"/>
                <w:szCs w:val="21"/>
              </w:rPr>
            </w:pPr>
            <w:r>
              <w:rPr>
                <w:rFonts w:ascii="宋体" w:hAnsi="宋体" w:eastAsia="宋体" w:cs="宋体"/>
                <w:b/>
                <w:bCs/>
                <w:color w:val="000000"/>
                <w:szCs w:val="21"/>
              </w:rPr>
              <w:t>投标总报价</w:t>
            </w:r>
            <w:r>
              <w:rPr>
                <w:rFonts w:hint="eastAsia" w:ascii="宋体" w:hAnsi="宋体" w:eastAsia="宋体" w:cs="宋体"/>
                <w:b/>
                <w:bCs/>
                <w:color w:val="000000"/>
                <w:szCs w:val="21"/>
              </w:rPr>
              <w:t>（合同总价）</w:t>
            </w:r>
          </w:p>
        </w:tc>
        <w:tc>
          <w:tcPr>
            <w:tcW w:w="5060" w:type="dxa"/>
            <w:noWrap w:val="0"/>
            <w:vAlign w:val="center"/>
          </w:tcPr>
          <w:p w14:paraId="64169A67">
            <w:pPr>
              <w:keepNext w:val="0"/>
              <w:keepLines w:val="0"/>
              <w:pageBreakBefore w:val="0"/>
              <w:widowControl w:val="0"/>
              <w:kinsoku/>
              <w:wordWrap/>
              <w:overflowPunct/>
              <w:topLinePunct w:val="0"/>
              <w:autoSpaceDE/>
              <w:autoSpaceDN/>
              <w:bidi w:val="0"/>
              <w:adjustRightInd/>
              <w:snapToGrid/>
              <w:spacing w:line="380" w:lineRule="exact"/>
              <w:ind w:firstLine="743"/>
              <w:textAlignment w:val="auto"/>
              <w:rPr>
                <w:rFonts w:hint="eastAsia" w:ascii="宋体" w:hAnsi="宋体" w:eastAsia="宋体" w:cs="宋体"/>
                <w:color w:val="000000"/>
                <w:szCs w:val="21"/>
              </w:rPr>
            </w:pPr>
            <w:r>
              <w:rPr>
                <w:rFonts w:ascii="宋体" w:hAnsi="宋体" w:eastAsia="宋体" w:cs="宋体"/>
                <w:color w:val="000000"/>
                <w:szCs w:val="21"/>
              </w:rPr>
              <w:t>(大写):</w:t>
            </w:r>
            <w:r>
              <w:rPr>
                <w:rFonts w:hint="eastAsia" w:ascii="宋体" w:hAnsi="宋体" w:eastAsia="宋体" w:cs="宋体"/>
                <w:color w:val="000000"/>
                <w:szCs w:val="21"/>
                <w:u w:val="single"/>
              </w:rPr>
              <w:t xml:space="preserve">                 </w:t>
            </w:r>
          </w:p>
        </w:tc>
      </w:tr>
      <w:tr w14:paraId="54A844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7" w:hRule="atLeast"/>
          <w:jc w:val="center"/>
        </w:trPr>
        <w:tc>
          <w:tcPr>
            <w:tcW w:w="3266" w:type="dxa"/>
            <w:vMerge w:val="continue"/>
            <w:tcBorders>
              <w:top w:val="nil"/>
            </w:tcBorders>
            <w:noWrap w:val="0"/>
            <w:vAlign w:val="center"/>
          </w:tcPr>
          <w:p w14:paraId="6D9A95C0">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ascii="宋体" w:hAnsi="宋体" w:eastAsia="宋体" w:cs="宋体"/>
                <w:b/>
                <w:bCs/>
                <w:color w:val="000000"/>
                <w:szCs w:val="21"/>
              </w:rPr>
            </w:pPr>
          </w:p>
        </w:tc>
        <w:tc>
          <w:tcPr>
            <w:tcW w:w="5060" w:type="dxa"/>
            <w:noWrap w:val="0"/>
            <w:vAlign w:val="center"/>
          </w:tcPr>
          <w:p w14:paraId="7FA704BF">
            <w:pPr>
              <w:keepNext w:val="0"/>
              <w:keepLines w:val="0"/>
              <w:pageBreakBefore w:val="0"/>
              <w:widowControl w:val="0"/>
              <w:kinsoku/>
              <w:wordWrap/>
              <w:overflowPunct/>
              <w:topLinePunct w:val="0"/>
              <w:autoSpaceDE/>
              <w:autoSpaceDN/>
              <w:bidi w:val="0"/>
              <w:adjustRightInd/>
              <w:snapToGrid/>
              <w:spacing w:line="380" w:lineRule="exact"/>
              <w:ind w:firstLine="743"/>
              <w:textAlignment w:val="auto"/>
              <w:rPr>
                <w:rFonts w:hint="eastAsia" w:ascii="宋体" w:hAnsi="宋体" w:eastAsia="宋体" w:cs="宋体"/>
                <w:color w:val="000000"/>
                <w:szCs w:val="21"/>
              </w:rPr>
            </w:pPr>
            <w:r>
              <w:rPr>
                <w:rFonts w:ascii="宋体" w:hAnsi="宋体" w:eastAsia="宋体" w:cs="宋体"/>
                <w:color w:val="000000"/>
                <w:szCs w:val="21"/>
              </w:rPr>
              <w:t>(小写):</w:t>
            </w:r>
            <w:r>
              <w:rPr>
                <w:rFonts w:hint="eastAsia" w:ascii="宋体" w:hAnsi="宋体" w:eastAsia="宋体" w:cs="宋体"/>
                <w:color w:val="000000"/>
                <w:szCs w:val="21"/>
                <w:u w:val="single"/>
              </w:rPr>
              <w:t xml:space="preserve">                 </w:t>
            </w:r>
          </w:p>
        </w:tc>
      </w:tr>
      <w:tr w14:paraId="5DD78B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7" w:hRule="atLeast"/>
          <w:jc w:val="center"/>
        </w:trPr>
        <w:tc>
          <w:tcPr>
            <w:tcW w:w="3266" w:type="dxa"/>
            <w:noWrap w:val="0"/>
            <w:vAlign w:val="center"/>
          </w:tcPr>
          <w:p w14:paraId="0FF587E9">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ascii="宋体" w:hAnsi="宋体" w:eastAsia="宋体" w:cs="宋体"/>
                <w:b/>
                <w:bCs/>
                <w:color w:val="000000"/>
                <w:szCs w:val="21"/>
              </w:rPr>
            </w:pPr>
            <w:r>
              <w:rPr>
                <w:rFonts w:ascii="宋体" w:hAnsi="宋体" w:eastAsia="宋体" w:cs="宋体"/>
                <w:b/>
                <w:bCs/>
                <w:color w:val="000000"/>
                <w:szCs w:val="21"/>
              </w:rPr>
              <w:t>交 货 期</w:t>
            </w:r>
          </w:p>
        </w:tc>
        <w:tc>
          <w:tcPr>
            <w:tcW w:w="5060" w:type="dxa"/>
            <w:noWrap w:val="0"/>
            <w:vAlign w:val="center"/>
          </w:tcPr>
          <w:p w14:paraId="32468380">
            <w:pPr>
              <w:keepNext w:val="0"/>
              <w:keepLines w:val="0"/>
              <w:pageBreakBefore w:val="0"/>
              <w:widowControl w:val="0"/>
              <w:kinsoku/>
              <w:wordWrap/>
              <w:overflowPunct/>
              <w:topLinePunct w:val="0"/>
              <w:autoSpaceDE/>
              <w:autoSpaceDN/>
              <w:bidi w:val="0"/>
              <w:adjustRightInd/>
              <w:snapToGrid/>
              <w:spacing w:before="185" w:line="380" w:lineRule="exact"/>
              <w:ind w:left="754"/>
              <w:jc w:val="both"/>
              <w:textAlignment w:val="auto"/>
              <w:rPr>
                <w:rFonts w:ascii="宋体" w:hAnsi="宋体" w:eastAsia="宋体" w:cs="宋体"/>
                <w:color w:val="000000"/>
                <w:kern w:val="2"/>
                <w:sz w:val="24"/>
                <w:szCs w:val="24"/>
                <w:lang w:val="en-US" w:eastAsia="en-US" w:bidi="ar-SA"/>
              </w:rPr>
            </w:pPr>
          </w:p>
        </w:tc>
      </w:tr>
      <w:tr w14:paraId="3605EE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7" w:hRule="atLeast"/>
          <w:jc w:val="center"/>
        </w:trPr>
        <w:tc>
          <w:tcPr>
            <w:tcW w:w="3266" w:type="dxa"/>
            <w:noWrap w:val="0"/>
            <w:vAlign w:val="center"/>
          </w:tcPr>
          <w:p w14:paraId="1FAA4D50">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ascii="宋体" w:hAnsi="宋体" w:eastAsia="宋体" w:cs="宋体"/>
                <w:b/>
                <w:bCs/>
                <w:color w:val="000000"/>
                <w:szCs w:val="21"/>
              </w:rPr>
            </w:pPr>
            <w:r>
              <w:rPr>
                <w:rFonts w:ascii="宋体" w:hAnsi="宋体" w:eastAsia="宋体" w:cs="宋体"/>
                <w:b/>
                <w:bCs/>
                <w:color w:val="000000"/>
                <w:szCs w:val="21"/>
              </w:rPr>
              <w:t>质量要求</w:t>
            </w:r>
          </w:p>
        </w:tc>
        <w:tc>
          <w:tcPr>
            <w:tcW w:w="5060" w:type="dxa"/>
            <w:noWrap w:val="0"/>
            <w:vAlign w:val="center"/>
          </w:tcPr>
          <w:p w14:paraId="2FC390AE">
            <w:pPr>
              <w:keepNext w:val="0"/>
              <w:keepLines w:val="0"/>
              <w:pageBreakBefore w:val="0"/>
              <w:widowControl w:val="0"/>
              <w:kinsoku/>
              <w:wordWrap/>
              <w:overflowPunct/>
              <w:topLinePunct w:val="0"/>
              <w:autoSpaceDE/>
              <w:autoSpaceDN/>
              <w:bidi w:val="0"/>
              <w:adjustRightInd/>
              <w:snapToGrid/>
              <w:spacing w:before="185" w:line="380" w:lineRule="exact"/>
              <w:ind w:left="754"/>
              <w:jc w:val="both"/>
              <w:textAlignment w:val="auto"/>
              <w:rPr>
                <w:rFonts w:ascii="宋体" w:hAnsi="宋体" w:eastAsia="宋体" w:cs="宋体"/>
                <w:color w:val="000000"/>
                <w:kern w:val="2"/>
                <w:sz w:val="24"/>
                <w:szCs w:val="24"/>
                <w:lang w:val="en-US" w:eastAsia="en-US" w:bidi="ar-SA"/>
              </w:rPr>
            </w:pPr>
          </w:p>
        </w:tc>
      </w:tr>
      <w:tr w14:paraId="20CDAA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7" w:hRule="atLeast"/>
          <w:jc w:val="center"/>
        </w:trPr>
        <w:tc>
          <w:tcPr>
            <w:tcW w:w="3266" w:type="dxa"/>
            <w:noWrap w:val="0"/>
            <w:vAlign w:val="center"/>
          </w:tcPr>
          <w:p w14:paraId="3EBB52FF">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ascii="宋体" w:hAnsi="宋体" w:eastAsia="宋体" w:cs="宋体"/>
                <w:b/>
                <w:bCs/>
                <w:color w:val="000000"/>
                <w:szCs w:val="21"/>
              </w:rPr>
            </w:pPr>
            <w:r>
              <w:rPr>
                <w:rFonts w:ascii="宋体" w:hAnsi="宋体" w:eastAsia="宋体" w:cs="宋体"/>
                <w:b/>
                <w:bCs/>
                <w:color w:val="000000"/>
                <w:szCs w:val="21"/>
              </w:rPr>
              <w:t>整体质保期</w:t>
            </w:r>
          </w:p>
        </w:tc>
        <w:tc>
          <w:tcPr>
            <w:tcW w:w="5060" w:type="dxa"/>
            <w:noWrap w:val="0"/>
            <w:vAlign w:val="center"/>
          </w:tcPr>
          <w:p w14:paraId="6FF6B299">
            <w:pPr>
              <w:keepNext w:val="0"/>
              <w:keepLines w:val="0"/>
              <w:pageBreakBefore w:val="0"/>
              <w:widowControl w:val="0"/>
              <w:kinsoku/>
              <w:wordWrap/>
              <w:overflowPunct/>
              <w:topLinePunct w:val="0"/>
              <w:autoSpaceDE/>
              <w:autoSpaceDN/>
              <w:bidi w:val="0"/>
              <w:adjustRightInd/>
              <w:snapToGrid/>
              <w:spacing w:before="185" w:line="380" w:lineRule="exact"/>
              <w:ind w:left="754"/>
              <w:jc w:val="both"/>
              <w:textAlignment w:val="auto"/>
              <w:rPr>
                <w:rFonts w:ascii="宋体" w:hAnsi="宋体" w:eastAsia="宋体" w:cs="宋体"/>
                <w:color w:val="000000"/>
                <w:kern w:val="2"/>
                <w:sz w:val="24"/>
                <w:szCs w:val="24"/>
                <w:lang w:val="en-US" w:eastAsia="en-US" w:bidi="ar-SA"/>
              </w:rPr>
            </w:pPr>
          </w:p>
        </w:tc>
      </w:tr>
      <w:tr w14:paraId="133407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7" w:hRule="atLeast"/>
          <w:jc w:val="center"/>
        </w:trPr>
        <w:tc>
          <w:tcPr>
            <w:tcW w:w="3266" w:type="dxa"/>
            <w:noWrap w:val="0"/>
            <w:vAlign w:val="center"/>
          </w:tcPr>
          <w:p w14:paraId="13A6C6F0">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ascii="宋体" w:hAnsi="宋体" w:eastAsia="宋体" w:cs="宋体"/>
                <w:b/>
                <w:bCs/>
                <w:color w:val="000000"/>
                <w:szCs w:val="21"/>
              </w:rPr>
            </w:pPr>
            <w:r>
              <w:rPr>
                <w:rFonts w:ascii="宋体" w:hAnsi="宋体" w:eastAsia="宋体" w:cs="宋体"/>
                <w:b/>
                <w:bCs/>
                <w:color w:val="000000"/>
                <w:szCs w:val="21"/>
              </w:rPr>
              <w:t>交货地点</w:t>
            </w:r>
          </w:p>
        </w:tc>
        <w:tc>
          <w:tcPr>
            <w:tcW w:w="5060" w:type="dxa"/>
            <w:noWrap w:val="0"/>
            <w:vAlign w:val="center"/>
          </w:tcPr>
          <w:p w14:paraId="75CE0C74">
            <w:pPr>
              <w:keepNext w:val="0"/>
              <w:keepLines w:val="0"/>
              <w:pageBreakBefore w:val="0"/>
              <w:widowControl w:val="0"/>
              <w:kinsoku/>
              <w:wordWrap/>
              <w:overflowPunct/>
              <w:topLinePunct w:val="0"/>
              <w:autoSpaceDE/>
              <w:autoSpaceDN/>
              <w:bidi w:val="0"/>
              <w:adjustRightInd/>
              <w:snapToGrid/>
              <w:spacing w:before="185" w:line="380" w:lineRule="exact"/>
              <w:ind w:left="754"/>
              <w:jc w:val="both"/>
              <w:textAlignment w:val="auto"/>
              <w:rPr>
                <w:rFonts w:ascii="宋体" w:hAnsi="宋体" w:eastAsia="宋体" w:cs="宋体"/>
                <w:color w:val="000000"/>
                <w:kern w:val="2"/>
                <w:sz w:val="24"/>
                <w:szCs w:val="24"/>
                <w:lang w:val="en-US" w:eastAsia="en-US" w:bidi="ar-SA"/>
              </w:rPr>
            </w:pPr>
          </w:p>
        </w:tc>
      </w:tr>
    </w:tbl>
    <w:p w14:paraId="33E552DE">
      <w:pPr>
        <w:keepNext w:val="0"/>
        <w:keepLines w:val="0"/>
        <w:pageBreakBefore w:val="0"/>
        <w:widowControl w:val="0"/>
        <w:kinsoku/>
        <w:wordWrap/>
        <w:overflowPunct/>
        <w:topLinePunct w:val="0"/>
        <w:autoSpaceDE/>
        <w:autoSpaceDN/>
        <w:bidi w:val="0"/>
        <w:adjustRightInd/>
        <w:snapToGrid/>
        <w:spacing w:line="380" w:lineRule="exact"/>
        <w:ind w:firstLine="853"/>
        <w:textAlignment w:val="auto"/>
        <w:rPr>
          <w:rFonts w:ascii="宋体" w:hAnsi="宋体" w:eastAsia="宋体" w:cs="宋体"/>
          <w:b/>
          <w:bCs/>
          <w:color w:val="000000"/>
          <w:sz w:val="24"/>
        </w:rPr>
      </w:pPr>
      <w:r>
        <w:rPr>
          <w:rFonts w:hint="eastAsia" w:ascii="宋体" w:hAnsi="宋体" w:eastAsia="宋体" w:cs="宋体"/>
          <w:b/>
          <w:bCs/>
          <w:color w:val="000000"/>
          <w:sz w:val="24"/>
          <w:szCs w:val="24"/>
        </w:rPr>
        <w:t>*</w:t>
      </w:r>
      <w:r>
        <w:rPr>
          <w:rFonts w:hint="eastAsia" w:ascii="宋体" w:hAnsi="宋体" w:eastAsia="宋体" w:cs="宋体"/>
          <w:b/>
          <w:bCs/>
          <w:color w:val="000000"/>
          <w:sz w:val="24"/>
        </w:rPr>
        <w:t>合同总价为设备安装到位并交付使用前所有费用的总和。</w:t>
      </w:r>
    </w:p>
    <w:p w14:paraId="52B3CE6D">
      <w:pPr>
        <w:keepNext w:val="0"/>
        <w:keepLines w:val="0"/>
        <w:pageBreakBefore w:val="0"/>
        <w:widowControl w:val="0"/>
        <w:kinsoku/>
        <w:wordWrap/>
        <w:overflowPunct/>
        <w:topLinePunct w:val="0"/>
        <w:autoSpaceDE/>
        <w:autoSpaceDN/>
        <w:bidi w:val="0"/>
        <w:adjustRightInd/>
        <w:snapToGrid/>
        <w:spacing w:line="380" w:lineRule="exact"/>
        <w:ind w:firstLine="482" w:firstLineChars="200"/>
        <w:textAlignment w:val="auto"/>
        <w:rPr>
          <w:rFonts w:ascii="宋体" w:hAnsi="宋体" w:eastAsia="宋体" w:cs="宋体"/>
          <w:b/>
          <w:color w:val="000000"/>
          <w:sz w:val="24"/>
          <w:szCs w:val="24"/>
        </w:rPr>
      </w:pPr>
      <w:r>
        <w:rPr>
          <w:rFonts w:hint="eastAsia" w:ascii="宋体" w:hAnsi="宋体" w:eastAsia="宋体" w:cs="宋体"/>
          <w:b/>
          <w:color w:val="000000"/>
          <w:sz w:val="24"/>
          <w:szCs w:val="24"/>
        </w:rPr>
        <w:t>2、货物明细清单及金额</w:t>
      </w:r>
    </w:p>
    <w:p w14:paraId="78178A31">
      <w:pPr>
        <w:keepNext w:val="0"/>
        <w:keepLines w:val="0"/>
        <w:pageBreakBefore w:val="0"/>
        <w:widowControl w:val="0"/>
        <w:kinsoku/>
        <w:wordWrap/>
        <w:overflowPunct/>
        <w:topLinePunct w:val="0"/>
        <w:autoSpaceDE/>
        <w:autoSpaceDN/>
        <w:bidi w:val="0"/>
        <w:adjustRightInd/>
        <w:snapToGrid/>
        <w:spacing w:before="100" w:beforeAutospacing="1" w:line="380" w:lineRule="exact"/>
        <w:ind w:left="420" w:leftChars="200" w:firstLine="420" w:firstLineChars="200"/>
        <w:jc w:val="center"/>
        <w:textAlignment w:val="auto"/>
        <w:rPr>
          <w:rFonts w:ascii="Times New Roman" w:hAnsi="Times New Roman" w:eastAsia="宋体" w:cs="Times New Roman"/>
          <w:color w:val="000000"/>
          <w:kern w:val="2"/>
          <w:sz w:val="21"/>
          <w:szCs w:val="22"/>
          <w:lang w:val="en-US" w:eastAsia="zh-CN" w:bidi="ar-SA"/>
        </w:rPr>
      </w:pPr>
      <w:r>
        <w:rPr>
          <w:rFonts w:hint="eastAsia" w:ascii="Times New Roman" w:hAnsi="Times New Roman" w:eastAsia="宋体" w:cs="Times New Roman"/>
          <w:color w:val="000000"/>
          <w:kern w:val="2"/>
          <w:sz w:val="21"/>
          <w:szCs w:val="22"/>
          <w:lang w:val="en-US" w:eastAsia="zh-CN" w:bidi="ar-SA"/>
        </w:rPr>
        <w:t>……</w:t>
      </w:r>
    </w:p>
    <w:p w14:paraId="46EE31F2">
      <w:pPr>
        <w:keepNext w:val="0"/>
        <w:keepLines w:val="0"/>
        <w:pageBreakBefore w:val="0"/>
        <w:widowControl w:val="0"/>
        <w:kinsoku/>
        <w:wordWrap/>
        <w:overflowPunct/>
        <w:topLinePunct w:val="0"/>
        <w:autoSpaceDE/>
        <w:autoSpaceDN/>
        <w:bidi w:val="0"/>
        <w:adjustRightInd/>
        <w:snapToGrid/>
        <w:spacing w:line="380" w:lineRule="exact"/>
        <w:ind w:firstLine="482" w:firstLineChars="200"/>
        <w:textAlignment w:val="auto"/>
        <w:rPr>
          <w:rFonts w:ascii="宋体" w:hAnsi="宋体" w:eastAsia="宋体" w:cs="宋体"/>
          <w:b/>
          <w:color w:val="000000"/>
          <w:sz w:val="24"/>
          <w:szCs w:val="24"/>
        </w:rPr>
      </w:pPr>
      <w:r>
        <w:rPr>
          <w:rFonts w:hint="eastAsia" w:ascii="宋体" w:hAnsi="宋体" w:eastAsia="宋体" w:cs="宋体"/>
          <w:b/>
          <w:color w:val="000000"/>
          <w:sz w:val="24"/>
          <w:szCs w:val="24"/>
        </w:rPr>
        <w:t>3、甲方技术参数及要求</w:t>
      </w:r>
    </w:p>
    <w:tbl>
      <w:tblPr>
        <w:tblStyle w:val="36"/>
        <w:tblW w:w="890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3"/>
        <w:gridCol w:w="3270"/>
        <w:gridCol w:w="3130"/>
        <w:gridCol w:w="860"/>
        <w:gridCol w:w="1020"/>
      </w:tblGrid>
      <w:tr w14:paraId="3246E8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623" w:type="dxa"/>
            <w:noWrap w:val="0"/>
            <w:vAlign w:val="center"/>
          </w:tcPr>
          <w:p w14:paraId="4C42D92E">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ascii="宋体" w:hAnsi="宋体" w:eastAsia="宋体" w:cs="宋体"/>
                <w:color w:val="000000"/>
                <w:szCs w:val="21"/>
              </w:rPr>
            </w:pPr>
            <w:r>
              <w:rPr>
                <w:rFonts w:hint="eastAsia" w:ascii="宋体" w:hAnsi="宋体" w:eastAsia="宋体" w:cs="宋体"/>
                <w:color w:val="000000"/>
                <w:szCs w:val="21"/>
              </w:rPr>
              <w:t>序号</w:t>
            </w:r>
          </w:p>
        </w:tc>
        <w:tc>
          <w:tcPr>
            <w:tcW w:w="3270" w:type="dxa"/>
            <w:noWrap w:val="0"/>
            <w:vAlign w:val="center"/>
          </w:tcPr>
          <w:p w14:paraId="2B4E91E6">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ascii="宋体" w:hAnsi="宋体" w:eastAsia="宋体" w:cs="宋体"/>
                <w:color w:val="000000"/>
                <w:szCs w:val="21"/>
              </w:rPr>
            </w:pPr>
            <w:r>
              <w:rPr>
                <w:rFonts w:hint="eastAsia" w:ascii="宋体" w:hAnsi="宋体" w:eastAsia="宋体" w:cs="宋体"/>
                <w:color w:val="000000"/>
                <w:szCs w:val="21"/>
              </w:rPr>
              <w:t>采购文件技术参数配置性能</w:t>
            </w:r>
          </w:p>
        </w:tc>
        <w:tc>
          <w:tcPr>
            <w:tcW w:w="3130" w:type="dxa"/>
            <w:noWrap w:val="0"/>
            <w:vAlign w:val="center"/>
          </w:tcPr>
          <w:p w14:paraId="210D3351">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ascii="宋体" w:hAnsi="宋体" w:eastAsia="宋体" w:cs="宋体"/>
                <w:color w:val="000000"/>
                <w:szCs w:val="21"/>
              </w:rPr>
            </w:pPr>
            <w:r>
              <w:rPr>
                <w:rFonts w:hint="eastAsia" w:ascii="宋体" w:hAnsi="宋体" w:eastAsia="宋体" w:cs="宋体"/>
                <w:color w:val="000000"/>
                <w:szCs w:val="21"/>
              </w:rPr>
              <w:t>中标货物技术参数配置性能</w:t>
            </w:r>
          </w:p>
        </w:tc>
        <w:tc>
          <w:tcPr>
            <w:tcW w:w="860" w:type="dxa"/>
            <w:noWrap w:val="0"/>
            <w:vAlign w:val="center"/>
          </w:tcPr>
          <w:p w14:paraId="5712C270">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ascii="宋体" w:hAnsi="宋体" w:eastAsia="宋体" w:cs="宋体"/>
                <w:color w:val="000000"/>
                <w:szCs w:val="21"/>
              </w:rPr>
            </w:pPr>
            <w:r>
              <w:rPr>
                <w:rFonts w:hint="eastAsia" w:ascii="宋体" w:hAnsi="宋体" w:eastAsia="宋体" w:cs="宋体"/>
                <w:color w:val="000000"/>
                <w:szCs w:val="21"/>
              </w:rPr>
              <w:t>偏离说明</w:t>
            </w:r>
          </w:p>
        </w:tc>
        <w:tc>
          <w:tcPr>
            <w:tcW w:w="1020" w:type="dxa"/>
            <w:noWrap w:val="0"/>
            <w:vAlign w:val="center"/>
          </w:tcPr>
          <w:p w14:paraId="042097BF">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ascii="宋体" w:hAnsi="宋体" w:eastAsia="宋体" w:cs="宋体"/>
                <w:color w:val="000000"/>
                <w:szCs w:val="21"/>
              </w:rPr>
            </w:pPr>
            <w:r>
              <w:rPr>
                <w:rFonts w:hint="eastAsia" w:ascii="宋体" w:hAnsi="宋体" w:eastAsia="宋体" w:cs="宋体"/>
                <w:color w:val="000000"/>
                <w:szCs w:val="21"/>
              </w:rPr>
              <w:t>证明材料</w:t>
            </w:r>
          </w:p>
        </w:tc>
      </w:tr>
      <w:tr w14:paraId="0C72EF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623" w:type="dxa"/>
            <w:noWrap w:val="0"/>
            <w:vAlign w:val="center"/>
          </w:tcPr>
          <w:p w14:paraId="74060A95">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ascii="宋体" w:hAnsi="宋体" w:eastAsia="宋体" w:cs="宋体"/>
                <w:color w:val="000000"/>
                <w:szCs w:val="21"/>
              </w:rPr>
            </w:pPr>
            <w:r>
              <w:rPr>
                <w:rFonts w:hint="eastAsia" w:ascii="宋体" w:hAnsi="宋体" w:eastAsia="宋体" w:cs="宋体"/>
                <w:color w:val="000000"/>
                <w:szCs w:val="21"/>
              </w:rPr>
              <w:t>1</w:t>
            </w:r>
          </w:p>
        </w:tc>
        <w:tc>
          <w:tcPr>
            <w:tcW w:w="3270" w:type="dxa"/>
            <w:noWrap w:val="0"/>
            <w:vAlign w:val="top"/>
          </w:tcPr>
          <w:p w14:paraId="03B75212">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ascii="宋体" w:hAnsi="宋体" w:eastAsia="宋体" w:cs="宋体"/>
                <w:color w:val="000000"/>
                <w:szCs w:val="21"/>
              </w:rPr>
            </w:pPr>
            <w:r>
              <w:rPr>
                <w:rFonts w:hint="eastAsia" w:ascii="宋体" w:hAnsi="宋体" w:eastAsia="宋体" w:cs="宋体"/>
                <w:color w:val="000000"/>
                <w:szCs w:val="21"/>
              </w:rPr>
              <w:t>……</w:t>
            </w:r>
          </w:p>
        </w:tc>
        <w:tc>
          <w:tcPr>
            <w:tcW w:w="3130" w:type="dxa"/>
            <w:noWrap w:val="0"/>
            <w:vAlign w:val="top"/>
          </w:tcPr>
          <w:p w14:paraId="68EAA896">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ascii="宋体" w:hAnsi="宋体" w:eastAsia="宋体" w:cs="宋体"/>
                <w:color w:val="000000"/>
                <w:szCs w:val="21"/>
              </w:rPr>
            </w:pPr>
            <w:r>
              <w:rPr>
                <w:rFonts w:hint="eastAsia" w:ascii="宋体" w:hAnsi="宋体" w:eastAsia="宋体" w:cs="宋体"/>
                <w:color w:val="000000"/>
                <w:szCs w:val="21"/>
              </w:rPr>
              <w:t>……</w:t>
            </w:r>
          </w:p>
        </w:tc>
        <w:tc>
          <w:tcPr>
            <w:tcW w:w="860" w:type="dxa"/>
            <w:noWrap w:val="0"/>
            <w:vAlign w:val="top"/>
          </w:tcPr>
          <w:p w14:paraId="7D271A1B">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ascii="宋体" w:hAnsi="宋体" w:eastAsia="宋体" w:cs="宋体"/>
                <w:color w:val="000000"/>
                <w:szCs w:val="21"/>
              </w:rPr>
            </w:pPr>
            <w:r>
              <w:rPr>
                <w:rFonts w:hint="eastAsia" w:ascii="宋体" w:hAnsi="宋体" w:eastAsia="宋体" w:cs="宋体"/>
                <w:color w:val="000000"/>
                <w:szCs w:val="21"/>
              </w:rPr>
              <w:t>……</w:t>
            </w:r>
          </w:p>
        </w:tc>
        <w:tc>
          <w:tcPr>
            <w:tcW w:w="1020" w:type="dxa"/>
            <w:noWrap w:val="0"/>
            <w:vAlign w:val="top"/>
          </w:tcPr>
          <w:p w14:paraId="29E14FAF">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ascii="宋体" w:hAnsi="宋体" w:eastAsia="宋体" w:cs="宋体"/>
                <w:color w:val="000000"/>
                <w:szCs w:val="21"/>
              </w:rPr>
            </w:pPr>
            <w:r>
              <w:rPr>
                <w:rFonts w:hint="eastAsia" w:ascii="宋体" w:hAnsi="宋体" w:eastAsia="宋体" w:cs="宋体"/>
                <w:color w:val="000000"/>
                <w:szCs w:val="21"/>
              </w:rPr>
              <w:t>……</w:t>
            </w:r>
          </w:p>
        </w:tc>
      </w:tr>
      <w:tr w14:paraId="5E809D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623" w:type="dxa"/>
            <w:noWrap w:val="0"/>
            <w:vAlign w:val="center"/>
          </w:tcPr>
          <w:p w14:paraId="55629DD1">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ascii="宋体" w:hAnsi="宋体" w:eastAsia="宋体" w:cs="宋体"/>
                <w:color w:val="000000"/>
                <w:szCs w:val="21"/>
              </w:rPr>
            </w:pPr>
            <w:r>
              <w:rPr>
                <w:rFonts w:hint="eastAsia" w:ascii="宋体" w:hAnsi="宋体" w:eastAsia="宋体" w:cs="宋体"/>
                <w:color w:val="000000"/>
                <w:szCs w:val="21"/>
              </w:rPr>
              <w:t>2</w:t>
            </w:r>
          </w:p>
        </w:tc>
        <w:tc>
          <w:tcPr>
            <w:tcW w:w="3270" w:type="dxa"/>
            <w:noWrap w:val="0"/>
            <w:vAlign w:val="top"/>
          </w:tcPr>
          <w:p w14:paraId="69A16695">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ascii="宋体" w:hAnsi="宋体" w:eastAsia="宋体" w:cs="宋体"/>
                <w:color w:val="000000"/>
                <w:szCs w:val="21"/>
              </w:rPr>
            </w:pPr>
            <w:r>
              <w:rPr>
                <w:rFonts w:hint="eastAsia" w:ascii="宋体" w:hAnsi="宋体" w:eastAsia="宋体" w:cs="宋体"/>
                <w:color w:val="000000"/>
                <w:szCs w:val="21"/>
              </w:rPr>
              <w:t>……</w:t>
            </w:r>
          </w:p>
        </w:tc>
        <w:tc>
          <w:tcPr>
            <w:tcW w:w="3130" w:type="dxa"/>
            <w:noWrap w:val="0"/>
            <w:vAlign w:val="top"/>
          </w:tcPr>
          <w:p w14:paraId="1DD12834">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ascii="宋体" w:hAnsi="宋体" w:eastAsia="宋体" w:cs="宋体"/>
                <w:color w:val="000000"/>
                <w:szCs w:val="21"/>
              </w:rPr>
            </w:pPr>
            <w:r>
              <w:rPr>
                <w:rFonts w:hint="eastAsia" w:ascii="宋体" w:hAnsi="宋体" w:eastAsia="宋体" w:cs="宋体"/>
                <w:color w:val="000000"/>
                <w:szCs w:val="21"/>
              </w:rPr>
              <w:t>……</w:t>
            </w:r>
          </w:p>
        </w:tc>
        <w:tc>
          <w:tcPr>
            <w:tcW w:w="860" w:type="dxa"/>
            <w:noWrap w:val="0"/>
            <w:vAlign w:val="top"/>
          </w:tcPr>
          <w:p w14:paraId="29246835">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ascii="宋体" w:hAnsi="宋体" w:eastAsia="宋体" w:cs="宋体"/>
                <w:color w:val="000000"/>
                <w:szCs w:val="21"/>
              </w:rPr>
            </w:pPr>
            <w:r>
              <w:rPr>
                <w:rFonts w:hint="eastAsia" w:ascii="宋体" w:hAnsi="宋体" w:eastAsia="宋体" w:cs="宋体"/>
                <w:color w:val="000000"/>
                <w:szCs w:val="21"/>
              </w:rPr>
              <w:t>……</w:t>
            </w:r>
          </w:p>
        </w:tc>
        <w:tc>
          <w:tcPr>
            <w:tcW w:w="1020" w:type="dxa"/>
            <w:noWrap w:val="0"/>
            <w:vAlign w:val="top"/>
          </w:tcPr>
          <w:p w14:paraId="7AD0053D">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ascii="宋体" w:hAnsi="宋体" w:eastAsia="宋体" w:cs="宋体"/>
                <w:color w:val="000000"/>
                <w:szCs w:val="21"/>
              </w:rPr>
            </w:pPr>
            <w:r>
              <w:rPr>
                <w:rFonts w:hint="eastAsia" w:ascii="宋体" w:hAnsi="宋体" w:eastAsia="宋体" w:cs="宋体"/>
                <w:color w:val="000000"/>
                <w:szCs w:val="21"/>
              </w:rPr>
              <w:t>……</w:t>
            </w:r>
          </w:p>
        </w:tc>
      </w:tr>
      <w:tr w14:paraId="77C41A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623" w:type="dxa"/>
            <w:noWrap w:val="0"/>
            <w:vAlign w:val="center"/>
          </w:tcPr>
          <w:p w14:paraId="1EEFFEDE">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ascii="宋体" w:hAnsi="宋体" w:eastAsia="宋体" w:cs="宋体"/>
                <w:color w:val="000000"/>
                <w:szCs w:val="21"/>
              </w:rPr>
            </w:pPr>
            <w:r>
              <w:rPr>
                <w:rFonts w:hint="eastAsia" w:ascii="宋体" w:hAnsi="宋体" w:eastAsia="宋体" w:cs="宋体"/>
                <w:color w:val="000000"/>
                <w:szCs w:val="21"/>
              </w:rPr>
              <w:t>3</w:t>
            </w:r>
          </w:p>
        </w:tc>
        <w:tc>
          <w:tcPr>
            <w:tcW w:w="3270" w:type="dxa"/>
            <w:noWrap w:val="0"/>
            <w:vAlign w:val="top"/>
          </w:tcPr>
          <w:p w14:paraId="571DCCCE">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ascii="宋体" w:hAnsi="宋体" w:eastAsia="宋体" w:cs="宋体"/>
                <w:color w:val="000000"/>
                <w:szCs w:val="21"/>
              </w:rPr>
            </w:pPr>
            <w:r>
              <w:rPr>
                <w:rFonts w:hint="eastAsia" w:ascii="宋体" w:hAnsi="宋体" w:eastAsia="宋体" w:cs="宋体"/>
                <w:color w:val="000000"/>
                <w:szCs w:val="21"/>
              </w:rPr>
              <w:t>……</w:t>
            </w:r>
          </w:p>
        </w:tc>
        <w:tc>
          <w:tcPr>
            <w:tcW w:w="3130" w:type="dxa"/>
            <w:noWrap w:val="0"/>
            <w:vAlign w:val="top"/>
          </w:tcPr>
          <w:p w14:paraId="785FDB71">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ascii="宋体" w:hAnsi="宋体" w:eastAsia="宋体" w:cs="宋体"/>
                <w:color w:val="000000"/>
                <w:szCs w:val="21"/>
              </w:rPr>
            </w:pPr>
            <w:r>
              <w:rPr>
                <w:rFonts w:hint="eastAsia" w:ascii="宋体" w:hAnsi="宋体" w:eastAsia="宋体" w:cs="宋体"/>
                <w:color w:val="000000"/>
                <w:szCs w:val="21"/>
              </w:rPr>
              <w:t>……</w:t>
            </w:r>
          </w:p>
        </w:tc>
        <w:tc>
          <w:tcPr>
            <w:tcW w:w="860" w:type="dxa"/>
            <w:noWrap w:val="0"/>
            <w:vAlign w:val="top"/>
          </w:tcPr>
          <w:p w14:paraId="74DE3A57">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ascii="宋体" w:hAnsi="宋体" w:eastAsia="宋体" w:cs="宋体"/>
                <w:color w:val="000000"/>
                <w:szCs w:val="21"/>
              </w:rPr>
            </w:pPr>
            <w:r>
              <w:rPr>
                <w:rFonts w:hint="eastAsia" w:ascii="宋体" w:hAnsi="宋体" w:eastAsia="宋体" w:cs="宋体"/>
                <w:color w:val="000000"/>
                <w:szCs w:val="21"/>
              </w:rPr>
              <w:t>……</w:t>
            </w:r>
          </w:p>
        </w:tc>
        <w:tc>
          <w:tcPr>
            <w:tcW w:w="1020" w:type="dxa"/>
            <w:noWrap w:val="0"/>
            <w:vAlign w:val="top"/>
          </w:tcPr>
          <w:p w14:paraId="7DB8BC5D">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ascii="宋体" w:hAnsi="宋体" w:eastAsia="宋体" w:cs="宋体"/>
                <w:color w:val="000000"/>
                <w:szCs w:val="21"/>
              </w:rPr>
            </w:pPr>
            <w:r>
              <w:rPr>
                <w:rFonts w:hint="eastAsia" w:ascii="宋体" w:hAnsi="宋体" w:eastAsia="宋体" w:cs="宋体"/>
                <w:color w:val="000000"/>
                <w:szCs w:val="21"/>
              </w:rPr>
              <w:t>……</w:t>
            </w:r>
          </w:p>
        </w:tc>
      </w:tr>
      <w:tr w14:paraId="268039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623" w:type="dxa"/>
            <w:noWrap w:val="0"/>
            <w:vAlign w:val="center"/>
          </w:tcPr>
          <w:p w14:paraId="5565CE11">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ascii="宋体" w:hAnsi="宋体" w:eastAsia="宋体" w:cs="宋体"/>
                <w:color w:val="000000"/>
                <w:szCs w:val="21"/>
              </w:rPr>
            </w:pPr>
            <w:r>
              <w:rPr>
                <w:rFonts w:hint="eastAsia" w:ascii="宋体" w:hAnsi="宋体" w:eastAsia="宋体" w:cs="宋体"/>
                <w:color w:val="000000"/>
                <w:szCs w:val="21"/>
              </w:rPr>
              <w:t>……</w:t>
            </w:r>
          </w:p>
        </w:tc>
        <w:tc>
          <w:tcPr>
            <w:tcW w:w="3270" w:type="dxa"/>
            <w:noWrap w:val="0"/>
            <w:vAlign w:val="top"/>
          </w:tcPr>
          <w:p w14:paraId="3292C2F6">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ascii="宋体" w:hAnsi="宋体" w:eastAsia="宋体" w:cs="宋体"/>
                <w:color w:val="000000"/>
                <w:szCs w:val="21"/>
              </w:rPr>
            </w:pPr>
            <w:r>
              <w:rPr>
                <w:rFonts w:hint="eastAsia" w:ascii="宋体" w:hAnsi="宋体" w:eastAsia="宋体" w:cs="宋体"/>
                <w:color w:val="000000"/>
                <w:szCs w:val="21"/>
              </w:rPr>
              <w:t>……</w:t>
            </w:r>
          </w:p>
        </w:tc>
        <w:tc>
          <w:tcPr>
            <w:tcW w:w="3130" w:type="dxa"/>
            <w:noWrap w:val="0"/>
            <w:vAlign w:val="top"/>
          </w:tcPr>
          <w:p w14:paraId="3ADDFBE8">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ascii="宋体" w:hAnsi="宋体" w:eastAsia="宋体" w:cs="宋体"/>
                <w:color w:val="000000"/>
                <w:szCs w:val="21"/>
              </w:rPr>
            </w:pPr>
            <w:r>
              <w:rPr>
                <w:rFonts w:hint="eastAsia" w:ascii="宋体" w:hAnsi="宋体" w:eastAsia="宋体" w:cs="宋体"/>
                <w:color w:val="000000"/>
                <w:szCs w:val="21"/>
              </w:rPr>
              <w:t>……</w:t>
            </w:r>
          </w:p>
        </w:tc>
        <w:tc>
          <w:tcPr>
            <w:tcW w:w="860" w:type="dxa"/>
            <w:noWrap w:val="0"/>
            <w:vAlign w:val="top"/>
          </w:tcPr>
          <w:p w14:paraId="31A436D5">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ascii="宋体" w:hAnsi="宋体" w:eastAsia="宋体" w:cs="宋体"/>
                <w:color w:val="000000"/>
                <w:szCs w:val="21"/>
              </w:rPr>
            </w:pPr>
            <w:r>
              <w:rPr>
                <w:rFonts w:hint="eastAsia" w:ascii="宋体" w:hAnsi="宋体" w:eastAsia="宋体" w:cs="宋体"/>
                <w:color w:val="000000"/>
                <w:szCs w:val="21"/>
              </w:rPr>
              <w:t>……</w:t>
            </w:r>
          </w:p>
        </w:tc>
        <w:tc>
          <w:tcPr>
            <w:tcW w:w="1020" w:type="dxa"/>
            <w:noWrap w:val="0"/>
            <w:vAlign w:val="top"/>
          </w:tcPr>
          <w:p w14:paraId="71F1DD9E">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ascii="宋体" w:hAnsi="宋体" w:eastAsia="宋体" w:cs="宋体"/>
                <w:color w:val="000000"/>
                <w:szCs w:val="21"/>
              </w:rPr>
            </w:pPr>
            <w:r>
              <w:rPr>
                <w:rFonts w:hint="eastAsia" w:ascii="宋体" w:hAnsi="宋体" w:eastAsia="宋体" w:cs="宋体"/>
                <w:color w:val="000000"/>
                <w:szCs w:val="21"/>
              </w:rPr>
              <w:t>……</w:t>
            </w:r>
          </w:p>
        </w:tc>
      </w:tr>
    </w:tbl>
    <w:p w14:paraId="033E5386">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ascii="宋体" w:hAnsi="宋体" w:eastAsia="宋体" w:cs="宋体"/>
          <w:b/>
          <w:color w:val="000000"/>
          <w:sz w:val="24"/>
          <w:szCs w:val="24"/>
        </w:rPr>
      </w:pPr>
      <w:r>
        <w:rPr>
          <w:rFonts w:hint="eastAsia" w:ascii="宋体" w:hAnsi="宋体" w:eastAsia="宋体" w:cs="宋体"/>
          <w:b/>
          <w:color w:val="000000"/>
          <w:sz w:val="24"/>
          <w:szCs w:val="24"/>
        </w:rPr>
        <w:t>第二条、甲方采购要求：</w:t>
      </w:r>
    </w:p>
    <w:p w14:paraId="10FD3150">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宋体" w:hAnsi="宋体" w:eastAsia="宋体" w:cs="宋体"/>
          <w:color w:val="000000"/>
          <w:sz w:val="24"/>
          <w:szCs w:val="24"/>
        </w:rPr>
      </w:pPr>
      <w:r>
        <w:rPr>
          <w:rFonts w:hint="eastAsia" w:ascii="宋体" w:hAnsi="宋体" w:eastAsia="宋体" w:cs="宋体"/>
          <w:color w:val="000000"/>
          <w:sz w:val="24"/>
          <w:szCs w:val="24"/>
        </w:rPr>
        <w:t>1、设备的质量技术标准按国家标准和行业标准中的较高标准，采购文件及乙方投标（响应）文件所述的技术标准执行。</w:t>
      </w:r>
    </w:p>
    <w:p w14:paraId="5B61F6B1">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宋体" w:hAnsi="宋体" w:eastAsia="宋体" w:cs="宋体"/>
          <w:color w:val="000000"/>
          <w:sz w:val="24"/>
          <w:szCs w:val="24"/>
        </w:rPr>
      </w:pPr>
      <w:r>
        <w:rPr>
          <w:rFonts w:hint="eastAsia" w:ascii="宋体" w:hAnsi="宋体" w:eastAsia="宋体" w:cs="宋体"/>
          <w:color w:val="000000"/>
          <w:sz w:val="24"/>
          <w:szCs w:val="24"/>
        </w:rPr>
        <w:t>2、乙方保证向甲方提供的设备是原厂近一年内生产的完好原装全新产品，否则按退货处理。</w:t>
      </w:r>
    </w:p>
    <w:p w14:paraId="2C4D4D92">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宋体" w:hAnsi="宋体" w:eastAsia="宋体" w:cs="宋体"/>
          <w:color w:val="000000"/>
          <w:sz w:val="24"/>
          <w:szCs w:val="24"/>
          <w:u w:val="single"/>
        </w:rPr>
      </w:pPr>
      <w:r>
        <w:rPr>
          <w:rFonts w:hint="eastAsia" w:ascii="宋体" w:hAnsi="宋体" w:eastAsia="宋体" w:cs="宋体"/>
          <w:color w:val="000000"/>
          <w:sz w:val="24"/>
          <w:szCs w:val="24"/>
        </w:rPr>
        <w:t>3、设备在三个月内，如果出现三次以上因质量问题引起的故障，乙方负责更换同类新的产品或退货。</w:t>
      </w:r>
    </w:p>
    <w:p w14:paraId="42E9C96B">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宋体" w:hAnsi="宋体" w:eastAsia="宋体" w:cs="宋体"/>
          <w:color w:val="000000"/>
          <w:sz w:val="24"/>
          <w:szCs w:val="24"/>
        </w:rPr>
      </w:pPr>
      <w:r>
        <w:rPr>
          <w:rFonts w:hint="eastAsia" w:ascii="宋体" w:hAnsi="宋体" w:eastAsia="宋体" w:cs="宋体"/>
          <w:color w:val="000000"/>
          <w:sz w:val="24"/>
          <w:szCs w:val="24"/>
        </w:rPr>
        <w:t>4、设备免费保修期为</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年</w:t>
      </w:r>
      <w:r>
        <w:rPr>
          <w:rFonts w:hint="eastAsia" w:ascii="宋体" w:hAnsi="宋体" w:eastAsia="宋体" w:cs="宋体"/>
          <w:b/>
          <w:bCs/>
          <w:color w:val="000000"/>
          <w:sz w:val="24"/>
          <w:szCs w:val="24"/>
        </w:rPr>
        <w:t>，</w:t>
      </w:r>
      <w:r>
        <w:rPr>
          <w:rFonts w:hint="eastAsia" w:ascii="宋体" w:hAnsi="宋体" w:eastAsia="宋体" w:cs="宋体"/>
          <w:color w:val="000000"/>
          <w:sz w:val="24"/>
          <w:szCs w:val="24"/>
        </w:rPr>
        <w:t>乙方应按投标文件中说明的服务承诺做好免费保修等服务。</w:t>
      </w:r>
    </w:p>
    <w:p w14:paraId="5B89827E">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宋体" w:hAnsi="宋体" w:eastAsia="宋体" w:cs="宋体"/>
          <w:color w:val="000000"/>
          <w:sz w:val="24"/>
          <w:szCs w:val="24"/>
        </w:rPr>
      </w:pPr>
      <w:r>
        <w:rPr>
          <w:rFonts w:hint="eastAsia" w:ascii="宋体" w:hAnsi="宋体" w:eastAsia="宋体" w:cs="宋体"/>
          <w:color w:val="000000"/>
          <w:sz w:val="24"/>
          <w:szCs w:val="24"/>
        </w:rPr>
        <w:t>5、乙方售后提供保修、维修、保养、维护服务到达时间：接到设备故障通知后24小时内，到达设备存放地点进行服务，并确保设备的正常使用功能。</w:t>
      </w:r>
    </w:p>
    <w:p w14:paraId="329801CD">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宋体" w:hAnsi="宋体" w:eastAsia="宋体" w:cs="宋体"/>
          <w:color w:val="000000"/>
          <w:sz w:val="24"/>
          <w:szCs w:val="24"/>
        </w:rPr>
      </w:pPr>
      <w:r>
        <w:rPr>
          <w:rFonts w:hint="eastAsia" w:ascii="宋体" w:hAnsi="宋体" w:eastAsia="宋体" w:cs="宋体"/>
          <w:color w:val="000000"/>
          <w:sz w:val="24"/>
          <w:szCs w:val="24"/>
        </w:rPr>
        <w:t>6、如乙方所供设备不按合同约定或质量不合格或不能使用，导致甲方损失，乙方应承担一切经济责任及法律责任，甲方也有权选择退货或拒绝支付货款。</w:t>
      </w:r>
    </w:p>
    <w:p w14:paraId="7FBF5381">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宋体" w:hAnsi="宋体" w:eastAsia="宋体" w:cs="宋体"/>
          <w:color w:val="000000"/>
          <w:sz w:val="24"/>
          <w:szCs w:val="24"/>
        </w:rPr>
      </w:pPr>
      <w:r>
        <w:rPr>
          <w:rFonts w:hint="eastAsia" w:ascii="宋体" w:hAnsi="宋体" w:eastAsia="宋体" w:cs="宋体"/>
          <w:color w:val="000000"/>
          <w:sz w:val="24"/>
          <w:szCs w:val="24"/>
        </w:rPr>
        <w:t>7、乙方免费负责甲方操作人员的培训,直至能够熟练掌握。</w:t>
      </w:r>
    </w:p>
    <w:p w14:paraId="7ACD592E">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宋体" w:hAnsi="宋体" w:eastAsia="宋体" w:cs="宋体"/>
          <w:color w:val="000000"/>
          <w:sz w:val="24"/>
          <w:szCs w:val="24"/>
        </w:rPr>
      </w:pPr>
      <w:r>
        <w:rPr>
          <w:rFonts w:hint="eastAsia" w:ascii="宋体" w:hAnsi="宋体" w:eastAsia="宋体" w:cs="宋体"/>
          <w:color w:val="000000"/>
          <w:sz w:val="24"/>
          <w:szCs w:val="24"/>
        </w:rPr>
        <w:t>8、设备在24小时内不能解决故障时，乙方应提供同等型号备用机让甲方免费使用、直到处理完毕设备故障，否则，甲方可自行组织维修，费用由乙方承担，甲方可在合同款和其他乙方应付的款项中扣除。</w:t>
      </w:r>
    </w:p>
    <w:p w14:paraId="1E18BFD6">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宋体" w:hAnsi="宋体" w:eastAsia="宋体" w:cs="宋体"/>
          <w:color w:val="000000"/>
          <w:sz w:val="24"/>
          <w:szCs w:val="24"/>
        </w:rPr>
      </w:pPr>
      <w:r>
        <w:rPr>
          <w:rFonts w:hint="eastAsia" w:ascii="宋体" w:hAnsi="宋体" w:eastAsia="宋体" w:cs="宋体"/>
          <w:color w:val="000000"/>
          <w:sz w:val="24"/>
          <w:szCs w:val="24"/>
        </w:rPr>
        <w:t>9、设备软件终身免费升级，并提供周期≦6个月巡回服务，免费上门服务（含设备保养、及时升级更新软件、排除故障）。</w:t>
      </w:r>
    </w:p>
    <w:p w14:paraId="706B89B2">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宋体" w:hAnsi="宋体" w:eastAsia="宋体" w:cs="宋体"/>
          <w:color w:val="000000"/>
          <w:sz w:val="24"/>
          <w:szCs w:val="24"/>
        </w:rPr>
      </w:pPr>
      <w:r>
        <w:rPr>
          <w:rFonts w:hint="eastAsia" w:ascii="宋体" w:hAnsi="宋体" w:eastAsia="宋体" w:cs="宋体"/>
          <w:color w:val="000000"/>
          <w:sz w:val="24"/>
          <w:szCs w:val="24"/>
        </w:rPr>
        <w:t>10、甲方若发现其它采购单位使用的本设备本型号低于我院采购价，甲方有权取消支付乙方设备货款。</w:t>
      </w:r>
    </w:p>
    <w:p w14:paraId="1B1053DE">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宋体" w:hAnsi="宋体" w:eastAsia="宋体" w:cs="宋体"/>
          <w:color w:val="000000"/>
          <w:sz w:val="24"/>
          <w:szCs w:val="24"/>
        </w:rPr>
      </w:pPr>
      <w:r>
        <w:rPr>
          <w:rFonts w:hint="eastAsia" w:ascii="宋体" w:hAnsi="宋体" w:eastAsia="宋体" w:cs="宋体"/>
          <w:color w:val="000000"/>
          <w:sz w:val="24"/>
          <w:szCs w:val="24"/>
        </w:rPr>
        <w:t>11、出厂设备不得设置升级和维修密码,或提供给甲方。</w:t>
      </w:r>
    </w:p>
    <w:p w14:paraId="19805B7C">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12、其他：</w:t>
      </w:r>
      <w:r>
        <w:rPr>
          <w:rFonts w:hint="eastAsia" w:ascii="宋体" w:hAnsi="宋体" w:eastAsia="宋体" w:cs="宋体"/>
          <w:color w:val="000000"/>
          <w:sz w:val="24"/>
          <w:szCs w:val="24"/>
          <w:u w:val="single"/>
        </w:rPr>
        <w:t xml:space="preserve">                                                  </w:t>
      </w:r>
    </w:p>
    <w:p w14:paraId="59816784">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ascii="宋体" w:hAnsi="宋体" w:eastAsia="宋体" w:cs="宋体"/>
          <w:b/>
          <w:color w:val="000000"/>
          <w:sz w:val="24"/>
          <w:szCs w:val="24"/>
        </w:rPr>
      </w:pPr>
      <w:r>
        <w:rPr>
          <w:rFonts w:hint="eastAsia" w:ascii="宋体" w:hAnsi="宋体" w:eastAsia="宋体" w:cs="宋体"/>
          <w:b/>
          <w:color w:val="000000"/>
          <w:sz w:val="24"/>
          <w:szCs w:val="24"/>
        </w:rPr>
        <w:t>第三条、交货和验收</w:t>
      </w:r>
    </w:p>
    <w:p w14:paraId="05076AB5">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宋体" w:hAnsi="宋体" w:eastAsia="宋体" w:cs="宋体"/>
          <w:color w:val="000000"/>
          <w:sz w:val="24"/>
          <w:szCs w:val="24"/>
        </w:rPr>
      </w:pPr>
      <w:r>
        <w:rPr>
          <w:rFonts w:hint="eastAsia" w:ascii="宋体" w:hAnsi="宋体" w:eastAsia="宋体" w:cs="宋体"/>
          <w:color w:val="000000"/>
          <w:sz w:val="24"/>
          <w:szCs w:val="24"/>
        </w:rPr>
        <w:t>1、交货时间：</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w:t>
      </w:r>
    </w:p>
    <w:p w14:paraId="2C0117AA">
      <w:pPr>
        <w:keepNext w:val="0"/>
        <w:keepLines w:val="0"/>
        <w:pageBreakBefore w:val="0"/>
        <w:widowControl w:val="0"/>
        <w:kinsoku/>
        <w:wordWrap/>
        <w:overflowPunct/>
        <w:topLinePunct w:val="0"/>
        <w:autoSpaceDE/>
        <w:autoSpaceDN/>
        <w:bidi w:val="0"/>
        <w:adjustRightInd/>
        <w:snapToGrid/>
        <w:spacing w:line="380" w:lineRule="exact"/>
        <w:ind w:firstLine="849" w:firstLineChars="354"/>
        <w:textAlignment w:val="auto"/>
        <w:rPr>
          <w:rFonts w:ascii="宋体" w:hAnsi="宋体" w:eastAsia="宋体" w:cs="宋体"/>
          <w:color w:val="000000"/>
          <w:sz w:val="24"/>
          <w:szCs w:val="24"/>
        </w:rPr>
      </w:pPr>
      <w:r>
        <w:rPr>
          <w:rFonts w:hint="eastAsia" w:ascii="宋体" w:hAnsi="宋体" w:eastAsia="宋体" w:cs="宋体"/>
          <w:color w:val="000000"/>
          <w:sz w:val="24"/>
          <w:szCs w:val="24"/>
        </w:rPr>
        <w:t>交付地点：</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w:t>
      </w:r>
    </w:p>
    <w:p w14:paraId="112AAD9D">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宋体" w:hAnsi="宋体" w:eastAsia="宋体" w:cs="宋体"/>
          <w:color w:val="000000"/>
          <w:sz w:val="24"/>
          <w:szCs w:val="24"/>
        </w:rPr>
      </w:pPr>
      <w:r>
        <w:rPr>
          <w:rFonts w:hint="eastAsia" w:ascii="宋体" w:hAnsi="宋体" w:eastAsia="宋体" w:cs="宋体"/>
          <w:color w:val="000000"/>
          <w:sz w:val="24"/>
          <w:szCs w:val="24"/>
        </w:rPr>
        <w:t>2、乙方负责设备的运送、商检、装卸、安装、看管、调试，拆箱时乙方代表、甲方代表在场；安装调试完毕出具安装报告；乙方负责派驻专业技术人员到现场操作培训、直至甲方操作人员能熟练操作为止；并帮助甲方搞好宣传工作；提供设备的中文使用操作手册、合格证、说明书、质检报告、设备配置清单等以及其它相关资料；设备验收合格前所产生的一切费用由乙方承担。</w:t>
      </w:r>
    </w:p>
    <w:p w14:paraId="1C3BA9FD">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宋体" w:hAnsi="宋体" w:eastAsia="宋体" w:cs="宋体"/>
          <w:color w:val="000000"/>
          <w:sz w:val="24"/>
          <w:szCs w:val="24"/>
        </w:rPr>
      </w:pPr>
      <w:r>
        <w:rPr>
          <w:rFonts w:hint="eastAsia" w:ascii="宋体" w:hAnsi="宋体" w:eastAsia="宋体" w:cs="宋体"/>
          <w:color w:val="000000"/>
          <w:sz w:val="24"/>
          <w:szCs w:val="24"/>
        </w:rPr>
        <w:t>3、验收时间：提出验收申请。甲方验收合格后签署验收报告并支付货款。</w:t>
      </w:r>
    </w:p>
    <w:p w14:paraId="5A7D2E2D">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宋体" w:hAnsi="宋体" w:eastAsia="宋体" w:cs="宋体"/>
          <w:color w:val="000000"/>
          <w:sz w:val="24"/>
          <w:szCs w:val="24"/>
        </w:rPr>
      </w:pP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、进口产品均需提供中英文对照说明，否则不</w:t>
      </w:r>
      <w:r>
        <w:rPr>
          <w:rFonts w:hint="eastAsia" w:ascii="宋体" w:hAnsi="宋体" w:eastAsia="宋体" w:cs="宋体"/>
          <w:color w:val="000000"/>
          <w:sz w:val="24"/>
          <w:szCs w:val="24"/>
          <w:lang w:val="en-US" w:eastAsia="zh-CN"/>
        </w:rPr>
        <w:t>予</w:t>
      </w:r>
      <w:r>
        <w:rPr>
          <w:rFonts w:hint="eastAsia" w:ascii="宋体" w:hAnsi="宋体" w:eastAsia="宋体" w:cs="宋体"/>
          <w:color w:val="000000"/>
          <w:sz w:val="24"/>
          <w:szCs w:val="24"/>
        </w:rPr>
        <w:t>验收。</w:t>
      </w:r>
    </w:p>
    <w:p w14:paraId="0A6E8F37">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、其他：</w:t>
      </w:r>
      <w:r>
        <w:rPr>
          <w:rFonts w:hint="eastAsia" w:ascii="宋体" w:hAnsi="宋体" w:eastAsia="宋体" w:cs="宋体"/>
          <w:color w:val="000000"/>
          <w:sz w:val="24"/>
          <w:szCs w:val="24"/>
          <w:u w:val="single"/>
        </w:rPr>
        <w:t xml:space="preserve">                                                  </w:t>
      </w:r>
    </w:p>
    <w:p w14:paraId="69519F71">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ascii="宋体" w:hAnsi="宋体" w:eastAsia="宋体" w:cs="宋体"/>
          <w:b/>
          <w:color w:val="000000"/>
          <w:sz w:val="24"/>
          <w:szCs w:val="24"/>
        </w:rPr>
      </w:pPr>
      <w:r>
        <w:rPr>
          <w:rFonts w:hint="eastAsia" w:ascii="宋体" w:hAnsi="宋体" w:eastAsia="宋体" w:cs="宋体"/>
          <w:b/>
          <w:color w:val="000000"/>
          <w:sz w:val="24"/>
          <w:szCs w:val="24"/>
        </w:rPr>
        <w:t>第四条、货款的结算</w:t>
      </w:r>
    </w:p>
    <w:p w14:paraId="22520AC3">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宋体" w:hAnsi="宋体" w:eastAsia="宋体" w:cs="宋体"/>
          <w:color w:val="000000"/>
          <w:sz w:val="24"/>
          <w:szCs w:val="24"/>
        </w:rPr>
      </w:pPr>
      <w:r>
        <w:rPr>
          <w:rFonts w:hint="eastAsia" w:ascii="宋体" w:hAnsi="宋体" w:eastAsia="宋体" w:cs="宋体"/>
          <w:color w:val="000000"/>
          <w:sz w:val="24"/>
          <w:szCs w:val="24"/>
        </w:rPr>
        <w:t>1、结算依据：医疗设备买卖合同、乙方销售发票、甲方签署的验收报告。</w:t>
      </w:r>
    </w:p>
    <w:p w14:paraId="11989071">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宋体" w:hAnsi="宋体" w:eastAsia="宋体" w:cs="Times New Roman"/>
          <w:color w:val="auto"/>
          <w:sz w:val="24"/>
          <w:szCs w:val="24"/>
          <w:highlight w:val="none"/>
          <w:u w:val="single"/>
        </w:rPr>
      </w:pPr>
      <w:r>
        <w:rPr>
          <w:rFonts w:hint="eastAsia" w:ascii="宋体" w:hAnsi="宋体" w:eastAsia="宋体" w:cs="宋体"/>
          <w:color w:val="000000"/>
          <w:sz w:val="24"/>
          <w:szCs w:val="24"/>
        </w:rPr>
        <w:t>2、付款方式：</w:t>
      </w:r>
      <w:r>
        <w:rPr>
          <w:rFonts w:hint="eastAsia" w:ascii="宋体" w:hAnsi="宋体" w:eastAsia="宋体" w:cs="宋体"/>
          <w:color w:val="000000"/>
          <w:sz w:val="24"/>
          <w:szCs w:val="24"/>
          <w:u w:val="single"/>
        </w:rPr>
        <w:t xml:space="preserve"> </w:t>
      </w:r>
      <w:r>
        <w:rPr>
          <w:rFonts w:hint="eastAsia" w:ascii="宋体" w:hAnsi="宋体" w:eastAsia="宋体" w:cs="Times New Roman"/>
          <w:color w:val="auto"/>
          <w:sz w:val="24"/>
          <w:szCs w:val="24"/>
          <w:highlight w:val="none"/>
          <w:u w:val="single"/>
        </w:rPr>
        <w:t>合同签订后，由采购人支付合同总金额的30%作为预付款；全部安装 调试验收合格并正常运行一个月后，由中标人凭合同、全额发票和验收报告申请付款， 付至合同总货款的95%,剩余5%(按财政部门支付管理定结算，如无规定的，在质保期满后结算)(注：上述付款方式的支付前提条件是财政资金到位后按上述付款方式支付</w:t>
      </w:r>
      <w:r>
        <w:rPr>
          <w:rFonts w:hint="eastAsia" w:ascii="宋体" w:hAnsi="宋体" w:cs="Times New Roman"/>
          <w:color w:val="auto"/>
          <w:sz w:val="24"/>
          <w:szCs w:val="24"/>
          <w:highlight w:val="none"/>
          <w:u w:val="single"/>
          <w:lang w:eastAsia="zh-CN"/>
        </w:rPr>
        <w:t>，以实际签订为准</w:t>
      </w:r>
      <w:r>
        <w:rPr>
          <w:rFonts w:hint="eastAsia" w:ascii="宋体" w:hAnsi="宋体" w:eastAsia="宋体" w:cs="Times New Roman"/>
          <w:color w:val="auto"/>
          <w:sz w:val="24"/>
          <w:szCs w:val="24"/>
          <w:highlight w:val="none"/>
          <w:u w:val="single"/>
        </w:rPr>
        <w:t>)。</w:t>
      </w:r>
    </w:p>
    <w:p w14:paraId="2E0882A2">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3、其他：</w:t>
      </w:r>
      <w:r>
        <w:rPr>
          <w:rFonts w:hint="eastAsia" w:ascii="宋体" w:hAnsi="宋体" w:eastAsia="宋体" w:cs="宋体"/>
          <w:color w:val="000000"/>
          <w:sz w:val="24"/>
          <w:szCs w:val="24"/>
          <w:u w:val="single"/>
        </w:rPr>
        <w:t xml:space="preserve">                                                  </w:t>
      </w:r>
    </w:p>
    <w:p w14:paraId="0DBFD07C">
      <w:pPr>
        <w:keepNext w:val="0"/>
        <w:keepLines w:val="0"/>
        <w:pageBreakBefore w:val="0"/>
        <w:widowControl w:val="0"/>
        <w:kinsoku/>
        <w:wordWrap/>
        <w:overflowPunct/>
        <w:topLinePunct w:val="0"/>
        <w:autoSpaceDE/>
        <w:autoSpaceDN/>
        <w:bidi w:val="0"/>
        <w:adjustRightInd/>
        <w:snapToGrid/>
        <w:spacing w:line="380" w:lineRule="exact"/>
        <w:textAlignment w:val="auto"/>
        <w:rPr>
          <w:rFonts w:ascii="宋体" w:hAnsi="宋体" w:eastAsia="宋体" w:cs="宋体"/>
          <w:b/>
          <w:color w:val="000000"/>
          <w:sz w:val="24"/>
          <w:szCs w:val="24"/>
        </w:rPr>
      </w:pPr>
      <w:r>
        <w:rPr>
          <w:rFonts w:hint="eastAsia" w:ascii="宋体" w:hAnsi="宋体" w:eastAsia="宋体" w:cs="宋体"/>
          <w:b/>
          <w:color w:val="000000"/>
          <w:sz w:val="24"/>
          <w:szCs w:val="24"/>
        </w:rPr>
        <w:t>第五条、违约责任</w:t>
      </w:r>
    </w:p>
    <w:p w14:paraId="6B971646">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宋体" w:hAnsi="宋体" w:eastAsia="宋体" w:cs="宋体"/>
          <w:color w:val="auto"/>
          <w:sz w:val="24"/>
          <w:szCs w:val="24"/>
        </w:rPr>
      </w:pPr>
      <w:r>
        <w:rPr>
          <w:rFonts w:hint="eastAsia" w:ascii="宋体" w:hAnsi="宋体" w:eastAsia="宋体" w:cs="宋体"/>
          <w:color w:val="auto"/>
          <w:sz w:val="24"/>
          <w:szCs w:val="24"/>
        </w:rPr>
        <w:t>1、乙方不能全部交货或逾期交货的，甲方不向乙方付款，同时乙方应向甲方偿付相当于合同总货款的10％作为违约金。延期交货超过1个月以上时，甲方有权终止合同，乙方应赔偿甲方由此造成的一切损失。</w:t>
      </w:r>
    </w:p>
    <w:p w14:paraId="63219553">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2、其他：</w:t>
      </w:r>
      <w:r>
        <w:rPr>
          <w:rFonts w:hint="eastAsia" w:ascii="宋体" w:hAnsi="宋体" w:eastAsia="宋体" w:cs="宋体"/>
          <w:color w:val="000000"/>
          <w:sz w:val="24"/>
          <w:szCs w:val="24"/>
          <w:u w:val="single"/>
        </w:rPr>
        <w:t xml:space="preserve">                                                  </w:t>
      </w:r>
    </w:p>
    <w:p w14:paraId="71865F0A">
      <w:pPr>
        <w:keepNext w:val="0"/>
        <w:keepLines w:val="0"/>
        <w:pageBreakBefore w:val="0"/>
        <w:widowControl w:val="0"/>
        <w:kinsoku/>
        <w:wordWrap/>
        <w:overflowPunct/>
        <w:topLinePunct w:val="0"/>
        <w:autoSpaceDE/>
        <w:autoSpaceDN/>
        <w:bidi w:val="0"/>
        <w:adjustRightInd/>
        <w:snapToGrid/>
        <w:spacing w:line="380" w:lineRule="exact"/>
        <w:textAlignment w:val="auto"/>
        <w:rPr>
          <w:rFonts w:ascii="宋体" w:hAnsi="宋体" w:eastAsia="宋体" w:cs="宋体"/>
          <w:b/>
          <w:color w:val="000000"/>
          <w:sz w:val="24"/>
          <w:szCs w:val="24"/>
        </w:rPr>
      </w:pPr>
      <w:r>
        <w:rPr>
          <w:rFonts w:hint="eastAsia" w:ascii="宋体" w:hAnsi="宋体" w:eastAsia="宋体" w:cs="宋体"/>
          <w:b/>
          <w:color w:val="000000"/>
          <w:sz w:val="24"/>
          <w:szCs w:val="24"/>
        </w:rPr>
        <w:t>第六条、其他约定</w:t>
      </w:r>
    </w:p>
    <w:p w14:paraId="67586659">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宋体" w:hAnsi="宋体" w:eastAsia="宋体" w:cs="宋体"/>
          <w:color w:val="000000"/>
          <w:sz w:val="24"/>
          <w:szCs w:val="24"/>
        </w:rPr>
      </w:pPr>
      <w:r>
        <w:rPr>
          <w:rFonts w:hint="eastAsia" w:ascii="宋体" w:hAnsi="宋体" w:eastAsia="宋体" w:cs="宋体"/>
          <w:color w:val="000000"/>
          <w:sz w:val="24"/>
          <w:szCs w:val="24"/>
        </w:rPr>
        <w:t>1、乙方所交设备、质量、规格型号、数量、功能、技术参数、品牌等，如不按合同（采购要求）约定或不符合国家标准，由乙方负责包换或退货，并承担由此产生的一切费用及责任。</w:t>
      </w:r>
    </w:p>
    <w:p w14:paraId="301CF79F">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2、其他：</w:t>
      </w:r>
      <w:r>
        <w:rPr>
          <w:rFonts w:hint="eastAsia" w:ascii="宋体" w:hAnsi="宋体" w:eastAsia="宋体" w:cs="宋体"/>
          <w:color w:val="000000"/>
          <w:sz w:val="24"/>
          <w:szCs w:val="24"/>
          <w:u w:val="single"/>
        </w:rPr>
        <w:t xml:space="preserve">                                                  </w:t>
      </w:r>
    </w:p>
    <w:p w14:paraId="48DE20D6">
      <w:pPr>
        <w:keepNext w:val="0"/>
        <w:keepLines w:val="0"/>
        <w:pageBreakBefore w:val="0"/>
        <w:widowControl w:val="0"/>
        <w:kinsoku/>
        <w:wordWrap/>
        <w:overflowPunct/>
        <w:topLinePunct w:val="0"/>
        <w:autoSpaceDE/>
        <w:autoSpaceDN/>
        <w:bidi w:val="0"/>
        <w:adjustRightInd/>
        <w:snapToGrid/>
        <w:spacing w:line="380" w:lineRule="exact"/>
        <w:textAlignment w:val="auto"/>
        <w:rPr>
          <w:rFonts w:ascii="宋体" w:hAnsi="宋体" w:eastAsia="宋体" w:cs="宋体"/>
          <w:b/>
          <w:color w:val="000000"/>
          <w:sz w:val="24"/>
          <w:szCs w:val="24"/>
        </w:rPr>
      </w:pPr>
      <w:r>
        <w:rPr>
          <w:rFonts w:hint="eastAsia" w:ascii="宋体" w:hAnsi="宋体" w:eastAsia="宋体" w:cs="宋体"/>
          <w:b/>
          <w:color w:val="000000"/>
          <w:sz w:val="24"/>
          <w:szCs w:val="24"/>
        </w:rPr>
        <w:t>第七条、不可抗力</w:t>
      </w:r>
    </w:p>
    <w:p w14:paraId="19617F6D">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宋体" w:hAnsi="宋体" w:eastAsia="宋体" w:cs="宋体"/>
          <w:color w:val="000000"/>
          <w:sz w:val="24"/>
          <w:szCs w:val="24"/>
        </w:rPr>
      </w:pPr>
      <w:r>
        <w:rPr>
          <w:rFonts w:hint="eastAsia" w:ascii="宋体" w:hAnsi="宋体" w:eastAsia="宋体" w:cs="宋体"/>
          <w:color w:val="000000"/>
          <w:sz w:val="24"/>
          <w:szCs w:val="24"/>
        </w:rPr>
        <w:t>1、甲乙双方任何一方由于不可抗力原因不能履行合同时，应及时向对方通报不能履行或不能完全履行的理由，以减轻可能给对方造成的损失，在取得有关机构的证明之后，允许延期履行、部分履行或不履行合同，并根据情况可部分或全部免予承担违约责任。</w:t>
      </w:r>
    </w:p>
    <w:p w14:paraId="2D3F682A">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2、其他：</w:t>
      </w:r>
      <w:r>
        <w:rPr>
          <w:rFonts w:hint="eastAsia" w:ascii="宋体" w:hAnsi="宋体" w:eastAsia="宋体" w:cs="宋体"/>
          <w:color w:val="000000"/>
          <w:sz w:val="24"/>
          <w:szCs w:val="24"/>
          <w:u w:val="single"/>
        </w:rPr>
        <w:t xml:space="preserve">                                                  </w:t>
      </w:r>
    </w:p>
    <w:p w14:paraId="51120021">
      <w:pPr>
        <w:keepNext w:val="0"/>
        <w:keepLines w:val="0"/>
        <w:pageBreakBefore w:val="0"/>
        <w:widowControl w:val="0"/>
        <w:kinsoku/>
        <w:wordWrap/>
        <w:overflowPunct/>
        <w:topLinePunct w:val="0"/>
        <w:autoSpaceDE/>
        <w:autoSpaceDN/>
        <w:bidi w:val="0"/>
        <w:adjustRightInd/>
        <w:snapToGrid/>
        <w:spacing w:line="380" w:lineRule="exact"/>
        <w:textAlignment w:val="auto"/>
        <w:rPr>
          <w:rFonts w:ascii="宋体" w:hAnsi="宋体" w:eastAsia="宋体" w:cs="宋体"/>
          <w:b/>
          <w:color w:val="000000"/>
          <w:sz w:val="24"/>
          <w:szCs w:val="24"/>
        </w:rPr>
      </w:pPr>
      <w:r>
        <w:rPr>
          <w:rFonts w:hint="eastAsia" w:ascii="宋体" w:hAnsi="宋体" w:eastAsia="宋体" w:cs="宋体"/>
          <w:b/>
          <w:color w:val="000000"/>
          <w:sz w:val="24"/>
          <w:szCs w:val="24"/>
        </w:rPr>
        <w:t>第八条、争议的解决</w:t>
      </w:r>
    </w:p>
    <w:p w14:paraId="02BE7644">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宋体" w:hAnsi="宋体" w:eastAsia="宋体" w:cs="宋体"/>
          <w:color w:val="000000"/>
          <w:sz w:val="24"/>
          <w:szCs w:val="24"/>
        </w:rPr>
      </w:pPr>
      <w:r>
        <w:rPr>
          <w:rFonts w:hint="eastAsia" w:ascii="宋体" w:hAnsi="宋体" w:eastAsia="宋体" w:cs="宋体"/>
          <w:color w:val="000000"/>
          <w:sz w:val="24"/>
          <w:szCs w:val="24"/>
        </w:rPr>
        <w:t>1、因乙方提供的设备出现质量问题而发生争议的，由乙方提供国家食品药品监督管理局医疗器械质量监督检验中心的检验报告，或者由有相当医疗器械质量检测资质的技术机构进行质量鉴定，双方无条件服从该鉴定的结论。</w:t>
      </w:r>
    </w:p>
    <w:p w14:paraId="157530CE">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宋体" w:hAnsi="宋体" w:eastAsia="宋体" w:cs="宋体"/>
          <w:color w:val="000000"/>
          <w:sz w:val="24"/>
          <w:szCs w:val="24"/>
        </w:rPr>
      </w:pPr>
      <w:r>
        <w:rPr>
          <w:rFonts w:hint="eastAsia" w:ascii="宋体" w:hAnsi="宋体" w:eastAsia="宋体" w:cs="宋体"/>
          <w:color w:val="000000"/>
          <w:sz w:val="24"/>
          <w:szCs w:val="24"/>
        </w:rPr>
        <w:t>2、执行本合同发生纠纷，当事人双方应当及时协商解决，协商不成时，双方应在甲方所在地仲裁委员会仲裁。</w:t>
      </w:r>
    </w:p>
    <w:p w14:paraId="22F83F1F">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3、其他：</w:t>
      </w:r>
      <w:r>
        <w:rPr>
          <w:rFonts w:hint="eastAsia" w:ascii="宋体" w:hAnsi="宋体" w:eastAsia="宋体" w:cs="宋体"/>
          <w:color w:val="000000"/>
          <w:sz w:val="24"/>
          <w:szCs w:val="24"/>
          <w:u w:val="single"/>
        </w:rPr>
        <w:t xml:space="preserve">                                                  </w:t>
      </w:r>
    </w:p>
    <w:p w14:paraId="5615CABC">
      <w:pPr>
        <w:keepNext w:val="0"/>
        <w:keepLines w:val="0"/>
        <w:pageBreakBefore w:val="0"/>
        <w:widowControl w:val="0"/>
        <w:kinsoku/>
        <w:wordWrap/>
        <w:overflowPunct/>
        <w:topLinePunct w:val="0"/>
        <w:autoSpaceDE/>
        <w:autoSpaceDN/>
        <w:bidi w:val="0"/>
        <w:adjustRightInd/>
        <w:snapToGrid/>
        <w:spacing w:line="380" w:lineRule="exact"/>
        <w:textAlignment w:val="auto"/>
        <w:rPr>
          <w:rFonts w:ascii="宋体" w:hAnsi="宋体" w:eastAsia="宋体" w:cs="宋体"/>
          <w:b/>
          <w:color w:val="000000"/>
          <w:sz w:val="24"/>
          <w:szCs w:val="24"/>
        </w:rPr>
      </w:pPr>
      <w:r>
        <w:rPr>
          <w:rFonts w:hint="eastAsia" w:ascii="宋体" w:hAnsi="宋体" w:eastAsia="宋体" w:cs="宋体"/>
          <w:b/>
          <w:color w:val="000000"/>
          <w:sz w:val="24"/>
          <w:szCs w:val="24"/>
        </w:rPr>
        <w:t>第九条、合同的组成:</w:t>
      </w:r>
    </w:p>
    <w:p w14:paraId="3769FD0D">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宋体" w:hAnsi="宋体" w:eastAsia="宋体" w:cs="宋体"/>
          <w:color w:val="000000"/>
          <w:sz w:val="24"/>
          <w:szCs w:val="24"/>
        </w:rPr>
      </w:pPr>
      <w:r>
        <w:rPr>
          <w:rFonts w:hint="eastAsia" w:ascii="宋体" w:hAnsi="宋体" w:eastAsia="宋体" w:cs="宋体"/>
          <w:color w:val="000000"/>
          <w:sz w:val="24"/>
          <w:szCs w:val="24"/>
        </w:rPr>
        <w:t>1、招标文件</w:t>
      </w:r>
    </w:p>
    <w:p w14:paraId="550F1E5E">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宋体" w:hAnsi="宋体" w:eastAsia="宋体" w:cs="宋体"/>
          <w:color w:val="000000"/>
          <w:sz w:val="24"/>
          <w:szCs w:val="24"/>
        </w:rPr>
      </w:pPr>
      <w:r>
        <w:rPr>
          <w:rFonts w:hint="eastAsia" w:ascii="宋体" w:hAnsi="宋体" w:eastAsia="宋体" w:cs="宋体"/>
          <w:color w:val="000000"/>
          <w:sz w:val="24"/>
          <w:szCs w:val="24"/>
        </w:rPr>
        <w:t>2、投标文件（响应文件）、中标通知书（成交通知书）；</w:t>
      </w:r>
    </w:p>
    <w:p w14:paraId="11810875">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宋体" w:hAnsi="宋体" w:eastAsia="宋体" w:cs="宋体"/>
          <w:color w:val="000000"/>
          <w:sz w:val="24"/>
          <w:szCs w:val="24"/>
        </w:rPr>
      </w:pPr>
      <w:r>
        <w:rPr>
          <w:rFonts w:hint="eastAsia" w:ascii="宋体" w:hAnsi="宋体" w:eastAsia="宋体" w:cs="宋体"/>
          <w:color w:val="000000"/>
          <w:sz w:val="24"/>
          <w:szCs w:val="24"/>
        </w:rPr>
        <w:t>3、投标函及其附录；</w:t>
      </w:r>
    </w:p>
    <w:p w14:paraId="4103945D">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4、最终报价（如有）</w:t>
      </w:r>
    </w:p>
    <w:p w14:paraId="17385017">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宋体" w:hAnsi="宋体" w:eastAsia="宋体" w:cs="宋体"/>
          <w:color w:val="000000"/>
          <w:sz w:val="24"/>
          <w:szCs w:val="24"/>
        </w:rPr>
      </w:pP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、技术标准和要求；</w:t>
      </w:r>
    </w:p>
    <w:p w14:paraId="75C08993">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宋体" w:hAnsi="宋体" w:eastAsia="宋体" w:cs="宋体"/>
          <w:color w:val="000000"/>
          <w:sz w:val="24"/>
          <w:szCs w:val="24"/>
        </w:rPr>
      </w:pPr>
      <w:r>
        <w:rPr>
          <w:rFonts w:hint="eastAsia" w:ascii="宋体" w:hAnsi="宋体" w:eastAsia="宋体" w:cs="宋体"/>
          <w:color w:val="000000"/>
          <w:sz w:val="24"/>
          <w:szCs w:val="24"/>
          <w:lang w:val="en-US" w:eastAsia="zh-CN"/>
        </w:rPr>
        <w:t>6</w:t>
      </w:r>
      <w:r>
        <w:rPr>
          <w:rFonts w:hint="eastAsia" w:ascii="宋体" w:hAnsi="宋体" w:eastAsia="宋体" w:cs="宋体"/>
          <w:color w:val="000000"/>
          <w:sz w:val="24"/>
          <w:szCs w:val="24"/>
        </w:rPr>
        <w:t>、其他合同文件。</w:t>
      </w:r>
    </w:p>
    <w:p w14:paraId="050E8297">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7</w:t>
      </w:r>
      <w:r>
        <w:rPr>
          <w:rFonts w:hint="eastAsia" w:ascii="宋体" w:hAnsi="宋体" w:eastAsia="宋体" w:cs="宋体"/>
          <w:color w:val="000000"/>
          <w:sz w:val="24"/>
          <w:szCs w:val="24"/>
        </w:rPr>
        <w:t>、其他：</w:t>
      </w:r>
      <w:r>
        <w:rPr>
          <w:rFonts w:hint="eastAsia" w:ascii="宋体" w:hAnsi="宋体" w:eastAsia="宋体" w:cs="宋体"/>
          <w:color w:val="000000"/>
          <w:sz w:val="24"/>
          <w:szCs w:val="24"/>
          <w:u w:val="single"/>
        </w:rPr>
        <w:t xml:space="preserve">                                                  </w:t>
      </w:r>
    </w:p>
    <w:p w14:paraId="02463FD0">
      <w:pPr>
        <w:keepNext w:val="0"/>
        <w:keepLines w:val="0"/>
        <w:pageBreakBefore w:val="0"/>
        <w:widowControl w:val="0"/>
        <w:kinsoku/>
        <w:wordWrap/>
        <w:overflowPunct/>
        <w:topLinePunct w:val="0"/>
        <w:autoSpaceDE/>
        <w:autoSpaceDN/>
        <w:bidi w:val="0"/>
        <w:adjustRightInd/>
        <w:snapToGrid/>
        <w:spacing w:after="120" w:line="380" w:lineRule="exact"/>
        <w:ind w:firstLine="480" w:firstLineChars="200"/>
        <w:jc w:val="both"/>
        <w:textAlignment w:val="auto"/>
        <w:rPr>
          <w:rFonts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上述各项合同文件包括合同当事人就该项合同文件所作出的补充和修改，属于同一类内容的文件，应以最新和最后的签署的为准；须经甲乙双方代表或授权代表签字或盖章。双方一致同意，当上述文件出现不一致的时候以有利于甲方的解释为准。</w:t>
      </w:r>
    </w:p>
    <w:p w14:paraId="65F86EA2">
      <w:pPr>
        <w:keepNext w:val="0"/>
        <w:keepLines w:val="0"/>
        <w:pageBreakBefore w:val="0"/>
        <w:widowControl w:val="0"/>
        <w:kinsoku/>
        <w:wordWrap/>
        <w:overflowPunct/>
        <w:topLinePunct w:val="0"/>
        <w:autoSpaceDE/>
        <w:autoSpaceDN/>
        <w:bidi w:val="0"/>
        <w:adjustRightInd/>
        <w:snapToGrid/>
        <w:spacing w:after="120" w:line="380" w:lineRule="exact"/>
        <w:ind w:firstLine="0" w:firstLineChars="0"/>
        <w:jc w:val="both"/>
        <w:textAlignment w:val="auto"/>
        <w:rPr>
          <w:rFonts w:ascii="Times New Roman" w:hAnsi="Times New Roman" w:eastAsia="宋体" w:cs="Times New Roman"/>
          <w:b/>
          <w:bCs/>
          <w:color w:val="000000"/>
          <w:kern w:val="2"/>
          <w:sz w:val="24"/>
          <w:szCs w:val="24"/>
          <w:lang w:val="en-US" w:eastAsia="zh-CN" w:bidi="ar-SA"/>
        </w:rPr>
      </w:pPr>
      <w:r>
        <w:rPr>
          <w:rFonts w:hint="eastAsia" w:ascii="宋体" w:hAnsi="宋体" w:eastAsia="宋体" w:cs="宋体"/>
          <w:b/>
          <w:color w:val="000000"/>
          <w:kern w:val="2"/>
          <w:sz w:val="24"/>
          <w:szCs w:val="24"/>
          <w:lang w:val="en-US" w:eastAsia="zh-CN" w:bidi="ar-SA"/>
        </w:rPr>
        <w:t>第十条</w:t>
      </w:r>
      <w:r>
        <w:rPr>
          <w:rFonts w:hint="eastAsia" w:ascii="Times New Roman" w:hAnsi="Times New Roman" w:eastAsia="宋体" w:cs="Times New Roman"/>
          <w:b/>
          <w:bCs/>
          <w:color w:val="000000"/>
          <w:kern w:val="2"/>
          <w:sz w:val="24"/>
          <w:szCs w:val="24"/>
          <w:lang w:val="en-US" w:eastAsia="zh-CN" w:bidi="ar-SA"/>
        </w:rPr>
        <w:t>、乙方售后服务</w:t>
      </w:r>
    </w:p>
    <w:p w14:paraId="037F3988">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宋体" w:hAnsi="宋体" w:eastAsia="宋体" w:cs="宋体"/>
          <w:color w:val="000000"/>
          <w:sz w:val="24"/>
          <w:szCs w:val="24"/>
        </w:rPr>
      </w:pPr>
      <w:r>
        <w:rPr>
          <w:rFonts w:hint="eastAsia" w:ascii="宋体" w:hAnsi="宋体" w:eastAsia="宋体" w:cs="宋体"/>
          <w:color w:val="000000"/>
          <w:sz w:val="24"/>
          <w:szCs w:val="24"/>
        </w:rPr>
        <w:t>1、具体服务方案及服务承诺，详见乙方投标文件。</w:t>
      </w:r>
    </w:p>
    <w:p w14:paraId="6F360C52">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2、其他：</w:t>
      </w:r>
      <w:r>
        <w:rPr>
          <w:rFonts w:hint="eastAsia" w:ascii="宋体" w:hAnsi="宋体" w:eastAsia="宋体" w:cs="宋体"/>
          <w:color w:val="000000"/>
          <w:sz w:val="24"/>
          <w:szCs w:val="24"/>
          <w:u w:val="single"/>
        </w:rPr>
        <w:t xml:space="preserve">                                                  </w:t>
      </w:r>
    </w:p>
    <w:p w14:paraId="3F18599A">
      <w:pPr>
        <w:keepNext w:val="0"/>
        <w:keepLines w:val="0"/>
        <w:pageBreakBefore w:val="0"/>
        <w:widowControl w:val="0"/>
        <w:kinsoku/>
        <w:wordWrap/>
        <w:overflowPunct/>
        <w:topLinePunct w:val="0"/>
        <w:autoSpaceDE/>
        <w:autoSpaceDN/>
        <w:bidi w:val="0"/>
        <w:adjustRightInd/>
        <w:snapToGrid/>
        <w:spacing w:after="120" w:line="380" w:lineRule="exact"/>
        <w:ind w:firstLine="0" w:firstLineChars="0"/>
        <w:jc w:val="both"/>
        <w:textAlignment w:val="auto"/>
        <w:rPr>
          <w:rFonts w:ascii="宋体" w:hAnsi="宋体" w:eastAsia="宋体" w:cs="宋体"/>
          <w:b/>
          <w:color w:val="000000"/>
          <w:kern w:val="2"/>
          <w:sz w:val="24"/>
          <w:szCs w:val="24"/>
          <w:lang w:val="en-US" w:eastAsia="zh-CN" w:bidi="ar-SA"/>
        </w:rPr>
      </w:pPr>
      <w:r>
        <w:rPr>
          <w:rFonts w:hint="eastAsia" w:ascii="宋体" w:hAnsi="宋体" w:eastAsia="宋体" w:cs="宋体"/>
          <w:b/>
          <w:color w:val="000000"/>
          <w:kern w:val="2"/>
          <w:sz w:val="24"/>
          <w:szCs w:val="24"/>
          <w:lang w:val="en-US" w:eastAsia="zh-CN" w:bidi="ar-SA"/>
        </w:rPr>
        <w:t>第十一条</w:t>
      </w:r>
      <w:r>
        <w:rPr>
          <w:rFonts w:hint="eastAsia" w:ascii="Times New Roman" w:hAnsi="Times New Roman" w:eastAsia="宋体" w:cs="Times New Roman"/>
          <w:b/>
          <w:bCs/>
          <w:color w:val="000000"/>
          <w:kern w:val="2"/>
          <w:sz w:val="24"/>
          <w:szCs w:val="24"/>
          <w:lang w:val="en-US" w:eastAsia="zh-CN" w:bidi="ar-SA"/>
        </w:rPr>
        <w:t>、</w:t>
      </w:r>
      <w:r>
        <w:rPr>
          <w:rFonts w:hint="eastAsia" w:ascii="宋体" w:hAnsi="宋体" w:eastAsia="宋体" w:cs="宋体"/>
          <w:b/>
          <w:color w:val="000000"/>
          <w:kern w:val="2"/>
          <w:sz w:val="24"/>
          <w:szCs w:val="24"/>
          <w:lang w:val="en-US" w:eastAsia="zh-CN" w:bidi="ar-SA"/>
        </w:rPr>
        <w:t>附则：</w:t>
      </w:r>
    </w:p>
    <w:p w14:paraId="3947886E">
      <w:pPr>
        <w:keepNext w:val="0"/>
        <w:keepLines w:val="0"/>
        <w:pageBreakBefore w:val="0"/>
        <w:widowControl w:val="0"/>
        <w:kinsoku/>
        <w:wordWrap/>
        <w:overflowPunct/>
        <w:topLinePunct w:val="0"/>
        <w:autoSpaceDE/>
        <w:autoSpaceDN/>
        <w:bidi w:val="0"/>
        <w:adjustRightInd/>
        <w:snapToGrid/>
        <w:spacing w:after="0" w:line="380" w:lineRule="exact"/>
        <w:ind w:left="0" w:leftChars="0" w:firstLine="480" w:firstLineChars="200"/>
        <w:jc w:val="both"/>
        <w:textAlignment w:val="auto"/>
        <w:rPr>
          <w:rFonts w:ascii="宋体" w:hAnsi="宋体" w:eastAsia="宋体" w:cs="宋体"/>
          <w:b/>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1、本合同一式伍份，甲方肆份，乙方壹份。</w:t>
      </w:r>
    </w:p>
    <w:p w14:paraId="16E2B9EA">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宋体" w:hAnsi="宋体" w:eastAsia="宋体" w:cs="宋体"/>
          <w:color w:val="000000"/>
          <w:sz w:val="24"/>
          <w:szCs w:val="24"/>
        </w:rPr>
      </w:pPr>
      <w:r>
        <w:rPr>
          <w:rFonts w:hint="eastAsia" w:ascii="宋体" w:hAnsi="宋体" w:eastAsia="宋体" w:cs="宋体"/>
          <w:color w:val="000000"/>
          <w:sz w:val="24"/>
          <w:szCs w:val="24"/>
        </w:rPr>
        <w:t>2、本合同自签订之日起盖章后生效。</w:t>
      </w:r>
    </w:p>
    <w:p w14:paraId="53662C26">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宋体" w:hAnsi="宋体" w:eastAsia="宋体" w:cs="宋体"/>
          <w:color w:val="000000"/>
          <w:sz w:val="24"/>
          <w:szCs w:val="24"/>
        </w:rPr>
      </w:pPr>
      <w:r>
        <w:rPr>
          <w:rFonts w:hint="eastAsia" w:ascii="宋体" w:hAnsi="宋体" w:eastAsia="宋体" w:cs="宋体"/>
          <w:color w:val="000000"/>
          <w:sz w:val="24"/>
          <w:szCs w:val="24"/>
        </w:rPr>
        <w:t>3、本合同签约地为平顶山市第二人民医院，双方完成各自的工作和义务后，合同即告终止。</w:t>
      </w:r>
    </w:p>
    <w:p w14:paraId="219AA195">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4、其他：</w:t>
      </w:r>
      <w:r>
        <w:rPr>
          <w:rFonts w:hint="eastAsia" w:ascii="宋体" w:hAnsi="宋体" w:eastAsia="宋体" w:cs="宋体"/>
          <w:color w:val="000000"/>
          <w:sz w:val="24"/>
          <w:szCs w:val="24"/>
          <w:u w:val="single"/>
        </w:rPr>
        <w:t xml:space="preserve">                                                  </w:t>
      </w:r>
    </w:p>
    <w:p w14:paraId="53D387CC">
      <w:pPr>
        <w:keepNext w:val="0"/>
        <w:keepLines w:val="0"/>
        <w:pageBreakBefore w:val="0"/>
        <w:widowControl w:val="0"/>
        <w:kinsoku/>
        <w:wordWrap/>
        <w:overflowPunct/>
        <w:topLinePunct w:val="0"/>
        <w:autoSpaceDE/>
        <w:autoSpaceDN/>
        <w:bidi w:val="0"/>
        <w:adjustRightInd/>
        <w:snapToGrid/>
        <w:spacing w:before="100" w:beforeAutospacing="1" w:line="380" w:lineRule="exact"/>
        <w:ind w:left="420" w:leftChars="200" w:firstLine="420" w:firstLineChars="200"/>
        <w:jc w:val="both"/>
        <w:textAlignment w:val="auto"/>
        <w:rPr>
          <w:rFonts w:ascii="Times New Roman" w:hAnsi="Times New Roman" w:eastAsia="宋体" w:cs="Times New Roman"/>
          <w:color w:val="000000"/>
          <w:kern w:val="2"/>
          <w:sz w:val="21"/>
          <w:szCs w:val="22"/>
          <w:lang w:val="en-US" w:eastAsia="zh-CN" w:bidi="ar-SA"/>
        </w:rPr>
      </w:pPr>
    </w:p>
    <w:p w14:paraId="6CAFB3C8">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imes New Roman" w:hAnsi="Times New Roman" w:eastAsia="宋体" w:cs="Times New Roman"/>
          <w:color w:val="000000"/>
        </w:rPr>
      </w:pPr>
    </w:p>
    <w:tbl>
      <w:tblPr>
        <w:tblStyle w:val="23"/>
        <w:tblW w:w="0" w:type="auto"/>
        <w:tblInd w:w="4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061"/>
        <w:gridCol w:w="4041"/>
      </w:tblGrid>
      <w:tr w14:paraId="3249F1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061" w:type="dxa"/>
            <w:noWrap w:val="0"/>
            <w:vAlign w:val="top"/>
          </w:tcPr>
          <w:p w14:paraId="400A5DD5">
            <w:pPr>
              <w:keepNext w:val="0"/>
              <w:keepLines w:val="0"/>
              <w:pageBreakBefore w:val="0"/>
              <w:widowControl w:val="0"/>
              <w:kinsoku/>
              <w:wordWrap/>
              <w:overflowPunct/>
              <w:topLinePunct w:val="0"/>
              <w:autoSpaceDE/>
              <w:autoSpaceDN/>
              <w:bidi w:val="0"/>
              <w:adjustRightInd/>
              <w:snapToGrid/>
              <w:spacing w:before="100" w:beforeAutospacing="1" w:line="380" w:lineRule="exact"/>
              <w:ind w:left="0" w:leftChars="0" w:firstLine="0" w:firstLineChars="0"/>
              <w:jc w:val="both"/>
              <w:textAlignment w:val="auto"/>
              <w:rPr>
                <w:rFonts w:hint="eastAsia" w:ascii="Times New Roman" w:hAnsi="Times New Roman" w:eastAsia="宋体" w:cs="Times New Roman"/>
                <w:color w:val="000000"/>
                <w:kern w:val="2"/>
                <w:sz w:val="21"/>
                <w:szCs w:val="22"/>
                <w:lang w:val="en-US" w:eastAsia="zh-CN" w:bidi="ar-SA"/>
              </w:rPr>
            </w:pPr>
            <w:r>
              <w:rPr>
                <w:rFonts w:hint="eastAsia" w:ascii="宋体" w:hAnsi="宋体" w:eastAsia="宋体" w:cs="宋体"/>
                <w:b/>
                <w:color w:val="000000"/>
                <w:kern w:val="2"/>
                <w:sz w:val="22"/>
                <w:szCs w:val="22"/>
                <w:lang w:val="en-US" w:eastAsia="zh-CN" w:bidi="ar-SA"/>
              </w:rPr>
              <w:t>甲    方：</w:t>
            </w:r>
            <w:r>
              <w:rPr>
                <w:rFonts w:hint="eastAsia" w:ascii="宋体" w:hAnsi="宋体" w:eastAsia="宋体" w:cs="宋体"/>
                <w:b/>
                <w:color w:val="000000"/>
                <w:kern w:val="2"/>
                <w:sz w:val="22"/>
                <w:szCs w:val="22"/>
                <w:u w:val="single"/>
                <w:lang w:val="en-US" w:eastAsia="zh-CN" w:bidi="ar-SA"/>
              </w:rPr>
              <w:t>平顶山市第二人民医院</w:t>
            </w:r>
          </w:p>
        </w:tc>
        <w:tc>
          <w:tcPr>
            <w:tcW w:w="4041" w:type="dxa"/>
            <w:noWrap w:val="0"/>
            <w:vAlign w:val="top"/>
          </w:tcPr>
          <w:p w14:paraId="23410EBD">
            <w:pPr>
              <w:keepNext w:val="0"/>
              <w:keepLines w:val="0"/>
              <w:pageBreakBefore w:val="0"/>
              <w:widowControl w:val="0"/>
              <w:kinsoku/>
              <w:wordWrap/>
              <w:overflowPunct/>
              <w:topLinePunct w:val="0"/>
              <w:autoSpaceDE/>
              <w:autoSpaceDN/>
              <w:bidi w:val="0"/>
              <w:adjustRightInd/>
              <w:snapToGrid/>
              <w:spacing w:before="100" w:beforeAutospacing="1" w:line="380" w:lineRule="exact"/>
              <w:ind w:left="0" w:leftChars="0" w:firstLine="0" w:firstLineChars="0"/>
              <w:jc w:val="both"/>
              <w:textAlignment w:val="auto"/>
              <w:rPr>
                <w:rFonts w:hint="eastAsia" w:ascii="Times New Roman" w:hAnsi="Times New Roman" w:eastAsia="宋体" w:cs="Times New Roman"/>
                <w:color w:val="000000"/>
                <w:kern w:val="2"/>
                <w:sz w:val="21"/>
                <w:szCs w:val="22"/>
                <w:lang w:val="en-US" w:eastAsia="zh-CN" w:bidi="ar-SA"/>
              </w:rPr>
            </w:pPr>
            <w:r>
              <w:rPr>
                <w:rFonts w:hint="eastAsia" w:ascii="宋体" w:hAnsi="宋体" w:eastAsia="宋体" w:cs="宋体"/>
                <w:b/>
                <w:color w:val="000000"/>
                <w:kern w:val="2"/>
                <w:sz w:val="22"/>
                <w:szCs w:val="22"/>
                <w:lang w:val="en-US" w:eastAsia="zh-CN" w:bidi="ar-SA"/>
              </w:rPr>
              <w:t>乙    方：</w:t>
            </w:r>
            <w:r>
              <w:rPr>
                <w:rFonts w:hint="eastAsia" w:ascii="宋体" w:hAnsi="宋体" w:eastAsia="宋体" w:cs="宋体"/>
                <w:b/>
                <w:color w:val="000000"/>
                <w:kern w:val="2"/>
                <w:sz w:val="22"/>
                <w:szCs w:val="22"/>
                <w:u w:val="single"/>
                <w:lang w:val="en-US" w:eastAsia="zh-CN" w:bidi="ar-SA"/>
              </w:rPr>
              <w:t xml:space="preserve">                  </w:t>
            </w:r>
          </w:p>
        </w:tc>
      </w:tr>
      <w:tr w14:paraId="1DEEE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061" w:type="dxa"/>
            <w:noWrap w:val="0"/>
            <w:vAlign w:val="top"/>
          </w:tcPr>
          <w:p w14:paraId="34A35BFE">
            <w:pPr>
              <w:keepNext w:val="0"/>
              <w:keepLines w:val="0"/>
              <w:pageBreakBefore w:val="0"/>
              <w:widowControl w:val="0"/>
              <w:kinsoku/>
              <w:wordWrap/>
              <w:overflowPunct/>
              <w:topLinePunct w:val="0"/>
              <w:autoSpaceDE/>
              <w:autoSpaceDN/>
              <w:bidi w:val="0"/>
              <w:adjustRightInd/>
              <w:snapToGrid/>
              <w:spacing w:before="100" w:beforeAutospacing="1" w:line="380" w:lineRule="exact"/>
              <w:ind w:left="0" w:leftChars="0" w:firstLine="0" w:firstLineChars="0"/>
              <w:jc w:val="both"/>
              <w:textAlignment w:val="auto"/>
              <w:rPr>
                <w:rFonts w:hint="eastAsia" w:ascii="Times New Roman" w:hAnsi="Times New Roman" w:eastAsia="宋体" w:cs="Times New Roman"/>
                <w:color w:val="000000"/>
                <w:kern w:val="2"/>
                <w:sz w:val="21"/>
                <w:szCs w:val="22"/>
                <w:lang w:val="en-US" w:eastAsia="zh-CN" w:bidi="ar-SA"/>
              </w:rPr>
            </w:pPr>
            <w:r>
              <w:rPr>
                <w:rFonts w:hint="eastAsia" w:ascii="宋体" w:hAnsi="宋体" w:eastAsia="宋体" w:cs="宋体"/>
                <w:b/>
                <w:color w:val="000000"/>
                <w:kern w:val="2"/>
                <w:sz w:val="22"/>
                <w:szCs w:val="22"/>
                <w:lang w:val="en-US" w:eastAsia="zh-CN" w:bidi="ar-SA"/>
              </w:rPr>
              <w:t>法    人：</w:t>
            </w:r>
            <w:r>
              <w:rPr>
                <w:rFonts w:hint="eastAsia" w:ascii="宋体" w:hAnsi="宋体" w:eastAsia="宋体" w:cs="宋体"/>
                <w:b/>
                <w:color w:val="000000"/>
                <w:kern w:val="2"/>
                <w:sz w:val="22"/>
                <w:szCs w:val="22"/>
                <w:u w:val="single"/>
                <w:lang w:val="en-US" w:eastAsia="zh-CN" w:bidi="ar-SA"/>
              </w:rPr>
              <w:t xml:space="preserve">                  </w:t>
            </w:r>
          </w:p>
        </w:tc>
        <w:tc>
          <w:tcPr>
            <w:tcW w:w="4041" w:type="dxa"/>
            <w:noWrap w:val="0"/>
            <w:vAlign w:val="top"/>
          </w:tcPr>
          <w:p w14:paraId="781E3503">
            <w:pPr>
              <w:keepNext w:val="0"/>
              <w:keepLines w:val="0"/>
              <w:pageBreakBefore w:val="0"/>
              <w:widowControl w:val="0"/>
              <w:kinsoku/>
              <w:wordWrap/>
              <w:overflowPunct/>
              <w:topLinePunct w:val="0"/>
              <w:autoSpaceDE/>
              <w:autoSpaceDN/>
              <w:bidi w:val="0"/>
              <w:adjustRightInd/>
              <w:snapToGrid/>
              <w:spacing w:before="100" w:beforeAutospacing="1" w:line="380" w:lineRule="exact"/>
              <w:ind w:left="0" w:leftChars="0" w:firstLine="0" w:firstLineChars="0"/>
              <w:jc w:val="both"/>
              <w:textAlignment w:val="auto"/>
              <w:rPr>
                <w:rFonts w:hint="eastAsia" w:ascii="Times New Roman" w:hAnsi="Times New Roman" w:eastAsia="宋体" w:cs="Times New Roman"/>
                <w:color w:val="000000"/>
                <w:kern w:val="2"/>
                <w:sz w:val="21"/>
                <w:szCs w:val="22"/>
                <w:lang w:val="en-US" w:eastAsia="zh-CN" w:bidi="ar-SA"/>
              </w:rPr>
            </w:pPr>
            <w:r>
              <w:rPr>
                <w:rFonts w:hint="eastAsia" w:ascii="宋体" w:hAnsi="宋体" w:eastAsia="宋体" w:cs="宋体"/>
                <w:b/>
                <w:color w:val="000000"/>
                <w:kern w:val="2"/>
                <w:sz w:val="22"/>
                <w:szCs w:val="22"/>
                <w:lang w:val="en-US" w:eastAsia="zh-CN" w:bidi="ar-SA"/>
              </w:rPr>
              <w:t>法    人：</w:t>
            </w:r>
            <w:r>
              <w:rPr>
                <w:rFonts w:hint="eastAsia" w:ascii="宋体" w:hAnsi="宋体" w:eastAsia="宋体" w:cs="宋体"/>
                <w:b/>
                <w:color w:val="000000"/>
                <w:kern w:val="2"/>
                <w:sz w:val="22"/>
                <w:szCs w:val="22"/>
                <w:u w:val="single"/>
                <w:lang w:val="en-US" w:eastAsia="zh-CN" w:bidi="ar-SA"/>
              </w:rPr>
              <w:t xml:space="preserve">                  </w:t>
            </w:r>
          </w:p>
        </w:tc>
      </w:tr>
      <w:tr w14:paraId="3E3BF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061" w:type="dxa"/>
            <w:noWrap w:val="0"/>
            <w:vAlign w:val="top"/>
          </w:tcPr>
          <w:p w14:paraId="65133ACF">
            <w:pPr>
              <w:keepNext w:val="0"/>
              <w:keepLines w:val="0"/>
              <w:pageBreakBefore w:val="0"/>
              <w:widowControl w:val="0"/>
              <w:kinsoku/>
              <w:wordWrap/>
              <w:overflowPunct/>
              <w:topLinePunct w:val="0"/>
              <w:autoSpaceDE/>
              <w:autoSpaceDN/>
              <w:bidi w:val="0"/>
              <w:adjustRightInd/>
              <w:snapToGrid/>
              <w:spacing w:before="100" w:beforeAutospacing="1" w:line="380" w:lineRule="exact"/>
              <w:ind w:left="0" w:leftChars="0" w:firstLine="0" w:firstLineChars="0"/>
              <w:jc w:val="both"/>
              <w:textAlignment w:val="auto"/>
              <w:rPr>
                <w:rFonts w:hint="eastAsia" w:ascii="Times New Roman" w:hAnsi="Times New Roman" w:eastAsia="宋体" w:cs="Times New Roman"/>
                <w:color w:val="000000"/>
                <w:kern w:val="2"/>
                <w:sz w:val="21"/>
                <w:szCs w:val="22"/>
                <w:lang w:val="en-US" w:eastAsia="zh-CN" w:bidi="ar-SA"/>
              </w:rPr>
            </w:pPr>
            <w:r>
              <w:rPr>
                <w:rFonts w:hint="eastAsia" w:ascii="宋体" w:hAnsi="宋体" w:eastAsia="宋体" w:cs="宋体"/>
                <w:b/>
                <w:color w:val="000000"/>
                <w:kern w:val="2"/>
                <w:sz w:val="22"/>
                <w:szCs w:val="22"/>
                <w:lang w:val="en-US" w:eastAsia="zh-CN" w:bidi="ar-SA"/>
              </w:rPr>
              <w:t>委托代理人：</w:t>
            </w:r>
            <w:r>
              <w:rPr>
                <w:rFonts w:hint="eastAsia" w:ascii="宋体" w:hAnsi="宋体" w:eastAsia="宋体" w:cs="宋体"/>
                <w:b/>
                <w:color w:val="000000"/>
                <w:kern w:val="2"/>
                <w:sz w:val="22"/>
                <w:szCs w:val="22"/>
                <w:u w:val="single"/>
                <w:lang w:val="en-US" w:eastAsia="zh-CN" w:bidi="ar-SA"/>
              </w:rPr>
              <w:t xml:space="preserve">                  </w:t>
            </w:r>
          </w:p>
        </w:tc>
        <w:tc>
          <w:tcPr>
            <w:tcW w:w="4041" w:type="dxa"/>
            <w:noWrap w:val="0"/>
            <w:vAlign w:val="top"/>
          </w:tcPr>
          <w:p w14:paraId="136D866D">
            <w:pPr>
              <w:keepNext w:val="0"/>
              <w:keepLines w:val="0"/>
              <w:pageBreakBefore w:val="0"/>
              <w:widowControl w:val="0"/>
              <w:kinsoku/>
              <w:wordWrap/>
              <w:overflowPunct/>
              <w:topLinePunct w:val="0"/>
              <w:autoSpaceDE/>
              <w:autoSpaceDN/>
              <w:bidi w:val="0"/>
              <w:adjustRightInd/>
              <w:snapToGrid/>
              <w:spacing w:before="100" w:beforeAutospacing="1" w:line="380" w:lineRule="exact"/>
              <w:ind w:left="0" w:leftChars="0" w:firstLine="0" w:firstLineChars="0"/>
              <w:jc w:val="both"/>
              <w:textAlignment w:val="auto"/>
              <w:rPr>
                <w:rFonts w:hint="eastAsia" w:ascii="Times New Roman" w:hAnsi="Times New Roman" w:eastAsia="宋体" w:cs="Times New Roman"/>
                <w:color w:val="000000"/>
                <w:kern w:val="2"/>
                <w:sz w:val="21"/>
                <w:szCs w:val="22"/>
                <w:lang w:val="en-US" w:eastAsia="zh-CN" w:bidi="ar-SA"/>
              </w:rPr>
            </w:pPr>
            <w:r>
              <w:rPr>
                <w:rFonts w:hint="eastAsia" w:ascii="宋体" w:hAnsi="宋体" w:eastAsia="宋体" w:cs="宋体"/>
                <w:b/>
                <w:color w:val="000000"/>
                <w:kern w:val="2"/>
                <w:sz w:val="22"/>
                <w:szCs w:val="22"/>
                <w:lang w:val="en-US" w:eastAsia="zh-CN" w:bidi="ar-SA"/>
              </w:rPr>
              <w:t>委托代理人：</w:t>
            </w:r>
            <w:r>
              <w:rPr>
                <w:rFonts w:hint="eastAsia" w:ascii="宋体" w:hAnsi="宋体" w:eastAsia="宋体" w:cs="宋体"/>
                <w:b/>
                <w:color w:val="000000"/>
                <w:kern w:val="2"/>
                <w:sz w:val="22"/>
                <w:szCs w:val="22"/>
                <w:u w:val="single"/>
                <w:lang w:val="en-US" w:eastAsia="zh-CN" w:bidi="ar-SA"/>
              </w:rPr>
              <w:t xml:space="preserve">                  </w:t>
            </w:r>
          </w:p>
        </w:tc>
      </w:tr>
      <w:tr w14:paraId="1B6734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061" w:type="dxa"/>
            <w:noWrap w:val="0"/>
            <w:vAlign w:val="top"/>
          </w:tcPr>
          <w:p w14:paraId="4384A234">
            <w:pPr>
              <w:keepNext w:val="0"/>
              <w:keepLines w:val="0"/>
              <w:pageBreakBefore w:val="0"/>
              <w:widowControl w:val="0"/>
              <w:kinsoku/>
              <w:wordWrap/>
              <w:overflowPunct/>
              <w:topLinePunct w:val="0"/>
              <w:autoSpaceDE/>
              <w:autoSpaceDN/>
              <w:bidi w:val="0"/>
              <w:adjustRightInd/>
              <w:snapToGrid/>
              <w:spacing w:before="100" w:beforeAutospacing="1" w:line="380" w:lineRule="exact"/>
              <w:ind w:left="0" w:leftChars="0" w:firstLine="0" w:firstLineChars="0"/>
              <w:jc w:val="both"/>
              <w:textAlignment w:val="auto"/>
              <w:rPr>
                <w:rFonts w:hint="eastAsia" w:ascii="Times New Roman" w:hAnsi="Times New Roman" w:eastAsia="宋体" w:cs="Times New Roman"/>
                <w:color w:val="000000"/>
                <w:kern w:val="2"/>
                <w:sz w:val="21"/>
                <w:szCs w:val="22"/>
                <w:lang w:val="en-US" w:eastAsia="zh-CN" w:bidi="ar-SA"/>
              </w:rPr>
            </w:pPr>
          </w:p>
        </w:tc>
        <w:tc>
          <w:tcPr>
            <w:tcW w:w="4041" w:type="dxa"/>
            <w:noWrap w:val="0"/>
            <w:vAlign w:val="top"/>
          </w:tcPr>
          <w:p w14:paraId="5BF6B8E5">
            <w:pPr>
              <w:keepNext w:val="0"/>
              <w:keepLines w:val="0"/>
              <w:pageBreakBefore w:val="0"/>
              <w:widowControl w:val="0"/>
              <w:kinsoku/>
              <w:wordWrap/>
              <w:overflowPunct/>
              <w:topLinePunct w:val="0"/>
              <w:autoSpaceDE/>
              <w:autoSpaceDN/>
              <w:bidi w:val="0"/>
              <w:adjustRightInd/>
              <w:snapToGrid/>
              <w:spacing w:before="100" w:beforeAutospacing="1" w:line="380" w:lineRule="exact"/>
              <w:ind w:left="0" w:leftChars="0" w:firstLine="0" w:firstLineChars="0"/>
              <w:jc w:val="both"/>
              <w:textAlignment w:val="auto"/>
              <w:rPr>
                <w:rFonts w:hint="eastAsia" w:ascii="Times New Roman" w:hAnsi="Times New Roman" w:eastAsia="宋体" w:cs="Times New Roman"/>
                <w:color w:val="000000"/>
                <w:kern w:val="2"/>
                <w:sz w:val="21"/>
                <w:szCs w:val="22"/>
                <w:lang w:val="en-US" w:eastAsia="zh-CN" w:bidi="ar-SA"/>
              </w:rPr>
            </w:pPr>
            <w:r>
              <w:rPr>
                <w:rFonts w:hint="eastAsia" w:ascii="宋体" w:hAnsi="宋体" w:eastAsia="宋体" w:cs="宋体"/>
                <w:b/>
                <w:color w:val="000000"/>
                <w:kern w:val="2"/>
                <w:sz w:val="22"/>
                <w:szCs w:val="22"/>
                <w:lang w:val="en-US" w:eastAsia="zh-CN" w:bidi="ar-SA"/>
              </w:rPr>
              <w:t>售后服务电话</w:t>
            </w:r>
            <w:r>
              <w:rPr>
                <w:rFonts w:hint="eastAsia" w:ascii="宋体" w:hAnsi="宋体" w:eastAsia="宋体" w:cs="宋体"/>
                <w:color w:val="000000"/>
                <w:kern w:val="2"/>
                <w:sz w:val="22"/>
                <w:szCs w:val="22"/>
                <w:lang w:val="en-US" w:eastAsia="zh-CN" w:bidi="ar-SA"/>
              </w:rPr>
              <w:t>：</w:t>
            </w:r>
            <w:r>
              <w:rPr>
                <w:rFonts w:hint="eastAsia" w:ascii="宋体" w:hAnsi="宋体" w:eastAsia="宋体" w:cs="宋体"/>
                <w:b/>
                <w:color w:val="000000"/>
                <w:kern w:val="2"/>
                <w:sz w:val="22"/>
                <w:szCs w:val="22"/>
                <w:u w:val="single" w:color="000000"/>
                <w:lang w:val="en-US" w:eastAsia="zh-CN" w:bidi="ar-SA"/>
              </w:rPr>
              <w:t xml:space="preserve">                   </w:t>
            </w:r>
            <w:r>
              <w:rPr>
                <w:rFonts w:hint="eastAsia" w:ascii="宋体" w:hAnsi="宋体" w:eastAsia="宋体" w:cs="宋体"/>
                <w:color w:val="000000"/>
                <w:kern w:val="2"/>
                <w:sz w:val="22"/>
                <w:szCs w:val="22"/>
                <w:lang w:val="en-US" w:eastAsia="zh-CN" w:bidi="ar-SA"/>
              </w:rPr>
              <w:t xml:space="preserve"> </w:t>
            </w:r>
          </w:p>
        </w:tc>
      </w:tr>
    </w:tbl>
    <w:p w14:paraId="0A1BA2CE">
      <w:pPr>
        <w:rPr>
          <w:rFonts w:hint="eastAsia" w:ascii="Times New Roman" w:hAnsi="Times New Roman" w:eastAsia="宋体" w:cs="Times New Roman"/>
          <w:color w:val="000000"/>
        </w:rPr>
      </w:pPr>
    </w:p>
    <w:p w14:paraId="3D3EAFE0">
      <w:pPr>
        <w:rPr>
          <w:rFonts w:hint="eastAsia"/>
          <w:color w:val="000000"/>
          <w:highlight w:val="none"/>
        </w:rPr>
      </w:pPr>
    </w:p>
    <w:p w14:paraId="110CD825">
      <w:pPr>
        <w:pStyle w:val="20"/>
        <w:rPr>
          <w:rFonts w:hint="eastAsia" w:ascii="Arial" w:hAnsi="Arial"/>
          <w:b/>
          <w:color w:val="000000"/>
          <w:kern w:val="0"/>
          <w:sz w:val="32"/>
          <w:szCs w:val="20"/>
          <w:highlight w:val="none"/>
        </w:rPr>
      </w:pPr>
      <w:bookmarkStart w:id="995" w:name="_Toc13442"/>
      <w:bookmarkStart w:id="996" w:name="_Toc247085872"/>
      <w:bookmarkStart w:id="997" w:name="_Toc152045786"/>
      <w:bookmarkStart w:id="998" w:name="_Toc144974855"/>
      <w:bookmarkStart w:id="999" w:name="_Toc11416"/>
      <w:bookmarkStart w:id="1000" w:name="_Toc179632806"/>
      <w:bookmarkStart w:id="1001" w:name="_Toc246997097"/>
      <w:bookmarkStart w:id="1002" w:name="_Toc152042575"/>
      <w:bookmarkStart w:id="1003" w:name="_Toc246996354"/>
      <w:bookmarkStart w:id="1004" w:name="_Toc9815"/>
    </w:p>
    <w:p w14:paraId="73B8137F">
      <w:pPr>
        <w:pStyle w:val="21"/>
        <w:rPr>
          <w:rFonts w:hint="eastAsia" w:ascii="Arial" w:hAnsi="Arial"/>
          <w:b/>
          <w:color w:val="000000"/>
          <w:kern w:val="0"/>
          <w:sz w:val="32"/>
          <w:szCs w:val="20"/>
          <w:highlight w:val="none"/>
        </w:rPr>
      </w:pPr>
    </w:p>
    <w:p w14:paraId="5A9E2A06">
      <w:pPr>
        <w:pStyle w:val="20"/>
        <w:rPr>
          <w:rFonts w:hint="eastAsia" w:ascii="Arial" w:hAnsi="Arial"/>
          <w:b/>
          <w:color w:val="000000"/>
          <w:kern w:val="0"/>
          <w:sz w:val="32"/>
          <w:szCs w:val="20"/>
          <w:highlight w:val="none"/>
        </w:rPr>
      </w:pPr>
    </w:p>
    <w:p w14:paraId="4F0200D8">
      <w:pPr>
        <w:pStyle w:val="21"/>
        <w:rPr>
          <w:rFonts w:hint="eastAsia" w:ascii="Arial" w:hAnsi="Arial"/>
          <w:b/>
          <w:color w:val="000000"/>
          <w:kern w:val="0"/>
          <w:sz w:val="32"/>
          <w:szCs w:val="20"/>
          <w:highlight w:val="none"/>
        </w:rPr>
      </w:pPr>
    </w:p>
    <w:p w14:paraId="59CDF160">
      <w:pPr>
        <w:pStyle w:val="20"/>
        <w:rPr>
          <w:rFonts w:hint="eastAsia" w:ascii="Arial" w:hAnsi="Arial"/>
          <w:b/>
          <w:color w:val="000000"/>
          <w:kern w:val="0"/>
          <w:sz w:val="32"/>
          <w:szCs w:val="20"/>
          <w:highlight w:val="none"/>
        </w:rPr>
      </w:pPr>
    </w:p>
    <w:p w14:paraId="75A69A5C">
      <w:pPr>
        <w:pStyle w:val="21"/>
        <w:rPr>
          <w:rFonts w:hint="eastAsia" w:ascii="Arial" w:hAnsi="Arial"/>
          <w:b/>
          <w:color w:val="000000"/>
          <w:kern w:val="0"/>
          <w:sz w:val="32"/>
          <w:szCs w:val="20"/>
          <w:highlight w:val="none"/>
        </w:rPr>
      </w:pPr>
    </w:p>
    <w:p w14:paraId="12325D96">
      <w:pPr>
        <w:pStyle w:val="20"/>
        <w:rPr>
          <w:rFonts w:hint="eastAsia" w:ascii="Arial" w:hAnsi="Arial"/>
          <w:b/>
          <w:color w:val="000000"/>
          <w:kern w:val="0"/>
          <w:sz w:val="32"/>
          <w:szCs w:val="20"/>
          <w:highlight w:val="none"/>
        </w:rPr>
      </w:pPr>
    </w:p>
    <w:p w14:paraId="2464933F">
      <w:pPr>
        <w:pStyle w:val="21"/>
        <w:rPr>
          <w:rFonts w:hint="eastAsia"/>
          <w:color w:val="000000"/>
        </w:rPr>
      </w:pPr>
    </w:p>
    <w:p w14:paraId="38DB63C5">
      <w:pPr>
        <w:rPr>
          <w:rFonts w:hint="eastAsia" w:ascii="Arial" w:hAnsi="Arial"/>
          <w:b/>
          <w:color w:val="000000"/>
          <w:kern w:val="0"/>
          <w:sz w:val="32"/>
          <w:szCs w:val="20"/>
          <w:highlight w:val="none"/>
        </w:rPr>
      </w:pPr>
    </w:p>
    <w:p w14:paraId="38415FD4">
      <w:pPr>
        <w:adjustRightInd w:val="0"/>
        <w:spacing w:before="240" w:after="60" w:line="420" w:lineRule="atLeast"/>
        <w:jc w:val="center"/>
        <w:outlineLvl w:val="0"/>
        <w:rPr>
          <w:rFonts w:hint="eastAsia" w:ascii="Arial" w:hAnsi="Arial"/>
          <w:b/>
          <w:color w:val="000000"/>
          <w:kern w:val="0"/>
          <w:sz w:val="32"/>
          <w:szCs w:val="20"/>
          <w:highlight w:val="none"/>
        </w:rPr>
      </w:pPr>
      <w:bookmarkStart w:id="1005" w:name="_Toc3508"/>
    </w:p>
    <w:p w14:paraId="4D88EEDC">
      <w:pPr>
        <w:adjustRightInd w:val="0"/>
        <w:spacing w:before="240" w:after="60" w:line="420" w:lineRule="atLeast"/>
        <w:jc w:val="center"/>
        <w:outlineLvl w:val="0"/>
        <w:rPr>
          <w:rFonts w:hint="eastAsia" w:ascii="Arial" w:hAnsi="Arial"/>
          <w:b/>
          <w:color w:val="000000"/>
          <w:kern w:val="0"/>
          <w:sz w:val="32"/>
          <w:szCs w:val="20"/>
          <w:highlight w:val="none"/>
        </w:rPr>
      </w:pPr>
    </w:p>
    <w:p w14:paraId="7C166CAC">
      <w:pPr>
        <w:rPr>
          <w:rFonts w:hint="eastAsia" w:ascii="Arial" w:hAnsi="Arial"/>
          <w:b/>
          <w:color w:val="000000"/>
          <w:kern w:val="0"/>
          <w:sz w:val="32"/>
          <w:szCs w:val="20"/>
          <w:highlight w:val="none"/>
        </w:rPr>
      </w:pPr>
      <w:r>
        <w:rPr>
          <w:rFonts w:hint="eastAsia" w:ascii="Arial" w:hAnsi="Arial"/>
          <w:b/>
          <w:color w:val="000000"/>
          <w:kern w:val="0"/>
          <w:sz w:val="32"/>
          <w:szCs w:val="20"/>
          <w:highlight w:val="none"/>
        </w:rPr>
        <w:br w:type="page"/>
      </w:r>
    </w:p>
    <w:p w14:paraId="57FA16FE">
      <w:pPr>
        <w:pStyle w:val="2"/>
        <w:rPr>
          <w:rFonts w:hint="eastAsia"/>
        </w:rPr>
      </w:pPr>
    </w:p>
    <w:p w14:paraId="5654B199">
      <w:pPr>
        <w:pStyle w:val="2"/>
        <w:rPr>
          <w:rFonts w:hint="eastAsia" w:ascii="Arial" w:hAnsi="Arial"/>
          <w:b/>
          <w:color w:val="000000"/>
          <w:kern w:val="0"/>
          <w:sz w:val="32"/>
          <w:szCs w:val="20"/>
          <w:highlight w:val="none"/>
        </w:rPr>
      </w:pPr>
    </w:p>
    <w:p w14:paraId="0C5BF1B5">
      <w:pPr>
        <w:adjustRightInd w:val="0"/>
        <w:spacing w:before="240" w:after="60" w:line="420" w:lineRule="atLeast"/>
        <w:jc w:val="center"/>
        <w:outlineLvl w:val="0"/>
        <w:rPr>
          <w:rFonts w:ascii="Arial" w:hAnsi="Arial"/>
          <w:b/>
          <w:color w:val="000000"/>
          <w:kern w:val="0"/>
          <w:sz w:val="32"/>
          <w:szCs w:val="24"/>
          <w:highlight w:val="none"/>
        </w:rPr>
      </w:pPr>
      <w:r>
        <w:rPr>
          <w:rFonts w:hint="eastAsia" w:ascii="Arial" w:hAnsi="Arial"/>
          <w:b/>
          <w:color w:val="000000"/>
          <w:kern w:val="0"/>
          <w:sz w:val="32"/>
          <w:szCs w:val="20"/>
          <w:highlight w:val="none"/>
        </w:rPr>
        <w:t>第六章</w:t>
      </w:r>
      <w:r>
        <w:rPr>
          <w:rFonts w:ascii="Arial" w:hAnsi="Arial"/>
          <w:b/>
          <w:color w:val="000000"/>
          <w:kern w:val="0"/>
          <w:sz w:val="32"/>
          <w:szCs w:val="20"/>
          <w:highlight w:val="none"/>
        </w:rPr>
        <w:t xml:space="preserve">  </w:t>
      </w:r>
      <w:r>
        <w:rPr>
          <w:rFonts w:hint="eastAsia" w:ascii="Arial" w:hAnsi="Arial"/>
          <w:b/>
          <w:color w:val="000000"/>
          <w:kern w:val="0"/>
          <w:sz w:val="32"/>
          <w:szCs w:val="20"/>
          <w:highlight w:val="none"/>
        </w:rPr>
        <w:t>投标文件格式</w:t>
      </w:r>
      <w:bookmarkEnd w:id="995"/>
      <w:bookmarkEnd w:id="996"/>
      <w:bookmarkEnd w:id="997"/>
      <w:bookmarkEnd w:id="998"/>
      <w:bookmarkEnd w:id="999"/>
      <w:bookmarkEnd w:id="1000"/>
      <w:bookmarkEnd w:id="1001"/>
      <w:bookmarkEnd w:id="1002"/>
      <w:bookmarkEnd w:id="1003"/>
      <w:bookmarkEnd w:id="1004"/>
      <w:bookmarkEnd w:id="1005"/>
    </w:p>
    <w:p w14:paraId="35EF0E51">
      <w:pPr>
        <w:spacing w:line="360" w:lineRule="auto"/>
        <w:rPr>
          <w:rFonts w:ascii="宋体" w:hAnsi="宋体" w:cs="宋体"/>
          <w:color w:val="000000"/>
          <w:sz w:val="20"/>
          <w:szCs w:val="20"/>
          <w:highlight w:val="none"/>
        </w:rPr>
      </w:pPr>
    </w:p>
    <w:p w14:paraId="1BE4539A">
      <w:pPr>
        <w:jc w:val="center"/>
        <w:rPr>
          <w:rFonts w:hint="eastAsia" w:ascii="宋体" w:hAnsi="宋体"/>
          <w:color w:val="000000"/>
          <w:sz w:val="48"/>
          <w:szCs w:val="48"/>
          <w:highlight w:val="none"/>
        </w:rPr>
      </w:pPr>
      <w:r>
        <w:rPr>
          <w:rFonts w:hint="eastAsia" w:ascii="宋体" w:hAnsi="宋体"/>
          <w:color w:val="000000"/>
          <w:sz w:val="48"/>
          <w:szCs w:val="48"/>
          <w:highlight w:val="none"/>
          <w:u w:val="single"/>
        </w:rPr>
        <w:t xml:space="preserve">                </w:t>
      </w:r>
      <w:r>
        <w:rPr>
          <w:rFonts w:hint="eastAsia" w:ascii="宋体" w:hAnsi="宋体"/>
          <w:color w:val="000000"/>
          <w:sz w:val="48"/>
          <w:szCs w:val="48"/>
          <w:highlight w:val="none"/>
        </w:rPr>
        <w:t>（项目名称）</w:t>
      </w:r>
    </w:p>
    <w:p w14:paraId="267E295C">
      <w:pPr>
        <w:spacing w:line="360" w:lineRule="auto"/>
        <w:jc w:val="left"/>
        <w:rPr>
          <w:rFonts w:hint="eastAsia" w:ascii="宋体" w:hAnsi="宋体" w:cs="宋体"/>
          <w:color w:val="000000"/>
          <w:sz w:val="24"/>
          <w:szCs w:val="24"/>
          <w:highlight w:val="none"/>
        </w:rPr>
      </w:pPr>
    </w:p>
    <w:p w14:paraId="7DB4B098">
      <w:pPr>
        <w:spacing w:line="360" w:lineRule="auto"/>
        <w:rPr>
          <w:rFonts w:hint="eastAsia" w:ascii="宋体" w:hAnsi="宋体" w:cs="宋体"/>
          <w:color w:val="000000"/>
          <w:sz w:val="24"/>
          <w:szCs w:val="24"/>
          <w:highlight w:val="none"/>
        </w:rPr>
      </w:pPr>
    </w:p>
    <w:p w14:paraId="6E152B8D">
      <w:pPr>
        <w:spacing w:line="360" w:lineRule="auto"/>
        <w:rPr>
          <w:rFonts w:hint="eastAsia" w:ascii="宋体" w:hAnsi="宋体" w:cs="宋体"/>
          <w:color w:val="000000"/>
          <w:sz w:val="24"/>
          <w:szCs w:val="24"/>
          <w:highlight w:val="none"/>
        </w:rPr>
      </w:pPr>
    </w:p>
    <w:p w14:paraId="074FEA3B">
      <w:pPr>
        <w:spacing w:line="360" w:lineRule="auto"/>
        <w:rPr>
          <w:rFonts w:hint="eastAsia" w:ascii="宋体" w:hAnsi="宋体" w:cs="宋体"/>
          <w:color w:val="000000"/>
          <w:sz w:val="24"/>
          <w:szCs w:val="24"/>
          <w:highlight w:val="none"/>
        </w:rPr>
      </w:pPr>
    </w:p>
    <w:p w14:paraId="26FBD536">
      <w:pPr>
        <w:pStyle w:val="21"/>
        <w:rPr>
          <w:rFonts w:hint="eastAsia"/>
          <w:color w:val="000000"/>
          <w:highlight w:val="none"/>
        </w:rPr>
      </w:pPr>
    </w:p>
    <w:p w14:paraId="4AA931D3">
      <w:pPr>
        <w:spacing w:line="360" w:lineRule="auto"/>
        <w:jc w:val="left"/>
        <w:rPr>
          <w:rFonts w:hint="eastAsia" w:ascii="宋体" w:hAnsi="宋体" w:cs="宋体"/>
          <w:color w:val="000000"/>
          <w:sz w:val="24"/>
          <w:szCs w:val="24"/>
          <w:highlight w:val="none"/>
        </w:rPr>
      </w:pPr>
    </w:p>
    <w:p w14:paraId="1F3C9620">
      <w:pPr>
        <w:pStyle w:val="20"/>
        <w:ind w:firstLine="240"/>
        <w:rPr>
          <w:rFonts w:hint="eastAsia" w:ascii="宋体" w:hAnsi="宋体" w:cs="宋体"/>
          <w:color w:val="000000"/>
          <w:sz w:val="24"/>
          <w:szCs w:val="24"/>
          <w:highlight w:val="none"/>
        </w:rPr>
      </w:pPr>
    </w:p>
    <w:p w14:paraId="53FC39F5">
      <w:pPr>
        <w:pStyle w:val="21"/>
        <w:ind w:left="0" w:leftChars="0" w:firstLine="0" w:firstLineChars="0"/>
        <w:rPr>
          <w:rFonts w:hint="eastAsia"/>
          <w:color w:val="000000"/>
          <w:highlight w:val="none"/>
        </w:rPr>
      </w:pPr>
    </w:p>
    <w:p w14:paraId="27AD32E4">
      <w:pPr>
        <w:spacing w:line="360" w:lineRule="auto"/>
        <w:jc w:val="left"/>
        <w:rPr>
          <w:rFonts w:hint="eastAsia" w:ascii="宋体" w:hAnsi="宋体" w:cs="宋体"/>
          <w:color w:val="000000"/>
          <w:sz w:val="24"/>
          <w:szCs w:val="24"/>
          <w:highlight w:val="none"/>
        </w:rPr>
      </w:pPr>
    </w:p>
    <w:p w14:paraId="78EDBF36">
      <w:pPr>
        <w:spacing w:line="360" w:lineRule="auto"/>
        <w:jc w:val="center"/>
        <w:rPr>
          <w:rFonts w:hint="eastAsia" w:ascii="宋体" w:hAnsi="宋体"/>
          <w:b/>
          <w:color w:val="000000"/>
          <w:sz w:val="48"/>
          <w:szCs w:val="48"/>
          <w:highlight w:val="none"/>
        </w:rPr>
      </w:pPr>
      <w:r>
        <w:rPr>
          <w:rFonts w:hint="eastAsia" w:ascii="宋体" w:hAnsi="宋体"/>
          <w:b/>
          <w:color w:val="000000"/>
          <w:sz w:val="48"/>
          <w:szCs w:val="48"/>
          <w:highlight w:val="none"/>
        </w:rPr>
        <w:t>投</w:t>
      </w:r>
      <w:r>
        <w:rPr>
          <w:rFonts w:ascii="宋体" w:hAnsi="宋体"/>
          <w:b/>
          <w:color w:val="000000"/>
          <w:sz w:val="48"/>
          <w:szCs w:val="48"/>
          <w:highlight w:val="none"/>
        </w:rPr>
        <w:t xml:space="preserve">  </w:t>
      </w:r>
      <w:r>
        <w:rPr>
          <w:rFonts w:hint="eastAsia" w:ascii="宋体" w:hAnsi="宋体"/>
          <w:b/>
          <w:color w:val="000000"/>
          <w:sz w:val="48"/>
          <w:szCs w:val="48"/>
          <w:highlight w:val="none"/>
        </w:rPr>
        <w:t>标</w:t>
      </w:r>
      <w:r>
        <w:rPr>
          <w:rFonts w:ascii="宋体" w:hAnsi="宋体"/>
          <w:b/>
          <w:color w:val="000000"/>
          <w:sz w:val="48"/>
          <w:szCs w:val="48"/>
          <w:highlight w:val="none"/>
        </w:rPr>
        <w:t xml:space="preserve">  </w:t>
      </w:r>
      <w:r>
        <w:rPr>
          <w:rFonts w:hint="eastAsia" w:ascii="宋体" w:hAnsi="宋体"/>
          <w:b/>
          <w:color w:val="000000"/>
          <w:sz w:val="48"/>
          <w:szCs w:val="48"/>
          <w:highlight w:val="none"/>
        </w:rPr>
        <w:t>文</w:t>
      </w:r>
      <w:r>
        <w:rPr>
          <w:rFonts w:ascii="宋体" w:hAnsi="宋体"/>
          <w:b/>
          <w:color w:val="000000"/>
          <w:sz w:val="48"/>
          <w:szCs w:val="48"/>
          <w:highlight w:val="none"/>
        </w:rPr>
        <w:t xml:space="preserve">  </w:t>
      </w:r>
      <w:r>
        <w:rPr>
          <w:rFonts w:hint="eastAsia" w:ascii="宋体" w:hAnsi="宋体"/>
          <w:b/>
          <w:color w:val="000000"/>
          <w:sz w:val="48"/>
          <w:szCs w:val="48"/>
          <w:highlight w:val="none"/>
        </w:rPr>
        <w:t>件</w:t>
      </w:r>
    </w:p>
    <w:p w14:paraId="62589071">
      <w:pPr>
        <w:spacing w:line="360" w:lineRule="auto"/>
        <w:jc w:val="center"/>
        <w:rPr>
          <w:rFonts w:ascii="宋体" w:hAnsi="宋体"/>
          <w:b/>
          <w:color w:val="000000"/>
          <w:szCs w:val="21"/>
          <w:highlight w:val="none"/>
        </w:rPr>
      </w:pPr>
    </w:p>
    <w:p w14:paraId="0E0323DE">
      <w:pPr>
        <w:spacing w:line="360" w:lineRule="auto"/>
        <w:rPr>
          <w:rFonts w:ascii="宋体" w:hAnsi="宋体"/>
          <w:color w:val="000000"/>
          <w:sz w:val="28"/>
          <w:szCs w:val="28"/>
          <w:highlight w:val="none"/>
        </w:rPr>
      </w:pPr>
    </w:p>
    <w:p w14:paraId="0CF40C62">
      <w:pPr>
        <w:spacing w:line="360" w:lineRule="auto"/>
        <w:rPr>
          <w:rFonts w:ascii="宋体" w:hAnsi="宋体"/>
          <w:color w:val="000000"/>
          <w:sz w:val="28"/>
          <w:szCs w:val="28"/>
          <w:highlight w:val="none"/>
        </w:rPr>
      </w:pPr>
    </w:p>
    <w:p w14:paraId="76120DE5">
      <w:pPr>
        <w:spacing w:line="360" w:lineRule="auto"/>
        <w:rPr>
          <w:rFonts w:ascii="宋体" w:hAnsi="宋体"/>
          <w:color w:val="000000"/>
          <w:sz w:val="28"/>
          <w:szCs w:val="28"/>
          <w:highlight w:val="none"/>
        </w:rPr>
      </w:pPr>
    </w:p>
    <w:p w14:paraId="0DA46B65">
      <w:pPr>
        <w:spacing w:line="360" w:lineRule="auto"/>
        <w:rPr>
          <w:rFonts w:ascii="宋体" w:hAnsi="宋体"/>
          <w:color w:val="000000"/>
          <w:sz w:val="28"/>
          <w:szCs w:val="28"/>
          <w:highlight w:val="none"/>
        </w:rPr>
      </w:pPr>
    </w:p>
    <w:p w14:paraId="160B4DBB">
      <w:pPr>
        <w:rPr>
          <w:color w:val="000000"/>
          <w:highlight w:val="none"/>
        </w:rPr>
      </w:pPr>
    </w:p>
    <w:p w14:paraId="2A8ECCD5">
      <w:pPr>
        <w:rPr>
          <w:color w:val="000000"/>
          <w:highlight w:val="none"/>
        </w:rPr>
      </w:pPr>
    </w:p>
    <w:p w14:paraId="761298F9">
      <w:pPr>
        <w:spacing w:line="360" w:lineRule="auto"/>
        <w:rPr>
          <w:rFonts w:ascii="宋体" w:hAnsi="宋体"/>
          <w:color w:val="000000"/>
          <w:sz w:val="28"/>
          <w:szCs w:val="28"/>
          <w:highlight w:val="none"/>
        </w:rPr>
      </w:pPr>
    </w:p>
    <w:p w14:paraId="60E7AE7E">
      <w:pPr>
        <w:spacing w:line="360" w:lineRule="auto"/>
        <w:rPr>
          <w:rFonts w:ascii="宋体" w:hAnsi="宋体"/>
          <w:color w:val="000000"/>
          <w:sz w:val="28"/>
          <w:szCs w:val="28"/>
          <w:highlight w:val="none"/>
        </w:rPr>
      </w:pPr>
    </w:p>
    <w:p w14:paraId="0A2F13A3">
      <w:pPr>
        <w:spacing w:line="360" w:lineRule="auto"/>
        <w:jc w:val="center"/>
        <w:rPr>
          <w:rFonts w:ascii="宋体" w:hAnsi="宋体"/>
          <w:color w:val="000000"/>
          <w:sz w:val="28"/>
          <w:szCs w:val="28"/>
          <w:highlight w:val="none"/>
          <w:u w:val="single"/>
        </w:rPr>
      </w:pPr>
      <w:r>
        <w:rPr>
          <w:rFonts w:hint="eastAsia" w:ascii="宋体" w:hAnsi="宋体"/>
          <w:color w:val="000000"/>
          <w:sz w:val="28"/>
          <w:szCs w:val="28"/>
          <w:highlight w:val="none"/>
        </w:rPr>
        <w:t>投标人：</w:t>
      </w:r>
      <w:r>
        <w:rPr>
          <w:rFonts w:ascii="宋体" w:hAnsi="宋体"/>
          <w:color w:val="000000"/>
          <w:sz w:val="28"/>
          <w:szCs w:val="28"/>
          <w:highlight w:val="none"/>
          <w:u w:val="single"/>
        </w:rPr>
        <w:t xml:space="preserve">                              </w:t>
      </w:r>
      <w:r>
        <w:rPr>
          <w:rFonts w:hint="eastAsia" w:ascii="宋体" w:hAnsi="宋体"/>
          <w:color w:val="000000"/>
          <w:sz w:val="28"/>
          <w:szCs w:val="28"/>
          <w:highlight w:val="none"/>
        </w:rPr>
        <w:t>（电子签章）</w:t>
      </w:r>
    </w:p>
    <w:p w14:paraId="06195A50">
      <w:pPr>
        <w:spacing w:line="360" w:lineRule="auto"/>
        <w:jc w:val="center"/>
        <w:rPr>
          <w:rFonts w:ascii="宋体" w:hAnsi="宋体"/>
          <w:color w:val="000000"/>
          <w:sz w:val="28"/>
          <w:szCs w:val="28"/>
          <w:highlight w:val="none"/>
        </w:rPr>
      </w:pPr>
      <w:r>
        <w:rPr>
          <w:rFonts w:hint="eastAsia" w:ascii="宋体" w:hAnsi="宋体"/>
          <w:color w:val="000000"/>
          <w:sz w:val="28"/>
          <w:szCs w:val="28"/>
          <w:highlight w:val="none"/>
        </w:rPr>
        <w:t>法定代表人或其委托代理人：</w:t>
      </w:r>
      <w:r>
        <w:rPr>
          <w:rFonts w:ascii="宋体" w:hAnsi="宋体"/>
          <w:color w:val="000000"/>
          <w:sz w:val="28"/>
          <w:szCs w:val="28"/>
          <w:highlight w:val="none"/>
          <w:u w:val="single"/>
        </w:rPr>
        <w:t xml:space="preserve">             </w:t>
      </w:r>
      <w:r>
        <w:rPr>
          <w:rFonts w:hint="eastAsia" w:ascii="宋体" w:hAnsi="宋体"/>
          <w:color w:val="000000"/>
          <w:sz w:val="28"/>
          <w:szCs w:val="28"/>
          <w:highlight w:val="none"/>
        </w:rPr>
        <w:t>（电子签章）</w:t>
      </w:r>
    </w:p>
    <w:p w14:paraId="06C665D0">
      <w:pPr>
        <w:ind w:firstLine="1260" w:firstLineChars="450"/>
        <w:rPr>
          <w:rFonts w:hint="eastAsia" w:ascii="宋体" w:hAnsi="宋体"/>
          <w:color w:val="000000"/>
          <w:sz w:val="28"/>
          <w:szCs w:val="28"/>
          <w:highlight w:val="none"/>
        </w:rPr>
      </w:pPr>
      <w:r>
        <w:rPr>
          <w:rFonts w:hint="eastAsia" w:ascii="宋体" w:hAnsi="宋体"/>
          <w:color w:val="000000"/>
          <w:sz w:val="28"/>
          <w:szCs w:val="28"/>
          <w:highlight w:val="none"/>
        </w:rPr>
        <w:t>日  期：</w:t>
      </w:r>
      <w:r>
        <w:rPr>
          <w:rFonts w:ascii="宋体" w:hAnsi="宋体"/>
          <w:color w:val="000000"/>
          <w:sz w:val="28"/>
          <w:szCs w:val="28"/>
          <w:highlight w:val="none"/>
        </w:rPr>
        <w:t xml:space="preserve">        </w:t>
      </w:r>
      <w:r>
        <w:rPr>
          <w:rFonts w:hint="eastAsia" w:ascii="宋体" w:hAnsi="宋体"/>
          <w:color w:val="000000"/>
          <w:sz w:val="28"/>
          <w:szCs w:val="28"/>
          <w:highlight w:val="none"/>
        </w:rPr>
        <w:t>年</w:t>
      </w:r>
      <w:r>
        <w:rPr>
          <w:rFonts w:ascii="宋体" w:hAnsi="宋体"/>
          <w:color w:val="000000"/>
          <w:sz w:val="28"/>
          <w:szCs w:val="28"/>
          <w:highlight w:val="none"/>
        </w:rPr>
        <w:t xml:space="preserve">        </w:t>
      </w:r>
      <w:r>
        <w:rPr>
          <w:rFonts w:hint="eastAsia" w:ascii="宋体" w:hAnsi="宋体"/>
          <w:color w:val="000000"/>
          <w:sz w:val="28"/>
          <w:szCs w:val="28"/>
          <w:highlight w:val="none"/>
        </w:rPr>
        <w:t>月</w:t>
      </w:r>
      <w:r>
        <w:rPr>
          <w:rFonts w:ascii="宋体" w:hAnsi="宋体"/>
          <w:color w:val="000000"/>
          <w:sz w:val="28"/>
          <w:szCs w:val="28"/>
          <w:highlight w:val="none"/>
        </w:rPr>
        <w:t xml:space="preserve">        </w:t>
      </w:r>
      <w:r>
        <w:rPr>
          <w:rFonts w:hint="eastAsia" w:ascii="宋体" w:hAnsi="宋体"/>
          <w:color w:val="000000"/>
          <w:sz w:val="28"/>
          <w:szCs w:val="28"/>
          <w:highlight w:val="none"/>
        </w:rPr>
        <w:t>日</w:t>
      </w:r>
    </w:p>
    <w:p w14:paraId="22FCC300">
      <w:pPr>
        <w:rPr>
          <w:rFonts w:hint="eastAsia"/>
          <w:color w:val="000000"/>
          <w:highlight w:val="none"/>
        </w:rPr>
      </w:pPr>
    </w:p>
    <w:p w14:paraId="727352B3">
      <w:pPr>
        <w:rPr>
          <w:rFonts w:hint="eastAsia"/>
          <w:color w:val="000000"/>
          <w:highlight w:val="none"/>
        </w:rPr>
      </w:pPr>
    </w:p>
    <w:p w14:paraId="23419294">
      <w:pPr>
        <w:rPr>
          <w:rFonts w:hint="eastAsia"/>
          <w:color w:val="000000"/>
          <w:highlight w:val="none"/>
        </w:rPr>
      </w:pPr>
    </w:p>
    <w:p w14:paraId="6BC42223">
      <w:pPr>
        <w:pStyle w:val="20"/>
        <w:ind w:firstLine="210"/>
        <w:rPr>
          <w:rFonts w:hint="eastAsia"/>
          <w:color w:val="000000"/>
          <w:highlight w:val="none"/>
        </w:rPr>
      </w:pPr>
    </w:p>
    <w:p w14:paraId="618F04F8">
      <w:pPr>
        <w:adjustRightInd w:val="0"/>
        <w:spacing w:before="240" w:after="60" w:line="420" w:lineRule="atLeast"/>
        <w:jc w:val="center"/>
        <w:outlineLvl w:val="0"/>
        <w:rPr>
          <w:rFonts w:hint="default" w:ascii="Arial" w:hAnsi="Arial" w:eastAsia="宋体"/>
          <w:b/>
          <w:color w:val="000000"/>
          <w:kern w:val="0"/>
          <w:sz w:val="28"/>
          <w:szCs w:val="28"/>
          <w:highlight w:val="none"/>
          <w:lang w:val="en-US" w:eastAsia="zh-CN"/>
        </w:rPr>
      </w:pPr>
      <w:bookmarkStart w:id="1006" w:name="_Toc24195"/>
      <w:bookmarkStart w:id="1007" w:name="_Toc246997099"/>
      <w:bookmarkStart w:id="1008" w:name="_Toc21679"/>
      <w:bookmarkStart w:id="1009" w:name="_Toc445287836"/>
      <w:bookmarkStart w:id="1010" w:name="_Toc152042577"/>
      <w:bookmarkStart w:id="1011" w:name="_Toc247085874"/>
      <w:bookmarkStart w:id="1012" w:name="_Toc246996356"/>
      <w:bookmarkStart w:id="1013" w:name="_Toc7339"/>
      <w:bookmarkStart w:id="1014" w:name="_Toc152045788"/>
      <w:bookmarkStart w:id="1015" w:name="_Toc179632808"/>
      <w:bookmarkStart w:id="1016" w:name="_Toc144974857"/>
      <w:bookmarkStart w:id="1017" w:name="_Toc2963"/>
      <w:r>
        <w:rPr>
          <w:rFonts w:hint="eastAsia" w:ascii="Arial" w:hAnsi="Arial"/>
          <w:b/>
          <w:color w:val="000000"/>
          <w:kern w:val="0"/>
          <w:sz w:val="28"/>
          <w:szCs w:val="28"/>
          <w:highlight w:val="none"/>
        </w:rPr>
        <w:t>一、投标函及</w:t>
      </w:r>
      <w:bookmarkEnd w:id="1006"/>
      <w:bookmarkEnd w:id="1007"/>
      <w:bookmarkEnd w:id="1008"/>
      <w:bookmarkEnd w:id="1009"/>
      <w:bookmarkEnd w:id="1010"/>
      <w:bookmarkEnd w:id="1011"/>
      <w:bookmarkEnd w:id="1012"/>
      <w:bookmarkEnd w:id="1013"/>
      <w:bookmarkEnd w:id="1014"/>
      <w:bookmarkEnd w:id="1015"/>
      <w:bookmarkEnd w:id="1016"/>
      <w:r>
        <w:rPr>
          <w:rFonts w:hint="eastAsia" w:ascii="Arial" w:hAnsi="Arial"/>
          <w:b/>
          <w:color w:val="000000"/>
          <w:kern w:val="0"/>
          <w:sz w:val="28"/>
          <w:szCs w:val="28"/>
          <w:highlight w:val="none"/>
          <w:lang w:val="en-US" w:eastAsia="zh-CN"/>
        </w:rPr>
        <w:t>投标函附录</w:t>
      </w:r>
      <w:bookmarkEnd w:id="1017"/>
    </w:p>
    <w:p w14:paraId="5586C636">
      <w:pPr>
        <w:keepNext/>
        <w:keepLines/>
        <w:spacing w:before="280" w:after="290" w:line="374" w:lineRule="auto"/>
        <w:jc w:val="center"/>
        <w:outlineLvl w:val="3"/>
        <w:rPr>
          <w:rFonts w:ascii="Cambria" w:hAnsi="Cambria"/>
          <w:b/>
          <w:bCs/>
          <w:color w:val="000000"/>
          <w:kern w:val="0"/>
          <w:sz w:val="28"/>
          <w:szCs w:val="28"/>
          <w:highlight w:val="none"/>
        </w:rPr>
      </w:pPr>
      <w:bookmarkStart w:id="1018" w:name="_Toc246996357"/>
      <w:bookmarkStart w:id="1019" w:name="_Toc23695"/>
      <w:bookmarkStart w:id="1020" w:name="_Toc10124796"/>
      <w:bookmarkStart w:id="1021" w:name="_Toc179632809"/>
      <w:bookmarkStart w:id="1022" w:name="_Toc246997100"/>
      <w:bookmarkStart w:id="1023" w:name="_Toc14619"/>
      <w:bookmarkStart w:id="1024" w:name="_Toc152045789"/>
      <w:bookmarkStart w:id="1025" w:name="_Toc144974858"/>
      <w:bookmarkStart w:id="1026" w:name="_Toc247085875"/>
      <w:bookmarkStart w:id="1027" w:name="_Toc28089"/>
      <w:bookmarkStart w:id="1028" w:name="_Toc152042578"/>
      <w:bookmarkStart w:id="1029" w:name="_Toc19940"/>
      <w:bookmarkStart w:id="1030" w:name="_Toc445287837"/>
      <w:r>
        <w:rPr>
          <w:rFonts w:hint="eastAsia" w:ascii="Cambria" w:hAnsi="Cambria"/>
          <w:b/>
          <w:bCs/>
          <w:color w:val="000000"/>
          <w:kern w:val="0"/>
          <w:sz w:val="28"/>
          <w:szCs w:val="28"/>
          <w:highlight w:val="none"/>
        </w:rPr>
        <w:t>（一）投标函</w:t>
      </w:r>
      <w:bookmarkEnd w:id="1018"/>
      <w:bookmarkEnd w:id="1019"/>
      <w:bookmarkEnd w:id="1020"/>
      <w:bookmarkEnd w:id="1021"/>
      <w:bookmarkEnd w:id="1022"/>
      <w:bookmarkEnd w:id="1023"/>
      <w:bookmarkEnd w:id="1024"/>
      <w:bookmarkEnd w:id="1025"/>
      <w:bookmarkEnd w:id="1026"/>
      <w:bookmarkEnd w:id="1027"/>
      <w:bookmarkEnd w:id="1028"/>
      <w:bookmarkEnd w:id="1029"/>
      <w:bookmarkEnd w:id="1030"/>
    </w:p>
    <w:p w14:paraId="41D69A96">
      <w:pPr>
        <w:spacing w:line="440" w:lineRule="exact"/>
        <w:rPr>
          <w:rFonts w:ascii="宋体" w:hAnsi="宋体"/>
          <w:color w:val="000000"/>
          <w:szCs w:val="21"/>
          <w:highlight w:val="none"/>
        </w:rPr>
      </w:pPr>
      <w:r>
        <w:rPr>
          <w:rFonts w:hint="eastAsia"/>
          <w:color w:val="000000"/>
          <w:highlight w:val="none"/>
          <w:u w:val="single"/>
        </w:rPr>
        <w:t xml:space="preserve">                  </w:t>
      </w:r>
      <w:r>
        <w:rPr>
          <w:rFonts w:hint="eastAsia" w:ascii="宋体" w:hAnsi="宋体"/>
          <w:color w:val="000000"/>
          <w:szCs w:val="21"/>
          <w:highlight w:val="none"/>
        </w:rPr>
        <w:t>（采购人名称）：</w:t>
      </w:r>
    </w:p>
    <w:p w14:paraId="0A115153">
      <w:pPr>
        <w:spacing w:line="440" w:lineRule="exact"/>
        <w:rPr>
          <w:rFonts w:ascii="宋体" w:hAnsi="宋体"/>
          <w:color w:val="000000"/>
          <w:szCs w:val="21"/>
          <w:highlight w:val="none"/>
        </w:rPr>
      </w:pPr>
    </w:p>
    <w:p w14:paraId="0567E123">
      <w:pPr>
        <w:spacing w:line="440" w:lineRule="exact"/>
        <w:ind w:firstLine="420" w:firstLineChars="200"/>
        <w:rPr>
          <w:rFonts w:ascii="宋体" w:hAnsi="宋体"/>
          <w:color w:val="000000"/>
          <w:szCs w:val="21"/>
          <w:highlight w:val="none"/>
        </w:rPr>
      </w:pPr>
      <w:r>
        <w:rPr>
          <w:rFonts w:ascii="宋体" w:hAnsi="宋体"/>
          <w:color w:val="000000"/>
          <w:szCs w:val="21"/>
          <w:highlight w:val="none"/>
        </w:rPr>
        <w:t>1</w:t>
      </w:r>
      <w:r>
        <w:rPr>
          <w:rFonts w:hint="eastAsia" w:ascii="宋体" w:hAnsi="宋体"/>
          <w:color w:val="000000"/>
          <w:szCs w:val="21"/>
          <w:highlight w:val="none"/>
        </w:rPr>
        <w:t>．我方已仔细研究了</w:t>
      </w:r>
      <w:r>
        <w:rPr>
          <w:rFonts w:hint="eastAsia"/>
          <w:color w:val="000000"/>
          <w:highlight w:val="none"/>
          <w:u w:val="single"/>
        </w:rPr>
        <w:t xml:space="preserve">                  </w:t>
      </w:r>
      <w:r>
        <w:rPr>
          <w:rFonts w:hint="eastAsia" w:ascii="宋体" w:hAnsi="宋体"/>
          <w:color w:val="000000"/>
          <w:szCs w:val="21"/>
          <w:highlight w:val="none"/>
        </w:rPr>
        <w:t>（项目名称）招标文件的全部内容，愿意以人民币（大写）</w:t>
      </w:r>
      <w:r>
        <w:rPr>
          <w:rFonts w:hint="eastAsia"/>
          <w:color w:val="000000"/>
          <w:highlight w:val="none"/>
          <w:u w:val="single"/>
        </w:rPr>
        <w:t xml:space="preserve">                  </w:t>
      </w:r>
      <w:r>
        <w:rPr>
          <w:rFonts w:hint="eastAsia" w:ascii="宋体" w:hAnsi="宋体"/>
          <w:color w:val="000000"/>
          <w:szCs w:val="21"/>
          <w:highlight w:val="none"/>
        </w:rPr>
        <w:t>小写（人民币）</w:t>
      </w:r>
      <w:r>
        <w:rPr>
          <w:rFonts w:hint="eastAsia"/>
          <w:color w:val="000000"/>
          <w:highlight w:val="none"/>
          <w:u w:val="single"/>
        </w:rPr>
        <w:t xml:space="preserve">                  </w:t>
      </w:r>
      <w:r>
        <w:rPr>
          <w:rFonts w:hint="eastAsia" w:ascii="宋体" w:hAnsi="宋体"/>
          <w:color w:val="000000"/>
          <w:szCs w:val="21"/>
          <w:highlight w:val="none"/>
        </w:rPr>
        <w:t>元的投标报价</w:t>
      </w:r>
      <w:r>
        <w:rPr>
          <w:rFonts w:hint="eastAsia" w:ascii="宋体" w:hAnsi="宋体"/>
          <w:color w:val="000000"/>
          <w:szCs w:val="21"/>
          <w:highlight w:val="none"/>
          <w:lang w:eastAsia="zh-CN"/>
        </w:rPr>
        <w:t>（</w:t>
      </w:r>
      <w:r>
        <w:rPr>
          <w:rFonts w:hint="eastAsia" w:ascii="宋体" w:hAnsi="宋体"/>
          <w:color w:val="000000"/>
          <w:szCs w:val="21"/>
          <w:highlight w:val="none"/>
          <w:lang w:val="en-US" w:eastAsia="zh-CN"/>
        </w:rPr>
        <w:t>总价）</w:t>
      </w:r>
      <w:r>
        <w:rPr>
          <w:rFonts w:hint="eastAsia" w:ascii="宋体" w:hAnsi="宋体"/>
          <w:color w:val="000000"/>
          <w:szCs w:val="21"/>
          <w:highlight w:val="none"/>
        </w:rPr>
        <w:t>，按合同约定实施和完成该项目。</w:t>
      </w:r>
    </w:p>
    <w:p w14:paraId="1D4D99DC">
      <w:pPr>
        <w:spacing w:line="440" w:lineRule="exact"/>
        <w:ind w:firstLine="420" w:firstLineChars="200"/>
        <w:rPr>
          <w:rFonts w:ascii="宋体" w:hAnsi="宋体"/>
          <w:color w:val="000000"/>
          <w:szCs w:val="21"/>
          <w:highlight w:val="none"/>
        </w:rPr>
      </w:pPr>
      <w:r>
        <w:rPr>
          <w:rFonts w:ascii="宋体" w:hAnsi="宋体"/>
          <w:color w:val="000000"/>
          <w:szCs w:val="21"/>
          <w:highlight w:val="none"/>
        </w:rPr>
        <w:t>2</w:t>
      </w:r>
      <w:r>
        <w:rPr>
          <w:rFonts w:hint="eastAsia" w:ascii="宋体" w:hAnsi="宋体"/>
          <w:color w:val="000000"/>
          <w:szCs w:val="21"/>
          <w:highlight w:val="none"/>
        </w:rPr>
        <w:t>．我方承诺在招标文件规定的投标有效期内不修改、撤销投标文件。投标有效期自投标截止之日起</w:t>
      </w:r>
      <w:r>
        <w:rPr>
          <w:rFonts w:ascii="宋体" w:hAnsi="宋体"/>
          <w:color w:val="000000"/>
          <w:szCs w:val="21"/>
          <w:highlight w:val="none"/>
        </w:rPr>
        <w:t>60</w:t>
      </w:r>
      <w:r>
        <w:rPr>
          <w:rFonts w:hint="eastAsia" w:ascii="宋体" w:hAnsi="宋体"/>
          <w:color w:val="000000"/>
          <w:szCs w:val="21"/>
          <w:highlight w:val="none"/>
        </w:rPr>
        <w:t>日历天。</w:t>
      </w:r>
    </w:p>
    <w:p w14:paraId="795E36D7">
      <w:pPr>
        <w:spacing w:line="440" w:lineRule="exact"/>
        <w:ind w:firstLine="420" w:firstLineChars="200"/>
        <w:rPr>
          <w:rFonts w:ascii="宋体" w:hAnsi="宋体"/>
          <w:color w:val="000000"/>
          <w:szCs w:val="21"/>
          <w:highlight w:val="none"/>
        </w:rPr>
      </w:pPr>
      <w:r>
        <w:rPr>
          <w:rFonts w:ascii="宋体" w:hAnsi="宋体"/>
          <w:color w:val="000000"/>
          <w:szCs w:val="21"/>
          <w:highlight w:val="none"/>
        </w:rPr>
        <w:t>3</w:t>
      </w:r>
      <w:r>
        <w:rPr>
          <w:rFonts w:hint="eastAsia" w:ascii="宋体" w:hAnsi="宋体"/>
          <w:color w:val="000000"/>
          <w:szCs w:val="21"/>
          <w:highlight w:val="none"/>
        </w:rPr>
        <w:t>．如我方中标：</w:t>
      </w:r>
    </w:p>
    <w:p w14:paraId="6F74A85D">
      <w:pPr>
        <w:spacing w:line="440" w:lineRule="exact"/>
        <w:ind w:firstLine="718" w:firstLineChars="342"/>
        <w:rPr>
          <w:rFonts w:ascii="宋体" w:hAnsi="宋体"/>
          <w:color w:val="000000"/>
          <w:szCs w:val="21"/>
          <w:highlight w:val="none"/>
        </w:rPr>
      </w:pPr>
      <w:r>
        <w:rPr>
          <w:rFonts w:hint="eastAsia" w:ascii="宋体" w:hAnsi="宋体"/>
          <w:color w:val="000000"/>
          <w:szCs w:val="21"/>
          <w:highlight w:val="none"/>
        </w:rPr>
        <w:t>（</w:t>
      </w:r>
      <w:r>
        <w:rPr>
          <w:rFonts w:ascii="宋体" w:hAnsi="宋体"/>
          <w:color w:val="000000"/>
          <w:szCs w:val="21"/>
          <w:highlight w:val="none"/>
        </w:rPr>
        <w:t>1</w:t>
      </w:r>
      <w:r>
        <w:rPr>
          <w:rFonts w:hint="eastAsia" w:ascii="宋体" w:hAnsi="宋体"/>
          <w:color w:val="000000"/>
          <w:szCs w:val="21"/>
          <w:highlight w:val="none"/>
        </w:rPr>
        <w:t>）我方承诺在收到中标通知书后，在中标通知书规定的期限内与你方签订合同。</w:t>
      </w:r>
    </w:p>
    <w:p w14:paraId="663E9330">
      <w:pPr>
        <w:spacing w:line="440" w:lineRule="exact"/>
        <w:ind w:firstLine="718" w:firstLineChars="342"/>
        <w:rPr>
          <w:rFonts w:ascii="宋体" w:hAnsi="宋体"/>
          <w:color w:val="000000"/>
          <w:szCs w:val="21"/>
          <w:highlight w:val="none"/>
        </w:rPr>
      </w:pPr>
      <w:r>
        <w:rPr>
          <w:rFonts w:hint="eastAsia" w:ascii="宋体" w:hAnsi="宋体"/>
          <w:color w:val="000000"/>
          <w:szCs w:val="21"/>
          <w:highlight w:val="none"/>
        </w:rPr>
        <w:t>（</w:t>
      </w:r>
      <w:r>
        <w:rPr>
          <w:rFonts w:ascii="宋体" w:hAnsi="宋体"/>
          <w:color w:val="000000"/>
          <w:szCs w:val="21"/>
          <w:highlight w:val="none"/>
        </w:rPr>
        <w:t>2</w:t>
      </w:r>
      <w:r>
        <w:rPr>
          <w:rFonts w:hint="eastAsia" w:ascii="宋体" w:hAnsi="宋体"/>
          <w:color w:val="000000"/>
          <w:szCs w:val="21"/>
          <w:highlight w:val="none"/>
        </w:rPr>
        <w:t>）随同本投标函递交的</w:t>
      </w:r>
      <w:r>
        <w:rPr>
          <w:rFonts w:hint="eastAsia" w:ascii="宋体" w:hAnsi="宋体"/>
          <w:color w:val="000000"/>
          <w:szCs w:val="21"/>
          <w:highlight w:val="none"/>
          <w:lang w:val="en-US" w:eastAsia="zh-CN"/>
        </w:rPr>
        <w:t>投标函附录</w:t>
      </w:r>
      <w:r>
        <w:rPr>
          <w:rFonts w:hint="eastAsia" w:ascii="宋体" w:hAnsi="宋体"/>
          <w:color w:val="000000"/>
          <w:szCs w:val="21"/>
          <w:highlight w:val="none"/>
        </w:rPr>
        <w:t>属于合同文件的组成部分。</w:t>
      </w:r>
    </w:p>
    <w:p w14:paraId="198C0459">
      <w:pPr>
        <w:spacing w:line="440" w:lineRule="exact"/>
        <w:ind w:firstLine="718" w:firstLineChars="342"/>
        <w:rPr>
          <w:rFonts w:ascii="宋体" w:hAnsi="宋体"/>
          <w:color w:val="000000"/>
          <w:szCs w:val="21"/>
          <w:highlight w:val="none"/>
        </w:rPr>
      </w:pPr>
      <w:r>
        <w:rPr>
          <w:rFonts w:hint="eastAsia" w:ascii="宋体" w:hAnsi="宋体"/>
          <w:color w:val="000000"/>
          <w:szCs w:val="21"/>
          <w:highlight w:val="none"/>
        </w:rPr>
        <w:t>（</w:t>
      </w:r>
      <w:r>
        <w:rPr>
          <w:rFonts w:hint="eastAsia" w:ascii="宋体" w:hAnsi="宋体"/>
          <w:color w:val="000000"/>
          <w:szCs w:val="21"/>
          <w:highlight w:val="none"/>
          <w:lang w:val="en-US" w:eastAsia="zh-CN"/>
        </w:rPr>
        <w:t>3</w:t>
      </w:r>
      <w:r>
        <w:rPr>
          <w:rFonts w:hint="eastAsia" w:ascii="宋体" w:hAnsi="宋体"/>
          <w:color w:val="000000"/>
          <w:szCs w:val="21"/>
          <w:highlight w:val="none"/>
        </w:rPr>
        <w:t>）我方承诺在合同约定的期限内完成全部合同项目。</w:t>
      </w:r>
    </w:p>
    <w:p w14:paraId="1EF34432">
      <w:pPr>
        <w:spacing w:line="480" w:lineRule="exact"/>
        <w:ind w:firstLine="420" w:firstLineChars="200"/>
        <w:rPr>
          <w:rFonts w:ascii="宋体" w:hAnsi="宋体"/>
          <w:color w:val="000000"/>
          <w:szCs w:val="21"/>
          <w:highlight w:val="none"/>
        </w:rPr>
      </w:pPr>
      <w:r>
        <w:rPr>
          <w:rFonts w:hint="eastAsia" w:ascii="宋体" w:hAnsi="宋体"/>
          <w:color w:val="000000"/>
          <w:szCs w:val="21"/>
          <w:highlight w:val="none"/>
        </w:rPr>
        <w:t xml:space="preserve">   （</w:t>
      </w:r>
      <w:r>
        <w:rPr>
          <w:rFonts w:hint="eastAsia" w:ascii="宋体" w:hAnsi="宋体"/>
          <w:color w:val="000000"/>
          <w:szCs w:val="21"/>
          <w:highlight w:val="none"/>
          <w:lang w:val="en-US" w:eastAsia="zh-CN"/>
        </w:rPr>
        <w:t>4</w:t>
      </w:r>
      <w:r>
        <w:rPr>
          <w:rFonts w:hint="eastAsia" w:ascii="宋体" w:hAnsi="宋体"/>
          <w:color w:val="000000"/>
          <w:szCs w:val="21"/>
          <w:highlight w:val="none"/>
        </w:rPr>
        <w:t>）我方承诺将按照招标文件的具体规定向招标代理机构交纳招标代理服务费。</w:t>
      </w:r>
    </w:p>
    <w:p w14:paraId="3BA9556F">
      <w:pPr>
        <w:spacing w:line="440" w:lineRule="exact"/>
        <w:ind w:firstLine="420" w:firstLineChars="200"/>
        <w:rPr>
          <w:rFonts w:ascii="宋体" w:hAnsi="宋体"/>
          <w:color w:val="000000"/>
          <w:szCs w:val="24"/>
          <w:highlight w:val="none"/>
        </w:rPr>
      </w:pPr>
      <w:r>
        <w:rPr>
          <w:rFonts w:ascii="宋体" w:hAnsi="宋体"/>
          <w:color w:val="000000"/>
          <w:szCs w:val="21"/>
          <w:highlight w:val="none"/>
        </w:rPr>
        <w:t>4</w:t>
      </w:r>
      <w:r>
        <w:rPr>
          <w:rFonts w:hint="eastAsia" w:ascii="宋体" w:hAnsi="宋体"/>
          <w:color w:val="000000"/>
          <w:szCs w:val="21"/>
          <w:highlight w:val="none"/>
        </w:rPr>
        <w:t>．</w:t>
      </w:r>
      <w:r>
        <w:rPr>
          <w:rFonts w:hint="eastAsia" w:ascii="宋体" w:hAnsi="宋体"/>
          <w:color w:val="000000"/>
          <w:szCs w:val="24"/>
          <w:highlight w:val="none"/>
        </w:rPr>
        <w:t>我方在此声明，所递交的投标文件及有关资料内容完整、真实和准确。</w:t>
      </w:r>
    </w:p>
    <w:p w14:paraId="3037DE94">
      <w:pPr>
        <w:spacing w:line="440" w:lineRule="exact"/>
        <w:ind w:left="420" w:leftChars="200"/>
        <w:jc w:val="left"/>
        <w:rPr>
          <w:rFonts w:ascii="宋体" w:hAnsi="宋体"/>
          <w:color w:val="000000"/>
          <w:szCs w:val="21"/>
          <w:highlight w:val="none"/>
        </w:rPr>
      </w:pPr>
      <w:r>
        <w:rPr>
          <w:rFonts w:hint="eastAsia" w:ascii="宋体" w:hAnsi="宋体"/>
          <w:color w:val="000000"/>
          <w:szCs w:val="21"/>
          <w:highlight w:val="none"/>
          <w:lang w:val="en-US" w:eastAsia="zh-CN"/>
        </w:rPr>
        <w:t>5</w:t>
      </w:r>
      <w:r>
        <w:rPr>
          <w:rFonts w:hint="eastAsia" w:ascii="宋体" w:hAnsi="宋体"/>
          <w:color w:val="000000"/>
          <w:szCs w:val="21"/>
          <w:highlight w:val="none"/>
        </w:rPr>
        <w:t>．</w:t>
      </w:r>
      <w:r>
        <w:rPr>
          <w:rFonts w:hint="eastAsia"/>
          <w:color w:val="000000"/>
          <w:highlight w:val="none"/>
          <w:u w:val="single"/>
        </w:rPr>
        <w:t xml:space="preserve">                  </w:t>
      </w:r>
      <w:r>
        <w:rPr>
          <w:rFonts w:hint="eastAsia" w:ascii="宋体" w:hAnsi="宋体"/>
          <w:color w:val="000000"/>
          <w:szCs w:val="21"/>
          <w:highlight w:val="none"/>
        </w:rPr>
        <w:t>（其他补充说明）。</w:t>
      </w:r>
    </w:p>
    <w:p w14:paraId="6F43097F">
      <w:pPr>
        <w:spacing w:line="440" w:lineRule="exact"/>
        <w:rPr>
          <w:rFonts w:hint="eastAsia" w:ascii="宋体" w:hAnsi="宋体"/>
          <w:color w:val="000000"/>
          <w:szCs w:val="21"/>
          <w:highlight w:val="none"/>
        </w:rPr>
      </w:pPr>
    </w:p>
    <w:p w14:paraId="32CB544F">
      <w:pPr>
        <w:spacing w:line="440" w:lineRule="exact"/>
        <w:rPr>
          <w:rFonts w:ascii="宋体" w:hAnsi="宋体"/>
          <w:color w:val="000000"/>
          <w:szCs w:val="21"/>
          <w:highlight w:val="none"/>
        </w:rPr>
      </w:pPr>
    </w:p>
    <w:p w14:paraId="24A541D5">
      <w:pPr>
        <w:spacing w:line="360" w:lineRule="auto"/>
        <w:ind w:firstLine="3675" w:firstLineChars="1750"/>
        <w:rPr>
          <w:rFonts w:ascii="宋体" w:hAnsi="宋体"/>
          <w:color w:val="000000"/>
          <w:szCs w:val="21"/>
          <w:highlight w:val="none"/>
        </w:rPr>
      </w:pPr>
      <w:r>
        <w:rPr>
          <w:rFonts w:hint="eastAsia" w:ascii="宋体" w:hAnsi="宋体"/>
          <w:color w:val="000000"/>
          <w:szCs w:val="21"/>
          <w:highlight w:val="none"/>
        </w:rPr>
        <w:t>投标人：</w:t>
      </w:r>
      <w:r>
        <w:rPr>
          <w:rFonts w:hint="eastAsia"/>
          <w:color w:val="000000"/>
          <w:highlight w:val="none"/>
          <w:u w:val="single"/>
        </w:rPr>
        <w:t xml:space="preserve">               </w:t>
      </w:r>
      <w:r>
        <w:rPr>
          <w:rFonts w:hint="eastAsia"/>
          <w:color w:val="000000"/>
          <w:highlight w:val="none"/>
        </w:rPr>
        <w:t xml:space="preserve">  </w:t>
      </w:r>
      <w:r>
        <w:rPr>
          <w:rFonts w:hint="eastAsia" w:ascii="宋体" w:hAnsi="宋体"/>
          <w:color w:val="000000"/>
          <w:szCs w:val="21"/>
          <w:highlight w:val="none"/>
          <w:lang w:val="en-US" w:eastAsia="zh-CN"/>
        </w:rPr>
        <w:t xml:space="preserve"> </w:t>
      </w:r>
      <w:r>
        <w:rPr>
          <w:rFonts w:hint="eastAsia" w:ascii="宋体" w:hAnsi="宋体"/>
          <w:color w:val="000000"/>
          <w:szCs w:val="21"/>
          <w:highlight w:val="none"/>
        </w:rPr>
        <w:t>（电子签章）</w:t>
      </w:r>
    </w:p>
    <w:p w14:paraId="241CE269">
      <w:pPr>
        <w:spacing w:line="360" w:lineRule="auto"/>
        <w:ind w:firstLine="3780" w:firstLineChars="1800"/>
        <w:rPr>
          <w:rFonts w:hint="eastAsia" w:ascii="宋体" w:hAnsi="宋体"/>
          <w:color w:val="000000"/>
          <w:szCs w:val="21"/>
          <w:highlight w:val="none"/>
          <w:u w:val="single"/>
        </w:rPr>
      </w:pPr>
      <w:r>
        <w:rPr>
          <w:rFonts w:hint="eastAsia" w:ascii="宋体" w:hAnsi="宋体"/>
          <w:color w:val="000000"/>
          <w:szCs w:val="21"/>
          <w:highlight w:val="none"/>
        </w:rPr>
        <w:t>法定代表人或其委托代理人：</w:t>
      </w:r>
      <w:r>
        <w:rPr>
          <w:rFonts w:hint="eastAsia"/>
          <w:color w:val="000000"/>
          <w:highlight w:val="none"/>
          <w:u w:val="single"/>
        </w:rPr>
        <w:t xml:space="preserve">      </w:t>
      </w:r>
      <w:r>
        <w:rPr>
          <w:rFonts w:hint="eastAsia"/>
          <w:color w:val="000000"/>
          <w:highlight w:val="none"/>
        </w:rPr>
        <w:t xml:space="preserve"> </w:t>
      </w:r>
      <w:r>
        <w:rPr>
          <w:rFonts w:hint="eastAsia" w:ascii="宋体" w:hAnsi="宋体"/>
          <w:color w:val="000000"/>
          <w:szCs w:val="21"/>
          <w:highlight w:val="none"/>
        </w:rPr>
        <w:t>（电子签章）</w:t>
      </w:r>
    </w:p>
    <w:p w14:paraId="11C4277B">
      <w:pPr>
        <w:spacing w:line="360" w:lineRule="auto"/>
        <w:ind w:firstLine="3780" w:firstLineChars="1800"/>
        <w:rPr>
          <w:rFonts w:hint="eastAsia"/>
          <w:color w:val="000000"/>
          <w:highlight w:val="none"/>
        </w:rPr>
      </w:pPr>
      <w:r>
        <w:rPr>
          <w:rFonts w:hint="eastAsia"/>
          <w:color w:val="000000"/>
          <w:highlight w:val="none"/>
        </w:rPr>
        <w:t>联系人：</w:t>
      </w:r>
      <w:r>
        <w:rPr>
          <w:rFonts w:hint="eastAsia"/>
          <w:color w:val="000000"/>
          <w:highlight w:val="none"/>
          <w:u w:val="single"/>
        </w:rPr>
        <w:t xml:space="preserve">                  </w:t>
      </w:r>
      <w:r>
        <w:rPr>
          <w:rFonts w:hint="eastAsia"/>
          <w:color w:val="000000"/>
          <w:highlight w:val="none"/>
        </w:rPr>
        <w:t xml:space="preserve">       </w:t>
      </w:r>
    </w:p>
    <w:p w14:paraId="7B21BC37">
      <w:pPr>
        <w:spacing w:line="360" w:lineRule="auto"/>
        <w:ind w:firstLine="3780" w:firstLineChars="1800"/>
        <w:rPr>
          <w:rFonts w:hint="eastAsia"/>
          <w:color w:val="000000"/>
          <w:highlight w:val="none"/>
          <w:u w:val="single"/>
        </w:rPr>
      </w:pPr>
      <w:r>
        <w:rPr>
          <w:rFonts w:hint="eastAsia"/>
          <w:color w:val="000000"/>
          <w:highlight w:val="none"/>
        </w:rPr>
        <w:t>联系电话：</w:t>
      </w:r>
      <w:r>
        <w:rPr>
          <w:rFonts w:hint="eastAsia"/>
          <w:color w:val="000000"/>
          <w:highlight w:val="none"/>
          <w:u w:val="single"/>
        </w:rPr>
        <w:t xml:space="preserve">                </w:t>
      </w:r>
    </w:p>
    <w:p w14:paraId="5FE921A2">
      <w:pPr>
        <w:spacing w:line="360" w:lineRule="auto"/>
        <w:ind w:firstLine="3780" w:firstLineChars="1800"/>
        <w:rPr>
          <w:color w:val="000000"/>
          <w:highlight w:val="none"/>
        </w:rPr>
      </w:pPr>
      <w:r>
        <w:rPr>
          <w:rFonts w:hint="eastAsia"/>
          <w:color w:val="000000"/>
          <w:highlight w:val="none"/>
        </w:rPr>
        <w:t>电子邮箱：</w:t>
      </w:r>
      <w:r>
        <w:rPr>
          <w:rFonts w:hint="eastAsia"/>
          <w:color w:val="000000"/>
          <w:highlight w:val="none"/>
          <w:u w:val="single"/>
        </w:rPr>
        <w:t xml:space="preserve">                 </w:t>
      </w:r>
      <w:r>
        <w:rPr>
          <w:rFonts w:hint="eastAsia"/>
          <w:color w:val="000000"/>
          <w:highlight w:val="none"/>
        </w:rPr>
        <w:t xml:space="preserve">                     </w:t>
      </w:r>
    </w:p>
    <w:p w14:paraId="69CB85AA">
      <w:pPr>
        <w:spacing w:line="360" w:lineRule="auto"/>
        <w:ind w:firstLine="3780" w:firstLineChars="1800"/>
        <w:rPr>
          <w:rFonts w:ascii="宋体" w:hAnsi="宋体"/>
          <w:color w:val="000000"/>
          <w:szCs w:val="21"/>
          <w:highlight w:val="none"/>
        </w:rPr>
      </w:pPr>
      <w:r>
        <w:rPr>
          <w:rFonts w:hint="eastAsia" w:ascii="宋体" w:hAnsi="宋体"/>
          <w:color w:val="000000"/>
          <w:szCs w:val="21"/>
          <w:highlight w:val="none"/>
        </w:rPr>
        <w:t>日期：</w:t>
      </w:r>
      <w:r>
        <w:rPr>
          <w:rFonts w:ascii="宋体" w:hAnsi="宋体"/>
          <w:color w:val="000000"/>
          <w:szCs w:val="21"/>
          <w:highlight w:val="none"/>
        </w:rPr>
        <w:t>_____</w:t>
      </w:r>
      <w:r>
        <w:rPr>
          <w:rFonts w:hint="eastAsia" w:ascii="宋体" w:hAnsi="宋体"/>
          <w:color w:val="000000"/>
          <w:szCs w:val="21"/>
          <w:highlight w:val="none"/>
        </w:rPr>
        <w:t>年</w:t>
      </w:r>
      <w:r>
        <w:rPr>
          <w:rFonts w:ascii="宋体" w:hAnsi="宋体"/>
          <w:color w:val="000000"/>
          <w:szCs w:val="21"/>
          <w:highlight w:val="none"/>
        </w:rPr>
        <w:t>_____</w:t>
      </w:r>
      <w:r>
        <w:rPr>
          <w:rFonts w:hint="eastAsia" w:ascii="宋体" w:hAnsi="宋体"/>
          <w:color w:val="000000"/>
          <w:szCs w:val="21"/>
          <w:highlight w:val="none"/>
        </w:rPr>
        <w:t>月</w:t>
      </w:r>
      <w:r>
        <w:rPr>
          <w:rFonts w:ascii="宋体" w:hAnsi="宋体"/>
          <w:color w:val="000000"/>
          <w:szCs w:val="21"/>
          <w:highlight w:val="none"/>
        </w:rPr>
        <w:t>_____</w:t>
      </w:r>
      <w:r>
        <w:rPr>
          <w:rFonts w:hint="eastAsia" w:ascii="宋体" w:hAnsi="宋体"/>
          <w:color w:val="000000"/>
          <w:szCs w:val="21"/>
          <w:highlight w:val="none"/>
        </w:rPr>
        <w:t>日</w:t>
      </w:r>
    </w:p>
    <w:p w14:paraId="16925C3D">
      <w:pPr>
        <w:spacing w:line="440" w:lineRule="exact"/>
        <w:rPr>
          <w:rFonts w:hint="eastAsia" w:ascii="宋体" w:hAnsi="宋体"/>
          <w:color w:val="000000"/>
          <w:szCs w:val="21"/>
          <w:highlight w:val="none"/>
        </w:rPr>
      </w:pPr>
    </w:p>
    <w:p w14:paraId="11CA7E3E">
      <w:pPr>
        <w:pStyle w:val="12"/>
        <w:rPr>
          <w:rFonts w:hint="eastAsia"/>
          <w:color w:val="000000"/>
          <w:highlight w:val="none"/>
        </w:rPr>
      </w:pPr>
    </w:p>
    <w:p w14:paraId="729B748E">
      <w:pPr>
        <w:rPr>
          <w:rFonts w:hint="eastAsia"/>
          <w:color w:val="000000"/>
          <w:highlight w:val="none"/>
        </w:rPr>
      </w:pPr>
    </w:p>
    <w:p w14:paraId="7BC5A116">
      <w:pPr>
        <w:pStyle w:val="12"/>
        <w:rPr>
          <w:rFonts w:hint="eastAsia"/>
          <w:color w:val="000000"/>
          <w:highlight w:val="none"/>
        </w:rPr>
      </w:pPr>
    </w:p>
    <w:p w14:paraId="01B58F18">
      <w:pPr>
        <w:pStyle w:val="12"/>
        <w:rPr>
          <w:rFonts w:hint="eastAsia"/>
          <w:color w:val="000000"/>
          <w:highlight w:val="none"/>
        </w:rPr>
      </w:pPr>
    </w:p>
    <w:p w14:paraId="78FCC8BD">
      <w:pPr>
        <w:pStyle w:val="12"/>
        <w:rPr>
          <w:rFonts w:hint="eastAsia"/>
          <w:color w:val="000000"/>
          <w:highlight w:val="none"/>
        </w:rPr>
      </w:pPr>
    </w:p>
    <w:p w14:paraId="36FC15B1">
      <w:pPr>
        <w:pStyle w:val="12"/>
        <w:rPr>
          <w:rFonts w:hint="eastAsia"/>
          <w:color w:val="000000"/>
          <w:highlight w:val="none"/>
        </w:rPr>
      </w:pPr>
    </w:p>
    <w:p w14:paraId="64A6CB57">
      <w:pPr>
        <w:keepNext/>
        <w:keepLines/>
        <w:spacing w:before="280" w:after="290" w:line="374" w:lineRule="auto"/>
        <w:jc w:val="center"/>
        <w:outlineLvl w:val="3"/>
        <w:rPr>
          <w:rFonts w:ascii="Cambria" w:hAnsi="Cambria"/>
          <w:b/>
          <w:bCs/>
          <w:color w:val="000000"/>
          <w:kern w:val="0"/>
          <w:sz w:val="28"/>
          <w:szCs w:val="28"/>
          <w:highlight w:val="none"/>
        </w:rPr>
      </w:pPr>
      <w:bookmarkStart w:id="1031" w:name="_Toc152045790"/>
      <w:bookmarkStart w:id="1032" w:name="_Toc247085876"/>
      <w:bookmarkStart w:id="1033" w:name="_Toc144974859"/>
      <w:bookmarkStart w:id="1034" w:name="_Toc152042579"/>
      <w:bookmarkStart w:id="1035" w:name="_Toc27203"/>
      <w:bookmarkStart w:id="1036" w:name="_Toc246996358"/>
      <w:bookmarkStart w:id="1037" w:name="_Toc445287838"/>
      <w:bookmarkStart w:id="1038" w:name="_Toc4764"/>
      <w:bookmarkStart w:id="1039" w:name="_Toc179632810"/>
      <w:bookmarkStart w:id="1040" w:name="_Toc246997101"/>
      <w:bookmarkStart w:id="1041" w:name="_Toc9792"/>
      <w:bookmarkStart w:id="1042" w:name="_Toc15044"/>
      <w:r>
        <w:rPr>
          <w:rFonts w:hint="eastAsia" w:ascii="Cambria" w:hAnsi="Cambria"/>
          <w:b/>
          <w:bCs/>
          <w:color w:val="000000"/>
          <w:kern w:val="0"/>
          <w:sz w:val="28"/>
          <w:szCs w:val="28"/>
          <w:highlight w:val="none"/>
        </w:rPr>
        <w:t>（二）</w:t>
      </w:r>
      <w:bookmarkEnd w:id="1031"/>
      <w:bookmarkEnd w:id="1032"/>
      <w:bookmarkEnd w:id="1033"/>
      <w:bookmarkEnd w:id="1034"/>
      <w:bookmarkEnd w:id="1035"/>
      <w:bookmarkEnd w:id="1036"/>
      <w:bookmarkEnd w:id="1037"/>
      <w:bookmarkEnd w:id="1038"/>
      <w:bookmarkEnd w:id="1039"/>
      <w:bookmarkEnd w:id="1040"/>
      <w:bookmarkEnd w:id="1041"/>
      <w:r>
        <w:rPr>
          <w:rFonts w:hint="eastAsia" w:ascii="Cambria" w:hAnsi="Cambria"/>
          <w:b/>
          <w:bCs/>
          <w:color w:val="000000"/>
          <w:kern w:val="0"/>
          <w:sz w:val="28"/>
          <w:szCs w:val="28"/>
          <w:highlight w:val="none"/>
          <w:lang w:val="en-US" w:eastAsia="zh-CN"/>
        </w:rPr>
        <w:t>投标函附录</w:t>
      </w:r>
      <w:bookmarkEnd w:id="1042"/>
    </w:p>
    <w:tbl>
      <w:tblPr>
        <w:tblStyle w:val="22"/>
        <w:tblW w:w="0" w:type="auto"/>
        <w:jc w:val="center"/>
        <w:tblLayout w:type="fixed"/>
        <w:tblCellMar>
          <w:top w:w="0" w:type="dxa"/>
          <w:left w:w="108" w:type="dxa"/>
          <w:bottom w:w="0" w:type="dxa"/>
          <w:right w:w="108" w:type="dxa"/>
        </w:tblCellMar>
      </w:tblPr>
      <w:tblGrid>
        <w:gridCol w:w="828"/>
        <w:gridCol w:w="2731"/>
        <w:gridCol w:w="4845"/>
      </w:tblGrid>
      <w:tr w14:paraId="7E140865">
        <w:tblPrEx>
          <w:tblCellMar>
            <w:top w:w="0" w:type="dxa"/>
            <w:left w:w="108" w:type="dxa"/>
            <w:bottom w:w="0" w:type="dxa"/>
            <w:right w:w="108" w:type="dxa"/>
          </w:tblCellMar>
        </w:tblPrEx>
        <w:trPr>
          <w:trHeight w:val="737" w:hRule="atLeast"/>
          <w:jc w:val="center"/>
        </w:trPr>
        <w:tc>
          <w:tcPr>
            <w:tcW w:w="828" w:type="dxa"/>
            <w:tcBorders>
              <w:top w:val="single" w:color="auto" w:sz="4" w:space="0"/>
              <w:left w:val="single" w:color="auto" w:sz="4" w:space="0"/>
              <w:bottom w:val="single" w:color="auto" w:sz="4" w:space="0"/>
              <w:right w:val="nil"/>
            </w:tcBorders>
            <w:noWrap w:val="0"/>
            <w:vAlign w:val="center"/>
          </w:tcPr>
          <w:p w14:paraId="47059DB9">
            <w:pPr>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序号</w:t>
            </w:r>
          </w:p>
        </w:tc>
        <w:tc>
          <w:tcPr>
            <w:tcW w:w="2731" w:type="dxa"/>
            <w:tcBorders>
              <w:top w:val="single" w:color="auto" w:sz="6" w:space="0"/>
              <w:left w:val="single" w:color="auto" w:sz="6" w:space="0"/>
              <w:bottom w:val="single" w:color="auto" w:sz="6" w:space="0"/>
              <w:right w:val="single" w:color="auto" w:sz="6" w:space="0"/>
            </w:tcBorders>
            <w:noWrap w:val="0"/>
            <w:vAlign w:val="center"/>
          </w:tcPr>
          <w:p w14:paraId="1177BD7B">
            <w:pPr>
              <w:pStyle w:val="34"/>
              <w:kinsoku w:val="0"/>
              <w:overflowPunct w:val="0"/>
              <w:spacing w:before="191"/>
              <w:ind w:left="441" w:leftChars="0" w:right="327" w:right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rPr>
              <w:t>项目名称</w:t>
            </w:r>
          </w:p>
        </w:tc>
        <w:tc>
          <w:tcPr>
            <w:tcW w:w="4845" w:type="dxa"/>
            <w:tcBorders>
              <w:top w:val="single" w:color="auto" w:sz="6" w:space="0"/>
              <w:left w:val="single" w:color="auto" w:sz="6" w:space="0"/>
              <w:bottom w:val="single" w:color="auto" w:sz="6" w:space="0"/>
              <w:right w:val="single" w:color="auto" w:sz="6" w:space="0"/>
            </w:tcBorders>
            <w:noWrap w:val="0"/>
            <w:vAlign w:val="center"/>
          </w:tcPr>
          <w:p w14:paraId="5A37FB11">
            <w:pPr>
              <w:pStyle w:val="35"/>
              <w:snapToGrid w:val="0"/>
              <w:spacing w:before="0" w:beforeAutospacing="0" w:after="0" w:afterAutospacing="0"/>
              <w:jc w:val="center"/>
              <w:rPr>
                <w:rFonts w:ascii="宋体" w:hAnsi="宋体"/>
                <w:color w:val="000000"/>
                <w:szCs w:val="24"/>
                <w:highlight w:val="none"/>
              </w:rPr>
            </w:pPr>
          </w:p>
        </w:tc>
      </w:tr>
      <w:tr w14:paraId="5D10977B">
        <w:tblPrEx>
          <w:tblCellMar>
            <w:top w:w="0" w:type="dxa"/>
            <w:left w:w="108" w:type="dxa"/>
            <w:bottom w:w="0" w:type="dxa"/>
            <w:right w:w="108" w:type="dxa"/>
          </w:tblCellMar>
        </w:tblPrEx>
        <w:trPr>
          <w:trHeight w:val="737" w:hRule="atLeast"/>
          <w:jc w:val="center"/>
        </w:trPr>
        <w:tc>
          <w:tcPr>
            <w:tcW w:w="828" w:type="dxa"/>
            <w:tcBorders>
              <w:top w:val="single" w:color="auto" w:sz="4" w:space="0"/>
              <w:left w:val="single" w:color="auto" w:sz="4" w:space="0"/>
              <w:bottom w:val="single" w:color="auto" w:sz="4" w:space="0"/>
              <w:right w:val="nil"/>
            </w:tcBorders>
            <w:noWrap w:val="0"/>
            <w:vAlign w:val="center"/>
          </w:tcPr>
          <w:p w14:paraId="70778CF6">
            <w:pPr>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w:t>
            </w:r>
          </w:p>
        </w:tc>
        <w:tc>
          <w:tcPr>
            <w:tcW w:w="2731" w:type="dxa"/>
            <w:tcBorders>
              <w:top w:val="single" w:color="auto" w:sz="6" w:space="0"/>
              <w:left w:val="single" w:color="auto" w:sz="6" w:space="0"/>
              <w:bottom w:val="single" w:color="auto" w:sz="6" w:space="0"/>
              <w:right w:val="single" w:color="auto" w:sz="6" w:space="0"/>
            </w:tcBorders>
            <w:noWrap w:val="0"/>
            <w:vAlign w:val="center"/>
          </w:tcPr>
          <w:p w14:paraId="1111FC52">
            <w:pPr>
              <w:pStyle w:val="34"/>
              <w:kinsoku w:val="0"/>
              <w:overflowPunct w:val="0"/>
              <w:spacing w:before="191"/>
              <w:ind w:left="441" w:leftChars="0" w:right="327" w:right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rPr>
              <w:t>投标人名称</w:t>
            </w:r>
          </w:p>
        </w:tc>
        <w:tc>
          <w:tcPr>
            <w:tcW w:w="4845" w:type="dxa"/>
            <w:tcBorders>
              <w:top w:val="single" w:color="auto" w:sz="6" w:space="0"/>
              <w:left w:val="single" w:color="auto" w:sz="6" w:space="0"/>
              <w:bottom w:val="single" w:color="auto" w:sz="6" w:space="0"/>
              <w:right w:val="single" w:color="auto" w:sz="6" w:space="0"/>
            </w:tcBorders>
            <w:noWrap w:val="0"/>
            <w:vAlign w:val="center"/>
          </w:tcPr>
          <w:p w14:paraId="6E57F417">
            <w:pPr>
              <w:pStyle w:val="34"/>
              <w:kinsoku w:val="0"/>
              <w:overflowPunct w:val="0"/>
              <w:jc w:val="center"/>
              <w:rPr>
                <w:rFonts w:ascii="宋体" w:hAnsi="宋体"/>
                <w:color w:val="000000"/>
                <w:szCs w:val="24"/>
                <w:highlight w:val="none"/>
              </w:rPr>
            </w:pPr>
          </w:p>
        </w:tc>
      </w:tr>
      <w:tr w14:paraId="43067C2B">
        <w:tblPrEx>
          <w:tblCellMar>
            <w:top w:w="0" w:type="dxa"/>
            <w:left w:w="108" w:type="dxa"/>
            <w:bottom w:w="0" w:type="dxa"/>
            <w:right w:w="108" w:type="dxa"/>
          </w:tblCellMar>
        </w:tblPrEx>
        <w:trPr>
          <w:trHeight w:val="737" w:hRule="atLeast"/>
          <w:jc w:val="center"/>
        </w:trPr>
        <w:tc>
          <w:tcPr>
            <w:tcW w:w="828" w:type="dxa"/>
            <w:tcBorders>
              <w:top w:val="single" w:color="auto" w:sz="4" w:space="0"/>
              <w:left w:val="single" w:color="auto" w:sz="4" w:space="0"/>
              <w:bottom w:val="single" w:color="auto" w:sz="4" w:space="0"/>
              <w:right w:val="nil"/>
            </w:tcBorders>
            <w:noWrap w:val="0"/>
            <w:vAlign w:val="center"/>
          </w:tcPr>
          <w:p w14:paraId="22327466">
            <w:pPr>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2</w:t>
            </w:r>
          </w:p>
        </w:tc>
        <w:tc>
          <w:tcPr>
            <w:tcW w:w="2731" w:type="dxa"/>
            <w:tcBorders>
              <w:top w:val="single" w:color="auto" w:sz="4" w:space="0"/>
              <w:left w:val="single" w:color="auto" w:sz="6" w:space="0"/>
              <w:bottom w:val="single" w:color="auto" w:sz="4" w:space="0"/>
              <w:right w:val="single" w:color="auto" w:sz="6" w:space="0"/>
            </w:tcBorders>
            <w:noWrap w:val="0"/>
            <w:vAlign w:val="center"/>
          </w:tcPr>
          <w:p w14:paraId="556D715B">
            <w:pPr>
              <w:pStyle w:val="34"/>
              <w:kinsoku w:val="0"/>
              <w:overflowPunct w:val="0"/>
              <w:spacing w:before="204"/>
              <w:ind w:right="327" w:right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供货及安装调试期</w:t>
            </w:r>
          </w:p>
        </w:tc>
        <w:tc>
          <w:tcPr>
            <w:tcW w:w="4845" w:type="dxa"/>
            <w:tcBorders>
              <w:top w:val="single" w:color="auto" w:sz="6" w:space="0"/>
              <w:left w:val="single" w:color="auto" w:sz="6" w:space="0"/>
              <w:bottom w:val="single" w:color="auto" w:sz="4" w:space="0"/>
              <w:right w:val="single" w:color="auto" w:sz="6" w:space="0"/>
            </w:tcBorders>
            <w:noWrap w:val="0"/>
            <w:vAlign w:val="center"/>
          </w:tcPr>
          <w:p w14:paraId="43EC13FD">
            <w:pPr>
              <w:pStyle w:val="34"/>
              <w:kinsoku w:val="0"/>
              <w:overflowPunct w:val="0"/>
              <w:jc w:val="center"/>
              <w:rPr>
                <w:rFonts w:ascii="宋体" w:hAnsi="宋体"/>
                <w:color w:val="000000"/>
                <w:szCs w:val="24"/>
                <w:highlight w:val="none"/>
              </w:rPr>
            </w:pPr>
          </w:p>
        </w:tc>
      </w:tr>
      <w:tr w14:paraId="6BAA0C74">
        <w:tblPrEx>
          <w:tblCellMar>
            <w:top w:w="0" w:type="dxa"/>
            <w:left w:w="108" w:type="dxa"/>
            <w:bottom w:w="0" w:type="dxa"/>
            <w:right w:w="108" w:type="dxa"/>
          </w:tblCellMar>
        </w:tblPrEx>
        <w:trPr>
          <w:trHeight w:val="737" w:hRule="atLeast"/>
          <w:jc w:val="center"/>
        </w:trPr>
        <w:tc>
          <w:tcPr>
            <w:tcW w:w="828" w:type="dxa"/>
            <w:tcBorders>
              <w:top w:val="single" w:color="auto" w:sz="4" w:space="0"/>
              <w:left w:val="single" w:color="auto" w:sz="4" w:space="0"/>
              <w:bottom w:val="single" w:color="auto" w:sz="4" w:space="0"/>
              <w:right w:val="nil"/>
            </w:tcBorders>
            <w:noWrap w:val="0"/>
            <w:vAlign w:val="center"/>
          </w:tcPr>
          <w:p w14:paraId="5C7E41EA">
            <w:pPr>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3</w:t>
            </w:r>
          </w:p>
        </w:tc>
        <w:tc>
          <w:tcPr>
            <w:tcW w:w="2731" w:type="dxa"/>
            <w:tcBorders>
              <w:top w:val="single" w:color="auto" w:sz="4" w:space="0"/>
              <w:left w:val="single" w:color="auto" w:sz="6" w:space="0"/>
              <w:bottom w:val="single" w:color="auto" w:sz="4" w:space="0"/>
              <w:right w:val="single" w:color="auto" w:sz="6" w:space="0"/>
            </w:tcBorders>
            <w:noWrap w:val="0"/>
            <w:vAlign w:val="center"/>
          </w:tcPr>
          <w:p w14:paraId="12517752">
            <w:pPr>
              <w:pStyle w:val="34"/>
              <w:kinsoku w:val="0"/>
              <w:overflowPunct w:val="0"/>
              <w:spacing w:before="156"/>
              <w:ind w:left="441" w:leftChars="0" w:right="327" w:right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质量</w:t>
            </w:r>
          </w:p>
        </w:tc>
        <w:tc>
          <w:tcPr>
            <w:tcW w:w="4845" w:type="dxa"/>
            <w:tcBorders>
              <w:top w:val="single" w:color="auto" w:sz="6" w:space="0"/>
              <w:left w:val="single" w:color="auto" w:sz="6" w:space="0"/>
              <w:bottom w:val="single" w:color="auto" w:sz="4" w:space="0"/>
              <w:right w:val="single" w:color="auto" w:sz="6" w:space="0"/>
            </w:tcBorders>
            <w:noWrap w:val="0"/>
            <w:vAlign w:val="center"/>
          </w:tcPr>
          <w:p w14:paraId="1DABCDE6">
            <w:pPr>
              <w:pStyle w:val="34"/>
              <w:kinsoku w:val="0"/>
              <w:overflowPunct w:val="0"/>
              <w:jc w:val="center"/>
              <w:rPr>
                <w:rFonts w:ascii="宋体" w:hAnsi="宋体"/>
                <w:color w:val="000000"/>
                <w:szCs w:val="24"/>
                <w:highlight w:val="none"/>
              </w:rPr>
            </w:pPr>
          </w:p>
        </w:tc>
      </w:tr>
      <w:tr w14:paraId="206962E3">
        <w:tblPrEx>
          <w:tblCellMar>
            <w:top w:w="0" w:type="dxa"/>
            <w:left w:w="108" w:type="dxa"/>
            <w:bottom w:w="0" w:type="dxa"/>
            <w:right w:w="108" w:type="dxa"/>
          </w:tblCellMar>
        </w:tblPrEx>
        <w:trPr>
          <w:trHeight w:val="737" w:hRule="atLeast"/>
          <w:jc w:val="center"/>
        </w:trPr>
        <w:tc>
          <w:tcPr>
            <w:tcW w:w="828" w:type="dxa"/>
            <w:tcBorders>
              <w:top w:val="single" w:color="auto" w:sz="4" w:space="0"/>
              <w:left w:val="single" w:color="auto" w:sz="4" w:space="0"/>
              <w:bottom w:val="single" w:color="auto" w:sz="4" w:space="0"/>
              <w:right w:val="nil"/>
            </w:tcBorders>
            <w:noWrap w:val="0"/>
            <w:vAlign w:val="center"/>
          </w:tcPr>
          <w:p w14:paraId="7822B329">
            <w:pPr>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4</w:t>
            </w:r>
          </w:p>
        </w:tc>
        <w:tc>
          <w:tcPr>
            <w:tcW w:w="2731" w:type="dxa"/>
            <w:tcBorders>
              <w:top w:val="single" w:color="auto" w:sz="4" w:space="0"/>
              <w:left w:val="single" w:color="auto" w:sz="6" w:space="0"/>
              <w:bottom w:val="single" w:color="auto" w:sz="4" w:space="0"/>
              <w:right w:val="single" w:color="auto" w:sz="6" w:space="0"/>
            </w:tcBorders>
            <w:noWrap w:val="0"/>
            <w:vAlign w:val="center"/>
          </w:tcPr>
          <w:p w14:paraId="233D9505">
            <w:pPr>
              <w:pStyle w:val="34"/>
              <w:kinsoku w:val="0"/>
              <w:overflowPunct w:val="0"/>
              <w:spacing w:before="157"/>
              <w:ind w:left="441" w:leftChars="0" w:right="327" w:right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rPr>
              <w:t>质保期</w:t>
            </w:r>
          </w:p>
        </w:tc>
        <w:tc>
          <w:tcPr>
            <w:tcW w:w="4845" w:type="dxa"/>
            <w:tcBorders>
              <w:top w:val="single" w:color="auto" w:sz="4" w:space="0"/>
              <w:left w:val="single" w:color="auto" w:sz="6" w:space="0"/>
              <w:bottom w:val="single" w:color="auto" w:sz="4" w:space="0"/>
              <w:right w:val="single" w:color="auto" w:sz="4" w:space="0"/>
            </w:tcBorders>
            <w:noWrap w:val="0"/>
            <w:vAlign w:val="center"/>
          </w:tcPr>
          <w:p w14:paraId="5AE738B9">
            <w:pPr>
              <w:pStyle w:val="34"/>
              <w:kinsoku w:val="0"/>
              <w:overflowPunct w:val="0"/>
              <w:jc w:val="center"/>
              <w:rPr>
                <w:rFonts w:ascii="宋体" w:hAnsi="宋体"/>
                <w:color w:val="000000"/>
                <w:szCs w:val="24"/>
                <w:highlight w:val="none"/>
              </w:rPr>
            </w:pPr>
          </w:p>
        </w:tc>
      </w:tr>
      <w:tr w14:paraId="4CA742FE">
        <w:tblPrEx>
          <w:tblCellMar>
            <w:top w:w="0" w:type="dxa"/>
            <w:left w:w="108" w:type="dxa"/>
            <w:bottom w:w="0" w:type="dxa"/>
            <w:right w:w="108" w:type="dxa"/>
          </w:tblCellMar>
        </w:tblPrEx>
        <w:trPr>
          <w:trHeight w:val="737" w:hRule="atLeast"/>
          <w:jc w:val="center"/>
        </w:trPr>
        <w:tc>
          <w:tcPr>
            <w:tcW w:w="828" w:type="dxa"/>
            <w:tcBorders>
              <w:top w:val="single" w:color="auto" w:sz="4" w:space="0"/>
              <w:left w:val="single" w:color="auto" w:sz="4" w:space="0"/>
              <w:bottom w:val="single" w:color="auto" w:sz="4" w:space="0"/>
              <w:right w:val="nil"/>
            </w:tcBorders>
            <w:noWrap w:val="0"/>
            <w:vAlign w:val="center"/>
          </w:tcPr>
          <w:p w14:paraId="0101090A">
            <w:pPr>
              <w:jc w:val="center"/>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5</w:t>
            </w:r>
          </w:p>
        </w:tc>
        <w:tc>
          <w:tcPr>
            <w:tcW w:w="2731" w:type="dxa"/>
            <w:tcBorders>
              <w:top w:val="single" w:color="auto" w:sz="4" w:space="0"/>
              <w:left w:val="single" w:color="auto" w:sz="6" w:space="0"/>
              <w:bottom w:val="single" w:color="auto" w:sz="4" w:space="0"/>
              <w:right w:val="single" w:color="auto" w:sz="6" w:space="0"/>
            </w:tcBorders>
            <w:noWrap w:val="0"/>
            <w:vAlign w:val="center"/>
          </w:tcPr>
          <w:p w14:paraId="79139D5A">
            <w:pPr>
              <w:pStyle w:val="34"/>
              <w:kinsoku w:val="0"/>
              <w:overflowPunct w:val="0"/>
              <w:spacing w:before="202"/>
              <w:ind w:right="327" w:rightChars="0"/>
              <w:jc w:val="center"/>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投标报价</w:t>
            </w:r>
          </w:p>
        </w:tc>
        <w:tc>
          <w:tcPr>
            <w:tcW w:w="4845" w:type="dxa"/>
            <w:tcBorders>
              <w:top w:val="single" w:color="auto" w:sz="4" w:space="0"/>
              <w:left w:val="single" w:color="auto" w:sz="6" w:space="0"/>
              <w:bottom w:val="single" w:color="auto" w:sz="4" w:space="0"/>
              <w:right w:val="single" w:color="auto" w:sz="4" w:space="0"/>
            </w:tcBorders>
            <w:noWrap w:val="0"/>
            <w:vAlign w:val="center"/>
          </w:tcPr>
          <w:p w14:paraId="1B30CE53">
            <w:pPr>
              <w:pStyle w:val="34"/>
              <w:kinsoku w:val="0"/>
              <w:overflowPunct w:val="0"/>
              <w:spacing w:before="32"/>
              <w:ind w:left="108"/>
              <w:jc w:val="left"/>
              <w:rPr>
                <w:color w:val="000000"/>
                <w:sz w:val="21"/>
                <w:szCs w:val="21"/>
                <w:highlight w:val="none"/>
              </w:rPr>
            </w:pPr>
            <w:r>
              <w:rPr>
                <w:color w:val="000000"/>
                <w:sz w:val="21"/>
                <w:szCs w:val="21"/>
                <w:highlight w:val="none"/>
              </w:rPr>
              <w:t>（大写）：</w:t>
            </w:r>
          </w:p>
          <w:p w14:paraId="07F63252">
            <w:pPr>
              <w:pStyle w:val="34"/>
              <w:kinsoku w:val="0"/>
              <w:overflowPunct w:val="0"/>
              <w:spacing w:before="33" w:line="287" w:lineRule="exact"/>
              <w:ind w:left="108" w:leftChars="0"/>
              <w:jc w:val="left"/>
              <w:rPr>
                <w:rFonts w:ascii="宋体" w:hAnsi="宋体"/>
                <w:color w:val="000000"/>
                <w:szCs w:val="24"/>
                <w:highlight w:val="none"/>
              </w:rPr>
            </w:pPr>
            <w:r>
              <w:rPr>
                <w:color w:val="000000"/>
                <w:sz w:val="21"/>
                <w:szCs w:val="21"/>
                <w:highlight w:val="none"/>
              </w:rPr>
              <w:t>（小写）：</w:t>
            </w:r>
          </w:p>
        </w:tc>
      </w:tr>
      <w:tr w14:paraId="348CE2E5">
        <w:tblPrEx>
          <w:tblCellMar>
            <w:top w:w="0" w:type="dxa"/>
            <w:left w:w="108" w:type="dxa"/>
            <w:bottom w:w="0" w:type="dxa"/>
            <w:right w:w="108" w:type="dxa"/>
          </w:tblCellMar>
        </w:tblPrEx>
        <w:trPr>
          <w:trHeight w:val="737" w:hRule="atLeast"/>
          <w:jc w:val="center"/>
        </w:trPr>
        <w:tc>
          <w:tcPr>
            <w:tcW w:w="828" w:type="dxa"/>
            <w:tcBorders>
              <w:top w:val="single" w:color="auto" w:sz="4" w:space="0"/>
              <w:left w:val="single" w:color="auto" w:sz="4" w:space="0"/>
              <w:bottom w:val="single" w:color="auto" w:sz="4" w:space="0"/>
              <w:right w:val="nil"/>
            </w:tcBorders>
            <w:noWrap w:val="0"/>
            <w:vAlign w:val="center"/>
          </w:tcPr>
          <w:p w14:paraId="54C9D673">
            <w:pPr>
              <w:jc w:val="center"/>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6</w:t>
            </w:r>
          </w:p>
        </w:tc>
        <w:tc>
          <w:tcPr>
            <w:tcW w:w="2731" w:type="dxa"/>
            <w:tcBorders>
              <w:top w:val="single" w:color="auto" w:sz="4" w:space="0"/>
              <w:left w:val="single" w:color="auto" w:sz="6" w:space="0"/>
              <w:bottom w:val="single" w:color="auto" w:sz="4" w:space="0"/>
              <w:right w:val="single" w:color="auto" w:sz="6" w:space="0"/>
            </w:tcBorders>
            <w:noWrap w:val="0"/>
            <w:vAlign w:val="center"/>
          </w:tcPr>
          <w:p w14:paraId="2FD3C31E">
            <w:pPr>
              <w:pStyle w:val="34"/>
              <w:kinsoku w:val="0"/>
              <w:overflowPunct w:val="0"/>
              <w:spacing w:before="202"/>
              <w:ind w:left="441" w:left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其他需要说明的：</w:t>
            </w:r>
          </w:p>
        </w:tc>
        <w:tc>
          <w:tcPr>
            <w:tcW w:w="4845" w:type="dxa"/>
            <w:tcBorders>
              <w:top w:val="single" w:color="auto" w:sz="4" w:space="0"/>
              <w:left w:val="single" w:color="auto" w:sz="6" w:space="0"/>
              <w:bottom w:val="single" w:color="auto" w:sz="4" w:space="0"/>
              <w:right w:val="single" w:color="auto" w:sz="4" w:space="0"/>
            </w:tcBorders>
            <w:noWrap w:val="0"/>
            <w:vAlign w:val="center"/>
          </w:tcPr>
          <w:p w14:paraId="2671CF51">
            <w:pPr>
              <w:pStyle w:val="34"/>
              <w:kinsoku w:val="0"/>
              <w:overflowPunct w:val="0"/>
              <w:spacing w:before="32"/>
              <w:ind w:left="108" w:leftChars="0"/>
              <w:jc w:val="center"/>
              <w:rPr>
                <w:rFonts w:ascii="宋体" w:hAnsi="宋体"/>
                <w:color w:val="000000"/>
                <w:szCs w:val="24"/>
                <w:highlight w:val="none"/>
              </w:rPr>
            </w:pPr>
          </w:p>
        </w:tc>
      </w:tr>
    </w:tbl>
    <w:p w14:paraId="024A4987">
      <w:pPr>
        <w:spacing w:line="440" w:lineRule="exact"/>
        <w:ind w:firstLine="3675" w:firstLineChars="1750"/>
        <w:rPr>
          <w:rFonts w:ascii="宋体" w:hAnsi="宋体"/>
          <w:color w:val="000000"/>
          <w:szCs w:val="21"/>
          <w:highlight w:val="none"/>
        </w:rPr>
      </w:pPr>
    </w:p>
    <w:p w14:paraId="265C7D4C">
      <w:pPr>
        <w:spacing w:line="440" w:lineRule="exact"/>
        <w:ind w:firstLine="3675" w:firstLineChars="1750"/>
        <w:rPr>
          <w:rFonts w:ascii="宋体" w:hAnsi="宋体"/>
          <w:color w:val="000000"/>
          <w:szCs w:val="21"/>
          <w:highlight w:val="none"/>
        </w:rPr>
      </w:pPr>
    </w:p>
    <w:p w14:paraId="2C46CA2F">
      <w:pPr>
        <w:spacing w:line="440" w:lineRule="exact"/>
        <w:ind w:firstLine="3675" w:firstLineChars="1750"/>
        <w:rPr>
          <w:rFonts w:ascii="宋体" w:hAnsi="宋体"/>
          <w:color w:val="000000"/>
          <w:szCs w:val="21"/>
          <w:highlight w:val="none"/>
        </w:rPr>
      </w:pPr>
      <w:r>
        <w:rPr>
          <w:rFonts w:hint="eastAsia" w:ascii="宋体" w:hAnsi="宋体"/>
          <w:color w:val="000000"/>
          <w:szCs w:val="21"/>
          <w:highlight w:val="none"/>
        </w:rPr>
        <w:t>投</w:t>
      </w:r>
      <w:r>
        <w:rPr>
          <w:rFonts w:ascii="宋体" w:hAnsi="宋体"/>
          <w:color w:val="000000"/>
          <w:szCs w:val="21"/>
          <w:highlight w:val="none"/>
        </w:rPr>
        <w:t xml:space="preserve"> </w:t>
      </w:r>
      <w:r>
        <w:rPr>
          <w:rFonts w:hint="eastAsia" w:ascii="宋体" w:hAnsi="宋体"/>
          <w:color w:val="000000"/>
          <w:szCs w:val="21"/>
          <w:highlight w:val="none"/>
        </w:rPr>
        <w:t>标</w:t>
      </w:r>
      <w:r>
        <w:rPr>
          <w:rFonts w:ascii="宋体" w:hAnsi="宋体"/>
          <w:color w:val="000000"/>
          <w:szCs w:val="21"/>
          <w:highlight w:val="none"/>
        </w:rPr>
        <w:t xml:space="preserve"> </w:t>
      </w:r>
      <w:r>
        <w:rPr>
          <w:rFonts w:hint="eastAsia" w:ascii="宋体" w:hAnsi="宋体"/>
          <w:color w:val="000000"/>
          <w:szCs w:val="21"/>
          <w:highlight w:val="none"/>
        </w:rPr>
        <w:t>人：</w:t>
      </w:r>
      <w:r>
        <w:rPr>
          <w:rFonts w:hint="eastAsia"/>
          <w:color w:val="000000"/>
          <w:highlight w:val="none"/>
          <w:u w:val="single"/>
        </w:rPr>
        <w:t xml:space="preserve">                  </w:t>
      </w:r>
      <w:r>
        <w:rPr>
          <w:rFonts w:hint="eastAsia" w:ascii="宋体" w:hAnsi="宋体"/>
          <w:color w:val="000000"/>
          <w:szCs w:val="21"/>
          <w:highlight w:val="none"/>
        </w:rPr>
        <w:t>（电子签章）</w:t>
      </w:r>
    </w:p>
    <w:p w14:paraId="6514C164">
      <w:pPr>
        <w:spacing w:line="440" w:lineRule="exact"/>
        <w:ind w:firstLine="3675" w:firstLineChars="1750"/>
        <w:rPr>
          <w:rFonts w:ascii="宋体" w:hAnsi="宋体"/>
          <w:color w:val="000000"/>
          <w:szCs w:val="21"/>
          <w:highlight w:val="none"/>
        </w:rPr>
      </w:pPr>
      <w:r>
        <w:rPr>
          <w:rFonts w:hint="eastAsia" w:ascii="宋体" w:hAnsi="宋体"/>
          <w:color w:val="000000"/>
          <w:szCs w:val="21"/>
          <w:highlight w:val="none"/>
        </w:rPr>
        <w:t>法定代表人或其委托代理人：</w:t>
      </w:r>
      <w:r>
        <w:rPr>
          <w:rFonts w:hint="eastAsia"/>
          <w:color w:val="000000"/>
          <w:highlight w:val="none"/>
          <w:u w:val="single"/>
        </w:rPr>
        <w:t xml:space="preserve">          </w:t>
      </w:r>
      <w:r>
        <w:rPr>
          <w:rFonts w:hint="eastAsia" w:ascii="宋体" w:hAnsi="宋体"/>
          <w:color w:val="000000"/>
          <w:szCs w:val="21"/>
          <w:highlight w:val="none"/>
        </w:rPr>
        <w:t>（电子签章）</w:t>
      </w:r>
    </w:p>
    <w:p w14:paraId="4C9462C4">
      <w:pPr>
        <w:spacing w:line="440" w:lineRule="exact"/>
        <w:ind w:firstLine="3683" w:firstLineChars="1754"/>
        <w:rPr>
          <w:rFonts w:ascii="宋体" w:hAnsi="宋体"/>
          <w:color w:val="000000"/>
          <w:szCs w:val="21"/>
          <w:highlight w:val="none"/>
        </w:rPr>
      </w:pPr>
      <w:r>
        <w:rPr>
          <w:rFonts w:hint="eastAsia" w:ascii="宋体" w:hAnsi="宋体"/>
          <w:color w:val="000000"/>
          <w:szCs w:val="21"/>
          <w:highlight w:val="none"/>
        </w:rPr>
        <w:t>日期：</w:t>
      </w:r>
      <w:r>
        <w:rPr>
          <w:rFonts w:hint="eastAsia"/>
          <w:color w:val="000000"/>
          <w:highlight w:val="none"/>
          <w:u w:val="single"/>
        </w:rPr>
        <w:t xml:space="preserve">    </w:t>
      </w:r>
      <w:r>
        <w:rPr>
          <w:rFonts w:hint="eastAsia" w:ascii="宋体" w:hAnsi="宋体"/>
          <w:color w:val="000000"/>
          <w:szCs w:val="21"/>
          <w:highlight w:val="none"/>
        </w:rPr>
        <w:t>年</w:t>
      </w:r>
      <w:r>
        <w:rPr>
          <w:rFonts w:hint="eastAsia"/>
          <w:color w:val="000000"/>
          <w:highlight w:val="none"/>
          <w:u w:val="single"/>
        </w:rPr>
        <w:t xml:space="preserve">    </w:t>
      </w:r>
      <w:r>
        <w:rPr>
          <w:rFonts w:hint="eastAsia" w:ascii="宋体" w:hAnsi="宋体"/>
          <w:color w:val="000000"/>
          <w:szCs w:val="21"/>
          <w:highlight w:val="none"/>
        </w:rPr>
        <w:t>月</w:t>
      </w:r>
      <w:r>
        <w:rPr>
          <w:rFonts w:hint="eastAsia"/>
          <w:color w:val="000000"/>
          <w:highlight w:val="none"/>
          <w:u w:val="single"/>
        </w:rPr>
        <w:t xml:space="preserve">    </w:t>
      </w:r>
      <w:r>
        <w:rPr>
          <w:rFonts w:hint="eastAsia" w:ascii="宋体" w:hAnsi="宋体"/>
          <w:color w:val="000000"/>
          <w:szCs w:val="21"/>
          <w:highlight w:val="none"/>
        </w:rPr>
        <w:t>日</w:t>
      </w:r>
    </w:p>
    <w:p w14:paraId="4A492AF5">
      <w:pPr>
        <w:adjustRightInd w:val="0"/>
        <w:spacing w:before="240" w:after="60" w:line="420" w:lineRule="atLeast"/>
        <w:jc w:val="center"/>
        <w:outlineLvl w:val="0"/>
        <w:rPr>
          <w:rFonts w:hint="eastAsia" w:ascii="Arial" w:hAnsi="Arial"/>
          <w:b/>
          <w:color w:val="000000"/>
          <w:kern w:val="0"/>
          <w:sz w:val="28"/>
          <w:szCs w:val="28"/>
          <w:highlight w:val="none"/>
        </w:rPr>
      </w:pPr>
      <w:bookmarkStart w:id="1043" w:name="_Toc445287839"/>
      <w:bookmarkStart w:id="1044" w:name="_Toc152045791"/>
      <w:bookmarkStart w:id="1045" w:name="_Toc179632811"/>
      <w:bookmarkStart w:id="1046" w:name="_Toc246996359"/>
      <w:bookmarkStart w:id="1047" w:name="_Toc247085877"/>
      <w:bookmarkStart w:id="1048" w:name="_Toc246997102"/>
      <w:bookmarkStart w:id="1049" w:name="_Toc7701"/>
      <w:bookmarkStart w:id="1050" w:name="_Toc7969"/>
      <w:bookmarkStart w:id="1051" w:name="_Toc152042580"/>
      <w:bookmarkStart w:id="1052" w:name="_Toc144974860"/>
      <w:bookmarkStart w:id="1053" w:name="_Toc32222"/>
    </w:p>
    <w:p w14:paraId="573C074B">
      <w:pPr>
        <w:adjustRightInd w:val="0"/>
        <w:spacing w:before="240" w:after="60" w:line="420" w:lineRule="atLeast"/>
        <w:jc w:val="center"/>
        <w:outlineLvl w:val="0"/>
        <w:rPr>
          <w:rFonts w:hint="eastAsia" w:ascii="Arial" w:hAnsi="Arial"/>
          <w:b/>
          <w:color w:val="000000"/>
          <w:kern w:val="0"/>
          <w:sz w:val="28"/>
          <w:szCs w:val="28"/>
          <w:highlight w:val="none"/>
        </w:rPr>
      </w:pPr>
    </w:p>
    <w:p w14:paraId="3041FA41">
      <w:pPr>
        <w:adjustRightInd w:val="0"/>
        <w:spacing w:before="240" w:after="60" w:line="420" w:lineRule="atLeast"/>
        <w:jc w:val="center"/>
        <w:outlineLvl w:val="0"/>
        <w:rPr>
          <w:rFonts w:hint="eastAsia" w:ascii="Arial" w:hAnsi="Arial"/>
          <w:b/>
          <w:color w:val="000000"/>
          <w:kern w:val="0"/>
          <w:sz w:val="28"/>
          <w:szCs w:val="28"/>
          <w:highlight w:val="none"/>
        </w:rPr>
      </w:pPr>
      <w:bookmarkStart w:id="1054" w:name="_Toc23001"/>
      <w:r>
        <w:rPr>
          <w:rFonts w:hint="eastAsia" w:ascii="Arial" w:hAnsi="Arial"/>
          <w:b/>
          <w:color w:val="000000"/>
          <w:kern w:val="0"/>
          <w:sz w:val="28"/>
          <w:szCs w:val="28"/>
          <w:highlight w:val="none"/>
        </w:rPr>
        <w:br w:type="page"/>
      </w:r>
      <w:r>
        <w:rPr>
          <w:rFonts w:hint="eastAsia" w:ascii="Arial" w:hAnsi="Arial"/>
          <w:b/>
          <w:color w:val="000000"/>
          <w:kern w:val="0"/>
          <w:sz w:val="28"/>
          <w:szCs w:val="28"/>
          <w:highlight w:val="none"/>
        </w:rPr>
        <w:t>二、法定代表人身份证明</w:t>
      </w:r>
      <w:bookmarkEnd w:id="1043"/>
      <w:bookmarkEnd w:id="1044"/>
      <w:bookmarkEnd w:id="1045"/>
      <w:bookmarkEnd w:id="1046"/>
      <w:bookmarkEnd w:id="1047"/>
      <w:bookmarkEnd w:id="1048"/>
      <w:bookmarkEnd w:id="1049"/>
      <w:bookmarkEnd w:id="1050"/>
      <w:bookmarkEnd w:id="1051"/>
      <w:bookmarkEnd w:id="1052"/>
      <w:bookmarkEnd w:id="1053"/>
      <w:bookmarkEnd w:id="1054"/>
    </w:p>
    <w:p w14:paraId="6EFAFBCC">
      <w:pPr>
        <w:pStyle w:val="20"/>
        <w:ind w:firstLine="0" w:firstLineChars="0"/>
        <w:rPr>
          <w:color w:val="000000"/>
          <w:highlight w:val="none"/>
        </w:rPr>
      </w:pPr>
    </w:p>
    <w:p w14:paraId="170FA10D">
      <w:pPr>
        <w:spacing w:line="440" w:lineRule="exact"/>
        <w:rPr>
          <w:rFonts w:ascii="宋体" w:hAnsi="宋体"/>
          <w:color w:val="000000"/>
          <w:szCs w:val="21"/>
          <w:highlight w:val="none"/>
        </w:rPr>
      </w:pPr>
      <w:r>
        <w:rPr>
          <w:rFonts w:hint="eastAsia" w:ascii="宋体" w:hAnsi="宋体"/>
          <w:color w:val="000000"/>
          <w:szCs w:val="21"/>
          <w:highlight w:val="none"/>
        </w:rPr>
        <w:t>投标人名称：</w:t>
      </w:r>
      <w:r>
        <w:rPr>
          <w:rFonts w:hint="eastAsia"/>
          <w:color w:val="000000"/>
          <w:highlight w:val="none"/>
          <w:u w:val="single"/>
        </w:rPr>
        <w:t xml:space="preserve">                  </w:t>
      </w:r>
    </w:p>
    <w:p w14:paraId="27A295EC">
      <w:pPr>
        <w:spacing w:line="440" w:lineRule="exact"/>
        <w:rPr>
          <w:rFonts w:ascii="宋体" w:hAnsi="宋体"/>
          <w:color w:val="000000"/>
          <w:szCs w:val="21"/>
          <w:highlight w:val="none"/>
        </w:rPr>
      </w:pPr>
      <w:r>
        <w:rPr>
          <w:rFonts w:hint="eastAsia" w:ascii="宋体" w:hAnsi="宋体"/>
          <w:color w:val="000000"/>
          <w:szCs w:val="21"/>
          <w:highlight w:val="none"/>
        </w:rPr>
        <w:t>单位性质：</w:t>
      </w:r>
      <w:r>
        <w:rPr>
          <w:rFonts w:hint="eastAsia"/>
          <w:color w:val="000000"/>
          <w:highlight w:val="none"/>
          <w:u w:val="single"/>
        </w:rPr>
        <w:t xml:space="preserve">                  </w:t>
      </w:r>
    </w:p>
    <w:p w14:paraId="358026B9">
      <w:pPr>
        <w:spacing w:line="440" w:lineRule="exact"/>
        <w:rPr>
          <w:rFonts w:ascii="宋体" w:hAnsi="宋体"/>
          <w:color w:val="000000"/>
          <w:szCs w:val="21"/>
          <w:highlight w:val="none"/>
        </w:rPr>
      </w:pPr>
      <w:r>
        <w:rPr>
          <w:rFonts w:hint="eastAsia" w:ascii="宋体" w:hAnsi="宋体"/>
          <w:color w:val="000000"/>
          <w:szCs w:val="21"/>
          <w:highlight w:val="none"/>
        </w:rPr>
        <w:t>地址：</w:t>
      </w:r>
      <w:r>
        <w:rPr>
          <w:rFonts w:hint="eastAsia"/>
          <w:color w:val="000000"/>
          <w:highlight w:val="none"/>
          <w:u w:val="single"/>
        </w:rPr>
        <w:t xml:space="preserve">                  </w:t>
      </w:r>
    </w:p>
    <w:p w14:paraId="0D2BC95D">
      <w:pPr>
        <w:spacing w:line="440" w:lineRule="exact"/>
        <w:rPr>
          <w:rFonts w:ascii="宋体" w:hAnsi="宋体"/>
          <w:color w:val="000000"/>
          <w:szCs w:val="21"/>
          <w:highlight w:val="none"/>
        </w:rPr>
      </w:pPr>
      <w:r>
        <w:rPr>
          <w:rFonts w:hint="eastAsia" w:ascii="宋体" w:hAnsi="宋体"/>
          <w:color w:val="000000"/>
          <w:szCs w:val="21"/>
          <w:highlight w:val="none"/>
        </w:rPr>
        <w:t>成立时间：</w:t>
      </w:r>
      <w:r>
        <w:rPr>
          <w:rFonts w:hint="eastAsia"/>
          <w:color w:val="000000"/>
          <w:highlight w:val="none"/>
          <w:u w:val="single"/>
        </w:rPr>
        <w:t xml:space="preserve">        </w:t>
      </w:r>
      <w:r>
        <w:rPr>
          <w:rFonts w:hint="eastAsia" w:ascii="宋体" w:hAnsi="宋体"/>
          <w:color w:val="000000"/>
          <w:szCs w:val="21"/>
          <w:highlight w:val="none"/>
        </w:rPr>
        <w:t>年</w:t>
      </w:r>
      <w:r>
        <w:rPr>
          <w:rFonts w:hint="eastAsia"/>
          <w:color w:val="000000"/>
          <w:highlight w:val="none"/>
          <w:u w:val="single"/>
        </w:rPr>
        <w:t xml:space="preserve">        </w:t>
      </w:r>
      <w:r>
        <w:rPr>
          <w:rFonts w:hint="eastAsia" w:ascii="宋体" w:hAnsi="宋体"/>
          <w:color w:val="000000"/>
          <w:szCs w:val="21"/>
          <w:highlight w:val="none"/>
        </w:rPr>
        <w:t>月</w:t>
      </w:r>
      <w:r>
        <w:rPr>
          <w:rFonts w:hint="eastAsia"/>
          <w:color w:val="000000"/>
          <w:highlight w:val="none"/>
          <w:u w:val="single"/>
        </w:rPr>
        <w:t xml:space="preserve">        </w:t>
      </w:r>
      <w:r>
        <w:rPr>
          <w:rFonts w:hint="eastAsia" w:ascii="宋体" w:hAnsi="宋体"/>
          <w:color w:val="000000"/>
          <w:szCs w:val="21"/>
          <w:highlight w:val="none"/>
        </w:rPr>
        <w:t>日</w:t>
      </w:r>
    </w:p>
    <w:p w14:paraId="49835E41">
      <w:pPr>
        <w:spacing w:line="440" w:lineRule="exact"/>
        <w:rPr>
          <w:rFonts w:ascii="宋体" w:hAnsi="宋体"/>
          <w:color w:val="000000"/>
          <w:szCs w:val="21"/>
          <w:highlight w:val="none"/>
        </w:rPr>
      </w:pPr>
      <w:r>
        <w:rPr>
          <w:rFonts w:hint="eastAsia" w:ascii="宋体" w:hAnsi="宋体"/>
          <w:color w:val="000000"/>
          <w:szCs w:val="21"/>
          <w:highlight w:val="none"/>
        </w:rPr>
        <w:t>经营期限：</w:t>
      </w:r>
      <w:r>
        <w:rPr>
          <w:rFonts w:hint="eastAsia"/>
          <w:color w:val="000000"/>
          <w:highlight w:val="none"/>
          <w:u w:val="single"/>
        </w:rPr>
        <w:t xml:space="preserve">                  </w:t>
      </w:r>
    </w:p>
    <w:p w14:paraId="18306640">
      <w:pPr>
        <w:spacing w:line="440" w:lineRule="exact"/>
        <w:rPr>
          <w:rFonts w:ascii="宋体" w:hAnsi="宋体"/>
          <w:color w:val="000000"/>
          <w:szCs w:val="21"/>
          <w:highlight w:val="none"/>
        </w:rPr>
      </w:pPr>
      <w:r>
        <w:rPr>
          <w:rFonts w:hint="eastAsia" w:ascii="宋体" w:hAnsi="宋体"/>
          <w:color w:val="000000"/>
          <w:szCs w:val="21"/>
          <w:highlight w:val="none"/>
        </w:rPr>
        <w:t>姓名：</w:t>
      </w:r>
      <w:r>
        <w:rPr>
          <w:rFonts w:hint="eastAsia"/>
          <w:color w:val="000000"/>
          <w:highlight w:val="none"/>
          <w:u w:val="single"/>
        </w:rPr>
        <w:t xml:space="preserve">        </w:t>
      </w:r>
      <w:r>
        <w:rPr>
          <w:rFonts w:ascii="宋体" w:hAnsi="宋体"/>
          <w:color w:val="000000"/>
          <w:szCs w:val="21"/>
          <w:highlight w:val="none"/>
        </w:rPr>
        <w:t xml:space="preserve"> </w:t>
      </w:r>
      <w:r>
        <w:rPr>
          <w:rFonts w:hint="eastAsia" w:ascii="宋体" w:hAnsi="宋体"/>
          <w:color w:val="000000"/>
          <w:szCs w:val="21"/>
          <w:highlight w:val="none"/>
        </w:rPr>
        <w:t>性别：</w:t>
      </w:r>
      <w:r>
        <w:rPr>
          <w:rFonts w:hint="eastAsia"/>
          <w:color w:val="000000"/>
          <w:highlight w:val="none"/>
          <w:u w:val="single"/>
        </w:rPr>
        <w:t xml:space="preserve">        </w:t>
      </w:r>
      <w:r>
        <w:rPr>
          <w:rFonts w:hint="eastAsia" w:ascii="宋体" w:hAnsi="宋体"/>
          <w:color w:val="000000"/>
          <w:szCs w:val="21"/>
          <w:highlight w:val="none"/>
        </w:rPr>
        <w:t>年龄：</w:t>
      </w:r>
      <w:r>
        <w:rPr>
          <w:rFonts w:hint="eastAsia"/>
          <w:color w:val="000000"/>
          <w:highlight w:val="none"/>
          <w:u w:val="single"/>
        </w:rPr>
        <w:t xml:space="preserve">        </w:t>
      </w:r>
      <w:r>
        <w:rPr>
          <w:rFonts w:hint="eastAsia" w:ascii="宋体" w:hAnsi="宋体"/>
          <w:color w:val="000000"/>
          <w:szCs w:val="21"/>
          <w:highlight w:val="none"/>
        </w:rPr>
        <w:t>职务：</w:t>
      </w:r>
      <w:r>
        <w:rPr>
          <w:rFonts w:hint="eastAsia"/>
          <w:color w:val="000000"/>
          <w:highlight w:val="none"/>
          <w:u w:val="single"/>
        </w:rPr>
        <w:t xml:space="preserve">        </w:t>
      </w:r>
    </w:p>
    <w:p w14:paraId="0B6D1254">
      <w:pPr>
        <w:spacing w:line="440" w:lineRule="exact"/>
        <w:rPr>
          <w:rFonts w:ascii="宋体" w:hAnsi="宋体"/>
          <w:color w:val="000000"/>
          <w:szCs w:val="21"/>
          <w:highlight w:val="none"/>
        </w:rPr>
      </w:pPr>
      <w:r>
        <w:rPr>
          <w:rFonts w:hint="eastAsia" w:ascii="宋体" w:hAnsi="宋体"/>
          <w:color w:val="000000"/>
          <w:szCs w:val="21"/>
          <w:highlight w:val="none"/>
        </w:rPr>
        <w:t>系</w:t>
      </w:r>
      <w:r>
        <w:rPr>
          <w:rFonts w:hint="eastAsia"/>
          <w:color w:val="000000"/>
          <w:highlight w:val="none"/>
          <w:u w:val="single"/>
        </w:rPr>
        <w:t xml:space="preserve">        </w:t>
      </w:r>
      <w:r>
        <w:rPr>
          <w:rFonts w:hint="eastAsia" w:ascii="宋体" w:hAnsi="宋体"/>
          <w:color w:val="000000"/>
          <w:szCs w:val="21"/>
          <w:highlight w:val="none"/>
        </w:rPr>
        <w:t>（投标人名称）的法定代表人。</w:t>
      </w:r>
    </w:p>
    <w:p w14:paraId="75937198">
      <w:pPr>
        <w:spacing w:line="440" w:lineRule="exact"/>
        <w:ind w:firstLine="420" w:firstLineChars="200"/>
        <w:rPr>
          <w:rFonts w:ascii="宋体" w:hAnsi="宋体"/>
          <w:color w:val="000000"/>
          <w:szCs w:val="21"/>
          <w:highlight w:val="none"/>
        </w:rPr>
      </w:pPr>
      <w:r>
        <w:rPr>
          <w:rFonts w:hint="eastAsia" w:ascii="宋体" w:hAnsi="宋体"/>
          <w:color w:val="000000"/>
          <w:szCs w:val="21"/>
          <w:highlight w:val="none"/>
        </w:rPr>
        <w:t>特此证明。</w:t>
      </w:r>
    </w:p>
    <w:p w14:paraId="5EAD213D">
      <w:pPr>
        <w:spacing w:line="440" w:lineRule="exact"/>
        <w:ind w:firstLine="420" w:firstLineChars="200"/>
        <w:rPr>
          <w:rFonts w:ascii="宋体" w:hAnsi="宋体"/>
          <w:color w:val="000000"/>
          <w:szCs w:val="21"/>
          <w:highlight w:val="none"/>
        </w:rPr>
      </w:pPr>
      <w:r>
        <w:rPr>
          <w:rFonts w:hint="eastAsia" w:ascii="宋体" w:hAnsi="宋体"/>
          <w:color w:val="000000"/>
          <w:szCs w:val="21"/>
          <w:highlight w:val="none"/>
        </w:rPr>
        <w:t>附：法定代表人身份证复印件</w:t>
      </w:r>
    </w:p>
    <w:p w14:paraId="152F6FC1">
      <w:pPr>
        <w:spacing w:line="440" w:lineRule="exact"/>
        <w:ind w:firstLine="420" w:firstLineChars="200"/>
        <w:rPr>
          <w:rFonts w:ascii="宋体" w:hAnsi="宋体"/>
          <w:color w:val="000000"/>
          <w:szCs w:val="21"/>
          <w:highlight w:val="none"/>
        </w:rPr>
      </w:pPr>
    </w:p>
    <w:p w14:paraId="2D11D226">
      <w:pPr>
        <w:spacing w:line="440" w:lineRule="exact"/>
        <w:rPr>
          <w:rFonts w:ascii="宋体" w:hAnsi="宋体"/>
          <w:color w:val="000000"/>
          <w:szCs w:val="21"/>
          <w:highlight w:val="none"/>
        </w:rPr>
      </w:pPr>
    </w:p>
    <w:p w14:paraId="3182E032">
      <w:pPr>
        <w:spacing w:line="440" w:lineRule="exact"/>
        <w:rPr>
          <w:rFonts w:ascii="宋体" w:hAnsi="宋体"/>
          <w:color w:val="000000"/>
          <w:szCs w:val="21"/>
          <w:highlight w:val="none"/>
        </w:rPr>
      </w:pPr>
    </w:p>
    <w:p w14:paraId="6C263E00">
      <w:pPr>
        <w:spacing w:line="440" w:lineRule="exact"/>
        <w:rPr>
          <w:rFonts w:ascii="宋体" w:hAnsi="宋体"/>
          <w:color w:val="000000"/>
          <w:szCs w:val="21"/>
          <w:highlight w:val="none"/>
        </w:rPr>
      </w:pPr>
      <w:r>
        <w:rPr>
          <w:rFonts w:ascii="宋体" w:hAnsi="宋体"/>
          <w:color w:val="000000"/>
          <w:szCs w:val="21"/>
          <w:highlight w:val="none"/>
        </w:rPr>
        <w:t xml:space="preserve">                          </w:t>
      </w:r>
      <w:r>
        <w:rPr>
          <w:rFonts w:hint="eastAsia" w:ascii="宋体" w:hAnsi="宋体"/>
          <w:color w:val="000000"/>
          <w:szCs w:val="21"/>
          <w:highlight w:val="none"/>
        </w:rPr>
        <w:t>投标人：</w:t>
      </w:r>
      <w:r>
        <w:rPr>
          <w:rFonts w:hint="eastAsia"/>
          <w:color w:val="000000"/>
          <w:highlight w:val="none"/>
          <w:u w:val="single"/>
        </w:rPr>
        <w:t xml:space="preserve">                  </w:t>
      </w:r>
      <w:r>
        <w:rPr>
          <w:rFonts w:hint="eastAsia" w:ascii="宋体" w:hAnsi="宋体"/>
          <w:color w:val="000000"/>
          <w:szCs w:val="21"/>
          <w:highlight w:val="none"/>
        </w:rPr>
        <w:t>（电子签章）</w:t>
      </w:r>
    </w:p>
    <w:p w14:paraId="4FA77AE3">
      <w:pPr>
        <w:spacing w:line="440" w:lineRule="exact"/>
        <w:ind w:firstLine="2797" w:firstLineChars="1332"/>
        <w:rPr>
          <w:rFonts w:ascii="宋体" w:hAnsi="宋体"/>
          <w:color w:val="000000"/>
          <w:szCs w:val="21"/>
          <w:highlight w:val="none"/>
        </w:rPr>
      </w:pPr>
      <w:r>
        <w:rPr>
          <w:rFonts w:hint="eastAsia" w:ascii="宋体" w:hAnsi="宋体"/>
          <w:color w:val="000000"/>
          <w:szCs w:val="21"/>
          <w:highlight w:val="none"/>
        </w:rPr>
        <w:t>日</w:t>
      </w:r>
      <w:r>
        <w:rPr>
          <w:rFonts w:ascii="宋体" w:hAnsi="宋体"/>
          <w:color w:val="000000"/>
          <w:szCs w:val="21"/>
          <w:highlight w:val="none"/>
        </w:rPr>
        <w:t xml:space="preserve"> </w:t>
      </w:r>
      <w:r>
        <w:rPr>
          <w:rFonts w:hint="eastAsia" w:ascii="宋体" w:hAnsi="宋体"/>
          <w:color w:val="000000"/>
          <w:szCs w:val="21"/>
          <w:highlight w:val="none"/>
        </w:rPr>
        <w:t>期：</w:t>
      </w:r>
      <w:r>
        <w:rPr>
          <w:rFonts w:hint="eastAsia"/>
          <w:color w:val="000000"/>
          <w:highlight w:val="none"/>
          <w:u w:val="single"/>
        </w:rPr>
        <w:t xml:space="preserve">        </w:t>
      </w:r>
      <w:r>
        <w:rPr>
          <w:rFonts w:hint="eastAsia" w:ascii="宋体" w:hAnsi="宋体"/>
          <w:color w:val="000000"/>
          <w:szCs w:val="21"/>
          <w:highlight w:val="none"/>
        </w:rPr>
        <w:t>年</w:t>
      </w:r>
      <w:r>
        <w:rPr>
          <w:rFonts w:hint="eastAsia"/>
          <w:color w:val="000000"/>
          <w:highlight w:val="none"/>
          <w:u w:val="single"/>
        </w:rPr>
        <w:t xml:space="preserve">        </w:t>
      </w:r>
      <w:r>
        <w:rPr>
          <w:rFonts w:hint="eastAsia" w:ascii="宋体" w:hAnsi="宋体"/>
          <w:color w:val="000000"/>
          <w:szCs w:val="21"/>
          <w:highlight w:val="none"/>
        </w:rPr>
        <w:t>月</w:t>
      </w:r>
      <w:r>
        <w:rPr>
          <w:rFonts w:hint="eastAsia"/>
          <w:color w:val="000000"/>
          <w:highlight w:val="none"/>
          <w:u w:val="single"/>
        </w:rPr>
        <w:t xml:space="preserve">        </w:t>
      </w:r>
      <w:r>
        <w:rPr>
          <w:rFonts w:hint="eastAsia" w:ascii="宋体" w:hAnsi="宋体"/>
          <w:color w:val="000000"/>
          <w:szCs w:val="21"/>
          <w:highlight w:val="none"/>
        </w:rPr>
        <w:t>日</w:t>
      </w:r>
    </w:p>
    <w:p w14:paraId="22FDF11F">
      <w:pPr>
        <w:widowControl/>
        <w:jc w:val="left"/>
        <w:rPr>
          <w:rFonts w:ascii="宋体" w:hAnsi="宋体"/>
          <w:color w:val="000000"/>
          <w:szCs w:val="21"/>
          <w:highlight w:val="none"/>
        </w:rPr>
      </w:pPr>
    </w:p>
    <w:p w14:paraId="6A3FEA42">
      <w:pPr>
        <w:widowControl/>
        <w:jc w:val="left"/>
        <w:rPr>
          <w:rFonts w:ascii="宋体" w:hAnsi="宋体"/>
          <w:color w:val="000000"/>
          <w:szCs w:val="21"/>
          <w:highlight w:val="none"/>
        </w:rPr>
      </w:pPr>
    </w:p>
    <w:p w14:paraId="66AA7426">
      <w:pPr>
        <w:widowControl/>
        <w:jc w:val="left"/>
        <w:rPr>
          <w:rFonts w:ascii="宋体" w:hAnsi="宋体"/>
          <w:color w:val="000000"/>
          <w:szCs w:val="21"/>
          <w:highlight w:val="none"/>
        </w:rPr>
      </w:pPr>
    </w:p>
    <w:p w14:paraId="114FAC1E">
      <w:pPr>
        <w:widowControl/>
        <w:jc w:val="left"/>
        <w:rPr>
          <w:rFonts w:ascii="宋体" w:hAnsi="宋体"/>
          <w:color w:val="000000"/>
          <w:szCs w:val="21"/>
          <w:highlight w:val="none"/>
        </w:rPr>
      </w:pPr>
    </w:p>
    <w:p w14:paraId="2130CE2D">
      <w:pPr>
        <w:widowControl/>
        <w:jc w:val="left"/>
        <w:rPr>
          <w:rFonts w:ascii="宋体" w:hAnsi="宋体"/>
          <w:color w:val="000000"/>
          <w:szCs w:val="21"/>
          <w:highlight w:val="none"/>
        </w:rPr>
      </w:pPr>
    </w:p>
    <w:p w14:paraId="7AD4AA65">
      <w:pPr>
        <w:widowControl/>
        <w:jc w:val="left"/>
        <w:rPr>
          <w:rFonts w:ascii="宋体" w:hAnsi="宋体"/>
          <w:color w:val="000000"/>
          <w:szCs w:val="21"/>
          <w:highlight w:val="none"/>
        </w:rPr>
      </w:pPr>
    </w:p>
    <w:p w14:paraId="13914FB6">
      <w:pPr>
        <w:widowControl/>
        <w:jc w:val="left"/>
        <w:rPr>
          <w:rFonts w:hint="eastAsia" w:ascii="宋体" w:hAnsi="宋体"/>
          <w:color w:val="000000"/>
          <w:szCs w:val="21"/>
          <w:highlight w:val="none"/>
        </w:rPr>
      </w:pPr>
    </w:p>
    <w:p w14:paraId="1C5EDDA5">
      <w:pPr>
        <w:rPr>
          <w:rFonts w:hint="eastAsia"/>
          <w:color w:val="000000"/>
          <w:highlight w:val="none"/>
        </w:rPr>
      </w:pPr>
    </w:p>
    <w:p w14:paraId="5A93D073">
      <w:pPr>
        <w:rPr>
          <w:color w:val="000000"/>
          <w:highlight w:val="none"/>
        </w:rPr>
      </w:pPr>
    </w:p>
    <w:p w14:paraId="17040EC4">
      <w:pPr>
        <w:widowControl/>
        <w:jc w:val="left"/>
        <w:rPr>
          <w:rFonts w:ascii="宋体" w:hAnsi="宋体"/>
          <w:color w:val="000000"/>
          <w:szCs w:val="21"/>
          <w:highlight w:val="none"/>
        </w:rPr>
      </w:pPr>
    </w:p>
    <w:p w14:paraId="41FDE236">
      <w:pPr>
        <w:widowControl/>
        <w:jc w:val="left"/>
        <w:rPr>
          <w:rFonts w:ascii="宋体" w:hAnsi="宋体"/>
          <w:color w:val="000000"/>
          <w:szCs w:val="21"/>
          <w:highlight w:val="none"/>
        </w:rPr>
      </w:pPr>
    </w:p>
    <w:p w14:paraId="257BD75A">
      <w:pPr>
        <w:widowControl/>
        <w:jc w:val="left"/>
        <w:rPr>
          <w:rFonts w:ascii="宋体" w:hAnsi="宋体"/>
          <w:color w:val="000000"/>
          <w:szCs w:val="21"/>
          <w:highlight w:val="none"/>
        </w:rPr>
      </w:pPr>
    </w:p>
    <w:p w14:paraId="1C3827CC">
      <w:pPr>
        <w:widowControl/>
        <w:jc w:val="left"/>
        <w:rPr>
          <w:rFonts w:ascii="宋体" w:hAnsi="宋体"/>
          <w:color w:val="000000"/>
          <w:szCs w:val="21"/>
          <w:highlight w:val="none"/>
        </w:rPr>
      </w:pPr>
    </w:p>
    <w:p w14:paraId="048BCC91">
      <w:pPr>
        <w:widowControl/>
        <w:jc w:val="left"/>
        <w:rPr>
          <w:rFonts w:ascii="宋体" w:hAnsi="宋体"/>
          <w:color w:val="000000"/>
          <w:szCs w:val="21"/>
          <w:highlight w:val="none"/>
        </w:rPr>
      </w:pPr>
    </w:p>
    <w:p w14:paraId="4CB24212">
      <w:pPr>
        <w:widowControl/>
        <w:jc w:val="left"/>
        <w:rPr>
          <w:rFonts w:ascii="宋体" w:hAnsi="宋体"/>
          <w:color w:val="000000"/>
          <w:szCs w:val="21"/>
          <w:highlight w:val="none"/>
        </w:rPr>
      </w:pPr>
    </w:p>
    <w:p w14:paraId="4565C99B">
      <w:pPr>
        <w:widowControl/>
        <w:jc w:val="left"/>
        <w:rPr>
          <w:rFonts w:ascii="宋体" w:hAnsi="宋体"/>
          <w:color w:val="000000"/>
          <w:szCs w:val="21"/>
          <w:highlight w:val="none"/>
        </w:rPr>
      </w:pPr>
    </w:p>
    <w:p w14:paraId="39059235">
      <w:pPr>
        <w:widowControl/>
        <w:jc w:val="left"/>
        <w:rPr>
          <w:rFonts w:ascii="宋体" w:hAnsi="宋体"/>
          <w:color w:val="000000"/>
          <w:szCs w:val="21"/>
          <w:highlight w:val="none"/>
        </w:rPr>
      </w:pPr>
    </w:p>
    <w:p w14:paraId="60987919">
      <w:pPr>
        <w:widowControl/>
        <w:jc w:val="left"/>
        <w:rPr>
          <w:rFonts w:hint="eastAsia" w:ascii="宋体" w:hAnsi="宋体"/>
          <w:color w:val="000000"/>
          <w:szCs w:val="21"/>
          <w:highlight w:val="none"/>
        </w:rPr>
      </w:pPr>
    </w:p>
    <w:p w14:paraId="72DDAE97">
      <w:pPr>
        <w:pStyle w:val="4"/>
        <w:rPr>
          <w:color w:val="000000"/>
          <w:highlight w:val="none"/>
        </w:rPr>
      </w:pPr>
    </w:p>
    <w:p w14:paraId="0F230D75">
      <w:pPr>
        <w:widowControl/>
        <w:jc w:val="left"/>
        <w:rPr>
          <w:rFonts w:ascii="宋体" w:hAnsi="宋体"/>
          <w:color w:val="000000"/>
          <w:szCs w:val="21"/>
          <w:highlight w:val="none"/>
        </w:rPr>
      </w:pPr>
    </w:p>
    <w:p w14:paraId="5CFA59AB">
      <w:pPr>
        <w:rPr>
          <w:rFonts w:hint="eastAsia"/>
          <w:color w:val="000000"/>
          <w:highlight w:val="none"/>
        </w:rPr>
      </w:pPr>
    </w:p>
    <w:p w14:paraId="49CEB0FB">
      <w:pPr>
        <w:rPr>
          <w:rFonts w:hint="eastAsia"/>
          <w:color w:val="000000"/>
          <w:highlight w:val="none"/>
        </w:rPr>
      </w:pPr>
    </w:p>
    <w:p w14:paraId="0A8C951C">
      <w:pPr>
        <w:adjustRightInd w:val="0"/>
        <w:spacing w:before="240" w:after="60" w:line="420" w:lineRule="atLeast"/>
        <w:jc w:val="center"/>
        <w:outlineLvl w:val="0"/>
        <w:rPr>
          <w:rFonts w:hint="eastAsia" w:ascii="Arial" w:hAnsi="Arial"/>
          <w:b/>
          <w:color w:val="000000"/>
          <w:kern w:val="0"/>
          <w:sz w:val="28"/>
          <w:szCs w:val="28"/>
          <w:highlight w:val="none"/>
        </w:rPr>
      </w:pPr>
      <w:bookmarkStart w:id="1055" w:name="_Toc179632812"/>
      <w:bookmarkStart w:id="1056" w:name="_Toc152045792"/>
      <w:bookmarkStart w:id="1057" w:name="_Toc152042581"/>
      <w:bookmarkStart w:id="1058" w:name="_Toc246997103"/>
      <w:bookmarkStart w:id="1059" w:name="_Toc144974861"/>
      <w:bookmarkStart w:id="1060" w:name="_Toc247085878"/>
      <w:bookmarkStart w:id="1061" w:name="_Toc23726"/>
      <w:bookmarkStart w:id="1062" w:name="_Toc3665"/>
      <w:bookmarkStart w:id="1063" w:name="_Toc246996360"/>
      <w:bookmarkStart w:id="1064" w:name="_Toc445287840"/>
      <w:bookmarkStart w:id="1065" w:name="_Toc28808"/>
      <w:bookmarkStart w:id="1066" w:name="_Toc2031"/>
      <w:r>
        <w:rPr>
          <w:rFonts w:hint="eastAsia" w:ascii="Arial" w:hAnsi="Arial"/>
          <w:b/>
          <w:color w:val="000000"/>
          <w:kern w:val="0"/>
          <w:sz w:val="28"/>
          <w:szCs w:val="28"/>
          <w:highlight w:val="none"/>
        </w:rPr>
        <w:t>三、授权委托书</w:t>
      </w:r>
      <w:bookmarkEnd w:id="1055"/>
      <w:bookmarkEnd w:id="1056"/>
      <w:bookmarkEnd w:id="1057"/>
      <w:bookmarkEnd w:id="1058"/>
      <w:bookmarkEnd w:id="1059"/>
      <w:bookmarkEnd w:id="1060"/>
      <w:bookmarkEnd w:id="1061"/>
      <w:bookmarkEnd w:id="1062"/>
      <w:bookmarkEnd w:id="1063"/>
      <w:bookmarkEnd w:id="1064"/>
      <w:bookmarkEnd w:id="1065"/>
      <w:r>
        <w:rPr>
          <w:rFonts w:hint="eastAsia" w:ascii="Arial" w:hAnsi="Arial"/>
          <w:b/>
          <w:color w:val="000000"/>
          <w:kern w:val="0"/>
          <w:sz w:val="28"/>
          <w:szCs w:val="28"/>
          <w:highlight w:val="none"/>
        </w:rPr>
        <w:t>（如有）</w:t>
      </w:r>
      <w:bookmarkEnd w:id="1066"/>
    </w:p>
    <w:p w14:paraId="5F470121">
      <w:pPr>
        <w:keepNext w:val="0"/>
        <w:keepLines w:val="0"/>
        <w:pageBreakBefore w:val="0"/>
        <w:widowControl w:val="0"/>
        <w:kinsoku/>
        <w:wordWrap w:val="0"/>
        <w:overflowPunct/>
        <w:topLinePunct/>
        <w:autoSpaceDE/>
        <w:autoSpaceDN/>
        <w:bidi w:val="0"/>
        <w:adjustRightInd/>
        <w:snapToGrid/>
        <w:spacing w:line="440" w:lineRule="exact"/>
        <w:ind w:firstLine="420" w:firstLineChars="200"/>
        <w:textAlignment w:val="auto"/>
        <w:rPr>
          <w:rFonts w:hint="eastAsia" w:ascii="宋体" w:hAnsi="宋体"/>
          <w:color w:val="000000"/>
          <w:szCs w:val="21"/>
          <w:highlight w:val="none"/>
        </w:rPr>
      </w:pPr>
      <w:r>
        <w:rPr>
          <w:rFonts w:hint="eastAsia" w:ascii="宋体" w:hAnsi="宋体"/>
          <w:color w:val="000000"/>
          <w:szCs w:val="21"/>
          <w:highlight w:val="none"/>
        </w:rPr>
        <w:t>本人</w:t>
      </w:r>
      <w:r>
        <w:rPr>
          <w:rFonts w:hint="eastAsia" w:ascii="宋体" w:hAnsi="宋体"/>
          <w:color w:val="000000"/>
          <w:szCs w:val="21"/>
          <w:highlight w:val="none"/>
          <w:u w:val="single"/>
        </w:rPr>
        <w:t xml:space="preserve">      </w:t>
      </w:r>
      <w:r>
        <w:rPr>
          <w:rFonts w:hint="eastAsia" w:ascii="宋体" w:hAnsi="宋体"/>
          <w:color w:val="000000"/>
          <w:szCs w:val="21"/>
          <w:highlight w:val="none"/>
        </w:rPr>
        <w:t>（姓名）系</w:t>
      </w:r>
      <w:r>
        <w:rPr>
          <w:rFonts w:hint="eastAsia"/>
          <w:color w:val="000000"/>
          <w:highlight w:val="none"/>
          <w:u w:val="single"/>
        </w:rPr>
        <w:t xml:space="preserve">                  </w:t>
      </w:r>
      <w:r>
        <w:rPr>
          <w:rFonts w:hint="eastAsia" w:ascii="宋体" w:hAnsi="宋体"/>
          <w:color w:val="000000"/>
          <w:szCs w:val="21"/>
          <w:highlight w:val="none"/>
        </w:rPr>
        <w:t>（投标人名称）的法定代表人，现委托</w:t>
      </w:r>
      <w:r>
        <w:rPr>
          <w:rFonts w:hint="eastAsia"/>
          <w:color w:val="000000"/>
          <w:highlight w:val="none"/>
          <w:u w:val="single"/>
        </w:rPr>
        <w:t xml:space="preserve">                  </w:t>
      </w:r>
      <w:r>
        <w:rPr>
          <w:rFonts w:hint="eastAsia" w:ascii="宋体" w:hAnsi="宋体"/>
          <w:color w:val="000000"/>
          <w:szCs w:val="21"/>
          <w:highlight w:val="none"/>
        </w:rPr>
        <w:t>（姓名）为我方代理人。代理人根据授权，以我方名义签署、澄清、说明、补正、递交、撤回、修改</w:t>
      </w:r>
      <w:r>
        <w:rPr>
          <w:rFonts w:hint="eastAsia"/>
          <w:color w:val="000000"/>
          <w:highlight w:val="none"/>
          <w:u w:val="single"/>
        </w:rPr>
        <w:t xml:space="preserve">                  </w:t>
      </w:r>
      <w:r>
        <w:rPr>
          <w:rFonts w:hint="eastAsia" w:ascii="宋体" w:hAnsi="宋体"/>
          <w:color w:val="000000"/>
          <w:szCs w:val="21"/>
          <w:highlight w:val="none"/>
        </w:rPr>
        <w:t xml:space="preserve">（项目名称）投标文件、签订合同和处理有关事宜，其法律后果由我方承担。              </w:t>
      </w:r>
    </w:p>
    <w:p w14:paraId="6F0A20C8">
      <w:pPr>
        <w:tabs>
          <w:tab w:val="left" w:pos="3560"/>
        </w:tabs>
        <w:autoSpaceDE w:val="0"/>
        <w:autoSpaceDN w:val="0"/>
        <w:adjustRightInd w:val="0"/>
        <w:spacing w:before="81" w:line="333" w:lineRule="exact"/>
        <w:ind w:left="100" w:right="-20"/>
        <w:jc w:val="left"/>
        <w:rPr>
          <w:rFonts w:ascii="宋体" w:hAnsi="宋体" w:cs="微软雅黑"/>
          <w:color w:val="000000"/>
          <w:kern w:val="0"/>
          <w:szCs w:val="21"/>
          <w:highlight w:val="none"/>
        </w:rPr>
      </w:pPr>
      <w:r>
        <w:rPr>
          <w:rFonts w:hint="eastAsia" w:ascii="宋体" w:hAnsi="宋体" w:cs="微软雅黑"/>
          <w:color w:val="000000"/>
          <w:kern w:val="0"/>
          <w:position w:val="-4"/>
          <w:szCs w:val="21"/>
          <w:highlight w:val="none"/>
        </w:rPr>
        <w:t>委托</w:t>
      </w:r>
      <w:r>
        <w:rPr>
          <w:rFonts w:hint="eastAsia" w:ascii="宋体" w:hAnsi="宋体" w:cs="微软雅黑"/>
          <w:color w:val="000000"/>
          <w:spacing w:val="-2"/>
          <w:kern w:val="0"/>
          <w:position w:val="-4"/>
          <w:szCs w:val="21"/>
          <w:highlight w:val="none"/>
        </w:rPr>
        <w:t>期</w:t>
      </w:r>
      <w:r>
        <w:rPr>
          <w:rFonts w:hint="eastAsia" w:ascii="宋体" w:hAnsi="宋体" w:cs="微软雅黑"/>
          <w:color w:val="000000"/>
          <w:kern w:val="0"/>
          <w:position w:val="-4"/>
          <w:szCs w:val="21"/>
          <w:highlight w:val="none"/>
        </w:rPr>
        <w:t>限</w:t>
      </w:r>
      <w:r>
        <w:rPr>
          <w:rFonts w:hint="eastAsia" w:ascii="宋体" w:hAnsi="宋体" w:cs="微软雅黑"/>
          <w:color w:val="000000"/>
          <w:spacing w:val="-3"/>
          <w:kern w:val="0"/>
          <w:position w:val="-4"/>
          <w:szCs w:val="21"/>
          <w:highlight w:val="none"/>
        </w:rPr>
        <w:t>：</w:t>
      </w:r>
      <w:r>
        <w:rPr>
          <w:rFonts w:ascii="宋体" w:hAnsi="宋体" w:cs="微软雅黑"/>
          <w:color w:val="000000"/>
          <w:spacing w:val="43"/>
          <w:kern w:val="0"/>
          <w:position w:val="-4"/>
          <w:szCs w:val="21"/>
          <w:highlight w:val="none"/>
          <w:u w:val="single"/>
        </w:rPr>
        <w:t xml:space="preserve"> </w:t>
      </w:r>
      <w:r>
        <w:rPr>
          <w:rFonts w:ascii="宋体" w:hAnsi="宋体" w:cs="微软雅黑"/>
          <w:color w:val="000000"/>
          <w:kern w:val="0"/>
          <w:position w:val="-4"/>
          <w:szCs w:val="21"/>
          <w:highlight w:val="none"/>
          <w:u w:val="single"/>
        </w:rPr>
        <w:tab/>
      </w:r>
      <w:r>
        <w:rPr>
          <w:rFonts w:hint="eastAsia" w:ascii="宋体" w:hAnsi="宋体" w:cs="微软雅黑"/>
          <w:color w:val="000000"/>
          <w:kern w:val="0"/>
          <w:position w:val="-4"/>
          <w:szCs w:val="21"/>
          <w:highlight w:val="none"/>
        </w:rPr>
        <w:t>。</w:t>
      </w:r>
    </w:p>
    <w:p w14:paraId="150F16EB">
      <w:pPr>
        <w:rPr>
          <w:color w:val="000000"/>
          <w:highlight w:val="none"/>
        </w:rPr>
      </w:pPr>
    </w:p>
    <w:p w14:paraId="07288BEB">
      <w:pPr>
        <w:spacing w:line="440" w:lineRule="exact"/>
        <w:rPr>
          <w:rFonts w:ascii="宋体" w:hAnsi="宋体"/>
          <w:color w:val="000000"/>
          <w:szCs w:val="21"/>
          <w:highlight w:val="none"/>
        </w:rPr>
      </w:pPr>
      <w:r>
        <w:rPr>
          <w:rFonts w:ascii="宋体" w:hAnsi="宋体"/>
          <w:color w:val="000000"/>
          <w:szCs w:val="21"/>
          <w:highlight w:val="none"/>
        </w:rPr>
        <w:t xml:space="preserve">  </w:t>
      </w:r>
      <w:r>
        <w:rPr>
          <w:rFonts w:hint="eastAsia" w:ascii="宋体" w:hAnsi="宋体"/>
          <w:color w:val="000000"/>
          <w:szCs w:val="21"/>
          <w:highlight w:val="none"/>
        </w:rPr>
        <w:t>代理人无转委托权。</w:t>
      </w:r>
    </w:p>
    <w:p w14:paraId="584C6CEA">
      <w:pPr>
        <w:spacing w:line="440" w:lineRule="exact"/>
        <w:ind w:firstLine="420" w:firstLineChars="200"/>
        <w:rPr>
          <w:rFonts w:hint="default" w:ascii="宋体" w:hAnsi="宋体" w:eastAsia="宋体"/>
          <w:color w:val="000000"/>
          <w:szCs w:val="21"/>
          <w:highlight w:val="none"/>
          <w:lang w:val="en-US" w:eastAsia="zh-CN"/>
        </w:rPr>
      </w:pPr>
      <w:r>
        <w:rPr>
          <w:rFonts w:hint="eastAsia" w:ascii="宋体" w:hAnsi="宋体"/>
          <w:color w:val="000000"/>
          <w:szCs w:val="21"/>
          <w:highlight w:val="none"/>
        </w:rPr>
        <w:t>附：</w:t>
      </w:r>
      <w:r>
        <w:rPr>
          <w:rFonts w:hint="eastAsia" w:ascii="宋体" w:hAnsi="宋体"/>
          <w:color w:val="000000"/>
          <w:szCs w:val="21"/>
          <w:highlight w:val="none"/>
          <w:lang w:val="en-US" w:eastAsia="zh-CN"/>
        </w:rPr>
        <w:t>法定代表人身份证</w:t>
      </w:r>
      <w:r>
        <w:rPr>
          <w:rFonts w:hint="eastAsia" w:ascii="宋体" w:hAnsi="宋体"/>
          <w:color w:val="000000"/>
          <w:szCs w:val="21"/>
          <w:highlight w:val="none"/>
        </w:rPr>
        <w:t>复印件</w:t>
      </w:r>
      <w:r>
        <w:rPr>
          <w:rFonts w:hint="eastAsia" w:ascii="宋体" w:hAnsi="宋体"/>
          <w:color w:val="000000"/>
          <w:szCs w:val="21"/>
          <w:highlight w:val="none"/>
          <w:lang w:val="en-US" w:eastAsia="zh-CN"/>
        </w:rPr>
        <w:t>、</w:t>
      </w:r>
      <w:r>
        <w:rPr>
          <w:rFonts w:hint="eastAsia" w:ascii="宋体" w:hAnsi="宋体"/>
          <w:color w:val="000000"/>
          <w:szCs w:val="21"/>
          <w:highlight w:val="none"/>
        </w:rPr>
        <w:t>委托代理人身份证复印件</w:t>
      </w:r>
      <w:r>
        <w:rPr>
          <w:rFonts w:hint="eastAsia" w:ascii="宋体" w:hAnsi="宋体"/>
          <w:color w:val="000000"/>
          <w:szCs w:val="21"/>
          <w:highlight w:val="none"/>
          <w:lang w:val="en-US" w:eastAsia="zh-CN"/>
        </w:rPr>
        <w:t>。</w:t>
      </w:r>
    </w:p>
    <w:p w14:paraId="7BB7D86F">
      <w:pPr>
        <w:spacing w:line="360" w:lineRule="auto"/>
        <w:rPr>
          <w:rFonts w:ascii="宋体" w:hAnsi="宋体"/>
          <w:color w:val="000000"/>
          <w:szCs w:val="21"/>
          <w:highlight w:val="none"/>
        </w:rPr>
      </w:pPr>
    </w:p>
    <w:p w14:paraId="6E34D09C">
      <w:pPr>
        <w:spacing w:line="360" w:lineRule="auto"/>
        <w:rPr>
          <w:rFonts w:ascii="宋体" w:hAnsi="宋体"/>
          <w:color w:val="000000"/>
          <w:szCs w:val="21"/>
          <w:highlight w:val="none"/>
        </w:rPr>
      </w:pPr>
      <w:r>
        <w:rPr>
          <w:rFonts w:hint="eastAsia" w:ascii="宋体" w:hAnsi="宋体"/>
          <w:color w:val="000000"/>
          <w:szCs w:val="21"/>
          <w:highlight w:val="none"/>
        </w:rPr>
        <w:t>投标人：</w:t>
      </w:r>
      <w:r>
        <w:rPr>
          <w:rFonts w:hint="eastAsia"/>
          <w:color w:val="000000"/>
          <w:highlight w:val="none"/>
          <w:u w:val="single"/>
        </w:rPr>
        <w:t xml:space="preserve">                  </w:t>
      </w:r>
      <w:r>
        <w:rPr>
          <w:rFonts w:hint="eastAsia" w:ascii="宋体" w:hAnsi="宋体"/>
          <w:color w:val="000000"/>
          <w:szCs w:val="21"/>
          <w:highlight w:val="none"/>
        </w:rPr>
        <w:t>（电子签章）</w:t>
      </w:r>
    </w:p>
    <w:p w14:paraId="4E3E2E53">
      <w:pPr>
        <w:spacing w:line="360" w:lineRule="auto"/>
        <w:rPr>
          <w:rFonts w:hint="eastAsia" w:ascii="宋体" w:hAnsi="宋体" w:eastAsia="宋体" w:cs="宋体"/>
          <w:sz w:val="21"/>
          <w:szCs w:val="21"/>
        </w:rPr>
      </w:pPr>
      <w:r>
        <w:rPr>
          <w:rFonts w:hint="eastAsia" w:ascii="宋体" w:hAnsi="宋体" w:eastAsia="宋体" w:cs="宋体"/>
          <w:sz w:val="21"/>
          <w:szCs w:val="21"/>
        </w:rPr>
        <w:t>法定代表人或委托代理人：</w:t>
      </w:r>
      <w:r>
        <w:rPr>
          <w:rFonts w:hint="eastAsia" w:ascii="宋体" w:hAnsi="宋体" w:eastAsia="宋体" w:cs="宋体"/>
          <w:sz w:val="21"/>
          <w:szCs w:val="21"/>
          <w:u w:val="single"/>
        </w:rPr>
        <w:t xml:space="preserve">            </w:t>
      </w:r>
      <w:r>
        <w:rPr>
          <w:rFonts w:hint="eastAsia" w:ascii="宋体" w:hAnsi="宋体" w:eastAsia="宋体" w:cs="宋体"/>
          <w:sz w:val="21"/>
          <w:szCs w:val="21"/>
        </w:rPr>
        <w:t>（电子签章）</w:t>
      </w:r>
    </w:p>
    <w:p w14:paraId="4781811A">
      <w:pPr>
        <w:spacing w:line="440" w:lineRule="exact"/>
        <w:rPr>
          <w:rFonts w:ascii="宋体" w:hAnsi="宋体"/>
          <w:color w:val="000000"/>
          <w:szCs w:val="21"/>
          <w:highlight w:val="none"/>
        </w:rPr>
      </w:pPr>
    </w:p>
    <w:p w14:paraId="05D32AED">
      <w:pPr>
        <w:spacing w:line="440" w:lineRule="exact"/>
        <w:rPr>
          <w:rFonts w:ascii="宋体" w:hAnsi="宋体"/>
          <w:color w:val="000000"/>
          <w:szCs w:val="21"/>
          <w:highlight w:val="none"/>
        </w:rPr>
      </w:pPr>
      <w:r>
        <w:rPr>
          <w:rFonts w:hint="eastAsia" w:ascii="宋体" w:hAnsi="宋体"/>
          <w:color w:val="000000"/>
          <w:szCs w:val="21"/>
          <w:highlight w:val="none"/>
        </w:rPr>
        <w:t>日期：</w:t>
      </w:r>
      <w:r>
        <w:rPr>
          <w:rFonts w:ascii="宋体" w:hAnsi="宋体"/>
          <w:color w:val="000000"/>
          <w:szCs w:val="21"/>
          <w:highlight w:val="none"/>
        </w:rPr>
        <w:t xml:space="preserve"> </w:t>
      </w:r>
      <w:r>
        <w:rPr>
          <w:rFonts w:hint="eastAsia"/>
          <w:color w:val="000000"/>
          <w:szCs w:val="21"/>
          <w:highlight w:val="none"/>
          <w:u w:val="single"/>
        </w:rPr>
        <w:t xml:space="preserve">     </w:t>
      </w:r>
      <w:r>
        <w:rPr>
          <w:rFonts w:hint="eastAsia" w:ascii="宋体" w:hAnsi="宋体"/>
          <w:color w:val="000000"/>
          <w:szCs w:val="21"/>
          <w:highlight w:val="none"/>
        </w:rPr>
        <w:t>年</w:t>
      </w:r>
      <w:r>
        <w:rPr>
          <w:rFonts w:hint="eastAsia"/>
          <w:color w:val="000000"/>
          <w:szCs w:val="21"/>
          <w:highlight w:val="none"/>
          <w:u w:val="single"/>
        </w:rPr>
        <w:t xml:space="preserve">     </w:t>
      </w:r>
      <w:r>
        <w:rPr>
          <w:rFonts w:hint="eastAsia" w:ascii="宋体" w:hAnsi="宋体"/>
          <w:color w:val="000000"/>
          <w:szCs w:val="21"/>
          <w:highlight w:val="none"/>
        </w:rPr>
        <w:t>月</w:t>
      </w:r>
      <w:r>
        <w:rPr>
          <w:rFonts w:hint="eastAsia"/>
          <w:color w:val="000000"/>
          <w:szCs w:val="21"/>
          <w:highlight w:val="none"/>
          <w:u w:val="single"/>
        </w:rPr>
        <w:t xml:space="preserve">     </w:t>
      </w:r>
      <w:r>
        <w:rPr>
          <w:rFonts w:hint="eastAsia" w:ascii="宋体" w:hAnsi="宋体"/>
          <w:color w:val="000000"/>
          <w:szCs w:val="21"/>
          <w:highlight w:val="none"/>
        </w:rPr>
        <w:t>日</w:t>
      </w:r>
    </w:p>
    <w:p w14:paraId="31A2B14F">
      <w:pPr>
        <w:widowControl/>
        <w:jc w:val="left"/>
        <w:rPr>
          <w:rFonts w:ascii="宋体" w:hAnsi="宋体"/>
          <w:color w:val="000000"/>
          <w:szCs w:val="21"/>
          <w:highlight w:val="none"/>
        </w:rPr>
        <w:sectPr>
          <w:footerReference r:id="rId5" w:type="default"/>
          <w:pgSz w:w="11906" w:h="16838"/>
          <w:pgMar w:top="1134" w:right="1134" w:bottom="1417" w:left="1417" w:header="851" w:footer="992" w:gutter="0"/>
          <w:pgNumType w:fmt="decimal"/>
          <w:cols w:space="720" w:num="1"/>
          <w:docGrid w:linePitch="286" w:charSpace="0"/>
        </w:sectPr>
      </w:pPr>
    </w:p>
    <w:p w14:paraId="5ABDFE6A">
      <w:pPr>
        <w:numPr>
          <w:ilvl w:val="0"/>
          <w:numId w:val="3"/>
        </w:numPr>
        <w:adjustRightInd w:val="0"/>
        <w:spacing w:before="240" w:after="60" w:line="420" w:lineRule="atLeast"/>
        <w:jc w:val="center"/>
        <w:outlineLvl w:val="0"/>
        <w:rPr>
          <w:rFonts w:hint="eastAsia" w:ascii="Arial" w:hAnsi="Arial"/>
          <w:b/>
          <w:color w:val="000000"/>
          <w:kern w:val="0"/>
          <w:sz w:val="28"/>
          <w:szCs w:val="28"/>
          <w:highlight w:val="none"/>
        </w:rPr>
      </w:pPr>
      <w:bookmarkStart w:id="1067" w:name="_Toc29274"/>
      <w:r>
        <w:rPr>
          <w:rFonts w:hint="eastAsia" w:ascii="Arial" w:hAnsi="Arial"/>
          <w:b/>
          <w:color w:val="000000"/>
          <w:kern w:val="0"/>
          <w:sz w:val="28"/>
          <w:szCs w:val="28"/>
          <w:highlight w:val="none"/>
        </w:rPr>
        <w:t>报价明细表</w:t>
      </w:r>
      <w:bookmarkEnd w:id="1067"/>
    </w:p>
    <w:p w14:paraId="58866220">
      <w:pPr>
        <w:pStyle w:val="2"/>
        <w:numPr>
          <w:ilvl w:val="0"/>
          <w:numId w:val="0"/>
        </w:numPr>
        <w:rPr>
          <w:rFonts w:hint="eastAsia"/>
        </w:rPr>
      </w:pPr>
    </w:p>
    <w:p w14:paraId="574A687D">
      <w:pPr>
        <w:ind w:firstLine="525" w:firstLineChars="250"/>
        <w:rPr>
          <w:rFonts w:hint="eastAsia"/>
          <w:color w:val="000000"/>
          <w:szCs w:val="21"/>
          <w:highlight w:val="none"/>
        </w:rPr>
      </w:pPr>
      <w:r>
        <w:rPr>
          <w:rFonts w:hint="eastAsia" w:ascii="宋体" w:hAnsi="宋体"/>
          <w:color w:val="000000"/>
          <w:szCs w:val="21"/>
          <w:highlight w:val="none"/>
        </w:rPr>
        <w:t xml:space="preserve">项目名称：                                  </w:t>
      </w:r>
      <w:r>
        <w:rPr>
          <w:rFonts w:hint="eastAsia" w:ascii="宋体" w:hAnsi="宋体"/>
          <w:color w:val="000000"/>
          <w:szCs w:val="21"/>
          <w:highlight w:val="none"/>
          <w:lang w:val="en-US" w:eastAsia="zh-CN"/>
        </w:rPr>
        <w:t xml:space="preserve">             </w:t>
      </w:r>
      <w:r>
        <w:rPr>
          <w:rFonts w:hint="eastAsia" w:ascii="宋体" w:hAnsi="宋体"/>
          <w:color w:val="000000"/>
          <w:szCs w:val="21"/>
          <w:highlight w:val="none"/>
        </w:rPr>
        <w:t xml:space="preserve"> 项目编号：</w:t>
      </w:r>
    </w:p>
    <w:tbl>
      <w:tblPr>
        <w:tblStyle w:val="22"/>
        <w:tblW w:w="10268" w:type="dxa"/>
        <w:tblInd w:w="-6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1213"/>
        <w:gridCol w:w="887"/>
        <w:gridCol w:w="886"/>
        <w:gridCol w:w="778"/>
        <w:gridCol w:w="1090"/>
        <w:gridCol w:w="1337"/>
        <w:gridCol w:w="791"/>
        <w:gridCol w:w="913"/>
        <w:gridCol w:w="846"/>
        <w:gridCol w:w="845"/>
      </w:tblGrid>
      <w:tr w14:paraId="2293C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trPr>
        <w:tc>
          <w:tcPr>
            <w:tcW w:w="682" w:type="dxa"/>
            <w:noWrap w:val="0"/>
            <w:vAlign w:val="center"/>
          </w:tcPr>
          <w:p w14:paraId="5BCAA7C7">
            <w:pPr>
              <w:spacing w:line="360" w:lineRule="auto"/>
              <w:jc w:val="center"/>
              <w:rPr>
                <w:rFonts w:hint="eastAsia" w:ascii="宋体" w:hAnsi="宋体" w:cs="宋体"/>
                <w:bCs/>
                <w:color w:val="000000"/>
                <w:kern w:val="0"/>
                <w:szCs w:val="21"/>
                <w:highlight w:val="none"/>
              </w:rPr>
            </w:pPr>
            <w:r>
              <w:rPr>
                <w:rFonts w:hint="eastAsia" w:ascii="宋体" w:hAnsi="宋体" w:cs="宋体"/>
                <w:bCs/>
                <w:color w:val="000000"/>
                <w:kern w:val="0"/>
                <w:szCs w:val="21"/>
                <w:highlight w:val="none"/>
              </w:rPr>
              <w:t>序号</w:t>
            </w:r>
          </w:p>
        </w:tc>
        <w:tc>
          <w:tcPr>
            <w:tcW w:w="1213" w:type="dxa"/>
            <w:noWrap w:val="0"/>
            <w:vAlign w:val="center"/>
          </w:tcPr>
          <w:p w14:paraId="2B1BB86F">
            <w:pPr>
              <w:spacing w:line="360" w:lineRule="auto"/>
              <w:jc w:val="center"/>
              <w:rPr>
                <w:rFonts w:ascii="宋体" w:hAnsi="宋体" w:cs="宋体"/>
                <w:bCs/>
                <w:color w:val="000000"/>
                <w:kern w:val="0"/>
                <w:szCs w:val="21"/>
                <w:highlight w:val="none"/>
              </w:rPr>
            </w:pPr>
            <w:r>
              <w:rPr>
                <w:rFonts w:hint="eastAsia" w:ascii="宋体" w:hAnsi="宋体" w:cs="宋体"/>
                <w:bCs/>
                <w:color w:val="000000"/>
                <w:kern w:val="0"/>
                <w:szCs w:val="21"/>
                <w:highlight w:val="none"/>
                <w:lang w:eastAsia="zh-CN"/>
              </w:rPr>
              <w:t>产品</w:t>
            </w:r>
            <w:r>
              <w:rPr>
                <w:rFonts w:hint="eastAsia" w:ascii="宋体" w:hAnsi="宋体" w:cs="宋体"/>
                <w:bCs/>
                <w:color w:val="000000"/>
                <w:kern w:val="0"/>
                <w:szCs w:val="21"/>
                <w:highlight w:val="none"/>
              </w:rPr>
              <w:t>名称</w:t>
            </w:r>
          </w:p>
        </w:tc>
        <w:tc>
          <w:tcPr>
            <w:tcW w:w="887" w:type="dxa"/>
            <w:noWrap w:val="0"/>
            <w:vAlign w:val="center"/>
          </w:tcPr>
          <w:p w14:paraId="41DF602F">
            <w:pPr>
              <w:spacing w:line="360" w:lineRule="auto"/>
              <w:ind w:hanging="2"/>
              <w:jc w:val="center"/>
              <w:rPr>
                <w:rFonts w:hint="default" w:ascii="宋体" w:hAnsi="宋体" w:eastAsia="宋体" w:cs="宋体"/>
                <w:bCs/>
                <w:color w:val="000000"/>
                <w:kern w:val="0"/>
                <w:szCs w:val="21"/>
                <w:highlight w:val="none"/>
                <w:lang w:val="en-US" w:eastAsia="zh-CN"/>
              </w:rPr>
            </w:pPr>
            <w:r>
              <w:rPr>
                <w:rFonts w:hint="eastAsia" w:ascii="宋体" w:hAnsi="宋体" w:cs="宋体"/>
                <w:bCs/>
                <w:color w:val="000000"/>
                <w:kern w:val="0"/>
                <w:szCs w:val="21"/>
                <w:highlight w:val="none"/>
              </w:rPr>
              <w:t>品牌</w:t>
            </w:r>
          </w:p>
        </w:tc>
        <w:tc>
          <w:tcPr>
            <w:tcW w:w="886" w:type="dxa"/>
            <w:noWrap w:val="0"/>
            <w:vAlign w:val="center"/>
          </w:tcPr>
          <w:p w14:paraId="18E05BA7">
            <w:pPr>
              <w:spacing w:line="360" w:lineRule="auto"/>
              <w:ind w:hanging="2"/>
              <w:jc w:val="center"/>
              <w:rPr>
                <w:rFonts w:hint="eastAsia" w:ascii="宋体" w:hAnsi="宋体" w:cs="宋体"/>
                <w:bCs/>
                <w:color w:val="000000"/>
                <w:kern w:val="0"/>
                <w:szCs w:val="21"/>
                <w:highlight w:val="none"/>
              </w:rPr>
            </w:pPr>
            <w:r>
              <w:rPr>
                <w:rFonts w:hint="eastAsia" w:ascii="宋体" w:hAnsi="宋体" w:cs="宋体"/>
                <w:bCs/>
                <w:color w:val="000000"/>
                <w:kern w:val="0"/>
                <w:szCs w:val="21"/>
                <w:highlight w:val="none"/>
              </w:rPr>
              <w:t>数量</w:t>
            </w:r>
          </w:p>
        </w:tc>
        <w:tc>
          <w:tcPr>
            <w:tcW w:w="778" w:type="dxa"/>
            <w:noWrap w:val="0"/>
            <w:vAlign w:val="center"/>
          </w:tcPr>
          <w:p w14:paraId="15775A0F">
            <w:pPr>
              <w:spacing w:line="360" w:lineRule="auto"/>
              <w:ind w:hanging="2"/>
              <w:jc w:val="center"/>
              <w:rPr>
                <w:rFonts w:hint="default" w:ascii="宋体" w:hAnsi="宋体" w:cs="宋体"/>
                <w:bCs/>
                <w:color w:val="000000"/>
                <w:kern w:val="0"/>
                <w:szCs w:val="21"/>
                <w:highlight w:val="none"/>
                <w:lang w:val="en-US" w:eastAsia="zh-CN"/>
              </w:rPr>
            </w:pPr>
            <w:r>
              <w:rPr>
                <w:rFonts w:hint="eastAsia" w:ascii="宋体" w:hAnsi="宋体" w:cs="宋体"/>
                <w:bCs/>
                <w:color w:val="000000"/>
                <w:kern w:val="0"/>
                <w:szCs w:val="21"/>
                <w:highlight w:val="none"/>
                <w:lang w:val="en-US" w:eastAsia="zh-CN"/>
              </w:rPr>
              <w:t>产地</w:t>
            </w:r>
          </w:p>
        </w:tc>
        <w:tc>
          <w:tcPr>
            <w:tcW w:w="1090" w:type="dxa"/>
            <w:noWrap w:val="0"/>
            <w:vAlign w:val="center"/>
          </w:tcPr>
          <w:p w14:paraId="6DF65DEB">
            <w:pPr>
              <w:spacing w:line="360" w:lineRule="auto"/>
              <w:ind w:hanging="2"/>
              <w:jc w:val="center"/>
              <w:rPr>
                <w:rFonts w:hint="default" w:ascii="宋体" w:hAnsi="宋体" w:cs="宋体"/>
                <w:bCs/>
                <w:color w:val="000000"/>
                <w:kern w:val="0"/>
                <w:szCs w:val="21"/>
                <w:highlight w:val="none"/>
                <w:lang w:val="en-US" w:eastAsia="zh-CN"/>
              </w:rPr>
            </w:pPr>
            <w:r>
              <w:rPr>
                <w:rFonts w:hint="eastAsia" w:ascii="宋体" w:hAnsi="宋体" w:cs="宋体"/>
                <w:bCs/>
                <w:color w:val="000000"/>
                <w:kern w:val="0"/>
                <w:szCs w:val="21"/>
                <w:highlight w:val="none"/>
                <w:lang w:val="en-US" w:eastAsia="zh-CN"/>
              </w:rPr>
              <w:t>型号规格</w:t>
            </w:r>
          </w:p>
        </w:tc>
        <w:tc>
          <w:tcPr>
            <w:tcW w:w="1337" w:type="dxa"/>
            <w:noWrap w:val="0"/>
            <w:vAlign w:val="center"/>
          </w:tcPr>
          <w:p w14:paraId="62472335">
            <w:pPr>
              <w:spacing w:line="360" w:lineRule="auto"/>
              <w:ind w:hanging="2"/>
              <w:jc w:val="center"/>
              <w:rPr>
                <w:rFonts w:hint="eastAsia" w:ascii="宋体" w:hAnsi="宋体" w:cs="宋体"/>
                <w:bCs/>
                <w:color w:val="000000"/>
                <w:kern w:val="0"/>
                <w:szCs w:val="21"/>
                <w:highlight w:val="none"/>
                <w:lang w:val="en-US" w:eastAsia="zh-CN"/>
              </w:rPr>
            </w:pPr>
            <w:r>
              <w:rPr>
                <w:rFonts w:hint="eastAsia" w:ascii="宋体" w:hAnsi="宋体" w:cs="宋体"/>
                <w:bCs/>
                <w:color w:val="000000"/>
                <w:kern w:val="0"/>
                <w:szCs w:val="21"/>
                <w:highlight w:val="none"/>
                <w:lang w:eastAsia="zh-CN"/>
              </w:rPr>
              <w:t>供货及安装调试期</w:t>
            </w:r>
          </w:p>
        </w:tc>
        <w:tc>
          <w:tcPr>
            <w:tcW w:w="791" w:type="dxa"/>
            <w:noWrap w:val="0"/>
            <w:vAlign w:val="center"/>
          </w:tcPr>
          <w:p w14:paraId="4E5A3F5F">
            <w:pPr>
              <w:spacing w:line="360" w:lineRule="auto"/>
              <w:jc w:val="center"/>
              <w:rPr>
                <w:rFonts w:hint="eastAsia" w:ascii="宋体" w:hAnsi="宋体" w:cs="宋体"/>
                <w:bCs/>
                <w:color w:val="000000"/>
                <w:kern w:val="0"/>
                <w:szCs w:val="21"/>
                <w:highlight w:val="none"/>
                <w:lang w:eastAsia="zh-CN"/>
              </w:rPr>
            </w:pPr>
            <w:r>
              <w:rPr>
                <w:rFonts w:hint="eastAsia" w:ascii="宋体" w:hAnsi="宋体" w:cs="宋体"/>
                <w:bCs/>
                <w:color w:val="000000"/>
                <w:kern w:val="0"/>
                <w:szCs w:val="21"/>
                <w:highlight w:val="none"/>
                <w:lang w:val="en-US" w:eastAsia="zh-CN"/>
              </w:rPr>
              <w:t>质量</w:t>
            </w:r>
          </w:p>
        </w:tc>
        <w:tc>
          <w:tcPr>
            <w:tcW w:w="913" w:type="dxa"/>
            <w:noWrap w:val="0"/>
            <w:vAlign w:val="center"/>
          </w:tcPr>
          <w:p w14:paraId="128C58D7">
            <w:pPr>
              <w:spacing w:line="360" w:lineRule="auto"/>
              <w:jc w:val="center"/>
              <w:rPr>
                <w:rFonts w:hint="eastAsia" w:ascii="宋体" w:hAnsi="宋体" w:eastAsia="宋体" w:cs="宋体"/>
                <w:bCs/>
                <w:color w:val="000000"/>
                <w:kern w:val="0"/>
                <w:szCs w:val="21"/>
                <w:highlight w:val="none"/>
                <w:lang w:eastAsia="zh-CN"/>
              </w:rPr>
            </w:pPr>
            <w:r>
              <w:rPr>
                <w:rFonts w:hint="eastAsia" w:ascii="宋体" w:hAnsi="宋体" w:cs="宋体"/>
                <w:bCs/>
                <w:color w:val="000000"/>
                <w:kern w:val="0"/>
                <w:szCs w:val="21"/>
                <w:highlight w:val="none"/>
                <w:lang w:eastAsia="zh-CN"/>
              </w:rPr>
              <w:t>质保期</w:t>
            </w:r>
          </w:p>
        </w:tc>
        <w:tc>
          <w:tcPr>
            <w:tcW w:w="846" w:type="dxa"/>
            <w:noWrap w:val="0"/>
            <w:vAlign w:val="center"/>
          </w:tcPr>
          <w:p w14:paraId="68B4E26A">
            <w:pPr>
              <w:spacing w:line="360" w:lineRule="auto"/>
              <w:ind w:firstLine="29" w:firstLineChars="14"/>
              <w:jc w:val="center"/>
              <w:rPr>
                <w:rFonts w:ascii="宋体" w:hAnsi="宋体" w:cs="宋体"/>
                <w:bCs/>
                <w:color w:val="000000"/>
                <w:kern w:val="0"/>
                <w:szCs w:val="21"/>
                <w:highlight w:val="none"/>
              </w:rPr>
            </w:pPr>
            <w:r>
              <w:rPr>
                <w:rFonts w:hint="eastAsia" w:ascii="宋体" w:hAnsi="宋体" w:cs="宋体"/>
                <w:bCs/>
                <w:color w:val="000000"/>
                <w:kern w:val="0"/>
                <w:szCs w:val="21"/>
                <w:highlight w:val="none"/>
              </w:rPr>
              <w:t>单价（元）</w:t>
            </w:r>
          </w:p>
        </w:tc>
        <w:tc>
          <w:tcPr>
            <w:tcW w:w="845" w:type="dxa"/>
            <w:noWrap w:val="0"/>
            <w:vAlign w:val="center"/>
          </w:tcPr>
          <w:p w14:paraId="2523B04E">
            <w:pPr>
              <w:spacing w:line="360" w:lineRule="auto"/>
              <w:jc w:val="center"/>
              <w:rPr>
                <w:rFonts w:ascii="宋体" w:hAnsi="宋体" w:cs="宋体"/>
                <w:bCs/>
                <w:color w:val="000000"/>
                <w:kern w:val="0"/>
                <w:szCs w:val="21"/>
                <w:highlight w:val="none"/>
              </w:rPr>
            </w:pPr>
            <w:r>
              <w:rPr>
                <w:rFonts w:hint="eastAsia" w:ascii="宋体" w:hAnsi="宋体" w:cs="宋体"/>
                <w:bCs/>
                <w:color w:val="000000"/>
                <w:kern w:val="0"/>
                <w:szCs w:val="21"/>
                <w:highlight w:val="none"/>
              </w:rPr>
              <w:t>总价（元）</w:t>
            </w:r>
          </w:p>
        </w:tc>
      </w:tr>
      <w:tr w14:paraId="7653C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trPr>
        <w:tc>
          <w:tcPr>
            <w:tcW w:w="682" w:type="dxa"/>
            <w:noWrap w:val="0"/>
            <w:vAlign w:val="center"/>
          </w:tcPr>
          <w:p w14:paraId="7AF0A062">
            <w:pPr>
              <w:spacing w:line="360" w:lineRule="auto"/>
              <w:jc w:val="center"/>
              <w:rPr>
                <w:rFonts w:hint="eastAsia" w:ascii="宋体" w:hAnsi="宋体"/>
                <w:color w:val="000000"/>
                <w:szCs w:val="21"/>
                <w:highlight w:val="none"/>
              </w:rPr>
            </w:pPr>
            <w:r>
              <w:rPr>
                <w:rFonts w:hint="eastAsia" w:ascii="宋体" w:hAnsi="宋体"/>
                <w:color w:val="000000"/>
                <w:szCs w:val="21"/>
                <w:highlight w:val="none"/>
              </w:rPr>
              <w:t>1</w:t>
            </w:r>
          </w:p>
        </w:tc>
        <w:tc>
          <w:tcPr>
            <w:tcW w:w="1213" w:type="dxa"/>
            <w:noWrap w:val="0"/>
            <w:vAlign w:val="center"/>
          </w:tcPr>
          <w:p w14:paraId="54983A25">
            <w:pPr>
              <w:spacing w:line="360" w:lineRule="auto"/>
              <w:jc w:val="center"/>
              <w:rPr>
                <w:rFonts w:hint="eastAsia" w:ascii="宋体" w:hAnsi="宋体" w:eastAsia="宋体"/>
                <w:color w:val="000000"/>
                <w:szCs w:val="21"/>
                <w:highlight w:val="none"/>
                <w:lang w:eastAsia="zh-CN"/>
              </w:rPr>
            </w:pPr>
            <w:r>
              <w:rPr>
                <w:rFonts w:hint="eastAsia" w:ascii="宋体" w:hAnsi="宋体"/>
                <w:color w:val="000000"/>
                <w:szCs w:val="21"/>
                <w:highlight w:val="none"/>
                <w:lang w:val="en-US" w:eastAsia="zh-CN"/>
              </w:rPr>
              <w:t xml:space="preserve"> </w:t>
            </w:r>
          </w:p>
        </w:tc>
        <w:tc>
          <w:tcPr>
            <w:tcW w:w="887" w:type="dxa"/>
            <w:noWrap w:val="0"/>
            <w:vAlign w:val="center"/>
          </w:tcPr>
          <w:p w14:paraId="58892D57">
            <w:pPr>
              <w:spacing w:line="360" w:lineRule="auto"/>
              <w:jc w:val="center"/>
              <w:rPr>
                <w:rFonts w:hint="eastAsia" w:ascii="宋体" w:hAnsi="宋体"/>
                <w:color w:val="000000"/>
                <w:szCs w:val="21"/>
                <w:highlight w:val="none"/>
              </w:rPr>
            </w:pPr>
          </w:p>
        </w:tc>
        <w:tc>
          <w:tcPr>
            <w:tcW w:w="886" w:type="dxa"/>
            <w:noWrap w:val="0"/>
            <w:vAlign w:val="center"/>
          </w:tcPr>
          <w:p w14:paraId="03CAD4B7">
            <w:pPr>
              <w:spacing w:line="360" w:lineRule="auto"/>
              <w:jc w:val="center"/>
              <w:rPr>
                <w:rFonts w:hint="eastAsia" w:ascii="宋体" w:hAnsi="宋体"/>
                <w:color w:val="000000"/>
                <w:szCs w:val="21"/>
                <w:highlight w:val="none"/>
              </w:rPr>
            </w:pPr>
          </w:p>
        </w:tc>
        <w:tc>
          <w:tcPr>
            <w:tcW w:w="778" w:type="dxa"/>
            <w:noWrap w:val="0"/>
            <w:vAlign w:val="center"/>
          </w:tcPr>
          <w:p w14:paraId="16923422">
            <w:pPr>
              <w:spacing w:line="360" w:lineRule="auto"/>
              <w:jc w:val="center"/>
              <w:rPr>
                <w:rFonts w:hint="eastAsia" w:ascii="宋体" w:hAnsi="宋体"/>
                <w:color w:val="000000"/>
                <w:szCs w:val="21"/>
                <w:highlight w:val="none"/>
              </w:rPr>
            </w:pPr>
          </w:p>
        </w:tc>
        <w:tc>
          <w:tcPr>
            <w:tcW w:w="1090" w:type="dxa"/>
            <w:noWrap w:val="0"/>
            <w:vAlign w:val="center"/>
          </w:tcPr>
          <w:p w14:paraId="2AB1C5D7">
            <w:pPr>
              <w:spacing w:line="360" w:lineRule="auto"/>
              <w:jc w:val="center"/>
              <w:rPr>
                <w:rFonts w:hint="eastAsia" w:ascii="宋体" w:hAnsi="宋体"/>
                <w:color w:val="000000"/>
                <w:szCs w:val="21"/>
                <w:highlight w:val="none"/>
              </w:rPr>
            </w:pPr>
          </w:p>
        </w:tc>
        <w:tc>
          <w:tcPr>
            <w:tcW w:w="1337" w:type="dxa"/>
            <w:noWrap w:val="0"/>
            <w:vAlign w:val="center"/>
          </w:tcPr>
          <w:p w14:paraId="6F8060A1">
            <w:pPr>
              <w:spacing w:line="360" w:lineRule="auto"/>
              <w:jc w:val="center"/>
              <w:rPr>
                <w:rFonts w:hint="eastAsia" w:ascii="宋体" w:hAnsi="宋体"/>
                <w:color w:val="000000"/>
                <w:szCs w:val="21"/>
                <w:highlight w:val="none"/>
              </w:rPr>
            </w:pPr>
          </w:p>
        </w:tc>
        <w:tc>
          <w:tcPr>
            <w:tcW w:w="791" w:type="dxa"/>
            <w:noWrap w:val="0"/>
            <w:vAlign w:val="center"/>
          </w:tcPr>
          <w:p w14:paraId="1A73D9D9">
            <w:pPr>
              <w:spacing w:line="360" w:lineRule="auto"/>
              <w:jc w:val="center"/>
              <w:rPr>
                <w:rFonts w:hint="eastAsia" w:ascii="宋体" w:hAnsi="宋体"/>
                <w:color w:val="000000"/>
                <w:szCs w:val="21"/>
                <w:highlight w:val="none"/>
              </w:rPr>
            </w:pPr>
          </w:p>
        </w:tc>
        <w:tc>
          <w:tcPr>
            <w:tcW w:w="913" w:type="dxa"/>
            <w:noWrap w:val="0"/>
            <w:vAlign w:val="center"/>
          </w:tcPr>
          <w:p w14:paraId="1D607CFD">
            <w:pPr>
              <w:spacing w:line="360" w:lineRule="auto"/>
              <w:jc w:val="center"/>
              <w:rPr>
                <w:rFonts w:hint="eastAsia" w:ascii="宋体" w:hAnsi="宋体"/>
                <w:color w:val="000000"/>
                <w:szCs w:val="21"/>
                <w:highlight w:val="none"/>
              </w:rPr>
            </w:pPr>
          </w:p>
        </w:tc>
        <w:tc>
          <w:tcPr>
            <w:tcW w:w="846" w:type="dxa"/>
            <w:noWrap w:val="0"/>
            <w:vAlign w:val="center"/>
          </w:tcPr>
          <w:p w14:paraId="6FCF825C">
            <w:pPr>
              <w:spacing w:line="360" w:lineRule="auto"/>
              <w:jc w:val="center"/>
              <w:rPr>
                <w:rFonts w:hint="eastAsia" w:ascii="宋体" w:hAnsi="宋体"/>
                <w:color w:val="000000"/>
                <w:szCs w:val="21"/>
                <w:highlight w:val="none"/>
              </w:rPr>
            </w:pPr>
          </w:p>
        </w:tc>
        <w:tc>
          <w:tcPr>
            <w:tcW w:w="845" w:type="dxa"/>
            <w:noWrap w:val="0"/>
            <w:vAlign w:val="center"/>
          </w:tcPr>
          <w:p w14:paraId="72F42320">
            <w:pPr>
              <w:spacing w:line="360" w:lineRule="auto"/>
              <w:jc w:val="center"/>
              <w:rPr>
                <w:rFonts w:hint="eastAsia" w:ascii="宋体" w:hAnsi="宋体"/>
                <w:color w:val="000000"/>
                <w:szCs w:val="21"/>
                <w:highlight w:val="none"/>
              </w:rPr>
            </w:pPr>
          </w:p>
        </w:tc>
      </w:tr>
      <w:tr w14:paraId="3E307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trPr>
        <w:tc>
          <w:tcPr>
            <w:tcW w:w="682" w:type="dxa"/>
            <w:noWrap w:val="0"/>
            <w:vAlign w:val="center"/>
          </w:tcPr>
          <w:p w14:paraId="17C1C5A4">
            <w:pPr>
              <w:spacing w:line="360" w:lineRule="auto"/>
              <w:jc w:val="center"/>
              <w:rPr>
                <w:rFonts w:hint="eastAsia" w:ascii="宋体" w:hAnsi="宋体"/>
                <w:color w:val="000000"/>
                <w:szCs w:val="21"/>
                <w:highlight w:val="none"/>
              </w:rPr>
            </w:pPr>
            <w:r>
              <w:rPr>
                <w:rFonts w:hint="eastAsia" w:ascii="宋体" w:hAnsi="宋体"/>
                <w:color w:val="000000"/>
                <w:szCs w:val="21"/>
                <w:highlight w:val="none"/>
              </w:rPr>
              <w:t>2</w:t>
            </w:r>
          </w:p>
        </w:tc>
        <w:tc>
          <w:tcPr>
            <w:tcW w:w="1213" w:type="dxa"/>
            <w:noWrap w:val="0"/>
            <w:vAlign w:val="center"/>
          </w:tcPr>
          <w:p w14:paraId="2432A839">
            <w:pPr>
              <w:spacing w:line="360" w:lineRule="auto"/>
              <w:jc w:val="center"/>
              <w:rPr>
                <w:rFonts w:hint="eastAsia" w:ascii="宋体" w:hAnsi="宋体"/>
                <w:color w:val="000000"/>
                <w:szCs w:val="21"/>
                <w:highlight w:val="none"/>
              </w:rPr>
            </w:pPr>
            <w:r>
              <w:rPr>
                <w:rFonts w:hint="eastAsia" w:ascii="宋体" w:hAnsi="宋体"/>
                <w:color w:val="000000"/>
                <w:szCs w:val="21"/>
                <w:highlight w:val="none"/>
                <w:lang w:val="en-US" w:eastAsia="zh-CN"/>
              </w:rPr>
              <w:t xml:space="preserve"> </w:t>
            </w:r>
          </w:p>
        </w:tc>
        <w:tc>
          <w:tcPr>
            <w:tcW w:w="887" w:type="dxa"/>
            <w:noWrap w:val="0"/>
            <w:vAlign w:val="center"/>
          </w:tcPr>
          <w:p w14:paraId="6493A6A1">
            <w:pPr>
              <w:spacing w:line="360" w:lineRule="auto"/>
              <w:jc w:val="center"/>
              <w:rPr>
                <w:rFonts w:hint="eastAsia" w:ascii="宋体" w:hAnsi="宋体"/>
                <w:color w:val="000000"/>
                <w:szCs w:val="21"/>
                <w:highlight w:val="none"/>
              </w:rPr>
            </w:pPr>
          </w:p>
        </w:tc>
        <w:tc>
          <w:tcPr>
            <w:tcW w:w="886" w:type="dxa"/>
            <w:noWrap w:val="0"/>
            <w:vAlign w:val="center"/>
          </w:tcPr>
          <w:p w14:paraId="1A54665A">
            <w:pPr>
              <w:spacing w:line="360" w:lineRule="auto"/>
              <w:jc w:val="center"/>
              <w:rPr>
                <w:rFonts w:hint="eastAsia" w:ascii="宋体" w:hAnsi="宋体"/>
                <w:color w:val="000000"/>
                <w:szCs w:val="21"/>
                <w:highlight w:val="none"/>
              </w:rPr>
            </w:pPr>
          </w:p>
        </w:tc>
        <w:tc>
          <w:tcPr>
            <w:tcW w:w="778" w:type="dxa"/>
            <w:noWrap w:val="0"/>
            <w:vAlign w:val="center"/>
          </w:tcPr>
          <w:p w14:paraId="5CE4EB12">
            <w:pPr>
              <w:spacing w:line="360" w:lineRule="auto"/>
              <w:jc w:val="center"/>
              <w:rPr>
                <w:rFonts w:hint="eastAsia" w:ascii="宋体" w:hAnsi="宋体"/>
                <w:color w:val="000000"/>
                <w:szCs w:val="21"/>
                <w:highlight w:val="none"/>
              </w:rPr>
            </w:pPr>
          </w:p>
        </w:tc>
        <w:tc>
          <w:tcPr>
            <w:tcW w:w="1090" w:type="dxa"/>
            <w:noWrap w:val="0"/>
            <w:vAlign w:val="center"/>
          </w:tcPr>
          <w:p w14:paraId="404C9F94">
            <w:pPr>
              <w:spacing w:line="360" w:lineRule="auto"/>
              <w:jc w:val="center"/>
              <w:rPr>
                <w:rFonts w:hint="eastAsia" w:ascii="宋体" w:hAnsi="宋体"/>
                <w:color w:val="000000"/>
                <w:szCs w:val="21"/>
                <w:highlight w:val="none"/>
              </w:rPr>
            </w:pPr>
          </w:p>
        </w:tc>
        <w:tc>
          <w:tcPr>
            <w:tcW w:w="1337" w:type="dxa"/>
            <w:noWrap w:val="0"/>
            <w:vAlign w:val="center"/>
          </w:tcPr>
          <w:p w14:paraId="52B0B99F">
            <w:pPr>
              <w:spacing w:line="360" w:lineRule="auto"/>
              <w:jc w:val="center"/>
              <w:rPr>
                <w:rFonts w:hint="eastAsia" w:ascii="宋体" w:hAnsi="宋体"/>
                <w:color w:val="000000"/>
                <w:szCs w:val="21"/>
                <w:highlight w:val="none"/>
              </w:rPr>
            </w:pPr>
          </w:p>
        </w:tc>
        <w:tc>
          <w:tcPr>
            <w:tcW w:w="791" w:type="dxa"/>
            <w:noWrap w:val="0"/>
            <w:vAlign w:val="center"/>
          </w:tcPr>
          <w:p w14:paraId="6B6FBD8C">
            <w:pPr>
              <w:spacing w:line="360" w:lineRule="auto"/>
              <w:jc w:val="center"/>
              <w:rPr>
                <w:rFonts w:hint="eastAsia" w:ascii="宋体" w:hAnsi="宋体"/>
                <w:color w:val="000000"/>
                <w:szCs w:val="21"/>
                <w:highlight w:val="none"/>
              </w:rPr>
            </w:pPr>
          </w:p>
        </w:tc>
        <w:tc>
          <w:tcPr>
            <w:tcW w:w="913" w:type="dxa"/>
            <w:noWrap w:val="0"/>
            <w:vAlign w:val="center"/>
          </w:tcPr>
          <w:p w14:paraId="507E5CBC">
            <w:pPr>
              <w:spacing w:line="360" w:lineRule="auto"/>
              <w:jc w:val="center"/>
              <w:rPr>
                <w:rFonts w:hint="eastAsia" w:ascii="宋体" w:hAnsi="宋体"/>
                <w:color w:val="000000"/>
                <w:szCs w:val="21"/>
                <w:highlight w:val="none"/>
              </w:rPr>
            </w:pPr>
          </w:p>
        </w:tc>
        <w:tc>
          <w:tcPr>
            <w:tcW w:w="846" w:type="dxa"/>
            <w:noWrap w:val="0"/>
            <w:vAlign w:val="center"/>
          </w:tcPr>
          <w:p w14:paraId="3E6B0679">
            <w:pPr>
              <w:spacing w:line="360" w:lineRule="auto"/>
              <w:jc w:val="center"/>
              <w:rPr>
                <w:rFonts w:hint="eastAsia" w:ascii="宋体" w:hAnsi="宋体"/>
                <w:color w:val="000000"/>
                <w:szCs w:val="21"/>
                <w:highlight w:val="none"/>
              </w:rPr>
            </w:pPr>
          </w:p>
        </w:tc>
        <w:tc>
          <w:tcPr>
            <w:tcW w:w="845" w:type="dxa"/>
            <w:noWrap w:val="0"/>
            <w:vAlign w:val="center"/>
          </w:tcPr>
          <w:p w14:paraId="691588F6">
            <w:pPr>
              <w:spacing w:line="360" w:lineRule="auto"/>
              <w:jc w:val="center"/>
              <w:rPr>
                <w:rFonts w:hint="eastAsia" w:ascii="宋体" w:hAnsi="宋体"/>
                <w:color w:val="000000"/>
                <w:szCs w:val="21"/>
                <w:highlight w:val="none"/>
              </w:rPr>
            </w:pPr>
          </w:p>
        </w:tc>
      </w:tr>
      <w:tr w14:paraId="4531D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trPr>
        <w:tc>
          <w:tcPr>
            <w:tcW w:w="682" w:type="dxa"/>
            <w:noWrap w:val="0"/>
            <w:vAlign w:val="center"/>
          </w:tcPr>
          <w:p w14:paraId="4064EAEE">
            <w:pPr>
              <w:spacing w:line="360" w:lineRule="auto"/>
              <w:jc w:val="center"/>
              <w:rPr>
                <w:rFonts w:hint="eastAsia" w:ascii="宋体" w:hAnsi="宋体"/>
                <w:color w:val="000000"/>
                <w:szCs w:val="21"/>
                <w:highlight w:val="none"/>
              </w:rPr>
            </w:pPr>
            <w:r>
              <w:rPr>
                <w:rFonts w:hint="eastAsia" w:ascii="宋体" w:hAnsi="宋体"/>
                <w:color w:val="000000"/>
                <w:szCs w:val="21"/>
                <w:highlight w:val="none"/>
              </w:rPr>
              <w:t>3</w:t>
            </w:r>
          </w:p>
        </w:tc>
        <w:tc>
          <w:tcPr>
            <w:tcW w:w="1213" w:type="dxa"/>
            <w:noWrap w:val="0"/>
            <w:vAlign w:val="center"/>
          </w:tcPr>
          <w:p w14:paraId="33E004D5">
            <w:pPr>
              <w:spacing w:line="360" w:lineRule="auto"/>
              <w:jc w:val="center"/>
              <w:rPr>
                <w:rFonts w:hint="eastAsia" w:ascii="宋体" w:hAnsi="宋体"/>
                <w:color w:val="000000"/>
                <w:szCs w:val="21"/>
                <w:highlight w:val="none"/>
              </w:rPr>
            </w:pPr>
            <w:r>
              <w:rPr>
                <w:rFonts w:hint="eastAsia" w:ascii="宋体" w:hAnsi="宋体"/>
                <w:color w:val="000000"/>
                <w:szCs w:val="21"/>
                <w:highlight w:val="none"/>
                <w:lang w:val="en-US" w:eastAsia="zh-CN"/>
              </w:rPr>
              <w:t xml:space="preserve"> </w:t>
            </w:r>
          </w:p>
        </w:tc>
        <w:tc>
          <w:tcPr>
            <w:tcW w:w="887" w:type="dxa"/>
            <w:noWrap w:val="0"/>
            <w:vAlign w:val="center"/>
          </w:tcPr>
          <w:p w14:paraId="45E27294">
            <w:pPr>
              <w:spacing w:line="360" w:lineRule="auto"/>
              <w:jc w:val="center"/>
              <w:rPr>
                <w:rFonts w:hint="eastAsia" w:ascii="宋体" w:hAnsi="宋体"/>
                <w:color w:val="000000"/>
                <w:szCs w:val="21"/>
                <w:highlight w:val="none"/>
              </w:rPr>
            </w:pPr>
          </w:p>
        </w:tc>
        <w:tc>
          <w:tcPr>
            <w:tcW w:w="886" w:type="dxa"/>
            <w:noWrap w:val="0"/>
            <w:vAlign w:val="center"/>
          </w:tcPr>
          <w:p w14:paraId="4D5D7110">
            <w:pPr>
              <w:spacing w:line="360" w:lineRule="auto"/>
              <w:jc w:val="center"/>
              <w:rPr>
                <w:rFonts w:hint="eastAsia" w:ascii="宋体" w:hAnsi="宋体"/>
                <w:color w:val="000000"/>
                <w:szCs w:val="21"/>
                <w:highlight w:val="none"/>
              </w:rPr>
            </w:pPr>
          </w:p>
        </w:tc>
        <w:tc>
          <w:tcPr>
            <w:tcW w:w="778" w:type="dxa"/>
            <w:noWrap w:val="0"/>
            <w:vAlign w:val="center"/>
          </w:tcPr>
          <w:p w14:paraId="5EE03B10">
            <w:pPr>
              <w:spacing w:line="360" w:lineRule="auto"/>
              <w:jc w:val="center"/>
              <w:rPr>
                <w:rFonts w:hint="eastAsia" w:ascii="宋体" w:hAnsi="宋体"/>
                <w:color w:val="000000"/>
                <w:szCs w:val="21"/>
                <w:highlight w:val="none"/>
              </w:rPr>
            </w:pPr>
          </w:p>
        </w:tc>
        <w:tc>
          <w:tcPr>
            <w:tcW w:w="1090" w:type="dxa"/>
            <w:noWrap w:val="0"/>
            <w:vAlign w:val="center"/>
          </w:tcPr>
          <w:p w14:paraId="1432BC18">
            <w:pPr>
              <w:spacing w:line="360" w:lineRule="auto"/>
              <w:jc w:val="center"/>
              <w:rPr>
                <w:rFonts w:hint="eastAsia" w:ascii="宋体" w:hAnsi="宋体"/>
                <w:color w:val="000000"/>
                <w:szCs w:val="21"/>
                <w:highlight w:val="none"/>
              </w:rPr>
            </w:pPr>
          </w:p>
        </w:tc>
        <w:tc>
          <w:tcPr>
            <w:tcW w:w="1337" w:type="dxa"/>
            <w:noWrap w:val="0"/>
            <w:vAlign w:val="center"/>
          </w:tcPr>
          <w:p w14:paraId="4B196472">
            <w:pPr>
              <w:spacing w:line="360" w:lineRule="auto"/>
              <w:jc w:val="center"/>
              <w:rPr>
                <w:rFonts w:hint="eastAsia" w:ascii="宋体" w:hAnsi="宋体"/>
                <w:color w:val="000000"/>
                <w:szCs w:val="21"/>
                <w:highlight w:val="none"/>
              </w:rPr>
            </w:pPr>
          </w:p>
        </w:tc>
        <w:tc>
          <w:tcPr>
            <w:tcW w:w="791" w:type="dxa"/>
            <w:noWrap w:val="0"/>
            <w:vAlign w:val="center"/>
          </w:tcPr>
          <w:p w14:paraId="36EBA941">
            <w:pPr>
              <w:spacing w:line="360" w:lineRule="auto"/>
              <w:jc w:val="center"/>
              <w:rPr>
                <w:rFonts w:hint="eastAsia" w:ascii="宋体" w:hAnsi="宋体"/>
                <w:color w:val="000000"/>
                <w:szCs w:val="21"/>
                <w:highlight w:val="none"/>
              </w:rPr>
            </w:pPr>
          </w:p>
        </w:tc>
        <w:tc>
          <w:tcPr>
            <w:tcW w:w="913" w:type="dxa"/>
            <w:noWrap w:val="0"/>
            <w:vAlign w:val="center"/>
          </w:tcPr>
          <w:p w14:paraId="67FC5D12">
            <w:pPr>
              <w:spacing w:line="360" w:lineRule="auto"/>
              <w:jc w:val="center"/>
              <w:rPr>
                <w:rFonts w:hint="eastAsia" w:ascii="宋体" w:hAnsi="宋体"/>
                <w:color w:val="000000"/>
                <w:szCs w:val="21"/>
                <w:highlight w:val="none"/>
              </w:rPr>
            </w:pPr>
          </w:p>
        </w:tc>
        <w:tc>
          <w:tcPr>
            <w:tcW w:w="846" w:type="dxa"/>
            <w:noWrap w:val="0"/>
            <w:vAlign w:val="center"/>
          </w:tcPr>
          <w:p w14:paraId="7B840184">
            <w:pPr>
              <w:spacing w:line="360" w:lineRule="auto"/>
              <w:jc w:val="center"/>
              <w:rPr>
                <w:rFonts w:hint="eastAsia" w:ascii="宋体" w:hAnsi="宋体"/>
                <w:color w:val="000000"/>
                <w:szCs w:val="21"/>
                <w:highlight w:val="none"/>
              </w:rPr>
            </w:pPr>
          </w:p>
        </w:tc>
        <w:tc>
          <w:tcPr>
            <w:tcW w:w="845" w:type="dxa"/>
            <w:noWrap w:val="0"/>
            <w:vAlign w:val="center"/>
          </w:tcPr>
          <w:p w14:paraId="4C52656F">
            <w:pPr>
              <w:spacing w:line="360" w:lineRule="auto"/>
              <w:jc w:val="center"/>
              <w:rPr>
                <w:rFonts w:hint="eastAsia" w:ascii="宋体" w:hAnsi="宋体"/>
                <w:color w:val="000000"/>
                <w:szCs w:val="21"/>
                <w:highlight w:val="none"/>
              </w:rPr>
            </w:pPr>
          </w:p>
        </w:tc>
      </w:tr>
      <w:tr w14:paraId="1DAB9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trPr>
        <w:tc>
          <w:tcPr>
            <w:tcW w:w="682" w:type="dxa"/>
            <w:noWrap w:val="0"/>
            <w:vAlign w:val="center"/>
          </w:tcPr>
          <w:p w14:paraId="53AAFD31">
            <w:pPr>
              <w:spacing w:line="360" w:lineRule="auto"/>
              <w:jc w:val="center"/>
              <w:rPr>
                <w:rFonts w:hint="eastAsia" w:ascii="宋体" w:hAnsi="宋体"/>
                <w:color w:val="000000"/>
                <w:szCs w:val="21"/>
                <w:highlight w:val="none"/>
              </w:rPr>
            </w:pPr>
            <w:r>
              <w:rPr>
                <w:rFonts w:ascii="宋体" w:hAnsi="宋体" w:cs="宋体"/>
                <w:color w:val="000000"/>
                <w:kern w:val="0"/>
                <w:szCs w:val="21"/>
                <w:highlight w:val="none"/>
              </w:rPr>
              <w:t>……</w:t>
            </w:r>
          </w:p>
        </w:tc>
        <w:tc>
          <w:tcPr>
            <w:tcW w:w="1213" w:type="dxa"/>
            <w:noWrap w:val="0"/>
            <w:vAlign w:val="center"/>
          </w:tcPr>
          <w:p w14:paraId="5DA16670">
            <w:pPr>
              <w:spacing w:line="360" w:lineRule="auto"/>
              <w:jc w:val="center"/>
              <w:rPr>
                <w:rFonts w:hint="eastAsia" w:ascii="宋体" w:hAnsi="宋体"/>
                <w:color w:val="000000"/>
                <w:szCs w:val="21"/>
                <w:highlight w:val="none"/>
              </w:rPr>
            </w:pPr>
          </w:p>
        </w:tc>
        <w:tc>
          <w:tcPr>
            <w:tcW w:w="887" w:type="dxa"/>
            <w:noWrap w:val="0"/>
            <w:vAlign w:val="center"/>
          </w:tcPr>
          <w:p w14:paraId="3B30C6EB">
            <w:pPr>
              <w:spacing w:line="360" w:lineRule="auto"/>
              <w:jc w:val="center"/>
              <w:rPr>
                <w:rFonts w:hint="eastAsia" w:ascii="宋体" w:hAnsi="宋体"/>
                <w:color w:val="000000"/>
                <w:szCs w:val="21"/>
                <w:highlight w:val="none"/>
              </w:rPr>
            </w:pPr>
          </w:p>
        </w:tc>
        <w:tc>
          <w:tcPr>
            <w:tcW w:w="886" w:type="dxa"/>
            <w:noWrap w:val="0"/>
            <w:vAlign w:val="center"/>
          </w:tcPr>
          <w:p w14:paraId="1C09B0CC">
            <w:pPr>
              <w:spacing w:line="360" w:lineRule="auto"/>
              <w:jc w:val="center"/>
              <w:rPr>
                <w:rFonts w:hint="eastAsia" w:ascii="宋体" w:hAnsi="宋体"/>
                <w:color w:val="000000"/>
                <w:szCs w:val="21"/>
                <w:highlight w:val="none"/>
              </w:rPr>
            </w:pPr>
          </w:p>
        </w:tc>
        <w:tc>
          <w:tcPr>
            <w:tcW w:w="778" w:type="dxa"/>
            <w:noWrap w:val="0"/>
            <w:vAlign w:val="center"/>
          </w:tcPr>
          <w:p w14:paraId="793ABF96">
            <w:pPr>
              <w:spacing w:line="360" w:lineRule="auto"/>
              <w:jc w:val="center"/>
              <w:rPr>
                <w:rFonts w:hint="eastAsia" w:ascii="宋体" w:hAnsi="宋体"/>
                <w:color w:val="000000"/>
                <w:szCs w:val="21"/>
                <w:highlight w:val="none"/>
              </w:rPr>
            </w:pPr>
          </w:p>
        </w:tc>
        <w:tc>
          <w:tcPr>
            <w:tcW w:w="1090" w:type="dxa"/>
            <w:noWrap w:val="0"/>
            <w:vAlign w:val="center"/>
          </w:tcPr>
          <w:p w14:paraId="7975F37B">
            <w:pPr>
              <w:spacing w:line="360" w:lineRule="auto"/>
              <w:jc w:val="center"/>
              <w:rPr>
                <w:rFonts w:hint="eastAsia" w:ascii="宋体" w:hAnsi="宋体"/>
                <w:color w:val="000000"/>
                <w:szCs w:val="21"/>
                <w:highlight w:val="none"/>
              </w:rPr>
            </w:pPr>
          </w:p>
        </w:tc>
        <w:tc>
          <w:tcPr>
            <w:tcW w:w="1337" w:type="dxa"/>
            <w:noWrap w:val="0"/>
            <w:vAlign w:val="center"/>
          </w:tcPr>
          <w:p w14:paraId="1825DEE0">
            <w:pPr>
              <w:spacing w:line="360" w:lineRule="auto"/>
              <w:jc w:val="center"/>
              <w:rPr>
                <w:rFonts w:hint="eastAsia" w:ascii="宋体" w:hAnsi="宋体"/>
                <w:color w:val="000000"/>
                <w:szCs w:val="21"/>
                <w:highlight w:val="none"/>
              </w:rPr>
            </w:pPr>
          </w:p>
        </w:tc>
        <w:tc>
          <w:tcPr>
            <w:tcW w:w="791" w:type="dxa"/>
            <w:noWrap w:val="0"/>
            <w:vAlign w:val="center"/>
          </w:tcPr>
          <w:p w14:paraId="2EE8FBDC">
            <w:pPr>
              <w:spacing w:line="360" w:lineRule="auto"/>
              <w:jc w:val="center"/>
              <w:rPr>
                <w:rFonts w:hint="eastAsia" w:ascii="宋体" w:hAnsi="宋体"/>
                <w:color w:val="000000"/>
                <w:szCs w:val="21"/>
                <w:highlight w:val="none"/>
              </w:rPr>
            </w:pPr>
          </w:p>
        </w:tc>
        <w:tc>
          <w:tcPr>
            <w:tcW w:w="913" w:type="dxa"/>
            <w:noWrap w:val="0"/>
            <w:vAlign w:val="center"/>
          </w:tcPr>
          <w:p w14:paraId="480B2465">
            <w:pPr>
              <w:spacing w:line="360" w:lineRule="auto"/>
              <w:jc w:val="center"/>
              <w:rPr>
                <w:rFonts w:hint="eastAsia" w:ascii="宋体" w:hAnsi="宋体"/>
                <w:color w:val="000000"/>
                <w:szCs w:val="21"/>
                <w:highlight w:val="none"/>
              </w:rPr>
            </w:pPr>
          </w:p>
        </w:tc>
        <w:tc>
          <w:tcPr>
            <w:tcW w:w="846" w:type="dxa"/>
            <w:noWrap w:val="0"/>
            <w:vAlign w:val="center"/>
          </w:tcPr>
          <w:p w14:paraId="116E4E85">
            <w:pPr>
              <w:spacing w:line="360" w:lineRule="auto"/>
              <w:jc w:val="center"/>
              <w:rPr>
                <w:rFonts w:hint="eastAsia" w:ascii="宋体" w:hAnsi="宋体"/>
                <w:color w:val="000000"/>
                <w:szCs w:val="21"/>
                <w:highlight w:val="none"/>
              </w:rPr>
            </w:pPr>
          </w:p>
        </w:tc>
        <w:tc>
          <w:tcPr>
            <w:tcW w:w="845" w:type="dxa"/>
            <w:noWrap w:val="0"/>
            <w:vAlign w:val="center"/>
          </w:tcPr>
          <w:p w14:paraId="7530B441">
            <w:pPr>
              <w:spacing w:line="360" w:lineRule="auto"/>
              <w:jc w:val="center"/>
              <w:rPr>
                <w:rFonts w:hint="eastAsia" w:ascii="宋体" w:hAnsi="宋体"/>
                <w:color w:val="000000"/>
                <w:szCs w:val="21"/>
                <w:highlight w:val="none"/>
              </w:rPr>
            </w:pPr>
          </w:p>
        </w:tc>
      </w:tr>
    </w:tbl>
    <w:p w14:paraId="24A6F415">
      <w:pPr>
        <w:spacing w:line="360" w:lineRule="auto"/>
        <w:ind w:firstLine="424" w:firstLineChars="176"/>
        <w:jc w:val="left"/>
        <w:rPr>
          <w:rFonts w:hint="eastAsia" w:ascii="宋体" w:hAnsi="宋体"/>
          <w:b/>
          <w:color w:val="000000"/>
          <w:sz w:val="24"/>
          <w:highlight w:val="none"/>
        </w:rPr>
      </w:pPr>
    </w:p>
    <w:p w14:paraId="733A09D0">
      <w:pPr>
        <w:spacing w:line="360" w:lineRule="auto"/>
        <w:rPr>
          <w:rFonts w:hint="eastAsia" w:ascii="宋体" w:hAnsi="宋体" w:eastAsia="宋体" w:cs="宋体"/>
          <w:b/>
          <w:sz w:val="21"/>
          <w:szCs w:val="21"/>
        </w:rPr>
      </w:pPr>
      <w:r>
        <w:rPr>
          <w:rFonts w:hint="eastAsia" w:ascii="宋体" w:hAnsi="宋体" w:eastAsia="宋体" w:cs="宋体"/>
          <w:sz w:val="21"/>
          <w:szCs w:val="21"/>
        </w:rPr>
        <w:t>注：1、</w:t>
      </w:r>
      <w:bookmarkStart w:id="1068" w:name="OLE_LINK3"/>
      <w:r>
        <w:rPr>
          <w:rFonts w:hint="eastAsia" w:ascii="宋体" w:hAnsi="宋体" w:eastAsia="宋体" w:cs="宋体"/>
          <w:sz w:val="21"/>
          <w:szCs w:val="21"/>
        </w:rPr>
        <w:t>投标总报价必须是所有服务或货物到位并交付使用前所有费用的总和；</w:t>
      </w:r>
      <w:bookmarkEnd w:id="1068"/>
    </w:p>
    <w:p w14:paraId="4114EA26">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2、“投标总报价”须与投标函中的投标总报价一致；</w:t>
      </w:r>
    </w:p>
    <w:p w14:paraId="630B4DBC">
      <w:pPr>
        <w:spacing w:line="360" w:lineRule="auto"/>
        <w:ind w:firstLine="422" w:firstLineChars="176"/>
        <w:jc w:val="left"/>
        <w:rPr>
          <w:rFonts w:hint="eastAsia" w:ascii="宋体" w:hAnsi="宋体"/>
          <w:color w:val="000000"/>
          <w:sz w:val="24"/>
          <w:highlight w:val="none"/>
        </w:rPr>
      </w:pPr>
    </w:p>
    <w:p w14:paraId="7BBCEDCF">
      <w:pPr>
        <w:spacing w:line="360" w:lineRule="auto"/>
        <w:ind w:firstLine="422" w:firstLineChars="176"/>
        <w:jc w:val="left"/>
        <w:rPr>
          <w:rFonts w:hint="eastAsia" w:ascii="宋体" w:hAnsi="宋体"/>
          <w:color w:val="000000"/>
          <w:sz w:val="24"/>
          <w:highlight w:val="none"/>
        </w:rPr>
      </w:pPr>
    </w:p>
    <w:p w14:paraId="2C3A4895">
      <w:pPr>
        <w:spacing w:line="360" w:lineRule="auto"/>
        <w:ind w:firstLine="422" w:firstLineChars="176"/>
        <w:jc w:val="left"/>
        <w:rPr>
          <w:rFonts w:hint="eastAsia" w:ascii="宋体" w:hAnsi="宋体"/>
          <w:color w:val="000000"/>
          <w:sz w:val="24"/>
          <w:highlight w:val="none"/>
        </w:rPr>
      </w:pPr>
    </w:p>
    <w:p w14:paraId="461F38E8">
      <w:pPr>
        <w:snapToGrid w:val="0"/>
        <w:spacing w:before="100" w:beforeAutospacing="1" w:after="100" w:afterAutospacing="1" w:line="360" w:lineRule="auto"/>
        <w:ind w:firstLine="3000" w:firstLineChars="1250"/>
        <w:rPr>
          <w:rFonts w:hint="eastAsia" w:ascii="宋体" w:hAnsi="宋体"/>
          <w:color w:val="000000"/>
          <w:szCs w:val="21"/>
          <w:highlight w:val="none"/>
        </w:rPr>
      </w:pPr>
      <w:r>
        <w:rPr>
          <w:rFonts w:hint="eastAsia" w:ascii="宋体" w:hAnsi="宋体"/>
          <w:color w:val="000000"/>
          <w:sz w:val="24"/>
          <w:highlight w:val="none"/>
        </w:rPr>
        <w:t xml:space="preserve">         </w:t>
      </w:r>
      <w:r>
        <w:rPr>
          <w:rFonts w:hint="eastAsia" w:ascii="宋体" w:hAnsi="宋体"/>
          <w:color w:val="000000"/>
          <w:szCs w:val="21"/>
          <w:highlight w:val="none"/>
        </w:rPr>
        <w:t xml:space="preserve"> 投标人名称：</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 xml:space="preserve">        </w:t>
      </w:r>
      <w:r>
        <w:rPr>
          <w:rFonts w:hint="eastAsia" w:ascii="宋体" w:hAnsi="宋体"/>
          <w:color w:val="000000"/>
          <w:szCs w:val="21"/>
          <w:highlight w:val="none"/>
          <w:u w:val="single"/>
        </w:rPr>
        <w:t xml:space="preserve">     </w:t>
      </w:r>
      <w:r>
        <w:rPr>
          <w:rFonts w:hint="eastAsia" w:ascii="宋体" w:hAnsi="宋体"/>
          <w:color w:val="000000"/>
          <w:szCs w:val="21"/>
          <w:highlight w:val="none"/>
        </w:rPr>
        <w:t>(电子签章)</w:t>
      </w:r>
    </w:p>
    <w:p w14:paraId="11366606">
      <w:pPr>
        <w:snapToGrid w:val="0"/>
        <w:spacing w:before="100" w:beforeAutospacing="1" w:after="100" w:afterAutospacing="1" w:line="360" w:lineRule="auto"/>
        <w:ind w:firstLine="4200" w:firstLineChars="2000"/>
        <w:rPr>
          <w:rFonts w:hint="eastAsia" w:ascii="宋体" w:hAnsi="宋体"/>
          <w:color w:val="000000"/>
          <w:szCs w:val="21"/>
          <w:highlight w:val="none"/>
        </w:rPr>
      </w:pPr>
      <w:r>
        <w:rPr>
          <w:rFonts w:hint="eastAsia" w:ascii="宋体" w:hAnsi="宋体"/>
          <w:color w:val="000000"/>
          <w:szCs w:val="21"/>
          <w:highlight w:val="none"/>
        </w:rPr>
        <w:t>法定代表人或其委托代理人：</w:t>
      </w:r>
      <w:r>
        <w:rPr>
          <w:rFonts w:hint="eastAsia" w:ascii="宋体" w:hAnsi="宋体"/>
          <w:color w:val="000000"/>
          <w:szCs w:val="21"/>
          <w:highlight w:val="none"/>
          <w:u w:val="single"/>
        </w:rPr>
        <w:t xml:space="preserve">            </w:t>
      </w:r>
      <w:r>
        <w:rPr>
          <w:rFonts w:hint="eastAsia" w:ascii="宋体" w:hAnsi="宋体"/>
          <w:color w:val="000000"/>
          <w:szCs w:val="21"/>
          <w:highlight w:val="none"/>
        </w:rPr>
        <w:t>(电子签章)</w:t>
      </w:r>
    </w:p>
    <w:p w14:paraId="7C485219">
      <w:pPr>
        <w:snapToGrid w:val="0"/>
        <w:spacing w:before="100" w:beforeAutospacing="1" w:after="100" w:afterAutospacing="1" w:line="360" w:lineRule="auto"/>
        <w:ind w:firstLine="4200" w:firstLineChars="2000"/>
        <w:rPr>
          <w:rFonts w:hint="eastAsia"/>
          <w:color w:val="000000"/>
          <w:szCs w:val="21"/>
          <w:highlight w:val="none"/>
        </w:rPr>
      </w:pPr>
      <w:r>
        <w:rPr>
          <w:rFonts w:hint="eastAsia"/>
          <w:color w:val="000000"/>
          <w:szCs w:val="21"/>
          <w:highlight w:val="none"/>
        </w:rPr>
        <w:t>日      期：_______年______月______日</w:t>
      </w:r>
    </w:p>
    <w:p w14:paraId="079D4739">
      <w:pPr>
        <w:pStyle w:val="10"/>
        <w:ind w:left="0" w:leftChars="0" w:firstLine="0" w:firstLineChars="0"/>
        <w:jc w:val="center"/>
        <w:rPr>
          <w:rFonts w:hint="eastAsia" w:ascii="Arial" w:hAnsi="Arial" w:eastAsia="宋体" w:cs="Times New Roman"/>
          <w:b/>
          <w:color w:val="000000"/>
          <w:kern w:val="0"/>
          <w:sz w:val="28"/>
          <w:szCs w:val="28"/>
          <w:highlight w:val="none"/>
          <w:lang w:val="en-US" w:eastAsia="zh-CN" w:bidi="ar-SA"/>
        </w:rPr>
      </w:pPr>
      <w:bookmarkStart w:id="1069" w:name="_Toc20735"/>
    </w:p>
    <w:p w14:paraId="20E16F7F">
      <w:pPr>
        <w:pStyle w:val="10"/>
        <w:ind w:left="0" w:leftChars="0" w:firstLine="0" w:firstLineChars="0"/>
        <w:jc w:val="center"/>
        <w:rPr>
          <w:rFonts w:hint="eastAsia" w:ascii="Arial" w:hAnsi="Arial" w:eastAsia="宋体" w:cs="Times New Roman"/>
          <w:b/>
          <w:color w:val="000000"/>
          <w:kern w:val="0"/>
          <w:sz w:val="28"/>
          <w:szCs w:val="28"/>
          <w:highlight w:val="none"/>
          <w:lang w:val="en-US" w:eastAsia="zh-CN" w:bidi="ar-SA"/>
        </w:rPr>
      </w:pPr>
    </w:p>
    <w:p w14:paraId="360EEFCA">
      <w:pPr>
        <w:pStyle w:val="10"/>
        <w:numPr>
          <w:ilvl w:val="0"/>
          <w:numId w:val="3"/>
        </w:numPr>
        <w:ind w:left="0" w:leftChars="0" w:firstLine="0" w:firstLineChars="0"/>
        <w:jc w:val="center"/>
        <w:outlineLvl w:val="0"/>
        <w:rPr>
          <w:rFonts w:hint="eastAsia" w:ascii="Arial" w:hAnsi="Arial" w:eastAsia="宋体" w:cs="Times New Roman"/>
          <w:b/>
          <w:color w:val="000000"/>
          <w:kern w:val="0"/>
          <w:sz w:val="28"/>
          <w:szCs w:val="28"/>
          <w:highlight w:val="none"/>
          <w:lang w:val="en-US" w:eastAsia="zh-CN" w:bidi="ar-SA"/>
        </w:rPr>
      </w:pPr>
      <w:r>
        <w:rPr>
          <w:rFonts w:hint="eastAsia" w:ascii="Arial" w:hAnsi="Arial" w:eastAsia="宋体" w:cs="Times New Roman"/>
          <w:b/>
          <w:color w:val="000000"/>
          <w:kern w:val="0"/>
          <w:sz w:val="28"/>
          <w:szCs w:val="28"/>
          <w:highlight w:val="none"/>
          <w:lang w:val="en-US" w:eastAsia="zh-CN" w:bidi="ar-SA"/>
        </w:rPr>
        <w:br w:type="page"/>
      </w:r>
      <w:r>
        <w:rPr>
          <w:rFonts w:hint="eastAsia" w:ascii="Arial" w:hAnsi="Arial" w:eastAsia="宋体" w:cs="Times New Roman"/>
          <w:b/>
          <w:color w:val="000000"/>
          <w:kern w:val="0"/>
          <w:sz w:val="28"/>
          <w:szCs w:val="28"/>
          <w:highlight w:val="none"/>
          <w:lang w:val="en-US" w:eastAsia="zh-CN" w:bidi="ar-SA"/>
        </w:rPr>
        <w:t>常用耗材及易损件明细表</w:t>
      </w:r>
    </w:p>
    <w:p w14:paraId="48089998">
      <w:pPr>
        <w:pStyle w:val="10"/>
        <w:numPr>
          <w:ilvl w:val="0"/>
          <w:numId w:val="0"/>
        </w:numPr>
        <w:ind w:leftChars="0"/>
        <w:jc w:val="both"/>
        <w:outlineLvl w:val="0"/>
        <w:rPr>
          <w:rFonts w:hint="eastAsia" w:ascii="Arial" w:hAnsi="Arial" w:eastAsia="宋体" w:cs="Times New Roman"/>
          <w:b/>
          <w:color w:val="000000"/>
          <w:kern w:val="0"/>
          <w:sz w:val="28"/>
          <w:szCs w:val="28"/>
          <w:highlight w:val="none"/>
          <w:lang w:val="en-US" w:eastAsia="zh-CN" w:bidi="ar-SA"/>
        </w:rPr>
      </w:pPr>
    </w:p>
    <w:p w14:paraId="1CD575C9">
      <w:pPr>
        <w:pStyle w:val="10"/>
        <w:numPr>
          <w:ilvl w:val="0"/>
          <w:numId w:val="0"/>
        </w:numPr>
        <w:ind w:leftChars="0"/>
        <w:jc w:val="both"/>
        <w:outlineLvl w:val="0"/>
        <w:rPr>
          <w:rFonts w:hint="eastAsia" w:ascii="Arial" w:hAnsi="Arial" w:eastAsia="宋体" w:cs="Times New Roman"/>
          <w:b/>
          <w:color w:val="000000"/>
          <w:kern w:val="0"/>
          <w:sz w:val="28"/>
          <w:szCs w:val="28"/>
          <w:highlight w:val="none"/>
          <w:lang w:val="en-US" w:eastAsia="zh-CN" w:bidi="ar-SA"/>
        </w:rPr>
      </w:pPr>
    </w:p>
    <w:tbl>
      <w:tblPr>
        <w:tblStyle w:val="22"/>
        <w:tblpPr w:leftFromText="180" w:rightFromText="180" w:vertAnchor="text" w:horzAnchor="page" w:tblpX="1921" w:tblpY="287"/>
        <w:tblOverlap w:val="never"/>
        <w:tblW w:w="848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2" w:space="0"/>
        </w:tblBorders>
        <w:tblLayout w:type="fixed"/>
        <w:tblCellMar>
          <w:top w:w="0" w:type="dxa"/>
          <w:left w:w="108" w:type="dxa"/>
          <w:bottom w:w="0" w:type="dxa"/>
          <w:right w:w="108" w:type="dxa"/>
        </w:tblCellMar>
      </w:tblPr>
      <w:tblGrid>
        <w:gridCol w:w="676"/>
        <w:gridCol w:w="945"/>
        <w:gridCol w:w="941"/>
        <w:gridCol w:w="870"/>
        <w:gridCol w:w="1231"/>
        <w:gridCol w:w="964"/>
        <w:gridCol w:w="805"/>
        <w:gridCol w:w="805"/>
        <w:gridCol w:w="1247"/>
      </w:tblGrid>
      <w:tr w14:paraId="288EC674">
        <w:tblPrEx>
          <w:tblBorders>
            <w:top w:val="single" w:color="auto" w:sz="12" w:space="0"/>
            <w:left w:val="single" w:color="auto" w:sz="12" w:space="0"/>
            <w:bottom w:val="single" w:color="auto" w:sz="12" w:space="0"/>
            <w:right w:val="single" w:color="auto" w:sz="12" w:space="0"/>
            <w:insideH w:val="single" w:color="auto" w:sz="4" w:space="0"/>
            <w:insideV w:val="single" w:color="auto" w:sz="2" w:space="0"/>
          </w:tblBorders>
          <w:tblCellMar>
            <w:top w:w="0" w:type="dxa"/>
            <w:left w:w="108" w:type="dxa"/>
            <w:bottom w:w="0" w:type="dxa"/>
            <w:right w:w="108" w:type="dxa"/>
          </w:tblCellMar>
        </w:tblPrEx>
        <w:trPr>
          <w:trHeight w:val="1031" w:hRule="atLeast"/>
          <w:jc w:val="center"/>
        </w:trPr>
        <w:tc>
          <w:tcPr>
            <w:tcW w:w="676" w:type="dxa"/>
            <w:tcBorders>
              <w:top w:val="single" w:color="auto" w:sz="12" w:space="0"/>
              <w:left w:val="single" w:color="auto" w:sz="12" w:space="0"/>
              <w:bottom w:val="single" w:color="auto" w:sz="4" w:space="0"/>
              <w:right w:val="single" w:color="auto" w:sz="2" w:space="0"/>
              <w:tl2br w:val="nil"/>
              <w:tr2bl w:val="nil"/>
            </w:tcBorders>
            <w:noWrap w:val="0"/>
            <w:vAlign w:val="center"/>
          </w:tcPr>
          <w:p w14:paraId="62192D6E">
            <w:pPr>
              <w:spacing w:line="360" w:lineRule="auto"/>
              <w:ind w:hanging="2"/>
              <w:jc w:val="center"/>
              <w:rPr>
                <w:rFonts w:hint="eastAsia" w:ascii="宋体" w:hAnsi="宋体" w:eastAsia="宋体" w:cs="宋体"/>
                <w:bCs/>
                <w:color w:val="000000"/>
                <w:kern w:val="0"/>
                <w:szCs w:val="21"/>
                <w:highlight w:val="none"/>
              </w:rPr>
            </w:pPr>
            <w:r>
              <w:rPr>
                <w:rFonts w:hint="eastAsia" w:ascii="宋体" w:hAnsi="宋体" w:eastAsia="宋体" w:cs="宋体"/>
                <w:bCs/>
                <w:color w:val="000000"/>
                <w:kern w:val="0"/>
                <w:szCs w:val="21"/>
                <w:highlight w:val="none"/>
              </w:rPr>
              <w:t>序号</w:t>
            </w:r>
          </w:p>
        </w:tc>
        <w:tc>
          <w:tcPr>
            <w:tcW w:w="945" w:type="dxa"/>
            <w:tcBorders>
              <w:top w:val="single" w:color="auto" w:sz="12" w:space="0"/>
              <w:left w:val="single" w:color="auto" w:sz="2" w:space="0"/>
              <w:bottom w:val="single" w:color="auto" w:sz="4" w:space="0"/>
              <w:right w:val="single" w:color="auto" w:sz="2" w:space="0"/>
              <w:tl2br w:val="nil"/>
              <w:tr2bl w:val="nil"/>
            </w:tcBorders>
            <w:noWrap w:val="0"/>
            <w:vAlign w:val="center"/>
          </w:tcPr>
          <w:p w14:paraId="54AAF9F9">
            <w:pPr>
              <w:spacing w:line="360" w:lineRule="auto"/>
              <w:ind w:hanging="2"/>
              <w:jc w:val="center"/>
              <w:rPr>
                <w:rFonts w:hint="eastAsia" w:ascii="宋体" w:hAnsi="宋体" w:eastAsia="宋体" w:cs="宋体"/>
                <w:bCs/>
                <w:color w:val="000000"/>
                <w:kern w:val="0"/>
                <w:szCs w:val="21"/>
                <w:highlight w:val="none"/>
              </w:rPr>
            </w:pPr>
            <w:r>
              <w:rPr>
                <w:rFonts w:hint="eastAsia" w:ascii="宋体" w:hAnsi="宋体" w:eastAsia="宋体" w:cs="宋体"/>
                <w:bCs/>
                <w:color w:val="000000"/>
                <w:kern w:val="0"/>
                <w:szCs w:val="21"/>
                <w:highlight w:val="none"/>
              </w:rPr>
              <w:t>品牌</w:t>
            </w:r>
          </w:p>
        </w:tc>
        <w:tc>
          <w:tcPr>
            <w:tcW w:w="941" w:type="dxa"/>
            <w:tcBorders>
              <w:top w:val="single" w:color="auto" w:sz="12" w:space="0"/>
              <w:left w:val="single" w:color="auto" w:sz="2" w:space="0"/>
              <w:bottom w:val="single" w:color="auto" w:sz="4" w:space="0"/>
              <w:right w:val="single" w:color="auto" w:sz="2" w:space="0"/>
              <w:tl2br w:val="nil"/>
              <w:tr2bl w:val="nil"/>
            </w:tcBorders>
            <w:noWrap w:val="0"/>
            <w:vAlign w:val="center"/>
          </w:tcPr>
          <w:p w14:paraId="2990099B">
            <w:pPr>
              <w:spacing w:line="360" w:lineRule="auto"/>
              <w:ind w:hanging="2"/>
              <w:jc w:val="center"/>
              <w:rPr>
                <w:rFonts w:hint="eastAsia" w:ascii="宋体" w:hAnsi="宋体" w:eastAsia="宋体" w:cs="宋体"/>
                <w:bCs/>
                <w:color w:val="000000"/>
                <w:kern w:val="0"/>
                <w:szCs w:val="21"/>
                <w:highlight w:val="none"/>
              </w:rPr>
            </w:pPr>
            <w:r>
              <w:rPr>
                <w:rFonts w:hint="eastAsia" w:ascii="宋体" w:hAnsi="宋体" w:eastAsia="宋体" w:cs="宋体"/>
                <w:bCs/>
                <w:color w:val="000000"/>
                <w:kern w:val="0"/>
                <w:szCs w:val="21"/>
                <w:highlight w:val="none"/>
              </w:rPr>
              <w:t>产地</w:t>
            </w:r>
          </w:p>
        </w:tc>
        <w:tc>
          <w:tcPr>
            <w:tcW w:w="870" w:type="dxa"/>
            <w:tcBorders>
              <w:top w:val="single" w:color="auto" w:sz="12" w:space="0"/>
              <w:left w:val="single" w:color="auto" w:sz="2" w:space="0"/>
              <w:bottom w:val="single" w:color="auto" w:sz="4" w:space="0"/>
              <w:right w:val="single" w:color="auto" w:sz="2" w:space="0"/>
              <w:tl2br w:val="nil"/>
              <w:tr2bl w:val="nil"/>
            </w:tcBorders>
            <w:noWrap w:val="0"/>
            <w:vAlign w:val="center"/>
          </w:tcPr>
          <w:p w14:paraId="035EF1FE">
            <w:pPr>
              <w:spacing w:line="360" w:lineRule="auto"/>
              <w:ind w:hanging="2"/>
              <w:jc w:val="center"/>
              <w:rPr>
                <w:rFonts w:hint="eastAsia" w:ascii="宋体" w:hAnsi="宋体" w:eastAsia="宋体" w:cs="宋体"/>
                <w:bCs/>
                <w:color w:val="000000"/>
                <w:kern w:val="0"/>
                <w:szCs w:val="21"/>
                <w:highlight w:val="none"/>
              </w:rPr>
            </w:pPr>
            <w:r>
              <w:rPr>
                <w:rFonts w:hint="eastAsia" w:ascii="宋体" w:hAnsi="宋体" w:eastAsia="宋体" w:cs="宋体"/>
                <w:bCs/>
                <w:color w:val="000000"/>
                <w:kern w:val="0"/>
                <w:szCs w:val="21"/>
                <w:highlight w:val="none"/>
              </w:rPr>
              <w:t>单位</w:t>
            </w:r>
          </w:p>
        </w:tc>
        <w:tc>
          <w:tcPr>
            <w:tcW w:w="1231" w:type="dxa"/>
            <w:tcBorders>
              <w:top w:val="single" w:color="auto" w:sz="12" w:space="0"/>
              <w:left w:val="single" w:color="auto" w:sz="2" w:space="0"/>
              <w:bottom w:val="single" w:color="auto" w:sz="4" w:space="0"/>
              <w:right w:val="single" w:color="auto" w:sz="2" w:space="0"/>
              <w:tl2br w:val="nil"/>
              <w:tr2bl w:val="nil"/>
            </w:tcBorders>
            <w:noWrap w:val="0"/>
            <w:vAlign w:val="center"/>
          </w:tcPr>
          <w:p w14:paraId="6C492B13">
            <w:pPr>
              <w:spacing w:line="360" w:lineRule="auto"/>
              <w:ind w:hanging="2"/>
              <w:jc w:val="center"/>
              <w:rPr>
                <w:rFonts w:hint="eastAsia" w:ascii="宋体" w:hAnsi="宋体" w:eastAsia="宋体" w:cs="宋体"/>
                <w:bCs/>
                <w:color w:val="000000"/>
                <w:kern w:val="0"/>
                <w:szCs w:val="21"/>
                <w:highlight w:val="none"/>
              </w:rPr>
            </w:pPr>
            <w:r>
              <w:rPr>
                <w:rFonts w:hint="eastAsia" w:ascii="宋体" w:hAnsi="宋体" w:eastAsia="宋体" w:cs="宋体"/>
                <w:bCs/>
                <w:color w:val="000000"/>
                <w:kern w:val="0"/>
                <w:szCs w:val="21"/>
                <w:highlight w:val="none"/>
              </w:rPr>
              <w:t>注册证</w:t>
            </w:r>
          </w:p>
          <w:p w14:paraId="7FAED270">
            <w:pPr>
              <w:spacing w:line="360" w:lineRule="auto"/>
              <w:ind w:hanging="2"/>
              <w:jc w:val="center"/>
              <w:rPr>
                <w:rFonts w:hint="eastAsia" w:ascii="宋体" w:hAnsi="宋体" w:eastAsia="宋体" w:cs="宋体"/>
                <w:bCs/>
                <w:color w:val="000000"/>
                <w:kern w:val="0"/>
                <w:szCs w:val="21"/>
                <w:highlight w:val="none"/>
              </w:rPr>
            </w:pPr>
            <w:r>
              <w:rPr>
                <w:rFonts w:hint="eastAsia" w:ascii="宋体" w:hAnsi="宋体" w:eastAsia="宋体" w:cs="宋体"/>
                <w:bCs/>
                <w:color w:val="000000"/>
                <w:kern w:val="0"/>
                <w:szCs w:val="21"/>
                <w:highlight w:val="none"/>
              </w:rPr>
              <w:t>产品名称</w:t>
            </w:r>
          </w:p>
        </w:tc>
        <w:tc>
          <w:tcPr>
            <w:tcW w:w="964" w:type="dxa"/>
            <w:tcBorders>
              <w:top w:val="single" w:color="auto" w:sz="12" w:space="0"/>
              <w:left w:val="single" w:color="auto" w:sz="2" w:space="0"/>
              <w:bottom w:val="single" w:color="auto" w:sz="4" w:space="0"/>
              <w:right w:val="single" w:color="auto" w:sz="2" w:space="0"/>
              <w:tl2br w:val="nil"/>
              <w:tr2bl w:val="nil"/>
            </w:tcBorders>
            <w:noWrap w:val="0"/>
            <w:vAlign w:val="center"/>
          </w:tcPr>
          <w:p w14:paraId="5DD8D1E1">
            <w:pPr>
              <w:spacing w:line="360" w:lineRule="auto"/>
              <w:ind w:hanging="2"/>
              <w:jc w:val="center"/>
              <w:rPr>
                <w:rFonts w:hint="eastAsia" w:ascii="宋体" w:hAnsi="宋体" w:eastAsia="宋体" w:cs="宋体"/>
                <w:bCs/>
                <w:color w:val="000000"/>
                <w:kern w:val="0"/>
                <w:szCs w:val="21"/>
                <w:highlight w:val="none"/>
              </w:rPr>
            </w:pPr>
            <w:r>
              <w:rPr>
                <w:rFonts w:hint="eastAsia" w:ascii="宋体" w:hAnsi="宋体" w:eastAsia="宋体" w:cs="宋体"/>
                <w:bCs/>
                <w:color w:val="000000"/>
                <w:kern w:val="0"/>
                <w:szCs w:val="21"/>
                <w:highlight w:val="none"/>
              </w:rPr>
              <w:t>商品名</w:t>
            </w:r>
          </w:p>
        </w:tc>
        <w:tc>
          <w:tcPr>
            <w:tcW w:w="805" w:type="dxa"/>
            <w:tcBorders>
              <w:top w:val="single" w:color="auto" w:sz="12" w:space="0"/>
              <w:left w:val="single" w:color="auto" w:sz="2" w:space="0"/>
              <w:bottom w:val="single" w:color="auto" w:sz="4" w:space="0"/>
              <w:right w:val="single" w:color="auto" w:sz="2" w:space="0"/>
              <w:tl2br w:val="nil"/>
              <w:tr2bl w:val="nil"/>
            </w:tcBorders>
            <w:noWrap w:val="0"/>
            <w:vAlign w:val="center"/>
          </w:tcPr>
          <w:p w14:paraId="04E41322">
            <w:pPr>
              <w:spacing w:line="360" w:lineRule="auto"/>
              <w:ind w:hanging="2"/>
              <w:jc w:val="center"/>
              <w:rPr>
                <w:rFonts w:hint="eastAsia" w:ascii="宋体" w:hAnsi="宋体" w:eastAsia="宋体" w:cs="宋体"/>
                <w:bCs/>
                <w:color w:val="000000"/>
                <w:kern w:val="0"/>
                <w:szCs w:val="21"/>
                <w:highlight w:val="none"/>
              </w:rPr>
            </w:pPr>
            <w:r>
              <w:rPr>
                <w:rFonts w:hint="eastAsia" w:ascii="宋体" w:hAnsi="宋体" w:eastAsia="宋体" w:cs="宋体"/>
                <w:bCs/>
                <w:color w:val="000000"/>
                <w:kern w:val="0"/>
                <w:szCs w:val="21"/>
                <w:highlight w:val="none"/>
              </w:rPr>
              <w:t>型号</w:t>
            </w:r>
          </w:p>
        </w:tc>
        <w:tc>
          <w:tcPr>
            <w:tcW w:w="805" w:type="dxa"/>
            <w:tcBorders>
              <w:top w:val="single" w:color="auto" w:sz="12" w:space="0"/>
              <w:left w:val="single" w:color="auto" w:sz="2" w:space="0"/>
              <w:bottom w:val="single" w:color="auto" w:sz="4" w:space="0"/>
              <w:right w:val="single" w:color="auto" w:sz="2" w:space="0"/>
              <w:tl2br w:val="nil"/>
              <w:tr2bl w:val="nil"/>
            </w:tcBorders>
            <w:noWrap w:val="0"/>
            <w:vAlign w:val="center"/>
          </w:tcPr>
          <w:p w14:paraId="1A0776C7">
            <w:pPr>
              <w:spacing w:line="360" w:lineRule="auto"/>
              <w:ind w:hanging="2"/>
              <w:jc w:val="center"/>
              <w:rPr>
                <w:rFonts w:hint="eastAsia" w:ascii="宋体" w:hAnsi="宋体" w:eastAsia="宋体" w:cs="宋体"/>
                <w:bCs/>
                <w:color w:val="000000"/>
                <w:kern w:val="0"/>
                <w:szCs w:val="21"/>
                <w:highlight w:val="none"/>
              </w:rPr>
            </w:pPr>
            <w:r>
              <w:rPr>
                <w:rFonts w:hint="eastAsia" w:ascii="宋体" w:hAnsi="宋体" w:eastAsia="宋体" w:cs="宋体"/>
                <w:bCs/>
                <w:color w:val="000000"/>
                <w:kern w:val="0"/>
                <w:szCs w:val="21"/>
                <w:highlight w:val="none"/>
              </w:rPr>
              <w:t>售价</w:t>
            </w:r>
          </w:p>
        </w:tc>
        <w:tc>
          <w:tcPr>
            <w:tcW w:w="1247" w:type="dxa"/>
            <w:tcBorders>
              <w:top w:val="single" w:color="auto" w:sz="12" w:space="0"/>
              <w:left w:val="single" w:color="auto" w:sz="2" w:space="0"/>
              <w:bottom w:val="single" w:color="auto" w:sz="4" w:space="0"/>
              <w:right w:val="single" w:color="auto" w:sz="12" w:space="0"/>
              <w:tl2br w:val="nil"/>
              <w:tr2bl w:val="nil"/>
            </w:tcBorders>
            <w:noWrap w:val="0"/>
            <w:vAlign w:val="center"/>
          </w:tcPr>
          <w:p w14:paraId="76669082">
            <w:pPr>
              <w:spacing w:line="360" w:lineRule="auto"/>
              <w:ind w:hanging="2"/>
              <w:jc w:val="center"/>
              <w:rPr>
                <w:rFonts w:hint="eastAsia" w:ascii="宋体" w:hAnsi="宋体" w:eastAsia="宋体" w:cs="宋体"/>
                <w:bCs/>
                <w:color w:val="000000"/>
                <w:kern w:val="0"/>
                <w:szCs w:val="21"/>
                <w:highlight w:val="none"/>
              </w:rPr>
            </w:pPr>
            <w:r>
              <w:rPr>
                <w:rFonts w:hint="eastAsia" w:ascii="宋体" w:hAnsi="宋体" w:eastAsia="宋体" w:cs="宋体"/>
                <w:bCs/>
                <w:color w:val="000000"/>
                <w:kern w:val="0"/>
                <w:szCs w:val="21"/>
                <w:highlight w:val="none"/>
              </w:rPr>
              <w:t>注册证号</w:t>
            </w:r>
          </w:p>
        </w:tc>
      </w:tr>
      <w:tr w14:paraId="19F6FB4C">
        <w:tblPrEx>
          <w:tblBorders>
            <w:top w:val="single" w:color="auto" w:sz="12" w:space="0"/>
            <w:left w:val="single" w:color="auto" w:sz="12" w:space="0"/>
            <w:bottom w:val="single" w:color="auto" w:sz="12" w:space="0"/>
            <w:right w:val="single" w:color="auto" w:sz="12" w:space="0"/>
            <w:insideH w:val="single" w:color="auto" w:sz="4" w:space="0"/>
            <w:insideV w:val="single" w:color="auto" w:sz="2" w:space="0"/>
          </w:tblBorders>
          <w:tblCellMar>
            <w:top w:w="0" w:type="dxa"/>
            <w:left w:w="108" w:type="dxa"/>
            <w:bottom w:w="0" w:type="dxa"/>
            <w:right w:w="108" w:type="dxa"/>
          </w:tblCellMar>
        </w:tblPrEx>
        <w:trPr>
          <w:trHeight w:val="1249" w:hRule="atLeast"/>
          <w:jc w:val="center"/>
        </w:trPr>
        <w:tc>
          <w:tcPr>
            <w:tcW w:w="676" w:type="dxa"/>
            <w:tcBorders>
              <w:top w:val="single" w:color="auto" w:sz="4" w:space="0"/>
              <w:left w:val="single" w:color="auto" w:sz="12" w:space="0"/>
              <w:bottom w:val="single" w:color="auto" w:sz="4" w:space="0"/>
              <w:right w:val="single" w:color="auto" w:sz="2" w:space="0"/>
              <w:tl2br w:val="nil"/>
              <w:tr2bl w:val="nil"/>
            </w:tcBorders>
            <w:noWrap w:val="0"/>
            <w:vAlign w:val="center"/>
          </w:tcPr>
          <w:p w14:paraId="21001777">
            <w:pPr>
              <w:spacing w:line="360" w:lineRule="auto"/>
              <w:ind w:hanging="2"/>
              <w:jc w:val="center"/>
              <w:rPr>
                <w:rFonts w:hint="eastAsia" w:ascii="宋体" w:hAnsi="宋体" w:eastAsia="宋体" w:cs="宋体"/>
                <w:bCs/>
                <w:color w:val="000000"/>
                <w:kern w:val="0"/>
                <w:szCs w:val="21"/>
                <w:highlight w:val="none"/>
              </w:rPr>
            </w:pPr>
            <w:r>
              <w:rPr>
                <w:rFonts w:hint="eastAsia" w:ascii="宋体" w:hAnsi="宋体" w:eastAsia="宋体" w:cs="宋体"/>
                <w:bCs/>
                <w:color w:val="000000"/>
                <w:kern w:val="0"/>
                <w:szCs w:val="21"/>
                <w:highlight w:val="none"/>
              </w:rPr>
              <w:t>1</w:t>
            </w:r>
          </w:p>
        </w:tc>
        <w:tc>
          <w:tcPr>
            <w:tcW w:w="945" w:type="dxa"/>
            <w:tcBorders>
              <w:top w:val="single" w:color="auto" w:sz="4" w:space="0"/>
              <w:left w:val="single" w:color="auto" w:sz="2" w:space="0"/>
              <w:bottom w:val="single" w:color="auto" w:sz="4" w:space="0"/>
              <w:right w:val="single" w:color="auto" w:sz="2" w:space="0"/>
              <w:tl2br w:val="nil"/>
              <w:tr2bl w:val="nil"/>
            </w:tcBorders>
            <w:noWrap w:val="0"/>
            <w:vAlign w:val="center"/>
          </w:tcPr>
          <w:p w14:paraId="7E3F3154">
            <w:pPr>
              <w:spacing w:line="360" w:lineRule="auto"/>
              <w:ind w:hanging="2"/>
              <w:jc w:val="center"/>
              <w:rPr>
                <w:rFonts w:hint="eastAsia" w:ascii="宋体" w:hAnsi="宋体" w:eastAsia="宋体" w:cs="宋体"/>
                <w:bCs/>
                <w:color w:val="000000"/>
                <w:kern w:val="0"/>
                <w:szCs w:val="21"/>
                <w:highlight w:val="none"/>
              </w:rPr>
            </w:pPr>
          </w:p>
        </w:tc>
        <w:tc>
          <w:tcPr>
            <w:tcW w:w="941" w:type="dxa"/>
            <w:tcBorders>
              <w:top w:val="single" w:color="auto" w:sz="4" w:space="0"/>
              <w:left w:val="single" w:color="auto" w:sz="2" w:space="0"/>
              <w:bottom w:val="single" w:color="auto" w:sz="4" w:space="0"/>
              <w:right w:val="single" w:color="auto" w:sz="2" w:space="0"/>
              <w:tl2br w:val="nil"/>
              <w:tr2bl w:val="nil"/>
            </w:tcBorders>
            <w:noWrap w:val="0"/>
            <w:vAlign w:val="center"/>
          </w:tcPr>
          <w:p w14:paraId="4DC566A7">
            <w:pPr>
              <w:spacing w:line="360" w:lineRule="auto"/>
              <w:ind w:hanging="2"/>
              <w:jc w:val="center"/>
              <w:rPr>
                <w:rFonts w:hint="eastAsia" w:ascii="宋体" w:hAnsi="宋体" w:eastAsia="宋体" w:cs="宋体"/>
                <w:bCs/>
                <w:color w:val="000000"/>
                <w:kern w:val="0"/>
                <w:szCs w:val="21"/>
                <w:highlight w:val="none"/>
              </w:rPr>
            </w:pPr>
          </w:p>
        </w:tc>
        <w:tc>
          <w:tcPr>
            <w:tcW w:w="870" w:type="dxa"/>
            <w:tcBorders>
              <w:top w:val="single" w:color="auto" w:sz="4" w:space="0"/>
              <w:left w:val="single" w:color="auto" w:sz="2" w:space="0"/>
              <w:bottom w:val="single" w:color="auto" w:sz="4" w:space="0"/>
              <w:right w:val="single" w:color="auto" w:sz="2" w:space="0"/>
              <w:tl2br w:val="nil"/>
              <w:tr2bl w:val="nil"/>
            </w:tcBorders>
            <w:noWrap w:val="0"/>
            <w:vAlign w:val="center"/>
          </w:tcPr>
          <w:p w14:paraId="208F63B0">
            <w:pPr>
              <w:spacing w:line="360" w:lineRule="auto"/>
              <w:ind w:hanging="2"/>
              <w:jc w:val="center"/>
              <w:rPr>
                <w:rFonts w:hint="eastAsia" w:ascii="宋体" w:hAnsi="宋体" w:eastAsia="宋体" w:cs="宋体"/>
                <w:bCs/>
                <w:color w:val="000000"/>
                <w:kern w:val="0"/>
                <w:szCs w:val="21"/>
                <w:highlight w:val="none"/>
              </w:rPr>
            </w:pPr>
          </w:p>
        </w:tc>
        <w:tc>
          <w:tcPr>
            <w:tcW w:w="1231" w:type="dxa"/>
            <w:tcBorders>
              <w:top w:val="single" w:color="auto" w:sz="4" w:space="0"/>
              <w:left w:val="single" w:color="auto" w:sz="2" w:space="0"/>
              <w:bottom w:val="single" w:color="auto" w:sz="4" w:space="0"/>
              <w:right w:val="single" w:color="auto" w:sz="2" w:space="0"/>
              <w:tl2br w:val="nil"/>
              <w:tr2bl w:val="nil"/>
            </w:tcBorders>
            <w:noWrap w:val="0"/>
            <w:vAlign w:val="center"/>
          </w:tcPr>
          <w:p w14:paraId="3ECAD847">
            <w:pPr>
              <w:spacing w:line="360" w:lineRule="auto"/>
              <w:ind w:hanging="2"/>
              <w:jc w:val="center"/>
              <w:rPr>
                <w:rFonts w:hint="eastAsia" w:ascii="宋体" w:hAnsi="宋体" w:eastAsia="宋体" w:cs="宋体"/>
                <w:bCs/>
                <w:color w:val="000000"/>
                <w:kern w:val="0"/>
                <w:szCs w:val="21"/>
                <w:highlight w:val="none"/>
              </w:rPr>
            </w:pPr>
          </w:p>
        </w:tc>
        <w:tc>
          <w:tcPr>
            <w:tcW w:w="964" w:type="dxa"/>
            <w:tcBorders>
              <w:top w:val="single" w:color="auto" w:sz="4" w:space="0"/>
              <w:left w:val="single" w:color="auto" w:sz="2" w:space="0"/>
              <w:bottom w:val="single" w:color="auto" w:sz="4" w:space="0"/>
              <w:right w:val="single" w:color="auto" w:sz="2" w:space="0"/>
              <w:tl2br w:val="nil"/>
              <w:tr2bl w:val="nil"/>
            </w:tcBorders>
            <w:noWrap w:val="0"/>
            <w:vAlign w:val="center"/>
          </w:tcPr>
          <w:p w14:paraId="72635485">
            <w:pPr>
              <w:spacing w:line="360" w:lineRule="auto"/>
              <w:ind w:hanging="2"/>
              <w:jc w:val="center"/>
              <w:rPr>
                <w:rFonts w:hint="eastAsia" w:ascii="宋体" w:hAnsi="宋体" w:eastAsia="宋体" w:cs="宋体"/>
                <w:bCs/>
                <w:color w:val="000000"/>
                <w:kern w:val="0"/>
                <w:szCs w:val="21"/>
                <w:highlight w:val="none"/>
              </w:rPr>
            </w:pPr>
          </w:p>
        </w:tc>
        <w:tc>
          <w:tcPr>
            <w:tcW w:w="805" w:type="dxa"/>
            <w:tcBorders>
              <w:top w:val="single" w:color="auto" w:sz="4" w:space="0"/>
              <w:left w:val="single" w:color="auto" w:sz="2" w:space="0"/>
              <w:bottom w:val="single" w:color="auto" w:sz="4" w:space="0"/>
              <w:right w:val="single" w:color="auto" w:sz="2" w:space="0"/>
              <w:tl2br w:val="nil"/>
              <w:tr2bl w:val="nil"/>
            </w:tcBorders>
            <w:noWrap w:val="0"/>
            <w:vAlign w:val="center"/>
          </w:tcPr>
          <w:p w14:paraId="38BEB229">
            <w:pPr>
              <w:spacing w:line="360" w:lineRule="auto"/>
              <w:ind w:hanging="2"/>
              <w:jc w:val="center"/>
              <w:rPr>
                <w:rFonts w:hint="eastAsia" w:ascii="宋体" w:hAnsi="宋体" w:eastAsia="宋体" w:cs="宋体"/>
                <w:bCs/>
                <w:color w:val="000000"/>
                <w:kern w:val="0"/>
                <w:szCs w:val="21"/>
                <w:highlight w:val="none"/>
              </w:rPr>
            </w:pPr>
          </w:p>
        </w:tc>
        <w:tc>
          <w:tcPr>
            <w:tcW w:w="805" w:type="dxa"/>
            <w:tcBorders>
              <w:top w:val="single" w:color="auto" w:sz="4" w:space="0"/>
              <w:left w:val="single" w:color="auto" w:sz="2" w:space="0"/>
              <w:bottom w:val="single" w:color="auto" w:sz="4" w:space="0"/>
              <w:right w:val="single" w:color="auto" w:sz="2" w:space="0"/>
              <w:tl2br w:val="nil"/>
              <w:tr2bl w:val="nil"/>
            </w:tcBorders>
            <w:noWrap w:val="0"/>
            <w:vAlign w:val="center"/>
          </w:tcPr>
          <w:p w14:paraId="1F8F2F19">
            <w:pPr>
              <w:spacing w:line="360" w:lineRule="auto"/>
              <w:ind w:hanging="2"/>
              <w:jc w:val="center"/>
              <w:rPr>
                <w:rFonts w:hint="eastAsia" w:ascii="宋体" w:hAnsi="宋体" w:eastAsia="宋体" w:cs="宋体"/>
                <w:bCs/>
                <w:color w:val="000000"/>
                <w:kern w:val="0"/>
                <w:szCs w:val="21"/>
                <w:highlight w:val="none"/>
              </w:rPr>
            </w:pPr>
          </w:p>
        </w:tc>
        <w:tc>
          <w:tcPr>
            <w:tcW w:w="1247" w:type="dxa"/>
            <w:tcBorders>
              <w:top w:val="single" w:color="auto" w:sz="4" w:space="0"/>
              <w:left w:val="single" w:color="auto" w:sz="2" w:space="0"/>
              <w:bottom w:val="single" w:color="auto" w:sz="4" w:space="0"/>
              <w:right w:val="single" w:color="auto" w:sz="12" w:space="0"/>
              <w:tl2br w:val="nil"/>
              <w:tr2bl w:val="nil"/>
            </w:tcBorders>
            <w:noWrap w:val="0"/>
            <w:vAlign w:val="center"/>
          </w:tcPr>
          <w:p w14:paraId="38B5EC35">
            <w:pPr>
              <w:spacing w:line="360" w:lineRule="auto"/>
              <w:ind w:hanging="2"/>
              <w:jc w:val="center"/>
              <w:rPr>
                <w:rFonts w:hint="eastAsia" w:ascii="宋体" w:hAnsi="宋体" w:eastAsia="宋体" w:cs="宋体"/>
                <w:bCs/>
                <w:color w:val="000000"/>
                <w:kern w:val="0"/>
                <w:szCs w:val="21"/>
                <w:highlight w:val="none"/>
              </w:rPr>
            </w:pPr>
          </w:p>
        </w:tc>
      </w:tr>
      <w:tr w14:paraId="24C1F5A0">
        <w:tblPrEx>
          <w:tblBorders>
            <w:top w:val="single" w:color="auto" w:sz="12" w:space="0"/>
            <w:left w:val="single" w:color="auto" w:sz="12" w:space="0"/>
            <w:bottom w:val="single" w:color="auto" w:sz="12" w:space="0"/>
            <w:right w:val="single" w:color="auto" w:sz="12" w:space="0"/>
            <w:insideH w:val="single" w:color="auto" w:sz="4" w:space="0"/>
            <w:insideV w:val="single" w:color="auto" w:sz="2" w:space="0"/>
          </w:tblBorders>
          <w:tblCellMar>
            <w:top w:w="0" w:type="dxa"/>
            <w:left w:w="108" w:type="dxa"/>
            <w:bottom w:w="0" w:type="dxa"/>
            <w:right w:w="108" w:type="dxa"/>
          </w:tblCellMar>
        </w:tblPrEx>
        <w:trPr>
          <w:trHeight w:val="1249" w:hRule="atLeast"/>
          <w:jc w:val="center"/>
        </w:trPr>
        <w:tc>
          <w:tcPr>
            <w:tcW w:w="676" w:type="dxa"/>
            <w:tcBorders>
              <w:top w:val="single" w:color="auto" w:sz="4" w:space="0"/>
              <w:left w:val="single" w:color="auto" w:sz="12" w:space="0"/>
              <w:bottom w:val="single" w:color="auto" w:sz="12" w:space="0"/>
              <w:right w:val="single" w:color="auto" w:sz="2" w:space="0"/>
              <w:tl2br w:val="nil"/>
              <w:tr2bl w:val="nil"/>
            </w:tcBorders>
            <w:noWrap w:val="0"/>
            <w:vAlign w:val="center"/>
          </w:tcPr>
          <w:p w14:paraId="7F52EA6F">
            <w:pPr>
              <w:spacing w:line="360" w:lineRule="auto"/>
              <w:ind w:hanging="2"/>
              <w:jc w:val="center"/>
              <w:rPr>
                <w:rFonts w:hint="eastAsia" w:ascii="宋体" w:hAnsi="宋体" w:eastAsia="宋体" w:cs="宋体"/>
                <w:bCs/>
                <w:color w:val="000000"/>
                <w:kern w:val="0"/>
                <w:szCs w:val="21"/>
                <w:highlight w:val="none"/>
              </w:rPr>
            </w:pPr>
            <w:r>
              <w:rPr>
                <w:rFonts w:hint="eastAsia" w:ascii="宋体" w:hAnsi="宋体" w:eastAsia="宋体" w:cs="宋体"/>
                <w:bCs/>
                <w:color w:val="000000"/>
                <w:kern w:val="0"/>
                <w:szCs w:val="21"/>
                <w:highlight w:val="none"/>
              </w:rPr>
              <w:t>……</w:t>
            </w:r>
          </w:p>
        </w:tc>
        <w:tc>
          <w:tcPr>
            <w:tcW w:w="945" w:type="dxa"/>
            <w:tcBorders>
              <w:top w:val="single" w:color="auto" w:sz="4" w:space="0"/>
              <w:left w:val="single" w:color="auto" w:sz="2" w:space="0"/>
              <w:bottom w:val="single" w:color="auto" w:sz="12" w:space="0"/>
              <w:right w:val="single" w:color="auto" w:sz="2" w:space="0"/>
              <w:tl2br w:val="nil"/>
              <w:tr2bl w:val="nil"/>
            </w:tcBorders>
            <w:noWrap w:val="0"/>
            <w:vAlign w:val="center"/>
          </w:tcPr>
          <w:p w14:paraId="794EA530">
            <w:pPr>
              <w:spacing w:line="360" w:lineRule="auto"/>
              <w:ind w:hanging="2"/>
              <w:jc w:val="center"/>
              <w:rPr>
                <w:rFonts w:hint="eastAsia" w:ascii="宋体" w:hAnsi="宋体" w:eastAsia="宋体" w:cs="宋体"/>
                <w:bCs/>
                <w:color w:val="000000"/>
                <w:kern w:val="0"/>
                <w:szCs w:val="21"/>
                <w:highlight w:val="none"/>
              </w:rPr>
            </w:pPr>
          </w:p>
        </w:tc>
        <w:tc>
          <w:tcPr>
            <w:tcW w:w="941" w:type="dxa"/>
            <w:tcBorders>
              <w:top w:val="single" w:color="auto" w:sz="4" w:space="0"/>
              <w:left w:val="single" w:color="auto" w:sz="2" w:space="0"/>
              <w:bottom w:val="single" w:color="auto" w:sz="12" w:space="0"/>
              <w:right w:val="single" w:color="auto" w:sz="2" w:space="0"/>
              <w:tl2br w:val="nil"/>
              <w:tr2bl w:val="nil"/>
            </w:tcBorders>
            <w:noWrap w:val="0"/>
            <w:vAlign w:val="center"/>
          </w:tcPr>
          <w:p w14:paraId="2B3B71A9">
            <w:pPr>
              <w:spacing w:line="360" w:lineRule="auto"/>
              <w:ind w:hanging="2"/>
              <w:jc w:val="center"/>
              <w:rPr>
                <w:rFonts w:hint="eastAsia" w:ascii="宋体" w:hAnsi="宋体" w:eastAsia="宋体" w:cs="宋体"/>
                <w:bCs/>
                <w:color w:val="000000"/>
                <w:kern w:val="0"/>
                <w:szCs w:val="21"/>
                <w:highlight w:val="none"/>
              </w:rPr>
            </w:pPr>
          </w:p>
        </w:tc>
        <w:tc>
          <w:tcPr>
            <w:tcW w:w="870" w:type="dxa"/>
            <w:tcBorders>
              <w:top w:val="single" w:color="auto" w:sz="4" w:space="0"/>
              <w:left w:val="single" w:color="auto" w:sz="2" w:space="0"/>
              <w:bottom w:val="single" w:color="auto" w:sz="12" w:space="0"/>
              <w:right w:val="single" w:color="auto" w:sz="2" w:space="0"/>
              <w:tl2br w:val="nil"/>
              <w:tr2bl w:val="nil"/>
            </w:tcBorders>
            <w:noWrap w:val="0"/>
            <w:vAlign w:val="center"/>
          </w:tcPr>
          <w:p w14:paraId="40367D7A">
            <w:pPr>
              <w:spacing w:line="360" w:lineRule="auto"/>
              <w:ind w:hanging="2"/>
              <w:jc w:val="center"/>
              <w:rPr>
                <w:rFonts w:hint="eastAsia" w:ascii="宋体" w:hAnsi="宋体" w:eastAsia="宋体" w:cs="宋体"/>
                <w:bCs/>
                <w:color w:val="000000"/>
                <w:kern w:val="0"/>
                <w:szCs w:val="21"/>
                <w:highlight w:val="none"/>
              </w:rPr>
            </w:pPr>
          </w:p>
        </w:tc>
        <w:tc>
          <w:tcPr>
            <w:tcW w:w="1231" w:type="dxa"/>
            <w:tcBorders>
              <w:top w:val="single" w:color="auto" w:sz="4" w:space="0"/>
              <w:left w:val="single" w:color="auto" w:sz="2" w:space="0"/>
              <w:bottom w:val="single" w:color="auto" w:sz="12" w:space="0"/>
              <w:right w:val="single" w:color="auto" w:sz="2" w:space="0"/>
              <w:tl2br w:val="nil"/>
              <w:tr2bl w:val="nil"/>
            </w:tcBorders>
            <w:noWrap w:val="0"/>
            <w:vAlign w:val="center"/>
          </w:tcPr>
          <w:p w14:paraId="121DACEE">
            <w:pPr>
              <w:spacing w:line="360" w:lineRule="auto"/>
              <w:ind w:hanging="2"/>
              <w:jc w:val="center"/>
              <w:rPr>
                <w:rFonts w:hint="eastAsia" w:ascii="宋体" w:hAnsi="宋体" w:eastAsia="宋体" w:cs="宋体"/>
                <w:bCs/>
                <w:color w:val="000000"/>
                <w:kern w:val="0"/>
                <w:szCs w:val="21"/>
                <w:highlight w:val="none"/>
              </w:rPr>
            </w:pPr>
          </w:p>
        </w:tc>
        <w:tc>
          <w:tcPr>
            <w:tcW w:w="964" w:type="dxa"/>
            <w:tcBorders>
              <w:top w:val="single" w:color="auto" w:sz="4" w:space="0"/>
              <w:left w:val="single" w:color="auto" w:sz="2" w:space="0"/>
              <w:bottom w:val="single" w:color="auto" w:sz="12" w:space="0"/>
              <w:right w:val="single" w:color="auto" w:sz="2" w:space="0"/>
              <w:tl2br w:val="nil"/>
              <w:tr2bl w:val="nil"/>
            </w:tcBorders>
            <w:noWrap w:val="0"/>
            <w:vAlign w:val="center"/>
          </w:tcPr>
          <w:p w14:paraId="11FE336D">
            <w:pPr>
              <w:spacing w:line="360" w:lineRule="auto"/>
              <w:ind w:hanging="2"/>
              <w:jc w:val="center"/>
              <w:rPr>
                <w:rFonts w:hint="eastAsia" w:ascii="宋体" w:hAnsi="宋体" w:eastAsia="宋体" w:cs="宋体"/>
                <w:bCs/>
                <w:color w:val="000000"/>
                <w:kern w:val="0"/>
                <w:szCs w:val="21"/>
                <w:highlight w:val="none"/>
              </w:rPr>
            </w:pPr>
          </w:p>
        </w:tc>
        <w:tc>
          <w:tcPr>
            <w:tcW w:w="805" w:type="dxa"/>
            <w:tcBorders>
              <w:top w:val="single" w:color="auto" w:sz="4" w:space="0"/>
              <w:left w:val="single" w:color="auto" w:sz="2" w:space="0"/>
              <w:bottom w:val="single" w:color="auto" w:sz="12" w:space="0"/>
              <w:right w:val="single" w:color="auto" w:sz="2" w:space="0"/>
              <w:tl2br w:val="nil"/>
              <w:tr2bl w:val="nil"/>
            </w:tcBorders>
            <w:noWrap w:val="0"/>
            <w:vAlign w:val="center"/>
          </w:tcPr>
          <w:p w14:paraId="196A6F09">
            <w:pPr>
              <w:spacing w:line="360" w:lineRule="auto"/>
              <w:ind w:hanging="2"/>
              <w:jc w:val="center"/>
              <w:rPr>
                <w:rFonts w:hint="eastAsia" w:ascii="宋体" w:hAnsi="宋体" w:eastAsia="宋体" w:cs="宋体"/>
                <w:bCs/>
                <w:color w:val="000000"/>
                <w:kern w:val="0"/>
                <w:szCs w:val="21"/>
                <w:highlight w:val="none"/>
              </w:rPr>
            </w:pPr>
          </w:p>
        </w:tc>
        <w:tc>
          <w:tcPr>
            <w:tcW w:w="805" w:type="dxa"/>
            <w:tcBorders>
              <w:top w:val="single" w:color="auto" w:sz="4" w:space="0"/>
              <w:left w:val="single" w:color="auto" w:sz="2" w:space="0"/>
              <w:bottom w:val="single" w:color="auto" w:sz="12" w:space="0"/>
              <w:right w:val="single" w:color="auto" w:sz="2" w:space="0"/>
              <w:tl2br w:val="nil"/>
              <w:tr2bl w:val="nil"/>
            </w:tcBorders>
            <w:noWrap w:val="0"/>
            <w:vAlign w:val="center"/>
          </w:tcPr>
          <w:p w14:paraId="4430204A">
            <w:pPr>
              <w:spacing w:line="360" w:lineRule="auto"/>
              <w:ind w:hanging="2"/>
              <w:jc w:val="center"/>
              <w:rPr>
                <w:rFonts w:hint="eastAsia" w:ascii="宋体" w:hAnsi="宋体" w:eastAsia="宋体" w:cs="宋体"/>
                <w:bCs/>
                <w:color w:val="000000"/>
                <w:kern w:val="0"/>
                <w:szCs w:val="21"/>
                <w:highlight w:val="none"/>
              </w:rPr>
            </w:pPr>
          </w:p>
        </w:tc>
        <w:tc>
          <w:tcPr>
            <w:tcW w:w="1247" w:type="dxa"/>
            <w:tcBorders>
              <w:top w:val="single" w:color="auto" w:sz="4" w:space="0"/>
              <w:left w:val="single" w:color="auto" w:sz="2" w:space="0"/>
              <w:bottom w:val="single" w:color="auto" w:sz="12" w:space="0"/>
              <w:right w:val="single" w:color="auto" w:sz="12" w:space="0"/>
              <w:tl2br w:val="nil"/>
              <w:tr2bl w:val="nil"/>
            </w:tcBorders>
            <w:noWrap w:val="0"/>
            <w:vAlign w:val="center"/>
          </w:tcPr>
          <w:p w14:paraId="1CC6ADC9">
            <w:pPr>
              <w:spacing w:line="360" w:lineRule="auto"/>
              <w:ind w:hanging="2"/>
              <w:jc w:val="center"/>
              <w:rPr>
                <w:rFonts w:hint="eastAsia" w:ascii="宋体" w:hAnsi="宋体" w:eastAsia="宋体" w:cs="宋体"/>
                <w:bCs/>
                <w:color w:val="000000"/>
                <w:kern w:val="0"/>
                <w:szCs w:val="21"/>
                <w:highlight w:val="none"/>
              </w:rPr>
            </w:pPr>
          </w:p>
        </w:tc>
      </w:tr>
    </w:tbl>
    <w:p w14:paraId="75C10896">
      <w:pPr>
        <w:autoSpaceDE w:val="0"/>
        <w:autoSpaceDN w:val="0"/>
        <w:adjustRightInd w:val="0"/>
        <w:spacing w:line="360" w:lineRule="auto"/>
        <w:ind w:firstLine="960" w:firstLineChars="400"/>
        <w:jc w:val="left"/>
        <w:rPr>
          <w:rFonts w:hint="eastAsia" w:ascii="宋体" w:hAnsi="宋体" w:eastAsia="宋体" w:cs="宋体"/>
          <w:color w:val="000000"/>
          <w:kern w:val="0"/>
          <w:sz w:val="24"/>
          <w:szCs w:val="20"/>
        </w:rPr>
      </w:pPr>
    </w:p>
    <w:p w14:paraId="5E6BBB06">
      <w:pPr>
        <w:autoSpaceDE w:val="0"/>
        <w:autoSpaceDN w:val="0"/>
        <w:adjustRightInd w:val="0"/>
        <w:spacing w:line="360" w:lineRule="auto"/>
        <w:ind w:firstLine="960" w:firstLineChars="400"/>
        <w:jc w:val="left"/>
        <w:rPr>
          <w:rFonts w:hint="eastAsia" w:ascii="宋体" w:hAnsi="宋体" w:eastAsia="宋体" w:cs="宋体"/>
          <w:color w:val="000000"/>
          <w:kern w:val="0"/>
          <w:sz w:val="24"/>
          <w:szCs w:val="20"/>
        </w:rPr>
      </w:pPr>
    </w:p>
    <w:p w14:paraId="6D344CC8">
      <w:pPr>
        <w:autoSpaceDE w:val="0"/>
        <w:autoSpaceDN w:val="0"/>
        <w:adjustRightInd w:val="0"/>
        <w:spacing w:line="360" w:lineRule="auto"/>
        <w:ind w:firstLine="960" w:firstLineChars="400"/>
        <w:jc w:val="left"/>
        <w:rPr>
          <w:rFonts w:hint="eastAsia" w:ascii="宋体" w:hAnsi="宋体" w:eastAsia="宋体" w:cs="宋体"/>
          <w:color w:val="000000"/>
          <w:kern w:val="0"/>
          <w:sz w:val="24"/>
          <w:szCs w:val="20"/>
        </w:rPr>
      </w:pPr>
    </w:p>
    <w:p w14:paraId="2F61889A">
      <w:pPr>
        <w:autoSpaceDE w:val="0"/>
        <w:autoSpaceDN w:val="0"/>
        <w:adjustRightInd w:val="0"/>
        <w:spacing w:line="360" w:lineRule="auto"/>
        <w:ind w:firstLine="960" w:firstLineChars="400"/>
        <w:jc w:val="left"/>
        <w:rPr>
          <w:rFonts w:hint="eastAsia" w:ascii="宋体" w:hAnsi="宋体" w:eastAsia="宋体" w:cs="宋体"/>
          <w:color w:val="000000"/>
          <w:kern w:val="0"/>
          <w:sz w:val="24"/>
          <w:szCs w:val="20"/>
        </w:rPr>
      </w:pPr>
    </w:p>
    <w:p w14:paraId="1F0AFDF8">
      <w:pPr>
        <w:snapToGrid w:val="0"/>
        <w:spacing w:before="100" w:beforeAutospacing="1" w:after="100" w:afterAutospacing="1" w:line="360" w:lineRule="auto"/>
        <w:ind w:firstLine="3000" w:firstLineChars="1250"/>
        <w:rPr>
          <w:rFonts w:hint="eastAsia" w:ascii="宋体" w:hAnsi="宋体" w:eastAsia="宋体" w:cs="Times New Roman"/>
          <w:color w:val="000000"/>
          <w:szCs w:val="21"/>
          <w:highlight w:val="none"/>
        </w:rPr>
      </w:pPr>
      <w:r>
        <w:rPr>
          <w:rFonts w:hint="eastAsia" w:ascii="宋体" w:hAnsi="宋体" w:eastAsia="宋体" w:cs="Times New Roman"/>
          <w:color w:val="000000"/>
          <w:sz w:val="24"/>
          <w:highlight w:val="none"/>
        </w:rPr>
        <w:t xml:space="preserve">      </w:t>
      </w:r>
    </w:p>
    <w:p w14:paraId="6BBDC369">
      <w:pPr>
        <w:snapToGrid w:val="0"/>
        <w:spacing w:before="100" w:beforeAutospacing="1" w:after="100" w:afterAutospacing="1" w:line="360" w:lineRule="auto"/>
        <w:ind w:firstLine="2625" w:firstLineChars="1250"/>
        <w:rPr>
          <w:rFonts w:hint="eastAsia" w:ascii="宋体" w:hAnsi="宋体" w:eastAsia="宋体" w:cs="Times New Roman"/>
          <w:color w:val="000000"/>
          <w:szCs w:val="21"/>
          <w:highlight w:val="none"/>
        </w:rPr>
      </w:pPr>
    </w:p>
    <w:p w14:paraId="1485B209">
      <w:pPr>
        <w:snapToGrid w:val="0"/>
        <w:spacing w:before="100" w:beforeAutospacing="1" w:after="100" w:afterAutospacing="1" w:line="360" w:lineRule="auto"/>
        <w:ind w:firstLine="2625" w:firstLineChars="1250"/>
        <w:rPr>
          <w:rFonts w:hint="eastAsia" w:ascii="宋体" w:hAnsi="宋体" w:eastAsia="宋体" w:cs="Times New Roman"/>
          <w:color w:val="000000"/>
          <w:szCs w:val="21"/>
          <w:highlight w:val="none"/>
        </w:rPr>
      </w:pPr>
    </w:p>
    <w:p w14:paraId="28090873">
      <w:pPr>
        <w:snapToGrid w:val="0"/>
        <w:spacing w:before="100" w:beforeAutospacing="1" w:after="100" w:afterAutospacing="1" w:line="360" w:lineRule="auto"/>
        <w:ind w:firstLine="4305" w:firstLineChars="2050"/>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投标人名称：</w:t>
      </w:r>
      <w:r>
        <w:rPr>
          <w:rFonts w:hint="eastAsia" w:ascii="宋体" w:hAnsi="宋体" w:eastAsia="宋体" w:cs="Times New Roman"/>
          <w:color w:val="000000"/>
          <w:szCs w:val="21"/>
          <w:highlight w:val="none"/>
          <w:u w:val="single"/>
        </w:rPr>
        <w:t xml:space="preserve">                 </w:t>
      </w:r>
      <w:r>
        <w:rPr>
          <w:rFonts w:hint="eastAsia" w:ascii="宋体" w:hAnsi="宋体" w:eastAsia="宋体" w:cs="Times New Roman"/>
          <w:color w:val="000000"/>
          <w:szCs w:val="21"/>
          <w:highlight w:val="none"/>
        </w:rPr>
        <w:t>(电子签章)</w:t>
      </w:r>
    </w:p>
    <w:p w14:paraId="385B02C7">
      <w:pPr>
        <w:snapToGrid w:val="0"/>
        <w:spacing w:before="100" w:beforeAutospacing="1" w:after="100" w:afterAutospacing="1" w:line="360" w:lineRule="auto"/>
        <w:ind w:firstLine="4200" w:firstLineChars="2000"/>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法定代表人或其委托代理人：</w:t>
      </w:r>
      <w:r>
        <w:rPr>
          <w:rFonts w:hint="eastAsia" w:ascii="宋体" w:hAnsi="宋体"/>
          <w:color w:val="000000"/>
          <w:szCs w:val="21"/>
          <w:highlight w:val="none"/>
          <w:u w:val="single"/>
        </w:rPr>
        <w:t xml:space="preserve">    </w:t>
      </w:r>
      <w:r>
        <w:rPr>
          <w:rFonts w:hint="eastAsia" w:ascii="宋体" w:hAnsi="宋体" w:eastAsia="宋体" w:cs="Times New Roman"/>
          <w:color w:val="000000"/>
          <w:szCs w:val="21"/>
          <w:highlight w:val="none"/>
        </w:rPr>
        <w:t>(</w:t>
      </w:r>
      <w:r>
        <w:rPr>
          <w:rFonts w:hint="eastAsia" w:ascii="宋体" w:hAnsi="宋体"/>
          <w:color w:val="000000"/>
          <w:szCs w:val="21"/>
          <w:highlight w:val="none"/>
        </w:rPr>
        <w:t>电子签章</w:t>
      </w:r>
      <w:r>
        <w:rPr>
          <w:rFonts w:hint="eastAsia" w:ascii="宋体" w:hAnsi="宋体" w:eastAsia="宋体" w:cs="Times New Roman"/>
          <w:color w:val="000000"/>
          <w:szCs w:val="21"/>
          <w:highlight w:val="none"/>
        </w:rPr>
        <w:t>)</w:t>
      </w:r>
    </w:p>
    <w:p w14:paraId="71234F1B">
      <w:pPr>
        <w:snapToGrid w:val="0"/>
        <w:spacing w:before="100" w:beforeAutospacing="1" w:after="100" w:afterAutospacing="1" w:line="360" w:lineRule="auto"/>
        <w:ind w:firstLine="4200" w:firstLineChars="2000"/>
        <w:rPr>
          <w:rFonts w:hint="eastAsia" w:ascii="Times New Roman" w:hAnsi="Times New Roman" w:eastAsia="宋体" w:cs="Times New Roman"/>
          <w:color w:val="000000"/>
          <w:szCs w:val="21"/>
          <w:highlight w:val="none"/>
        </w:rPr>
      </w:pPr>
      <w:r>
        <w:rPr>
          <w:rFonts w:hint="eastAsia" w:ascii="Times New Roman" w:hAnsi="Times New Roman" w:eastAsia="宋体" w:cs="Times New Roman"/>
          <w:color w:val="000000"/>
          <w:szCs w:val="21"/>
          <w:highlight w:val="none"/>
        </w:rPr>
        <w:t>日      期：_______年______月______日</w:t>
      </w:r>
    </w:p>
    <w:p w14:paraId="4E400722">
      <w:pPr>
        <w:adjustRightInd w:val="0"/>
        <w:spacing w:before="240" w:after="60" w:line="420" w:lineRule="atLeast"/>
        <w:jc w:val="center"/>
        <w:outlineLvl w:val="0"/>
        <w:rPr>
          <w:rFonts w:hint="eastAsia" w:ascii="Arial" w:hAnsi="Arial"/>
          <w:b/>
          <w:color w:val="000000"/>
          <w:kern w:val="0"/>
          <w:sz w:val="28"/>
          <w:szCs w:val="28"/>
          <w:highlight w:val="none"/>
        </w:rPr>
      </w:pPr>
    </w:p>
    <w:p w14:paraId="588D7F2C">
      <w:pPr>
        <w:adjustRightInd w:val="0"/>
        <w:spacing w:before="240" w:after="60" w:line="420" w:lineRule="atLeast"/>
        <w:jc w:val="center"/>
        <w:outlineLvl w:val="0"/>
        <w:rPr>
          <w:rFonts w:hint="eastAsia" w:ascii="Arial" w:hAnsi="Arial"/>
          <w:b/>
          <w:color w:val="000000"/>
          <w:kern w:val="0"/>
          <w:sz w:val="28"/>
          <w:szCs w:val="28"/>
          <w:highlight w:val="none"/>
        </w:rPr>
      </w:pPr>
    </w:p>
    <w:p w14:paraId="68543CAE">
      <w:pPr>
        <w:adjustRightInd w:val="0"/>
        <w:spacing w:before="240" w:after="60" w:line="420" w:lineRule="atLeast"/>
        <w:jc w:val="center"/>
        <w:outlineLvl w:val="0"/>
        <w:rPr>
          <w:rFonts w:hint="eastAsia" w:ascii="Arial" w:hAnsi="Arial"/>
          <w:b/>
          <w:color w:val="000000"/>
          <w:kern w:val="0"/>
          <w:sz w:val="28"/>
          <w:szCs w:val="28"/>
          <w:highlight w:val="none"/>
        </w:rPr>
      </w:pPr>
    </w:p>
    <w:p w14:paraId="1EDF1E50">
      <w:pPr>
        <w:adjustRightInd w:val="0"/>
        <w:spacing w:before="240" w:after="60" w:line="420" w:lineRule="atLeast"/>
        <w:jc w:val="center"/>
        <w:outlineLvl w:val="0"/>
        <w:rPr>
          <w:rFonts w:hint="eastAsia" w:ascii="Arial" w:hAnsi="Arial"/>
          <w:b/>
          <w:color w:val="000000"/>
          <w:kern w:val="0"/>
          <w:sz w:val="28"/>
          <w:szCs w:val="28"/>
          <w:highlight w:val="none"/>
        </w:rPr>
      </w:pPr>
    </w:p>
    <w:p w14:paraId="55C3757C">
      <w:pPr>
        <w:adjustRightInd w:val="0"/>
        <w:spacing w:before="240" w:after="60" w:line="420" w:lineRule="atLeast"/>
        <w:jc w:val="center"/>
        <w:outlineLvl w:val="0"/>
        <w:rPr>
          <w:rFonts w:hint="eastAsia" w:ascii="Arial" w:hAnsi="Arial"/>
          <w:b/>
          <w:color w:val="000000"/>
          <w:kern w:val="0"/>
          <w:sz w:val="28"/>
          <w:szCs w:val="28"/>
          <w:highlight w:val="none"/>
        </w:rPr>
      </w:pPr>
    </w:p>
    <w:p w14:paraId="2AEF70C5">
      <w:pPr>
        <w:numPr>
          <w:ilvl w:val="0"/>
          <w:numId w:val="0"/>
        </w:numPr>
        <w:adjustRightInd w:val="0"/>
        <w:spacing w:before="240" w:after="60" w:line="420" w:lineRule="atLeast"/>
        <w:ind w:leftChars="0"/>
        <w:jc w:val="center"/>
        <w:outlineLvl w:val="0"/>
        <w:rPr>
          <w:rFonts w:hint="eastAsia" w:ascii="Arial" w:hAnsi="Arial"/>
          <w:b/>
          <w:color w:val="auto"/>
          <w:kern w:val="0"/>
          <w:sz w:val="28"/>
          <w:szCs w:val="28"/>
          <w:highlight w:val="none"/>
        </w:rPr>
      </w:pPr>
      <w:r>
        <w:rPr>
          <w:rFonts w:hint="eastAsia" w:ascii="Arial" w:hAnsi="Arial"/>
          <w:b/>
          <w:color w:val="auto"/>
          <w:kern w:val="0"/>
          <w:sz w:val="28"/>
          <w:szCs w:val="28"/>
          <w:highlight w:val="none"/>
          <w:lang w:eastAsia="zh-CN"/>
        </w:rPr>
        <w:t>六、</w:t>
      </w:r>
      <w:r>
        <w:rPr>
          <w:rFonts w:hint="eastAsia" w:ascii="Arial" w:hAnsi="Arial"/>
          <w:b/>
          <w:color w:val="auto"/>
          <w:kern w:val="0"/>
          <w:sz w:val="28"/>
          <w:szCs w:val="28"/>
          <w:highlight w:val="none"/>
        </w:rPr>
        <w:t>技术</w:t>
      </w:r>
      <w:r>
        <w:rPr>
          <w:rFonts w:hint="eastAsia" w:ascii="Arial" w:hAnsi="Arial"/>
          <w:b/>
          <w:color w:val="auto"/>
          <w:kern w:val="0"/>
          <w:sz w:val="28"/>
          <w:szCs w:val="28"/>
          <w:highlight w:val="none"/>
          <w:lang w:val="en-US" w:eastAsia="zh-CN"/>
        </w:rPr>
        <w:t>参数</w:t>
      </w:r>
      <w:r>
        <w:rPr>
          <w:rFonts w:hint="eastAsia" w:ascii="Arial" w:hAnsi="Arial"/>
          <w:b/>
          <w:color w:val="auto"/>
          <w:kern w:val="0"/>
          <w:sz w:val="28"/>
          <w:szCs w:val="28"/>
          <w:highlight w:val="none"/>
        </w:rPr>
        <w:t>偏差表</w:t>
      </w:r>
      <w:bookmarkEnd w:id="1069"/>
    </w:p>
    <w:p w14:paraId="6D871B26">
      <w:pPr>
        <w:pStyle w:val="2"/>
        <w:numPr>
          <w:ilvl w:val="0"/>
          <w:numId w:val="0"/>
        </w:numPr>
        <w:ind w:leftChars="0"/>
        <w:rPr>
          <w:rFonts w:hint="eastAsia"/>
        </w:rPr>
      </w:pPr>
    </w:p>
    <w:p w14:paraId="60F63CF8">
      <w:pPr>
        <w:spacing w:line="360" w:lineRule="auto"/>
        <w:ind w:firstLine="210" w:firstLineChars="100"/>
        <w:rPr>
          <w:rFonts w:hint="eastAsia" w:ascii="宋体" w:hAnsi="宋体"/>
          <w:color w:val="000000"/>
          <w:szCs w:val="21"/>
          <w:highlight w:val="none"/>
        </w:rPr>
      </w:pPr>
      <w:r>
        <w:rPr>
          <w:rFonts w:hint="eastAsia" w:ascii="宋体" w:hAnsi="宋体"/>
          <w:color w:val="000000"/>
          <w:szCs w:val="21"/>
          <w:highlight w:val="none"/>
        </w:rPr>
        <w:t xml:space="preserve">项目名称：                                </w:t>
      </w:r>
      <w:r>
        <w:rPr>
          <w:rFonts w:hint="eastAsia" w:ascii="宋体" w:hAnsi="宋体"/>
          <w:color w:val="000000"/>
          <w:szCs w:val="21"/>
          <w:highlight w:val="none"/>
          <w:lang w:val="en-US" w:eastAsia="zh-CN"/>
        </w:rPr>
        <w:t xml:space="preserve">               </w:t>
      </w:r>
      <w:r>
        <w:rPr>
          <w:rFonts w:hint="eastAsia" w:ascii="宋体" w:hAnsi="宋体"/>
          <w:color w:val="000000"/>
          <w:szCs w:val="21"/>
          <w:highlight w:val="none"/>
        </w:rPr>
        <w:t xml:space="preserve"> 项目编号： </w:t>
      </w:r>
    </w:p>
    <w:p w14:paraId="715A2F8D">
      <w:pPr>
        <w:rPr>
          <w:rFonts w:hint="eastAsia"/>
          <w:color w:val="000000"/>
          <w:szCs w:val="21"/>
          <w:highlight w:val="none"/>
        </w:rPr>
      </w:pPr>
    </w:p>
    <w:tbl>
      <w:tblPr>
        <w:tblStyle w:val="22"/>
        <w:tblW w:w="0" w:type="auto"/>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3"/>
        <w:gridCol w:w="1207"/>
        <w:gridCol w:w="1635"/>
        <w:gridCol w:w="1605"/>
        <w:gridCol w:w="1646"/>
        <w:gridCol w:w="1594"/>
      </w:tblGrid>
      <w:tr w14:paraId="348DF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103" w:type="dxa"/>
            <w:noWrap w:val="0"/>
            <w:vAlign w:val="center"/>
          </w:tcPr>
          <w:p w14:paraId="7F771027">
            <w:pPr>
              <w:spacing w:line="360" w:lineRule="auto"/>
              <w:ind w:left="360" w:hanging="36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序号</w:t>
            </w:r>
          </w:p>
        </w:tc>
        <w:tc>
          <w:tcPr>
            <w:tcW w:w="1207" w:type="dxa"/>
            <w:noWrap w:val="0"/>
            <w:vAlign w:val="center"/>
          </w:tcPr>
          <w:p w14:paraId="6DA730EE">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名称</w:t>
            </w:r>
          </w:p>
        </w:tc>
        <w:tc>
          <w:tcPr>
            <w:tcW w:w="1635" w:type="dxa"/>
            <w:noWrap w:val="0"/>
            <w:vAlign w:val="center"/>
          </w:tcPr>
          <w:p w14:paraId="0846CC06">
            <w:pPr>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招标</w:t>
            </w:r>
            <w:r>
              <w:rPr>
                <w:rFonts w:hint="eastAsia" w:ascii="宋体" w:hAnsi="宋体" w:eastAsia="宋体" w:cs="宋体"/>
                <w:color w:val="auto"/>
                <w:sz w:val="21"/>
                <w:szCs w:val="21"/>
                <w:highlight w:val="none"/>
                <w:lang w:eastAsia="zh-CN"/>
              </w:rPr>
              <w:t>规格</w:t>
            </w:r>
            <w:r>
              <w:rPr>
                <w:rFonts w:hint="eastAsia" w:ascii="宋体" w:hAnsi="宋体" w:eastAsia="宋体" w:cs="宋体"/>
                <w:color w:val="auto"/>
                <w:sz w:val="21"/>
                <w:szCs w:val="21"/>
                <w:highlight w:val="none"/>
                <w:lang w:val="en-US" w:eastAsia="zh-CN"/>
              </w:rPr>
              <w:t>参数</w:t>
            </w:r>
          </w:p>
        </w:tc>
        <w:tc>
          <w:tcPr>
            <w:tcW w:w="1605" w:type="dxa"/>
            <w:noWrap w:val="0"/>
            <w:vAlign w:val="center"/>
          </w:tcPr>
          <w:p w14:paraId="107293B2">
            <w:pPr>
              <w:spacing w:line="360" w:lineRule="auto"/>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rPr>
              <w:t>投标</w:t>
            </w:r>
            <w:r>
              <w:rPr>
                <w:rFonts w:hint="eastAsia" w:ascii="宋体" w:hAnsi="宋体" w:eastAsia="宋体" w:cs="宋体"/>
                <w:color w:val="000000"/>
                <w:sz w:val="21"/>
                <w:szCs w:val="21"/>
                <w:highlight w:val="none"/>
                <w:lang w:val="en-US" w:eastAsia="zh-CN"/>
              </w:rPr>
              <w:t>参数</w:t>
            </w:r>
          </w:p>
        </w:tc>
        <w:tc>
          <w:tcPr>
            <w:tcW w:w="1646" w:type="dxa"/>
            <w:noWrap w:val="0"/>
            <w:vAlign w:val="center"/>
          </w:tcPr>
          <w:p w14:paraId="18DECD2A">
            <w:pPr>
              <w:spacing w:line="360" w:lineRule="auto"/>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偏离情况</w:t>
            </w:r>
          </w:p>
        </w:tc>
        <w:tc>
          <w:tcPr>
            <w:tcW w:w="1594" w:type="dxa"/>
            <w:noWrap w:val="0"/>
            <w:vAlign w:val="center"/>
          </w:tcPr>
          <w:p w14:paraId="7A806E52">
            <w:pPr>
              <w:spacing w:line="360" w:lineRule="auto"/>
              <w:jc w:val="center"/>
              <w:rPr>
                <w:rFonts w:hint="eastAsia" w:ascii="宋体" w:hAnsi="宋体" w:eastAsia="宋体" w:cs="宋体"/>
                <w:color w:val="000000"/>
                <w:sz w:val="21"/>
                <w:szCs w:val="21"/>
                <w:highlight w:val="none"/>
                <w:lang w:eastAsia="zh-CN"/>
              </w:rPr>
            </w:pPr>
            <w:r>
              <w:rPr>
                <w:rFonts w:hint="eastAsia" w:ascii="宋体" w:hAnsi="宋体" w:eastAsia="宋体" w:cs="宋体"/>
                <w:bCs/>
                <w:sz w:val="21"/>
                <w:szCs w:val="21"/>
              </w:rPr>
              <w:t>资料证明所在页码</w:t>
            </w:r>
          </w:p>
        </w:tc>
      </w:tr>
      <w:tr w14:paraId="02C46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103" w:type="dxa"/>
            <w:noWrap w:val="0"/>
            <w:vAlign w:val="center"/>
          </w:tcPr>
          <w:p w14:paraId="7D5504D2">
            <w:pPr>
              <w:spacing w:line="360" w:lineRule="auto"/>
              <w:jc w:val="center"/>
              <w:rPr>
                <w:rFonts w:hint="eastAsia" w:ascii="宋体" w:hAnsi="宋体"/>
                <w:color w:val="000000"/>
                <w:szCs w:val="21"/>
                <w:highlight w:val="none"/>
              </w:rPr>
            </w:pPr>
          </w:p>
        </w:tc>
        <w:tc>
          <w:tcPr>
            <w:tcW w:w="1207" w:type="dxa"/>
            <w:noWrap w:val="0"/>
            <w:vAlign w:val="center"/>
          </w:tcPr>
          <w:p w14:paraId="6DF90123">
            <w:pPr>
              <w:spacing w:line="360" w:lineRule="auto"/>
              <w:jc w:val="center"/>
              <w:rPr>
                <w:rFonts w:hint="eastAsia" w:ascii="宋体" w:hAnsi="宋体"/>
                <w:color w:val="000000"/>
                <w:szCs w:val="21"/>
                <w:highlight w:val="none"/>
              </w:rPr>
            </w:pPr>
          </w:p>
        </w:tc>
        <w:tc>
          <w:tcPr>
            <w:tcW w:w="1635" w:type="dxa"/>
            <w:noWrap w:val="0"/>
            <w:vAlign w:val="center"/>
          </w:tcPr>
          <w:p w14:paraId="6D2EB022">
            <w:pPr>
              <w:spacing w:line="360" w:lineRule="auto"/>
              <w:jc w:val="center"/>
              <w:rPr>
                <w:rFonts w:hint="eastAsia" w:ascii="宋体" w:hAnsi="宋体"/>
                <w:color w:val="000000"/>
                <w:szCs w:val="21"/>
                <w:highlight w:val="none"/>
              </w:rPr>
            </w:pPr>
          </w:p>
        </w:tc>
        <w:tc>
          <w:tcPr>
            <w:tcW w:w="1605" w:type="dxa"/>
            <w:noWrap w:val="0"/>
            <w:vAlign w:val="center"/>
          </w:tcPr>
          <w:p w14:paraId="73EF6E6A">
            <w:pPr>
              <w:spacing w:line="360" w:lineRule="auto"/>
              <w:jc w:val="center"/>
              <w:rPr>
                <w:rFonts w:hint="eastAsia" w:ascii="宋体" w:hAnsi="宋体"/>
                <w:color w:val="000000"/>
                <w:szCs w:val="21"/>
                <w:highlight w:val="none"/>
              </w:rPr>
            </w:pPr>
          </w:p>
        </w:tc>
        <w:tc>
          <w:tcPr>
            <w:tcW w:w="1646" w:type="dxa"/>
            <w:noWrap w:val="0"/>
            <w:vAlign w:val="center"/>
          </w:tcPr>
          <w:p w14:paraId="55748E01">
            <w:pPr>
              <w:spacing w:line="360" w:lineRule="auto"/>
              <w:jc w:val="center"/>
              <w:rPr>
                <w:rFonts w:hint="eastAsia" w:ascii="宋体" w:hAnsi="宋体"/>
                <w:color w:val="000000"/>
                <w:szCs w:val="21"/>
                <w:highlight w:val="none"/>
              </w:rPr>
            </w:pPr>
          </w:p>
        </w:tc>
        <w:tc>
          <w:tcPr>
            <w:tcW w:w="1594" w:type="dxa"/>
            <w:noWrap w:val="0"/>
            <w:vAlign w:val="center"/>
          </w:tcPr>
          <w:p w14:paraId="520430BC">
            <w:pPr>
              <w:spacing w:line="360" w:lineRule="auto"/>
              <w:jc w:val="center"/>
              <w:rPr>
                <w:rFonts w:hint="eastAsia" w:ascii="宋体" w:hAnsi="宋体"/>
                <w:color w:val="000000"/>
                <w:szCs w:val="21"/>
                <w:highlight w:val="none"/>
              </w:rPr>
            </w:pPr>
          </w:p>
        </w:tc>
      </w:tr>
      <w:tr w14:paraId="7057B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103" w:type="dxa"/>
            <w:noWrap w:val="0"/>
            <w:vAlign w:val="center"/>
          </w:tcPr>
          <w:p w14:paraId="5171C4AF">
            <w:pPr>
              <w:spacing w:line="360" w:lineRule="auto"/>
              <w:jc w:val="center"/>
              <w:rPr>
                <w:rFonts w:hint="eastAsia" w:ascii="宋体" w:hAnsi="宋体"/>
                <w:color w:val="000000"/>
                <w:szCs w:val="21"/>
                <w:highlight w:val="none"/>
              </w:rPr>
            </w:pPr>
          </w:p>
        </w:tc>
        <w:tc>
          <w:tcPr>
            <w:tcW w:w="1207" w:type="dxa"/>
            <w:noWrap w:val="0"/>
            <w:vAlign w:val="center"/>
          </w:tcPr>
          <w:p w14:paraId="47662E19">
            <w:pPr>
              <w:spacing w:line="360" w:lineRule="auto"/>
              <w:jc w:val="center"/>
              <w:rPr>
                <w:rFonts w:hint="eastAsia" w:ascii="宋体" w:hAnsi="宋体"/>
                <w:color w:val="000000"/>
                <w:szCs w:val="21"/>
                <w:highlight w:val="none"/>
              </w:rPr>
            </w:pPr>
          </w:p>
        </w:tc>
        <w:tc>
          <w:tcPr>
            <w:tcW w:w="1635" w:type="dxa"/>
            <w:noWrap w:val="0"/>
            <w:vAlign w:val="center"/>
          </w:tcPr>
          <w:p w14:paraId="7A1CDA23">
            <w:pPr>
              <w:spacing w:line="360" w:lineRule="auto"/>
              <w:jc w:val="center"/>
              <w:rPr>
                <w:rFonts w:hint="eastAsia" w:ascii="宋体" w:hAnsi="宋体"/>
                <w:color w:val="000000"/>
                <w:szCs w:val="21"/>
                <w:highlight w:val="none"/>
              </w:rPr>
            </w:pPr>
          </w:p>
        </w:tc>
        <w:tc>
          <w:tcPr>
            <w:tcW w:w="1605" w:type="dxa"/>
            <w:noWrap w:val="0"/>
            <w:vAlign w:val="center"/>
          </w:tcPr>
          <w:p w14:paraId="738D6ACE">
            <w:pPr>
              <w:spacing w:line="360" w:lineRule="auto"/>
              <w:jc w:val="center"/>
              <w:rPr>
                <w:rFonts w:hint="eastAsia" w:ascii="宋体" w:hAnsi="宋体"/>
                <w:color w:val="000000"/>
                <w:szCs w:val="21"/>
                <w:highlight w:val="none"/>
              </w:rPr>
            </w:pPr>
          </w:p>
        </w:tc>
        <w:tc>
          <w:tcPr>
            <w:tcW w:w="1646" w:type="dxa"/>
            <w:noWrap w:val="0"/>
            <w:vAlign w:val="center"/>
          </w:tcPr>
          <w:p w14:paraId="62C4526C">
            <w:pPr>
              <w:spacing w:line="360" w:lineRule="auto"/>
              <w:jc w:val="center"/>
              <w:rPr>
                <w:rFonts w:hint="eastAsia" w:ascii="宋体" w:hAnsi="宋体"/>
                <w:color w:val="000000"/>
                <w:szCs w:val="21"/>
                <w:highlight w:val="none"/>
              </w:rPr>
            </w:pPr>
          </w:p>
        </w:tc>
        <w:tc>
          <w:tcPr>
            <w:tcW w:w="1594" w:type="dxa"/>
            <w:noWrap w:val="0"/>
            <w:vAlign w:val="center"/>
          </w:tcPr>
          <w:p w14:paraId="2D3F3C71">
            <w:pPr>
              <w:spacing w:line="360" w:lineRule="auto"/>
              <w:jc w:val="center"/>
              <w:rPr>
                <w:rFonts w:hint="eastAsia" w:ascii="宋体" w:hAnsi="宋体"/>
                <w:color w:val="000000"/>
                <w:szCs w:val="21"/>
                <w:highlight w:val="none"/>
              </w:rPr>
            </w:pPr>
          </w:p>
        </w:tc>
      </w:tr>
      <w:tr w14:paraId="57F72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103" w:type="dxa"/>
            <w:noWrap w:val="0"/>
            <w:vAlign w:val="center"/>
          </w:tcPr>
          <w:p w14:paraId="008F4FD8">
            <w:pPr>
              <w:spacing w:line="360" w:lineRule="auto"/>
              <w:jc w:val="center"/>
              <w:rPr>
                <w:rFonts w:hint="eastAsia" w:ascii="宋体" w:hAnsi="宋体"/>
                <w:color w:val="000000"/>
                <w:szCs w:val="21"/>
                <w:highlight w:val="none"/>
              </w:rPr>
            </w:pPr>
          </w:p>
        </w:tc>
        <w:tc>
          <w:tcPr>
            <w:tcW w:w="1207" w:type="dxa"/>
            <w:noWrap w:val="0"/>
            <w:vAlign w:val="center"/>
          </w:tcPr>
          <w:p w14:paraId="03CCF1D7">
            <w:pPr>
              <w:spacing w:line="360" w:lineRule="auto"/>
              <w:jc w:val="center"/>
              <w:rPr>
                <w:rFonts w:hint="eastAsia" w:ascii="宋体" w:hAnsi="宋体"/>
                <w:color w:val="000000"/>
                <w:szCs w:val="21"/>
                <w:highlight w:val="none"/>
              </w:rPr>
            </w:pPr>
          </w:p>
        </w:tc>
        <w:tc>
          <w:tcPr>
            <w:tcW w:w="1635" w:type="dxa"/>
            <w:noWrap w:val="0"/>
            <w:vAlign w:val="center"/>
          </w:tcPr>
          <w:p w14:paraId="29B0D9D1">
            <w:pPr>
              <w:spacing w:line="360" w:lineRule="auto"/>
              <w:jc w:val="center"/>
              <w:rPr>
                <w:rFonts w:hint="eastAsia" w:ascii="宋体" w:hAnsi="宋体"/>
                <w:color w:val="000000"/>
                <w:szCs w:val="21"/>
                <w:highlight w:val="none"/>
              </w:rPr>
            </w:pPr>
          </w:p>
        </w:tc>
        <w:tc>
          <w:tcPr>
            <w:tcW w:w="1605" w:type="dxa"/>
            <w:noWrap w:val="0"/>
            <w:vAlign w:val="center"/>
          </w:tcPr>
          <w:p w14:paraId="2D06FE71">
            <w:pPr>
              <w:spacing w:line="360" w:lineRule="auto"/>
              <w:jc w:val="center"/>
              <w:rPr>
                <w:rFonts w:hint="eastAsia" w:ascii="宋体" w:hAnsi="宋体"/>
                <w:color w:val="000000"/>
                <w:szCs w:val="21"/>
                <w:highlight w:val="none"/>
              </w:rPr>
            </w:pPr>
          </w:p>
        </w:tc>
        <w:tc>
          <w:tcPr>
            <w:tcW w:w="1646" w:type="dxa"/>
            <w:noWrap w:val="0"/>
            <w:vAlign w:val="center"/>
          </w:tcPr>
          <w:p w14:paraId="6F8EBB4A">
            <w:pPr>
              <w:spacing w:line="360" w:lineRule="auto"/>
              <w:jc w:val="center"/>
              <w:rPr>
                <w:rFonts w:hint="eastAsia" w:ascii="宋体" w:hAnsi="宋体"/>
                <w:color w:val="000000"/>
                <w:szCs w:val="21"/>
                <w:highlight w:val="none"/>
              </w:rPr>
            </w:pPr>
          </w:p>
        </w:tc>
        <w:tc>
          <w:tcPr>
            <w:tcW w:w="1594" w:type="dxa"/>
            <w:noWrap w:val="0"/>
            <w:vAlign w:val="center"/>
          </w:tcPr>
          <w:p w14:paraId="6FCC21EC">
            <w:pPr>
              <w:spacing w:line="360" w:lineRule="auto"/>
              <w:jc w:val="center"/>
              <w:rPr>
                <w:rFonts w:hint="eastAsia" w:ascii="宋体" w:hAnsi="宋体"/>
                <w:color w:val="000000"/>
                <w:szCs w:val="21"/>
                <w:highlight w:val="none"/>
              </w:rPr>
            </w:pPr>
          </w:p>
        </w:tc>
      </w:tr>
      <w:tr w14:paraId="5384F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103" w:type="dxa"/>
            <w:noWrap w:val="0"/>
            <w:vAlign w:val="center"/>
          </w:tcPr>
          <w:p w14:paraId="13ACE601">
            <w:pPr>
              <w:spacing w:line="360" w:lineRule="auto"/>
              <w:jc w:val="center"/>
              <w:rPr>
                <w:rFonts w:hint="eastAsia" w:ascii="宋体" w:hAnsi="宋体"/>
                <w:color w:val="000000"/>
                <w:szCs w:val="21"/>
                <w:highlight w:val="none"/>
              </w:rPr>
            </w:pPr>
          </w:p>
        </w:tc>
        <w:tc>
          <w:tcPr>
            <w:tcW w:w="1207" w:type="dxa"/>
            <w:noWrap w:val="0"/>
            <w:vAlign w:val="center"/>
          </w:tcPr>
          <w:p w14:paraId="5EF2A785">
            <w:pPr>
              <w:spacing w:line="360" w:lineRule="auto"/>
              <w:jc w:val="center"/>
              <w:rPr>
                <w:rFonts w:hint="eastAsia" w:ascii="宋体" w:hAnsi="宋体"/>
                <w:color w:val="000000"/>
                <w:szCs w:val="21"/>
                <w:highlight w:val="none"/>
              </w:rPr>
            </w:pPr>
          </w:p>
        </w:tc>
        <w:tc>
          <w:tcPr>
            <w:tcW w:w="1635" w:type="dxa"/>
            <w:noWrap w:val="0"/>
            <w:vAlign w:val="center"/>
          </w:tcPr>
          <w:p w14:paraId="06F243C0">
            <w:pPr>
              <w:spacing w:line="360" w:lineRule="auto"/>
              <w:jc w:val="center"/>
              <w:rPr>
                <w:rFonts w:hint="eastAsia" w:ascii="宋体" w:hAnsi="宋体"/>
                <w:color w:val="000000"/>
                <w:szCs w:val="21"/>
                <w:highlight w:val="none"/>
              </w:rPr>
            </w:pPr>
          </w:p>
        </w:tc>
        <w:tc>
          <w:tcPr>
            <w:tcW w:w="1605" w:type="dxa"/>
            <w:noWrap w:val="0"/>
            <w:vAlign w:val="center"/>
          </w:tcPr>
          <w:p w14:paraId="48431F89">
            <w:pPr>
              <w:spacing w:line="360" w:lineRule="auto"/>
              <w:jc w:val="center"/>
              <w:rPr>
                <w:rFonts w:hint="eastAsia" w:ascii="宋体" w:hAnsi="宋体"/>
                <w:color w:val="000000"/>
                <w:szCs w:val="21"/>
                <w:highlight w:val="none"/>
              </w:rPr>
            </w:pPr>
          </w:p>
        </w:tc>
        <w:tc>
          <w:tcPr>
            <w:tcW w:w="1646" w:type="dxa"/>
            <w:noWrap w:val="0"/>
            <w:vAlign w:val="center"/>
          </w:tcPr>
          <w:p w14:paraId="3E8CEC4D">
            <w:pPr>
              <w:spacing w:line="360" w:lineRule="auto"/>
              <w:jc w:val="center"/>
              <w:rPr>
                <w:rFonts w:hint="eastAsia" w:ascii="宋体" w:hAnsi="宋体"/>
                <w:color w:val="000000"/>
                <w:szCs w:val="21"/>
                <w:highlight w:val="none"/>
              </w:rPr>
            </w:pPr>
          </w:p>
        </w:tc>
        <w:tc>
          <w:tcPr>
            <w:tcW w:w="1594" w:type="dxa"/>
            <w:noWrap w:val="0"/>
            <w:vAlign w:val="center"/>
          </w:tcPr>
          <w:p w14:paraId="081BE063">
            <w:pPr>
              <w:spacing w:line="360" w:lineRule="auto"/>
              <w:jc w:val="center"/>
              <w:rPr>
                <w:rFonts w:hint="eastAsia" w:ascii="宋体" w:hAnsi="宋体"/>
                <w:color w:val="000000"/>
                <w:szCs w:val="21"/>
                <w:highlight w:val="none"/>
              </w:rPr>
            </w:pPr>
          </w:p>
        </w:tc>
      </w:tr>
      <w:tr w14:paraId="42A38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103" w:type="dxa"/>
            <w:noWrap w:val="0"/>
            <w:vAlign w:val="center"/>
          </w:tcPr>
          <w:p w14:paraId="2DA95868">
            <w:pPr>
              <w:spacing w:line="360" w:lineRule="auto"/>
              <w:jc w:val="center"/>
              <w:rPr>
                <w:rFonts w:hint="eastAsia" w:ascii="宋体" w:hAnsi="宋体"/>
                <w:color w:val="000000"/>
                <w:szCs w:val="21"/>
                <w:highlight w:val="none"/>
              </w:rPr>
            </w:pPr>
          </w:p>
        </w:tc>
        <w:tc>
          <w:tcPr>
            <w:tcW w:w="1207" w:type="dxa"/>
            <w:noWrap w:val="0"/>
            <w:vAlign w:val="center"/>
          </w:tcPr>
          <w:p w14:paraId="4BE3C0EE">
            <w:pPr>
              <w:spacing w:line="360" w:lineRule="auto"/>
              <w:jc w:val="center"/>
              <w:rPr>
                <w:rFonts w:hint="eastAsia" w:ascii="宋体" w:hAnsi="宋体"/>
                <w:color w:val="000000"/>
                <w:szCs w:val="21"/>
                <w:highlight w:val="none"/>
              </w:rPr>
            </w:pPr>
          </w:p>
        </w:tc>
        <w:tc>
          <w:tcPr>
            <w:tcW w:w="1635" w:type="dxa"/>
            <w:noWrap w:val="0"/>
            <w:vAlign w:val="center"/>
          </w:tcPr>
          <w:p w14:paraId="5F20F541">
            <w:pPr>
              <w:spacing w:line="360" w:lineRule="auto"/>
              <w:jc w:val="center"/>
              <w:rPr>
                <w:rFonts w:hint="eastAsia" w:ascii="宋体" w:hAnsi="宋体"/>
                <w:color w:val="000000"/>
                <w:szCs w:val="21"/>
                <w:highlight w:val="none"/>
              </w:rPr>
            </w:pPr>
          </w:p>
        </w:tc>
        <w:tc>
          <w:tcPr>
            <w:tcW w:w="1605" w:type="dxa"/>
            <w:noWrap w:val="0"/>
            <w:vAlign w:val="center"/>
          </w:tcPr>
          <w:p w14:paraId="0A10A5AD">
            <w:pPr>
              <w:spacing w:line="360" w:lineRule="auto"/>
              <w:jc w:val="center"/>
              <w:rPr>
                <w:rFonts w:hint="eastAsia" w:ascii="宋体" w:hAnsi="宋体"/>
                <w:color w:val="000000"/>
                <w:szCs w:val="21"/>
                <w:highlight w:val="none"/>
              </w:rPr>
            </w:pPr>
          </w:p>
        </w:tc>
        <w:tc>
          <w:tcPr>
            <w:tcW w:w="1646" w:type="dxa"/>
            <w:noWrap w:val="0"/>
            <w:vAlign w:val="center"/>
          </w:tcPr>
          <w:p w14:paraId="6E085FC2">
            <w:pPr>
              <w:spacing w:line="360" w:lineRule="auto"/>
              <w:jc w:val="center"/>
              <w:rPr>
                <w:rFonts w:hint="eastAsia" w:ascii="宋体" w:hAnsi="宋体"/>
                <w:color w:val="000000"/>
                <w:szCs w:val="21"/>
                <w:highlight w:val="none"/>
              </w:rPr>
            </w:pPr>
          </w:p>
        </w:tc>
        <w:tc>
          <w:tcPr>
            <w:tcW w:w="1594" w:type="dxa"/>
            <w:noWrap w:val="0"/>
            <w:vAlign w:val="center"/>
          </w:tcPr>
          <w:p w14:paraId="01D8DD38">
            <w:pPr>
              <w:spacing w:line="360" w:lineRule="auto"/>
              <w:jc w:val="center"/>
              <w:rPr>
                <w:rFonts w:hint="eastAsia" w:ascii="宋体" w:hAnsi="宋体"/>
                <w:color w:val="000000"/>
                <w:szCs w:val="21"/>
                <w:highlight w:val="none"/>
              </w:rPr>
            </w:pPr>
          </w:p>
        </w:tc>
      </w:tr>
      <w:tr w14:paraId="24F60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103" w:type="dxa"/>
            <w:noWrap w:val="0"/>
            <w:vAlign w:val="center"/>
          </w:tcPr>
          <w:p w14:paraId="6DE24F49">
            <w:pPr>
              <w:spacing w:line="360" w:lineRule="auto"/>
              <w:jc w:val="center"/>
              <w:rPr>
                <w:rFonts w:hint="eastAsia" w:ascii="宋体" w:hAnsi="宋体"/>
                <w:color w:val="000000"/>
                <w:szCs w:val="21"/>
                <w:highlight w:val="none"/>
              </w:rPr>
            </w:pPr>
          </w:p>
        </w:tc>
        <w:tc>
          <w:tcPr>
            <w:tcW w:w="1207" w:type="dxa"/>
            <w:noWrap w:val="0"/>
            <w:vAlign w:val="center"/>
          </w:tcPr>
          <w:p w14:paraId="15FE219C">
            <w:pPr>
              <w:spacing w:line="360" w:lineRule="auto"/>
              <w:jc w:val="center"/>
              <w:rPr>
                <w:rFonts w:hint="eastAsia" w:ascii="宋体" w:hAnsi="宋体"/>
                <w:color w:val="000000"/>
                <w:szCs w:val="21"/>
                <w:highlight w:val="none"/>
              </w:rPr>
            </w:pPr>
          </w:p>
        </w:tc>
        <w:tc>
          <w:tcPr>
            <w:tcW w:w="1635" w:type="dxa"/>
            <w:noWrap w:val="0"/>
            <w:vAlign w:val="center"/>
          </w:tcPr>
          <w:p w14:paraId="77D4A1B5">
            <w:pPr>
              <w:spacing w:line="360" w:lineRule="auto"/>
              <w:jc w:val="center"/>
              <w:rPr>
                <w:rFonts w:hint="eastAsia" w:ascii="宋体" w:hAnsi="宋体"/>
                <w:color w:val="000000"/>
                <w:szCs w:val="21"/>
                <w:highlight w:val="none"/>
              </w:rPr>
            </w:pPr>
          </w:p>
        </w:tc>
        <w:tc>
          <w:tcPr>
            <w:tcW w:w="1605" w:type="dxa"/>
            <w:noWrap w:val="0"/>
            <w:vAlign w:val="center"/>
          </w:tcPr>
          <w:p w14:paraId="63988B70">
            <w:pPr>
              <w:spacing w:line="360" w:lineRule="auto"/>
              <w:jc w:val="center"/>
              <w:rPr>
                <w:rFonts w:hint="eastAsia" w:ascii="宋体" w:hAnsi="宋体"/>
                <w:color w:val="000000"/>
                <w:szCs w:val="21"/>
                <w:highlight w:val="none"/>
              </w:rPr>
            </w:pPr>
          </w:p>
        </w:tc>
        <w:tc>
          <w:tcPr>
            <w:tcW w:w="1646" w:type="dxa"/>
            <w:noWrap w:val="0"/>
            <w:vAlign w:val="center"/>
          </w:tcPr>
          <w:p w14:paraId="09856C6B">
            <w:pPr>
              <w:spacing w:line="360" w:lineRule="auto"/>
              <w:jc w:val="center"/>
              <w:rPr>
                <w:rFonts w:hint="eastAsia" w:ascii="宋体" w:hAnsi="宋体"/>
                <w:color w:val="000000"/>
                <w:szCs w:val="21"/>
                <w:highlight w:val="none"/>
              </w:rPr>
            </w:pPr>
          </w:p>
        </w:tc>
        <w:tc>
          <w:tcPr>
            <w:tcW w:w="1594" w:type="dxa"/>
            <w:noWrap w:val="0"/>
            <w:vAlign w:val="center"/>
          </w:tcPr>
          <w:p w14:paraId="29AB1131">
            <w:pPr>
              <w:spacing w:line="360" w:lineRule="auto"/>
              <w:jc w:val="center"/>
              <w:rPr>
                <w:rFonts w:hint="eastAsia" w:ascii="宋体" w:hAnsi="宋体"/>
                <w:color w:val="000000"/>
                <w:szCs w:val="21"/>
                <w:highlight w:val="none"/>
              </w:rPr>
            </w:pPr>
          </w:p>
        </w:tc>
      </w:tr>
      <w:tr w14:paraId="68C56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103" w:type="dxa"/>
            <w:noWrap w:val="0"/>
            <w:vAlign w:val="center"/>
          </w:tcPr>
          <w:p w14:paraId="1720BD8A">
            <w:pPr>
              <w:spacing w:line="360" w:lineRule="auto"/>
              <w:jc w:val="center"/>
              <w:rPr>
                <w:rFonts w:hint="eastAsia" w:ascii="宋体" w:hAnsi="宋体"/>
                <w:color w:val="000000"/>
                <w:szCs w:val="21"/>
                <w:highlight w:val="none"/>
              </w:rPr>
            </w:pPr>
          </w:p>
        </w:tc>
        <w:tc>
          <w:tcPr>
            <w:tcW w:w="1207" w:type="dxa"/>
            <w:noWrap w:val="0"/>
            <w:vAlign w:val="center"/>
          </w:tcPr>
          <w:p w14:paraId="653EA71B">
            <w:pPr>
              <w:spacing w:line="360" w:lineRule="auto"/>
              <w:jc w:val="center"/>
              <w:rPr>
                <w:rFonts w:hint="eastAsia" w:ascii="宋体" w:hAnsi="宋体"/>
                <w:color w:val="000000"/>
                <w:szCs w:val="21"/>
                <w:highlight w:val="none"/>
              </w:rPr>
            </w:pPr>
          </w:p>
        </w:tc>
        <w:tc>
          <w:tcPr>
            <w:tcW w:w="1635" w:type="dxa"/>
            <w:noWrap w:val="0"/>
            <w:vAlign w:val="center"/>
          </w:tcPr>
          <w:p w14:paraId="22D212D6">
            <w:pPr>
              <w:spacing w:line="360" w:lineRule="auto"/>
              <w:jc w:val="center"/>
              <w:rPr>
                <w:rFonts w:hint="eastAsia" w:ascii="宋体" w:hAnsi="宋体"/>
                <w:color w:val="000000"/>
                <w:szCs w:val="21"/>
                <w:highlight w:val="none"/>
              </w:rPr>
            </w:pPr>
          </w:p>
        </w:tc>
        <w:tc>
          <w:tcPr>
            <w:tcW w:w="1605" w:type="dxa"/>
            <w:noWrap w:val="0"/>
            <w:vAlign w:val="center"/>
          </w:tcPr>
          <w:p w14:paraId="5725791F">
            <w:pPr>
              <w:spacing w:line="360" w:lineRule="auto"/>
              <w:jc w:val="center"/>
              <w:rPr>
                <w:rFonts w:hint="eastAsia" w:ascii="宋体" w:hAnsi="宋体"/>
                <w:color w:val="000000"/>
                <w:szCs w:val="21"/>
                <w:highlight w:val="none"/>
              </w:rPr>
            </w:pPr>
          </w:p>
        </w:tc>
        <w:tc>
          <w:tcPr>
            <w:tcW w:w="1646" w:type="dxa"/>
            <w:noWrap w:val="0"/>
            <w:vAlign w:val="center"/>
          </w:tcPr>
          <w:p w14:paraId="44D849C4">
            <w:pPr>
              <w:spacing w:line="360" w:lineRule="auto"/>
              <w:jc w:val="center"/>
              <w:rPr>
                <w:rFonts w:hint="eastAsia" w:ascii="宋体" w:hAnsi="宋体"/>
                <w:color w:val="000000"/>
                <w:szCs w:val="21"/>
                <w:highlight w:val="none"/>
              </w:rPr>
            </w:pPr>
          </w:p>
        </w:tc>
        <w:tc>
          <w:tcPr>
            <w:tcW w:w="1594" w:type="dxa"/>
            <w:noWrap w:val="0"/>
            <w:vAlign w:val="center"/>
          </w:tcPr>
          <w:p w14:paraId="2FCB0A48">
            <w:pPr>
              <w:spacing w:line="360" w:lineRule="auto"/>
              <w:jc w:val="center"/>
              <w:rPr>
                <w:rFonts w:hint="eastAsia" w:ascii="宋体" w:hAnsi="宋体"/>
                <w:color w:val="000000"/>
                <w:szCs w:val="21"/>
                <w:highlight w:val="none"/>
              </w:rPr>
            </w:pPr>
          </w:p>
        </w:tc>
      </w:tr>
      <w:tr w14:paraId="0E72E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103" w:type="dxa"/>
            <w:noWrap w:val="0"/>
            <w:vAlign w:val="center"/>
          </w:tcPr>
          <w:p w14:paraId="7BD7EF9A">
            <w:pPr>
              <w:spacing w:line="360" w:lineRule="auto"/>
              <w:jc w:val="center"/>
              <w:rPr>
                <w:rFonts w:hint="eastAsia" w:ascii="宋体" w:hAnsi="宋体"/>
                <w:color w:val="000000"/>
                <w:szCs w:val="21"/>
                <w:highlight w:val="none"/>
              </w:rPr>
            </w:pPr>
          </w:p>
        </w:tc>
        <w:tc>
          <w:tcPr>
            <w:tcW w:w="1207" w:type="dxa"/>
            <w:noWrap w:val="0"/>
            <w:vAlign w:val="center"/>
          </w:tcPr>
          <w:p w14:paraId="4E36C6F2">
            <w:pPr>
              <w:spacing w:line="360" w:lineRule="auto"/>
              <w:jc w:val="center"/>
              <w:rPr>
                <w:rFonts w:hint="eastAsia" w:ascii="宋体" w:hAnsi="宋体"/>
                <w:color w:val="000000"/>
                <w:szCs w:val="21"/>
                <w:highlight w:val="none"/>
              </w:rPr>
            </w:pPr>
          </w:p>
        </w:tc>
        <w:tc>
          <w:tcPr>
            <w:tcW w:w="1635" w:type="dxa"/>
            <w:noWrap w:val="0"/>
            <w:vAlign w:val="center"/>
          </w:tcPr>
          <w:p w14:paraId="027DC49A">
            <w:pPr>
              <w:spacing w:line="360" w:lineRule="auto"/>
              <w:jc w:val="center"/>
              <w:rPr>
                <w:rFonts w:hint="eastAsia" w:ascii="宋体" w:hAnsi="宋体"/>
                <w:color w:val="000000"/>
                <w:szCs w:val="21"/>
                <w:highlight w:val="none"/>
              </w:rPr>
            </w:pPr>
          </w:p>
        </w:tc>
        <w:tc>
          <w:tcPr>
            <w:tcW w:w="1605" w:type="dxa"/>
            <w:noWrap w:val="0"/>
            <w:vAlign w:val="center"/>
          </w:tcPr>
          <w:p w14:paraId="5F98F571">
            <w:pPr>
              <w:spacing w:line="360" w:lineRule="auto"/>
              <w:jc w:val="center"/>
              <w:rPr>
                <w:rFonts w:hint="eastAsia" w:ascii="宋体" w:hAnsi="宋体"/>
                <w:color w:val="000000"/>
                <w:szCs w:val="21"/>
                <w:highlight w:val="none"/>
              </w:rPr>
            </w:pPr>
          </w:p>
        </w:tc>
        <w:tc>
          <w:tcPr>
            <w:tcW w:w="1646" w:type="dxa"/>
            <w:noWrap w:val="0"/>
            <w:vAlign w:val="center"/>
          </w:tcPr>
          <w:p w14:paraId="40E9939A">
            <w:pPr>
              <w:spacing w:line="360" w:lineRule="auto"/>
              <w:jc w:val="center"/>
              <w:rPr>
                <w:rFonts w:hint="eastAsia" w:ascii="宋体" w:hAnsi="宋体"/>
                <w:color w:val="000000"/>
                <w:szCs w:val="21"/>
                <w:highlight w:val="none"/>
              </w:rPr>
            </w:pPr>
          </w:p>
        </w:tc>
        <w:tc>
          <w:tcPr>
            <w:tcW w:w="1594" w:type="dxa"/>
            <w:noWrap w:val="0"/>
            <w:vAlign w:val="center"/>
          </w:tcPr>
          <w:p w14:paraId="60F9B757">
            <w:pPr>
              <w:spacing w:line="360" w:lineRule="auto"/>
              <w:jc w:val="center"/>
              <w:rPr>
                <w:rFonts w:hint="eastAsia" w:ascii="宋体" w:hAnsi="宋体"/>
                <w:color w:val="000000"/>
                <w:szCs w:val="21"/>
                <w:highlight w:val="none"/>
              </w:rPr>
            </w:pPr>
          </w:p>
        </w:tc>
      </w:tr>
      <w:tr w14:paraId="0E6A1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103" w:type="dxa"/>
            <w:noWrap w:val="0"/>
            <w:vAlign w:val="center"/>
          </w:tcPr>
          <w:p w14:paraId="4939152B">
            <w:pPr>
              <w:spacing w:line="360" w:lineRule="auto"/>
              <w:jc w:val="center"/>
              <w:rPr>
                <w:rFonts w:hint="eastAsia" w:ascii="宋体" w:hAnsi="宋体"/>
                <w:color w:val="000000"/>
                <w:szCs w:val="21"/>
                <w:highlight w:val="none"/>
              </w:rPr>
            </w:pPr>
          </w:p>
        </w:tc>
        <w:tc>
          <w:tcPr>
            <w:tcW w:w="1207" w:type="dxa"/>
            <w:noWrap w:val="0"/>
            <w:vAlign w:val="center"/>
          </w:tcPr>
          <w:p w14:paraId="2D7ED722">
            <w:pPr>
              <w:spacing w:line="360" w:lineRule="auto"/>
              <w:jc w:val="center"/>
              <w:rPr>
                <w:rFonts w:hint="eastAsia" w:ascii="宋体" w:hAnsi="宋体"/>
                <w:color w:val="000000"/>
                <w:szCs w:val="21"/>
                <w:highlight w:val="none"/>
              </w:rPr>
            </w:pPr>
          </w:p>
        </w:tc>
        <w:tc>
          <w:tcPr>
            <w:tcW w:w="1635" w:type="dxa"/>
            <w:noWrap w:val="0"/>
            <w:vAlign w:val="center"/>
          </w:tcPr>
          <w:p w14:paraId="28451725">
            <w:pPr>
              <w:spacing w:line="360" w:lineRule="auto"/>
              <w:jc w:val="center"/>
              <w:rPr>
                <w:rFonts w:hint="eastAsia" w:ascii="宋体" w:hAnsi="宋体"/>
                <w:color w:val="000000"/>
                <w:szCs w:val="21"/>
                <w:highlight w:val="none"/>
              </w:rPr>
            </w:pPr>
          </w:p>
        </w:tc>
        <w:tc>
          <w:tcPr>
            <w:tcW w:w="1605" w:type="dxa"/>
            <w:noWrap w:val="0"/>
            <w:vAlign w:val="center"/>
          </w:tcPr>
          <w:p w14:paraId="523C2363">
            <w:pPr>
              <w:spacing w:line="360" w:lineRule="auto"/>
              <w:jc w:val="center"/>
              <w:rPr>
                <w:rFonts w:hint="eastAsia" w:ascii="宋体" w:hAnsi="宋体"/>
                <w:color w:val="000000"/>
                <w:szCs w:val="21"/>
                <w:highlight w:val="none"/>
              </w:rPr>
            </w:pPr>
          </w:p>
        </w:tc>
        <w:tc>
          <w:tcPr>
            <w:tcW w:w="1646" w:type="dxa"/>
            <w:noWrap w:val="0"/>
            <w:vAlign w:val="center"/>
          </w:tcPr>
          <w:p w14:paraId="79B46076">
            <w:pPr>
              <w:spacing w:line="360" w:lineRule="auto"/>
              <w:jc w:val="center"/>
              <w:rPr>
                <w:rFonts w:hint="eastAsia" w:ascii="宋体" w:hAnsi="宋体"/>
                <w:color w:val="000000"/>
                <w:szCs w:val="21"/>
                <w:highlight w:val="none"/>
              </w:rPr>
            </w:pPr>
          </w:p>
        </w:tc>
        <w:tc>
          <w:tcPr>
            <w:tcW w:w="1594" w:type="dxa"/>
            <w:noWrap w:val="0"/>
            <w:vAlign w:val="center"/>
          </w:tcPr>
          <w:p w14:paraId="5BD940DA">
            <w:pPr>
              <w:spacing w:line="360" w:lineRule="auto"/>
              <w:jc w:val="center"/>
              <w:rPr>
                <w:rFonts w:hint="eastAsia" w:ascii="宋体" w:hAnsi="宋体"/>
                <w:color w:val="000000"/>
                <w:szCs w:val="21"/>
                <w:highlight w:val="none"/>
              </w:rPr>
            </w:pPr>
          </w:p>
        </w:tc>
      </w:tr>
    </w:tbl>
    <w:p w14:paraId="2DEEDA16">
      <w:pPr>
        <w:spacing w:line="360" w:lineRule="auto"/>
        <w:rPr>
          <w:rFonts w:hint="eastAsia" w:ascii="宋体" w:hAnsi="宋体"/>
          <w:color w:val="000000"/>
          <w:szCs w:val="21"/>
          <w:highlight w:val="none"/>
        </w:rPr>
      </w:pPr>
    </w:p>
    <w:p w14:paraId="7E78BCBB">
      <w:pPr>
        <w:pStyle w:val="12"/>
        <w:spacing w:line="360" w:lineRule="auto"/>
        <w:ind w:left="1080" w:leftChars="257" w:hanging="540"/>
        <w:rPr>
          <w:rFonts w:hint="eastAsia" w:hAnsi="宋体"/>
          <w:b/>
          <w:color w:val="000000"/>
          <w:sz w:val="24"/>
        </w:rPr>
      </w:pPr>
    </w:p>
    <w:p w14:paraId="5B6D74AB">
      <w:pPr>
        <w:pStyle w:val="12"/>
        <w:spacing w:line="360" w:lineRule="auto"/>
        <w:ind w:left="1080" w:leftChars="257" w:hanging="540"/>
        <w:rPr>
          <w:rFonts w:hint="eastAsia" w:hAnsi="宋体"/>
          <w:b/>
          <w:color w:val="000000"/>
          <w:sz w:val="24"/>
          <w:lang w:eastAsia="zh-CN"/>
        </w:rPr>
      </w:pPr>
      <w:r>
        <w:rPr>
          <w:rFonts w:hint="eastAsia" w:hAnsi="宋体"/>
          <w:b/>
          <w:color w:val="000000"/>
          <w:sz w:val="24"/>
        </w:rPr>
        <w:t>注：投标人应按照招标文件提供参数顺序及内容进行一一响应</w:t>
      </w:r>
      <w:r>
        <w:rPr>
          <w:rFonts w:hint="eastAsia" w:hAnsi="宋体"/>
          <w:b/>
          <w:color w:val="000000"/>
          <w:sz w:val="24"/>
          <w:lang w:eastAsia="zh-CN"/>
        </w:rPr>
        <w:t>。</w:t>
      </w:r>
    </w:p>
    <w:p w14:paraId="0FE94F0F">
      <w:pPr>
        <w:pStyle w:val="12"/>
        <w:spacing w:line="360" w:lineRule="auto"/>
        <w:ind w:firstLine="964" w:firstLineChars="400"/>
        <w:rPr>
          <w:rFonts w:hint="eastAsia" w:hAnsi="宋体"/>
          <w:b/>
          <w:color w:val="000000"/>
          <w:sz w:val="24"/>
          <w:lang w:eastAsia="zh-CN"/>
        </w:rPr>
      </w:pPr>
      <w:r>
        <w:rPr>
          <w:rFonts w:hint="eastAsia" w:hAnsi="宋体"/>
          <w:b/>
          <w:color w:val="000000"/>
          <w:sz w:val="24"/>
          <w:lang w:eastAsia="zh-CN"/>
        </w:rPr>
        <w:t>有关技术参数证明材料附于此表后。</w:t>
      </w:r>
    </w:p>
    <w:p w14:paraId="0025C480">
      <w:pPr>
        <w:pStyle w:val="12"/>
        <w:spacing w:line="360" w:lineRule="auto"/>
        <w:ind w:firstLine="964" w:firstLineChars="400"/>
        <w:rPr>
          <w:rFonts w:hint="eastAsia" w:hAnsi="宋体"/>
          <w:b/>
          <w:color w:val="000000"/>
          <w:sz w:val="24"/>
        </w:rPr>
      </w:pPr>
      <w:r>
        <w:rPr>
          <w:rFonts w:hint="eastAsia" w:hAnsi="宋体"/>
          <w:b/>
          <w:color w:val="000000"/>
          <w:sz w:val="24"/>
        </w:rPr>
        <w:t>偏离情况包括：正偏离、负偏离、符合。投标人应如实填写。</w:t>
      </w:r>
    </w:p>
    <w:p w14:paraId="203BB2A6">
      <w:pPr>
        <w:spacing w:line="360" w:lineRule="auto"/>
        <w:ind w:firstLine="210" w:firstLineChars="100"/>
        <w:rPr>
          <w:rFonts w:hint="eastAsia" w:ascii="宋体" w:hAnsi="宋体"/>
          <w:color w:val="000000"/>
          <w:szCs w:val="21"/>
          <w:highlight w:val="none"/>
        </w:rPr>
      </w:pPr>
    </w:p>
    <w:p w14:paraId="2CA7C7A4">
      <w:pPr>
        <w:spacing w:line="360" w:lineRule="auto"/>
        <w:rPr>
          <w:rFonts w:hint="eastAsia" w:ascii="宋体" w:hAnsi="宋体"/>
          <w:color w:val="000000"/>
          <w:szCs w:val="21"/>
          <w:highlight w:val="none"/>
        </w:rPr>
      </w:pPr>
    </w:p>
    <w:p w14:paraId="08681342">
      <w:pPr>
        <w:snapToGrid w:val="0"/>
        <w:spacing w:before="100" w:beforeAutospacing="1" w:after="100" w:afterAutospacing="1" w:line="360" w:lineRule="auto"/>
        <w:ind w:firstLine="3675" w:firstLineChars="1750"/>
        <w:rPr>
          <w:rFonts w:hint="eastAsia" w:ascii="宋体" w:hAnsi="宋体"/>
          <w:color w:val="000000"/>
          <w:szCs w:val="21"/>
          <w:highlight w:val="none"/>
        </w:rPr>
      </w:pPr>
      <w:r>
        <w:rPr>
          <w:rFonts w:hint="eastAsia" w:ascii="宋体" w:hAnsi="宋体"/>
          <w:color w:val="000000"/>
          <w:szCs w:val="21"/>
          <w:highlight w:val="none"/>
        </w:rPr>
        <w:t>投标人名称：</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 xml:space="preserve">              </w:t>
      </w:r>
      <w:r>
        <w:rPr>
          <w:rFonts w:hint="eastAsia" w:ascii="宋体" w:hAnsi="宋体"/>
          <w:color w:val="000000"/>
          <w:szCs w:val="21"/>
          <w:highlight w:val="none"/>
          <w:u w:val="single"/>
        </w:rPr>
        <w:t xml:space="preserve">     </w:t>
      </w:r>
      <w:r>
        <w:rPr>
          <w:rFonts w:hint="eastAsia" w:ascii="宋体" w:hAnsi="宋体"/>
          <w:color w:val="000000"/>
          <w:szCs w:val="21"/>
          <w:highlight w:val="none"/>
        </w:rPr>
        <w:t>(电子签章)</w:t>
      </w:r>
    </w:p>
    <w:p w14:paraId="25A59E0D">
      <w:pPr>
        <w:snapToGrid w:val="0"/>
        <w:spacing w:before="100" w:beforeAutospacing="1" w:after="100" w:afterAutospacing="1" w:line="360" w:lineRule="auto"/>
        <w:ind w:firstLine="3675" w:firstLineChars="1750"/>
        <w:rPr>
          <w:rFonts w:hint="eastAsia" w:ascii="宋体" w:hAnsi="宋体"/>
          <w:color w:val="000000"/>
          <w:szCs w:val="21"/>
          <w:highlight w:val="none"/>
        </w:rPr>
      </w:pPr>
      <w:r>
        <w:rPr>
          <w:rFonts w:hint="eastAsia" w:ascii="宋体" w:hAnsi="宋体"/>
          <w:color w:val="000000"/>
          <w:szCs w:val="21"/>
          <w:highlight w:val="none"/>
        </w:rPr>
        <w:t>法定代表人或其委托代理人：</w:t>
      </w:r>
      <w:r>
        <w:rPr>
          <w:rFonts w:hint="eastAsia" w:ascii="宋体" w:hAnsi="宋体"/>
          <w:color w:val="000000"/>
          <w:szCs w:val="21"/>
          <w:highlight w:val="none"/>
          <w:u w:val="single"/>
        </w:rPr>
        <w:t xml:space="preserve">                 </w:t>
      </w:r>
      <w:r>
        <w:rPr>
          <w:rFonts w:hint="eastAsia" w:ascii="宋体" w:hAnsi="宋体"/>
          <w:color w:val="000000"/>
          <w:szCs w:val="21"/>
          <w:highlight w:val="none"/>
        </w:rPr>
        <w:t>(电子签章)</w:t>
      </w:r>
    </w:p>
    <w:p w14:paraId="03F0F9FF">
      <w:pPr>
        <w:snapToGrid w:val="0"/>
        <w:spacing w:before="100" w:beforeAutospacing="1" w:after="100" w:afterAutospacing="1" w:line="360" w:lineRule="auto"/>
        <w:ind w:firstLine="3780" w:firstLineChars="1800"/>
        <w:rPr>
          <w:rFonts w:hint="eastAsia"/>
          <w:color w:val="000000"/>
          <w:szCs w:val="21"/>
          <w:highlight w:val="none"/>
        </w:rPr>
      </w:pPr>
      <w:r>
        <w:rPr>
          <w:rFonts w:hint="eastAsia"/>
          <w:color w:val="000000"/>
          <w:szCs w:val="21"/>
          <w:highlight w:val="none"/>
        </w:rPr>
        <w:t>日 期：_______年______月______日</w:t>
      </w:r>
    </w:p>
    <w:p w14:paraId="1EAAFBF3">
      <w:pPr>
        <w:widowControl/>
        <w:jc w:val="left"/>
        <w:rPr>
          <w:rFonts w:ascii="宋体" w:hAnsi="宋体"/>
          <w:color w:val="000000"/>
          <w:sz w:val="28"/>
          <w:highlight w:val="none"/>
        </w:rPr>
        <w:sectPr>
          <w:pgSz w:w="11906" w:h="16838"/>
          <w:pgMar w:top="1134" w:right="1134" w:bottom="1417" w:left="1417" w:header="851" w:footer="992" w:gutter="0"/>
          <w:pgNumType w:fmt="decimal"/>
          <w:cols w:space="720" w:num="1"/>
          <w:docGrid w:linePitch="286" w:charSpace="0"/>
        </w:sectPr>
      </w:pPr>
    </w:p>
    <w:p w14:paraId="7A4181BD">
      <w:pPr>
        <w:adjustRightInd w:val="0"/>
        <w:spacing w:before="240" w:after="60" w:line="420" w:lineRule="atLeast"/>
        <w:jc w:val="center"/>
        <w:outlineLvl w:val="0"/>
        <w:rPr>
          <w:rFonts w:hint="eastAsia" w:ascii="Arial" w:hAnsi="Arial"/>
          <w:b/>
          <w:color w:val="000000"/>
          <w:kern w:val="0"/>
          <w:sz w:val="28"/>
          <w:szCs w:val="28"/>
          <w:highlight w:val="none"/>
          <w:lang w:val="en-US" w:eastAsia="zh-CN"/>
        </w:rPr>
      </w:pPr>
      <w:bookmarkStart w:id="1070" w:name="_Toc10128"/>
    </w:p>
    <w:p w14:paraId="4B343491">
      <w:pPr>
        <w:adjustRightInd w:val="0"/>
        <w:spacing w:before="240" w:after="60" w:line="420" w:lineRule="atLeast"/>
        <w:jc w:val="center"/>
        <w:outlineLvl w:val="0"/>
        <w:rPr>
          <w:rFonts w:ascii="Arial" w:hAnsi="Arial"/>
          <w:b/>
          <w:color w:val="000000"/>
          <w:kern w:val="0"/>
          <w:sz w:val="28"/>
          <w:szCs w:val="28"/>
          <w:highlight w:val="none"/>
        </w:rPr>
      </w:pPr>
      <w:r>
        <w:rPr>
          <w:rFonts w:hint="eastAsia" w:ascii="Arial" w:hAnsi="Arial"/>
          <w:b/>
          <w:color w:val="000000"/>
          <w:kern w:val="0"/>
          <w:sz w:val="28"/>
          <w:szCs w:val="28"/>
          <w:highlight w:val="none"/>
          <w:lang w:val="en-US" w:eastAsia="zh-CN"/>
        </w:rPr>
        <w:t>七</w:t>
      </w:r>
      <w:r>
        <w:rPr>
          <w:rFonts w:hint="eastAsia" w:ascii="Arial" w:hAnsi="Arial"/>
          <w:b/>
          <w:color w:val="000000"/>
          <w:kern w:val="0"/>
          <w:sz w:val="28"/>
          <w:szCs w:val="28"/>
          <w:highlight w:val="none"/>
        </w:rPr>
        <w:t>、资格审查资料</w:t>
      </w:r>
      <w:bookmarkEnd w:id="1070"/>
    </w:p>
    <w:p w14:paraId="2B3CDECE">
      <w:pPr>
        <w:jc w:val="center"/>
        <w:rPr>
          <w:rFonts w:hint="eastAsia" w:ascii="宋体" w:hAnsi="宋体"/>
          <w:color w:val="000000"/>
          <w:highlight w:val="none"/>
        </w:rPr>
      </w:pPr>
      <w:r>
        <w:rPr>
          <w:rFonts w:hint="eastAsia" w:ascii="宋体" w:hAnsi="宋体"/>
          <w:color w:val="000000"/>
          <w:highlight w:val="none"/>
        </w:rPr>
        <w:t>附投标人资格要求中所有资料的原件扫描件（营业执照提供扫描件或复印件，也可提供电子营业执照）</w:t>
      </w:r>
    </w:p>
    <w:p w14:paraId="72C9A439">
      <w:pPr>
        <w:jc w:val="center"/>
        <w:rPr>
          <w:rFonts w:hint="eastAsia"/>
          <w:b/>
          <w:color w:val="000000"/>
          <w:sz w:val="32"/>
          <w:szCs w:val="32"/>
          <w:highlight w:val="none"/>
        </w:rPr>
      </w:pPr>
    </w:p>
    <w:p w14:paraId="40752DAB">
      <w:pPr>
        <w:jc w:val="center"/>
        <w:rPr>
          <w:rFonts w:hint="eastAsia"/>
          <w:b/>
          <w:color w:val="000000"/>
          <w:sz w:val="32"/>
          <w:szCs w:val="32"/>
          <w:highlight w:val="none"/>
        </w:rPr>
      </w:pPr>
    </w:p>
    <w:p w14:paraId="01AEA27F">
      <w:pPr>
        <w:rPr>
          <w:rFonts w:hint="eastAsia"/>
          <w:b/>
          <w:color w:val="000000"/>
          <w:sz w:val="32"/>
          <w:szCs w:val="32"/>
          <w:highlight w:val="none"/>
        </w:rPr>
      </w:pPr>
    </w:p>
    <w:p w14:paraId="40EF2AFA">
      <w:pPr>
        <w:pStyle w:val="20"/>
        <w:ind w:firstLine="210"/>
        <w:rPr>
          <w:rFonts w:hint="eastAsia"/>
          <w:color w:val="000000"/>
          <w:highlight w:val="none"/>
        </w:rPr>
      </w:pPr>
    </w:p>
    <w:p w14:paraId="51FAAD33">
      <w:pPr>
        <w:adjustRightInd w:val="0"/>
        <w:spacing w:before="240" w:after="60" w:line="420" w:lineRule="atLeast"/>
        <w:jc w:val="center"/>
        <w:outlineLvl w:val="0"/>
        <w:rPr>
          <w:rFonts w:hint="eastAsia" w:ascii="Arial" w:hAnsi="Arial"/>
          <w:b/>
          <w:color w:val="000000"/>
          <w:kern w:val="0"/>
          <w:sz w:val="28"/>
          <w:szCs w:val="28"/>
          <w:highlight w:val="none"/>
        </w:rPr>
      </w:pPr>
      <w:bookmarkStart w:id="1071" w:name="_Toc10189"/>
      <w:r>
        <w:rPr>
          <w:rFonts w:hint="eastAsia" w:ascii="Arial" w:hAnsi="Arial"/>
          <w:b/>
          <w:color w:val="000000"/>
          <w:kern w:val="0"/>
          <w:sz w:val="28"/>
          <w:szCs w:val="28"/>
          <w:highlight w:val="none"/>
          <w:lang w:val="en-US" w:eastAsia="zh-CN"/>
        </w:rPr>
        <w:t>八</w:t>
      </w:r>
      <w:r>
        <w:rPr>
          <w:rFonts w:hint="eastAsia" w:ascii="Arial" w:hAnsi="Arial"/>
          <w:b/>
          <w:color w:val="000000"/>
          <w:kern w:val="0"/>
          <w:sz w:val="28"/>
          <w:szCs w:val="28"/>
          <w:highlight w:val="none"/>
        </w:rPr>
        <w:t>、技术标</w:t>
      </w:r>
      <w:bookmarkEnd w:id="1071"/>
    </w:p>
    <w:p w14:paraId="6E1F747D">
      <w:pPr>
        <w:pStyle w:val="4"/>
        <w:rPr>
          <w:rFonts w:hint="eastAsia"/>
          <w:color w:val="000000"/>
          <w:sz w:val="28"/>
          <w:szCs w:val="28"/>
          <w:highlight w:val="none"/>
        </w:rPr>
      </w:pPr>
    </w:p>
    <w:p w14:paraId="5EF51EE9">
      <w:pPr>
        <w:rPr>
          <w:rFonts w:hint="eastAsia"/>
          <w:color w:val="000000"/>
          <w:sz w:val="28"/>
          <w:szCs w:val="28"/>
          <w:highlight w:val="none"/>
        </w:rPr>
      </w:pPr>
    </w:p>
    <w:p w14:paraId="7AFAFC23">
      <w:pPr>
        <w:pStyle w:val="4"/>
        <w:jc w:val="center"/>
        <w:rPr>
          <w:rFonts w:hint="eastAsia" w:eastAsia="宋体"/>
          <w:bCs w:val="0"/>
          <w:color w:val="000000"/>
          <w:sz w:val="28"/>
          <w:szCs w:val="28"/>
          <w:highlight w:val="none"/>
        </w:rPr>
      </w:pPr>
      <w:bookmarkStart w:id="1072" w:name="_Toc18680"/>
      <w:r>
        <w:rPr>
          <w:rFonts w:hint="eastAsia" w:eastAsia="宋体"/>
          <w:bCs w:val="0"/>
          <w:color w:val="000000"/>
          <w:sz w:val="28"/>
          <w:szCs w:val="28"/>
          <w:highlight w:val="none"/>
          <w:lang w:val="en-US" w:eastAsia="zh-CN"/>
        </w:rPr>
        <w:t>九</w:t>
      </w:r>
      <w:r>
        <w:rPr>
          <w:rFonts w:hint="eastAsia" w:eastAsia="宋体"/>
          <w:bCs w:val="0"/>
          <w:color w:val="000000"/>
          <w:sz w:val="28"/>
          <w:szCs w:val="28"/>
          <w:highlight w:val="none"/>
        </w:rPr>
        <w:t>、</w:t>
      </w:r>
      <w:r>
        <w:rPr>
          <w:rFonts w:hint="eastAsia" w:eastAsia="宋体"/>
          <w:bCs w:val="0"/>
          <w:color w:val="000000"/>
          <w:sz w:val="28"/>
          <w:szCs w:val="28"/>
          <w:highlight w:val="none"/>
          <w:lang w:val="en-US" w:eastAsia="zh-CN"/>
        </w:rPr>
        <w:t>综合</w:t>
      </w:r>
      <w:r>
        <w:rPr>
          <w:rFonts w:hint="eastAsia" w:eastAsia="宋体"/>
          <w:bCs w:val="0"/>
          <w:color w:val="000000"/>
          <w:sz w:val="28"/>
          <w:szCs w:val="28"/>
          <w:highlight w:val="none"/>
        </w:rPr>
        <w:t>标</w:t>
      </w:r>
      <w:bookmarkEnd w:id="1072"/>
    </w:p>
    <w:p w14:paraId="580EFDF7">
      <w:pPr>
        <w:pStyle w:val="12"/>
        <w:rPr>
          <w:rFonts w:hint="eastAsia"/>
          <w:color w:val="000000"/>
          <w:highlight w:val="none"/>
        </w:rPr>
      </w:pPr>
    </w:p>
    <w:p w14:paraId="07F88D14">
      <w:pPr>
        <w:pStyle w:val="12"/>
        <w:rPr>
          <w:rFonts w:hint="eastAsia"/>
          <w:color w:val="000000"/>
          <w:highlight w:val="none"/>
        </w:rPr>
      </w:pPr>
    </w:p>
    <w:p w14:paraId="44ABF402">
      <w:pPr>
        <w:pStyle w:val="12"/>
        <w:rPr>
          <w:rFonts w:hint="eastAsia"/>
          <w:color w:val="000000"/>
          <w:highlight w:val="none"/>
        </w:rPr>
      </w:pPr>
    </w:p>
    <w:p w14:paraId="7EAC4E23">
      <w:pPr>
        <w:pStyle w:val="12"/>
        <w:rPr>
          <w:rFonts w:hint="eastAsia"/>
          <w:color w:val="000000"/>
          <w:highlight w:val="none"/>
        </w:rPr>
      </w:pPr>
    </w:p>
    <w:p w14:paraId="7EFC312B">
      <w:pPr>
        <w:pStyle w:val="12"/>
        <w:rPr>
          <w:rFonts w:hint="eastAsia"/>
          <w:color w:val="000000"/>
          <w:highlight w:val="none"/>
        </w:rPr>
      </w:pPr>
    </w:p>
    <w:p w14:paraId="725A5174">
      <w:pPr>
        <w:pStyle w:val="12"/>
        <w:rPr>
          <w:rFonts w:hint="eastAsia"/>
          <w:color w:val="000000"/>
          <w:highlight w:val="none"/>
        </w:rPr>
      </w:pPr>
    </w:p>
    <w:p w14:paraId="738A570C">
      <w:pPr>
        <w:pStyle w:val="12"/>
        <w:rPr>
          <w:rFonts w:hint="eastAsia"/>
          <w:color w:val="000000"/>
          <w:highlight w:val="none"/>
        </w:rPr>
      </w:pPr>
    </w:p>
    <w:p w14:paraId="5952206F">
      <w:pPr>
        <w:pStyle w:val="12"/>
        <w:rPr>
          <w:rFonts w:hint="eastAsia"/>
          <w:color w:val="000000"/>
          <w:highlight w:val="none"/>
        </w:rPr>
      </w:pPr>
    </w:p>
    <w:p w14:paraId="14957D78">
      <w:pPr>
        <w:pStyle w:val="12"/>
        <w:rPr>
          <w:rFonts w:hint="eastAsia"/>
          <w:color w:val="000000"/>
          <w:highlight w:val="none"/>
        </w:rPr>
      </w:pPr>
    </w:p>
    <w:p w14:paraId="50D4D19D">
      <w:pPr>
        <w:pStyle w:val="12"/>
        <w:rPr>
          <w:rFonts w:hint="eastAsia"/>
          <w:color w:val="000000"/>
          <w:highlight w:val="none"/>
        </w:rPr>
      </w:pPr>
    </w:p>
    <w:p w14:paraId="1CDC5C36">
      <w:pPr>
        <w:pStyle w:val="12"/>
        <w:rPr>
          <w:rFonts w:hint="eastAsia"/>
          <w:color w:val="000000"/>
          <w:highlight w:val="none"/>
        </w:rPr>
      </w:pPr>
    </w:p>
    <w:p w14:paraId="6C077144">
      <w:pPr>
        <w:pStyle w:val="12"/>
        <w:rPr>
          <w:rFonts w:hint="eastAsia"/>
          <w:color w:val="000000"/>
          <w:highlight w:val="none"/>
        </w:rPr>
      </w:pPr>
    </w:p>
    <w:p w14:paraId="49FC3BB7">
      <w:pPr>
        <w:pStyle w:val="12"/>
        <w:rPr>
          <w:rFonts w:hint="eastAsia"/>
          <w:color w:val="000000"/>
          <w:highlight w:val="none"/>
        </w:rPr>
      </w:pPr>
    </w:p>
    <w:p w14:paraId="03896111">
      <w:pPr>
        <w:pStyle w:val="12"/>
        <w:rPr>
          <w:rFonts w:hint="eastAsia"/>
          <w:color w:val="000000"/>
          <w:highlight w:val="none"/>
        </w:rPr>
      </w:pPr>
    </w:p>
    <w:p w14:paraId="32E976CF">
      <w:pPr>
        <w:pStyle w:val="12"/>
        <w:rPr>
          <w:rFonts w:hint="eastAsia"/>
          <w:color w:val="000000"/>
          <w:highlight w:val="none"/>
        </w:rPr>
      </w:pPr>
    </w:p>
    <w:p w14:paraId="3CB42E6C">
      <w:pPr>
        <w:pStyle w:val="12"/>
        <w:rPr>
          <w:rFonts w:hint="eastAsia"/>
          <w:color w:val="000000"/>
          <w:highlight w:val="none"/>
        </w:rPr>
      </w:pPr>
    </w:p>
    <w:p w14:paraId="370C9291">
      <w:pPr>
        <w:pStyle w:val="12"/>
        <w:rPr>
          <w:rFonts w:hint="eastAsia"/>
          <w:color w:val="000000"/>
          <w:highlight w:val="none"/>
        </w:rPr>
      </w:pPr>
    </w:p>
    <w:p w14:paraId="7170551B">
      <w:pPr>
        <w:pStyle w:val="12"/>
        <w:rPr>
          <w:rFonts w:hint="eastAsia"/>
          <w:color w:val="000000"/>
          <w:highlight w:val="none"/>
        </w:rPr>
      </w:pPr>
    </w:p>
    <w:p w14:paraId="6B4E1261">
      <w:pPr>
        <w:pStyle w:val="12"/>
        <w:rPr>
          <w:rFonts w:hint="eastAsia"/>
          <w:color w:val="000000"/>
          <w:highlight w:val="none"/>
        </w:rPr>
      </w:pPr>
    </w:p>
    <w:p w14:paraId="60171FEF">
      <w:pPr>
        <w:pStyle w:val="12"/>
        <w:rPr>
          <w:rFonts w:hint="eastAsia"/>
          <w:color w:val="000000"/>
          <w:highlight w:val="none"/>
        </w:rPr>
      </w:pPr>
    </w:p>
    <w:p w14:paraId="03541EC6">
      <w:pPr>
        <w:adjustRightInd w:val="0"/>
        <w:spacing w:before="240" w:after="60" w:line="420" w:lineRule="atLeast"/>
        <w:jc w:val="center"/>
        <w:outlineLvl w:val="0"/>
        <w:rPr>
          <w:rFonts w:hint="eastAsia"/>
          <w:color w:val="000000"/>
          <w:sz w:val="28"/>
          <w:szCs w:val="28"/>
          <w:highlight w:val="none"/>
        </w:rPr>
      </w:pPr>
      <w:bookmarkStart w:id="1073" w:name="_Toc14020"/>
      <w:r>
        <w:rPr>
          <w:rFonts w:hint="eastAsia" w:ascii="Arial" w:hAnsi="Arial"/>
          <w:b/>
          <w:color w:val="000000"/>
          <w:kern w:val="0"/>
          <w:sz w:val="28"/>
          <w:szCs w:val="28"/>
          <w:highlight w:val="none"/>
          <w:lang w:val="en-US" w:eastAsia="zh-CN"/>
        </w:rPr>
        <w:t>十</w:t>
      </w:r>
      <w:r>
        <w:rPr>
          <w:rFonts w:hint="eastAsia" w:ascii="Arial" w:hAnsi="Arial"/>
          <w:b/>
          <w:color w:val="000000"/>
          <w:kern w:val="0"/>
          <w:sz w:val="28"/>
          <w:szCs w:val="28"/>
          <w:highlight w:val="none"/>
        </w:rPr>
        <w:t>、投标人认为需要提交的其他材料</w:t>
      </w:r>
      <w:bookmarkEnd w:id="1073"/>
    </w:p>
    <w:p w14:paraId="2334D018">
      <w:pPr>
        <w:pStyle w:val="20"/>
        <w:ind w:firstLine="210"/>
        <w:rPr>
          <w:rFonts w:hint="eastAsia"/>
          <w:color w:val="000000"/>
          <w:highlight w:val="none"/>
        </w:rPr>
      </w:pPr>
    </w:p>
    <w:p w14:paraId="1DDB2785">
      <w:pPr>
        <w:autoSpaceDE w:val="0"/>
        <w:autoSpaceDN w:val="0"/>
        <w:adjustRightInd w:val="0"/>
        <w:spacing w:after="100" w:line="480" w:lineRule="auto"/>
        <w:jc w:val="left"/>
        <w:rPr>
          <w:rFonts w:hint="eastAsia" w:ascii="宋体" w:hAnsi="宋体"/>
          <w:color w:val="000000"/>
          <w:highlight w:val="none"/>
        </w:rPr>
      </w:pPr>
    </w:p>
    <w:p w14:paraId="0530283E">
      <w:pPr>
        <w:pStyle w:val="20"/>
        <w:ind w:firstLine="210"/>
        <w:rPr>
          <w:rFonts w:hint="eastAsia"/>
          <w:color w:val="000000"/>
          <w:highlight w:val="none"/>
        </w:rPr>
      </w:pPr>
    </w:p>
    <w:p w14:paraId="09043E33">
      <w:pPr>
        <w:pStyle w:val="21"/>
        <w:rPr>
          <w:rFonts w:hint="eastAsia"/>
          <w:color w:val="000000"/>
          <w:highlight w:val="none"/>
        </w:rPr>
      </w:pPr>
    </w:p>
    <w:p w14:paraId="774B543B">
      <w:pPr>
        <w:rPr>
          <w:rFonts w:hint="eastAsia"/>
          <w:color w:val="000000"/>
          <w:highlight w:val="none"/>
        </w:rPr>
      </w:pPr>
    </w:p>
    <w:p w14:paraId="305F5CF1">
      <w:pPr>
        <w:pStyle w:val="20"/>
        <w:ind w:firstLine="210"/>
        <w:rPr>
          <w:rFonts w:hint="eastAsia"/>
          <w:color w:val="000000"/>
          <w:highlight w:val="none"/>
        </w:rPr>
      </w:pPr>
    </w:p>
    <w:p w14:paraId="0D5189F0">
      <w:pPr>
        <w:pStyle w:val="21"/>
        <w:rPr>
          <w:rFonts w:hint="eastAsia"/>
          <w:color w:val="000000"/>
          <w:highlight w:val="none"/>
        </w:rPr>
      </w:pPr>
    </w:p>
    <w:p w14:paraId="3F561F1D">
      <w:pPr>
        <w:rPr>
          <w:rFonts w:hint="eastAsia"/>
          <w:color w:val="000000"/>
          <w:highlight w:val="none"/>
        </w:rPr>
      </w:pPr>
    </w:p>
    <w:p w14:paraId="0AFACB9C">
      <w:pPr>
        <w:pStyle w:val="20"/>
        <w:ind w:firstLine="210"/>
        <w:rPr>
          <w:rFonts w:hint="eastAsia"/>
          <w:color w:val="000000"/>
          <w:highlight w:val="none"/>
        </w:rPr>
      </w:pPr>
    </w:p>
    <w:p w14:paraId="486BE0D7">
      <w:pPr>
        <w:pStyle w:val="21"/>
        <w:rPr>
          <w:rFonts w:hint="eastAsia"/>
          <w:color w:val="000000"/>
          <w:highlight w:val="none"/>
        </w:rPr>
      </w:pPr>
    </w:p>
    <w:p w14:paraId="3C0BC980">
      <w:pPr>
        <w:rPr>
          <w:rFonts w:hint="eastAsia"/>
          <w:color w:val="000000"/>
          <w:highlight w:val="none"/>
        </w:rPr>
      </w:pPr>
    </w:p>
    <w:p w14:paraId="245FD2EE">
      <w:pPr>
        <w:pStyle w:val="20"/>
        <w:ind w:firstLine="210"/>
        <w:rPr>
          <w:rFonts w:hint="eastAsia"/>
          <w:color w:val="000000"/>
          <w:highlight w:val="none"/>
        </w:rPr>
      </w:pPr>
    </w:p>
    <w:p w14:paraId="5C9581B1">
      <w:pPr>
        <w:pStyle w:val="21"/>
        <w:rPr>
          <w:rFonts w:hint="eastAsia"/>
          <w:color w:val="000000"/>
          <w:highlight w:val="none"/>
        </w:rPr>
      </w:pPr>
    </w:p>
    <w:p w14:paraId="34B40321">
      <w:pPr>
        <w:rPr>
          <w:rFonts w:hint="eastAsia"/>
          <w:color w:val="000000"/>
          <w:highlight w:val="none"/>
        </w:rPr>
      </w:pPr>
    </w:p>
    <w:p w14:paraId="5E356C3C">
      <w:pPr>
        <w:pStyle w:val="20"/>
        <w:ind w:firstLine="210"/>
        <w:rPr>
          <w:rFonts w:hint="eastAsia"/>
          <w:color w:val="000000"/>
          <w:highlight w:val="none"/>
        </w:rPr>
      </w:pPr>
    </w:p>
    <w:p w14:paraId="5245FBB7">
      <w:pPr>
        <w:pStyle w:val="21"/>
        <w:rPr>
          <w:rFonts w:hint="eastAsia"/>
          <w:color w:val="000000"/>
          <w:highlight w:val="none"/>
        </w:rPr>
      </w:pPr>
    </w:p>
    <w:p w14:paraId="2D385AF5">
      <w:pPr>
        <w:rPr>
          <w:rFonts w:hint="eastAsia"/>
          <w:color w:val="000000"/>
          <w:highlight w:val="none"/>
        </w:rPr>
      </w:pPr>
    </w:p>
    <w:p w14:paraId="5A81CBB9">
      <w:pPr>
        <w:pStyle w:val="20"/>
        <w:ind w:firstLine="210"/>
        <w:rPr>
          <w:rFonts w:hint="eastAsia"/>
          <w:color w:val="000000"/>
          <w:highlight w:val="none"/>
        </w:rPr>
      </w:pPr>
    </w:p>
    <w:p w14:paraId="46AB266F">
      <w:pPr>
        <w:pStyle w:val="21"/>
        <w:rPr>
          <w:rFonts w:hint="eastAsia"/>
          <w:color w:val="000000"/>
          <w:highlight w:val="none"/>
        </w:rPr>
      </w:pPr>
    </w:p>
    <w:p w14:paraId="3FBE6F25">
      <w:pPr>
        <w:rPr>
          <w:rFonts w:hint="eastAsia"/>
          <w:color w:val="000000"/>
          <w:highlight w:val="none"/>
        </w:rPr>
      </w:pPr>
    </w:p>
    <w:p w14:paraId="65A7A612">
      <w:pPr>
        <w:pStyle w:val="20"/>
        <w:ind w:firstLine="210"/>
        <w:rPr>
          <w:rFonts w:hint="eastAsia"/>
          <w:color w:val="000000"/>
          <w:highlight w:val="none"/>
        </w:rPr>
      </w:pPr>
    </w:p>
    <w:p w14:paraId="344187B3">
      <w:pPr>
        <w:pStyle w:val="21"/>
        <w:rPr>
          <w:rFonts w:hint="eastAsia"/>
          <w:color w:val="000000"/>
          <w:highlight w:val="none"/>
        </w:rPr>
      </w:pPr>
    </w:p>
    <w:p w14:paraId="315D6B65">
      <w:pPr>
        <w:rPr>
          <w:rFonts w:hint="eastAsia"/>
          <w:color w:val="000000"/>
          <w:highlight w:val="none"/>
        </w:rPr>
      </w:pPr>
    </w:p>
    <w:p w14:paraId="656999D0">
      <w:pPr>
        <w:pStyle w:val="20"/>
        <w:ind w:firstLine="210"/>
        <w:rPr>
          <w:rFonts w:hint="eastAsia"/>
          <w:color w:val="000000"/>
          <w:highlight w:val="none"/>
        </w:rPr>
      </w:pPr>
    </w:p>
    <w:p w14:paraId="79ED3E8D">
      <w:pPr>
        <w:pStyle w:val="21"/>
        <w:rPr>
          <w:rFonts w:hint="eastAsia"/>
          <w:color w:val="000000"/>
          <w:highlight w:val="none"/>
        </w:rPr>
      </w:pPr>
    </w:p>
    <w:p w14:paraId="11EA18EA">
      <w:pPr>
        <w:rPr>
          <w:rFonts w:hint="eastAsia"/>
          <w:color w:val="000000"/>
          <w:highlight w:val="none"/>
        </w:rPr>
      </w:pPr>
    </w:p>
    <w:p w14:paraId="6E376723">
      <w:pPr>
        <w:pStyle w:val="20"/>
        <w:ind w:firstLine="210"/>
        <w:rPr>
          <w:rFonts w:hint="eastAsia"/>
          <w:color w:val="000000"/>
          <w:highlight w:val="none"/>
        </w:rPr>
      </w:pPr>
    </w:p>
    <w:p w14:paraId="1B280C3A">
      <w:pPr>
        <w:pStyle w:val="21"/>
        <w:rPr>
          <w:rFonts w:hint="eastAsia"/>
          <w:color w:val="000000"/>
          <w:highlight w:val="none"/>
        </w:rPr>
      </w:pPr>
    </w:p>
    <w:p w14:paraId="35DD03E5">
      <w:pPr>
        <w:rPr>
          <w:rFonts w:hint="eastAsia"/>
          <w:color w:val="000000"/>
          <w:highlight w:val="none"/>
        </w:rPr>
      </w:pPr>
    </w:p>
    <w:p w14:paraId="46C50E90">
      <w:pPr>
        <w:pStyle w:val="20"/>
        <w:ind w:firstLine="210"/>
        <w:rPr>
          <w:rFonts w:hint="eastAsia"/>
          <w:color w:val="000000"/>
          <w:highlight w:val="none"/>
        </w:rPr>
      </w:pPr>
    </w:p>
    <w:p w14:paraId="5ECD508C">
      <w:pPr>
        <w:pStyle w:val="21"/>
        <w:rPr>
          <w:rFonts w:hint="eastAsia"/>
          <w:color w:val="000000"/>
          <w:highlight w:val="none"/>
        </w:rPr>
      </w:pPr>
    </w:p>
    <w:p w14:paraId="5E963BE7">
      <w:pPr>
        <w:spacing w:line="276" w:lineRule="auto"/>
        <w:ind w:firstLine="315" w:firstLineChars="150"/>
        <w:rPr>
          <w:rFonts w:hint="eastAsia" w:ascii="宋体" w:hAnsi="宋体"/>
          <w:color w:val="000000"/>
          <w:szCs w:val="21"/>
          <w:highlight w:val="none"/>
        </w:rPr>
      </w:pPr>
    </w:p>
    <w:p w14:paraId="0B0A715C">
      <w:pPr>
        <w:keepNext/>
        <w:keepLines/>
        <w:widowControl w:val="0"/>
        <w:spacing w:before="340" w:after="330" w:line="360" w:lineRule="auto"/>
        <w:jc w:val="both"/>
        <w:outlineLvl w:val="0"/>
        <w:rPr>
          <w:rFonts w:hint="eastAsia" w:ascii="Times New Roman" w:hAnsi="Times New Roman" w:eastAsia="宋体" w:cs="Times New Roman"/>
          <w:b/>
          <w:bCs/>
          <w:color w:val="000000"/>
          <w:kern w:val="44"/>
          <w:sz w:val="21"/>
          <w:szCs w:val="21"/>
          <w:highlight w:val="none"/>
          <w:lang w:val="en-US" w:eastAsia="zh-CN" w:bidi="ar-SA"/>
        </w:rPr>
      </w:pPr>
      <w:bookmarkStart w:id="1074" w:name="_Toc13429"/>
      <w:bookmarkStart w:id="1075" w:name="_Toc5288"/>
      <w:bookmarkStart w:id="1076" w:name="_Toc81321276"/>
      <w:bookmarkStart w:id="1077" w:name="_Toc138181466"/>
      <w:bookmarkStart w:id="1078" w:name="_Toc8983797"/>
      <w:bookmarkStart w:id="1079" w:name="_Toc40708435"/>
      <w:bookmarkStart w:id="1080" w:name="_Toc6043335"/>
      <w:bookmarkStart w:id="1081" w:name="_Toc6475643"/>
      <w:bookmarkStart w:id="1082" w:name="_Toc5889884"/>
      <w:bookmarkStart w:id="1083" w:name="_Toc497143926"/>
      <w:bookmarkStart w:id="1084" w:name="_Toc40795938"/>
      <w:r>
        <w:rPr>
          <w:rFonts w:hint="eastAsia" w:ascii="Times New Roman" w:hAnsi="Times New Roman" w:eastAsia="宋体" w:cs="Times New Roman"/>
          <w:b/>
          <w:bCs/>
          <w:color w:val="000000"/>
          <w:kern w:val="44"/>
          <w:sz w:val="21"/>
          <w:szCs w:val="21"/>
          <w:highlight w:val="none"/>
          <w:lang w:val="en-US" w:eastAsia="zh-CN" w:bidi="ar-SA"/>
        </w:rPr>
        <w:t xml:space="preserve">附件-1                </w:t>
      </w:r>
      <w:r>
        <w:rPr>
          <w:rFonts w:hint="eastAsia" w:ascii="宋体" w:hAnsi="宋体" w:eastAsia="宋体" w:cs="宋体"/>
          <w:b/>
          <w:bCs/>
          <w:color w:val="000000"/>
          <w:kern w:val="0"/>
          <w:sz w:val="21"/>
          <w:szCs w:val="21"/>
          <w:highlight w:val="none"/>
          <w:lang w:val="zh-CN" w:eastAsia="zh-CN" w:bidi="ar-SA"/>
        </w:rPr>
        <w:t>中小企业声明函（货物）（如有）</w:t>
      </w:r>
      <w:bookmarkEnd w:id="1074"/>
      <w:bookmarkEnd w:id="1075"/>
    </w:p>
    <w:p w14:paraId="5F88C3E0">
      <w:pPr>
        <w:spacing w:line="360" w:lineRule="auto"/>
        <w:ind w:firstLine="420" w:firstLineChars="200"/>
        <w:rPr>
          <w:rFonts w:hint="eastAsia" w:ascii="宋体" w:hAnsi="宋体" w:eastAsia="宋体" w:cs="宋体"/>
          <w:bCs/>
          <w:color w:val="000000"/>
          <w:kern w:val="0"/>
          <w:szCs w:val="21"/>
          <w:highlight w:val="none"/>
          <w:lang w:val="zh-CN"/>
        </w:rPr>
      </w:pPr>
      <w:r>
        <w:rPr>
          <w:rFonts w:hint="eastAsia" w:ascii="宋体" w:hAnsi="宋体" w:eastAsia="宋体" w:cs="宋体"/>
          <w:bCs/>
          <w:color w:val="000000"/>
          <w:kern w:val="0"/>
          <w:szCs w:val="21"/>
          <w:highlight w:val="none"/>
          <w:lang w:val="zh-CN"/>
        </w:rPr>
        <w:t>本公司（联合体）郑重声明，根据《政府采购促进中小企业发展管理办法》（财库﹝2020﹞46 号）的规定，本公司（联合体）参加</w:t>
      </w:r>
      <w:r>
        <w:rPr>
          <w:rFonts w:hint="eastAsia" w:ascii="宋体" w:hAnsi="宋体" w:eastAsia="宋体" w:cs="宋体"/>
          <w:bCs/>
          <w:color w:val="000000"/>
          <w:kern w:val="0"/>
          <w:szCs w:val="21"/>
          <w:highlight w:val="none"/>
          <w:u w:val="single"/>
          <w:lang w:val="zh-CN"/>
        </w:rPr>
        <w:t>（单位名称）</w:t>
      </w:r>
      <w:r>
        <w:rPr>
          <w:rFonts w:hint="eastAsia" w:ascii="宋体" w:hAnsi="宋体" w:eastAsia="宋体" w:cs="宋体"/>
          <w:bCs/>
          <w:color w:val="000000"/>
          <w:kern w:val="0"/>
          <w:szCs w:val="21"/>
          <w:highlight w:val="none"/>
          <w:lang w:val="zh-CN"/>
        </w:rPr>
        <w:t>的</w:t>
      </w:r>
      <w:r>
        <w:rPr>
          <w:rFonts w:hint="eastAsia" w:ascii="宋体" w:hAnsi="宋体" w:eastAsia="宋体" w:cs="宋体"/>
          <w:bCs/>
          <w:color w:val="000000"/>
          <w:kern w:val="0"/>
          <w:szCs w:val="21"/>
          <w:highlight w:val="none"/>
          <w:u w:val="single"/>
          <w:lang w:val="zh-CN"/>
        </w:rPr>
        <w:t>（项目名称）</w:t>
      </w:r>
      <w:r>
        <w:rPr>
          <w:rFonts w:hint="eastAsia" w:ascii="宋体" w:hAnsi="宋体" w:eastAsia="宋体" w:cs="宋体"/>
          <w:bCs/>
          <w:color w:val="000000"/>
          <w:kern w:val="0"/>
          <w:szCs w:val="21"/>
          <w:highlight w:val="none"/>
          <w:lang w:val="zh-CN"/>
        </w:rPr>
        <w:t>采购活动，提供的货物全部由符合政策要求的中小企业制造。相关企业（含联合体中的中小企业、签订分包意向协议的中小企业）的具体情况如下：</w:t>
      </w:r>
    </w:p>
    <w:p w14:paraId="6C3238A8">
      <w:pPr>
        <w:spacing w:line="360" w:lineRule="auto"/>
        <w:ind w:firstLine="420" w:firstLineChars="200"/>
        <w:rPr>
          <w:rFonts w:hint="eastAsia" w:ascii="宋体" w:hAnsi="宋体" w:eastAsia="宋体" w:cs="宋体"/>
          <w:b w:val="0"/>
          <w:bCs/>
          <w:color w:val="000000"/>
          <w:kern w:val="0"/>
          <w:szCs w:val="21"/>
          <w:highlight w:val="none"/>
          <w:u w:val="single"/>
          <w:lang w:val="zh-CN"/>
        </w:rPr>
      </w:pPr>
      <w:r>
        <w:rPr>
          <w:rFonts w:hint="eastAsia" w:ascii="宋体" w:hAnsi="宋体" w:eastAsia="宋体" w:cs="宋体"/>
          <w:bCs/>
          <w:color w:val="000000"/>
          <w:kern w:val="0"/>
          <w:szCs w:val="21"/>
          <w:highlight w:val="none"/>
          <w:lang w:val="zh-CN"/>
        </w:rPr>
        <w:t>1.</w:t>
      </w:r>
      <w:r>
        <w:rPr>
          <w:rFonts w:hint="eastAsia" w:ascii="宋体" w:hAnsi="宋体" w:eastAsia="宋体" w:cs="宋体"/>
          <w:bCs/>
          <w:color w:val="000000"/>
          <w:kern w:val="0"/>
          <w:szCs w:val="21"/>
          <w:highlight w:val="none"/>
          <w:u w:val="single"/>
          <w:lang w:val="zh-CN"/>
        </w:rPr>
        <w:t xml:space="preserve"> （标的名称） </w:t>
      </w:r>
      <w:r>
        <w:rPr>
          <w:rFonts w:hint="eastAsia" w:ascii="宋体" w:hAnsi="宋体" w:eastAsia="宋体" w:cs="宋体"/>
          <w:bCs/>
          <w:color w:val="000000"/>
          <w:kern w:val="0"/>
          <w:szCs w:val="21"/>
          <w:highlight w:val="none"/>
          <w:lang w:val="zh-CN"/>
        </w:rPr>
        <w:t>，属于</w:t>
      </w:r>
      <w:r>
        <w:rPr>
          <w:rFonts w:hint="eastAsia" w:ascii="宋体" w:hAnsi="宋体" w:eastAsia="宋体" w:cs="宋体"/>
          <w:b w:val="0"/>
          <w:bCs/>
          <w:color w:val="000000"/>
          <w:kern w:val="0"/>
          <w:szCs w:val="21"/>
          <w:highlight w:val="none"/>
          <w:u w:val="single"/>
          <w:lang w:val="zh-CN"/>
        </w:rPr>
        <w:t>（</w:t>
      </w:r>
      <w:r>
        <w:rPr>
          <w:rFonts w:hint="eastAsia" w:ascii="Times New Roman" w:hAnsi="Times New Roman" w:eastAsia="宋体" w:cs="Times New Roman"/>
          <w:b w:val="0"/>
          <w:bCs/>
          <w:color w:val="000000"/>
          <w:highlight w:val="none"/>
          <w:u w:val="single"/>
        </w:rPr>
        <w:t>工业</w:t>
      </w:r>
      <w:r>
        <w:rPr>
          <w:rFonts w:hint="eastAsia" w:ascii="宋体" w:hAnsi="宋体" w:eastAsia="宋体" w:cs="宋体"/>
          <w:b w:val="0"/>
          <w:bCs/>
          <w:color w:val="000000"/>
          <w:kern w:val="0"/>
          <w:szCs w:val="21"/>
          <w:highlight w:val="none"/>
          <w:u w:val="single"/>
          <w:lang w:val="zh-CN"/>
        </w:rPr>
        <w:t>）行业</w:t>
      </w:r>
      <w:r>
        <w:rPr>
          <w:rFonts w:hint="eastAsia" w:ascii="宋体" w:hAnsi="宋体" w:eastAsia="宋体" w:cs="宋体"/>
          <w:b w:val="0"/>
          <w:bCs/>
          <w:color w:val="000000"/>
          <w:kern w:val="0"/>
          <w:szCs w:val="21"/>
          <w:highlight w:val="none"/>
          <w:lang w:val="zh-CN"/>
        </w:rPr>
        <w:t>；制造商为</w:t>
      </w:r>
      <w:r>
        <w:rPr>
          <w:rFonts w:hint="eastAsia" w:ascii="宋体" w:hAnsi="宋体" w:eastAsia="宋体" w:cs="宋体"/>
          <w:b w:val="0"/>
          <w:bCs/>
          <w:color w:val="000000"/>
          <w:kern w:val="0"/>
          <w:szCs w:val="21"/>
          <w:highlight w:val="none"/>
          <w:u w:val="single"/>
          <w:lang w:val="zh-CN"/>
        </w:rPr>
        <w:t>（企业名称）</w:t>
      </w:r>
      <w:r>
        <w:rPr>
          <w:rFonts w:hint="eastAsia" w:ascii="宋体" w:hAnsi="宋体" w:eastAsia="宋体" w:cs="宋体"/>
          <w:b w:val="0"/>
          <w:bCs/>
          <w:color w:val="000000"/>
          <w:kern w:val="0"/>
          <w:szCs w:val="21"/>
          <w:highlight w:val="none"/>
          <w:lang w:val="zh-CN"/>
        </w:rPr>
        <w:t>，从业人员</w:t>
      </w:r>
      <w:r>
        <w:rPr>
          <w:rFonts w:hint="eastAsia" w:ascii="宋体" w:hAnsi="宋体" w:eastAsia="宋体" w:cs="宋体"/>
          <w:b w:val="0"/>
          <w:bCs/>
          <w:color w:val="000000"/>
          <w:kern w:val="0"/>
          <w:szCs w:val="21"/>
          <w:highlight w:val="none"/>
          <w:u w:val="single"/>
          <w:lang w:val="zh-CN"/>
        </w:rPr>
        <w:t xml:space="preserve">    </w:t>
      </w:r>
      <w:r>
        <w:rPr>
          <w:rFonts w:hint="eastAsia" w:ascii="宋体" w:hAnsi="宋体" w:eastAsia="宋体" w:cs="宋体"/>
          <w:b w:val="0"/>
          <w:bCs/>
          <w:color w:val="000000"/>
          <w:kern w:val="0"/>
          <w:szCs w:val="21"/>
          <w:highlight w:val="none"/>
          <w:lang w:val="zh-CN"/>
        </w:rPr>
        <w:t>人，营业收入为</w:t>
      </w:r>
      <w:r>
        <w:rPr>
          <w:rFonts w:hint="eastAsia" w:ascii="宋体" w:hAnsi="宋体" w:eastAsia="宋体" w:cs="宋体"/>
          <w:b w:val="0"/>
          <w:bCs/>
          <w:color w:val="000000"/>
          <w:kern w:val="0"/>
          <w:szCs w:val="21"/>
          <w:highlight w:val="none"/>
          <w:u w:val="single"/>
          <w:lang w:val="zh-CN"/>
        </w:rPr>
        <w:t xml:space="preserve">     </w:t>
      </w:r>
      <w:r>
        <w:rPr>
          <w:rFonts w:hint="eastAsia" w:ascii="宋体" w:hAnsi="宋体" w:eastAsia="宋体" w:cs="宋体"/>
          <w:b w:val="0"/>
          <w:bCs/>
          <w:color w:val="000000"/>
          <w:kern w:val="0"/>
          <w:szCs w:val="21"/>
          <w:highlight w:val="none"/>
          <w:lang w:val="zh-CN"/>
        </w:rPr>
        <w:t>万元，资产总额为</w:t>
      </w:r>
      <w:r>
        <w:rPr>
          <w:rFonts w:hint="eastAsia" w:ascii="宋体" w:hAnsi="宋体" w:eastAsia="宋体" w:cs="宋体"/>
          <w:b w:val="0"/>
          <w:bCs/>
          <w:color w:val="000000"/>
          <w:kern w:val="0"/>
          <w:szCs w:val="21"/>
          <w:highlight w:val="none"/>
          <w:u w:val="single"/>
          <w:lang w:val="zh-CN"/>
        </w:rPr>
        <w:t xml:space="preserve">      </w:t>
      </w:r>
      <w:r>
        <w:rPr>
          <w:rFonts w:hint="eastAsia" w:ascii="宋体" w:hAnsi="宋体" w:eastAsia="宋体" w:cs="宋体"/>
          <w:b w:val="0"/>
          <w:bCs/>
          <w:color w:val="000000"/>
          <w:kern w:val="0"/>
          <w:szCs w:val="21"/>
          <w:highlight w:val="none"/>
          <w:lang w:val="zh-CN"/>
        </w:rPr>
        <w:t>万元，属于</w:t>
      </w:r>
      <w:r>
        <w:rPr>
          <w:rFonts w:hint="eastAsia" w:ascii="宋体" w:hAnsi="宋体" w:eastAsia="宋体" w:cs="宋体"/>
          <w:b w:val="0"/>
          <w:bCs/>
          <w:color w:val="000000"/>
          <w:kern w:val="0"/>
          <w:szCs w:val="21"/>
          <w:highlight w:val="none"/>
          <w:u w:val="single"/>
          <w:lang w:val="zh-CN"/>
        </w:rPr>
        <w:t>（中型企业、小型企业、微型企业）</w:t>
      </w:r>
      <w:r>
        <w:rPr>
          <w:rFonts w:hint="eastAsia" w:ascii="宋体" w:hAnsi="宋体" w:eastAsia="宋体" w:cs="宋体"/>
          <w:b w:val="0"/>
          <w:bCs/>
          <w:color w:val="000000"/>
          <w:kern w:val="0"/>
          <w:szCs w:val="21"/>
          <w:highlight w:val="none"/>
          <w:lang w:val="zh-CN"/>
        </w:rPr>
        <w:t>；</w:t>
      </w:r>
    </w:p>
    <w:p w14:paraId="01608A13">
      <w:pPr>
        <w:spacing w:line="360" w:lineRule="auto"/>
        <w:ind w:firstLine="420" w:firstLineChars="200"/>
        <w:rPr>
          <w:rFonts w:hint="eastAsia" w:ascii="宋体" w:hAnsi="宋体" w:eastAsia="宋体" w:cs="宋体"/>
          <w:bCs/>
          <w:color w:val="000000"/>
          <w:kern w:val="0"/>
          <w:szCs w:val="21"/>
          <w:highlight w:val="none"/>
          <w:lang w:val="zh-CN"/>
        </w:rPr>
      </w:pPr>
      <w:r>
        <w:rPr>
          <w:rFonts w:hint="eastAsia" w:ascii="宋体" w:hAnsi="宋体" w:eastAsia="宋体" w:cs="宋体"/>
          <w:b w:val="0"/>
          <w:bCs/>
          <w:color w:val="000000"/>
          <w:kern w:val="0"/>
          <w:szCs w:val="21"/>
          <w:highlight w:val="none"/>
          <w:lang w:val="zh-CN"/>
        </w:rPr>
        <w:t xml:space="preserve">2. </w:t>
      </w:r>
      <w:r>
        <w:rPr>
          <w:rFonts w:hint="eastAsia" w:ascii="宋体" w:hAnsi="宋体" w:eastAsia="宋体" w:cs="宋体"/>
          <w:b w:val="0"/>
          <w:bCs/>
          <w:color w:val="000000"/>
          <w:kern w:val="0"/>
          <w:szCs w:val="21"/>
          <w:highlight w:val="none"/>
          <w:u w:val="single"/>
          <w:lang w:val="zh-CN"/>
        </w:rPr>
        <w:t xml:space="preserve">（标的名称） </w:t>
      </w:r>
      <w:r>
        <w:rPr>
          <w:rFonts w:hint="eastAsia" w:ascii="宋体" w:hAnsi="宋体" w:eastAsia="宋体" w:cs="宋体"/>
          <w:b w:val="0"/>
          <w:bCs/>
          <w:color w:val="000000"/>
          <w:kern w:val="0"/>
          <w:szCs w:val="21"/>
          <w:highlight w:val="none"/>
          <w:lang w:val="zh-CN"/>
        </w:rPr>
        <w:t>，属于</w:t>
      </w:r>
      <w:r>
        <w:rPr>
          <w:rFonts w:hint="eastAsia" w:ascii="宋体" w:hAnsi="宋体" w:eastAsia="宋体" w:cs="宋体"/>
          <w:b w:val="0"/>
          <w:bCs/>
          <w:color w:val="000000"/>
          <w:kern w:val="0"/>
          <w:szCs w:val="21"/>
          <w:highlight w:val="none"/>
          <w:u w:val="single"/>
          <w:lang w:val="zh-CN"/>
        </w:rPr>
        <w:t>（</w:t>
      </w:r>
      <w:r>
        <w:rPr>
          <w:rFonts w:hint="eastAsia" w:ascii="Times New Roman" w:hAnsi="Times New Roman" w:eastAsia="宋体" w:cs="Times New Roman"/>
          <w:b w:val="0"/>
          <w:bCs/>
          <w:color w:val="000000"/>
          <w:highlight w:val="none"/>
          <w:u w:val="single"/>
        </w:rPr>
        <w:t>工业</w:t>
      </w:r>
      <w:r>
        <w:rPr>
          <w:rFonts w:hint="eastAsia" w:ascii="宋体" w:hAnsi="宋体" w:eastAsia="宋体" w:cs="宋体"/>
          <w:b w:val="0"/>
          <w:bCs/>
          <w:color w:val="000000"/>
          <w:kern w:val="0"/>
          <w:szCs w:val="21"/>
          <w:highlight w:val="none"/>
          <w:u w:val="single"/>
          <w:lang w:val="zh-CN"/>
        </w:rPr>
        <w:t>）行</w:t>
      </w:r>
      <w:r>
        <w:rPr>
          <w:rFonts w:hint="eastAsia" w:ascii="宋体" w:hAnsi="宋体" w:eastAsia="宋体" w:cs="宋体"/>
          <w:bCs/>
          <w:color w:val="000000"/>
          <w:kern w:val="0"/>
          <w:szCs w:val="21"/>
          <w:highlight w:val="none"/>
          <w:u w:val="single"/>
          <w:lang w:val="zh-CN"/>
        </w:rPr>
        <w:t>业</w:t>
      </w:r>
      <w:r>
        <w:rPr>
          <w:rFonts w:hint="eastAsia" w:ascii="宋体" w:hAnsi="宋体" w:eastAsia="宋体" w:cs="宋体"/>
          <w:bCs/>
          <w:color w:val="000000"/>
          <w:kern w:val="0"/>
          <w:szCs w:val="21"/>
          <w:highlight w:val="none"/>
          <w:lang w:val="zh-CN"/>
        </w:rPr>
        <w:t>；制造商为</w:t>
      </w:r>
      <w:r>
        <w:rPr>
          <w:rFonts w:hint="eastAsia" w:ascii="宋体" w:hAnsi="宋体" w:eastAsia="宋体" w:cs="宋体"/>
          <w:bCs/>
          <w:color w:val="000000"/>
          <w:kern w:val="0"/>
          <w:szCs w:val="21"/>
          <w:highlight w:val="none"/>
          <w:u w:val="single"/>
          <w:lang w:val="zh-CN"/>
        </w:rPr>
        <w:t>（企业名称）</w:t>
      </w:r>
      <w:r>
        <w:rPr>
          <w:rFonts w:hint="eastAsia" w:ascii="宋体" w:hAnsi="宋体" w:eastAsia="宋体" w:cs="宋体"/>
          <w:bCs/>
          <w:color w:val="000000"/>
          <w:kern w:val="0"/>
          <w:szCs w:val="21"/>
          <w:highlight w:val="none"/>
          <w:lang w:val="zh-CN"/>
        </w:rPr>
        <w:t>，从业人员</w:t>
      </w:r>
      <w:r>
        <w:rPr>
          <w:rFonts w:hint="eastAsia" w:ascii="宋体" w:hAnsi="宋体" w:eastAsia="宋体" w:cs="宋体"/>
          <w:bCs/>
          <w:color w:val="000000"/>
          <w:kern w:val="0"/>
          <w:szCs w:val="21"/>
          <w:highlight w:val="none"/>
          <w:u w:val="single"/>
          <w:lang w:val="zh-CN"/>
        </w:rPr>
        <w:t xml:space="preserve">    </w:t>
      </w:r>
      <w:r>
        <w:rPr>
          <w:rFonts w:hint="eastAsia" w:ascii="宋体" w:hAnsi="宋体" w:eastAsia="宋体" w:cs="宋体"/>
          <w:bCs/>
          <w:color w:val="000000"/>
          <w:kern w:val="0"/>
          <w:szCs w:val="21"/>
          <w:highlight w:val="none"/>
          <w:lang w:val="zh-CN"/>
        </w:rPr>
        <w:t>人，营业收入为</w:t>
      </w:r>
      <w:r>
        <w:rPr>
          <w:rFonts w:hint="eastAsia" w:ascii="宋体" w:hAnsi="宋体" w:eastAsia="宋体" w:cs="宋体"/>
          <w:bCs/>
          <w:color w:val="000000"/>
          <w:kern w:val="0"/>
          <w:szCs w:val="21"/>
          <w:highlight w:val="none"/>
          <w:u w:val="single"/>
          <w:lang w:val="zh-CN"/>
        </w:rPr>
        <w:t xml:space="preserve">     </w:t>
      </w:r>
      <w:r>
        <w:rPr>
          <w:rFonts w:hint="eastAsia" w:ascii="宋体" w:hAnsi="宋体" w:eastAsia="宋体" w:cs="宋体"/>
          <w:bCs/>
          <w:color w:val="000000"/>
          <w:kern w:val="0"/>
          <w:szCs w:val="21"/>
          <w:highlight w:val="none"/>
          <w:lang w:val="zh-CN"/>
        </w:rPr>
        <w:t>万元，资产总额为</w:t>
      </w:r>
      <w:r>
        <w:rPr>
          <w:rFonts w:hint="eastAsia" w:ascii="宋体" w:hAnsi="宋体" w:eastAsia="宋体" w:cs="宋体"/>
          <w:bCs/>
          <w:color w:val="000000"/>
          <w:kern w:val="0"/>
          <w:szCs w:val="21"/>
          <w:highlight w:val="none"/>
          <w:u w:val="single"/>
          <w:lang w:val="zh-CN"/>
        </w:rPr>
        <w:t xml:space="preserve">      </w:t>
      </w:r>
      <w:r>
        <w:rPr>
          <w:rFonts w:hint="eastAsia" w:ascii="宋体" w:hAnsi="宋体" w:eastAsia="宋体" w:cs="宋体"/>
          <w:bCs/>
          <w:color w:val="000000"/>
          <w:kern w:val="0"/>
          <w:szCs w:val="21"/>
          <w:highlight w:val="none"/>
          <w:lang w:val="zh-CN"/>
        </w:rPr>
        <w:t>万元，属于</w:t>
      </w:r>
      <w:r>
        <w:rPr>
          <w:rFonts w:hint="eastAsia" w:ascii="宋体" w:hAnsi="宋体" w:eastAsia="宋体" w:cs="宋体"/>
          <w:bCs/>
          <w:color w:val="000000"/>
          <w:kern w:val="0"/>
          <w:szCs w:val="21"/>
          <w:highlight w:val="none"/>
          <w:u w:val="single"/>
          <w:lang w:val="zh-CN"/>
        </w:rPr>
        <w:t>（中型企业、小型企业、微型企业）</w:t>
      </w:r>
      <w:r>
        <w:rPr>
          <w:rFonts w:hint="eastAsia" w:ascii="宋体" w:hAnsi="宋体" w:eastAsia="宋体" w:cs="宋体"/>
          <w:bCs/>
          <w:color w:val="000000"/>
          <w:kern w:val="0"/>
          <w:szCs w:val="21"/>
          <w:highlight w:val="none"/>
          <w:lang w:val="zh-CN"/>
        </w:rPr>
        <w:t>；</w:t>
      </w:r>
    </w:p>
    <w:p w14:paraId="081C10FB">
      <w:pPr>
        <w:spacing w:line="360" w:lineRule="auto"/>
        <w:ind w:firstLine="420" w:firstLineChars="200"/>
        <w:rPr>
          <w:rFonts w:ascii="宋体" w:hAnsi="宋体" w:eastAsia="宋体" w:cs="宋体"/>
          <w:bCs/>
          <w:color w:val="000000"/>
          <w:kern w:val="0"/>
          <w:szCs w:val="21"/>
          <w:highlight w:val="none"/>
          <w:lang w:val="zh-CN"/>
        </w:rPr>
      </w:pPr>
      <w:r>
        <w:rPr>
          <w:rFonts w:hint="eastAsia" w:ascii="宋体" w:hAnsi="宋体" w:eastAsia="宋体" w:cs="宋体"/>
          <w:bCs/>
          <w:color w:val="000000"/>
          <w:kern w:val="0"/>
          <w:szCs w:val="21"/>
          <w:highlight w:val="none"/>
          <w:lang w:val="zh-CN"/>
        </w:rPr>
        <w:t>……</w:t>
      </w:r>
    </w:p>
    <w:p w14:paraId="43CA5C4F">
      <w:pPr>
        <w:spacing w:line="360" w:lineRule="auto"/>
        <w:ind w:firstLine="420" w:firstLineChars="200"/>
        <w:rPr>
          <w:rFonts w:hint="eastAsia" w:ascii="宋体" w:hAnsi="宋体" w:eastAsia="宋体" w:cs="宋体"/>
          <w:bCs/>
          <w:color w:val="000000"/>
          <w:kern w:val="0"/>
          <w:szCs w:val="21"/>
          <w:highlight w:val="none"/>
          <w:lang w:val="zh-CN"/>
        </w:rPr>
      </w:pPr>
      <w:r>
        <w:rPr>
          <w:rFonts w:hint="eastAsia" w:ascii="宋体" w:hAnsi="宋体" w:eastAsia="宋体" w:cs="宋体"/>
          <w:bCs/>
          <w:color w:val="000000"/>
          <w:kern w:val="0"/>
          <w:szCs w:val="21"/>
          <w:highlight w:val="none"/>
          <w:lang w:val="zh-CN"/>
        </w:rPr>
        <w:t xml:space="preserve">以上企业，不属于大企业的分支机构，不存在控股股东为大企业的情形，也不存在与大企业的负责人为同一人的情形。 </w:t>
      </w:r>
    </w:p>
    <w:p w14:paraId="6A5DB98A">
      <w:pPr>
        <w:spacing w:line="360" w:lineRule="auto"/>
        <w:ind w:firstLine="420" w:firstLineChars="200"/>
        <w:rPr>
          <w:rFonts w:hint="eastAsia" w:ascii="宋体" w:hAnsi="宋体" w:eastAsia="宋体" w:cs="宋体"/>
          <w:bCs/>
          <w:color w:val="000000"/>
          <w:kern w:val="0"/>
          <w:szCs w:val="21"/>
          <w:highlight w:val="none"/>
          <w:lang w:val="zh-CN"/>
        </w:rPr>
      </w:pPr>
      <w:r>
        <w:rPr>
          <w:rFonts w:hint="eastAsia" w:ascii="宋体" w:hAnsi="宋体" w:eastAsia="宋体" w:cs="宋体"/>
          <w:bCs/>
          <w:color w:val="000000"/>
          <w:kern w:val="0"/>
          <w:szCs w:val="21"/>
          <w:highlight w:val="none"/>
          <w:lang w:val="zh-CN"/>
        </w:rPr>
        <w:t>本企业对上述声明内容的真实性负责。如有虚假，将依法承担相应责任。</w:t>
      </w:r>
    </w:p>
    <w:p w14:paraId="555BA11F">
      <w:pPr>
        <w:spacing w:line="360" w:lineRule="auto"/>
        <w:rPr>
          <w:rFonts w:hint="eastAsia" w:ascii="宋体" w:hAnsi="宋体" w:eastAsia="宋体" w:cs="宋体"/>
          <w:bCs/>
          <w:color w:val="000000"/>
          <w:kern w:val="0"/>
          <w:szCs w:val="21"/>
          <w:highlight w:val="none"/>
          <w:lang w:val="zh-CN"/>
        </w:rPr>
      </w:pPr>
    </w:p>
    <w:p w14:paraId="58973D57">
      <w:pPr>
        <w:spacing w:line="360" w:lineRule="auto"/>
        <w:rPr>
          <w:rFonts w:hint="eastAsia" w:ascii="宋体" w:hAnsi="宋体" w:eastAsia="宋体" w:cs="宋体"/>
          <w:bCs/>
          <w:color w:val="000000"/>
          <w:kern w:val="0"/>
          <w:szCs w:val="21"/>
          <w:highlight w:val="none"/>
          <w:lang w:val="zh-CN"/>
        </w:rPr>
      </w:pPr>
    </w:p>
    <w:p w14:paraId="5CC67224">
      <w:pPr>
        <w:spacing w:line="360" w:lineRule="auto"/>
        <w:ind w:firstLine="4620" w:firstLineChars="2200"/>
        <w:rPr>
          <w:rFonts w:hint="eastAsia" w:ascii="宋体" w:hAnsi="宋体" w:eastAsia="宋体" w:cs="宋体"/>
          <w:bCs/>
          <w:color w:val="000000"/>
          <w:kern w:val="0"/>
          <w:szCs w:val="21"/>
          <w:highlight w:val="none"/>
          <w:lang w:val="zh-CN"/>
        </w:rPr>
      </w:pPr>
      <w:r>
        <w:rPr>
          <w:rFonts w:hint="eastAsia" w:ascii="宋体" w:hAnsi="宋体" w:eastAsia="宋体" w:cs="宋体"/>
          <w:bCs/>
          <w:color w:val="000000"/>
          <w:kern w:val="0"/>
          <w:szCs w:val="21"/>
          <w:highlight w:val="none"/>
          <w:lang w:val="zh-CN"/>
        </w:rPr>
        <w:t>企业名称：（</w:t>
      </w:r>
      <w:r>
        <w:rPr>
          <w:rFonts w:hint="eastAsia" w:ascii="宋体" w:hAnsi="宋体" w:eastAsia="宋体" w:cs="Times New Roman"/>
          <w:color w:val="000000"/>
          <w:szCs w:val="21"/>
          <w:highlight w:val="none"/>
        </w:rPr>
        <w:t>电子签章</w:t>
      </w:r>
      <w:r>
        <w:rPr>
          <w:rFonts w:hint="eastAsia" w:ascii="宋体" w:hAnsi="宋体" w:eastAsia="宋体" w:cs="宋体"/>
          <w:bCs/>
          <w:color w:val="000000"/>
          <w:kern w:val="0"/>
          <w:szCs w:val="21"/>
          <w:highlight w:val="none"/>
          <w:lang w:val="zh-CN"/>
        </w:rPr>
        <w:t>）</w:t>
      </w:r>
      <w:r>
        <w:rPr>
          <w:rFonts w:hint="eastAsia" w:ascii="宋体" w:hAnsi="宋体" w:cs="宋体"/>
          <w:bCs/>
          <w:color w:val="000000"/>
          <w:kern w:val="0"/>
          <w:szCs w:val="21"/>
          <w:highlight w:val="none"/>
          <w:u w:val="single"/>
          <w:lang w:val="en-US" w:eastAsia="zh-CN"/>
        </w:rPr>
        <w:t xml:space="preserve">         </w:t>
      </w:r>
    </w:p>
    <w:p w14:paraId="28B10C8B">
      <w:pPr>
        <w:snapToGrid w:val="0"/>
        <w:spacing w:before="100" w:beforeAutospacing="1" w:after="100" w:afterAutospacing="1" w:line="360" w:lineRule="auto"/>
        <w:ind w:firstLine="4620" w:firstLineChars="2200"/>
        <w:rPr>
          <w:rFonts w:hint="eastAsia"/>
          <w:color w:val="000000"/>
          <w:szCs w:val="21"/>
          <w:highlight w:val="none"/>
        </w:rPr>
      </w:pPr>
      <w:r>
        <w:rPr>
          <w:rFonts w:hint="eastAsia"/>
          <w:color w:val="000000"/>
          <w:szCs w:val="21"/>
          <w:highlight w:val="none"/>
        </w:rPr>
        <w:t>日 期：______年_____月______日</w:t>
      </w:r>
    </w:p>
    <w:p w14:paraId="15D78DC3">
      <w:pPr>
        <w:keepNext/>
        <w:keepLines/>
        <w:widowControl w:val="0"/>
        <w:spacing w:before="260" w:after="260" w:line="412" w:lineRule="auto"/>
        <w:jc w:val="both"/>
        <w:outlineLvl w:val="1"/>
        <w:rPr>
          <w:rFonts w:hint="eastAsia" w:ascii="Arial" w:hAnsi="Arial" w:eastAsia="黑体" w:cs="Times New Roman"/>
          <w:b/>
          <w:bCs/>
          <w:color w:val="000000"/>
          <w:kern w:val="0"/>
          <w:sz w:val="32"/>
          <w:szCs w:val="32"/>
          <w:highlight w:val="none"/>
          <w:lang w:val="zh-CN" w:eastAsia="zh-CN" w:bidi="ar-SA"/>
        </w:rPr>
      </w:pPr>
    </w:p>
    <w:p w14:paraId="293B945F">
      <w:pPr>
        <w:widowControl w:val="0"/>
        <w:spacing w:after="120" w:line="480" w:lineRule="auto"/>
        <w:ind w:left="420" w:leftChars="200" w:firstLine="420" w:firstLineChars="200"/>
        <w:jc w:val="both"/>
        <w:rPr>
          <w:rFonts w:ascii="宋体" w:hAnsi="宋体" w:eastAsia="宋体" w:cs="宋体"/>
          <w:bCs/>
          <w:color w:val="000000"/>
          <w:kern w:val="0"/>
          <w:sz w:val="21"/>
          <w:szCs w:val="21"/>
          <w:highlight w:val="none"/>
          <w:lang w:val="en-US" w:eastAsia="zh-CN" w:bidi="ar-SA"/>
        </w:rPr>
      </w:pPr>
      <w:r>
        <w:rPr>
          <w:rFonts w:hint="eastAsia" w:ascii="宋体" w:hAnsi="宋体" w:eastAsia="宋体" w:cs="宋体"/>
          <w:bCs/>
          <w:color w:val="000000"/>
          <w:kern w:val="0"/>
          <w:sz w:val="21"/>
          <w:szCs w:val="21"/>
          <w:highlight w:val="none"/>
          <w:lang w:val="zh-CN" w:eastAsia="zh-CN" w:bidi="ar-SA"/>
        </w:rPr>
        <w:t>注：从业人员、营业收入、资产总额填报上一年度数据，无上一年度数据的新成立企业可不填报。</w:t>
      </w:r>
    </w:p>
    <w:bookmarkEnd w:id="1076"/>
    <w:bookmarkEnd w:id="1077"/>
    <w:bookmarkEnd w:id="1078"/>
    <w:bookmarkEnd w:id="1079"/>
    <w:bookmarkEnd w:id="1080"/>
    <w:bookmarkEnd w:id="1081"/>
    <w:bookmarkEnd w:id="1082"/>
    <w:bookmarkEnd w:id="1083"/>
    <w:bookmarkEnd w:id="1084"/>
    <w:p w14:paraId="0C6FBB13">
      <w:pPr>
        <w:spacing w:line="360" w:lineRule="auto"/>
        <w:ind w:firstLine="480" w:firstLineChars="200"/>
        <w:rPr>
          <w:rFonts w:ascii="仿宋" w:hAnsi="仿宋" w:eastAsia="仿宋" w:cs="仿宋"/>
          <w:color w:val="000000"/>
          <w:sz w:val="24"/>
          <w:szCs w:val="24"/>
          <w:highlight w:val="none"/>
        </w:rPr>
      </w:pPr>
    </w:p>
    <w:p w14:paraId="122866A7">
      <w:pPr>
        <w:keepNext/>
        <w:keepLines/>
        <w:widowControl w:val="0"/>
        <w:spacing w:before="260" w:after="260" w:line="412" w:lineRule="auto"/>
        <w:jc w:val="both"/>
        <w:outlineLvl w:val="1"/>
        <w:rPr>
          <w:rFonts w:ascii="仿宋" w:hAnsi="仿宋" w:eastAsia="仿宋" w:cs="仿宋"/>
          <w:b/>
          <w:bCs/>
          <w:color w:val="000000"/>
          <w:kern w:val="0"/>
          <w:sz w:val="24"/>
          <w:szCs w:val="24"/>
          <w:highlight w:val="none"/>
          <w:lang w:val="en-US" w:eastAsia="zh-CN" w:bidi="ar-SA"/>
        </w:rPr>
      </w:pPr>
    </w:p>
    <w:p w14:paraId="220084D8">
      <w:pPr>
        <w:rPr>
          <w:rFonts w:ascii="仿宋" w:hAnsi="仿宋" w:eastAsia="仿宋" w:cs="仿宋"/>
          <w:color w:val="000000"/>
          <w:sz w:val="24"/>
          <w:szCs w:val="24"/>
          <w:highlight w:val="none"/>
        </w:rPr>
      </w:pPr>
    </w:p>
    <w:p w14:paraId="3B1A4322">
      <w:pPr>
        <w:keepNext/>
        <w:keepLines/>
        <w:widowControl w:val="0"/>
        <w:spacing w:before="260" w:after="260" w:line="412" w:lineRule="auto"/>
        <w:jc w:val="left"/>
        <w:outlineLvl w:val="1"/>
        <w:rPr>
          <w:rFonts w:hint="eastAsia" w:ascii="Times New Roman" w:hAnsi="Times New Roman" w:eastAsia="宋体" w:cs="Times New Roman"/>
          <w:b/>
          <w:bCs/>
          <w:color w:val="000000"/>
          <w:kern w:val="44"/>
          <w:sz w:val="21"/>
          <w:szCs w:val="21"/>
          <w:highlight w:val="none"/>
          <w:lang w:val="en-US" w:eastAsia="zh-CN" w:bidi="ar-SA"/>
        </w:rPr>
      </w:pPr>
      <w:bookmarkStart w:id="1085" w:name="_Toc350"/>
      <w:bookmarkStart w:id="1086" w:name="_Toc138181467"/>
      <w:bookmarkStart w:id="1087" w:name="_Toc29585"/>
      <w:bookmarkStart w:id="1088" w:name="_Toc40795939"/>
      <w:bookmarkStart w:id="1089" w:name="_Toc8983798"/>
      <w:bookmarkStart w:id="1090" w:name="_Toc6043336"/>
      <w:bookmarkStart w:id="1091" w:name="_Toc81321277"/>
      <w:bookmarkStart w:id="1092" w:name="_Toc5889885"/>
      <w:bookmarkStart w:id="1093" w:name="_Toc40708436"/>
      <w:bookmarkStart w:id="1094" w:name="_Toc497143927"/>
      <w:bookmarkStart w:id="1095" w:name="_Toc6475644"/>
      <w:r>
        <w:rPr>
          <w:rFonts w:hint="eastAsia" w:ascii="Times New Roman" w:hAnsi="Times New Roman" w:eastAsia="宋体" w:cs="Times New Roman"/>
          <w:b/>
          <w:bCs/>
          <w:color w:val="000000"/>
          <w:kern w:val="44"/>
          <w:sz w:val="21"/>
          <w:szCs w:val="21"/>
          <w:highlight w:val="none"/>
          <w:lang w:val="en-US" w:eastAsia="zh-CN" w:bidi="ar-SA"/>
        </w:rPr>
        <w:t>附件-2                       监狱企业声明函</w:t>
      </w:r>
      <w:bookmarkEnd w:id="1085"/>
      <w:bookmarkEnd w:id="1086"/>
      <w:bookmarkEnd w:id="1087"/>
    </w:p>
    <w:p w14:paraId="19992F79">
      <w:pPr>
        <w:spacing w:line="360" w:lineRule="auto"/>
        <w:ind w:firstLine="420" w:firstLineChars="200"/>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本单位郑重声明下列事项（按实际情况填空）：</w:t>
      </w:r>
    </w:p>
    <w:p w14:paraId="34D69C86">
      <w:pPr>
        <w:spacing w:line="360" w:lineRule="auto"/>
        <w:ind w:firstLine="420" w:firstLineChars="200"/>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本单位为直接投标人提供本单位服务。</w:t>
      </w:r>
    </w:p>
    <w:p w14:paraId="6774AE53">
      <w:pPr>
        <w:spacing w:line="360" w:lineRule="auto"/>
        <w:ind w:firstLine="420" w:firstLineChars="200"/>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本单位</w:t>
      </w:r>
      <w:r>
        <w:rPr>
          <w:rFonts w:hint="eastAsia" w:ascii="Times New Roman" w:hAnsi="Times New Roman" w:eastAsia="宋体" w:cs="Times New Roman"/>
          <w:color w:val="000000"/>
          <w:highlight w:val="none"/>
          <w:u w:val="single"/>
        </w:rPr>
        <w:t xml:space="preserve">            </w:t>
      </w:r>
      <w:r>
        <w:rPr>
          <w:rFonts w:hint="eastAsia" w:ascii="Times New Roman" w:hAnsi="Times New Roman" w:eastAsia="宋体" w:cs="Times New Roman"/>
          <w:color w:val="000000"/>
          <w:highlight w:val="none"/>
        </w:rPr>
        <w:t>（请填写：是、不是）监狱企业。后附省级以上监狱管理局、戒毒管理局（含新疆生产建设兵团）出具的属于监狱企业的证明文件。</w:t>
      </w:r>
    </w:p>
    <w:p w14:paraId="29428E31">
      <w:pPr>
        <w:spacing w:line="360" w:lineRule="auto"/>
        <w:ind w:firstLine="420" w:firstLineChars="200"/>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本单位对上述声明的真实性负责。如有虚假，将依法承担相应责任。</w:t>
      </w:r>
    </w:p>
    <w:p w14:paraId="06395017">
      <w:pPr>
        <w:keepNext/>
        <w:keepLines/>
        <w:widowControl w:val="0"/>
        <w:spacing w:before="260" w:after="260" w:line="412" w:lineRule="auto"/>
        <w:jc w:val="both"/>
        <w:outlineLvl w:val="1"/>
        <w:rPr>
          <w:rFonts w:hint="eastAsia" w:ascii="Arial" w:hAnsi="Arial" w:eastAsia="黑体" w:cs="Times New Roman"/>
          <w:b/>
          <w:bCs/>
          <w:color w:val="000000"/>
          <w:kern w:val="0"/>
          <w:sz w:val="32"/>
          <w:szCs w:val="32"/>
          <w:highlight w:val="none"/>
          <w:lang w:val="en-US" w:eastAsia="zh-CN" w:bidi="ar-SA"/>
        </w:rPr>
      </w:pPr>
    </w:p>
    <w:p w14:paraId="409FAE5D">
      <w:pPr>
        <w:spacing w:line="360" w:lineRule="auto"/>
        <w:ind w:firstLine="4987" w:firstLineChars="2375"/>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单位名称（电子签章）：</w:t>
      </w:r>
    </w:p>
    <w:p w14:paraId="5B772B40">
      <w:pPr>
        <w:spacing w:line="360" w:lineRule="auto"/>
        <w:ind w:firstLine="367" w:firstLineChars="175"/>
        <w:rPr>
          <w:rFonts w:hint="eastAsia" w:ascii="宋体" w:hAnsi="宋体" w:eastAsia="宋体" w:cs="Times New Roman"/>
          <w:color w:val="000000"/>
          <w:szCs w:val="21"/>
          <w:highlight w:val="none"/>
        </w:rPr>
      </w:pPr>
      <w:r>
        <w:rPr>
          <w:rFonts w:ascii="宋体" w:hAnsi="宋体" w:eastAsia="宋体" w:cs="Times New Roman"/>
          <w:color w:val="000000"/>
          <w:szCs w:val="21"/>
          <w:highlight w:val="none"/>
        </w:rPr>
        <w:t xml:space="preserve">                 </w:t>
      </w:r>
      <w:r>
        <w:rPr>
          <w:rFonts w:hint="eastAsia" w:ascii="宋体" w:hAnsi="宋体" w:eastAsia="宋体" w:cs="Times New Roman"/>
          <w:color w:val="000000"/>
          <w:szCs w:val="21"/>
          <w:highlight w:val="none"/>
        </w:rPr>
        <w:t xml:space="preserve">                            </w:t>
      </w:r>
      <w:r>
        <w:rPr>
          <w:rFonts w:ascii="宋体" w:hAnsi="宋体" w:eastAsia="宋体" w:cs="Times New Roman"/>
          <w:color w:val="000000"/>
          <w:szCs w:val="21"/>
          <w:highlight w:val="none"/>
        </w:rPr>
        <w:t xml:space="preserve"> </w:t>
      </w:r>
      <w:r>
        <w:rPr>
          <w:rFonts w:hint="eastAsia" w:ascii="宋体" w:hAnsi="宋体" w:eastAsia="宋体" w:cs="Times New Roman"/>
          <w:color w:val="000000"/>
          <w:szCs w:val="21"/>
          <w:highlight w:val="none"/>
        </w:rPr>
        <w:t>日</w:t>
      </w:r>
      <w:r>
        <w:rPr>
          <w:rFonts w:ascii="宋体" w:hAnsi="宋体" w:eastAsia="宋体" w:cs="Times New Roman"/>
          <w:color w:val="000000"/>
          <w:szCs w:val="21"/>
          <w:highlight w:val="none"/>
        </w:rPr>
        <w:t xml:space="preserve">  </w:t>
      </w:r>
      <w:r>
        <w:rPr>
          <w:rFonts w:hint="eastAsia" w:ascii="宋体" w:hAnsi="宋体" w:eastAsia="宋体" w:cs="Times New Roman"/>
          <w:color w:val="000000"/>
          <w:szCs w:val="21"/>
          <w:highlight w:val="none"/>
        </w:rPr>
        <w:t>期：</w:t>
      </w:r>
    </w:p>
    <w:p w14:paraId="1CC6110D">
      <w:pPr>
        <w:keepNext/>
        <w:keepLines/>
        <w:widowControl w:val="0"/>
        <w:spacing w:before="260" w:after="260" w:line="412" w:lineRule="auto"/>
        <w:jc w:val="both"/>
        <w:outlineLvl w:val="1"/>
        <w:rPr>
          <w:rFonts w:hint="eastAsia" w:ascii="宋体" w:hAnsi="宋体" w:eastAsia="黑体" w:cs="Times New Roman"/>
          <w:b/>
          <w:bCs/>
          <w:color w:val="000000"/>
          <w:kern w:val="0"/>
          <w:sz w:val="32"/>
          <w:szCs w:val="21"/>
          <w:highlight w:val="none"/>
          <w:lang w:val="en-US" w:eastAsia="zh-CN" w:bidi="ar-SA"/>
        </w:rPr>
      </w:pPr>
    </w:p>
    <w:p w14:paraId="568FB2FF">
      <w:pPr>
        <w:rPr>
          <w:rFonts w:hint="eastAsia" w:ascii="宋体" w:hAnsi="宋体" w:eastAsia="宋体" w:cs="Times New Roman"/>
          <w:color w:val="000000"/>
          <w:szCs w:val="21"/>
          <w:highlight w:val="none"/>
        </w:rPr>
      </w:pPr>
    </w:p>
    <w:p w14:paraId="4BAA71BB">
      <w:pPr>
        <w:keepNext/>
        <w:keepLines/>
        <w:widowControl w:val="0"/>
        <w:spacing w:before="260" w:after="260" w:line="412" w:lineRule="auto"/>
        <w:jc w:val="both"/>
        <w:outlineLvl w:val="1"/>
        <w:rPr>
          <w:rFonts w:hint="eastAsia" w:ascii="宋体" w:hAnsi="宋体" w:eastAsia="黑体" w:cs="Times New Roman"/>
          <w:b/>
          <w:bCs/>
          <w:color w:val="000000"/>
          <w:kern w:val="0"/>
          <w:sz w:val="32"/>
          <w:szCs w:val="21"/>
          <w:highlight w:val="none"/>
          <w:lang w:val="en-US" w:eastAsia="zh-CN" w:bidi="ar-SA"/>
        </w:rPr>
      </w:pPr>
    </w:p>
    <w:p w14:paraId="3E4DFF02">
      <w:pPr>
        <w:rPr>
          <w:rFonts w:hint="eastAsia" w:ascii="宋体" w:hAnsi="宋体" w:eastAsia="宋体" w:cs="Times New Roman"/>
          <w:color w:val="000000"/>
          <w:szCs w:val="21"/>
          <w:highlight w:val="none"/>
        </w:rPr>
      </w:pPr>
    </w:p>
    <w:p w14:paraId="458FE4A5">
      <w:pPr>
        <w:keepNext/>
        <w:keepLines/>
        <w:widowControl w:val="0"/>
        <w:spacing w:before="260" w:after="260" w:line="412" w:lineRule="auto"/>
        <w:jc w:val="both"/>
        <w:outlineLvl w:val="1"/>
        <w:rPr>
          <w:rFonts w:hint="eastAsia" w:ascii="宋体" w:hAnsi="宋体" w:eastAsia="黑体" w:cs="Times New Roman"/>
          <w:b/>
          <w:bCs/>
          <w:color w:val="000000"/>
          <w:kern w:val="0"/>
          <w:sz w:val="32"/>
          <w:szCs w:val="21"/>
          <w:highlight w:val="none"/>
          <w:lang w:val="en-US" w:eastAsia="zh-CN" w:bidi="ar-SA"/>
        </w:rPr>
      </w:pPr>
    </w:p>
    <w:p w14:paraId="2D450B5C">
      <w:pPr>
        <w:rPr>
          <w:rFonts w:hint="eastAsia" w:ascii="宋体" w:hAnsi="宋体" w:eastAsia="宋体" w:cs="Times New Roman"/>
          <w:color w:val="000000"/>
          <w:szCs w:val="21"/>
          <w:highlight w:val="none"/>
        </w:rPr>
      </w:pPr>
    </w:p>
    <w:p w14:paraId="5096C9AD">
      <w:pPr>
        <w:keepNext/>
        <w:keepLines/>
        <w:widowControl w:val="0"/>
        <w:spacing w:before="260" w:after="260" w:line="412" w:lineRule="auto"/>
        <w:jc w:val="both"/>
        <w:outlineLvl w:val="1"/>
        <w:rPr>
          <w:rFonts w:hint="eastAsia" w:ascii="宋体" w:hAnsi="宋体" w:eastAsia="黑体" w:cs="Times New Roman"/>
          <w:b/>
          <w:bCs/>
          <w:color w:val="000000"/>
          <w:kern w:val="0"/>
          <w:sz w:val="32"/>
          <w:szCs w:val="21"/>
          <w:highlight w:val="none"/>
          <w:lang w:val="en-US" w:eastAsia="zh-CN" w:bidi="ar-SA"/>
        </w:rPr>
      </w:pPr>
    </w:p>
    <w:p w14:paraId="1CC99223">
      <w:pPr>
        <w:rPr>
          <w:rFonts w:hint="eastAsia" w:ascii="宋体" w:hAnsi="宋体" w:eastAsia="宋体" w:cs="Times New Roman"/>
          <w:color w:val="000000"/>
          <w:szCs w:val="21"/>
          <w:highlight w:val="none"/>
        </w:rPr>
      </w:pPr>
    </w:p>
    <w:p w14:paraId="55C5D1AF">
      <w:pPr>
        <w:keepNext/>
        <w:keepLines/>
        <w:widowControl w:val="0"/>
        <w:spacing w:before="260" w:after="260" w:line="412" w:lineRule="auto"/>
        <w:jc w:val="both"/>
        <w:outlineLvl w:val="1"/>
        <w:rPr>
          <w:rFonts w:hint="eastAsia" w:ascii="宋体" w:hAnsi="宋体" w:eastAsia="黑体" w:cs="Times New Roman"/>
          <w:b/>
          <w:bCs/>
          <w:color w:val="000000"/>
          <w:kern w:val="0"/>
          <w:sz w:val="32"/>
          <w:szCs w:val="21"/>
          <w:highlight w:val="none"/>
          <w:lang w:val="en-US" w:eastAsia="zh-CN" w:bidi="ar-SA"/>
        </w:rPr>
      </w:pPr>
    </w:p>
    <w:p w14:paraId="598022F8">
      <w:pPr>
        <w:rPr>
          <w:rFonts w:hint="eastAsia" w:ascii="宋体" w:hAnsi="宋体" w:eastAsia="宋体" w:cs="Times New Roman"/>
          <w:color w:val="000000"/>
          <w:szCs w:val="21"/>
          <w:highlight w:val="none"/>
        </w:rPr>
      </w:pPr>
    </w:p>
    <w:p w14:paraId="4DA90FB2">
      <w:pPr>
        <w:keepNext/>
        <w:keepLines/>
        <w:spacing w:before="260" w:after="260" w:line="276" w:lineRule="auto"/>
        <w:outlineLvl w:val="2"/>
        <w:rPr>
          <w:rFonts w:hint="eastAsia" w:ascii="宋体" w:hAnsi="宋体" w:eastAsia="宋体" w:cs="Times New Roman"/>
          <w:b/>
          <w:bCs/>
          <w:color w:val="000000"/>
          <w:kern w:val="0"/>
          <w:szCs w:val="21"/>
          <w:highlight w:val="none"/>
        </w:rPr>
      </w:pPr>
      <w:bookmarkStart w:id="1096" w:name="_Toc5861"/>
      <w:bookmarkStart w:id="1097" w:name="_Toc138181468"/>
      <w:bookmarkStart w:id="1098" w:name="_Toc25032"/>
      <w:r>
        <w:rPr>
          <w:rFonts w:hint="eastAsia" w:ascii="宋体" w:hAnsi="宋体" w:eastAsia="宋体" w:cs="Times New Roman"/>
          <w:b/>
          <w:bCs/>
          <w:color w:val="000000"/>
          <w:kern w:val="0"/>
          <w:szCs w:val="21"/>
          <w:highlight w:val="none"/>
        </w:rPr>
        <w:t>附件-</w:t>
      </w:r>
      <w:bookmarkEnd w:id="1088"/>
      <w:bookmarkEnd w:id="1089"/>
      <w:bookmarkEnd w:id="1090"/>
      <w:bookmarkEnd w:id="1091"/>
      <w:bookmarkEnd w:id="1092"/>
      <w:bookmarkEnd w:id="1093"/>
      <w:bookmarkEnd w:id="1094"/>
      <w:bookmarkEnd w:id="1095"/>
      <w:r>
        <w:rPr>
          <w:rFonts w:hint="eastAsia" w:ascii="宋体" w:hAnsi="宋体" w:eastAsia="宋体" w:cs="Times New Roman"/>
          <w:b/>
          <w:bCs/>
          <w:color w:val="000000"/>
          <w:kern w:val="0"/>
          <w:szCs w:val="21"/>
          <w:highlight w:val="none"/>
        </w:rPr>
        <w:t>3</w:t>
      </w:r>
      <w:bookmarkEnd w:id="1096"/>
      <w:bookmarkEnd w:id="1097"/>
      <w:bookmarkEnd w:id="1098"/>
    </w:p>
    <w:p w14:paraId="63412E9D">
      <w:pPr>
        <w:keepNext/>
        <w:keepLines/>
        <w:widowControl w:val="0"/>
        <w:spacing w:before="340" w:after="330" w:line="360" w:lineRule="auto"/>
        <w:jc w:val="center"/>
        <w:outlineLvl w:val="0"/>
        <w:rPr>
          <w:rFonts w:ascii="Times New Roman" w:hAnsi="Times New Roman" w:eastAsia="宋体" w:cs="Times New Roman"/>
          <w:b/>
          <w:bCs/>
          <w:color w:val="000000"/>
          <w:kern w:val="44"/>
          <w:sz w:val="21"/>
          <w:szCs w:val="21"/>
          <w:highlight w:val="none"/>
          <w:lang w:val="en-US" w:eastAsia="zh-CN" w:bidi="ar-SA"/>
        </w:rPr>
      </w:pPr>
      <w:bookmarkStart w:id="1099" w:name="_Toc22595"/>
      <w:bookmarkStart w:id="1100" w:name="_Toc138181469"/>
      <w:bookmarkStart w:id="1101" w:name="_Toc10998"/>
      <w:bookmarkStart w:id="1102" w:name="_Toc81321278"/>
      <w:r>
        <w:rPr>
          <w:rFonts w:hint="eastAsia" w:ascii="Times New Roman" w:hAnsi="Times New Roman" w:eastAsia="宋体" w:cs="Times New Roman"/>
          <w:b/>
          <w:bCs/>
          <w:color w:val="000000"/>
          <w:kern w:val="44"/>
          <w:sz w:val="21"/>
          <w:szCs w:val="21"/>
          <w:highlight w:val="none"/>
          <w:lang w:val="en-US" w:eastAsia="zh-CN" w:bidi="ar-SA"/>
        </w:rPr>
        <w:t>残疾人福利性单位声明函（如有）</w:t>
      </w:r>
      <w:bookmarkEnd w:id="1099"/>
      <w:bookmarkEnd w:id="1100"/>
      <w:bookmarkEnd w:id="1101"/>
      <w:bookmarkEnd w:id="1102"/>
    </w:p>
    <w:p w14:paraId="33A263EA">
      <w:pPr>
        <w:spacing w:line="360" w:lineRule="auto"/>
        <w:rPr>
          <w:rFonts w:ascii="宋体" w:hAnsi="宋体" w:eastAsia="宋体" w:cs="Times New Roman"/>
          <w:b/>
          <w:color w:val="000000"/>
          <w:spacing w:val="6"/>
          <w:szCs w:val="21"/>
          <w:highlight w:val="none"/>
        </w:rPr>
      </w:pPr>
    </w:p>
    <w:p w14:paraId="2C3877B7">
      <w:pPr>
        <w:spacing w:line="360" w:lineRule="auto"/>
        <w:ind w:firstLine="367" w:firstLineChars="175"/>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本单位郑重声明，根据《财政部</w:t>
      </w:r>
      <w:r>
        <w:rPr>
          <w:rFonts w:ascii="宋体" w:hAnsi="宋体" w:eastAsia="宋体" w:cs="Times New Roman"/>
          <w:color w:val="000000"/>
          <w:szCs w:val="21"/>
          <w:highlight w:val="none"/>
        </w:rPr>
        <w:t xml:space="preserve"> </w:t>
      </w:r>
      <w:r>
        <w:rPr>
          <w:rFonts w:hint="eastAsia" w:ascii="宋体" w:hAnsi="宋体" w:eastAsia="宋体" w:cs="Times New Roman"/>
          <w:color w:val="000000"/>
          <w:szCs w:val="21"/>
          <w:highlight w:val="none"/>
        </w:rPr>
        <w:t>民政部</w:t>
      </w:r>
      <w:r>
        <w:rPr>
          <w:rFonts w:ascii="宋体" w:hAnsi="宋体" w:eastAsia="宋体" w:cs="Times New Roman"/>
          <w:color w:val="000000"/>
          <w:szCs w:val="21"/>
          <w:highlight w:val="none"/>
        </w:rPr>
        <w:t xml:space="preserve"> </w:t>
      </w:r>
      <w:r>
        <w:rPr>
          <w:rFonts w:hint="eastAsia" w:ascii="宋体" w:hAnsi="宋体" w:eastAsia="宋体" w:cs="Times New Roman"/>
          <w:color w:val="000000"/>
          <w:szCs w:val="21"/>
          <w:highlight w:val="none"/>
        </w:rPr>
        <w:t>中国残疾人联合会关于促进残疾人就业政府采购政策的通知》（财库〔</w:t>
      </w:r>
      <w:r>
        <w:rPr>
          <w:rFonts w:ascii="宋体" w:hAnsi="宋体" w:eastAsia="宋体" w:cs="Times New Roman"/>
          <w:color w:val="000000"/>
          <w:szCs w:val="21"/>
          <w:highlight w:val="none"/>
        </w:rPr>
        <w:t>2017</w:t>
      </w:r>
      <w:r>
        <w:rPr>
          <w:rFonts w:hint="eastAsia" w:ascii="宋体" w:hAnsi="宋体" w:eastAsia="宋体" w:cs="Times New Roman"/>
          <w:color w:val="000000"/>
          <w:szCs w:val="21"/>
          <w:highlight w:val="none"/>
        </w:rPr>
        <w:t>〕</w:t>
      </w:r>
      <w:r>
        <w:rPr>
          <w:rFonts w:ascii="宋体" w:hAnsi="宋体" w:eastAsia="宋体" w:cs="Times New Roman"/>
          <w:color w:val="000000"/>
          <w:szCs w:val="21"/>
          <w:highlight w:val="none"/>
        </w:rPr>
        <w:t xml:space="preserve"> 141</w:t>
      </w:r>
      <w:r>
        <w:rPr>
          <w:rFonts w:hint="eastAsia" w:ascii="宋体" w:hAnsi="宋体" w:eastAsia="宋体" w:cs="Times New Roman"/>
          <w:color w:val="000000"/>
          <w:szCs w:val="21"/>
          <w:highlight w:val="none"/>
        </w:rPr>
        <w:t>号）的规定，本单位为符合条件的残疾人福利性单位，且本单位参加</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 xml:space="preserve">   </w:t>
      </w:r>
      <w:r>
        <w:rPr>
          <w:rFonts w:hint="eastAsia" w:ascii="宋体" w:hAnsi="宋体"/>
          <w:color w:val="000000"/>
          <w:szCs w:val="21"/>
          <w:highlight w:val="none"/>
          <w:u w:val="single"/>
        </w:rPr>
        <w:t xml:space="preserve">   </w:t>
      </w:r>
      <w:r>
        <w:rPr>
          <w:rFonts w:hint="eastAsia" w:ascii="宋体" w:hAnsi="宋体" w:eastAsia="宋体" w:cs="Times New Roman"/>
          <w:color w:val="000000"/>
          <w:szCs w:val="21"/>
          <w:highlight w:val="none"/>
        </w:rPr>
        <w:t>单位的</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 xml:space="preserve">   </w:t>
      </w:r>
      <w:r>
        <w:rPr>
          <w:rFonts w:hint="eastAsia" w:ascii="宋体" w:hAnsi="宋体"/>
          <w:color w:val="000000"/>
          <w:szCs w:val="21"/>
          <w:highlight w:val="none"/>
          <w:u w:val="single"/>
        </w:rPr>
        <w:t xml:space="preserve">   </w:t>
      </w:r>
      <w:r>
        <w:rPr>
          <w:rFonts w:hint="eastAsia" w:ascii="宋体" w:hAnsi="宋体" w:eastAsia="宋体" w:cs="Times New Roman"/>
          <w:color w:val="000000"/>
          <w:szCs w:val="21"/>
          <w:highlight w:val="none"/>
        </w:rPr>
        <w:t>项目采购活动提供本单位制造的货物（由本单位承担工程</w:t>
      </w:r>
      <w:r>
        <w:rPr>
          <w:rFonts w:ascii="宋体" w:hAnsi="宋体" w:eastAsia="宋体" w:cs="Times New Roman"/>
          <w:color w:val="000000"/>
          <w:szCs w:val="21"/>
          <w:highlight w:val="none"/>
        </w:rPr>
        <w:t>/</w:t>
      </w:r>
      <w:r>
        <w:rPr>
          <w:rFonts w:hint="eastAsia" w:ascii="宋体" w:hAnsi="宋体" w:eastAsia="宋体" w:cs="Times New Roman"/>
          <w:color w:val="000000"/>
          <w:szCs w:val="21"/>
          <w:highlight w:val="none"/>
        </w:rPr>
        <w:t>提供服务），或者提供其他残疾人福利性单位制造的货物（不包括使用非残疾人福利性单位注册商标的货物）。</w:t>
      </w:r>
    </w:p>
    <w:p w14:paraId="1FA07EC2">
      <w:pPr>
        <w:spacing w:line="360" w:lineRule="auto"/>
        <w:ind w:firstLine="367" w:firstLineChars="175"/>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本单位对上述声明的真实性负责。如有虚假，将依法承担相应责任。</w:t>
      </w:r>
    </w:p>
    <w:p w14:paraId="1807A7E7">
      <w:pPr>
        <w:spacing w:line="360" w:lineRule="auto"/>
        <w:ind w:firstLine="367" w:firstLineChars="175"/>
        <w:rPr>
          <w:rFonts w:ascii="宋体" w:hAnsi="宋体" w:eastAsia="宋体" w:cs="Times New Roman"/>
          <w:color w:val="000000"/>
          <w:szCs w:val="21"/>
          <w:highlight w:val="none"/>
        </w:rPr>
      </w:pPr>
    </w:p>
    <w:p w14:paraId="6609A40E">
      <w:pPr>
        <w:spacing w:line="360" w:lineRule="auto"/>
        <w:ind w:firstLine="367" w:firstLineChars="175"/>
        <w:rPr>
          <w:rFonts w:ascii="宋体" w:hAnsi="宋体" w:eastAsia="宋体" w:cs="Times New Roman"/>
          <w:color w:val="000000"/>
          <w:szCs w:val="21"/>
          <w:highlight w:val="none"/>
        </w:rPr>
      </w:pPr>
    </w:p>
    <w:p w14:paraId="36D15C47">
      <w:pPr>
        <w:spacing w:line="360" w:lineRule="auto"/>
        <w:ind w:firstLine="367" w:firstLineChars="175"/>
        <w:rPr>
          <w:rFonts w:ascii="宋体" w:hAnsi="宋体" w:eastAsia="宋体" w:cs="Times New Roman"/>
          <w:color w:val="000000"/>
          <w:szCs w:val="21"/>
          <w:highlight w:val="none"/>
        </w:rPr>
      </w:pPr>
      <w:r>
        <w:rPr>
          <w:rFonts w:ascii="宋体" w:hAnsi="宋体" w:eastAsia="宋体" w:cs="Times New Roman"/>
          <w:color w:val="000000"/>
          <w:szCs w:val="21"/>
          <w:highlight w:val="none"/>
        </w:rPr>
        <w:t xml:space="preserve">                 </w:t>
      </w:r>
      <w:r>
        <w:rPr>
          <w:rFonts w:hint="eastAsia" w:ascii="宋体" w:hAnsi="宋体" w:eastAsia="宋体" w:cs="Times New Roman"/>
          <w:color w:val="000000"/>
          <w:szCs w:val="21"/>
          <w:highlight w:val="none"/>
        </w:rPr>
        <w:t xml:space="preserve">                     单位名称（电子签章）：</w:t>
      </w:r>
    </w:p>
    <w:p w14:paraId="5203A0AD">
      <w:pPr>
        <w:spacing w:line="360" w:lineRule="auto"/>
        <w:ind w:firstLine="367" w:firstLineChars="175"/>
        <w:rPr>
          <w:rFonts w:ascii="宋体" w:hAnsi="宋体" w:eastAsia="宋体" w:cs="Times New Roman"/>
          <w:color w:val="000000"/>
          <w:szCs w:val="21"/>
          <w:highlight w:val="none"/>
        </w:rPr>
      </w:pPr>
      <w:r>
        <w:rPr>
          <w:rFonts w:ascii="宋体" w:hAnsi="宋体" w:eastAsia="宋体" w:cs="Times New Roman"/>
          <w:color w:val="000000"/>
          <w:szCs w:val="21"/>
          <w:highlight w:val="none"/>
        </w:rPr>
        <w:t xml:space="preserve">                 </w:t>
      </w:r>
      <w:r>
        <w:rPr>
          <w:rFonts w:hint="eastAsia" w:ascii="宋体" w:hAnsi="宋体" w:eastAsia="宋体" w:cs="Times New Roman"/>
          <w:color w:val="000000"/>
          <w:szCs w:val="21"/>
          <w:highlight w:val="none"/>
        </w:rPr>
        <w:t xml:space="preserve">                    </w:t>
      </w:r>
      <w:r>
        <w:rPr>
          <w:rFonts w:ascii="宋体" w:hAnsi="宋体" w:eastAsia="宋体" w:cs="Times New Roman"/>
          <w:color w:val="000000"/>
          <w:szCs w:val="21"/>
          <w:highlight w:val="none"/>
        </w:rPr>
        <w:t xml:space="preserve"> </w:t>
      </w:r>
      <w:r>
        <w:rPr>
          <w:rFonts w:hint="eastAsia" w:ascii="宋体" w:hAnsi="宋体" w:eastAsia="宋体" w:cs="Times New Roman"/>
          <w:color w:val="000000"/>
          <w:szCs w:val="21"/>
          <w:highlight w:val="none"/>
        </w:rPr>
        <w:t>日</w:t>
      </w:r>
      <w:r>
        <w:rPr>
          <w:rFonts w:ascii="宋体" w:hAnsi="宋体" w:eastAsia="宋体" w:cs="Times New Roman"/>
          <w:color w:val="000000"/>
          <w:szCs w:val="21"/>
          <w:highlight w:val="none"/>
        </w:rPr>
        <w:t xml:space="preserve">  </w:t>
      </w:r>
      <w:r>
        <w:rPr>
          <w:rFonts w:hint="eastAsia" w:ascii="宋体" w:hAnsi="宋体" w:eastAsia="宋体" w:cs="Times New Roman"/>
          <w:color w:val="000000"/>
          <w:szCs w:val="21"/>
          <w:highlight w:val="none"/>
        </w:rPr>
        <w:t>期：</w:t>
      </w:r>
    </w:p>
    <w:p w14:paraId="614BF8F3">
      <w:pPr>
        <w:spacing w:line="276" w:lineRule="auto"/>
        <w:rPr>
          <w:rFonts w:hint="eastAsia" w:ascii="宋体" w:hAnsi="宋体" w:eastAsia="宋体" w:cs="Times New Roman"/>
          <w:color w:val="000000"/>
          <w:szCs w:val="21"/>
          <w:highlight w:val="none"/>
        </w:rPr>
      </w:pPr>
    </w:p>
    <w:p w14:paraId="6DC82548">
      <w:pPr>
        <w:spacing w:line="276" w:lineRule="auto"/>
        <w:rPr>
          <w:rFonts w:hint="eastAsia" w:ascii="宋体" w:hAnsi="宋体" w:eastAsia="宋体" w:cs="Times New Roman"/>
          <w:color w:val="000000"/>
          <w:szCs w:val="21"/>
          <w:highlight w:val="none"/>
        </w:rPr>
      </w:pPr>
    </w:p>
    <w:p w14:paraId="1B416DB9">
      <w:pPr>
        <w:spacing w:line="276" w:lineRule="auto"/>
        <w:rPr>
          <w:rFonts w:hint="eastAsia" w:ascii="宋体" w:hAnsi="宋体" w:eastAsia="宋体" w:cs="Times New Roman"/>
          <w:color w:val="000000"/>
          <w:szCs w:val="21"/>
          <w:highlight w:val="none"/>
        </w:rPr>
      </w:pPr>
    </w:p>
    <w:p w14:paraId="59310F71">
      <w:pPr>
        <w:spacing w:line="276" w:lineRule="auto"/>
        <w:rPr>
          <w:rFonts w:hint="eastAsia" w:ascii="宋体" w:hAnsi="宋体" w:eastAsia="宋体" w:cs="Times New Roman"/>
          <w:color w:val="000000"/>
          <w:szCs w:val="21"/>
          <w:highlight w:val="none"/>
        </w:rPr>
      </w:pPr>
    </w:p>
    <w:p w14:paraId="01B35A0B">
      <w:pPr>
        <w:spacing w:line="276" w:lineRule="auto"/>
        <w:rPr>
          <w:rFonts w:hint="eastAsia" w:ascii="宋体" w:hAnsi="宋体" w:eastAsia="宋体" w:cs="Times New Roman"/>
          <w:color w:val="000000"/>
          <w:szCs w:val="21"/>
          <w:highlight w:val="none"/>
        </w:rPr>
      </w:pPr>
    </w:p>
    <w:p w14:paraId="312EF33D">
      <w:pPr>
        <w:spacing w:line="276" w:lineRule="auto"/>
        <w:rPr>
          <w:rFonts w:hint="eastAsia" w:ascii="宋体" w:hAnsi="宋体" w:eastAsia="宋体" w:cs="Times New Roman"/>
          <w:color w:val="000000"/>
          <w:szCs w:val="21"/>
          <w:highlight w:val="none"/>
        </w:rPr>
      </w:pPr>
    </w:p>
    <w:p w14:paraId="575C0DF9">
      <w:pPr>
        <w:spacing w:line="276" w:lineRule="auto"/>
        <w:rPr>
          <w:rFonts w:hint="eastAsia" w:ascii="宋体" w:hAnsi="宋体" w:eastAsia="宋体" w:cs="Times New Roman"/>
          <w:color w:val="000000"/>
          <w:szCs w:val="21"/>
          <w:highlight w:val="none"/>
        </w:rPr>
      </w:pPr>
    </w:p>
    <w:p w14:paraId="3ECF6835">
      <w:pPr>
        <w:spacing w:line="276" w:lineRule="auto"/>
        <w:rPr>
          <w:rFonts w:hint="eastAsia" w:ascii="宋体" w:hAnsi="宋体" w:eastAsia="宋体" w:cs="Times New Roman"/>
          <w:color w:val="000000"/>
          <w:szCs w:val="21"/>
          <w:highlight w:val="none"/>
        </w:rPr>
      </w:pPr>
    </w:p>
    <w:p w14:paraId="36C842DA">
      <w:pPr>
        <w:spacing w:line="276" w:lineRule="auto"/>
        <w:rPr>
          <w:rFonts w:hint="eastAsia" w:ascii="宋体" w:hAnsi="宋体" w:eastAsia="宋体" w:cs="Times New Roman"/>
          <w:color w:val="000000"/>
          <w:szCs w:val="21"/>
          <w:highlight w:val="none"/>
        </w:rPr>
      </w:pPr>
    </w:p>
    <w:p w14:paraId="173CA3DC">
      <w:pPr>
        <w:spacing w:line="276" w:lineRule="auto"/>
        <w:rPr>
          <w:rFonts w:hint="eastAsia" w:ascii="宋体" w:hAnsi="宋体" w:eastAsia="宋体" w:cs="Times New Roman"/>
          <w:color w:val="000000"/>
          <w:szCs w:val="21"/>
          <w:highlight w:val="none"/>
        </w:rPr>
      </w:pPr>
    </w:p>
    <w:p w14:paraId="710ED34D">
      <w:pPr>
        <w:spacing w:line="276" w:lineRule="auto"/>
        <w:rPr>
          <w:rFonts w:hint="eastAsia" w:ascii="宋体" w:hAnsi="宋体" w:eastAsia="宋体" w:cs="Times New Roman"/>
          <w:color w:val="000000"/>
          <w:szCs w:val="21"/>
          <w:highlight w:val="none"/>
        </w:rPr>
      </w:pPr>
    </w:p>
    <w:p w14:paraId="28E578CD">
      <w:pPr>
        <w:spacing w:line="276" w:lineRule="auto"/>
        <w:rPr>
          <w:rFonts w:hint="eastAsia" w:ascii="宋体" w:hAnsi="宋体" w:eastAsia="宋体" w:cs="Times New Roman"/>
          <w:color w:val="000000"/>
          <w:szCs w:val="21"/>
          <w:highlight w:val="none"/>
        </w:rPr>
      </w:pPr>
    </w:p>
    <w:p w14:paraId="2C4B1F4D">
      <w:pPr>
        <w:spacing w:line="276" w:lineRule="auto"/>
        <w:rPr>
          <w:rFonts w:hint="eastAsia" w:ascii="宋体" w:hAnsi="宋体" w:eastAsia="宋体" w:cs="Times New Roman"/>
          <w:color w:val="000000"/>
          <w:szCs w:val="21"/>
          <w:highlight w:val="none"/>
        </w:rPr>
      </w:pPr>
    </w:p>
    <w:p w14:paraId="5629BFB1">
      <w:pPr>
        <w:spacing w:line="276" w:lineRule="auto"/>
        <w:rPr>
          <w:rFonts w:hint="eastAsia" w:ascii="宋体" w:hAnsi="宋体" w:eastAsia="宋体" w:cs="Times New Roman"/>
          <w:color w:val="000000"/>
          <w:szCs w:val="21"/>
          <w:highlight w:val="none"/>
        </w:rPr>
      </w:pPr>
    </w:p>
    <w:p w14:paraId="7A4AE38B">
      <w:pPr>
        <w:spacing w:line="276" w:lineRule="auto"/>
        <w:rPr>
          <w:rFonts w:hint="eastAsia" w:ascii="宋体" w:hAnsi="宋体" w:eastAsia="宋体" w:cs="Times New Roman"/>
          <w:color w:val="000000"/>
          <w:szCs w:val="21"/>
          <w:highlight w:val="none"/>
        </w:rPr>
      </w:pPr>
    </w:p>
    <w:p w14:paraId="33E9805C">
      <w:pPr>
        <w:spacing w:line="276" w:lineRule="auto"/>
        <w:rPr>
          <w:rFonts w:hint="eastAsia" w:ascii="宋体" w:hAnsi="宋体" w:eastAsia="宋体" w:cs="Times New Roman"/>
          <w:color w:val="000000"/>
          <w:szCs w:val="21"/>
          <w:highlight w:val="none"/>
        </w:rPr>
      </w:pPr>
    </w:p>
    <w:p w14:paraId="1B2762FA">
      <w:pPr>
        <w:widowControl/>
        <w:shd w:val="clear" w:color="auto" w:fill="FFFFFF"/>
        <w:spacing w:before="30" w:after="30"/>
        <w:jc w:val="left"/>
        <w:rPr>
          <w:rFonts w:hint="eastAsia" w:ascii="宋体" w:hAnsi="宋体" w:cs="宋体"/>
          <w:color w:val="000000"/>
          <w:kern w:val="0"/>
          <w:sz w:val="24"/>
        </w:rPr>
      </w:pPr>
      <w:r>
        <w:rPr>
          <w:rFonts w:ascii="宋体" w:hAnsi="宋体" w:eastAsia="宋体" w:cs="Times New Roman"/>
          <w:color w:val="000000"/>
          <w:szCs w:val="21"/>
          <w:highlight w:val="none"/>
        </w:rPr>
        <w:br w:type="page"/>
      </w:r>
      <w:r>
        <w:rPr>
          <w:rFonts w:hint="eastAsia" w:ascii="宋体" w:hAnsi="宋体" w:cs="宋体"/>
          <w:b/>
          <w:color w:val="000000"/>
          <w:sz w:val="24"/>
          <w:shd w:val="clear" w:color="auto" w:fill="FFFFFF"/>
        </w:rPr>
        <w:t>附件4：</w:t>
      </w:r>
    </w:p>
    <w:p w14:paraId="04025D5B">
      <w:pPr>
        <w:pStyle w:val="5"/>
        <w:widowControl/>
        <w:numPr>
          <w:ilvl w:val="0"/>
          <w:numId w:val="0"/>
        </w:numPr>
        <w:tabs>
          <w:tab w:val="left" w:pos="312"/>
        </w:tabs>
        <w:spacing w:before="156" w:after="156"/>
        <w:rPr>
          <w:rFonts w:ascii="宋体" w:hAnsi="宋体" w:cs="宋体"/>
          <w:color w:val="000000"/>
          <w:sz w:val="21"/>
          <w:szCs w:val="21"/>
        </w:rPr>
      </w:pPr>
      <w:r>
        <w:rPr>
          <w:rFonts w:hint="eastAsia" w:ascii="宋体" w:hAnsi="宋体" w:cs="宋体"/>
          <w:color w:val="000000"/>
          <w:sz w:val="21"/>
          <w:szCs w:val="21"/>
        </w:rPr>
        <w:t>关于在政府采购中实施本国产品标准及相关政策的通知</w:t>
      </w:r>
    </w:p>
    <w:p w14:paraId="120EC092">
      <w:pPr>
        <w:spacing w:line="360" w:lineRule="auto"/>
        <w:jc w:val="center"/>
        <w:rPr>
          <w:rFonts w:hint="eastAsia" w:ascii="宋体" w:hAnsi="宋体" w:cs="宋体"/>
          <w:color w:val="000000"/>
          <w:sz w:val="21"/>
          <w:szCs w:val="21"/>
        </w:rPr>
      </w:pPr>
      <w:r>
        <w:rPr>
          <w:rFonts w:hint="eastAsia" w:ascii="宋体" w:hAnsi="宋体" w:cs="宋体"/>
          <w:color w:val="000000"/>
          <w:sz w:val="21"/>
          <w:szCs w:val="21"/>
        </w:rPr>
        <w:t>国务院办公厅关于在政府采购中实施本国产品标准及相关政策的通知</w:t>
      </w:r>
    </w:p>
    <w:p w14:paraId="1AD5885C">
      <w:pPr>
        <w:pStyle w:val="4"/>
        <w:numPr>
          <w:ilvl w:val="0"/>
          <w:numId w:val="0"/>
        </w:numPr>
        <w:spacing w:before="156" w:after="156"/>
        <w:rPr>
          <w:rFonts w:hint="eastAsia" w:ascii="宋体" w:hAnsi="宋体" w:eastAsia="宋体" w:cs="宋体"/>
          <w:color w:val="000000"/>
          <w:sz w:val="21"/>
          <w:szCs w:val="21"/>
        </w:rPr>
      </w:pPr>
      <w:r>
        <w:rPr>
          <w:rFonts w:hint="eastAsia" w:ascii="宋体" w:hAnsi="宋体" w:eastAsia="宋体" w:cs="宋体"/>
          <w:color w:val="000000"/>
          <w:sz w:val="21"/>
          <w:szCs w:val="21"/>
        </w:rPr>
        <w:t>国办发〔2025〕34号</w:t>
      </w:r>
    </w:p>
    <w:p w14:paraId="708CA1C8">
      <w:pPr>
        <w:pStyle w:val="19"/>
        <w:spacing w:before="30" w:beforeAutospacing="0" w:after="30" w:afterAutospacing="0" w:line="460" w:lineRule="exact"/>
        <w:jc w:val="center"/>
        <w:textAlignment w:val="baseline"/>
        <w:rPr>
          <w:rFonts w:hint="eastAsia" w:ascii="宋体" w:hAnsi="宋体"/>
          <w:color w:val="000000"/>
          <w:sz w:val="21"/>
          <w:szCs w:val="21"/>
          <w:shd w:val="clear" w:color="auto" w:fill="FFFFFF"/>
        </w:rPr>
      </w:pPr>
      <w:r>
        <w:rPr>
          <w:rFonts w:hint="eastAsia" w:ascii="宋体" w:hAnsi="宋体"/>
          <w:color w:val="000000"/>
          <w:sz w:val="21"/>
          <w:szCs w:val="21"/>
          <w:shd w:val="clear" w:color="auto" w:fill="FFFFFF"/>
        </w:rPr>
        <w:t>国务院办公厅关于在政府采购中实施本国产品标准及相关政策的通知</w:t>
      </w:r>
    </w:p>
    <w:p w14:paraId="088922F5">
      <w:pPr>
        <w:pStyle w:val="19"/>
        <w:spacing w:before="30" w:beforeAutospacing="0" w:after="30" w:afterAutospacing="0" w:line="460" w:lineRule="exact"/>
        <w:textAlignment w:val="baseline"/>
        <w:rPr>
          <w:rFonts w:hint="eastAsia" w:ascii="宋体" w:hAnsi="宋体"/>
          <w:color w:val="000000"/>
          <w:sz w:val="21"/>
          <w:szCs w:val="21"/>
        </w:rPr>
      </w:pPr>
      <w:r>
        <w:rPr>
          <w:rFonts w:hint="eastAsia" w:ascii="宋体" w:hAnsi="宋体"/>
          <w:color w:val="000000"/>
          <w:sz w:val="21"/>
          <w:szCs w:val="21"/>
          <w:shd w:val="clear" w:color="auto" w:fill="FFFFFF"/>
        </w:rPr>
        <w:t>各省、自治区、直辖市人民政府，国务院各部委、各直属机构：</w:t>
      </w:r>
    </w:p>
    <w:p w14:paraId="39ABFC00">
      <w:pPr>
        <w:pStyle w:val="19"/>
        <w:spacing w:before="30" w:beforeAutospacing="0" w:after="30" w:afterAutospacing="0" w:line="460" w:lineRule="exact"/>
        <w:textAlignment w:val="baseline"/>
        <w:rPr>
          <w:rFonts w:hint="eastAsia" w:ascii="宋体" w:hAnsi="宋体"/>
          <w:color w:val="000000"/>
          <w:sz w:val="21"/>
          <w:szCs w:val="21"/>
        </w:rPr>
      </w:pPr>
      <w:r>
        <w:rPr>
          <w:rFonts w:hint="eastAsia" w:ascii="宋体" w:hAnsi="宋体"/>
          <w:color w:val="000000"/>
          <w:sz w:val="21"/>
          <w:szCs w:val="21"/>
          <w:shd w:val="clear" w:color="auto" w:fill="FFFFFF"/>
        </w:rPr>
        <w:t>为构建统一开放、竞争有序的政府采购市场体系，完善政府采购制度，保障各类经营主体平等参与政府采购活动，根据《中华人民共和国政府采购法》、《中华人民共和国外商投资法》等有关法律法规规定，经国务院同意，现就在政府采购中实施本国产品标准及相关政策通知如下：</w:t>
      </w:r>
    </w:p>
    <w:p w14:paraId="1FE3961F">
      <w:pPr>
        <w:pStyle w:val="19"/>
        <w:spacing w:before="30" w:beforeAutospacing="0" w:after="30" w:afterAutospacing="0" w:line="460" w:lineRule="exact"/>
        <w:textAlignment w:val="baseline"/>
        <w:rPr>
          <w:rFonts w:hint="eastAsia" w:ascii="宋体" w:hAnsi="宋体"/>
          <w:color w:val="000000"/>
          <w:sz w:val="21"/>
          <w:szCs w:val="21"/>
        </w:rPr>
      </w:pPr>
      <w:r>
        <w:rPr>
          <w:rStyle w:val="25"/>
          <w:rFonts w:hint="eastAsia" w:ascii="宋体" w:hAnsi="宋体"/>
          <w:color w:val="000000"/>
          <w:sz w:val="21"/>
          <w:szCs w:val="21"/>
          <w:shd w:val="clear" w:color="auto" w:fill="FFFFFF"/>
        </w:rPr>
        <w:t>一、本国产品标准</w:t>
      </w:r>
    </w:p>
    <w:p w14:paraId="59D71284">
      <w:pPr>
        <w:pStyle w:val="19"/>
        <w:spacing w:before="30" w:beforeAutospacing="0" w:after="30" w:afterAutospacing="0" w:line="460" w:lineRule="exact"/>
        <w:textAlignment w:val="baseline"/>
        <w:rPr>
          <w:rFonts w:hint="eastAsia" w:ascii="宋体" w:hAnsi="宋体"/>
          <w:color w:val="000000"/>
          <w:sz w:val="21"/>
          <w:szCs w:val="21"/>
        </w:rPr>
      </w:pPr>
      <w:r>
        <w:rPr>
          <w:rFonts w:hint="eastAsia" w:ascii="宋体" w:hAnsi="宋体"/>
          <w:color w:val="000000"/>
          <w:sz w:val="21"/>
          <w:szCs w:val="21"/>
          <w:shd w:val="clear" w:color="auto" w:fill="FFFFFF"/>
        </w:rPr>
        <w:t>本国产品应当符合以下条件：</w:t>
      </w:r>
    </w:p>
    <w:p w14:paraId="740EDC01">
      <w:pPr>
        <w:pStyle w:val="19"/>
        <w:spacing w:before="30" w:beforeAutospacing="0" w:after="30" w:afterAutospacing="0" w:line="460" w:lineRule="exact"/>
        <w:textAlignment w:val="baseline"/>
        <w:rPr>
          <w:rFonts w:hint="eastAsia" w:ascii="宋体" w:hAnsi="宋体"/>
          <w:color w:val="000000"/>
          <w:sz w:val="21"/>
          <w:szCs w:val="21"/>
        </w:rPr>
      </w:pPr>
      <w:r>
        <w:rPr>
          <w:rFonts w:hint="eastAsia" w:ascii="宋体" w:hAnsi="宋体"/>
          <w:color w:val="000000"/>
          <w:sz w:val="21"/>
          <w:szCs w:val="21"/>
          <w:shd w:val="clear" w:color="auto" w:fill="FFFFFF"/>
        </w:rPr>
        <w:t>（一）在中国境内生产</w:t>
      </w:r>
    </w:p>
    <w:p w14:paraId="058C7C4E">
      <w:pPr>
        <w:pStyle w:val="19"/>
        <w:spacing w:before="30" w:beforeAutospacing="0" w:after="30" w:afterAutospacing="0" w:line="460" w:lineRule="exact"/>
        <w:textAlignment w:val="baseline"/>
        <w:rPr>
          <w:rFonts w:hint="eastAsia" w:ascii="宋体" w:hAnsi="宋体"/>
          <w:color w:val="000000"/>
          <w:sz w:val="21"/>
          <w:szCs w:val="21"/>
        </w:rPr>
      </w:pPr>
      <w:r>
        <w:rPr>
          <w:rFonts w:hint="eastAsia" w:ascii="宋体" w:hAnsi="宋体"/>
          <w:color w:val="000000"/>
          <w:sz w:val="21"/>
          <w:szCs w:val="21"/>
          <w:shd w:val="clear" w:color="auto" w:fill="FFFFFF"/>
        </w:rPr>
        <w:t>产品应当在中国境内生产，即在中华人民共和国关境内实现从原材料、组件到产品的属性改变。</w:t>
      </w:r>
    </w:p>
    <w:p w14:paraId="6A0BA833">
      <w:pPr>
        <w:pStyle w:val="19"/>
        <w:spacing w:before="30" w:beforeAutospacing="0" w:after="30" w:afterAutospacing="0" w:line="460" w:lineRule="exact"/>
        <w:textAlignment w:val="baseline"/>
        <w:rPr>
          <w:rFonts w:hint="eastAsia" w:ascii="宋体" w:hAnsi="宋体"/>
          <w:color w:val="000000"/>
          <w:sz w:val="21"/>
          <w:szCs w:val="21"/>
        </w:rPr>
      </w:pPr>
      <w:r>
        <w:rPr>
          <w:rFonts w:hint="eastAsia" w:ascii="宋体" w:hAnsi="宋体"/>
          <w:color w:val="000000"/>
          <w:sz w:val="21"/>
          <w:szCs w:val="21"/>
          <w:shd w:val="clear" w:color="auto" w:fill="FFFFFF"/>
        </w:rPr>
        <w:t>属性改变是指经过制造、加工或者组装等工序，产生完全不同于原材料、组件的新产品，并具有新的名称和特征（用途）。属性改变不包括以下细微操作：</w:t>
      </w:r>
    </w:p>
    <w:p w14:paraId="19C64364">
      <w:pPr>
        <w:pStyle w:val="19"/>
        <w:spacing w:before="30" w:beforeAutospacing="0" w:after="30" w:afterAutospacing="0" w:line="460" w:lineRule="exact"/>
        <w:textAlignment w:val="baseline"/>
        <w:rPr>
          <w:rFonts w:hint="eastAsia" w:ascii="宋体" w:hAnsi="宋体"/>
          <w:color w:val="000000"/>
          <w:sz w:val="21"/>
          <w:szCs w:val="21"/>
        </w:rPr>
      </w:pPr>
      <w:r>
        <w:rPr>
          <w:rFonts w:hint="eastAsia" w:ascii="宋体" w:hAnsi="宋体"/>
          <w:color w:val="000000"/>
          <w:sz w:val="21"/>
          <w:szCs w:val="21"/>
          <w:shd w:val="clear" w:color="auto" w:fill="FFFFFF"/>
        </w:rPr>
        <w:t>1.为确保产品在运输或者储存期间保持某种状态而进行的操作；</w:t>
      </w:r>
    </w:p>
    <w:p w14:paraId="1F695929">
      <w:pPr>
        <w:pStyle w:val="19"/>
        <w:spacing w:before="30" w:beforeAutospacing="0" w:after="30" w:afterAutospacing="0" w:line="460" w:lineRule="exact"/>
        <w:textAlignment w:val="baseline"/>
        <w:rPr>
          <w:rFonts w:hint="eastAsia" w:ascii="宋体" w:hAnsi="宋体"/>
          <w:color w:val="000000"/>
          <w:sz w:val="21"/>
          <w:szCs w:val="21"/>
        </w:rPr>
      </w:pPr>
      <w:r>
        <w:rPr>
          <w:rFonts w:hint="eastAsia" w:ascii="宋体" w:hAnsi="宋体"/>
          <w:color w:val="000000"/>
          <w:sz w:val="21"/>
          <w:szCs w:val="21"/>
          <w:shd w:val="clear" w:color="auto" w:fill="FFFFFF"/>
        </w:rPr>
        <w:t>2.为产品运输或者销售进行的包装或者展示；</w:t>
      </w:r>
    </w:p>
    <w:p w14:paraId="47E430F6">
      <w:pPr>
        <w:pStyle w:val="19"/>
        <w:spacing w:before="30" w:beforeAutospacing="0" w:after="30" w:afterAutospacing="0" w:line="460" w:lineRule="exact"/>
        <w:textAlignment w:val="baseline"/>
        <w:rPr>
          <w:rFonts w:hint="eastAsia" w:ascii="宋体" w:hAnsi="宋体"/>
          <w:color w:val="000000"/>
          <w:sz w:val="21"/>
          <w:szCs w:val="21"/>
        </w:rPr>
      </w:pPr>
      <w:r>
        <w:rPr>
          <w:rFonts w:hint="eastAsia" w:ascii="宋体" w:hAnsi="宋体"/>
          <w:color w:val="000000"/>
          <w:sz w:val="21"/>
          <w:szCs w:val="21"/>
          <w:shd w:val="clear" w:color="auto" w:fill="FFFFFF"/>
        </w:rPr>
        <w:t>3.在产品或者其包装上粘贴或者印刷品牌、标志、标识以及其他用于区别的标记；</w:t>
      </w:r>
    </w:p>
    <w:p w14:paraId="1F43EB72">
      <w:pPr>
        <w:pStyle w:val="19"/>
        <w:spacing w:before="30" w:beforeAutospacing="0" w:after="30" w:afterAutospacing="0" w:line="460" w:lineRule="exact"/>
        <w:textAlignment w:val="baseline"/>
        <w:rPr>
          <w:rFonts w:hint="eastAsia" w:ascii="宋体" w:hAnsi="宋体"/>
          <w:color w:val="000000"/>
          <w:sz w:val="21"/>
          <w:szCs w:val="21"/>
        </w:rPr>
      </w:pPr>
      <w:r>
        <w:rPr>
          <w:rFonts w:hint="eastAsia" w:ascii="宋体" w:hAnsi="宋体"/>
          <w:color w:val="000000"/>
          <w:sz w:val="21"/>
          <w:szCs w:val="21"/>
          <w:shd w:val="clear" w:color="auto" w:fill="FFFFFF"/>
        </w:rPr>
        <w:t>4.简单的上漆、磨光和分装；</w:t>
      </w:r>
    </w:p>
    <w:p w14:paraId="7C4486E3">
      <w:pPr>
        <w:pStyle w:val="19"/>
        <w:spacing w:before="30" w:beforeAutospacing="0" w:after="30" w:afterAutospacing="0" w:line="460" w:lineRule="exact"/>
        <w:textAlignment w:val="baseline"/>
        <w:rPr>
          <w:rFonts w:hint="eastAsia" w:ascii="宋体" w:hAnsi="宋体"/>
          <w:color w:val="000000"/>
          <w:sz w:val="21"/>
          <w:szCs w:val="21"/>
        </w:rPr>
      </w:pPr>
      <w:r>
        <w:rPr>
          <w:rFonts w:hint="eastAsia" w:ascii="宋体" w:hAnsi="宋体"/>
          <w:color w:val="000000"/>
          <w:sz w:val="21"/>
          <w:szCs w:val="21"/>
          <w:shd w:val="clear" w:color="auto" w:fill="FFFFFF"/>
        </w:rPr>
        <w:t>5.其他不属于属性改变的情形。</w:t>
      </w:r>
    </w:p>
    <w:p w14:paraId="5BF763CC">
      <w:pPr>
        <w:pStyle w:val="19"/>
        <w:spacing w:before="30" w:beforeAutospacing="0" w:after="30" w:afterAutospacing="0" w:line="460" w:lineRule="exact"/>
        <w:textAlignment w:val="baseline"/>
        <w:rPr>
          <w:rFonts w:hint="eastAsia" w:ascii="宋体" w:hAnsi="宋体"/>
          <w:color w:val="000000"/>
          <w:sz w:val="21"/>
          <w:szCs w:val="21"/>
        </w:rPr>
      </w:pPr>
      <w:r>
        <w:rPr>
          <w:rFonts w:hint="eastAsia" w:ascii="宋体" w:hAnsi="宋体"/>
          <w:color w:val="000000"/>
          <w:sz w:val="21"/>
          <w:szCs w:val="21"/>
          <w:shd w:val="clear" w:color="auto" w:fill="FFFFFF"/>
        </w:rPr>
        <w:t>（二）在中国境内生产的组件成本占比达到规定比例</w:t>
      </w:r>
    </w:p>
    <w:p w14:paraId="02601C63">
      <w:pPr>
        <w:pStyle w:val="19"/>
        <w:spacing w:before="30" w:beforeAutospacing="0" w:after="30" w:afterAutospacing="0"/>
        <w:textAlignment w:val="baseline"/>
        <w:rPr>
          <w:rFonts w:hint="eastAsia" w:ascii="宋体" w:hAnsi="宋体"/>
          <w:color w:val="000000"/>
          <w:sz w:val="21"/>
          <w:szCs w:val="21"/>
        </w:rPr>
      </w:pPr>
      <w:r>
        <w:rPr>
          <w:rFonts w:hint="eastAsia" w:ascii="宋体" w:hAnsi="宋体"/>
          <w:color w:val="000000"/>
          <w:sz w:val="21"/>
          <w:szCs w:val="21"/>
          <w:shd w:val="clear" w:color="auto" w:fill="FFFFFF"/>
        </w:rPr>
        <w:t>产品在中国境内生产的组件成本占比应当达到规定比例，计算公式为：</w:t>
      </w:r>
    </w:p>
    <w:p w14:paraId="0E7CEBF9">
      <w:pPr>
        <w:pStyle w:val="19"/>
        <w:spacing w:before="30" w:beforeAutospacing="0" w:after="30" w:afterAutospacing="0"/>
        <w:jc w:val="center"/>
        <w:textAlignment w:val="baseline"/>
        <w:rPr>
          <w:rFonts w:hint="eastAsia" w:ascii="宋体" w:hAnsi="宋体"/>
          <w:color w:val="000000"/>
          <w:sz w:val="21"/>
          <w:szCs w:val="21"/>
        </w:rPr>
      </w:pPr>
      <w:r>
        <w:rPr>
          <w:rFonts w:hint="eastAsia" w:ascii="宋体" w:hAnsi="宋体"/>
          <w:color w:val="000000"/>
          <w:sz w:val="21"/>
          <w:szCs w:val="21"/>
          <w:shd w:val="clear" w:color="auto" w:fill="FFFFFF"/>
        </w:rPr>
        <w:drawing>
          <wp:inline distT="0" distB="0" distL="114300" distR="114300">
            <wp:extent cx="4829175" cy="762000"/>
            <wp:effectExtent l="0" t="0" r="0" b="0"/>
            <wp:docPr id="1" name="图片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9" descr="IMG_256"/>
                    <pic:cNvPicPr>
                      <a:picLocks noChangeAspect="1"/>
                    </pic:cNvPicPr>
                  </pic:nvPicPr>
                  <pic:blipFill>
                    <a:blip r:embed="rId8"/>
                    <a:stretch>
                      <a:fillRect/>
                    </a:stretch>
                  </pic:blipFill>
                  <pic:spPr>
                    <a:xfrm>
                      <a:off x="0" y="0"/>
                      <a:ext cx="4829175" cy="762000"/>
                    </a:xfrm>
                    <a:prstGeom prst="rect">
                      <a:avLst/>
                    </a:prstGeom>
                    <a:noFill/>
                    <a:ln>
                      <a:noFill/>
                    </a:ln>
                  </pic:spPr>
                </pic:pic>
              </a:graphicData>
            </a:graphic>
          </wp:inline>
        </w:drawing>
      </w:r>
    </w:p>
    <w:p w14:paraId="5F1B6130">
      <w:pPr>
        <w:pStyle w:val="19"/>
        <w:spacing w:before="30" w:beforeAutospacing="0" w:after="30" w:afterAutospacing="0"/>
        <w:textAlignment w:val="baseline"/>
        <w:rPr>
          <w:rFonts w:hint="eastAsia" w:ascii="宋体" w:hAnsi="宋体"/>
          <w:color w:val="000000"/>
          <w:sz w:val="21"/>
          <w:szCs w:val="21"/>
        </w:rPr>
      </w:pPr>
      <w:r>
        <w:rPr>
          <w:rFonts w:hint="eastAsia" w:ascii="宋体" w:hAnsi="宋体"/>
          <w:color w:val="000000"/>
          <w:sz w:val="21"/>
          <w:szCs w:val="21"/>
          <w:shd w:val="clear" w:color="auto" w:fill="FFFFFF"/>
        </w:rPr>
        <w:t>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p>
    <w:p w14:paraId="1D953DEF">
      <w:pPr>
        <w:pStyle w:val="19"/>
        <w:spacing w:before="30" w:beforeAutospacing="0" w:after="30" w:afterAutospacing="0" w:line="460" w:lineRule="exact"/>
        <w:textAlignment w:val="baseline"/>
        <w:rPr>
          <w:rFonts w:hint="eastAsia" w:ascii="宋体" w:hAnsi="宋体"/>
          <w:color w:val="000000"/>
          <w:sz w:val="21"/>
          <w:szCs w:val="21"/>
        </w:rPr>
      </w:pPr>
      <w:r>
        <w:rPr>
          <w:rFonts w:hint="eastAsia" w:ascii="宋体" w:hAnsi="宋体"/>
          <w:color w:val="000000"/>
          <w:sz w:val="21"/>
          <w:szCs w:val="21"/>
          <w:shd w:val="clear" w:color="auto" w:fill="FFFFFF"/>
        </w:rPr>
        <w:t>（三）特定产品的关键组件、关键工序符合相关要求</w:t>
      </w:r>
    </w:p>
    <w:p w14:paraId="47C5DE7A">
      <w:pPr>
        <w:pStyle w:val="19"/>
        <w:spacing w:before="30" w:beforeAutospacing="0" w:after="30" w:afterAutospacing="0" w:line="460" w:lineRule="exact"/>
        <w:textAlignment w:val="baseline"/>
        <w:rPr>
          <w:rFonts w:hint="eastAsia" w:ascii="宋体" w:hAnsi="宋体"/>
          <w:color w:val="000000"/>
          <w:sz w:val="21"/>
          <w:szCs w:val="21"/>
        </w:rPr>
      </w:pPr>
      <w:r>
        <w:rPr>
          <w:rFonts w:hint="eastAsia" w:ascii="宋体" w:hAnsi="宋体"/>
          <w:color w:val="000000"/>
          <w:sz w:val="21"/>
          <w:szCs w:val="21"/>
          <w:shd w:val="clear" w:color="auto" w:fill="FFFFFF"/>
        </w:rPr>
        <w:t>对特定产品，在符合本通知第一条第（一）项和第（二）项条件的基础上，应当符合财政部会同有关行业主管部门确定的其关键组件、关键工序在中国境内生产、完成等要求。</w:t>
      </w:r>
    </w:p>
    <w:p w14:paraId="2974BBC1">
      <w:pPr>
        <w:pStyle w:val="19"/>
        <w:spacing w:before="30" w:beforeAutospacing="0" w:after="30" w:afterAutospacing="0" w:line="460" w:lineRule="exact"/>
        <w:textAlignment w:val="baseline"/>
        <w:rPr>
          <w:rFonts w:hint="eastAsia" w:ascii="宋体" w:hAnsi="宋体"/>
          <w:color w:val="000000"/>
          <w:sz w:val="21"/>
          <w:szCs w:val="21"/>
        </w:rPr>
      </w:pPr>
      <w:r>
        <w:rPr>
          <w:rFonts w:hint="eastAsia" w:ascii="宋体" w:hAnsi="宋体"/>
          <w:color w:val="000000"/>
          <w:sz w:val="21"/>
          <w:szCs w:val="21"/>
          <w:shd w:val="clear" w:color="auto" w:fill="FFFFFF"/>
        </w:rPr>
        <w:t>财政部会同有关行业主管部门自本通知施行之日起5年内，在充分征求有关内外资企业、行业协会商会等方面意见的基础上，分类施策、稳妥推进，分产品确定在中国境内生产的组件成本占比要求，以及特定产品的关键组件、关键工序相关要求，并根据不同行业的发展情况，在出台具体产品相关要求时，设置3—5年过渡期，逐步建立政府采购中本国产品标准体系和动态调整机制。</w:t>
      </w:r>
    </w:p>
    <w:p w14:paraId="491E1332">
      <w:pPr>
        <w:pStyle w:val="19"/>
        <w:spacing w:before="30" w:beforeAutospacing="0" w:after="30" w:afterAutospacing="0" w:line="460" w:lineRule="exact"/>
        <w:textAlignment w:val="baseline"/>
        <w:rPr>
          <w:rFonts w:hint="eastAsia" w:ascii="宋体" w:hAnsi="宋体"/>
          <w:color w:val="000000"/>
          <w:sz w:val="21"/>
          <w:szCs w:val="21"/>
        </w:rPr>
      </w:pPr>
      <w:r>
        <w:rPr>
          <w:rStyle w:val="25"/>
          <w:rFonts w:hint="eastAsia" w:ascii="宋体" w:hAnsi="宋体"/>
          <w:color w:val="000000"/>
          <w:sz w:val="21"/>
          <w:szCs w:val="21"/>
          <w:shd w:val="clear" w:color="auto" w:fill="FFFFFF"/>
        </w:rPr>
        <w:t>二、本国产品标准的适用范围</w:t>
      </w:r>
    </w:p>
    <w:p w14:paraId="3CF1AA81">
      <w:pPr>
        <w:pStyle w:val="19"/>
        <w:spacing w:before="30" w:beforeAutospacing="0" w:after="30" w:afterAutospacing="0" w:line="460" w:lineRule="exact"/>
        <w:textAlignment w:val="baseline"/>
        <w:rPr>
          <w:rFonts w:hint="eastAsia" w:ascii="宋体" w:hAnsi="宋体"/>
          <w:color w:val="000000"/>
          <w:sz w:val="21"/>
          <w:szCs w:val="21"/>
        </w:rPr>
      </w:pPr>
      <w:r>
        <w:rPr>
          <w:rFonts w:hint="eastAsia" w:ascii="宋体" w:hAnsi="宋体"/>
          <w:color w:val="000000"/>
          <w:sz w:val="21"/>
          <w:szCs w:val="21"/>
          <w:shd w:val="clear" w:color="auto" w:fill="FFFFFF"/>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D9EA5B1">
      <w:pPr>
        <w:pStyle w:val="19"/>
        <w:spacing w:before="30" w:beforeAutospacing="0" w:after="30" w:afterAutospacing="0" w:line="460" w:lineRule="exact"/>
        <w:textAlignment w:val="baseline"/>
        <w:rPr>
          <w:rFonts w:hint="eastAsia" w:ascii="宋体" w:hAnsi="宋体"/>
          <w:color w:val="000000"/>
          <w:sz w:val="21"/>
          <w:szCs w:val="21"/>
        </w:rPr>
      </w:pPr>
      <w:r>
        <w:rPr>
          <w:rStyle w:val="25"/>
          <w:rFonts w:hint="eastAsia" w:ascii="宋体" w:hAnsi="宋体"/>
          <w:color w:val="000000"/>
          <w:sz w:val="21"/>
          <w:szCs w:val="21"/>
          <w:shd w:val="clear" w:color="auto" w:fill="FFFFFF"/>
        </w:rPr>
        <w:t>三、对本国产品的支持政策</w:t>
      </w:r>
    </w:p>
    <w:p w14:paraId="064779D1">
      <w:pPr>
        <w:pStyle w:val="19"/>
        <w:spacing w:before="30" w:beforeAutospacing="0" w:after="30" w:afterAutospacing="0" w:line="460" w:lineRule="exact"/>
        <w:textAlignment w:val="baseline"/>
        <w:rPr>
          <w:rFonts w:hint="eastAsia" w:ascii="宋体" w:hAnsi="宋体"/>
          <w:color w:val="000000"/>
          <w:sz w:val="21"/>
          <w:szCs w:val="21"/>
        </w:rPr>
      </w:pPr>
      <w:r>
        <w:rPr>
          <w:rFonts w:hint="eastAsia" w:ascii="宋体" w:hAnsi="宋体"/>
          <w:color w:val="000000"/>
          <w:sz w:val="21"/>
          <w:szCs w:val="21"/>
          <w:shd w:val="clear" w:color="auto" w:fill="FFFFFF"/>
        </w:rPr>
        <w:t>政府采购活动中既有本国产品又有非本国产品参与竞争的，依法对本国产品给予价格评审优惠，对本国产品的报价给予20%的价格扣除，用扣除后的价格参与评审。</w:t>
      </w:r>
    </w:p>
    <w:p w14:paraId="60C42489">
      <w:pPr>
        <w:pStyle w:val="19"/>
        <w:spacing w:before="30" w:beforeAutospacing="0" w:after="30" w:afterAutospacing="0" w:line="460" w:lineRule="exact"/>
        <w:textAlignment w:val="baseline"/>
        <w:rPr>
          <w:rFonts w:hint="eastAsia" w:ascii="宋体" w:hAnsi="宋体"/>
          <w:color w:val="000000"/>
          <w:sz w:val="21"/>
          <w:szCs w:val="21"/>
          <w:shd w:val="clear" w:color="auto" w:fill="FFFFFF"/>
        </w:rPr>
      </w:pPr>
      <w:r>
        <w:rPr>
          <w:rFonts w:hint="eastAsia" w:ascii="宋体" w:hAnsi="宋体"/>
          <w:color w:val="000000"/>
          <w:sz w:val="21"/>
          <w:szCs w:val="21"/>
          <w:shd w:val="clear" w:color="auto" w:fill="FFFFFF"/>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18F747BC">
      <w:pPr>
        <w:pStyle w:val="19"/>
        <w:spacing w:before="30" w:beforeAutospacing="0" w:after="30" w:afterAutospacing="0" w:line="460" w:lineRule="exact"/>
        <w:textAlignment w:val="baseline"/>
        <w:rPr>
          <w:rFonts w:hint="eastAsia" w:ascii="宋体" w:hAnsi="宋体"/>
          <w:color w:val="000000"/>
          <w:sz w:val="21"/>
          <w:szCs w:val="21"/>
        </w:rPr>
      </w:pPr>
      <w:r>
        <w:rPr>
          <w:rStyle w:val="25"/>
          <w:rFonts w:hint="eastAsia" w:ascii="宋体" w:hAnsi="宋体"/>
          <w:color w:val="000000"/>
          <w:sz w:val="21"/>
          <w:szCs w:val="21"/>
          <w:shd w:val="clear" w:color="auto" w:fill="FFFFFF"/>
        </w:rPr>
        <w:t>四、政策执行要求</w:t>
      </w:r>
    </w:p>
    <w:p w14:paraId="69B928EE">
      <w:pPr>
        <w:pStyle w:val="19"/>
        <w:spacing w:before="30" w:beforeAutospacing="0" w:after="30" w:afterAutospacing="0" w:line="460" w:lineRule="exact"/>
        <w:textAlignment w:val="baseline"/>
        <w:rPr>
          <w:rFonts w:hint="eastAsia" w:ascii="宋体" w:hAnsi="宋体"/>
          <w:color w:val="000000"/>
          <w:sz w:val="21"/>
          <w:szCs w:val="21"/>
        </w:rPr>
      </w:pPr>
      <w:r>
        <w:rPr>
          <w:rFonts w:hint="eastAsia" w:ascii="宋体" w:hAnsi="宋体"/>
          <w:color w:val="000000"/>
          <w:sz w:val="21"/>
          <w:szCs w:val="21"/>
          <w:shd w:val="clear" w:color="auto" w:fill="FFFFFF"/>
        </w:rPr>
        <w:t>（一）产品在中国境内生产的组件成本核算规则。产品在中国境内生产的组件成本，按照《中国境内生产的组件成本核算基本规则》（见附件1）计算。</w:t>
      </w:r>
    </w:p>
    <w:p w14:paraId="4BDF1B0E">
      <w:pPr>
        <w:pStyle w:val="19"/>
        <w:spacing w:before="30" w:beforeAutospacing="0" w:after="30" w:afterAutospacing="0" w:line="460" w:lineRule="exact"/>
        <w:textAlignment w:val="baseline"/>
        <w:rPr>
          <w:rFonts w:hint="eastAsia" w:ascii="宋体" w:hAnsi="宋体"/>
          <w:color w:val="000000"/>
          <w:sz w:val="21"/>
          <w:szCs w:val="21"/>
        </w:rPr>
      </w:pPr>
      <w:r>
        <w:rPr>
          <w:rFonts w:hint="eastAsia" w:ascii="宋体" w:hAnsi="宋体"/>
          <w:color w:val="000000"/>
          <w:sz w:val="21"/>
          <w:szCs w:val="21"/>
          <w:shd w:val="clear" w:color="auto" w:fill="FFFFFF"/>
        </w:rPr>
        <w:t>（二）有关证明文件。采购人、采购代理机构应当在采购文件中明确要求供应商对其提供的产品出具《关于符合本国产品标准的声明函》（样式见附件2，以下简称《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w:t>
      </w:r>
    </w:p>
    <w:p w14:paraId="6BE46A5B">
      <w:pPr>
        <w:pStyle w:val="19"/>
        <w:spacing w:before="30" w:beforeAutospacing="0" w:after="30" w:afterAutospacing="0" w:line="460" w:lineRule="exact"/>
        <w:textAlignment w:val="baseline"/>
        <w:rPr>
          <w:rFonts w:hint="eastAsia" w:ascii="宋体" w:hAnsi="宋体"/>
          <w:color w:val="000000"/>
          <w:sz w:val="21"/>
          <w:szCs w:val="21"/>
        </w:rPr>
      </w:pPr>
      <w:r>
        <w:rPr>
          <w:rFonts w:hint="eastAsia" w:ascii="宋体" w:hAnsi="宋体"/>
          <w:color w:val="000000"/>
          <w:sz w:val="21"/>
          <w:szCs w:val="21"/>
          <w:shd w:val="clear" w:color="auto" w:fill="FFFFFF"/>
        </w:rPr>
        <w:t>采购人、采购代理机构应当随中标、成交结果同时公告中标、成交供应商提供的《声明函》或有关证明文件。</w:t>
      </w:r>
    </w:p>
    <w:p w14:paraId="6A4F8951">
      <w:pPr>
        <w:pStyle w:val="19"/>
        <w:spacing w:before="30" w:beforeAutospacing="0" w:after="30" w:afterAutospacing="0" w:line="460" w:lineRule="exact"/>
        <w:textAlignment w:val="baseline"/>
        <w:rPr>
          <w:rFonts w:hint="eastAsia" w:ascii="宋体" w:hAnsi="宋体"/>
          <w:color w:val="000000"/>
          <w:sz w:val="21"/>
          <w:szCs w:val="21"/>
        </w:rPr>
      </w:pPr>
      <w:r>
        <w:rPr>
          <w:rFonts w:hint="eastAsia" w:ascii="宋体" w:hAnsi="宋体"/>
          <w:color w:val="000000"/>
          <w:sz w:val="21"/>
          <w:szCs w:val="21"/>
          <w:shd w:val="clear" w:color="auto" w:fill="FFFFFF"/>
        </w:rPr>
        <w:t>（三）平等对待各类经营主体。国有企业、民营企业、外资企业等各类经营主体平等享受对本国产品的政府采购支持政策。采购人、采购代理机构在政府采购信息发布、供应商资格条件确定和资格审查、评审标准等方面，要对各类经营主体一视同仁、平等对待，切实保障各类经营主体公平竞争。各地区、各部门要加强统筹协调，不得出台违反本通知规定的政策措施，在政府采购活动中不得指定品牌或者限制品牌注册地、所有者，不得以所有制形式、组织形式、股权结构、投资者国别以及其他不合理条件对供应商实行差别待遇或者歧视待遇。</w:t>
      </w:r>
    </w:p>
    <w:p w14:paraId="15D88D09">
      <w:pPr>
        <w:pStyle w:val="19"/>
        <w:spacing w:before="30" w:beforeAutospacing="0" w:after="30" w:afterAutospacing="0" w:line="460" w:lineRule="exact"/>
        <w:textAlignment w:val="baseline"/>
        <w:rPr>
          <w:rFonts w:hint="eastAsia" w:ascii="宋体" w:hAnsi="宋体"/>
          <w:color w:val="000000"/>
          <w:sz w:val="21"/>
          <w:szCs w:val="21"/>
        </w:rPr>
      </w:pPr>
      <w:r>
        <w:rPr>
          <w:rFonts w:hint="eastAsia" w:ascii="宋体" w:hAnsi="宋体"/>
          <w:color w:val="000000"/>
          <w:sz w:val="21"/>
          <w:szCs w:val="21"/>
          <w:shd w:val="clear" w:color="auto" w:fill="FFFFFF"/>
        </w:rPr>
        <w:t>（四）中华人民共和国缔结或者共同参加的国际条约、协定对政府采购中本国产品政策另有规定的，按照有关条约、协定执行。</w:t>
      </w:r>
    </w:p>
    <w:p w14:paraId="7C8C76D4">
      <w:pPr>
        <w:pStyle w:val="19"/>
        <w:spacing w:before="30" w:beforeAutospacing="0" w:after="30" w:afterAutospacing="0" w:line="460" w:lineRule="exact"/>
        <w:textAlignment w:val="baseline"/>
        <w:rPr>
          <w:rFonts w:hint="eastAsia" w:ascii="宋体" w:hAnsi="宋体"/>
          <w:color w:val="000000"/>
          <w:sz w:val="21"/>
          <w:szCs w:val="21"/>
        </w:rPr>
      </w:pPr>
      <w:r>
        <w:rPr>
          <w:rStyle w:val="25"/>
          <w:rFonts w:hint="eastAsia" w:ascii="宋体" w:hAnsi="宋体"/>
          <w:color w:val="000000"/>
          <w:sz w:val="21"/>
          <w:szCs w:val="21"/>
          <w:shd w:val="clear" w:color="auto" w:fill="FFFFFF"/>
        </w:rPr>
        <w:t>五、争议处理</w:t>
      </w:r>
    </w:p>
    <w:p w14:paraId="418384EF">
      <w:pPr>
        <w:pStyle w:val="19"/>
        <w:spacing w:before="30" w:beforeAutospacing="0" w:after="30" w:afterAutospacing="0" w:line="460" w:lineRule="exact"/>
        <w:textAlignment w:val="baseline"/>
        <w:rPr>
          <w:rFonts w:hint="eastAsia" w:ascii="宋体" w:hAnsi="宋体"/>
          <w:color w:val="000000"/>
          <w:sz w:val="21"/>
          <w:szCs w:val="21"/>
        </w:rPr>
      </w:pPr>
      <w:r>
        <w:rPr>
          <w:rFonts w:hint="eastAsia" w:ascii="宋体" w:hAnsi="宋体"/>
          <w:color w:val="000000"/>
          <w:sz w:val="21"/>
          <w:szCs w:val="21"/>
          <w:shd w:val="clear" w:color="auto" w:fill="FFFFFF"/>
        </w:rPr>
        <w:t>财政部门在政府采购投诉处理、监督检查中，对涉及本国产品标准争议事项的处理，按照政府采购相关法律法规规定等执行，必要时由有关部门或者专业机构对相关事项予以核实。各有关部门、专业机构及其工作人员对政府采购投诉处理、监督检查中知悉的商业秘密负有保密义务。</w:t>
      </w:r>
    </w:p>
    <w:p w14:paraId="385FD2E1">
      <w:pPr>
        <w:pStyle w:val="19"/>
        <w:spacing w:before="30" w:beforeAutospacing="0" w:after="30" w:afterAutospacing="0" w:line="460" w:lineRule="exact"/>
        <w:textAlignment w:val="baseline"/>
        <w:rPr>
          <w:rFonts w:hint="eastAsia" w:ascii="宋体" w:hAnsi="宋体"/>
          <w:color w:val="000000"/>
          <w:sz w:val="21"/>
          <w:szCs w:val="21"/>
        </w:rPr>
      </w:pPr>
      <w:r>
        <w:rPr>
          <w:rFonts w:hint="eastAsia" w:ascii="宋体" w:hAnsi="宋体"/>
          <w:color w:val="000000"/>
          <w:sz w:val="21"/>
          <w:szCs w:val="21"/>
          <w:shd w:val="clear" w:color="auto" w:fill="FFFFFF"/>
        </w:rPr>
        <w:t>（一）政府采购投诉处理、监督检查中，对产品或组件是否在中国境内生产存在争议的，按照以下原则处理：</w:t>
      </w:r>
    </w:p>
    <w:p w14:paraId="1F22EAA4">
      <w:pPr>
        <w:pStyle w:val="19"/>
        <w:spacing w:before="30" w:beforeAutospacing="0" w:after="30" w:afterAutospacing="0" w:line="460" w:lineRule="exact"/>
        <w:textAlignment w:val="baseline"/>
        <w:rPr>
          <w:rFonts w:hint="eastAsia" w:ascii="宋体" w:hAnsi="宋体"/>
          <w:color w:val="000000"/>
          <w:sz w:val="21"/>
          <w:szCs w:val="21"/>
        </w:rPr>
      </w:pPr>
      <w:r>
        <w:rPr>
          <w:rFonts w:hint="eastAsia" w:ascii="宋体" w:hAnsi="宋体"/>
          <w:color w:val="000000"/>
          <w:sz w:val="21"/>
          <w:szCs w:val="21"/>
          <w:shd w:val="clear" w:color="auto" w:fill="FFFFFF"/>
        </w:rPr>
        <w:t>1.对于组装类产品或组件，相关供应商及制造商应当提供产品或组件的采购合同，进货记录，制造、加工、组装记录以及其他证明材料。上述证明材料能够证明产品或组件在中国境内生产的，相关产品或组件即可视为在中国境内生产。</w:t>
      </w:r>
    </w:p>
    <w:p w14:paraId="5FBDFFF1">
      <w:pPr>
        <w:pStyle w:val="19"/>
        <w:spacing w:before="30" w:beforeAutospacing="0" w:after="30" w:afterAutospacing="0" w:line="460" w:lineRule="exact"/>
        <w:textAlignment w:val="baseline"/>
        <w:rPr>
          <w:rFonts w:hint="eastAsia" w:ascii="宋体" w:hAnsi="宋体"/>
          <w:color w:val="000000"/>
          <w:sz w:val="21"/>
          <w:szCs w:val="21"/>
        </w:rPr>
      </w:pPr>
      <w:r>
        <w:rPr>
          <w:rFonts w:hint="eastAsia" w:ascii="宋体" w:hAnsi="宋体"/>
          <w:color w:val="000000"/>
          <w:sz w:val="21"/>
          <w:szCs w:val="21"/>
          <w:shd w:val="clear" w:color="auto" w:fill="FFFFFF"/>
        </w:rPr>
        <w:t>2.对于由原材料直接制造、加工形成的产品或组件，如钢材、陶瓷制品、玻璃等，相关供应商及制造商应当提供产品或组件包装上依法标注的生产厂址等信息。生产厂址位于中华人民共和国关境内的，相关产品或组件即可视为在中国境内生产。</w:t>
      </w:r>
    </w:p>
    <w:p w14:paraId="2B38DEF9">
      <w:pPr>
        <w:pStyle w:val="19"/>
        <w:spacing w:before="30" w:beforeAutospacing="0" w:after="30" w:afterAutospacing="0" w:line="460" w:lineRule="exact"/>
        <w:textAlignment w:val="baseline"/>
        <w:rPr>
          <w:rFonts w:hint="eastAsia" w:ascii="宋体" w:hAnsi="宋体"/>
          <w:color w:val="000000"/>
          <w:sz w:val="21"/>
          <w:szCs w:val="21"/>
        </w:rPr>
      </w:pPr>
      <w:r>
        <w:rPr>
          <w:rFonts w:hint="eastAsia" w:ascii="宋体" w:hAnsi="宋体"/>
          <w:color w:val="000000"/>
          <w:sz w:val="21"/>
          <w:szCs w:val="21"/>
          <w:shd w:val="clear" w:color="auto" w:fill="FFFFFF"/>
        </w:rPr>
        <w:t>（二）政府采购投诉处理、监督检查中，对产品在中国境内生产的组件成本占比、采购项目或采购包中本国产品成本占比是否达到规定比例存在争议的，相关供应商及制造商应当提供组件或产品的会计核算数据、采购合同、进货记录等，财政部门按照中国境内生产的组件成本核算相关规则予以认定。</w:t>
      </w:r>
    </w:p>
    <w:p w14:paraId="0A1E6E7C">
      <w:pPr>
        <w:pStyle w:val="19"/>
        <w:spacing w:before="30" w:beforeAutospacing="0" w:after="30" w:afterAutospacing="0" w:line="460" w:lineRule="exact"/>
        <w:textAlignment w:val="baseline"/>
        <w:rPr>
          <w:rFonts w:hint="eastAsia" w:ascii="宋体" w:hAnsi="宋体"/>
          <w:color w:val="000000"/>
          <w:sz w:val="21"/>
          <w:szCs w:val="21"/>
        </w:rPr>
      </w:pPr>
      <w:r>
        <w:rPr>
          <w:rFonts w:hint="eastAsia" w:ascii="宋体" w:hAnsi="宋体"/>
          <w:color w:val="000000"/>
          <w:sz w:val="21"/>
          <w:szCs w:val="21"/>
          <w:shd w:val="clear" w:color="auto" w:fill="FFFFFF"/>
        </w:rPr>
        <w:t>（三）政府采购投诉处理、监督检查中，对特定产品的关键组件是否在中国境内生产存在争议的，按照本通知第五条第（一）项规定的原则处理；对特定产品的关键工序是否在中国境内完成存在争议的，相关供应商及制造商应当提供关键工序在中国境内完成的记录等材料予以证明。</w:t>
      </w:r>
    </w:p>
    <w:p w14:paraId="017C36AE">
      <w:pPr>
        <w:pStyle w:val="19"/>
        <w:spacing w:before="30" w:beforeAutospacing="0" w:after="30" w:afterAutospacing="0" w:line="460" w:lineRule="exact"/>
        <w:textAlignment w:val="baseline"/>
        <w:rPr>
          <w:rFonts w:hint="eastAsia" w:ascii="宋体" w:hAnsi="宋体"/>
          <w:color w:val="000000"/>
          <w:sz w:val="21"/>
          <w:szCs w:val="21"/>
        </w:rPr>
      </w:pPr>
      <w:r>
        <w:rPr>
          <w:rFonts w:hint="eastAsia" w:ascii="宋体" w:hAnsi="宋体"/>
          <w:color w:val="000000"/>
          <w:sz w:val="21"/>
          <w:szCs w:val="21"/>
          <w:shd w:val="clear" w:color="auto" w:fill="FFFFFF"/>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14:paraId="56634C6D">
      <w:pPr>
        <w:pStyle w:val="19"/>
        <w:spacing w:before="30" w:beforeAutospacing="0" w:after="30" w:afterAutospacing="0" w:line="460" w:lineRule="exact"/>
        <w:textAlignment w:val="baseline"/>
        <w:rPr>
          <w:rFonts w:hint="eastAsia" w:ascii="宋体" w:hAnsi="宋体"/>
          <w:color w:val="000000"/>
          <w:sz w:val="21"/>
          <w:szCs w:val="21"/>
        </w:rPr>
      </w:pPr>
      <w:r>
        <w:rPr>
          <w:rFonts w:hint="eastAsia" w:ascii="宋体" w:hAnsi="宋体"/>
          <w:color w:val="000000"/>
          <w:sz w:val="21"/>
          <w:szCs w:val="21"/>
          <w:shd w:val="clear" w:color="auto" w:fill="FFFFFF"/>
        </w:rPr>
        <w:t>本通知自2026年1月1日起施行。</w:t>
      </w:r>
    </w:p>
    <w:p w14:paraId="25B1DCC0">
      <w:pPr>
        <w:pStyle w:val="19"/>
        <w:spacing w:before="30" w:beforeAutospacing="0" w:after="30" w:afterAutospacing="0" w:line="460" w:lineRule="exact"/>
        <w:textAlignment w:val="baseline"/>
        <w:rPr>
          <w:rFonts w:hint="eastAsia" w:ascii="宋体" w:hAnsi="宋体"/>
          <w:color w:val="000000"/>
          <w:sz w:val="21"/>
          <w:szCs w:val="21"/>
        </w:rPr>
      </w:pPr>
      <w:r>
        <w:rPr>
          <w:rFonts w:hint="eastAsia" w:ascii="宋体" w:hAnsi="宋体"/>
          <w:color w:val="000000"/>
          <w:sz w:val="21"/>
          <w:szCs w:val="21"/>
          <w:shd w:val="clear" w:color="auto" w:fill="FFFFFF"/>
        </w:rPr>
        <w:t> </w:t>
      </w:r>
    </w:p>
    <w:p w14:paraId="00A9108F">
      <w:pPr>
        <w:pStyle w:val="19"/>
        <w:spacing w:before="30" w:beforeAutospacing="0" w:after="30" w:afterAutospacing="0" w:line="460" w:lineRule="exact"/>
        <w:textAlignment w:val="baseline"/>
        <w:rPr>
          <w:rFonts w:hint="eastAsia" w:ascii="宋体" w:hAnsi="宋体"/>
          <w:color w:val="000000"/>
          <w:sz w:val="21"/>
          <w:szCs w:val="21"/>
        </w:rPr>
      </w:pPr>
      <w:r>
        <w:rPr>
          <w:rFonts w:hint="eastAsia" w:ascii="宋体" w:hAnsi="宋体"/>
          <w:color w:val="000000"/>
          <w:sz w:val="21"/>
          <w:szCs w:val="21"/>
          <w:shd w:val="clear" w:color="auto" w:fill="FFFFFF"/>
        </w:rPr>
        <w:t>附件：1.中国境内生产的组件成本核算基本规则</w:t>
      </w:r>
    </w:p>
    <w:p w14:paraId="7BA8795F">
      <w:pPr>
        <w:pStyle w:val="19"/>
        <w:spacing w:before="30" w:beforeAutospacing="0" w:after="30" w:afterAutospacing="0" w:line="460" w:lineRule="exact"/>
        <w:textAlignment w:val="baseline"/>
        <w:rPr>
          <w:rFonts w:hint="eastAsia" w:ascii="宋体" w:hAnsi="宋体"/>
          <w:color w:val="000000"/>
          <w:sz w:val="21"/>
          <w:szCs w:val="21"/>
        </w:rPr>
      </w:pPr>
      <w:r>
        <w:rPr>
          <w:rFonts w:hint="eastAsia" w:ascii="宋体" w:hAnsi="宋体"/>
          <w:color w:val="000000"/>
          <w:sz w:val="21"/>
          <w:szCs w:val="21"/>
          <w:shd w:val="clear" w:color="auto" w:fill="FFFFFF"/>
        </w:rPr>
        <w:t>　　　2.关于符合本国产品标准的声明函</w:t>
      </w:r>
    </w:p>
    <w:p w14:paraId="3521A735">
      <w:pPr>
        <w:pStyle w:val="19"/>
        <w:spacing w:before="30" w:beforeAutospacing="0" w:after="30" w:afterAutospacing="0" w:line="460" w:lineRule="exact"/>
        <w:jc w:val="right"/>
        <w:textAlignment w:val="baseline"/>
        <w:rPr>
          <w:rFonts w:hint="eastAsia" w:ascii="宋体" w:hAnsi="宋体"/>
          <w:color w:val="000000"/>
          <w:sz w:val="21"/>
          <w:szCs w:val="21"/>
        </w:rPr>
      </w:pPr>
      <w:r>
        <w:rPr>
          <w:rFonts w:hint="eastAsia" w:ascii="宋体" w:hAnsi="宋体"/>
          <w:color w:val="000000"/>
          <w:sz w:val="21"/>
          <w:szCs w:val="21"/>
          <w:shd w:val="clear" w:color="auto" w:fill="FFFFFF"/>
        </w:rPr>
        <w:t>国务院办公厅　        </w:t>
      </w:r>
    </w:p>
    <w:p w14:paraId="2F2C0C46">
      <w:pPr>
        <w:pStyle w:val="19"/>
        <w:spacing w:before="30" w:beforeAutospacing="0" w:after="30" w:afterAutospacing="0" w:line="460" w:lineRule="exact"/>
        <w:jc w:val="right"/>
        <w:textAlignment w:val="baseline"/>
        <w:rPr>
          <w:rFonts w:hint="eastAsia" w:ascii="宋体" w:hAnsi="宋体"/>
          <w:color w:val="000000"/>
          <w:sz w:val="21"/>
          <w:szCs w:val="21"/>
        </w:rPr>
      </w:pPr>
      <w:r>
        <w:rPr>
          <w:rFonts w:hint="eastAsia" w:ascii="宋体" w:hAnsi="宋体"/>
          <w:color w:val="000000"/>
          <w:sz w:val="21"/>
          <w:szCs w:val="21"/>
          <w:shd w:val="clear" w:color="auto" w:fill="FFFFFF"/>
        </w:rPr>
        <w:t>2025年9月28日         </w:t>
      </w:r>
    </w:p>
    <w:p w14:paraId="68A3277C">
      <w:pPr>
        <w:pStyle w:val="19"/>
        <w:spacing w:before="30" w:beforeAutospacing="0" w:after="30" w:afterAutospacing="0" w:line="460" w:lineRule="exact"/>
        <w:textAlignment w:val="baseline"/>
        <w:rPr>
          <w:rFonts w:hint="eastAsia" w:ascii="宋体" w:hAnsi="宋体"/>
          <w:color w:val="000000"/>
          <w:sz w:val="21"/>
          <w:szCs w:val="21"/>
        </w:rPr>
      </w:pPr>
      <w:r>
        <w:rPr>
          <w:rFonts w:hint="eastAsia" w:ascii="宋体" w:hAnsi="宋体"/>
          <w:color w:val="000000"/>
          <w:sz w:val="21"/>
          <w:szCs w:val="21"/>
          <w:shd w:val="clear" w:color="auto" w:fill="FFFFFF"/>
        </w:rPr>
        <w:t>（此件公开发布）</w:t>
      </w:r>
    </w:p>
    <w:p w14:paraId="2083F91B">
      <w:pPr>
        <w:pStyle w:val="19"/>
        <w:spacing w:before="30" w:beforeAutospacing="0" w:after="30" w:afterAutospacing="0" w:line="460" w:lineRule="exact"/>
        <w:textAlignment w:val="baseline"/>
        <w:rPr>
          <w:rFonts w:hint="eastAsia" w:ascii="宋体" w:hAnsi="宋体"/>
          <w:color w:val="000000"/>
          <w:sz w:val="21"/>
          <w:szCs w:val="21"/>
        </w:rPr>
      </w:pPr>
      <w:r>
        <w:rPr>
          <w:rFonts w:hint="eastAsia" w:ascii="宋体" w:hAnsi="宋体"/>
          <w:color w:val="000000"/>
          <w:sz w:val="21"/>
          <w:szCs w:val="21"/>
          <w:shd w:val="clear" w:color="auto" w:fill="FFFFFF"/>
        </w:rPr>
        <w:t> </w:t>
      </w:r>
    </w:p>
    <w:p w14:paraId="7B53BCAA">
      <w:pPr>
        <w:pStyle w:val="19"/>
        <w:spacing w:before="30" w:beforeAutospacing="0" w:after="30" w:afterAutospacing="0" w:line="460" w:lineRule="exact"/>
        <w:textAlignment w:val="baseline"/>
        <w:rPr>
          <w:rFonts w:hint="eastAsia" w:ascii="宋体" w:hAnsi="宋体"/>
          <w:color w:val="000000"/>
          <w:sz w:val="21"/>
          <w:szCs w:val="21"/>
        </w:rPr>
      </w:pPr>
      <w:r>
        <w:rPr>
          <w:rFonts w:hint="eastAsia" w:ascii="宋体" w:hAnsi="宋体"/>
          <w:color w:val="000000"/>
          <w:sz w:val="21"/>
          <w:szCs w:val="21"/>
          <w:shd w:val="clear" w:color="auto" w:fill="FFFFFF"/>
        </w:rPr>
        <w:t> </w:t>
      </w:r>
    </w:p>
    <w:p w14:paraId="0C15EA96">
      <w:pPr>
        <w:pStyle w:val="19"/>
        <w:spacing w:before="30" w:beforeAutospacing="0" w:after="30" w:afterAutospacing="0" w:line="460" w:lineRule="exact"/>
        <w:textAlignment w:val="baseline"/>
        <w:rPr>
          <w:rFonts w:hint="eastAsia" w:ascii="宋体" w:hAnsi="宋体"/>
          <w:bCs/>
          <w:color w:val="000000"/>
          <w:sz w:val="21"/>
          <w:szCs w:val="21"/>
        </w:rPr>
      </w:pPr>
      <w:r>
        <w:rPr>
          <w:rStyle w:val="25"/>
          <w:rFonts w:hint="eastAsia" w:ascii="宋体" w:hAnsi="宋体"/>
          <w:b w:val="0"/>
          <w:bCs/>
          <w:color w:val="000000"/>
          <w:sz w:val="21"/>
          <w:szCs w:val="21"/>
          <w:shd w:val="clear" w:color="auto" w:fill="FFFFFF"/>
        </w:rPr>
        <w:t>附件1</w:t>
      </w:r>
    </w:p>
    <w:p w14:paraId="367749C0">
      <w:pPr>
        <w:pStyle w:val="19"/>
        <w:spacing w:before="30" w:beforeAutospacing="0" w:after="30" w:afterAutospacing="0" w:line="460" w:lineRule="exact"/>
        <w:jc w:val="center"/>
        <w:textAlignment w:val="baseline"/>
        <w:rPr>
          <w:rFonts w:hint="eastAsia" w:ascii="宋体" w:hAnsi="宋体"/>
          <w:bCs/>
          <w:color w:val="000000"/>
          <w:sz w:val="21"/>
          <w:szCs w:val="21"/>
        </w:rPr>
      </w:pPr>
      <w:r>
        <w:rPr>
          <w:rStyle w:val="25"/>
          <w:rFonts w:hint="eastAsia" w:ascii="宋体" w:hAnsi="宋体"/>
          <w:b w:val="0"/>
          <w:bCs/>
          <w:color w:val="000000"/>
          <w:sz w:val="21"/>
          <w:szCs w:val="21"/>
          <w:shd w:val="clear" w:color="auto" w:fill="FFFFFF"/>
        </w:rPr>
        <w:t>中国境内生产的组件成本核算基本规则</w:t>
      </w:r>
    </w:p>
    <w:p w14:paraId="56DE0B40">
      <w:pPr>
        <w:pStyle w:val="19"/>
        <w:spacing w:before="30" w:beforeAutospacing="0" w:after="30" w:afterAutospacing="0" w:line="460" w:lineRule="exact"/>
        <w:textAlignment w:val="baseline"/>
        <w:rPr>
          <w:rFonts w:hint="eastAsia" w:ascii="宋体" w:hAnsi="宋体"/>
          <w:color w:val="000000"/>
          <w:sz w:val="21"/>
          <w:szCs w:val="21"/>
        </w:rPr>
      </w:pPr>
      <w:r>
        <w:rPr>
          <w:rFonts w:hint="eastAsia" w:ascii="宋体" w:hAnsi="宋体"/>
          <w:color w:val="000000"/>
          <w:sz w:val="21"/>
          <w:szCs w:val="21"/>
          <w:shd w:val="clear" w:color="auto" w:fill="FFFFFF"/>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4B25EE4E">
      <w:pPr>
        <w:pStyle w:val="19"/>
        <w:spacing w:before="30" w:beforeAutospacing="0" w:after="30" w:afterAutospacing="0" w:line="460" w:lineRule="exact"/>
        <w:textAlignment w:val="baseline"/>
        <w:rPr>
          <w:rFonts w:hint="eastAsia" w:ascii="宋体" w:hAnsi="宋体"/>
          <w:color w:val="000000"/>
          <w:sz w:val="21"/>
          <w:szCs w:val="21"/>
        </w:rPr>
      </w:pPr>
      <w:r>
        <w:rPr>
          <w:rFonts w:hint="eastAsia" w:ascii="宋体" w:hAnsi="宋体"/>
          <w:color w:val="000000"/>
          <w:sz w:val="21"/>
          <w:szCs w:val="21"/>
          <w:shd w:val="clear" w:color="auto" w:fill="FFFFFF"/>
        </w:rPr>
        <w:t>一、产品的一级组件是指直接组成产品的组件。产品的二级组件是指直接组成产品一级组件的组件。一级组件不可分解的，视同二级组件。</w:t>
      </w:r>
    </w:p>
    <w:p w14:paraId="565A4DB1">
      <w:pPr>
        <w:pStyle w:val="19"/>
        <w:spacing w:before="30" w:beforeAutospacing="0" w:after="30" w:afterAutospacing="0" w:line="460" w:lineRule="exact"/>
        <w:textAlignment w:val="baseline"/>
        <w:rPr>
          <w:rFonts w:hint="eastAsia" w:ascii="宋体" w:hAnsi="宋体"/>
          <w:color w:val="000000"/>
          <w:sz w:val="21"/>
          <w:szCs w:val="21"/>
        </w:rPr>
      </w:pPr>
      <w:r>
        <w:rPr>
          <w:rFonts w:hint="eastAsia" w:ascii="宋体" w:hAnsi="宋体"/>
          <w:color w:val="000000"/>
          <w:sz w:val="21"/>
          <w:szCs w:val="21"/>
          <w:shd w:val="clear" w:color="auto" w:fill="FFFFFF"/>
        </w:rPr>
        <w:t>二、二级组件在中国境内生产的，其全部成本计入中国境内生产的组件成本；二级组件不在中国境内生产的，其成本不计入中国境内生产的组件成本。</w:t>
      </w:r>
    </w:p>
    <w:p w14:paraId="2F520814">
      <w:pPr>
        <w:pStyle w:val="19"/>
        <w:spacing w:before="30" w:beforeAutospacing="0" w:after="30" w:afterAutospacing="0" w:line="460" w:lineRule="exact"/>
        <w:textAlignment w:val="baseline"/>
        <w:rPr>
          <w:rFonts w:hint="eastAsia" w:ascii="宋体" w:hAnsi="宋体"/>
          <w:color w:val="000000"/>
          <w:sz w:val="21"/>
          <w:szCs w:val="21"/>
        </w:rPr>
      </w:pPr>
      <w:r>
        <w:rPr>
          <w:rFonts w:hint="eastAsia" w:ascii="宋体" w:hAnsi="宋体"/>
          <w:color w:val="000000"/>
          <w:sz w:val="21"/>
          <w:szCs w:val="21"/>
          <w:shd w:val="clear" w:color="auto" w:fill="FFFFFF"/>
        </w:rPr>
        <w:t>三、产品总成本和组件成本以相关会计核算数据、采购合同、进货记录等为基础进行计算。</w:t>
      </w:r>
    </w:p>
    <w:p w14:paraId="47BED363">
      <w:pPr>
        <w:pStyle w:val="19"/>
        <w:spacing w:before="30" w:beforeAutospacing="0" w:after="30" w:afterAutospacing="0" w:line="460" w:lineRule="exact"/>
        <w:textAlignment w:val="baseline"/>
        <w:rPr>
          <w:rFonts w:hint="eastAsia" w:ascii="宋体" w:hAnsi="宋体"/>
          <w:color w:val="000000"/>
          <w:sz w:val="21"/>
          <w:szCs w:val="21"/>
        </w:rPr>
      </w:pPr>
      <w:r>
        <w:rPr>
          <w:rFonts w:hint="eastAsia" w:ascii="宋体" w:hAnsi="宋体"/>
          <w:color w:val="000000"/>
          <w:sz w:val="21"/>
          <w:szCs w:val="21"/>
          <w:shd w:val="clear" w:color="auto" w:fill="FFFFFF"/>
        </w:rPr>
        <w:t>四、需要对成本核算规则予以进一步明确的其他有关事项，由财政部会同有关部门另行规定。</w:t>
      </w:r>
    </w:p>
    <w:p w14:paraId="7DDA8B79">
      <w:pPr>
        <w:pStyle w:val="19"/>
        <w:spacing w:before="30" w:beforeAutospacing="0" w:after="30" w:afterAutospacing="0" w:line="460" w:lineRule="exact"/>
        <w:textAlignment w:val="baseline"/>
        <w:rPr>
          <w:rStyle w:val="25"/>
          <w:rFonts w:hint="eastAsia" w:ascii="宋体" w:hAnsi="宋体"/>
          <w:b w:val="0"/>
          <w:bCs/>
          <w:color w:val="000000"/>
          <w:shd w:val="clear" w:color="auto" w:fill="FFFFFF"/>
        </w:rPr>
      </w:pPr>
    </w:p>
    <w:p w14:paraId="30F073AC">
      <w:pPr>
        <w:pStyle w:val="19"/>
        <w:spacing w:before="30" w:beforeAutospacing="0" w:after="30" w:afterAutospacing="0" w:line="460" w:lineRule="exact"/>
        <w:textAlignment w:val="baseline"/>
        <w:rPr>
          <w:rFonts w:hint="eastAsia" w:ascii="宋体" w:hAnsi="宋体"/>
          <w:bCs/>
          <w:color w:val="000000"/>
        </w:rPr>
      </w:pPr>
      <w:r>
        <w:rPr>
          <w:rStyle w:val="25"/>
          <w:rFonts w:hint="eastAsia" w:ascii="宋体" w:hAnsi="宋体"/>
          <w:b w:val="0"/>
          <w:bCs/>
          <w:color w:val="000000"/>
          <w:shd w:val="clear" w:color="auto" w:fill="FFFFFF"/>
        </w:rPr>
        <w:t>附件2</w:t>
      </w:r>
    </w:p>
    <w:p w14:paraId="708B6AFA">
      <w:pPr>
        <w:pStyle w:val="19"/>
        <w:shd w:val="clear" w:color="auto" w:fill="FFFFFF"/>
        <w:spacing w:before="30" w:beforeAutospacing="0" w:after="30" w:afterAutospacing="0" w:line="460" w:lineRule="atLeast"/>
        <w:jc w:val="center"/>
        <w:textAlignment w:val="baseline"/>
        <w:rPr>
          <w:rStyle w:val="25"/>
          <w:rFonts w:hint="eastAsia" w:ascii="宋体" w:hAnsi="宋体"/>
          <w:color w:val="000000"/>
          <w:shd w:val="clear" w:color="auto" w:fill="FFFFFF"/>
        </w:rPr>
      </w:pPr>
    </w:p>
    <w:p w14:paraId="185B5E04">
      <w:pPr>
        <w:pStyle w:val="19"/>
        <w:shd w:val="clear" w:color="auto" w:fill="FFFFFF"/>
        <w:spacing w:before="30" w:beforeAutospacing="0" w:after="30" w:afterAutospacing="0" w:line="460" w:lineRule="atLeast"/>
        <w:jc w:val="center"/>
        <w:textAlignment w:val="baseline"/>
        <w:rPr>
          <w:rFonts w:hint="eastAsia" w:ascii="宋体" w:hAnsi="宋体"/>
          <w:color w:val="000000"/>
        </w:rPr>
      </w:pPr>
      <w:r>
        <w:rPr>
          <w:rStyle w:val="25"/>
          <w:rFonts w:hint="eastAsia" w:ascii="宋体" w:hAnsi="宋体"/>
          <w:color w:val="000000"/>
          <w:shd w:val="clear" w:color="auto" w:fill="FFFFFF"/>
        </w:rPr>
        <w:t>关于符合本国产品标准的声明函</w:t>
      </w:r>
    </w:p>
    <w:p w14:paraId="2E19A79B">
      <w:pPr>
        <w:pStyle w:val="19"/>
        <w:shd w:val="clear" w:color="auto" w:fill="FFFFFF"/>
        <w:spacing w:before="30" w:beforeAutospacing="0" w:after="30" w:afterAutospacing="0" w:line="460" w:lineRule="atLeast"/>
        <w:textAlignment w:val="baseline"/>
        <w:rPr>
          <w:rFonts w:hint="eastAsia" w:ascii="宋体" w:hAnsi="宋体"/>
          <w:color w:val="000000"/>
        </w:rPr>
      </w:pPr>
      <w:r>
        <w:rPr>
          <w:rFonts w:hint="eastAsia" w:ascii="宋体" w:hAnsi="宋体"/>
          <w:color w:val="000000"/>
          <w:shd w:val="clear" w:color="auto" w:fill="FFFFFF"/>
        </w:rPr>
        <w:t> </w:t>
      </w:r>
    </w:p>
    <w:p w14:paraId="130FDD61">
      <w:pPr>
        <w:pStyle w:val="19"/>
        <w:keepNext w:val="0"/>
        <w:pageBreakBefore w:val="0"/>
        <w:widowControl w:val="0"/>
        <w:shd w:val="clear" w:color="auto" w:fill="FFFFFF"/>
        <w:kinsoku/>
        <w:wordWrap/>
        <w:overflowPunct/>
        <w:topLinePunct w:val="0"/>
        <w:autoSpaceDE/>
        <w:autoSpaceDN/>
        <w:bidi w:val="0"/>
        <w:adjustRightInd/>
        <w:snapToGrid/>
        <w:spacing w:before="30" w:beforeAutospacing="0" w:after="30" w:afterAutospacing="0" w:line="460" w:lineRule="atLeast"/>
        <w:ind w:firstLine="420" w:firstLineChars="200"/>
        <w:textAlignment w:val="baseline"/>
        <w:rPr>
          <w:rFonts w:hint="eastAsia" w:ascii="宋体" w:hAnsi="宋体"/>
          <w:color w:val="000000"/>
          <w:sz w:val="21"/>
          <w:szCs w:val="21"/>
        </w:rPr>
      </w:pPr>
      <w:r>
        <w:rPr>
          <w:rFonts w:hint="eastAsia" w:ascii="宋体" w:hAnsi="宋体"/>
          <w:color w:val="000000"/>
          <w:sz w:val="21"/>
          <w:szCs w:val="21"/>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582C6C67">
      <w:pPr>
        <w:pStyle w:val="19"/>
        <w:keepNext w:val="0"/>
        <w:pageBreakBefore w:val="0"/>
        <w:widowControl w:val="0"/>
        <w:shd w:val="clear" w:color="auto" w:fill="FFFFFF"/>
        <w:kinsoku/>
        <w:wordWrap/>
        <w:overflowPunct/>
        <w:topLinePunct w:val="0"/>
        <w:autoSpaceDE/>
        <w:autoSpaceDN/>
        <w:bidi w:val="0"/>
        <w:adjustRightInd/>
        <w:snapToGrid/>
        <w:spacing w:before="30" w:beforeAutospacing="0" w:after="30" w:afterAutospacing="0" w:line="460" w:lineRule="atLeast"/>
        <w:ind w:firstLine="420" w:firstLineChars="200"/>
        <w:textAlignment w:val="baseline"/>
        <w:rPr>
          <w:rFonts w:hint="eastAsia" w:ascii="宋体" w:hAnsi="宋体"/>
          <w:color w:val="000000"/>
          <w:sz w:val="21"/>
          <w:szCs w:val="21"/>
        </w:rPr>
      </w:pPr>
      <w:r>
        <w:rPr>
          <w:rFonts w:hint="eastAsia" w:ascii="宋体" w:hAnsi="宋体"/>
          <w:color w:val="000000"/>
          <w:sz w:val="21"/>
          <w:szCs w:val="21"/>
          <w:shd w:val="clear" w:color="auto" w:fill="FFFFFF"/>
        </w:rPr>
        <w:t>1.</w:t>
      </w:r>
      <w:r>
        <w:rPr>
          <w:rStyle w:val="26"/>
          <w:rFonts w:hint="eastAsia" w:ascii="宋体" w:hAnsi="宋体"/>
          <w:i w:val="0"/>
          <w:color w:val="000000"/>
          <w:sz w:val="21"/>
          <w:szCs w:val="21"/>
          <w:u w:val="single"/>
          <w:shd w:val="clear" w:color="auto" w:fill="FFFFFF"/>
        </w:rPr>
        <w:t>（产品名称1）</w:t>
      </w:r>
      <w:r>
        <w:rPr>
          <w:rStyle w:val="26"/>
          <w:rFonts w:hint="eastAsia" w:ascii="宋体" w:hAnsi="宋体"/>
          <w:i w:val="0"/>
          <w:color w:val="000000"/>
          <w:sz w:val="21"/>
          <w:szCs w:val="21"/>
          <w:shd w:val="clear" w:color="auto" w:fill="FFFFFF"/>
        </w:rPr>
        <w:t>1</w:t>
      </w:r>
      <w:r>
        <w:rPr>
          <w:rFonts w:hint="eastAsia" w:ascii="宋体" w:hAnsi="宋体"/>
          <w:color w:val="000000"/>
          <w:sz w:val="21"/>
          <w:szCs w:val="21"/>
          <w:shd w:val="clear" w:color="auto" w:fill="FFFFFF"/>
        </w:rPr>
        <w:t>，生产厂为</w:t>
      </w:r>
      <w:r>
        <w:rPr>
          <w:rStyle w:val="26"/>
          <w:rFonts w:hint="eastAsia" w:ascii="宋体" w:hAnsi="宋体"/>
          <w:i w:val="0"/>
          <w:color w:val="000000"/>
          <w:sz w:val="21"/>
          <w:szCs w:val="21"/>
          <w:u w:val="single"/>
          <w:shd w:val="clear" w:color="auto" w:fill="FFFFFF"/>
        </w:rPr>
        <w:t>（厂名）</w:t>
      </w:r>
      <w:r>
        <w:rPr>
          <w:rStyle w:val="26"/>
          <w:rFonts w:hint="eastAsia" w:ascii="宋体" w:hAnsi="宋体"/>
          <w:i w:val="0"/>
          <w:color w:val="000000"/>
          <w:sz w:val="21"/>
          <w:szCs w:val="21"/>
          <w:shd w:val="clear" w:color="auto" w:fill="FFFFFF"/>
        </w:rPr>
        <w:t>2</w:t>
      </w:r>
      <w:r>
        <w:rPr>
          <w:rFonts w:hint="eastAsia" w:ascii="宋体" w:hAnsi="宋体"/>
          <w:color w:val="000000"/>
          <w:sz w:val="21"/>
          <w:szCs w:val="21"/>
          <w:shd w:val="clear" w:color="auto" w:fill="FFFFFF"/>
        </w:rPr>
        <w:t>，厂址为</w:t>
      </w:r>
      <w:r>
        <w:rPr>
          <w:rStyle w:val="26"/>
          <w:rFonts w:hint="eastAsia" w:ascii="宋体" w:hAnsi="宋体"/>
          <w:i w:val="0"/>
          <w:color w:val="000000"/>
          <w:sz w:val="21"/>
          <w:szCs w:val="21"/>
          <w:u w:val="single"/>
          <w:shd w:val="clear" w:color="auto" w:fill="FFFFFF"/>
        </w:rPr>
        <w:t>（生产厂址）</w:t>
      </w:r>
      <w:r>
        <w:rPr>
          <w:rFonts w:hint="eastAsia" w:ascii="宋体" w:hAnsi="宋体"/>
          <w:color w:val="000000"/>
          <w:sz w:val="21"/>
          <w:szCs w:val="21"/>
          <w:shd w:val="clear" w:color="auto" w:fill="FFFFFF"/>
        </w:rPr>
        <w:t>。</w:t>
      </w:r>
      <w:r>
        <w:rPr>
          <w:rStyle w:val="26"/>
          <w:rFonts w:hint="eastAsia" w:ascii="宋体" w:hAnsi="宋体"/>
          <w:i w:val="0"/>
          <w:color w:val="000000"/>
          <w:sz w:val="21"/>
          <w:szCs w:val="21"/>
          <w:u w:val="single"/>
          <w:shd w:val="clear" w:color="auto" w:fill="FFFFFF"/>
        </w:rPr>
        <w:t>（产品名称1）</w:t>
      </w:r>
      <w:r>
        <w:rPr>
          <w:rFonts w:hint="eastAsia" w:ascii="宋体" w:hAnsi="宋体"/>
          <w:color w:val="000000"/>
          <w:sz w:val="21"/>
          <w:szCs w:val="21"/>
          <w:shd w:val="clear" w:color="auto" w:fill="FFFFFF"/>
        </w:rPr>
        <w:t>的中国境内生产的组件成本占比≥</w:t>
      </w:r>
      <w:r>
        <w:rPr>
          <w:rStyle w:val="26"/>
          <w:rFonts w:hint="eastAsia" w:ascii="宋体" w:hAnsi="宋体"/>
          <w:i w:val="0"/>
          <w:color w:val="000000"/>
          <w:sz w:val="21"/>
          <w:szCs w:val="21"/>
          <w:u w:val="single"/>
          <w:shd w:val="clear" w:color="auto" w:fill="FFFFFF"/>
        </w:rPr>
        <w:t>（规定比例）</w:t>
      </w:r>
      <w:r>
        <w:rPr>
          <w:rStyle w:val="26"/>
          <w:rFonts w:hint="eastAsia" w:ascii="宋体" w:hAnsi="宋体"/>
          <w:i w:val="0"/>
          <w:color w:val="000000"/>
          <w:sz w:val="21"/>
          <w:szCs w:val="21"/>
          <w:shd w:val="clear" w:color="auto" w:fill="FFFFFF"/>
        </w:rPr>
        <w:t>3</w:t>
      </w:r>
      <w:r>
        <w:rPr>
          <w:rFonts w:hint="eastAsia" w:ascii="宋体" w:hAnsi="宋体"/>
          <w:color w:val="000000"/>
          <w:sz w:val="21"/>
          <w:szCs w:val="21"/>
          <w:shd w:val="clear" w:color="auto" w:fill="FFFFFF"/>
        </w:rPr>
        <w:t>。</w:t>
      </w:r>
      <w:r>
        <w:rPr>
          <w:rStyle w:val="26"/>
          <w:rFonts w:hint="eastAsia" w:ascii="宋体" w:hAnsi="宋体"/>
          <w:i w:val="0"/>
          <w:color w:val="000000"/>
          <w:sz w:val="21"/>
          <w:szCs w:val="21"/>
          <w:u w:val="single"/>
          <w:shd w:val="clear" w:color="auto" w:fill="FFFFFF"/>
        </w:rPr>
        <w:t>（产品名称1）</w:t>
      </w:r>
      <w:r>
        <w:rPr>
          <w:rFonts w:hint="eastAsia" w:ascii="宋体" w:hAnsi="宋体"/>
          <w:color w:val="000000"/>
          <w:sz w:val="21"/>
          <w:szCs w:val="21"/>
          <w:shd w:val="clear" w:color="auto" w:fill="FFFFFF"/>
        </w:rPr>
        <w:t>的</w:t>
      </w:r>
      <w:r>
        <w:rPr>
          <w:rStyle w:val="26"/>
          <w:rFonts w:hint="eastAsia" w:ascii="宋体" w:hAnsi="宋体"/>
          <w:i w:val="0"/>
          <w:color w:val="000000"/>
          <w:sz w:val="21"/>
          <w:szCs w:val="21"/>
          <w:u w:val="single"/>
          <w:shd w:val="clear" w:color="auto" w:fill="FFFFFF"/>
        </w:rPr>
        <w:t>（关键组件）</w:t>
      </w:r>
      <w:r>
        <w:rPr>
          <w:rStyle w:val="26"/>
          <w:rFonts w:hint="eastAsia" w:ascii="宋体" w:hAnsi="宋体"/>
          <w:i w:val="0"/>
          <w:color w:val="000000"/>
          <w:sz w:val="21"/>
          <w:szCs w:val="21"/>
          <w:shd w:val="clear" w:color="auto" w:fill="FFFFFF"/>
        </w:rPr>
        <w:t>4</w:t>
      </w:r>
      <w:r>
        <w:rPr>
          <w:rFonts w:hint="eastAsia" w:ascii="宋体" w:hAnsi="宋体"/>
          <w:color w:val="000000"/>
          <w:sz w:val="21"/>
          <w:szCs w:val="21"/>
          <w:shd w:val="clear" w:color="auto" w:fill="FFFFFF"/>
        </w:rPr>
        <w:t>在中国境内生产。</w:t>
      </w:r>
      <w:r>
        <w:rPr>
          <w:rStyle w:val="26"/>
          <w:rFonts w:hint="eastAsia" w:ascii="宋体" w:hAnsi="宋体"/>
          <w:i w:val="0"/>
          <w:color w:val="000000"/>
          <w:sz w:val="21"/>
          <w:szCs w:val="21"/>
          <w:u w:val="single"/>
          <w:shd w:val="clear" w:color="auto" w:fill="FFFFFF"/>
        </w:rPr>
        <w:t>（产品名称1）</w:t>
      </w:r>
      <w:r>
        <w:rPr>
          <w:rFonts w:hint="eastAsia" w:ascii="宋体" w:hAnsi="宋体"/>
          <w:color w:val="000000"/>
          <w:sz w:val="21"/>
          <w:szCs w:val="21"/>
          <w:shd w:val="clear" w:color="auto" w:fill="FFFFFF"/>
        </w:rPr>
        <w:t>的</w:t>
      </w:r>
      <w:r>
        <w:rPr>
          <w:rStyle w:val="26"/>
          <w:rFonts w:hint="eastAsia" w:ascii="宋体" w:hAnsi="宋体"/>
          <w:i w:val="0"/>
          <w:color w:val="000000"/>
          <w:sz w:val="21"/>
          <w:szCs w:val="21"/>
          <w:u w:val="single"/>
          <w:shd w:val="clear" w:color="auto" w:fill="FFFFFF"/>
        </w:rPr>
        <w:t>（关键工序）</w:t>
      </w:r>
      <w:r>
        <w:rPr>
          <w:rStyle w:val="26"/>
          <w:rFonts w:hint="eastAsia" w:ascii="宋体" w:hAnsi="宋体"/>
          <w:i w:val="0"/>
          <w:color w:val="000000"/>
          <w:sz w:val="21"/>
          <w:szCs w:val="21"/>
          <w:shd w:val="clear" w:color="auto" w:fill="FFFFFF"/>
        </w:rPr>
        <w:t>5</w:t>
      </w:r>
      <w:r>
        <w:rPr>
          <w:rFonts w:hint="eastAsia" w:ascii="宋体" w:hAnsi="宋体"/>
          <w:color w:val="000000"/>
          <w:sz w:val="21"/>
          <w:szCs w:val="21"/>
          <w:shd w:val="clear" w:color="auto" w:fill="FFFFFF"/>
        </w:rPr>
        <w:t>在中国境内完成。</w:t>
      </w:r>
    </w:p>
    <w:p w14:paraId="6291FB36">
      <w:pPr>
        <w:pStyle w:val="19"/>
        <w:keepNext w:val="0"/>
        <w:pageBreakBefore w:val="0"/>
        <w:widowControl w:val="0"/>
        <w:shd w:val="clear" w:color="auto" w:fill="FFFFFF"/>
        <w:kinsoku/>
        <w:wordWrap/>
        <w:overflowPunct/>
        <w:topLinePunct w:val="0"/>
        <w:autoSpaceDE/>
        <w:autoSpaceDN/>
        <w:bidi w:val="0"/>
        <w:adjustRightInd/>
        <w:snapToGrid/>
        <w:spacing w:before="30" w:beforeAutospacing="0" w:after="30" w:afterAutospacing="0" w:line="460" w:lineRule="atLeast"/>
        <w:ind w:firstLine="420" w:firstLineChars="200"/>
        <w:textAlignment w:val="baseline"/>
        <w:rPr>
          <w:rFonts w:hint="eastAsia" w:ascii="宋体" w:hAnsi="宋体"/>
          <w:color w:val="000000"/>
          <w:sz w:val="21"/>
          <w:szCs w:val="21"/>
        </w:rPr>
      </w:pPr>
      <w:r>
        <w:rPr>
          <w:rFonts w:hint="eastAsia" w:ascii="宋体" w:hAnsi="宋体"/>
          <w:color w:val="000000"/>
          <w:sz w:val="21"/>
          <w:szCs w:val="21"/>
          <w:shd w:val="clear" w:color="auto" w:fill="FFFFFF"/>
        </w:rPr>
        <w:t>2.</w:t>
      </w:r>
      <w:r>
        <w:rPr>
          <w:rStyle w:val="26"/>
          <w:rFonts w:hint="eastAsia" w:ascii="宋体" w:hAnsi="宋体"/>
          <w:i w:val="0"/>
          <w:color w:val="000000"/>
          <w:sz w:val="21"/>
          <w:szCs w:val="21"/>
          <w:u w:val="single"/>
          <w:shd w:val="clear" w:color="auto" w:fill="FFFFFF"/>
        </w:rPr>
        <w:t>（产品名称2）</w:t>
      </w:r>
      <w:r>
        <w:rPr>
          <w:rFonts w:hint="eastAsia" w:ascii="宋体" w:hAnsi="宋体"/>
          <w:color w:val="000000"/>
          <w:sz w:val="21"/>
          <w:szCs w:val="21"/>
          <w:shd w:val="clear" w:color="auto" w:fill="FFFFFF"/>
        </w:rPr>
        <w:t>，生产厂为</w:t>
      </w:r>
      <w:r>
        <w:rPr>
          <w:rStyle w:val="26"/>
          <w:rFonts w:hint="eastAsia" w:ascii="宋体" w:hAnsi="宋体"/>
          <w:i w:val="0"/>
          <w:color w:val="000000"/>
          <w:sz w:val="21"/>
          <w:szCs w:val="21"/>
          <w:u w:val="single"/>
          <w:shd w:val="clear" w:color="auto" w:fill="FFFFFF"/>
        </w:rPr>
        <w:t>（厂名）</w:t>
      </w:r>
      <w:r>
        <w:rPr>
          <w:rFonts w:hint="eastAsia" w:ascii="宋体" w:hAnsi="宋体"/>
          <w:color w:val="000000"/>
          <w:sz w:val="21"/>
          <w:szCs w:val="21"/>
          <w:shd w:val="clear" w:color="auto" w:fill="FFFFFF"/>
        </w:rPr>
        <w:t>，厂址为</w:t>
      </w:r>
      <w:r>
        <w:rPr>
          <w:rStyle w:val="26"/>
          <w:rFonts w:hint="eastAsia" w:ascii="宋体" w:hAnsi="宋体"/>
          <w:i w:val="0"/>
          <w:color w:val="000000"/>
          <w:sz w:val="21"/>
          <w:szCs w:val="21"/>
          <w:u w:val="single"/>
          <w:shd w:val="clear" w:color="auto" w:fill="FFFFFF"/>
        </w:rPr>
        <w:t>（生产厂址）</w:t>
      </w:r>
      <w:r>
        <w:rPr>
          <w:rFonts w:hint="eastAsia" w:ascii="宋体" w:hAnsi="宋体"/>
          <w:color w:val="000000"/>
          <w:sz w:val="21"/>
          <w:szCs w:val="21"/>
          <w:shd w:val="clear" w:color="auto" w:fill="FFFFFF"/>
        </w:rPr>
        <w:t>。</w:t>
      </w:r>
      <w:r>
        <w:rPr>
          <w:rStyle w:val="26"/>
          <w:rFonts w:hint="eastAsia" w:ascii="宋体" w:hAnsi="宋体"/>
          <w:i w:val="0"/>
          <w:color w:val="000000"/>
          <w:sz w:val="21"/>
          <w:szCs w:val="21"/>
          <w:u w:val="single"/>
          <w:shd w:val="clear" w:color="auto" w:fill="FFFFFF"/>
        </w:rPr>
        <w:t>（产品名称2）</w:t>
      </w:r>
      <w:r>
        <w:rPr>
          <w:rFonts w:hint="eastAsia" w:ascii="宋体" w:hAnsi="宋体"/>
          <w:color w:val="000000"/>
          <w:sz w:val="21"/>
          <w:szCs w:val="21"/>
          <w:shd w:val="clear" w:color="auto" w:fill="FFFFFF"/>
        </w:rPr>
        <w:t>的中国境内生产的组件成本占比≥</w:t>
      </w:r>
      <w:r>
        <w:rPr>
          <w:rStyle w:val="26"/>
          <w:rFonts w:hint="eastAsia" w:ascii="宋体" w:hAnsi="宋体"/>
          <w:i w:val="0"/>
          <w:color w:val="000000"/>
          <w:sz w:val="21"/>
          <w:szCs w:val="21"/>
          <w:u w:val="single"/>
          <w:shd w:val="clear" w:color="auto" w:fill="FFFFFF"/>
        </w:rPr>
        <w:t>（规定比例）</w:t>
      </w:r>
      <w:r>
        <w:rPr>
          <w:rFonts w:hint="eastAsia" w:ascii="宋体" w:hAnsi="宋体"/>
          <w:color w:val="000000"/>
          <w:sz w:val="21"/>
          <w:szCs w:val="21"/>
          <w:shd w:val="clear" w:color="auto" w:fill="FFFFFF"/>
        </w:rPr>
        <w:t>。</w:t>
      </w:r>
      <w:r>
        <w:rPr>
          <w:rStyle w:val="26"/>
          <w:rFonts w:hint="eastAsia" w:ascii="宋体" w:hAnsi="宋体"/>
          <w:i w:val="0"/>
          <w:color w:val="000000"/>
          <w:sz w:val="21"/>
          <w:szCs w:val="21"/>
          <w:u w:val="single"/>
          <w:shd w:val="clear" w:color="auto" w:fill="FFFFFF"/>
        </w:rPr>
        <w:t>（产品名称2）</w:t>
      </w:r>
      <w:r>
        <w:rPr>
          <w:rFonts w:hint="eastAsia" w:ascii="宋体" w:hAnsi="宋体"/>
          <w:color w:val="000000"/>
          <w:sz w:val="21"/>
          <w:szCs w:val="21"/>
          <w:shd w:val="clear" w:color="auto" w:fill="FFFFFF"/>
        </w:rPr>
        <w:t>的</w:t>
      </w:r>
      <w:r>
        <w:rPr>
          <w:rStyle w:val="26"/>
          <w:rFonts w:hint="eastAsia" w:ascii="宋体" w:hAnsi="宋体"/>
          <w:i w:val="0"/>
          <w:color w:val="000000"/>
          <w:sz w:val="21"/>
          <w:szCs w:val="21"/>
          <w:u w:val="single"/>
          <w:shd w:val="clear" w:color="auto" w:fill="FFFFFF"/>
        </w:rPr>
        <w:t>（关键组件）</w:t>
      </w:r>
      <w:r>
        <w:rPr>
          <w:rFonts w:hint="eastAsia" w:ascii="宋体" w:hAnsi="宋体"/>
          <w:color w:val="000000"/>
          <w:sz w:val="21"/>
          <w:szCs w:val="21"/>
          <w:shd w:val="clear" w:color="auto" w:fill="FFFFFF"/>
        </w:rPr>
        <w:t>在中国境内生产。</w:t>
      </w:r>
      <w:r>
        <w:rPr>
          <w:rStyle w:val="26"/>
          <w:rFonts w:hint="eastAsia" w:ascii="宋体" w:hAnsi="宋体"/>
          <w:i w:val="0"/>
          <w:color w:val="000000"/>
          <w:sz w:val="21"/>
          <w:szCs w:val="21"/>
          <w:u w:val="single"/>
          <w:shd w:val="clear" w:color="auto" w:fill="FFFFFF"/>
        </w:rPr>
        <w:t>（产品名称2）</w:t>
      </w:r>
      <w:r>
        <w:rPr>
          <w:rFonts w:hint="eastAsia" w:ascii="宋体" w:hAnsi="宋体"/>
          <w:color w:val="000000"/>
          <w:sz w:val="21"/>
          <w:szCs w:val="21"/>
          <w:shd w:val="clear" w:color="auto" w:fill="FFFFFF"/>
        </w:rPr>
        <w:t>的</w:t>
      </w:r>
      <w:r>
        <w:rPr>
          <w:rStyle w:val="26"/>
          <w:rFonts w:hint="eastAsia" w:ascii="宋体" w:hAnsi="宋体"/>
          <w:i w:val="0"/>
          <w:color w:val="000000"/>
          <w:sz w:val="21"/>
          <w:szCs w:val="21"/>
          <w:u w:val="single"/>
          <w:shd w:val="clear" w:color="auto" w:fill="FFFFFF"/>
        </w:rPr>
        <w:t>（关键工序）</w:t>
      </w:r>
      <w:r>
        <w:rPr>
          <w:rFonts w:hint="eastAsia" w:ascii="宋体" w:hAnsi="宋体"/>
          <w:color w:val="000000"/>
          <w:sz w:val="21"/>
          <w:szCs w:val="21"/>
          <w:shd w:val="clear" w:color="auto" w:fill="FFFFFF"/>
        </w:rPr>
        <w:t>在中国境内完成。</w:t>
      </w:r>
    </w:p>
    <w:p w14:paraId="23567D9B">
      <w:pPr>
        <w:pStyle w:val="19"/>
        <w:keepNext w:val="0"/>
        <w:pageBreakBefore w:val="0"/>
        <w:widowControl w:val="0"/>
        <w:shd w:val="clear" w:color="auto" w:fill="FFFFFF"/>
        <w:kinsoku/>
        <w:wordWrap/>
        <w:overflowPunct/>
        <w:topLinePunct w:val="0"/>
        <w:autoSpaceDE/>
        <w:autoSpaceDN/>
        <w:bidi w:val="0"/>
        <w:adjustRightInd/>
        <w:snapToGrid/>
        <w:spacing w:before="30" w:beforeAutospacing="0" w:after="30" w:afterAutospacing="0" w:line="460" w:lineRule="atLeast"/>
        <w:ind w:firstLine="420" w:firstLineChars="200"/>
        <w:textAlignment w:val="baseline"/>
        <w:rPr>
          <w:rFonts w:hint="eastAsia" w:ascii="宋体" w:hAnsi="宋体"/>
          <w:color w:val="000000"/>
          <w:sz w:val="21"/>
          <w:szCs w:val="21"/>
        </w:rPr>
      </w:pPr>
      <w:r>
        <w:rPr>
          <w:rFonts w:hint="eastAsia" w:ascii="宋体" w:hAnsi="宋体"/>
          <w:color w:val="000000"/>
          <w:sz w:val="21"/>
          <w:szCs w:val="21"/>
          <w:shd w:val="clear" w:color="auto" w:fill="FFFFFF"/>
        </w:rPr>
        <w:t>……</w:t>
      </w:r>
    </w:p>
    <w:p w14:paraId="235F9F25">
      <w:pPr>
        <w:pStyle w:val="19"/>
        <w:keepNext w:val="0"/>
        <w:pageBreakBefore w:val="0"/>
        <w:widowControl w:val="0"/>
        <w:shd w:val="clear" w:color="auto" w:fill="FFFFFF"/>
        <w:kinsoku/>
        <w:wordWrap/>
        <w:overflowPunct/>
        <w:topLinePunct w:val="0"/>
        <w:autoSpaceDE/>
        <w:autoSpaceDN/>
        <w:bidi w:val="0"/>
        <w:adjustRightInd/>
        <w:snapToGrid/>
        <w:spacing w:before="30" w:beforeAutospacing="0" w:after="30" w:afterAutospacing="0" w:line="460" w:lineRule="atLeast"/>
        <w:ind w:firstLine="420" w:firstLineChars="200"/>
        <w:textAlignment w:val="baseline"/>
        <w:rPr>
          <w:rFonts w:hint="eastAsia" w:ascii="宋体" w:hAnsi="宋体"/>
          <w:color w:val="000000"/>
          <w:sz w:val="21"/>
          <w:szCs w:val="21"/>
        </w:rPr>
      </w:pPr>
      <w:r>
        <w:rPr>
          <w:rFonts w:hint="eastAsia" w:ascii="宋体" w:hAnsi="宋体"/>
          <w:color w:val="000000"/>
          <w:sz w:val="21"/>
          <w:szCs w:val="21"/>
          <w:shd w:val="clear" w:color="auto" w:fill="FFFFFF"/>
        </w:rPr>
        <w:t>本公司（单位）对上述声明内容的真实性负责。如有虚假，愿承担相应法律责任。</w:t>
      </w:r>
    </w:p>
    <w:p w14:paraId="02B37F12">
      <w:pPr>
        <w:pStyle w:val="19"/>
        <w:keepNext w:val="0"/>
        <w:pageBreakBefore w:val="0"/>
        <w:widowControl w:val="0"/>
        <w:shd w:val="clear" w:color="auto" w:fill="FFFFFF"/>
        <w:kinsoku/>
        <w:wordWrap/>
        <w:overflowPunct/>
        <w:topLinePunct w:val="0"/>
        <w:autoSpaceDE/>
        <w:autoSpaceDN/>
        <w:bidi w:val="0"/>
        <w:adjustRightInd/>
        <w:snapToGrid/>
        <w:spacing w:before="30" w:beforeAutospacing="0" w:after="30" w:afterAutospacing="0" w:line="460" w:lineRule="atLeast"/>
        <w:ind w:firstLine="420" w:firstLineChars="200"/>
        <w:textAlignment w:val="baseline"/>
        <w:rPr>
          <w:rFonts w:hint="eastAsia" w:ascii="宋体" w:hAnsi="宋体"/>
          <w:color w:val="000000"/>
          <w:sz w:val="21"/>
          <w:szCs w:val="21"/>
        </w:rPr>
      </w:pPr>
      <w:r>
        <w:rPr>
          <w:rFonts w:hint="eastAsia" w:ascii="宋体" w:hAnsi="宋体"/>
          <w:color w:val="000000"/>
          <w:sz w:val="21"/>
          <w:szCs w:val="21"/>
          <w:shd w:val="clear" w:color="auto" w:fill="FFFFFF"/>
        </w:rPr>
        <w:t> </w:t>
      </w:r>
    </w:p>
    <w:p w14:paraId="47905BCB">
      <w:pPr>
        <w:pStyle w:val="19"/>
        <w:keepNext w:val="0"/>
        <w:pageBreakBefore w:val="0"/>
        <w:widowControl w:val="0"/>
        <w:shd w:val="clear" w:color="auto" w:fill="FFFFFF"/>
        <w:kinsoku/>
        <w:wordWrap/>
        <w:overflowPunct/>
        <w:topLinePunct w:val="0"/>
        <w:autoSpaceDE/>
        <w:autoSpaceDN/>
        <w:bidi w:val="0"/>
        <w:adjustRightInd/>
        <w:snapToGrid/>
        <w:spacing w:before="30" w:beforeAutospacing="0" w:after="30" w:afterAutospacing="0" w:line="460" w:lineRule="atLeast"/>
        <w:ind w:firstLine="420" w:firstLineChars="200"/>
        <w:jc w:val="right"/>
        <w:textAlignment w:val="baseline"/>
        <w:rPr>
          <w:rFonts w:hint="eastAsia" w:ascii="宋体" w:hAnsi="宋体"/>
          <w:color w:val="000000"/>
          <w:sz w:val="21"/>
          <w:szCs w:val="21"/>
        </w:rPr>
      </w:pPr>
      <w:r>
        <w:rPr>
          <w:rFonts w:hint="eastAsia" w:ascii="宋体" w:hAnsi="宋体"/>
          <w:color w:val="000000"/>
          <w:sz w:val="21"/>
          <w:szCs w:val="21"/>
          <w:shd w:val="clear" w:color="auto" w:fill="FFFFFF"/>
        </w:rPr>
        <w:t>公司（单位）名称（盖章）：　        </w:t>
      </w:r>
    </w:p>
    <w:p w14:paraId="671E0F81">
      <w:pPr>
        <w:pStyle w:val="19"/>
        <w:keepNext w:val="0"/>
        <w:pageBreakBefore w:val="0"/>
        <w:widowControl w:val="0"/>
        <w:shd w:val="clear" w:color="auto" w:fill="FFFFFF"/>
        <w:kinsoku/>
        <w:wordWrap/>
        <w:overflowPunct/>
        <w:topLinePunct w:val="0"/>
        <w:autoSpaceDE/>
        <w:autoSpaceDN/>
        <w:bidi w:val="0"/>
        <w:adjustRightInd/>
        <w:snapToGrid/>
        <w:spacing w:before="30" w:beforeAutospacing="0" w:after="30" w:afterAutospacing="0" w:line="460" w:lineRule="atLeast"/>
        <w:ind w:firstLine="420" w:firstLineChars="200"/>
        <w:jc w:val="right"/>
        <w:textAlignment w:val="baseline"/>
        <w:rPr>
          <w:rFonts w:hint="eastAsia" w:ascii="宋体" w:hAnsi="宋体"/>
          <w:color w:val="000000"/>
          <w:sz w:val="21"/>
          <w:szCs w:val="21"/>
        </w:rPr>
      </w:pPr>
      <w:r>
        <w:rPr>
          <w:rFonts w:hint="eastAsia" w:ascii="宋体" w:hAnsi="宋体"/>
          <w:color w:val="000000"/>
          <w:sz w:val="21"/>
          <w:szCs w:val="21"/>
          <w:shd w:val="clear" w:color="auto" w:fill="FFFFFF"/>
        </w:rPr>
        <w:t>日期：　     年　  月　  日         </w:t>
      </w:r>
    </w:p>
    <w:p w14:paraId="11EA44A6">
      <w:pPr>
        <w:pStyle w:val="19"/>
        <w:keepNext w:val="0"/>
        <w:pageBreakBefore w:val="0"/>
        <w:widowControl w:val="0"/>
        <w:shd w:val="clear" w:color="auto" w:fill="FFFFFF"/>
        <w:kinsoku/>
        <w:wordWrap/>
        <w:overflowPunct/>
        <w:topLinePunct w:val="0"/>
        <w:autoSpaceDE/>
        <w:autoSpaceDN/>
        <w:bidi w:val="0"/>
        <w:adjustRightInd/>
        <w:snapToGrid/>
        <w:spacing w:before="30" w:beforeAutospacing="0" w:after="30" w:afterAutospacing="0" w:line="460" w:lineRule="atLeast"/>
        <w:ind w:firstLine="420" w:firstLineChars="200"/>
        <w:textAlignment w:val="baseline"/>
        <w:rPr>
          <w:rFonts w:hint="eastAsia" w:ascii="宋体" w:hAnsi="宋体"/>
          <w:color w:val="000000"/>
          <w:sz w:val="21"/>
          <w:szCs w:val="21"/>
          <w:shd w:val="clear" w:color="auto" w:fill="FFFFFF"/>
        </w:rPr>
      </w:pPr>
      <w:r>
        <w:rPr>
          <w:rFonts w:hint="eastAsia" w:ascii="宋体" w:hAnsi="宋体"/>
          <w:color w:val="000000"/>
          <w:sz w:val="21"/>
          <w:szCs w:val="21"/>
          <w:shd w:val="clear" w:color="auto" w:fill="FFFFFF"/>
        </w:rPr>
        <w:t>填表说明：</w:t>
      </w:r>
    </w:p>
    <w:p w14:paraId="6E38808C">
      <w:pPr>
        <w:pStyle w:val="19"/>
        <w:keepNext w:val="0"/>
        <w:pageBreakBefore w:val="0"/>
        <w:widowControl w:val="0"/>
        <w:shd w:val="clear" w:color="auto" w:fill="FFFFFF"/>
        <w:kinsoku/>
        <w:wordWrap/>
        <w:overflowPunct/>
        <w:topLinePunct w:val="0"/>
        <w:autoSpaceDE/>
        <w:autoSpaceDN/>
        <w:bidi w:val="0"/>
        <w:adjustRightInd/>
        <w:snapToGrid/>
        <w:spacing w:before="30" w:beforeAutospacing="0" w:after="30" w:afterAutospacing="0" w:line="460" w:lineRule="atLeast"/>
        <w:ind w:firstLine="420" w:firstLineChars="200"/>
        <w:textAlignment w:val="baseline"/>
        <w:rPr>
          <w:rFonts w:hint="eastAsia" w:ascii="宋体" w:hAnsi="宋体"/>
          <w:color w:val="000000"/>
          <w:sz w:val="21"/>
          <w:szCs w:val="21"/>
        </w:rPr>
      </w:pPr>
      <w:r>
        <w:rPr>
          <w:rFonts w:hint="eastAsia" w:ascii="宋体" w:hAnsi="宋体"/>
          <w:color w:val="000000"/>
          <w:sz w:val="21"/>
          <w:szCs w:val="21"/>
          <w:shd w:val="clear" w:color="auto" w:fill="FFFFFF"/>
        </w:rPr>
        <w:t>1.产品如有型号，请在“产品名称”栏一并填写。</w:t>
      </w:r>
    </w:p>
    <w:p w14:paraId="4F211DD5">
      <w:pPr>
        <w:pStyle w:val="19"/>
        <w:keepNext w:val="0"/>
        <w:pageBreakBefore w:val="0"/>
        <w:widowControl w:val="0"/>
        <w:shd w:val="clear" w:color="auto" w:fill="FFFFFF"/>
        <w:kinsoku/>
        <w:wordWrap/>
        <w:overflowPunct/>
        <w:topLinePunct w:val="0"/>
        <w:autoSpaceDE/>
        <w:autoSpaceDN/>
        <w:bidi w:val="0"/>
        <w:adjustRightInd/>
        <w:snapToGrid/>
        <w:spacing w:before="30" w:beforeAutospacing="0" w:after="30" w:afterAutospacing="0" w:line="460" w:lineRule="atLeast"/>
        <w:ind w:firstLine="420" w:firstLineChars="200"/>
        <w:textAlignment w:val="baseline"/>
        <w:rPr>
          <w:rFonts w:hint="eastAsia" w:ascii="宋体" w:hAnsi="宋体"/>
          <w:color w:val="000000"/>
          <w:sz w:val="21"/>
          <w:szCs w:val="21"/>
        </w:rPr>
      </w:pPr>
      <w:r>
        <w:rPr>
          <w:rFonts w:hint="eastAsia" w:ascii="宋体" w:hAnsi="宋体"/>
          <w:color w:val="000000"/>
          <w:sz w:val="21"/>
          <w:szCs w:val="21"/>
          <w:shd w:val="clear" w:color="auto" w:fill="FFFFFF"/>
        </w:rPr>
        <w:t>2.生产厂名与厂址应与生产厂营业执照载明的相关信息保持一致。</w:t>
      </w:r>
    </w:p>
    <w:p w14:paraId="71AE98C6">
      <w:pPr>
        <w:pStyle w:val="19"/>
        <w:keepNext w:val="0"/>
        <w:pageBreakBefore w:val="0"/>
        <w:widowControl w:val="0"/>
        <w:shd w:val="clear" w:color="auto" w:fill="FFFFFF"/>
        <w:kinsoku/>
        <w:wordWrap/>
        <w:overflowPunct/>
        <w:topLinePunct w:val="0"/>
        <w:autoSpaceDE/>
        <w:autoSpaceDN/>
        <w:bidi w:val="0"/>
        <w:adjustRightInd/>
        <w:snapToGrid/>
        <w:spacing w:before="30" w:beforeAutospacing="0" w:after="30" w:afterAutospacing="0" w:line="460" w:lineRule="atLeast"/>
        <w:ind w:firstLine="420" w:firstLineChars="200"/>
        <w:textAlignment w:val="baseline"/>
        <w:rPr>
          <w:rFonts w:hint="eastAsia" w:ascii="宋体" w:hAnsi="宋体"/>
          <w:color w:val="000000"/>
          <w:sz w:val="21"/>
          <w:szCs w:val="21"/>
        </w:rPr>
      </w:pPr>
      <w:r>
        <w:rPr>
          <w:rFonts w:hint="eastAsia" w:ascii="宋体" w:hAnsi="宋体"/>
          <w:color w:val="000000"/>
          <w:sz w:val="21"/>
          <w:szCs w:val="21"/>
          <w:shd w:val="clear" w:color="auto" w:fill="FFFFFF"/>
        </w:rPr>
        <w:t>3.该产品的中国境内生产的组件成本占比相关要求实施前，“规定比例”栏可不填，下同。</w:t>
      </w:r>
    </w:p>
    <w:p w14:paraId="35E59AFB">
      <w:pPr>
        <w:pStyle w:val="19"/>
        <w:keepNext w:val="0"/>
        <w:pageBreakBefore w:val="0"/>
        <w:widowControl w:val="0"/>
        <w:shd w:val="clear" w:color="auto" w:fill="FFFFFF"/>
        <w:kinsoku/>
        <w:wordWrap/>
        <w:overflowPunct/>
        <w:topLinePunct w:val="0"/>
        <w:autoSpaceDE/>
        <w:autoSpaceDN/>
        <w:bidi w:val="0"/>
        <w:adjustRightInd/>
        <w:snapToGrid/>
        <w:spacing w:before="30" w:beforeAutospacing="0" w:after="30" w:afterAutospacing="0" w:line="460" w:lineRule="atLeast"/>
        <w:ind w:firstLine="420" w:firstLineChars="200"/>
        <w:textAlignment w:val="baseline"/>
        <w:rPr>
          <w:rFonts w:hint="eastAsia" w:ascii="宋体" w:hAnsi="宋体"/>
          <w:color w:val="000000"/>
          <w:sz w:val="21"/>
          <w:szCs w:val="21"/>
        </w:rPr>
      </w:pPr>
      <w:r>
        <w:rPr>
          <w:rFonts w:hint="eastAsia" w:ascii="宋体" w:hAnsi="宋体"/>
          <w:color w:val="000000"/>
          <w:sz w:val="21"/>
          <w:szCs w:val="21"/>
          <w:shd w:val="clear" w:color="auto" w:fill="FFFFFF"/>
        </w:rPr>
        <w:t>4.该产品的关键组件要求实施前，“关键组件”栏可不填，下同。</w:t>
      </w:r>
    </w:p>
    <w:p w14:paraId="0A45FEEE">
      <w:pPr>
        <w:pStyle w:val="19"/>
        <w:keepNext w:val="0"/>
        <w:keepLines/>
        <w:pageBreakBefore w:val="0"/>
        <w:widowControl w:val="0"/>
        <w:shd w:val="clear" w:color="auto" w:fill="FFFFFF"/>
        <w:kinsoku/>
        <w:wordWrap/>
        <w:overflowPunct/>
        <w:topLinePunct w:val="0"/>
        <w:autoSpaceDE/>
        <w:autoSpaceDN/>
        <w:bidi w:val="0"/>
        <w:adjustRightInd/>
        <w:snapToGrid/>
        <w:spacing w:before="30" w:beforeAutospacing="0" w:after="30" w:afterAutospacing="0" w:line="460" w:lineRule="atLeast"/>
        <w:ind w:firstLine="420" w:firstLineChars="200"/>
        <w:textAlignment w:val="baseline"/>
        <w:rPr>
          <w:rFonts w:hint="eastAsia" w:ascii="宋体" w:hAnsi="宋体"/>
          <w:color w:val="000000"/>
        </w:rPr>
      </w:pPr>
      <w:r>
        <w:rPr>
          <w:rFonts w:hint="eastAsia" w:ascii="宋体" w:hAnsi="宋体"/>
          <w:color w:val="000000"/>
          <w:sz w:val="21"/>
          <w:szCs w:val="21"/>
          <w:shd w:val="clear" w:color="auto" w:fill="FFFFFF"/>
        </w:rPr>
        <w:t>5.该产品的关键工序要求实施前，“关键工序”栏可不填，下同。</w:t>
      </w:r>
    </w:p>
    <w:p w14:paraId="1A9F65CF">
      <w:pPr>
        <w:spacing w:line="276" w:lineRule="auto"/>
        <w:jc w:val="center"/>
        <w:rPr>
          <w:rFonts w:ascii="宋体" w:hAnsi="宋体" w:eastAsia="宋体" w:cs="Times New Roman"/>
          <w:color w:val="000000"/>
          <w:szCs w:val="21"/>
          <w:highlight w:val="none"/>
        </w:rPr>
      </w:pPr>
      <w:r>
        <w:rPr>
          <w:rFonts w:ascii="宋体" w:hAnsi="宋体" w:eastAsia="宋体" w:cs="Times New Roman"/>
          <w:color w:val="000000"/>
          <w:szCs w:val="21"/>
          <w:highlight w:val="none"/>
        </w:rPr>
        <w:br w:type="page"/>
      </w:r>
      <w:r>
        <w:rPr>
          <w:rFonts w:ascii="宋体" w:hAnsi="宋体" w:eastAsia="宋体" w:cs="Times New Roman"/>
          <w:color w:val="000000"/>
          <w:szCs w:val="21"/>
          <w:highlight w:val="none"/>
        </w:rPr>
        <w:t>关于印发中小企业划型标准规定的通知</w:t>
      </w:r>
      <w:r>
        <w:rPr>
          <w:rFonts w:hint="eastAsia" w:ascii="宋体" w:hAnsi="宋体" w:eastAsia="宋体" w:cs="Times New Roman"/>
          <w:color w:val="000000"/>
          <w:szCs w:val="21"/>
          <w:highlight w:val="none"/>
        </w:rPr>
        <w:t>（非投标文件格式）</w:t>
      </w:r>
    </w:p>
    <w:p w14:paraId="0FCBA60F">
      <w:pPr>
        <w:spacing w:line="276" w:lineRule="auto"/>
        <w:ind w:firstLine="315" w:firstLineChars="150"/>
        <w:jc w:val="center"/>
        <w:rPr>
          <w:rFonts w:ascii="宋体" w:hAnsi="宋体" w:eastAsia="宋体" w:cs="Times New Roman"/>
          <w:color w:val="000000"/>
          <w:szCs w:val="21"/>
          <w:highlight w:val="none"/>
        </w:rPr>
      </w:pPr>
      <w:r>
        <w:rPr>
          <w:rFonts w:ascii="宋体" w:hAnsi="宋体" w:eastAsia="宋体" w:cs="Times New Roman"/>
          <w:color w:val="000000"/>
          <w:szCs w:val="21"/>
          <w:highlight w:val="none"/>
        </w:rPr>
        <w:t>工信部联企业[2011]300号</w:t>
      </w:r>
    </w:p>
    <w:p w14:paraId="55D7464F">
      <w:pPr>
        <w:spacing w:line="276" w:lineRule="auto"/>
        <w:ind w:firstLine="315" w:firstLineChars="150"/>
        <w:rPr>
          <w:rFonts w:ascii="宋体" w:hAnsi="宋体" w:eastAsia="宋体" w:cs="Times New Roman"/>
          <w:color w:val="000000"/>
          <w:szCs w:val="21"/>
          <w:highlight w:val="none"/>
        </w:rPr>
      </w:pPr>
      <w:r>
        <w:rPr>
          <w:rFonts w:ascii="宋体" w:hAnsi="宋体" w:eastAsia="宋体" w:cs="Times New Roman"/>
          <w:color w:val="000000"/>
          <w:szCs w:val="21"/>
          <w:highlight w:val="none"/>
        </w:rPr>
        <w:t>各省、自治区、直辖市人民政府，国务院各部委、各直属机构及有关单位：</w:t>
      </w:r>
    </w:p>
    <w:p w14:paraId="1C360637">
      <w:pPr>
        <w:spacing w:line="276" w:lineRule="auto"/>
        <w:ind w:firstLine="315" w:firstLineChars="150"/>
        <w:rPr>
          <w:rFonts w:ascii="宋体" w:hAnsi="宋体" w:eastAsia="宋体" w:cs="Times New Roman"/>
          <w:color w:val="000000"/>
          <w:szCs w:val="21"/>
          <w:highlight w:val="none"/>
        </w:rPr>
      </w:pPr>
      <w:r>
        <w:rPr>
          <w:rFonts w:ascii="宋体" w:hAnsi="宋体" w:eastAsia="宋体" w:cs="Times New Roman"/>
          <w:color w:val="000000"/>
          <w:szCs w:val="21"/>
          <w:highlight w:val="none"/>
        </w:rPr>
        <w:t>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w:t>
      </w:r>
    </w:p>
    <w:p w14:paraId="24160A01">
      <w:pPr>
        <w:spacing w:line="276" w:lineRule="auto"/>
        <w:ind w:firstLine="315" w:firstLineChars="150"/>
        <w:rPr>
          <w:rFonts w:ascii="宋体" w:hAnsi="宋体" w:eastAsia="宋体" w:cs="Times New Roman"/>
          <w:color w:val="000000"/>
          <w:szCs w:val="21"/>
          <w:highlight w:val="none"/>
        </w:rPr>
      </w:pPr>
      <w:r>
        <w:rPr>
          <w:rFonts w:ascii="宋体" w:hAnsi="宋体" w:eastAsia="宋体" w:cs="Times New Roman"/>
          <w:color w:val="000000"/>
          <w:szCs w:val="21"/>
          <w:highlight w:val="none"/>
        </w:rPr>
        <w:t>　　　　　　　　　　　　　　　　　　　　工业和信息化部　国家统计局</w:t>
      </w:r>
    </w:p>
    <w:p w14:paraId="2F12F95A">
      <w:pPr>
        <w:spacing w:line="276" w:lineRule="auto"/>
        <w:ind w:firstLine="315" w:firstLineChars="150"/>
        <w:rPr>
          <w:rFonts w:ascii="宋体" w:hAnsi="宋体" w:eastAsia="宋体" w:cs="Times New Roman"/>
          <w:color w:val="000000"/>
          <w:szCs w:val="21"/>
          <w:highlight w:val="none"/>
        </w:rPr>
      </w:pPr>
      <w:r>
        <w:rPr>
          <w:rFonts w:ascii="宋体" w:hAnsi="宋体" w:eastAsia="宋体" w:cs="Times New Roman"/>
          <w:color w:val="000000"/>
          <w:szCs w:val="21"/>
          <w:highlight w:val="none"/>
        </w:rPr>
        <w:t>　　　　　　　　　　　　　　　　　　　　国家发展和改革委员会　财政部</w:t>
      </w:r>
    </w:p>
    <w:p w14:paraId="6F98C3E5">
      <w:pPr>
        <w:spacing w:line="276" w:lineRule="auto"/>
        <w:ind w:firstLine="315" w:firstLineChars="150"/>
        <w:rPr>
          <w:rFonts w:ascii="宋体" w:hAnsi="宋体" w:eastAsia="宋体" w:cs="Times New Roman"/>
          <w:color w:val="000000"/>
          <w:szCs w:val="21"/>
          <w:highlight w:val="none"/>
        </w:rPr>
      </w:pPr>
      <w:r>
        <w:rPr>
          <w:rFonts w:ascii="宋体" w:hAnsi="宋体" w:eastAsia="宋体" w:cs="Times New Roman"/>
          <w:color w:val="000000"/>
          <w:szCs w:val="21"/>
          <w:highlight w:val="none"/>
        </w:rPr>
        <w:t>　　　　　　　　　　　　　　　　　　　　　　　　二〇一一年六月十八日</w:t>
      </w:r>
    </w:p>
    <w:p w14:paraId="10297A86">
      <w:pPr>
        <w:spacing w:line="276" w:lineRule="auto"/>
        <w:ind w:firstLine="315" w:firstLineChars="150"/>
        <w:rPr>
          <w:rFonts w:ascii="宋体" w:hAnsi="宋体" w:eastAsia="宋体" w:cs="Times New Roman"/>
          <w:color w:val="000000"/>
          <w:szCs w:val="21"/>
          <w:highlight w:val="none"/>
        </w:rPr>
      </w:pPr>
    </w:p>
    <w:p w14:paraId="4B0919A8">
      <w:pPr>
        <w:spacing w:line="276" w:lineRule="auto"/>
        <w:jc w:val="center"/>
        <w:rPr>
          <w:rFonts w:ascii="宋体" w:hAnsi="宋体" w:eastAsia="宋体" w:cs="Times New Roman"/>
          <w:color w:val="000000"/>
          <w:szCs w:val="21"/>
          <w:highlight w:val="none"/>
        </w:rPr>
      </w:pPr>
      <w:r>
        <w:rPr>
          <w:rFonts w:ascii="宋体" w:hAnsi="宋体" w:eastAsia="宋体" w:cs="Times New Roman"/>
          <w:color w:val="000000"/>
          <w:szCs w:val="21"/>
          <w:highlight w:val="none"/>
        </w:rPr>
        <w:t>中小企业划型标准规定</w:t>
      </w:r>
    </w:p>
    <w:p w14:paraId="26D1E4F0">
      <w:pPr>
        <w:spacing w:line="276" w:lineRule="auto"/>
        <w:ind w:firstLine="315" w:firstLineChars="150"/>
        <w:rPr>
          <w:rFonts w:ascii="宋体" w:hAnsi="宋体" w:eastAsia="宋体" w:cs="Times New Roman"/>
          <w:color w:val="000000"/>
          <w:szCs w:val="21"/>
          <w:highlight w:val="none"/>
        </w:rPr>
      </w:pPr>
      <w:r>
        <w:rPr>
          <w:rFonts w:ascii="宋体" w:hAnsi="宋体" w:eastAsia="宋体" w:cs="Times New Roman"/>
          <w:color w:val="000000"/>
          <w:szCs w:val="21"/>
          <w:highlight w:val="none"/>
        </w:rPr>
        <w:t>　一、根据《中华人民共和国中小企业促进法》和《国务院关于进一步促进中小企业发展的若干意见》(国发〔2009〕36号)，制定本规定。</w:t>
      </w:r>
    </w:p>
    <w:p w14:paraId="65BE7E01">
      <w:pPr>
        <w:spacing w:line="276" w:lineRule="auto"/>
        <w:ind w:firstLine="315" w:firstLineChars="150"/>
        <w:rPr>
          <w:rFonts w:ascii="宋体" w:hAnsi="宋体" w:eastAsia="宋体" w:cs="Times New Roman"/>
          <w:color w:val="000000"/>
          <w:szCs w:val="21"/>
          <w:highlight w:val="none"/>
        </w:rPr>
      </w:pPr>
      <w:r>
        <w:rPr>
          <w:rFonts w:ascii="宋体" w:hAnsi="宋体" w:eastAsia="宋体" w:cs="Times New Roman"/>
          <w:color w:val="000000"/>
          <w:szCs w:val="21"/>
          <w:highlight w:val="none"/>
        </w:rPr>
        <w:t>　二、中小企业划分为中型、小型、微型三种类型，具体标准根据企业从业人员、营业收入、资产总额等指标，结合行业特点制定。</w:t>
      </w:r>
    </w:p>
    <w:p w14:paraId="1841D12B">
      <w:pPr>
        <w:spacing w:line="276" w:lineRule="auto"/>
        <w:ind w:firstLine="315" w:firstLineChars="150"/>
        <w:rPr>
          <w:rFonts w:ascii="宋体" w:hAnsi="宋体" w:eastAsia="宋体" w:cs="Times New Roman"/>
          <w:color w:val="000000"/>
          <w:szCs w:val="21"/>
          <w:highlight w:val="none"/>
        </w:rPr>
      </w:pPr>
      <w:r>
        <w:rPr>
          <w:rFonts w:ascii="宋体" w:hAnsi="宋体" w:eastAsia="宋体" w:cs="Times New Roman"/>
          <w:color w:val="000000"/>
          <w:szCs w:val="21"/>
          <w:highlight w:val="none"/>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552DC1F0">
      <w:pPr>
        <w:spacing w:line="276" w:lineRule="auto"/>
        <w:ind w:firstLine="315" w:firstLineChars="150"/>
        <w:rPr>
          <w:rFonts w:ascii="宋体" w:hAnsi="宋体" w:eastAsia="宋体" w:cs="Times New Roman"/>
          <w:color w:val="000000"/>
          <w:szCs w:val="21"/>
          <w:highlight w:val="none"/>
        </w:rPr>
      </w:pPr>
      <w:r>
        <w:rPr>
          <w:rFonts w:ascii="宋体" w:hAnsi="宋体" w:eastAsia="宋体" w:cs="Times New Roman"/>
          <w:color w:val="000000"/>
          <w:szCs w:val="21"/>
          <w:highlight w:val="none"/>
        </w:rPr>
        <w:t>　四、各行业划型标准为：</w:t>
      </w:r>
    </w:p>
    <w:p w14:paraId="4B2563C5">
      <w:pPr>
        <w:spacing w:line="276" w:lineRule="auto"/>
        <w:ind w:firstLine="315" w:firstLineChars="150"/>
        <w:rPr>
          <w:rFonts w:ascii="宋体" w:hAnsi="宋体" w:eastAsia="宋体" w:cs="Times New Roman"/>
          <w:color w:val="000000"/>
          <w:szCs w:val="21"/>
          <w:highlight w:val="none"/>
        </w:rPr>
      </w:pPr>
      <w:r>
        <w:rPr>
          <w:rFonts w:ascii="宋体" w:hAnsi="宋体" w:eastAsia="宋体" w:cs="Times New Roman"/>
          <w:color w:val="000000"/>
          <w:szCs w:val="21"/>
          <w:highlight w:val="none"/>
        </w:rPr>
        <w:t>（一）农、林、牧、渔业。营业收入20000万元以下的为中小微型企业。其中，营业收入500万元及以上的为中型企业，营业收入50万元及以上的为小型企业，营业收入50万元以下的为微型企业。</w:t>
      </w:r>
    </w:p>
    <w:p w14:paraId="6C366642">
      <w:pPr>
        <w:spacing w:line="276" w:lineRule="auto"/>
        <w:ind w:firstLine="315" w:firstLineChars="150"/>
        <w:rPr>
          <w:rFonts w:ascii="宋体" w:hAnsi="宋体" w:eastAsia="宋体" w:cs="Times New Roman"/>
          <w:color w:val="000000"/>
          <w:szCs w:val="21"/>
          <w:highlight w:val="none"/>
        </w:rPr>
      </w:pPr>
      <w:r>
        <w:rPr>
          <w:rFonts w:ascii="宋体" w:hAnsi="宋体" w:eastAsia="宋体" w:cs="Times New Roman"/>
          <w:color w:val="000000"/>
          <w:szCs w:val="21"/>
          <w:highlight w:val="none"/>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7035F0C3">
      <w:pPr>
        <w:spacing w:line="276" w:lineRule="auto"/>
        <w:ind w:firstLine="315" w:firstLineChars="150"/>
        <w:rPr>
          <w:rFonts w:ascii="宋体" w:hAnsi="宋体" w:eastAsia="宋体" w:cs="Times New Roman"/>
          <w:color w:val="000000"/>
          <w:szCs w:val="21"/>
          <w:highlight w:val="none"/>
        </w:rPr>
      </w:pPr>
      <w:r>
        <w:rPr>
          <w:rFonts w:ascii="宋体" w:hAnsi="宋体" w:eastAsia="宋体" w:cs="Times New Roman"/>
          <w:color w:val="000000"/>
          <w:szCs w:val="21"/>
          <w:highlight w:val="none"/>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6010A8BF">
      <w:pPr>
        <w:spacing w:line="276" w:lineRule="auto"/>
        <w:ind w:firstLine="315" w:firstLineChars="150"/>
        <w:rPr>
          <w:rFonts w:ascii="宋体" w:hAnsi="宋体" w:eastAsia="宋体" w:cs="Times New Roman"/>
          <w:color w:val="000000"/>
          <w:szCs w:val="21"/>
          <w:highlight w:val="none"/>
        </w:rPr>
      </w:pPr>
      <w:r>
        <w:rPr>
          <w:rFonts w:ascii="宋体" w:hAnsi="宋体" w:eastAsia="宋体" w:cs="Times New Roman"/>
          <w:color w:val="000000"/>
          <w:szCs w:val="21"/>
          <w:highlight w:val="none"/>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2A0C8221">
      <w:pPr>
        <w:spacing w:line="276" w:lineRule="auto"/>
        <w:ind w:firstLine="315" w:firstLineChars="150"/>
        <w:rPr>
          <w:rFonts w:ascii="宋体" w:hAnsi="宋体" w:eastAsia="宋体" w:cs="Times New Roman"/>
          <w:color w:val="000000"/>
          <w:szCs w:val="21"/>
          <w:highlight w:val="none"/>
        </w:rPr>
      </w:pPr>
      <w:r>
        <w:rPr>
          <w:rFonts w:ascii="宋体" w:hAnsi="宋体" w:eastAsia="宋体" w:cs="Times New Roman"/>
          <w:color w:val="000000"/>
          <w:szCs w:val="21"/>
          <w:highlight w:val="none"/>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5F0F0A46">
      <w:pPr>
        <w:spacing w:line="276" w:lineRule="auto"/>
        <w:ind w:firstLine="315" w:firstLineChars="150"/>
        <w:rPr>
          <w:rFonts w:ascii="宋体" w:hAnsi="宋体" w:eastAsia="宋体" w:cs="Times New Roman"/>
          <w:color w:val="000000"/>
          <w:szCs w:val="21"/>
          <w:highlight w:val="none"/>
        </w:rPr>
      </w:pPr>
      <w:r>
        <w:rPr>
          <w:rFonts w:ascii="宋体" w:hAnsi="宋体" w:eastAsia="宋体" w:cs="Times New Roman"/>
          <w:color w:val="000000"/>
          <w:szCs w:val="21"/>
          <w:highlight w:val="none"/>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0E655CC0">
      <w:pPr>
        <w:spacing w:line="276" w:lineRule="auto"/>
        <w:ind w:firstLine="315" w:firstLineChars="150"/>
        <w:rPr>
          <w:rFonts w:ascii="宋体" w:hAnsi="宋体" w:eastAsia="宋体" w:cs="Times New Roman"/>
          <w:color w:val="000000"/>
          <w:szCs w:val="21"/>
          <w:highlight w:val="none"/>
        </w:rPr>
      </w:pPr>
      <w:r>
        <w:rPr>
          <w:rFonts w:ascii="宋体" w:hAnsi="宋体" w:eastAsia="宋体" w:cs="Times New Roman"/>
          <w:color w:val="000000"/>
          <w:szCs w:val="21"/>
          <w:highlight w:val="none"/>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0074FDCB">
      <w:pPr>
        <w:spacing w:line="276" w:lineRule="auto"/>
        <w:ind w:firstLine="315" w:firstLineChars="150"/>
        <w:rPr>
          <w:rFonts w:ascii="宋体" w:hAnsi="宋体" w:eastAsia="宋体" w:cs="Times New Roman"/>
          <w:color w:val="000000"/>
          <w:szCs w:val="21"/>
          <w:highlight w:val="none"/>
        </w:rPr>
      </w:pPr>
      <w:r>
        <w:rPr>
          <w:rFonts w:ascii="宋体" w:hAnsi="宋体" w:eastAsia="宋体" w:cs="Times New Roman"/>
          <w:color w:val="000000"/>
          <w:szCs w:val="21"/>
          <w:highlight w:val="none"/>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56702DC9">
      <w:pPr>
        <w:spacing w:line="276" w:lineRule="auto"/>
        <w:ind w:firstLine="315" w:firstLineChars="150"/>
        <w:rPr>
          <w:rFonts w:ascii="宋体" w:hAnsi="宋体" w:eastAsia="宋体" w:cs="Times New Roman"/>
          <w:color w:val="000000"/>
          <w:szCs w:val="21"/>
          <w:highlight w:val="none"/>
        </w:rPr>
      </w:pPr>
      <w:r>
        <w:rPr>
          <w:rFonts w:ascii="宋体" w:hAnsi="宋体" w:eastAsia="宋体" w:cs="Times New Roman"/>
          <w:color w:val="000000"/>
          <w:szCs w:val="21"/>
          <w:highlight w:val="none"/>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4EC4185A">
      <w:pPr>
        <w:spacing w:line="276" w:lineRule="auto"/>
        <w:ind w:firstLine="315" w:firstLineChars="150"/>
        <w:rPr>
          <w:rFonts w:ascii="宋体" w:hAnsi="宋体" w:eastAsia="宋体" w:cs="Times New Roman"/>
          <w:color w:val="000000"/>
          <w:szCs w:val="21"/>
          <w:highlight w:val="none"/>
        </w:rPr>
      </w:pPr>
      <w:r>
        <w:rPr>
          <w:rFonts w:ascii="宋体" w:hAnsi="宋体" w:eastAsia="宋体" w:cs="Times New Roman"/>
          <w:color w:val="000000"/>
          <w:szCs w:val="21"/>
          <w:highlight w:val="none"/>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4D75E4E3">
      <w:pPr>
        <w:spacing w:line="276" w:lineRule="auto"/>
        <w:ind w:firstLine="315" w:firstLineChars="150"/>
        <w:rPr>
          <w:rFonts w:ascii="宋体" w:hAnsi="宋体" w:eastAsia="宋体" w:cs="Times New Roman"/>
          <w:color w:val="000000"/>
          <w:szCs w:val="21"/>
          <w:highlight w:val="none"/>
        </w:rPr>
      </w:pPr>
      <w:r>
        <w:rPr>
          <w:rFonts w:ascii="宋体" w:hAnsi="宋体" w:eastAsia="宋体" w:cs="Times New Roman"/>
          <w:color w:val="000000"/>
          <w:szCs w:val="21"/>
          <w:highlight w:val="none"/>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4A1C2CDB">
      <w:pPr>
        <w:spacing w:line="276" w:lineRule="auto"/>
        <w:ind w:firstLine="315" w:firstLineChars="150"/>
        <w:rPr>
          <w:rFonts w:ascii="宋体" w:hAnsi="宋体" w:eastAsia="宋体" w:cs="Times New Roman"/>
          <w:color w:val="000000"/>
          <w:szCs w:val="21"/>
          <w:highlight w:val="none"/>
        </w:rPr>
      </w:pPr>
      <w:r>
        <w:rPr>
          <w:rFonts w:ascii="宋体" w:hAnsi="宋体" w:eastAsia="宋体" w:cs="Times New Roman"/>
          <w:color w:val="000000"/>
          <w:szCs w:val="21"/>
          <w:highlight w:val="none"/>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1A53303D">
      <w:pPr>
        <w:spacing w:line="276" w:lineRule="auto"/>
        <w:ind w:firstLine="315" w:firstLineChars="150"/>
        <w:rPr>
          <w:rFonts w:ascii="宋体" w:hAnsi="宋体" w:eastAsia="宋体" w:cs="Times New Roman"/>
          <w:color w:val="000000"/>
          <w:szCs w:val="21"/>
          <w:highlight w:val="none"/>
        </w:rPr>
      </w:pPr>
      <w:r>
        <w:rPr>
          <w:rFonts w:ascii="宋体" w:hAnsi="宋体" w:eastAsia="宋体" w:cs="Times New Roman"/>
          <w:color w:val="000000"/>
          <w:szCs w:val="21"/>
          <w:highlight w:val="none"/>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76FE1089">
      <w:pPr>
        <w:spacing w:line="276" w:lineRule="auto"/>
        <w:ind w:firstLine="315" w:firstLineChars="150"/>
        <w:rPr>
          <w:rFonts w:ascii="宋体" w:hAnsi="宋体" w:eastAsia="宋体" w:cs="Times New Roman"/>
          <w:color w:val="000000"/>
          <w:szCs w:val="21"/>
          <w:highlight w:val="none"/>
        </w:rPr>
      </w:pPr>
      <w:r>
        <w:rPr>
          <w:rFonts w:ascii="宋体" w:hAnsi="宋体" w:eastAsia="宋体" w:cs="Times New Roman"/>
          <w:color w:val="000000"/>
          <w:szCs w:val="21"/>
          <w:highlight w:val="none"/>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03BE6F5C">
      <w:pPr>
        <w:spacing w:line="276" w:lineRule="auto"/>
        <w:ind w:firstLine="315" w:firstLineChars="150"/>
        <w:rPr>
          <w:rFonts w:ascii="宋体" w:hAnsi="宋体" w:eastAsia="宋体" w:cs="Times New Roman"/>
          <w:color w:val="000000"/>
          <w:szCs w:val="21"/>
          <w:highlight w:val="none"/>
        </w:rPr>
      </w:pPr>
      <w:r>
        <w:rPr>
          <w:rFonts w:ascii="宋体" w:hAnsi="宋体" w:eastAsia="宋体" w:cs="Times New Roman"/>
          <w:color w:val="000000"/>
          <w:szCs w:val="21"/>
          <w:highlight w:val="none"/>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300C3A5F">
      <w:pPr>
        <w:spacing w:line="276" w:lineRule="auto"/>
        <w:ind w:firstLine="315" w:firstLineChars="150"/>
        <w:rPr>
          <w:rFonts w:ascii="宋体" w:hAnsi="宋体" w:eastAsia="宋体" w:cs="Times New Roman"/>
          <w:color w:val="000000"/>
          <w:szCs w:val="21"/>
          <w:highlight w:val="none"/>
        </w:rPr>
      </w:pPr>
      <w:r>
        <w:rPr>
          <w:rFonts w:ascii="宋体" w:hAnsi="宋体" w:eastAsia="宋体" w:cs="Times New Roman"/>
          <w:color w:val="000000"/>
          <w:szCs w:val="21"/>
          <w:highlight w:val="none"/>
        </w:rPr>
        <w:t>（十六）其他未列明行业。从业人员300人以下的为中小微型企业。其中，从业人员100人及以上的为中型企业；从业人员10人及以上的为小型企业；从业人员10人以下的为微型企业。</w:t>
      </w:r>
    </w:p>
    <w:p w14:paraId="31CB73E1">
      <w:pPr>
        <w:spacing w:line="276" w:lineRule="auto"/>
        <w:ind w:firstLine="315" w:firstLineChars="150"/>
        <w:rPr>
          <w:rFonts w:ascii="宋体" w:hAnsi="宋体" w:eastAsia="宋体" w:cs="Times New Roman"/>
          <w:color w:val="000000"/>
          <w:szCs w:val="21"/>
          <w:highlight w:val="none"/>
        </w:rPr>
      </w:pPr>
      <w:r>
        <w:rPr>
          <w:rFonts w:ascii="宋体" w:hAnsi="宋体" w:eastAsia="宋体" w:cs="Times New Roman"/>
          <w:color w:val="000000"/>
          <w:szCs w:val="21"/>
          <w:highlight w:val="none"/>
        </w:rPr>
        <w:t>五、企业类型的划分以统计部门的统计数据为依据。</w:t>
      </w:r>
    </w:p>
    <w:p w14:paraId="79DFC574">
      <w:pPr>
        <w:spacing w:line="276" w:lineRule="auto"/>
        <w:ind w:firstLine="315" w:firstLineChars="150"/>
        <w:rPr>
          <w:rFonts w:ascii="宋体" w:hAnsi="宋体" w:eastAsia="宋体" w:cs="Times New Roman"/>
          <w:color w:val="000000"/>
          <w:szCs w:val="21"/>
          <w:highlight w:val="none"/>
        </w:rPr>
      </w:pPr>
      <w:r>
        <w:rPr>
          <w:rFonts w:ascii="宋体" w:hAnsi="宋体" w:eastAsia="宋体" w:cs="Times New Roman"/>
          <w:color w:val="000000"/>
          <w:szCs w:val="21"/>
          <w:highlight w:val="none"/>
        </w:rPr>
        <w:t>六、本规定适用于在中华人民共和国境内依法设立的各类所有制和各种组织形式的企业。个体工商户和本规定以外的行业，参照本规定进行划型。</w:t>
      </w:r>
    </w:p>
    <w:p w14:paraId="19D7064A">
      <w:pPr>
        <w:spacing w:line="276" w:lineRule="auto"/>
        <w:ind w:firstLine="315" w:firstLineChars="150"/>
        <w:rPr>
          <w:rFonts w:ascii="宋体" w:hAnsi="宋体" w:eastAsia="宋体" w:cs="Times New Roman"/>
          <w:color w:val="000000"/>
          <w:szCs w:val="21"/>
          <w:highlight w:val="none"/>
        </w:rPr>
      </w:pPr>
      <w:r>
        <w:rPr>
          <w:rFonts w:ascii="宋体" w:hAnsi="宋体" w:eastAsia="宋体" w:cs="Times New Roman"/>
          <w:color w:val="000000"/>
          <w:szCs w:val="21"/>
          <w:highlight w:val="none"/>
        </w:rPr>
        <w:t>七、本规定的中型企业标准上限即为大型企业标准的下限，国家统计部门据此制定大中小微型企业的统计分类。国务院有关部门据此进行相关数据分析，不得制定与本规定不一致的企业划型标准。</w:t>
      </w:r>
    </w:p>
    <w:p w14:paraId="4F9D1313">
      <w:pPr>
        <w:spacing w:line="276" w:lineRule="auto"/>
        <w:ind w:firstLine="315" w:firstLineChars="150"/>
        <w:rPr>
          <w:rFonts w:ascii="宋体" w:hAnsi="宋体" w:eastAsia="宋体" w:cs="Times New Roman"/>
          <w:color w:val="000000"/>
          <w:szCs w:val="21"/>
          <w:highlight w:val="none"/>
        </w:rPr>
      </w:pPr>
      <w:r>
        <w:rPr>
          <w:rFonts w:ascii="宋体" w:hAnsi="宋体" w:eastAsia="宋体" w:cs="Times New Roman"/>
          <w:color w:val="000000"/>
          <w:szCs w:val="21"/>
          <w:highlight w:val="none"/>
        </w:rPr>
        <w:t>八、本规定由工业和信息化部、国家统计局会同有关部门根据《国民经济行业分类》修订情况和企业发展变化情况适时修订。</w:t>
      </w:r>
    </w:p>
    <w:p w14:paraId="1D755A99">
      <w:pPr>
        <w:spacing w:line="276" w:lineRule="auto"/>
        <w:ind w:firstLine="315" w:firstLineChars="150"/>
        <w:rPr>
          <w:rFonts w:ascii="宋体" w:hAnsi="宋体" w:eastAsia="宋体" w:cs="Times New Roman"/>
          <w:color w:val="000000"/>
          <w:szCs w:val="21"/>
          <w:highlight w:val="none"/>
        </w:rPr>
      </w:pPr>
      <w:r>
        <w:rPr>
          <w:rFonts w:ascii="宋体" w:hAnsi="宋体" w:eastAsia="宋体" w:cs="Times New Roman"/>
          <w:color w:val="000000"/>
          <w:szCs w:val="21"/>
          <w:highlight w:val="none"/>
        </w:rPr>
        <w:t>九、本规定由工业和信息化部、国家统计局会同有关部门负责解释。</w:t>
      </w:r>
    </w:p>
    <w:p w14:paraId="2B74B7A5">
      <w:pPr>
        <w:spacing w:line="276" w:lineRule="auto"/>
        <w:ind w:firstLine="315" w:firstLineChars="150"/>
        <w:rPr>
          <w:rFonts w:hint="eastAsia" w:ascii="宋体" w:hAnsi="宋体" w:eastAsia="宋体" w:cs="Times New Roman"/>
          <w:color w:val="000000"/>
          <w:szCs w:val="21"/>
          <w:highlight w:val="none"/>
        </w:rPr>
      </w:pPr>
      <w:r>
        <w:rPr>
          <w:rFonts w:ascii="宋体" w:hAnsi="宋体" w:eastAsia="宋体" w:cs="Times New Roman"/>
          <w:color w:val="000000"/>
          <w:szCs w:val="21"/>
          <w:highlight w:val="none"/>
        </w:rPr>
        <w:t>十、本规定自发布之日起执行，原国家经贸委、原国家计委、财政部和国家统计局2003年颁布的《中小企业标准暂行规定》同时废止</w:t>
      </w:r>
      <w:r>
        <w:rPr>
          <w:rFonts w:hint="eastAsia" w:ascii="宋体" w:hAnsi="宋体" w:eastAsia="宋体" w:cs="Times New Roman"/>
          <w:color w:val="000000"/>
          <w:szCs w:val="21"/>
          <w:highlight w:val="none"/>
        </w:rPr>
        <w:t>。</w:t>
      </w:r>
    </w:p>
    <w:p w14:paraId="426D531B">
      <w:pPr>
        <w:rPr>
          <w:rFonts w:hint="eastAsia" w:ascii="Times New Roman" w:hAnsi="Times New Roman" w:eastAsia="宋体" w:cs="Times New Roman"/>
          <w:color w:val="000000"/>
          <w:highlight w:val="none"/>
        </w:rPr>
      </w:pPr>
    </w:p>
    <w:p w14:paraId="03EDCE97">
      <w:pPr>
        <w:rPr>
          <w:rFonts w:hint="eastAsia" w:ascii="Times New Roman" w:hAnsi="Times New Roman" w:eastAsia="宋体" w:cs="Times New Roman"/>
          <w:color w:val="000000"/>
          <w:highlight w:val="none"/>
        </w:rPr>
      </w:pPr>
    </w:p>
    <w:p w14:paraId="7C246DDC">
      <w:pPr>
        <w:rPr>
          <w:rFonts w:hint="eastAsia" w:ascii="Times New Roman" w:hAnsi="Times New Roman" w:eastAsia="宋体" w:cs="Times New Roman"/>
          <w:color w:val="000000"/>
          <w:highlight w:val="none"/>
        </w:rPr>
      </w:pPr>
    </w:p>
    <w:p w14:paraId="637EAA38">
      <w:pPr>
        <w:rPr>
          <w:rFonts w:hint="eastAsia" w:ascii="Times New Roman" w:hAnsi="Times New Roman" w:eastAsia="宋体" w:cs="Times New Roman"/>
          <w:color w:val="000000"/>
          <w:highlight w:val="none"/>
        </w:rPr>
      </w:pPr>
    </w:p>
    <w:p w14:paraId="081DC99D">
      <w:pPr>
        <w:rPr>
          <w:rFonts w:hint="eastAsia" w:ascii="Times New Roman" w:hAnsi="Times New Roman" w:eastAsia="宋体" w:cs="Times New Roman"/>
          <w:color w:val="000000"/>
          <w:highlight w:val="none"/>
        </w:rPr>
      </w:pPr>
    </w:p>
    <w:p w14:paraId="46745150">
      <w:pPr>
        <w:rPr>
          <w:rFonts w:hint="eastAsia" w:ascii="Times New Roman" w:hAnsi="Times New Roman" w:eastAsia="宋体" w:cs="Times New Roman"/>
          <w:color w:val="000000"/>
          <w:highlight w:val="none"/>
        </w:rPr>
      </w:pPr>
    </w:p>
    <w:p w14:paraId="219DDB71">
      <w:pPr>
        <w:rPr>
          <w:rFonts w:hint="eastAsia" w:ascii="Times New Roman" w:hAnsi="Times New Roman" w:eastAsia="宋体" w:cs="Times New Roman"/>
          <w:color w:val="000000"/>
          <w:highlight w:val="none"/>
        </w:rPr>
      </w:pPr>
    </w:p>
    <w:p w14:paraId="2BFC57B4">
      <w:pPr>
        <w:rPr>
          <w:rFonts w:hint="eastAsia" w:ascii="Times New Roman" w:hAnsi="Times New Roman" w:eastAsia="宋体" w:cs="Times New Roman"/>
          <w:color w:val="000000"/>
          <w:highlight w:val="none"/>
        </w:rPr>
      </w:pPr>
    </w:p>
    <w:p w14:paraId="66E8F38C">
      <w:pPr>
        <w:rPr>
          <w:rFonts w:hint="eastAsia" w:ascii="Times New Roman" w:hAnsi="Times New Roman" w:eastAsia="宋体" w:cs="Times New Roman"/>
          <w:color w:val="000000"/>
          <w:highlight w:val="none"/>
        </w:rPr>
      </w:pPr>
    </w:p>
    <w:p w14:paraId="0C639499">
      <w:pPr>
        <w:rPr>
          <w:rFonts w:hint="eastAsia" w:ascii="Times New Roman" w:hAnsi="Times New Roman" w:eastAsia="宋体" w:cs="Times New Roman"/>
          <w:color w:val="000000"/>
          <w:highlight w:val="none"/>
        </w:rPr>
      </w:pPr>
    </w:p>
    <w:p w14:paraId="7D258692">
      <w:pPr>
        <w:rPr>
          <w:rFonts w:hint="eastAsia" w:ascii="Times New Roman" w:hAnsi="Times New Roman" w:eastAsia="宋体" w:cs="Times New Roman"/>
          <w:color w:val="000000"/>
          <w:highlight w:val="none"/>
        </w:rPr>
      </w:pPr>
    </w:p>
    <w:p w14:paraId="34ACC845">
      <w:pPr>
        <w:rPr>
          <w:rFonts w:hint="eastAsia" w:ascii="Times New Roman" w:hAnsi="Times New Roman" w:eastAsia="宋体" w:cs="Times New Roman"/>
          <w:color w:val="000000"/>
          <w:highlight w:val="none"/>
        </w:rPr>
      </w:pPr>
    </w:p>
    <w:p w14:paraId="44B2500E">
      <w:pPr>
        <w:rPr>
          <w:rFonts w:hint="eastAsia" w:ascii="Times New Roman" w:hAnsi="Times New Roman" w:eastAsia="宋体" w:cs="Times New Roman"/>
          <w:color w:val="000000"/>
          <w:highlight w:val="none"/>
        </w:rPr>
      </w:pPr>
    </w:p>
    <w:p w14:paraId="229A73A4">
      <w:pPr>
        <w:rPr>
          <w:rFonts w:hint="eastAsia" w:ascii="Times New Roman" w:hAnsi="Times New Roman" w:eastAsia="宋体" w:cs="Times New Roman"/>
          <w:color w:val="000000"/>
          <w:highlight w:val="none"/>
        </w:rPr>
      </w:pPr>
    </w:p>
    <w:p w14:paraId="0D110DDA">
      <w:pPr>
        <w:rPr>
          <w:rFonts w:hint="eastAsia" w:ascii="Times New Roman" w:hAnsi="Times New Roman" w:eastAsia="宋体" w:cs="Times New Roman"/>
          <w:color w:val="000000"/>
          <w:highlight w:val="none"/>
        </w:rPr>
      </w:pPr>
    </w:p>
    <w:p w14:paraId="50746535">
      <w:pPr>
        <w:rPr>
          <w:rFonts w:hint="eastAsia" w:ascii="Times New Roman" w:hAnsi="Times New Roman" w:eastAsia="宋体" w:cs="Times New Roman"/>
          <w:color w:val="000000"/>
          <w:highlight w:val="none"/>
        </w:rPr>
      </w:pPr>
    </w:p>
    <w:p w14:paraId="0D08D79E">
      <w:pPr>
        <w:rPr>
          <w:rFonts w:hint="eastAsia" w:ascii="Times New Roman" w:hAnsi="Times New Roman" w:eastAsia="宋体" w:cs="Times New Roman"/>
          <w:color w:val="000000"/>
          <w:highlight w:val="none"/>
        </w:rPr>
      </w:pPr>
    </w:p>
    <w:p w14:paraId="415DCB59">
      <w:pPr>
        <w:rPr>
          <w:rFonts w:hint="eastAsia" w:ascii="Times New Roman" w:hAnsi="Times New Roman" w:eastAsia="宋体" w:cs="Times New Roman"/>
          <w:color w:val="000000"/>
          <w:highlight w:val="none"/>
        </w:rPr>
      </w:pPr>
    </w:p>
    <w:p w14:paraId="4D7A23E1">
      <w:pPr>
        <w:rPr>
          <w:rFonts w:hint="eastAsia" w:ascii="Times New Roman" w:hAnsi="Times New Roman" w:eastAsia="宋体" w:cs="Times New Roman"/>
          <w:color w:val="000000"/>
          <w:highlight w:val="none"/>
        </w:rPr>
      </w:pPr>
    </w:p>
    <w:p w14:paraId="083D5E53">
      <w:pPr>
        <w:rPr>
          <w:rFonts w:hint="eastAsia" w:ascii="Times New Roman" w:hAnsi="Times New Roman" w:eastAsia="宋体" w:cs="Times New Roman"/>
          <w:color w:val="000000"/>
          <w:highlight w:val="none"/>
        </w:rPr>
      </w:pPr>
    </w:p>
    <w:p w14:paraId="7ECDD75E">
      <w:pPr>
        <w:rPr>
          <w:rFonts w:hint="eastAsia" w:ascii="Times New Roman" w:hAnsi="Times New Roman" w:eastAsia="宋体" w:cs="Times New Roman"/>
          <w:color w:val="000000"/>
          <w:highlight w:val="none"/>
        </w:rPr>
      </w:pPr>
    </w:p>
    <w:p w14:paraId="164B72DB">
      <w:pPr>
        <w:rPr>
          <w:rFonts w:hint="eastAsia" w:ascii="Times New Roman" w:hAnsi="Times New Roman" w:eastAsia="宋体" w:cs="Times New Roman"/>
          <w:color w:val="000000"/>
          <w:highlight w:val="none"/>
        </w:rPr>
      </w:pPr>
    </w:p>
    <w:p w14:paraId="01FBA800">
      <w:pPr>
        <w:rPr>
          <w:rFonts w:hint="eastAsia" w:ascii="Times New Roman" w:hAnsi="Times New Roman" w:eastAsia="宋体" w:cs="Times New Roman"/>
          <w:color w:val="000000"/>
          <w:highlight w:val="none"/>
        </w:rPr>
      </w:pPr>
    </w:p>
    <w:p w14:paraId="09B59642">
      <w:pPr>
        <w:rPr>
          <w:rFonts w:hint="eastAsia" w:ascii="Times New Roman" w:hAnsi="Times New Roman" w:eastAsia="宋体" w:cs="Times New Roman"/>
          <w:color w:val="000000"/>
          <w:highlight w:val="none"/>
        </w:rPr>
      </w:pPr>
    </w:p>
    <w:p w14:paraId="60F48348">
      <w:pPr>
        <w:spacing w:line="276" w:lineRule="auto"/>
        <w:jc w:val="center"/>
        <w:rPr>
          <w:rFonts w:hint="eastAsia" w:ascii="宋体" w:hAnsi="宋体" w:eastAsia="宋体" w:cs="宋体"/>
          <w:b/>
          <w:color w:val="000000"/>
          <w:szCs w:val="21"/>
          <w:highlight w:val="none"/>
          <w:lang w:eastAsia="zh-CN"/>
        </w:rPr>
      </w:pPr>
      <w:r>
        <w:rPr>
          <w:rFonts w:hint="eastAsia" w:ascii="宋体" w:hAnsi="宋体" w:eastAsia="宋体" w:cs="宋体"/>
          <w:b/>
          <w:color w:val="000000"/>
          <w:szCs w:val="21"/>
          <w:highlight w:val="none"/>
          <w:lang w:eastAsia="zh-CN"/>
        </w:rPr>
        <w:drawing>
          <wp:inline distT="0" distB="0" distL="114300" distR="114300">
            <wp:extent cx="5269230" cy="7452360"/>
            <wp:effectExtent l="0" t="0" r="0" b="0"/>
            <wp:docPr id="2"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1"/>
                    <pic:cNvPicPr>
                      <a:picLocks noChangeAspect="1"/>
                    </pic:cNvPicPr>
                  </pic:nvPicPr>
                  <pic:blipFill>
                    <a:blip r:embed="rId9"/>
                    <a:stretch>
                      <a:fillRect/>
                    </a:stretch>
                  </pic:blipFill>
                  <pic:spPr>
                    <a:xfrm>
                      <a:off x="0" y="0"/>
                      <a:ext cx="5269230" cy="7452360"/>
                    </a:xfrm>
                    <a:prstGeom prst="rect">
                      <a:avLst/>
                    </a:prstGeom>
                    <a:noFill/>
                    <a:ln>
                      <a:noFill/>
                    </a:ln>
                  </pic:spPr>
                </pic:pic>
              </a:graphicData>
            </a:graphic>
          </wp:inline>
        </w:drawing>
      </w:r>
      <w:r>
        <w:rPr>
          <w:rFonts w:hint="eastAsia" w:ascii="宋体" w:hAnsi="宋体" w:eastAsia="宋体" w:cs="宋体"/>
          <w:b/>
          <w:color w:val="000000"/>
          <w:szCs w:val="21"/>
          <w:highlight w:val="none"/>
          <w:lang w:eastAsia="zh-CN"/>
        </w:rPr>
        <w:drawing>
          <wp:inline distT="0" distB="0" distL="114300" distR="114300">
            <wp:extent cx="5269230" cy="7452360"/>
            <wp:effectExtent l="0" t="0" r="0" b="0"/>
            <wp:docPr id="3" name="图片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2"/>
                    <pic:cNvPicPr>
                      <a:picLocks noChangeAspect="1"/>
                    </pic:cNvPicPr>
                  </pic:nvPicPr>
                  <pic:blipFill>
                    <a:blip r:embed="rId10"/>
                    <a:stretch>
                      <a:fillRect/>
                    </a:stretch>
                  </pic:blipFill>
                  <pic:spPr>
                    <a:xfrm>
                      <a:off x="0" y="0"/>
                      <a:ext cx="5269230" cy="7452360"/>
                    </a:xfrm>
                    <a:prstGeom prst="rect">
                      <a:avLst/>
                    </a:prstGeom>
                    <a:noFill/>
                    <a:ln>
                      <a:noFill/>
                    </a:ln>
                  </pic:spPr>
                </pic:pic>
              </a:graphicData>
            </a:graphic>
          </wp:inline>
        </w:drawing>
      </w:r>
      <w:r>
        <w:rPr>
          <w:rFonts w:hint="eastAsia" w:ascii="宋体" w:hAnsi="宋体" w:eastAsia="宋体" w:cs="宋体"/>
          <w:b/>
          <w:color w:val="000000"/>
          <w:szCs w:val="21"/>
          <w:highlight w:val="none"/>
          <w:lang w:eastAsia="zh-CN"/>
        </w:rPr>
        <w:drawing>
          <wp:inline distT="0" distB="0" distL="114300" distR="114300">
            <wp:extent cx="5269230" cy="7452360"/>
            <wp:effectExtent l="0" t="0" r="0" b="0"/>
            <wp:docPr id="4" name="图片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3"/>
                    <pic:cNvPicPr>
                      <a:picLocks noChangeAspect="1"/>
                    </pic:cNvPicPr>
                  </pic:nvPicPr>
                  <pic:blipFill>
                    <a:blip r:embed="rId11"/>
                    <a:stretch>
                      <a:fillRect/>
                    </a:stretch>
                  </pic:blipFill>
                  <pic:spPr>
                    <a:xfrm>
                      <a:off x="0" y="0"/>
                      <a:ext cx="5269230" cy="7452360"/>
                    </a:xfrm>
                    <a:prstGeom prst="rect">
                      <a:avLst/>
                    </a:prstGeom>
                    <a:noFill/>
                    <a:ln>
                      <a:noFill/>
                    </a:ln>
                  </pic:spPr>
                </pic:pic>
              </a:graphicData>
            </a:graphic>
          </wp:inline>
        </w:drawing>
      </w:r>
      <w:r>
        <w:rPr>
          <w:rFonts w:hint="eastAsia" w:ascii="宋体" w:hAnsi="宋体" w:eastAsia="宋体" w:cs="宋体"/>
          <w:b/>
          <w:color w:val="000000"/>
          <w:szCs w:val="21"/>
          <w:highlight w:val="none"/>
          <w:lang w:eastAsia="zh-CN"/>
        </w:rPr>
        <w:drawing>
          <wp:inline distT="0" distB="0" distL="114300" distR="114300">
            <wp:extent cx="5269230" cy="7452360"/>
            <wp:effectExtent l="0" t="0" r="0" b="0"/>
            <wp:docPr id="5" name="图片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4"/>
                    <pic:cNvPicPr>
                      <a:picLocks noChangeAspect="1"/>
                    </pic:cNvPicPr>
                  </pic:nvPicPr>
                  <pic:blipFill>
                    <a:blip r:embed="rId12"/>
                    <a:stretch>
                      <a:fillRect/>
                    </a:stretch>
                  </pic:blipFill>
                  <pic:spPr>
                    <a:xfrm>
                      <a:off x="0" y="0"/>
                      <a:ext cx="5269230" cy="7452360"/>
                    </a:xfrm>
                    <a:prstGeom prst="rect">
                      <a:avLst/>
                    </a:prstGeom>
                    <a:noFill/>
                    <a:ln>
                      <a:noFill/>
                    </a:ln>
                  </pic:spPr>
                </pic:pic>
              </a:graphicData>
            </a:graphic>
          </wp:inline>
        </w:drawing>
      </w:r>
    </w:p>
    <w:p w14:paraId="629342B9">
      <w:pPr>
        <w:spacing w:line="276" w:lineRule="auto"/>
        <w:jc w:val="center"/>
        <w:rPr>
          <w:rFonts w:hint="eastAsia" w:ascii="宋体" w:hAnsi="宋体" w:eastAsia="宋体" w:cs="宋体"/>
          <w:b/>
          <w:color w:val="000000"/>
          <w:szCs w:val="21"/>
          <w:highlight w:val="none"/>
        </w:rPr>
      </w:pPr>
    </w:p>
    <w:p w14:paraId="374B4F0A">
      <w:pPr>
        <w:spacing w:line="276" w:lineRule="auto"/>
        <w:jc w:val="center"/>
        <w:rPr>
          <w:rFonts w:hint="eastAsia" w:ascii="宋体" w:hAnsi="宋体" w:eastAsia="宋体" w:cs="宋体"/>
          <w:b/>
          <w:color w:val="000000"/>
          <w:szCs w:val="21"/>
          <w:highlight w:val="none"/>
        </w:rPr>
      </w:pPr>
    </w:p>
    <w:p w14:paraId="23DDB541">
      <w:pPr>
        <w:spacing w:line="276" w:lineRule="auto"/>
        <w:jc w:val="center"/>
        <w:rPr>
          <w:rFonts w:hint="eastAsia" w:ascii="宋体" w:hAnsi="宋体" w:eastAsia="宋体" w:cs="宋体"/>
          <w:b/>
          <w:color w:val="000000"/>
          <w:szCs w:val="21"/>
          <w:highlight w:val="none"/>
        </w:rPr>
      </w:pPr>
    </w:p>
    <w:p w14:paraId="7478592F">
      <w:pPr>
        <w:spacing w:line="276" w:lineRule="auto"/>
        <w:jc w:val="center"/>
        <w:rPr>
          <w:rFonts w:hint="eastAsia" w:ascii="宋体" w:hAnsi="宋体" w:eastAsia="宋体" w:cs="宋体"/>
          <w:b/>
          <w:color w:val="000000"/>
          <w:szCs w:val="21"/>
          <w:highlight w:val="none"/>
        </w:rPr>
      </w:pPr>
    </w:p>
    <w:p w14:paraId="56A250F3">
      <w:pPr>
        <w:spacing w:line="276" w:lineRule="auto"/>
        <w:jc w:val="center"/>
        <w:rPr>
          <w:rFonts w:hint="eastAsia" w:ascii="宋体" w:hAnsi="宋体" w:eastAsia="宋体" w:cs="宋体"/>
          <w:b/>
          <w:color w:val="000000"/>
          <w:szCs w:val="21"/>
          <w:highlight w:val="none"/>
        </w:rPr>
      </w:pPr>
    </w:p>
    <w:p w14:paraId="0B2533DE">
      <w:pPr>
        <w:spacing w:line="360" w:lineRule="auto"/>
        <w:jc w:val="center"/>
        <w:rPr>
          <w:rFonts w:hint="eastAsia" w:ascii="宋体" w:hAnsi="宋体" w:eastAsia="宋体" w:cs="宋体"/>
          <w:b/>
          <w:color w:val="000000"/>
          <w:sz w:val="28"/>
          <w:szCs w:val="28"/>
          <w:highlight w:val="none"/>
        </w:rPr>
      </w:pPr>
      <w:r>
        <w:rPr>
          <w:rFonts w:hint="eastAsia" w:ascii="宋体" w:hAnsi="宋体" w:eastAsia="宋体" w:cs="宋体"/>
          <w:b/>
          <w:color w:val="000000"/>
          <w:szCs w:val="21"/>
          <w:highlight w:val="none"/>
          <w:lang w:eastAsia="zh-CN"/>
        </w:rPr>
        <w:drawing>
          <wp:inline distT="0" distB="0" distL="114300" distR="114300">
            <wp:extent cx="5269230" cy="7452360"/>
            <wp:effectExtent l="0" t="0" r="0" b="0"/>
            <wp:docPr id="6"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descr="1"/>
                    <pic:cNvPicPr>
                      <a:picLocks noChangeAspect="1"/>
                    </pic:cNvPicPr>
                  </pic:nvPicPr>
                  <pic:blipFill>
                    <a:blip r:embed="rId13"/>
                    <a:stretch>
                      <a:fillRect/>
                    </a:stretch>
                  </pic:blipFill>
                  <pic:spPr>
                    <a:xfrm>
                      <a:off x="0" y="0"/>
                      <a:ext cx="5269230" cy="7452360"/>
                    </a:xfrm>
                    <a:prstGeom prst="rect">
                      <a:avLst/>
                    </a:prstGeom>
                    <a:noFill/>
                    <a:ln>
                      <a:noFill/>
                    </a:ln>
                  </pic:spPr>
                </pic:pic>
              </a:graphicData>
            </a:graphic>
          </wp:inline>
        </w:drawing>
      </w:r>
      <w:r>
        <w:rPr>
          <w:rFonts w:hint="eastAsia" w:ascii="宋体" w:hAnsi="宋体" w:eastAsia="宋体" w:cs="宋体"/>
          <w:b/>
          <w:color w:val="000000"/>
          <w:szCs w:val="21"/>
          <w:highlight w:val="none"/>
          <w:lang w:eastAsia="zh-CN"/>
        </w:rPr>
        <w:drawing>
          <wp:inline distT="0" distB="0" distL="114300" distR="114300">
            <wp:extent cx="5269230" cy="7452360"/>
            <wp:effectExtent l="0" t="0" r="0" b="0"/>
            <wp:docPr id="7" name="图片 6"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descr="2"/>
                    <pic:cNvPicPr>
                      <a:picLocks noChangeAspect="1"/>
                    </pic:cNvPicPr>
                  </pic:nvPicPr>
                  <pic:blipFill>
                    <a:blip r:embed="rId14"/>
                    <a:stretch>
                      <a:fillRect/>
                    </a:stretch>
                  </pic:blipFill>
                  <pic:spPr>
                    <a:xfrm>
                      <a:off x="0" y="0"/>
                      <a:ext cx="5269230" cy="7452360"/>
                    </a:xfrm>
                    <a:prstGeom prst="rect">
                      <a:avLst/>
                    </a:prstGeom>
                    <a:noFill/>
                    <a:ln>
                      <a:noFill/>
                    </a:ln>
                  </pic:spPr>
                </pic:pic>
              </a:graphicData>
            </a:graphic>
          </wp:inline>
        </w:drawing>
      </w:r>
      <w:r>
        <w:rPr>
          <w:rFonts w:hint="eastAsia" w:ascii="宋体" w:hAnsi="宋体" w:eastAsia="宋体" w:cs="宋体"/>
          <w:b/>
          <w:color w:val="000000"/>
          <w:szCs w:val="21"/>
          <w:highlight w:val="none"/>
          <w:lang w:eastAsia="zh-CN"/>
        </w:rPr>
        <w:drawing>
          <wp:inline distT="0" distB="0" distL="114300" distR="114300">
            <wp:extent cx="5269230" cy="7452360"/>
            <wp:effectExtent l="0" t="0" r="0" b="0"/>
            <wp:docPr id="8" name="图片 7"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descr="3"/>
                    <pic:cNvPicPr>
                      <a:picLocks noChangeAspect="1"/>
                    </pic:cNvPicPr>
                  </pic:nvPicPr>
                  <pic:blipFill>
                    <a:blip r:embed="rId15"/>
                    <a:stretch>
                      <a:fillRect/>
                    </a:stretch>
                  </pic:blipFill>
                  <pic:spPr>
                    <a:xfrm>
                      <a:off x="0" y="0"/>
                      <a:ext cx="5269230" cy="7452360"/>
                    </a:xfrm>
                    <a:prstGeom prst="rect">
                      <a:avLst/>
                    </a:prstGeom>
                    <a:noFill/>
                    <a:ln>
                      <a:noFill/>
                    </a:ln>
                  </pic:spPr>
                </pic:pic>
              </a:graphicData>
            </a:graphic>
          </wp:inline>
        </w:drawing>
      </w:r>
      <w:r>
        <w:rPr>
          <w:rFonts w:hint="eastAsia" w:ascii="宋体" w:hAnsi="宋体" w:eastAsia="宋体" w:cs="宋体"/>
          <w:b/>
          <w:color w:val="000000"/>
          <w:szCs w:val="21"/>
          <w:highlight w:val="none"/>
          <w:lang w:eastAsia="zh-CN"/>
        </w:rPr>
        <w:drawing>
          <wp:inline distT="0" distB="0" distL="114300" distR="114300">
            <wp:extent cx="5269230" cy="7452360"/>
            <wp:effectExtent l="0" t="0" r="0" b="0"/>
            <wp:docPr id="9" name="图片 8"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descr="4"/>
                    <pic:cNvPicPr>
                      <a:picLocks noChangeAspect="1"/>
                    </pic:cNvPicPr>
                  </pic:nvPicPr>
                  <pic:blipFill>
                    <a:blip r:embed="rId16"/>
                    <a:stretch>
                      <a:fillRect/>
                    </a:stretch>
                  </pic:blipFill>
                  <pic:spPr>
                    <a:xfrm>
                      <a:off x="0" y="0"/>
                      <a:ext cx="5269230" cy="7452360"/>
                    </a:xfrm>
                    <a:prstGeom prst="rect">
                      <a:avLst/>
                    </a:prstGeom>
                    <a:noFill/>
                    <a:ln>
                      <a:noFill/>
                    </a:ln>
                  </pic:spPr>
                </pic:pic>
              </a:graphicData>
            </a:graphic>
          </wp:inline>
        </w:drawing>
      </w:r>
    </w:p>
    <w:p w14:paraId="26BEB120">
      <w:pPr>
        <w:spacing w:line="360" w:lineRule="auto"/>
        <w:jc w:val="center"/>
        <w:rPr>
          <w:rFonts w:hint="eastAsia" w:ascii="宋体" w:hAnsi="宋体" w:eastAsia="宋体" w:cs="宋体"/>
          <w:b/>
          <w:color w:val="000000"/>
          <w:sz w:val="28"/>
          <w:szCs w:val="28"/>
          <w:highlight w:val="none"/>
        </w:rPr>
      </w:pPr>
    </w:p>
    <w:p w14:paraId="5E8D0FAF">
      <w:pPr>
        <w:spacing w:line="360" w:lineRule="auto"/>
        <w:jc w:val="center"/>
        <w:rPr>
          <w:rFonts w:hint="eastAsia" w:ascii="宋体" w:hAnsi="宋体" w:eastAsia="宋体" w:cs="宋体"/>
          <w:b/>
          <w:color w:val="000000"/>
          <w:sz w:val="28"/>
          <w:szCs w:val="28"/>
          <w:highlight w:val="none"/>
        </w:rPr>
      </w:pPr>
    </w:p>
    <w:p w14:paraId="0BF46022">
      <w:pPr>
        <w:spacing w:line="360" w:lineRule="auto"/>
        <w:jc w:val="center"/>
        <w:rPr>
          <w:rFonts w:hint="eastAsia" w:ascii="宋体" w:hAnsi="宋体" w:eastAsia="宋体" w:cs="宋体"/>
          <w:b/>
          <w:color w:val="000000"/>
          <w:sz w:val="28"/>
          <w:szCs w:val="28"/>
          <w:highlight w:val="none"/>
        </w:rPr>
      </w:pPr>
    </w:p>
    <w:p w14:paraId="12AEB0DA">
      <w:pPr>
        <w:spacing w:line="360" w:lineRule="auto"/>
        <w:jc w:val="center"/>
        <w:rPr>
          <w:rFonts w:hint="eastAsia" w:ascii="宋体" w:hAnsi="宋体" w:eastAsia="宋体" w:cs="宋体"/>
          <w:b/>
          <w:color w:val="000000"/>
          <w:sz w:val="28"/>
          <w:szCs w:val="28"/>
          <w:highlight w:val="none"/>
        </w:rPr>
      </w:pPr>
      <w:r>
        <w:rPr>
          <w:rFonts w:hint="eastAsia" w:ascii="宋体" w:hAnsi="宋体" w:eastAsia="宋体" w:cs="宋体"/>
          <w:b/>
          <w:color w:val="000000"/>
          <w:sz w:val="28"/>
          <w:szCs w:val="28"/>
          <w:highlight w:val="none"/>
        </w:rPr>
        <w:t>投标单位情况汇总</w:t>
      </w:r>
    </w:p>
    <w:tbl>
      <w:tblPr>
        <w:tblStyle w:val="22"/>
        <w:tblpPr w:leftFromText="180" w:rightFromText="180" w:vertAnchor="text" w:horzAnchor="page" w:tblpX="1309" w:tblpY="9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67D00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793" w:hRule="atLeast"/>
        </w:trPr>
        <w:tc>
          <w:tcPr>
            <w:tcW w:w="9657" w:type="dxa"/>
            <w:noWrap w:val="0"/>
            <w:vAlign w:val="top"/>
          </w:tcPr>
          <w:p w14:paraId="28F000EB">
            <w:pPr>
              <w:widowControl/>
              <w:spacing w:line="400" w:lineRule="exact"/>
              <w:jc w:val="left"/>
              <w:rPr>
                <w:rFonts w:hint="eastAsia" w:ascii="宋体" w:hAnsi="宋体" w:eastAsia="宋体" w:cs="宋体"/>
                <w:bCs/>
                <w:color w:val="000000"/>
                <w:spacing w:val="8"/>
                <w:kern w:val="0"/>
                <w:szCs w:val="21"/>
                <w:highlight w:val="none"/>
              </w:rPr>
            </w:pPr>
            <w:r>
              <w:rPr>
                <w:rFonts w:hint="eastAsia" w:ascii="宋体" w:hAnsi="宋体" w:eastAsia="宋体" w:cs="宋体"/>
                <w:b/>
                <w:bCs/>
                <w:color w:val="000000"/>
                <w:spacing w:val="8"/>
                <w:kern w:val="0"/>
                <w:szCs w:val="21"/>
                <w:highlight w:val="none"/>
                <w:lang w:val="en-US" w:eastAsia="zh-CN"/>
              </w:rPr>
              <w:t>投标单位</w:t>
            </w:r>
            <w:r>
              <w:rPr>
                <w:rFonts w:hint="eastAsia" w:ascii="宋体" w:hAnsi="宋体" w:eastAsia="宋体" w:cs="宋体"/>
                <w:b/>
                <w:bCs/>
                <w:color w:val="000000"/>
                <w:spacing w:val="8"/>
                <w:kern w:val="0"/>
                <w:szCs w:val="21"/>
                <w:highlight w:val="none"/>
              </w:rPr>
              <w:t>应在</w:t>
            </w:r>
            <w:r>
              <w:rPr>
                <w:rFonts w:hint="eastAsia" w:ascii="宋体" w:hAnsi="宋体" w:eastAsia="宋体" w:cs="宋体"/>
                <w:b/>
                <w:bCs/>
                <w:color w:val="000000"/>
                <w:spacing w:val="8"/>
                <w:kern w:val="0"/>
                <w:szCs w:val="21"/>
                <w:highlight w:val="none"/>
                <w:lang w:val="en-US" w:eastAsia="zh-CN"/>
              </w:rPr>
              <w:t>响应</w:t>
            </w:r>
            <w:r>
              <w:rPr>
                <w:rFonts w:hint="eastAsia" w:ascii="宋体" w:hAnsi="宋体" w:eastAsia="宋体" w:cs="宋体"/>
                <w:b/>
                <w:bCs/>
                <w:color w:val="000000"/>
                <w:spacing w:val="8"/>
                <w:kern w:val="0"/>
                <w:szCs w:val="21"/>
                <w:highlight w:val="none"/>
              </w:rPr>
              <w:t>文件末页，附下列文字表述版</w:t>
            </w:r>
            <w:r>
              <w:rPr>
                <w:rFonts w:hint="eastAsia" w:ascii="宋体" w:hAnsi="宋体" w:eastAsia="宋体" w:cs="宋体"/>
                <w:bCs/>
                <w:color w:val="000000"/>
                <w:spacing w:val="8"/>
                <w:kern w:val="0"/>
                <w:szCs w:val="21"/>
                <w:highlight w:val="none"/>
              </w:rPr>
              <w:t>：</w:t>
            </w:r>
          </w:p>
          <w:p w14:paraId="299340D9">
            <w:pPr>
              <w:widowControl/>
              <w:spacing w:line="400" w:lineRule="exact"/>
              <w:jc w:val="left"/>
              <w:rPr>
                <w:rFonts w:hint="eastAsia" w:ascii="宋体" w:hAnsi="宋体" w:eastAsia="宋体" w:cs="宋体"/>
                <w:bCs/>
                <w:color w:val="000000"/>
                <w:spacing w:val="8"/>
                <w:kern w:val="0"/>
                <w:szCs w:val="21"/>
                <w:highlight w:val="none"/>
              </w:rPr>
            </w:pPr>
            <w:r>
              <w:rPr>
                <w:rFonts w:hint="eastAsia" w:ascii="宋体" w:hAnsi="宋体" w:eastAsia="宋体" w:cs="宋体"/>
                <w:bCs/>
                <w:color w:val="000000"/>
                <w:spacing w:val="8"/>
                <w:kern w:val="0"/>
                <w:szCs w:val="21"/>
                <w:highlight w:val="none"/>
              </w:rPr>
              <w:t>1、</w:t>
            </w:r>
            <w:r>
              <w:rPr>
                <w:rFonts w:hint="eastAsia" w:ascii="宋体" w:hAnsi="宋体" w:eastAsia="宋体" w:cs="宋体"/>
                <w:bCs/>
                <w:color w:val="000000"/>
                <w:spacing w:val="8"/>
                <w:kern w:val="0"/>
                <w:szCs w:val="21"/>
                <w:highlight w:val="none"/>
                <w:lang w:val="en-US" w:eastAsia="zh-CN"/>
              </w:rPr>
              <w:t>投标单位</w:t>
            </w:r>
            <w:r>
              <w:rPr>
                <w:rFonts w:hint="eastAsia" w:ascii="宋体" w:hAnsi="宋体" w:eastAsia="宋体" w:cs="宋体"/>
                <w:bCs/>
                <w:color w:val="000000"/>
                <w:spacing w:val="8"/>
                <w:kern w:val="0"/>
                <w:szCs w:val="21"/>
                <w:highlight w:val="none"/>
              </w:rPr>
              <w:t xml:space="preserve">名称： </w:t>
            </w:r>
          </w:p>
          <w:p w14:paraId="6E933A95">
            <w:pPr>
              <w:widowControl/>
              <w:spacing w:line="400" w:lineRule="exact"/>
              <w:jc w:val="left"/>
              <w:rPr>
                <w:rFonts w:hint="eastAsia" w:ascii="宋体" w:hAnsi="宋体" w:eastAsia="宋体" w:cs="宋体"/>
                <w:bCs/>
                <w:color w:val="000000"/>
                <w:spacing w:val="8"/>
                <w:kern w:val="0"/>
                <w:szCs w:val="21"/>
                <w:highlight w:val="none"/>
              </w:rPr>
            </w:pPr>
            <w:r>
              <w:rPr>
                <w:rFonts w:hint="eastAsia" w:ascii="宋体" w:hAnsi="宋体" w:eastAsia="宋体" w:cs="宋体"/>
                <w:bCs/>
                <w:color w:val="000000"/>
                <w:spacing w:val="8"/>
                <w:kern w:val="0"/>
                <w:szCs w:val="21"/>
                <w:highlight w:val="none"/>
              </w:rPr>
              <w:t>统一社会</w:t>
            </w:r>
            <w:r>
              <w:rPr>
                <w:rFonts w:hint="eastAsia" w:ascii="宋体" w:hAnsi="宋体" w:eastAsia="宋体" w:cs="宋体"/>
                <w:bCs/>
                <w:color w:val="000000"/>
                <w:spacing w:val="8"/>
                <w:kern w:val="0"/>
                <w:szCs w:val="21"/>
                <w:highlight w:val="none"/>
                <w:lang w:val="en-US" w:eastAsia="zh-CN"/>
              </w:rPr>
              <w:t>信</w:t>
            </w:r>
            <w:r>
              <w:rPr>
                <w:rFonts w:hint="eastAsia" w:ascii="宋体" w:hAnsi="宋体" w:eastAsia="宋体" w:cs="宋体"/>
                <w:bCs/>
                <w:color w:val="000000"/>
                <w:spacing w:val="8"/>
                <w:kern w:val="0"/>
                <w:szCs w:val="21"/>
                <w:highlight w:val="none"/>
              </w:rPr>
              <w:t>用代码：</w:t>
            </w:r>
          </w:p>
          <w:p w14:paraId="24B8A68D">
            <w:pPr>
              <w:widowControl/>
              <w:spacing w:line="400" w:lineRule="exact"/>
              <w:jc w:val="left"/>
              <w:rPr>
                <w:rFonts w:hint="eastAsia" w:ascii="宋体" w:hAnsi="宋体" w:eastAsia="宋体" w:cs="宋体"/>
                <w:bCs/>
                <w:color w:val="000000"/>
                <w:spacing w:val="8"/>
                <w:kern w:val="0"/>
                <w:szCs w:val="21"/>
                <w:highlight w:val="none"/>
              </w:rPr>
            </w:pPr>
            <w:r>
              <w:rPr>
                <w:rFonts w:hint="eastAsia" w:ascii="宋体" w:hAnsi="宋体" w:eastAsia="宋体" w:cs="宋体"/>
                <w:bCs/>
                <w:color w:val="000000"/>
                <w:spacing w:val="8"/>
                <w:kern w:val="0"/>
                <w:szCs w:val="21"/>
                <w:highlight w:val="none"/>
              </w:rPr>
              <w:t xml:space="preserve">地址：  </w:t>
            </w:r>
          </w:p>
          <w:p w14:paraId="6519583C">
            <w:pPr>
              <w:widowControl/>
              <w:spacing w:line="400" w:lineRule="exact"/>
              <w:jc w:val="left"/>
              <w:rPr>
                <w:rFonts w:hint="eastAsia" w:ascii="宋体" w:hAnsi="宋体" w:eastAsia="宋体" w:cs="宋体"/>
                <w:bCs/>
                <w:color w:val="000000"/>
                <w:spacing w:val="8"/>
                <w:kern w:val="0"/>
                <w:szCs w:val="21"/>
                <w:highlight w:val="none"/>
              </w:rPr>
            </w:pPr>
            <w:r>
              <w:rPr>
                <w:rFonts w:hint="eastAsia" w:ascii="宋体" w:hAnsi="宋体" w:eastAsia="宋体" w:cs="宋体"/>
                <w:bCs/>
                <w:color w:val="000000"/>
                <w:spacing w:val="8"/>
                <w:kern w:val="0"/>
                <w:szCs w:val="21"/>
                <w:highlight w:val="none"/>
              </w:rPr>
              <w:t>2、业绩有关材料内容描述：</w:t>
            </w:r>
          </w:p>
          <w:p w14:paraId="756217A6">
            <w:pPr>
              <w:widowControl/>
              <w:spacing w:line="400" w:lineRule="exact"/>
              <w:jc w:val="left"/>
              <w:rPr>
                <w:rFonts w:hint="eastAsia" w:ascii="宋体" w:hAnsi="宋体" w:eastAsia="宋体" w:cs="宋体"/>
                <w:bCs/>
                <w:color w:val="000000"/>
                <w:spacing w:val="8"/>
                <w:kern w:val="0"/>
                <w:szCs w:val="21"/>
                <w:highlight w:val="none"/>
              </w:rPr>
            </w:pPr>
            <w:r>
              <w:rPr>
                <w:rFonts w:hint="eastAsia" w:ascii="宋体" w:hAnsi="宋体" w:eastAsia="宋体" w:cs="宋体"/>
                <w:bCs/>
                <w:color w:val="000000"/>
                <w:spacing w:val="8"/>
                <w:kern w:val="0"/>
                <w:szCs w:val="21"/>
                <w:highlight w:val="none"/>
              </w:rPr>
              <w:t>业绩1：</w:t>
            </w:r>
          </w:p>
          <w:p w14:paraId="372C7112">
            <w:pPr>
              <w:widowControl/>
              <w:spacing w:line="400" w:lineRule="exact"/>
              <w:jc w:val="left"/>
              <w:rPr>
                <w:rFonts w:hint="eastAsia" w:ascii="宋体" w:hAnsi="宋体" w:eastAsia="宋体" w:cs="宋体"/>
                <w:bCs/>
                <w:color w:val="000000"/>
                <w:spacing w:val="8"/>
                <w:kern w:val="0"/>
                <w:szCs w:val="21"/>
                <w:highlight w:val="none"/>
              </w:rPr>
            </w:pPr>
            <w:r>
              <w:rPr>
                <w:rFonts w:hint="eastAsia" w:ascii="宋体" w:hAnsi="宋体" w:eastAsia="宋体" w:cs="宋体"/>
                <w:bCs/>
                <w:color w:val="000000"/>
                <w:spacing w:val="8"/>
                <w:kern w:val="0"/>
                <w:szCs w:val="21"/>
                <w:highlight w:val="none"/>
              </w:rPr>
              <w:t>业绩项目名称：</w:t>
            </w:r>
          </w:p>
          <w:p w14:paraId="0629DF5A">
            <w:pPr>
              <w:widowControl/>
              <w:spacing w:line="400" w:lineRule="exact"/>
              <w:jc w:val="left"/>
              <w:rPr>
                <w:rFonts w:hint="eastAsia" w:ascii="宋体" w:hAnsi="宋体" w:eastAsia="宋体" w:cs="宋体"/>
                <w:bCs/>
                <w:color w:val="000000"/>
                <w:spacing w:val="8"/>
                <w:kern w:val="0"/>
                <w:szCs w:val="21"/>
                <w:highlight w:val="none"/>
              </w:rPr>
            </w:pPr>
            <w:r>
              <w:rPr>
                <w:rFonts w:hint="eastAsia" w:ascii="宋体" w:hAnsi="宋体" w:eastAsia="宋体" w:cs="宋体"/>
                <w:bCs/>
                <w:color w:val="000000"/>
                <w:spacing w:val="8"/>
                <w:kern w:val="0"/>
                <w:szCs w:val="21"/>
                <w:highlight w:val="none"/>
              </w:rPr>
              <w:t>业绩项目负责人名称：</w:t>
            </w:r>
          </w:p>
          <w:p w14:paraId="7F120F53">
            <w:pPr>
              <w:widowControl/>
              <w:spacing w:line="400" w:lineRule="exact"/>
              <w:jc w:val="left"/>
              <w:rPr>
                <w:rFonts w:hint="eastAsia" w:ascii="宋体" w:hAnsi="宋体" w:eastAsia="宋体" w:cs="宋体"/>
                <w:bCs/>
                <w:color w:val="000000"/>
                <w:spacing w:val="8"/>
                <w:kern w:val="0"/>
                <w:szCs w:val="21"/>
                <w:highlight w:val="none"/>
              </w:rPr>
            </w:pPr>
            <w:r>
              <w:rPr>
                <w:rFonts w:hint="eastAsia" w:ascii="宋体" w:hAnsi="宋体" w:eastAsia="宋体" w:cs="宋体"/>
                <w:bCs/>
                <w:color w:val="000000"/>
                <w:spacing w:val="8"/>
                <w:kern w:val="0"/>
                <w:szCs w:val="21"/>
                <w:highlight w:val="none"/>
              </w:rPr>
              <w:t>业绩中标公示查询媒体：</w:t>
            </w:r>
          </w:p>
          <w:p w14:paraId="722480D7">
            <w:pPr>
              <w:widowControl/>
              <w:spacing w:line="400" w:lineRule="exact"/>
              <w:jc w:val="left"/>
              <w:rPr>
                <w:rFonts w:hint="eastAsia" w:ascii="宋体" w:hAnsi="宋体" w:eastAsia="宋体" w:cs="宋体"/>
                <w:bCs/>
                <w:color w:val="000000"/>
                <w:spacing w:val="8"/>
                <w:kern w:val="0"/>
                <w:szCs w:val="21"/>
                <w:highlight w:val="none"/>
              </w:rPr>
            </w:pPr>
            <w:r>
              <w:rPr>
                <w:rFonts w:hint="eastAsia" w:ascii="宋体" w:hAnsi="宋体" w:eastAsia="宋体" w:cs="宋体"/>
                <w:bCs/>
                <w:color w:val="000000"/>
                <w:spacing w:val="8"/>
                <w:kern w:val="0"/>
                <w:szCs w:val="21"/>
                <w:highlight w:val="none"/>
              </w:rPr>
              <w:t>业绩合同金额：</w:t>
            </w:r>
          </w:p>
          <w:p w14:paraId="5696BCDB">
            <w:pPr>
              <w:widowControl/>
              <w:spacing w:line="400" w:lineRule="exact"/>
              <w:jc w:val="left"/>
              <w:rPr>
                <w:rFonts w:hint="eastAsia" w:ascii="宋体" w:hAnsi="宋体" w:eastAsia="宋体" w:cs="宋体"/>
                <w:bCs/>
                <w:color w:val="000000"/>
                <w:spacing w:val="8"/>
                <w:kern w:val="0"/>
                <w:szCs w:val="21"/>
                <w:highlight w:val="none"/>
              </w:rPr>
            </w:pPr>
            <w:r>
              <w:rPr>
                <w:rFonts w:hint="eastAsia" w:ascii="宋体" w:hAnsi="宋体" w:eastAsia="宋体" w:cs="宋体"/>
                <w:bCs/>
                <w:color w:val="000000"/>
                <w:spacing w:val="8"/>
                <w:kern w:val="0"/>
                <w:szCs w:val="21"/>
                <w:highlight w:val="none"/>
              </w:rPr>
              <w:t>业绩合同签订日期：</w:t>
            </w:r>
          </w:p>
          <w:p w14:paraId="46EAA413">
            <w:pPr>
              <w:widowControl/>
              <w:spacing w:line="400" w:lineRule="exact"/>
              <w:jc w:val="left"/>
              <w:rPr>
                <w:rFonts w:hint="eastAsia" w:ascii="宋体" w:hAnsi="宋体" w:eastAsia="宋体" w:cs="宋体"/>
                <w:bCs/>
                <w:color w:val="000000"/>
                <w:spacing w:val="8"/>
                <w:kern w:val="0"/>
                <w:szCs w:val="21"/>
                <w:highlight w:val="none"/>
              </w:rPr>
            </w:pPr>
            <w:r>
              <w:rPr>
                <w:rFonts w:hint="eastAsia" w:ascii="宋体" w:hAnsi="宋体" w:eastAsia="宋体" w:cs="宋体"/>
                <w:bCs/>
                <w:color w:val="000000"/>
                <w:spacing w:val="8"/>
                <w:kern w:val="0"/>
                <w:szCs w:val="21"/>
                <w:highlight w:val="none"/>
              </w:rPr>
              <w:t>业绩项目验收日期：</w:t>
            </w:r>
          </w:p>
          <w:p w14:paraId="4A13DFD0">
            <w:pPr>
              <w:widowControl/>
              <w:spacing w:line="400" w:lineRule="exact"/>
              <w:jc w:val="left"/>
              <w:rPr>
                <w:rFonts w:hint="eastAsia" w:ascii="宋体" w:hAnsi="宋体" w:eastAsia="宋体" w:cs="宋体"/>
                <w:bCs/>
                <w:color w:val="000000"/>
                <w:spacing w:val="8"/>
                <w:kern w:val="0"/>
                <w:szCs w:val="21"/>
                <w:highlight w:val="none"/>
              </w:rPr>
            </w:pPr>
          </w:p>
          <w:p w14:paraId="637E3F3E">
            <w:pPr>
              <w:widowControl/>
              <w:spacing w:line="400" w:lineRule="exact"/>
              <w:jc w:val="left"/>
              <w:rPr>
                <w:rFonts w:hint="eastAsia" w:ascii="宋体" w:hAnsi="宋体" w:eastAsia="宋体" w:cs="宋体"/>
                <w:bCs/>
                <w:color w:val="000000"/>
                <w:spacing w:val="8"/>
                <w:kern w:val="0"/>
                <w:szCs w:val="21"/>
                <w:highlight w:val="none"/>
              </w:rPr>
            </w:pPr>
            <w:r>
              <w:rPr>
                <w:rFonts w:hint="eastAsia" w:ascii="宋体" w:hAnsi="宋体" w:eastAsia="宋体" w:cs="宋体"/>
                <w:bCs/>
                <w:color w:val="000000"/>
                <w:spacing w:val="8"/>
                <w:kern w:val="0"/>
                <w:szCs w:val="21"/>
                <w:highlight w:val="none"/>
              </w:rPr>
              <w:t>业绩2：</w:t>
            </w:r>
          </w:p>
          <w:p w14:paraId="72BA9341">
            <w:pPr>
              <w:widowControl/>
              <w:spacing w:line="400" w:lineRule="exact"/>
              <w:jc w:val="left"/>
              <w:rPr>
                <w:rFonts w:hint="eastAsia" w:ascii="宋体" w:hAnsi="宋体" w:eastAsia="宋体" w:cs="宋体"/>
                <w:color w:val="000000"/>
                <w:szCs w:val="21"/>
                <w:highlight w:val="none"/>
              </w:rPr>
            </w:pPr>
            <w:r>
              <w:rPr>
                <w:rFonts w:hint="eastAsia" w:ascii="宋体" w:hAnsi="宋体" w:eastAsia="宋体" w:cs="宋体"/>
                <w:bCs/>
                <w:color w:val="000000"/>
                <w:spacing w:val="8"/>
                <w:kern w:val="0"/>
                <w:szCs w:val="21"/>
                <w:highlight w:val="none"/>
              </w:rPr>
              <w:t>……</w:t>
            </w:r>
          </w:p>
          <w:p w14:paraId="512C8E88">
            <w:pPr>
              <w:spacing w:line="400" w:lineRule="exact"/>
              <w:rPr>
                <w:rFonts w:hint="eastAsia" w:ascii="宋体" w:hAnsi="宋体" w:eastAsia="宋体" w:cs="宋体"/>
                <w:color w:val="000000"/>
                <w:highlight w:val="none"/>
              </w:rPr>
            </w:pPr>
            <w:r>
              <w:rPr>
                <w:rFonts w:hint="eastAsia" w:ascii="宋体" w:hAnsi="宋体" w:eastAsia="宋体" w:cs="宋体"/>
                <w:bCs/>
                <w:color w:val="000000"/>
                <w:szCs w:val="21"/>
                <w:highlight w:val="none"/>
              </w:rPr>
              <w:t>注：本页所述内容进作为招标代理公司发布结果公告编辑管理使用，不作为评标的判断的依据。</w:t>
            </w:r>
          </w:p>
        </w:tc>
      </w:tr>
    </w:tbl>
    <w:p w14:paraId="263D38A9">
      <w:pPr>
        <w:spacing w:line="276" w:lineRule="auto"/>
        <w:jc w:val="center"/>
        <w:rPr>
          <w:rFonts w:hint="eastAsia" w:ascii="宋体" w:hAnsi="宋体" w:eastAsia="宋体" w:cs="宋体"/>
          <w:b/>
          <w:color w:val="000000"/>
          <w:szCs w:val="21"/>
          <w:highlight w:val="none"/>
        </w:rPr>
      </w:pPr>
    </w:p>
    <w:p w14:paraId="58B853F5">
      <w:pPr>
        <w:spacing w:line="276" w:lineRule="auto"/>
        <w:jc w:val="center"/>
        <w:rPr>
          <w:rFonts w:hint="eastAsia" w:ascii="宋体" w:hAnsi="宋体" w:eastAsia="宋体" w:cs="宋体"/>
          <w:b/>
          <w:color w:val="000000"/>
          <w:szCs w:val="21"/>
          <w:highlight w:val="none"/>
        </w:rPr>
      </w:pPr>
    </w:p>
    <w:p w14:paraId="133BEC39">
      <w:pPr>
        <w:spacing w:line="276" w:lineRule="auto"/>
        <w:jc w:val="center"/>
        <w:rPr>
          <w:rFonts w:hint="eastAsia" w:ascii="宋体" w:hAnsi="宋体" w:eastAsia="宋体" w:cs="宋体"/>
          <w:b/>
          <w:color w:val="000000"/>
          <w:szCs w:val="21"/>
          <w:highlight w:val="none"/>
        </w:rPr>
      </w:pPr>
    </w:p>
    <w:p w14:paraId="6DBD4959">
      <w:pPr>
        <w:spacing w:line="276" w:lineRule="auto"/>
        <w:jc w:val="center"/>
        <w:rPr>
          <w:rFonts w:hint="eastAsia" w:ascii="宋体" w:hAnsi="宋体" w:eastAsia="宋体" w:cs="宋体"/>
          <w:b/>
          <w:color w:val="000000"/>
          <w:szCs w:val="21"/>
          <w:highlight w:val="none"/>
        </w:rPr>
      </w:pPr>
    </w:p>
    <w:p w14:paraId="299D6486">
      <w:pPr>
        <w:spacing w:line="276" w:lineRule="auto"/>
        <w:jc w:val="center"/>
        <w:rPr>
          <w:rFonts w:hint="eastAsia" w:ascii="宋体" w:hAnsi="宋体" w:eastAsia="宋体" w:cs="宋体"/>
          <w:b/>
          <w:color w:val="000000"/>
          <w:szCs w:val="21"/>
          <w:highlight w:val="none"/>
        </w:rPr>
      </w:pPr>
    </w:p>
    <w:p w14:paraId="7A14DA20">
      <w:pPr>
        <w:spacing w:line="276" w:lineRule="auto"/>
        <w:jc w:val="center"/>
        <w:rPr>
          <w:rFonts w:hint="eastAsia" w:ascii="宋体" w:hAnsi="宋体" w:eastAsia="宋体" w:cs="宋体"/>
          <w:b/>
          <w:color w:val="000000"/>
          <w:szCs w:val="21"/>
          <w:highlight w:val="none"/>
        </w:rPr>
      </w:pPr>
    </w:p>
    <w:p w14:paraId="17C8BBFF">
      <w:pPr>
        <w:spacing w:line="276" w:lineRule="auto"/>
        <w:jc w:val="center"/>
        <w:rPr>
          <w:rFonts w:hint="eastAsia" w:ascii="宋体" w:hAnsi="宋体" w:eastAsia="宋体" w:cs="宋体"/>
          <w:b/>
          <w:color w:val="000000"/>
          <w:szCs w:val="21"/>
          <w:highlight w:val="none"/>
        </w:rPr>
      </w:pPr>
    </w:p>
    <w:p w14:paraId="6668EB59">
      <w:pPr>
        <w:spacing w:line="276" w:lineRule="auto"/>
        <w:jc w:val="center"/>
        <w:rPr>
          <w:rFonts w:hint="eastAsia" w:ascii="宋体" w:hAnsi="宋体" w:eastAsia="宋体" w:cs="宋体"/>
          <w:b/>
          <w:color w:val="000000"/>
          <w:szCs w:val="21"/>
          <w:highlight w:val="none"/>
        </w:rPr>
      </w:pPr>
    </w:p>
    <w:p w14:paraId="043DE732">
      <w:pPr>
        <w:spacing w:line="276" w:lineRule="auto"/>
        <w:jc w:val="center"/>
        <w:rPr>
          <w:rFonts w:hint="eastAsia" w:ascii="宋体" w:hAnsi="宋体" w:eastAsia="宋体" w:cs="宋体"/>
          <w:b/>
          <w:color w:val="000000"/>
          <w:szCs w:val="21"/>
          <w:highlight w:val="none"/>
        </w:rPr>
      </w:pPr>
    </w:p>
    <w:p w14:paraId="508EFFED">
      <w:pPr>
        <w:spacing w:line="276" w:lineRule="auto"/>
        <w:jc w:val="center"/>
        <w:rPr>
          <w:rFonts w:hint="eastAsia" w:ascii="宋体" w:hAnsi="宋体" w:eastAsia="宋体" w:cs="宋体"/>
          <w:b/>
          <w:color w:val="000000"/>
          <w:szCs w:val="21"/>
          <w:highlight w:val="none"/>
        </w:rPr>
      </w:pPr>
    </w:p>
    <w:p w14:paraId="583D4650">
      <w:pPr>
        <w:spacing w:line="276" w:lineRule="auto"/>
        <w:jc w:val="center"/>
        <w:rPr>
          <w:rFonts w:hint="eastAsia" w:ascii="宋体" w:hAnsi="宋体" w:eastAsia="宋体" w:cs="宋体"/>
          <w:b/>
          <w:color w:val="000000"/>
          <w:szCs w:val="21"/>
          <w:highlight w:val="none"/>
        </w:rPr>
      </w:pPr>
    </w:p>
    <w:p w14:paraId="473C41D1">
      <w:pPr>
        <w:spacing w:line="276" w:lineRule="auto"/>
        <w:jc w:val="center"/>
        <w:rPr>
          <w:rFonts w:hint="eastAsia" w:ascii="宋体" w:hAnsi="宋体" w:eastAsia="宋体" w:cs="宋体"/>
          <w:b/>
          <w:color w:val="000000"/>
          <w:szCs w:val="21"/>
          <w:highlight w:val="none"/>
        </w:rPr>
      </w:pPr>
    </w:p>
    <w:p w14:paraId="6CEA2A1E">
      <w:pPr>
        <w:spacing w:line="276" w:lineRule="auto"/>
        <w:jc w:val="center"/>
        <w:rPr>
          <w:rFonts w:hint="eastAsia" w:ascii="宋体" w:hAnsi="宋体" w:eastAsia="宋体" w:cs="宋体"/>
          <w:b/>
          <w:color w:val="000000"/>
          <w:szCs w:val="21"/>
          <w:highlight w:val="none"/>
        </w:rPr>
      </w:pPr>
    </w:p>
    <w:p w14:paraId="349B75A8">
      <w:pPr>
        <w:spacing w:line="276" w:lineRule="auto"/>
        <w:jc w:val="center"/>
        <w:rPr>
          <w:rFonts w:hint="eastAsia" w:ascii="宋体" w:hAnsi="宋体" w:eastAsia="宋体" w:cs="宋体"/>
          <w:b/>
          <w:color w:val="000000"/>
          <w:szCs w:val="21"/>
          <w:highlight w:val="none"/>
        </w:rPr>
      </w:pPr>
    </w:p>
    <w:p w14:paraId="140A582D">
      <w:pPr>
        <w:spacing w:line="276" w:lineRule="auto"/>
        <w:jc w:val="center"/>
        <w:rPr>
          <w:rFonts w:hint="eastAsia" w:ascii="宋体" w:hAnsi="宋体" w:eastAsia="宋体" w:cs="宋体"/>
          <w:b/>
          <w:color w:val="000000"/>
          <w:szCs w:val="21"/>
          <w:highlight w:val="none"/>
        </w:rPr>
      </w:pPr>
    </w:p>
    <w:p w14:paraId="60D7B8CF">
      <w:pPr>
        <w:spacing w:line="276" w:lineRule="auto"/>
        <w:jc w:val="center"/>
        <w:rPr>
          <w:rFonts w:hint="eastAsia" w:ascii="宋体" w:hAnsi="宋体" w:eastAsia="宋体" w:cs="宋体"/>
          <w:b/>
          <w:color w:val="000000"/>
          <w:szCs w:val="21"/>
          <w:highlight w:val="none"/>
        </w:rPr>
      </w:pPr>
    </w:p>
    <w:p w14:paraId="5E32A7FE">
      <w:pPr>
        <w:spacing w:line="276" w:lineRule="auto"/>
        <w:jc w:val="center"/>
        <w:rPr>
          <w:rFonts w:ascii="宋体" w:hAnsi="宋体" w:eastAsia="宋体" w:cs="宋体"/>
          <w:b/>
          <w:color w:val="000000"/>
          <w:szCs w:val="21"/>
          <w:highlight w:val="none"/>
        </w:rPr>
      </w:pPr>
      <w:r>
        <w:rPr>
          <w:rFonts w:hint="eastAsia" w:ascii="宋体" w:hAnsi="宋体" w:eastAsia="宋体" w:cs="宋体"/>
          <w:b/>
          <w:color w:val="000000"/>
          <w:szCs w:val="21"/>
          <w:highlight w:val="none"/>
        </w:rPr>
        <w:t>全流程电子化交易注意事项</w:t>
      </w:r>
      <w:r>
        <w:rPr>
          <w:rFonts w:hint="eastAsia" w:ascii="宋体" w:hAnsi="宋体" w:eastAsia="宋体" w:cs="Times New Roman"/>
          <w:color w:val="000000"/>
          <w:szCs w:val="21"/>
          <w:highlight w:val="none"/>
        </w:rPr>
        <w:t>（非投标文件格式）</w:t>
      </w:r>
    </w:p>
    <w:p w14:paraId="667821C0">
      <w:pPr>
        <w:spacing w:line="276" w:lineRule="auto"/>
        <w:ind w:firstLine="315" w:firstLineChars="150"/>
        <w:rPr>
          <w:rFonts w:ascii="宋体" w:hAnsi="宋体" w:eastAsia="宋体" w:cs="宋体"/>
          <w:color w:val="000000"/>
          <w:szCs w:val="21"/>
          <w:highlight w:val="none"/>
        </w:rPr>
      </w:pPr>
      <w:r>
        <w:rPr>
          <w:rFonts w:hint="eastAsia" w:ascii="宋体" w:hAnsi="宋体" w:eastAsia="宋体" w:cs="宋体"/>
          <w:color w:val="000000"/>
          <w:szCs w:val="21"/>
          <w:highlight w:val="none"/>
        </w:rPr>
        <w:t>电子化交易项目投标文件是投标人、投标人（以下简称“投标人”）通过中心投标文件制作系统制作，并经过签章和加密后生成的电子版投标文件。（电子化投标文件具体制作教材请投标人通过CA证书登录公共资源电子化交易系统在右上角“组件下载”中查看）制作电子化投标文件，需仔细阅读以下条款。</w:t>
      </w:r>
    </w:p>
    <w:p w14:paraId="2DC653EC">
      <w:pPr>
        <w:spacing w:line="276" w:lineRule="auto"/>
        <w:ind w:firstLine="420" w:firstLineChars="200"/>
        <w:rPr>
          <w:rFonts w:ascii="宋体" w:hAnsi="宋体" w:eastAsia="宋体" w:cs="宋体"/>
          <w:color w:val="000000"/>
          <w:szCs w:val="21"/>
          <w:highlight w:val="none"/>
        </w:rPr>
      </w:pPr>
      <w:r>
        <w:rPr>
          <w:rFonts w:hint="eastAsia" w:ascii="宋体" w:hAnsi="宋体" w:eastAsia="宋体" w:cs="宋体"/>
          <w:color w:val="000000"/>
          <w:szCs w:val="21"/>
          <w:highlight w:val="none"/>
        </w:rPr>
        <w:t>一、电子化投标</w:t>
      </w:r>
    </w:p>
    <w:p w14:paraId="44046B33">
      <w:pPr>
        <w:spacing w:line="276" w:lineRule="auto"/>
        <w:ind w:firstLine="210" w:firstLineChars="100"/>
        <w:rPr>
          <w:rFonts w:ascii="宋体" w:hAnsi="宋体" w:eastAsia="宋体" w:cs="宋体"/>
          <w:color w:val="000000"/>
          <w:szCs w:val="21"/>
          <w:highlight w:val="none"/>
        </w:rPr>
      </w:pPr>
      <w:r>
        <w:rPr>
          <w:rFonts w:hint="eastAsia" w:ascii="宋体" w:hAnsi="宋体" w:eastAsia="宋体" w:cs="宋体"/>
          <w:color w:val="000000"/>
          <w:szCs w:val="21"/>
          <w:highlight w:val="none"/>
        </w:rPr>
        <w:t>（一）网上投标保证金的缴纳</w:t>
      </w:r>
    </w:p>
    <w:p w14:paraId="79B3761E">
      <w:pPr>
        <w:spacing w:line="276" w:lineRule="auto"/>
        <w:ind w:firstLine="420" w:firstLineChars="200"/>
        <w:rPr>
          <w:rFonts w:ascii="宋体" w:hAnsi="宋体" w:eastAsia="宋体" w:cs="宋体"/>
          <w:color w:val="000000"/>
          <w:szCs w:val="21"/>
          <w:highlight w:val="none"/>
        </w:rPr>
      </w:pPr>
      <w:r>
        <w:rPr>
          <w:rFonts w:hint="eastAsia" w:ascii="宋体" w:hAnsi="宋体" w:eastAsia="宋体" w:cs="宋体"/>
          <w:color w:val="000000"/>
          <w:szCs w:val="21"/>
          <w:highlight w:val="none"/>
        </w:rPr>
        <w:t>1、递交形式: 投标人的投标保证金必须通过投标人基本账户以转账或电汇的形式缴纳（账户必须是已加入平顶山市公共资源交易投标人或投标人诚信库中的账户）。</w:t>
      </w:r>
    </w:p>
    <w:p w14:paraId="5F0EEC78">
      <w:pPr>
        <w:spacing w:line="276" w:lineRule="auto"/>
        <w:ind w:firstLine="420" w:firstLineChars="200"/>
        <w:rPr>
          <w:rFonts w:ascii="宋体" w:hAnsi="宋体" w:eastAsia="宋体" w:cs="宋体"/>
          <w:color w:val="000000"/>
          <w:szCs w:val="21"/>
          <w:highlight w:val="none"/>
        </w:rPr>
      </w:pPr>
      <w:r>
        <w:rPr>
          <w:rFonts w:hint="eastAsia" w:ascii="宋体" w:hAnsi="宋体" w:eastAsia="宋体" w:cs="宋体"/>
          <w:color w:val="000000"/>
          <w:szCs w:val="21"/>
          <w:highlight w:val="none"/>
        </w:rPr>
        <w:t>2、投标人缴纳投标保证金后，应在规定的缴纳截止时间前通过平顶山市公共资源电子化交易系统将保证金成功绑定至所投标项目和标段。保证金绑定操作手册，请登录平顶山市公共资源交易中心网站在办事指南中网上投标栏目查看。</w:t>
      </w:r>
    </w:p>
    <w:p w14:paraId="574BD03A">
      <w:pPr>
        <w:spacing w:line="276" w:lineRule="auto"/>
        <w:ind w:firstLine="420" w:firstLineChars="200"/>
        <w:rPr>
          <w:rFonts w:ascii="宋体" w:hAnsi="宋体" w:eastAsia="宋体" w:cs="宋体"/>
          <w:color w:val="000000"/>
          <w:szCs w:val="21"/>
          <w:highlight w:val="none"/>
        </w:rPr>
      </w:pPr>
      <w:r>
        <w:rPr>
          <w:rFonts w:hint="eastAsia" w:ascii="宋体" w:hAnsi="宋体" w:eastAsia="宋体" w:cs="宋体"/>
          <w:color w:val="000000"/>
          <w:szCs w:val="21"/>
          <w:highlight w:val="none"/>
        </w:rPr>
        <w:t>3、投标人在成功绑定后，可以将系统生成的回执单图片制作在投标文件中，作为缴纳保证金的依据。</w:t>
      </w:r>
    </w:p>
    <w:p w14:paraId="24B911AB">
      <w:pPr>
        <w:spacing w:line="276" w:lineRule="auto"/>
        <w:ind w:firstLine="420" w:firstLineChars="200"/>
        <w:rPr>
          <w:rFonts w:ascii="宋体" w:hAnsi="宋体" w:eastAsia="宋体" w:cs="宋体"/>
          <w:color w:val="000000"/>
          <w:szCs w:val="21"/>
          <w:highlight w:val="none"/>
        </w:rPr>
      </w:pPr>
      <w:r>
        <w:rPr>
          <w:rFonts w:hint="eastAsia" w:ascii="宋体" w:hAnsi="宋体" w:eastAsia="宋体" w:cs="宋体"/>
          <w:color w:val="000000"/>
          <w:szCs w:val="21"/>
          <w:highlight w:val="none"/>
        </w:rPr>
        <w:t>4、投标人应仔细阅读操作手册并充分考虑异地跨行转账到账时间等因素，因投标人操作不当或银行到账时间等问题造成保证金无法正常绑定影响投标的，由投标人自行承担后果。</w:t>
      </w:r>
    </w:p>
    <w:p w14:paraId="7A85069A">
      <w:pPr>
        <w:spacing w:line="276" w:lineRule="auto"/>
        <w:ind w:firstLine="420" w:firstLineChars="200"/>
        <w:rPr>
          <w:rFonts w:ascii="宋体" w:hAnsi="宋体" w:eastAsia="宋体" w:cs="宋体"/>
          <w:color w:val="000000"/>
          <w:szCs w:val="21"/>
          <w:highlight w:val="none"/>
        </w:rPr>
      </w:pPr>
      <w:r>
        <w:rPr>
          <w:rFonts w:hint="eastAsia" w:ascii="宋体" w:hAnsi="宋体" w:eastAsia="宋体" w:cs="宋体"/>
          <w:color w:val="000000"/>
          <w:szCs w:val="21"/>
          <w:highlight w:val="none"/>
        </w:rPr>
        <w:t>5、未中标投标人的投标保证金在项目结束后，由中介服务机构向中心项目负责人提出退款申请，项目负责人同意并经财务部门核对后，通过中心交易平台退还给投标人。</w:t>
      </w:r>
    </w:p>
    <w:p w14:paraId="41B1FF3E">
      <w:pPr>
        <w:spacing w:line="276" w:lineRule="auto"/>
        <w:ind w:firstLine="210" w:firstLineChars="100"/>
        <w:rPr>
          <w:rFonts w:ascii="宋体" w:hAnsi="宋体" w:eastAsia="宋体" w:cs="宋体"/>
          <w:color w:val="000000"/>
          <w:szCs w:val="21"/>
          <w:highlight w:val="none"/>
        </w:rPr>
      </w:pPr>
      <w:r>
        <w:rPr>
          <w:rFonts w:hint="eastAsia" w:ascii="宋体" w:hAnsi="宋体" w:eastAsia="宋体" w:cs="宋体"/>
          <w:color w:val="000000"/>
          <w:szCs w:val="21"/>
          <w:highlight w:val="none"/>
        </w:rPr>
        <w:t>（二）电子化投标文件的签章</w:t>
      </w:r>
    </w:p>
    <w:p w14:paraId="2AEF342D">
      <w:pPr>
        <w:spacing w:line="276" w:lineRule="auto"/>
        <w:ind w:firstLine="420" w:firstLineChars="200"/>
        <w:rPr>
          <w:rFonts w:ascii="宋体" w:hAnsi="宋体" w:eastAsia="宋体" w:cs="宋体"/>
          <w:color w:val="000000"/>
          <w:szCs w:val="21"/>
          <w:highlight w:val="none"/>
        </w:rPr>
      </w:pPr>
      <w:r>
        <w:rPr>
          <w:rFonts w:hint="eastAsia" w:ascii="宋体" w:hAnsi="宋体" w:eastAsia="宋体" w:cs="宋体"/>
          <w:color w:val="000000"/>
          <w:szCs w:val="21"/>
          <w:highlight w:val="none"/>
        </w:rPr>
        <w:t>1、投标人在生成电子化投标文件后，应对电子化投标文件进行签章，未进行签章的视为无效投标。</w:t>
      </w:r>
    </w:p>
    <w:p w14:paraId="55D66887">
      <w:pPr>
        <w:spacing w:line="276" w:lineRule="auto"/>
        <w:ind w:firstLine="420" w:firstLineChars="200"/>
        <w:rPr>
          <w:rFonts w:ascii="宋体" w:hAnsi="宋体" w:eastAsia="宋体" w:cs="宋体"/>
          <w:color w:val="000000"/>
          <w:szCs w:val="21"/>
          <w:highlight w:val="none"/>
        </w:rPr>
      </w:pPr>
      <w:r>
        <w:rPr>
          <w:rFonts w:hint="eastAsia" w:ascii="宋体" w:hAnsi="宋体" w:eastAsia="宋体" w:cs="宋体"/>
          <w:color w:val="000000"/>
          <w:szCs w:val="21"/>
          <w:highlight w:val="none"/>
        </w:rPr>
        <w:t>2、招标文件中要求法定代表人或授权委托人签字或盖章的，投标人在进行电子化投标文件签章时，以签盖法定代表人签章为准。电子化投标文件具体制作教材请投标人通过CA证书登录平顶山市公共资源电子化交易系统在右上角“组建下载”中查看。</w:t>
      </w:r>
    </w:p>
    <w:p w14:paraId="726BC1CC">
      <w:pPr>
        <w:spacing w:line="276" w:lineRule="auto"/>
        <w:ind w:firstLine="210" w:firstLineChars="100"/>
        <w:rPr>
          <w:rFonts w:ascii="宋体" w:hAnsi="宋体" w:eastAsia="宋体" w:cs="宋体"/>
          <w:color w:val="000000"/>
          <w:szCs w:val="21"/>
          <w:highlight w:val="none"/>
        </w:rPr>
      </w:pPr>
      <w:r>
        <w:rPr>
          <w:rFonts w:hint="eastAsia" w:ascii="宋体" w:hAnsi="宋体" w:eastAsia="宋体" w:cs="宋体"/>
          <w:color w:val="000000"/>
          <w:szCs w:val="21"/>
          <w:highlight w:val="none"/>
        </w:rPr>
        <w:t>（三）电子化投标文件的格式及上传投标</w:t>
      </w:r>
    </w:p>
    <w:p w14:paraId="533F05CB">
      <w:pPr>
        <w:spacing w:line="276" w:lineRule="auto"/>
        <w:ind w:firstLine="420" w:firstLineChars="200"/>
        <w:rPr>
          <w:rFonts w:ascii="宋体" w:hAnsi="宋体" w:eastAsia="宋体" w:cs="宋体"/>
          <w:color w:val="000000"/>
          <w:szCs w:val="21"/>
          <w:highlight w:val="none"/>
        </w:rPr>
      </w:pPr>
      <w:r>
        <w:rPr>
          <w:rFonts w:hint="eastAsia" w:ascii="宋体" w:hAnsi="宋体" w:eastAsia="宋体" w:cs="宋体"/>
          <w:color w:val="000000"/>
          <w:szCs w:val="21"/>
          <w:highlight w:val="none"/>
        </w:rPr>
        <w:t>1、投标人所上传的电子化投标文件，应是通过中心投标文件制作系统制作的，经过签章和加密后生成的电子版投标文件。生成的电子版投标文件包含用于投标文件上传的主文件（项目文件格式为：xxx公司_ 项目名称.file）和用于应急补救的投标文件备份文件（项目文件格式为：xxx公司_ 项目名称.bin），备份文件主要用于电子化开标出现技术问题后的补救，请投标人随身携带。</w:t>
      </w:r>
    </w:p>
    <w:p w14:paraId="73A7AFB4">
      <w:pPr>
        <w:spacing w:line="276" w:lineRule="auto"/>
        <w:rPr>
          <w:rFonts w:ascii="宋体" w:hAnsi="宋体" w:eastAsia="宋体" w:cs="宋体"/>
          <w:b/>
          <w:bCs/>
          <w:color w:val="000000"/>
          <w:szCs w:val="21"/>
          <w:highlight w:val="none"/>
        </w:rPr>
      </w:pPr>
      <w:r>
        <w:rPr>
          <w:rFonts w:hint="eastAsia" w:ascii="宋体" w:hAnsi="宋体" w:eastAsia="宋体" w:cs="宋体"/>
          <w:b/>
          <w:bCs/>
          <w:color w:val="000000"/>
          <w:szCs w:val="21"/>
          <w:highlight w:val="none"/>
        </w:rPr>
        <w:t>注：（1）投标人投报多个标段的，根据标段制作各个标段的投标文件后上传</w:t>
      </w:r>
    </w:p>
    <w:p w14:paraId="07D45E5F">
      <w:pPr>
        <w:spacing w:line="276" w:lineRule="auto"/>
        <w:ind w:firstLine="420" w:firstLineChars="200"/>
        <w:rPr>
          <w:rFonts w:ascii="宋体" w:hAnsi="宋体" w:eastAsia="宋体" w:cs="宋体"/>
          <w:color w:val="000000"/>
          <w:szCs w:val="21"/>
          <w:highlight w:val="none"/>
        </w:rPr>
      </w:pPr>
      <w:r>
        <w:rPr>
          <w:rFonts w:hint="eastAsia" w:ascii="宋体" w:hAnsi="宋体" w:eastAsia="宋体" w:cs="宋体"/>
          <w:color w:val="000000"/>
          <w:szCs w:val="21"/>
          <w:highlight w:val="none"/>
        </w:rPr>
        <w:t>2、电子化投标文件应在投标截止时间前成功上传至平顶山市公共资源电子化交易系统。至投标截止时间止，仍未上传成功的电子化投标文件将不予接收。</w:t>
      </w:r>
    </w:p>
    <w:p w14:paraId="2CA1159D">
      <w:pPr>
        <w:spacing w:line="276" w:lineRule="auto"/>
        <w:rPr>
          <w:rFonts w:ascii="宋体" w:hAnsi="宋体" w:eastAsia="宋体" w:cs="宋体"/>
          <w:b/>
          <w:bCs/>
          <w:color w:val="000000"/>
          <w:szCs w:val="21"/>
          <w:highlight w:val="none"/>
        </w:rPr>
      </w:pPr>
      <w:r>
        <w:rPr>
          <w:rFonts w:hint="eastAsia" w:ascii="宋体" w:hAnsi="宋体" w:eastAsia="宋体" w:cs="宋体"/>
          <w:b/>
          <w:bCs/>
          <w:color w:val="000000"/>
          <w:szCs w:val="21"/>
          <w:highlight w:val="none"/>
        </w:rPr>
        <w:t>注：如按照电子化投标操作教材制作完成的电子化投标文件无法上传的，投标人应在投标截止时间前尽早的联系中心技术人员，以便有充分的时间进行处理。投标人应充分考虑到处理技术问题和上传数据等工作所需的时间问题，投标文件未在投标截止时间前成功上传的，其投标文件不予接收。</w:t>
      </w:r>
    </w:p>
    <w:p w14:paraId="1CD3FB1F">
      <w:pPr>
        <w:spacing w:line="276" w:lineRule="auto"/>
        <w:ind w:firstLine="210" w:firstLineChars="100"/>
        <w:rPr>
          <w:rFonts w:ascii="宋体" w:hAnsi="宋体" w:eastAsia="宋体" w:cs="宋体"/>
          <w:color w:val="000000"/>
          <w:szCs w:val="21"/>
          <w:highlight w:val="none"/>
        </w:rPr>
      </w:pPr>
      <w:r>
        <w:rPr>
          <w:rFonts w:hint="eastAsia" w:ascii="宋体" w:hAnsi="宋体" w:eastAsia="宋体" w:cs="宋体"/>
          <w:color w:val="000000"/>
          <w:szCs w:val="21"/>
          <w:highlight w:val="none"/>
        </w:rPr>
        <w:t>（四）电子化项目开标、解密、唱标、评标</w:t>
      </w:r>
    </w:p>
    <w:p w14:paraId="7FEC3779">
      <w:pPr>
        <w:spacing w:line="276" w:lineRule="auto"/>
        <w:ind w:firstLine="420" w:firstLineChars="200"/>
        <w:rPr>
          <w:rFonts w:ascii="宋体" w:hAnsi="宋体" w:eastAsia="宋体" w:cs="宋体"/>
          <w:color w:val="000000"/>
          <w:szCs w:val="21"/>
          <w:highlight w:val="none"/>
        </w:rPr>
      </w:pPr>
      <w:r>
        <w:rPr>
          <w:rFonts w:hint="eastAsia" w:ascii="宋体" w:hAnsi="宋体" w:eastAsia="宋体" w:cs="宋体"/>
          <w:color w:val="000000"/>
          <w:szCs w:val="21"/>
          <w:highlight w:val="none"/>
        </w:rPr>
        <w:t>1、电子化投标文件采用双重加密方式。开标时，首先由投标人使用CA证书，在规定时间内对其电子化投标文件进行首次解密，投标人解密完成后，再由中介服务机构使用CA证书对投标文件进行再次解密。</w:t>
      </w:r>
    </w:p>
    <w:p w14:paraId="19CCEE6C">
      <w:pPr>
        <w:spacing w:line="276" w:lineRule="auto"/>
        <w:ind w:firstLine="420" w:firstLineChars="200"/>
        <w:rPr>
          <w:rFonts w:ascii="宋体" w:hAnsi="宋体" w:eastAsia="宋体" w:cs="宋体"/>
          <w:color w:val="000000"/>
          <w:szCs w:val="21"/>
          <w:highlight w:val="none"/>
        </w:rPr>
      </w:pPr>
      <w:r>
        <w:rPr>
          <w:rFonts w:hint="eastAsia" w:ascii="宋体" w:hAnsi="宋体" w:eastAsia="宋体" w:cs="宋体"/>
          <w:color w:val="000000"/>
          <w:szCs w:val="21"/>
          <w:highlight w:val="none"/>
        </w:rPr>
        <w:t>2、电子化投标文件解密异常的处理</w:t>
      </w:r>
    </w:p>
    <w:p w14:paraId="36D289B9">
      <w:pPr>
        <w:spacing w:line="276" w:lineRule="auto"/>
        <w:ind w:firstLine="420" w:firstLineChars="200"/>
        <w:rPr>
          <w:rFonts w:ascii="宋体" w:hAnsi="宋体" w:eastAsia="宋体" w:cs="宋体"/>
          <w:color w:val="000000"/>
          <w:szCs w:val="21"/>
          <w:highlight w:val="none"/>
        </w:rPr>
      </w:pPr>
      <w:r>
        <w:rPr>
          <w:rFonts w:hint="eastAsia" w:ascii="宋体" w:hAnsi="宋体" w:eastAsia="宋体" w:cs="宋体"/>
          <w:color w:val="000000"/>
          <w:szCs w:val="21"/>
          <w:highlight w:val="none"/>
        </w:rPr>
        <w:t>如出现投标人的电子投标文件无法解密的情况，投标人应及时联系中介服务机构说明。投标文件解密异常，按以下步骤进行处理：</w:t>
      </w:r>
    </w:p>
    <w:p w14:paraId="6DA7EA7E">
      <w:pPr>
        <w:spacing w:line="276" w:lineRule="auto"/>
        <w:ind w:firstLine="210" w:firstLineChars="100"/>
        <w:rPr>
          <w:rFonts w:ascii="宋体" w:hAnsi="宋体" w:eastAsia="宋体" w:cs="宋体"/>
          <w:color w:val="000000"/>
          <w:szCs w:val="21"/>
          <w:highlight w:val="none"/>
        </w:rPr>
      </w:pPr>
      <w:r>
        <w:rPr>
          <w:rFonts w:hint="eastAsia" w:ascii="宋体" w:hAnsi="宋体" w:eastAsia="宋体" w:cs="宋体"/>
          <w:color w:val="000000"/>
          <w:szCs w:val="21"/>
          <w:highlight w:val="none"/>
        </w:rPr>
        <w:t>（1）首先由技术人员进行问题排查。</w:t>
      </w:r>
    </w:p>
    <w:p w14:paraId="3A008949">
      <w:pPr>
        <w:spacing w:line="276" w:lineRule="auto"/>
        <w:ind w:firstLine="210" w:firstLineChars="100"/>
        <w:rPr>
          <w:rFonts w:ascii="宋体" w:hAnsi="宋体" w:eastAsia="宋体" w:cs="宋体"/>
          <w:color w:val="000000"/>
          <w:szCs w:val="21"/>
          <w:highlight w:val="none"/>
        </w:rPr>
      </w:pPr>
      <w:r>
        <w:rPr>
          <w:rFonts w:hint="eastAsia" w:ascii="宋体" w:hAnsi="宋体" w:eastAsia="宋体" w:cs="宋体"/>
          <w:color w:val="000000"/>
          <w:szCs w:val="21"/>
          <w:highlight w:val="none"/>
        </w:rPr>
        <w:t>（2）经技术人员排查后，是投标人文件自身问题导致投标文件无法解密的，该投标文件将不予接收、解密和唱标，开标会议继续进行。</w:t>
      </w:r>
    </w:p>
    <w:p w14:paraId="7A37F204">
      <w:pPr>
        <w:spacing w:line="276" w:lineRule="auto"/>
        <w:ind w:firstLine="210" w:firstLineChars="100"/>
        <w:rPr>
          <w:rFonts w:ascii="宋体" w:hAnsi="宋体" w:eastAsia="宋体" w:cs="宋体"/>
          <w:color w:val="000000"/>
          <w:szCs w:val="21"/>
          <w:highlight w:val="none"/>
        </w:rPr>
      </w:pPr>
      <w:r>
        <w:rPr>
          <w:rFonts w:hint="eastAsia" w:ascii="宋体" w:hAnsi="宋体" w:eastAsia="宋体" w:cs="宋体"/>
          <w:color w:val="000000"/>
          <w:szCs w:val="21"/>
          <w:highlight w:val="none"/>
        </w:rPr>
        <w:t>（3）经技术人员排查后，如果是电子化交易系统问题造成投标文件无法解密的，将由技术人员对问题进行处理。如短时间内问题无法解决的，将由中介服务机构向监督部门申请，经监督部门同意后，暂停开标会议，待问题解决后继续开标。</w:t>
      </w:r>
    </w:p>
    <w:p w14:paraId="2D423ACD">
      <w:pPr>
        <w:spacing w:line="276" w:lineRule="auto"/>
        <w:ind w:firstLine="420" w:firstLineChars="200"/>
        <w:rPr>
          <w:rFonts w:ascii="宋体" w:hAnsi="宋体" w:eastAsia="宋体" w:cs="宋体"/>
          <w:color w:val="000000"/>
          <w:szCs w:val="21"/>
          <w:highlight w:val="none"/>
        </w:rPr>
      </w:pPr>
      <w:r>
        <w:rPr>
          <w:rFonts w:hint="eastAsia" w:ascii="宋体" w:hAnsi="宋体" w:eastAsia="宋体" w:cs="宋体"/>
          <w:color w:val="000000"/>
          <w:szCs w:val="21"/>
          <w:highlight w:val="none"/>
        </w:rPr>
        <w:t>3、待所有投标人投标文件解密完成后，由中介服务机构操作，对所有已解密投标文件进行唱标。</w:t>
      </w:r>
    </w:p>
    <w:p w14:paraId="5890A982">
      <w:pPr>
        <w:spacing w:line="276" w:lineRule="auto"/>
        <w:ind w:firstLine="420" w:firstLineChars="200"/>
        <w:rPr>
          <w:rFonts w:ascii="宋体" w:hAnsi="宋体" w:eastAsia="宋体" w:cs="宋体"/>
          <w:color w:val="000000"/>
          <w:szCs w:val="21"/>
          <w:highlight w:val="none"/>
        </w:rPr>
      </w:pPr>
      <w:r>
        <w:rPr>
          <w:rFonts w:hint="eastAsia" w:ascii="宋体" w:hAnsi="宋体" w:eastAsia="宋体" w:cs="宋体"/>
          <w:color w:val="000000"/>
          <w:szCs w:val="21"/>
          <w:highlight w:val="none"/>
        </w:rPr>
        <w:t>4、评标时，评标委员会对电子化投标文件有质疑的，将通过电子化交易系统对投标人发起质疑。质疑回复内容确认后，投标人的回复文件必须以经过投标人和其法定代表人签章的PDF格式文件为准，并通过电子化交易系统提交至评标委员会。</w:t>
      </w:r>
    </w:p>
    <w:p w14:paraId="4D6C1C5F">
      <w:pPr>
        <w:spacing w:line="276" w:lineRule="auto"/>
        <w:ind w:left="141" w:leftChars="67" w:firstLine="315" w:firstLineChars="150"/>
        <w:rPr>
          <w:rFonts w:ascii="宋体" w:hAnsi="宋体" w:eastAsia="宋体" w:cs="宋体"/>
          <w:color w:val="000000"/>
          <w:szCs w:val="21"/>
          <w:highlight w:val="none"/>
        </w:rPr>
      </w:pPr>
      <w:r>
        <w:rPr>
          <w:rFonts w:hint="eastAsia" w:ascii="宋体" w:hAnsi="宋体" w:eastAsia="宋体" w:cs="宋体"/>
          <w:color w:val="000000"/>
          <w:szCs w:val="21"/>
          <w:highlight w:val="none"/>
        </w:rPr>
        <w:t>5、如评标委员会对需要回复的投标人回复内容有异议的，经过几次回复仍不清楚的，需在监督下进行免提电话进行质疑。</w:t>
      </w:r>
    </w:p>
    <w:p w14:paraId="1B039685">
      <w:pPr>
        <w:spacing w:line="276" w:lineRule="auto"/>
        <w:ind w:left="181" w:leftChars="86" w:firstLine="315" w:firstLineChars="150"/>
        <w:contextualSpacing/>
        <w:jc w:val="left"/>
        <w:rPr>
          <w:rFonts w:hint="eastAsia" w:ascii="宋体" w:hAnsi="宋体" w:eastAsia="宋体" w:cs="Times New Roman"/>
          <w:color w:val="000000"/>
          <w:szCs w:val="21"/>
          <w:highlight w:val="none"/>
        </w:rPr>
      </w:pPr>
      <w:r>
        <w:rPr>
          <w:rFonts w:hint="eastAsia" w:ascii="宋体" w:hAnsi="宋体" w:eastAsia="宋体" w:cs="宋体"/>
          <w:color w:val="000000"/>
          <w:szCs w:val="21"/>
          <w:highlight w:val="none"/>
        </w:rPr>
        <w:t>6、评标时如因系统异常、停电、电脑病毒、网络堵塞等原因无法正常进行的，由技术人员排查解决，短时间无法解决的，经监督部门同意后，暂停评标活动，待问题解决后继续评标。</w:t>
      </w:r>
    </w:p>
    <w:p w14:paraId="526A8DDC">
      <w:pPr>
        <w:rPr>
          <w:color w:val="000000"/>
        </w:rPr>
      </w:pPr>
    </w:p>
    <w:sectPr>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0D"/>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689335C9-44F2-4D6C-A4B3-B82CAA395902}"/>
  </w:font>
  <w:font w:name="黑体">
    <w:panose1 w:val="02010609060101010101"/>
    <w:charset w:val="86"/>
    <w:family w:val="auto"/>
    <w:pitch w:val="default"/>
    <w:sig w:usb0="800002BF" w:usb1="38CF7CFA" w:usb2="00000016" w:usb3="00000000" w:csb0="00040001" w:csb1="00000000"/>
    <w:embedRegular r:id="rId2" w:fontKey="{0F7CB9D0-F96C-4114-9396-4321D0A6D3A9}"/>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embedRegular r:id="rId3" w:fontKey="{37CCE2FB-59DA-4480-9772-3B909503833F}"/>
  </w:font>
  <w:font w:name="华文楷体">
    <w:altName w:val="宋体"/>
    <w:panose1 w:val="02010600040101010101"/>
    <w:charset w:val="86"/>
    <w:family w:val="auto"/>
    <w:pitch w:val="default"/>
    <w:sig w:usb0="00000000" w:usb1="00000000" w:usb2="00000000" w:usb3="00000000" w:csb0="0004009F" w:csb1="DFD70000"/>
  </w:font>
  <w:font w:name="等线">
    <w:altName w:val="微软雅黑"/>
    <w:panose1 w:val="02010600030101010101"/>
    <w:charset w:val="86"/>
    <w:family w:val="auto"/>
    <w:pitch w:val="default"/>
    <w:sig w:usb0="00000000" w:usb1="00000000" w:usb2="00000016" w:usb3="00000000" w:csb0="0004000F" w:csb1="00000000"/>
  </w:font>
  <w:font w:name="仿宋">
    <w:panose1 w:val="02010609060101010101"/>
    <w:charset w:val="86"/>
    <w:family w:val="auto"/>
    <w:pitch w:val="default"/>
    <w:sig w:usb0="800002BF" w:usb1="38CF7CFA" w:usb2="00000016" w:usb3="00000000" w:csb0="00040001" w:csb1="00000000"/>
    <w:embedRegular r:id="rId4" w:fontKey="{392D04B9-F752-4A4F-A38E-7E1CA16EB2B3}"/>
  </w:font>
  <w:font w:name="MS Gothic">
    <w:panose1 w:val="020B0609070205080204"/>
    <w:charset w:val="80"/>
    <w:family w:val="modern"/>
    <w:pitch w:val="default"/>
    <w:sig w:usb0="E00002FF" w:usb1="6AC7FDFB" w:usb2="00000012" w:usb3="00000000" w:csb0="4002009F" w:csb1="DFD70000"/>
    <w:embedRegular r:id="rId5" w:fontKey="{71B15FFB-DE1F-48AD-AC6E-295E510EFCA5}"/>
  </w:font>
  <w:font w:name="Cambria">
    <w:panose1 w:val="02040503050406030204"/>
    <w:charset w:val="00"/>
    <w:family w:val="roman"/>
    <w:pitch w:val="default"/>
    <w:sig w:usb0="E00002FF" w:usb1="400004FF" w:usb2="00000000" w:usb3="00000000" w:csb0="2000019F" w:csb1="00000000"/>
    <w:embedRegular r:id="rId6" w:fontKey="{69F4EF0D-216C-4957-A8DD-B2D124A11AAE}"/>
  </w:font>
  <w:font w:name="MS Mincho">
    <w:panose1 w:val="02020609040205080304"/>
    <w:charset w:val="80"/>
    <w:family w:val="roman"/>
    <w:pitch w:val="default"/>
    <w:sig w:usb0="E00002FF" w:usb1="6AC7FDFB" w:usb2="00000012" w:usb3="00000000" w:csb0="4002009F" w:csb1="DFD70000"/>
    <w:embedRegular r:id="rId7" w:fontKey="{8F891285-666A-4CCD-B843-C46E8F8ACD58}"/>
  </w:font>
  <w:font w:name="方正小标宋简体">
    <w:altName w:val="方正小标宋简体"/>
    <w:panose1 w:val="03000509000000000000"/>
    <w:charset w:val="86"/>
    <w:family w:val="auto"/>
    <w:pitch w:val="default"/>
    <w:sig w:usb0="00000001" w:usb1="080E0000" w:usb2="00000000" w:usb3="00000000" w:csb0="00040000" w:csb1="00000000"/>
    <w:embedRegular r:id="rId8" w:fontKey="{091C4BEB-AA35-4502-8A1C-254837FAF5A3}"/>
  </w:font>
  <w:font w:name="WPSEMBED3">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80932E">
    <w:pPr>
      <w:pStyle w:val="14"/>
      <w:rPr>
        <w:rFonts w:hint="eastAsia" w:ascii="黑体" w:hAnsi="黑体" w:eastAsia="黑体" w:cs="黑体"/>
        <w:b/>
        <w:bCs/>
        <w:u w:val="double"/>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6405E">
    <w:pPr>
      <w:pStyle w:val="14"/>
      <w:rPr>
        <w:rFonts w:hint="eastAsia" w:ascii="黑体" w:hAnsi="黑体" w:eastAsia="黑体" w:cs="黑体"/>
        <w:b/>
        <w:bCs/>
        <w:u w:val="doub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2D2C08D">
                          <w:pPr>
                            <w:pStyle w:val="14"/>
                          </w:pPr>
                          <w:r>
                            <w:rPr>
                              <w:rFonts w:hint="eastAsia" w:ascii="宋体" w:hAnsi="宋体" w:eastAsia="宋体" w:cs="宋体"/>
                              <w:sz w:val="20"/>
                              <w:szCs w:val="20"/>
                            </w:rPr>
                            <w:t xml:space="preserve">第 </w:t>
                          </w:r>
                          <w:r>
                            <w:rPr>
                              <w:rFonts w:hint="eastAsia" w:ascii="宋体" w:hAnsi="宋体" w:eastAsia="宋体" w:cs="宋体"/>
                              <w:sz w:val="20"/>
                              <w:szCs w:val="20"/>
                            </w:rPr>
                            <w:fldChar w:fldCharType="begin"/>
                          </w:r>
                          <w:r>
                            <w:rPr>
                              <w:rFonts w:hint="eastAsia" w:ascii="宋体" w:hAnsi="宋体" w:eastAsia="宋体" w:cs="宋体"/>
                              <w:sz w:val="20"/>
                              <w:szCs w:val="20"/>
                            </w:rPr>
                            <w:instrText xml:space="preserve"> PAGE  \* MERGEFORMAT </w:instrText>
                          </w:r>
                          <w:r>
                            <w:rPr>
                              <w:rFonts w:hint="eastAsia" w:ascii="宋体" w:hAnsi="宋体" w:eastAsia="宋体" w:cs="宋体"/>
                              <w:sz w:val="20"/>
                              <w:szCs w:val="20"/>
                            </w:rPr>
                            <w:fldChar w:fldCharType="separate"/>
                          </w:r>
                          <w:r>
                            <w:rPr>
                              <w:rFonts w:hint="eastAsia" w:ascii="宋体" w:hAnsi="宋体" w:eastAsia="宋体" w:cs="宋体"/>
                              <w:sz w:val="20"/>
                              <w:szCs w:val="20"/>
                            </w:rPr>
                            <w:t>1</w:t>
                          </w:r>
                          <w:r>
                            <w:rPr>
                              <w:rFonts w:hint="eastAsia" w:ascii="宋体" w:hAnsi="宋体" w:eastAsia="宋体" w:cs="宋体"/>
                              <w:sz w:val="20"/>
                              <w:szCs w:val="20"/>
                            </w:rPr>
                            <w:fldChar w:fldCharType="end"/>
                          </w:r>
                          <w:r>
                            <w:rPr>
                              <w:rFonts w:hint="eastAsia" w:ascii="宋体" w:hAnsi="宋体" w:eastAsia="宋体" w:cs="宋体"/>
                              <w:sz w:val="20"/>
                              <w:szCs w:val="20"/>
                            </w:rPr>
                            <w:t xml:space="preserve"> 页</w:t>
                          </w:r>
                        </w:p>
                      </w:txbxContent>
                    </wps:txbx>
                    <wps:bodyPr vert="horz" wrap="none" lIns="0" tIns="0" rIns="0" bIns="0" anchor="t" anchorCtr="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PuiNbndAQAAvwMAAA4AAAAAAAAA&#10;AQAgAAAAHgEAAGRycy9lMm9Eb2MueG1sUEsFBgAAAAAGAAYAWQEAAG0FAAAAAA==&#10;">
              <v:fill on="f" focussize="0,0"/>
              <v:stroke on="f"/>
              <v:imagedata o:title=""/>
              <o:lock v:ext="edit" aspectratio="f"/>
              <v:textbox inset="0mm,0mm,0mm,0mm" style="mso-fit-shape-to-text:t;">
                <w:txbxContent>
                  <w:p w14:paraId="62D2C08D">
                    <w:pPr>
                      <w:pStyle w:val="14"/>
                    </w:pPr>
                    <w:r>
                      <w:rPr>
                        <w:rFonts w:hint="eastAsia" w:ascii="宋体" w:hAnsi="宋体" w:eastAsia="宋体" w:cs="宋体"/>
                        <w:sz w:val="20"/>
                        <w:szCs w:val="20"/>
                      </w:rPr>
                      <w:t xml:space="preserve">第 </w:t>
                    </w:r>
                    <w:r>
                      <w:rPr>
                        <w:rFonts w:hint="eastAsia" w:ascii="宋体" w:hAnsi="宋体" w:eastAsia="宋体" w:cs="宋体"/>
                        <w:sz w:val="20"/>
                        <w:szCs w:val="20"/>
                      </w:rPr>
                      <w:fldChar w:fldCharType="begin"/>
                    </w:r>
                    <w:r>
                      <w:rPr>
                        <w:rFonts w:hint="eastAsia" w:ascii="宋体" w:hAnsi="宋体" w:eastAsia="宋体" w:cs="宋体"/>
                        <w:sz w:val="20"/>
                        <w:szCs w:val="20"/>
                      </w:rPr>
                      <w:instrText xml:space="preserve"> PAGE  \* MERGEFORMAT </w:instrText>
                    </w:r>
                    <w:r>
                      <w:rPr>
                        <w:rFonts w:hint="eastAsia" w:ascii="宋体" w:hAnsi="宋体" w:eastAsia="宋体" w:cs="宋体"/>
                        <w:sz w:val="20"/>
                        <w:szCs w:val="20"/>
                      </w:rPr>
                      <w:fldChar w:fldCharType="separate"/>
                    </w:r>
                    <w:r>
                      <w:rPr>
                        <w:rFonts w:hint="eastAsia" w:ascii="宋体" w:hAnsi="宋体" w:eastAsia="宋体" w:cs="宋体"/>
                        <w:sz w:val="20"/>
                        <w:szCs w:val="20"/>
                      </w:rPr>
                      <w:t>1</w:t>
                    </w:r>
                    <w:r>
                      <w:rPr>
                        <w:rFonts w:hint="eastAsia" w:ascii="宋体" w:hAnsi="宋体" w:eastAsia="宋体" w:cs="宋体"/>
                        <w:sz w:val="20"/>
                        <w:szCs w:val="20"/>
                      </w:rPr>
                      <w:fldChar w:fldCharType="end"/>
                    </w:r>
                    <w:r>
                      <w:rPr>
                        <w:rFonts w:hint="eastAsia" w:ascii="宋体" w:hAnsi="宋体" w:eastAsia="宋体" w:cs="宋体"/>
                        <w:sz w:val="20"/>
                        <w:szCs w:val="20"/>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8579C">
    <w:pPr>
      <w:pStyle w:val="15"/>
      <w:pBdr>
        <w:bottom w:val="none" w:color="auto" w:sz="0" w:space="1"/>
      </w:pBdr>
      <w:tabs>
        <w:tab w:val="center" w:pos="5058"/>
        <w:tab w:val="left" w:pos="7635"/>
      </w:tabs>
      <w:jc w:val="left"/>
      <w:rPr>
        <w:rFonts w:hint="eastAsia" w:ascii="黑体" w:hAnsi="黑体" w:eastAsia="黑体" w:cs="黑体"/>
        <w:b/>
        <w:bCs/>
        <w:sz w:val="16"/>
        <w:szCs w:val="16"/>
        <w:u w:val="single"/>
      </w:rPr>
    </w:pPr>
    <w:r>
      <w:rPr>
        <w:rFonts w:hint="eastAsia" w:ascii="黑体" w:hAnsi="黑体" w:eastAsia="黑体" w:cs="黑体"/>
        <w:b/>
        <w:bCs/>
        <w:sz w:val="16"/>
        <w:szCs w:val="16"/>
      </w:rPr>
      <w:tab/>
    </w:r>
    <w:r>
      <w:rPr>
        <w:rFonts w:hint="eastAsia" w:ascii="黑体" w:hAnsi="黑体" w:eastAsia="黑体" w:cs="黑体"/>
        <w:b/>
        <w:bCs/>
        <w:sz w:val="16"/>
        <w:szCs w:val="16"/>
      </w:rPr>
      <w:tab/>
    </w:r>
    <w:r>
      <w:rPr>
        <w:rFonts w:hint="eastAsia" w:ascii="黑体" w:hAnsi="黑体" w:eastAsia="黑体" w:cs="黑体"/>
        <w:b/>
        <w:bCs/>
        <w:sz w:val="16"/>
        <w:szCs w:val="16"/>
      </w:rPr>
      <w:t xml:space="preserve">        </w:t>
    </w:r>
    <w:r>
      <w:rPr>
        <w:rFonts w:hint="eastAsia" w:ascii="黑体" w:hAnsi="黑体" w:eastAsia="黑体" w:cs="黑体"/>
        <w:b/>
        <w:bCs/>
        <w:sz w:val="16"/>
        <w:szCs w:val="16"/>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845958"/>
    <w:multiLevelType w:val="singleLevel"/>
    <w:tmpl w:val="C2845958"/>
    <w:lvl w:ilvl="0" w:tentative="0">
      <w:start w:val="4"/>
      <w:numFmt w:val="chineseCounting"/>
      <w:suff w:val="nothing"/>
      <w:lvlText w:val="%1、"/>
      <w:lvlJc w:val="left"/>
      <w:rPr>
        <w:rFonts w:hint="eastAsia"/>
      </w:rPr>
    </w:lvl>
  </w:abstractNum>
  <w:abstractNum w:abstractNumId="1">
    <w:nsid w:val="00000002"/>
    <w:multiLevelType w:val="singleLevel"/>
    <w:tmpl w:val="00000002"/>
    <w:lvl w:ilvl="0" w:tentative="0">
      <w:start w:val="1"/>
      <w:numFmt w:val="decimal"/>
      <w:lvlText w:val="%1."/>
      <w:lvlJc w:val="left"/>
      <w:pPr>
        <w:tabs>
          <w:tab w:val="left" w:pos="312"/>
        </w:tabs>
      </w:pPr>
    </w:lvl>
  </w:abstractNum>
  <w:abstractNum w:abstractNumId="2">
    <w:nsid w:val="2EC14CF7"/>
    <w:multiLevelType w:val="multilevel"/>
    <w:tmpl w:val="2EC14CF7"/>
    <w:lvl w:ilvl="0" w:tentative="0">
      <w:start w:val="1"/>
      <w:numFmt w:val="chineseCountingThousand"/>
      <w:suff w:val="space"/>
      <w:lvlText w:val="%1、"/>
      <w:lvlJc w:val="left"/>
      <w:pPr>
        <w:ind w:left="0" w:firstLine="0"/>
      </w:pPr>
      <w:rPr>
        <w:rFonts w:hint="eastAsia"/>
        <w:b/>
      </w:rPr>
    </w:lvl>
    <w:lvl w:ilvl="1" w:tentative="0">
      <w:start w:val="1"/>
      <w:numFmt w:val="decimal"/>
      <w:isLgl/>
      <w:suff w:val="space"/>
      <w:lvlText w:val="%1.%2"/>
      <w:lvlJc w:val="left"/>
      <w:pPr>
        <w:ind w:left="284" w:firstLine="0"/>
      </w:pPr>
      <w:rPr>
        <w:rFonts w:hint="eastAsia"/>
        <w:spacing w:val="0"/>
        <w:w w:val="100"/>
        <w:kern w:val="21"/>
        <w:position w:val="0"/>
      </w:rPr>
    </w:lvl>
    <w:lvl w:ilvl="2" w:tentative="0">
      <w:start w:val="1"/>
      <w:numFmt w:val="decimal"/>
      <w:pStyle w:val="5"/>
      <w:isLgl/>
      <w:suff w:val="space"/>
      <w:lvlText w:val="%1.%2.%3"/>
      <w:lvlJc w:val="left"/>
      <w:pPr>
        <w:ind w:left="2268" w:firstLine="0"/>
      </w:pPr>
      <w:rPr>
        <w:rFonts w:hint="eastAsia"/>
        <w:color w:val="auto"/>
      </w:rPr>
    </w:lvl>
    <w:lvl w:ilvl="3" w:tentative="0">
      <w:start w:val="1"/>
      <w:numFmt w:val="decimal"/>
      <w:lvlText w:val="%1.%2.%3.%4"/>
      <w:lvlJc w:val="left"/>
      <w:pPr>
        <w:ind w:left="852" w:firstLine="0"/>
      </w:pPr>
      <w:rPr>
        <w:rFonts w:hint="eastAsia"/>
      </w:rPr>
    </w:lvl>
    <w:lvl w:ilvl="4" w:tentative="0">
      <w:start w:val="1"/>
      <w:numFmt w:val="decimal"/>
      <w:lvlText w:val="%1.%2.%3.%4.%5"/>
      <w:lvlJc w:val="left"/>
      <w:pPr>
        <w:ind w:left="1136" w:firstLine="0"/>
      </w:pPr>
      <w:rPr>
        <w:rFonts w:hint="eastAsia"/>
      </w:rPr>
    </w:lvl>
    <w:lvl w:ilvl="5" w:tentative="0">
      <w:start w:val="1"/>
      <w:numFmt w:val="decimal"/>
      <w:lvlText w:val="%1.%2.%3.%4.%5.%6"/>
      <w:lvlJc w:val="left"/>
      <w:pPr>
        <w:ind w:left="1420" w:firstLine="0"/>
      </w:pPr>
      <w:rPr>
        <w:rFonts w:hint="eastAsia"/>
      </w:rPr>
    </w:lvl>
    <w:lvl w:ilvl="6" w:tentative="0">
      <w:start w:val="1"/>
      <w:numFmt w:val="decimal"/>
      <w:lvlText w:val="%1.%2.%3.%4.%5.%6.%7"/>
      <w:lvlJc w:val="left"/>
      <w:pPr>
        <w:ind w:left="1704" w:firstLine="0"/>
      </w:pPr>
      <w:rPr>
        <w:rFonts w:hint="eastAsia"/>
      </w:rPr>
    </w:lvl>
    <w:lvl w:ilvl="7" w:tentative="0">
      <w:start w:val="1"/>
      <w:numFmt w:val="decimal"/>
      <w:lvlText w:val="%1.%2.%3.%4.%5.%6.%7.%8"/>
      <w:lvlJc w:val="left"/>
      <w:pPr>
        <w:ind w:left="1988" w:firstLine="0"/>
      </w:pPr>
      <w:rPr>
        <w:rFonts w:hint="eastAsia"/>
      </w:rPr>
    </w:lvl>
    <w:lvl w:ilvl="8" w:tentative="0">
      <w:start w:val="1"/>
      <w:numFmt w:val="decimal"/>
      <w:lvlText w:val="%1.%2.%3.%4.%5.%6.%7.%8.%9"/>
      <w:lvlJc w:val="left"/>
      <w:pPr>
        <w:ind w:left="2272" w:firstLine="0"/>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2ZjgwMWMzMGMyZGRjMTA3YTU0ZDA1NTMyZWEzNGYifQ=="/>
  </w:docVars>
  <w:rsids>
    <w:rsidRoot w:val="00000000"/>
    <w:rsid w:val="012D0479"/>
    <w:rsid w:val="0160065A"/>
    <w:rsid w:val="01722330"/>
    <w:rsid w:val="01BD5B55"/>
    <w:rsid w:val="020B2BC0"/>
    <w:rsid w:val="02A026CF"/>
    <w:rsid w:val="02BB48B7"/>
    <w:rsid w:val="039C0D49"/>
    <w:rsid w:val="045C3F8B"/>
    <w:rsid w:val="047A5783"/>
    <w:rsid w:val="05184439"/>
    <w:rsid w:val="0728596A"/>
    <w:rsid w:val="0731167A"/>
    <w:rsid w:val="07633534"/>
    <w:rsid w:val="07852DBD"/>
    <w:rsid w:val="078C0BFE"/>
    <w:rsid w:val="08405D2C"/>
    <w:rsid w:val="08A516DD"/>
    <w:rsid w:val="092071F9"/>
    <w:rsid w:val="09A8018A"/>
    <w:rsid w:val="0A040CDD"/>
    <w:rsid w:val="0ACC0D02"/>
    <w:rsid w:val="0B0412FF"/>
    <w:rsid w:val="0BD066A1"/>
    <w:rsid w:val="0BEC7FF0"/>
    <w:rsid w:val="0C9229D2"/>
    <w:rsid w:val="0D712D26"/>
    <w:rsid w:val="0E1D4A0A"/>
    <w:rsid w:val="0ECE329B"/>
    <w:rsid w:val="0FF075FC"/>
    <w:rsid w:val="10302C2B"/>
    <w:rsid w:val="10640E76"/>
    <w:rsid w:val="10B633FE"/>
    <w:rsid w:val="10C832C3"/>
    <w:rsid w:val="1187354D"/>
    <w:rsid w:val="11DC206C"/>
    <w:rsid w:val="11F13B50"/>
    <w:rsid w:val="120B2110"/>
    <w:rsid w:val="124311D7"/>
    <w:rsid w:val="129425D3"/>
    <w:rsid w:val="12A50D67"/>
    <w:rsid w:val="141379A2"/>
    <w:rsid w:val="147E1D1D"/>
    <w:rsid w:val="14847F58"/>
    <w:rsid w:val="14A30D26"/>
    <w:rsid w:val="1576169C"/>
    <w:rsid w:val="16205887"/>
    <w:rsid w:val="16696B8E"/>
    <w:rsid w:val="166E2C6E"/>
    <w:rsid w:val="16B34FA8"/>
    <w:rsid w:val="16B52630"/>
    <w:rsid w:val="16F0555D"/>
    <w:rsid w:val="18732884"/>
    <w:rsid w:val="1B3A2F9D"/>
    <w:rsid w:val="1B874DC5"/>
    <w:rsid w:val="1BFB1A4D"/>
    <w:rsid w:val="1C46676A"/>
    <w:rsid w:val="1C5716FE"/>
    <w:rsid w:val="1C78457E"/>
    <w:rsid w:val="1D28001A"/>
    <w:rsid w:val="1D412E8A"/>
    <w:rsid w:val="1D585269"/>
    <w:rsid w:val="1DBA4F96"/>
    <w:rsid w:val="1DBD6EEA"/>
    <w:rsid w:val="1EFA7D08"/>
    <w:rsid w:val="1F4242B0"/>
    <w:rsid w:val="1F866D56"/>
    <w:rsid w:val="1FF42436"/>
    <w:rsid w:val="207E61A3"/>
    <w:rsid w:val="21771507"/>
    <w:rsid w:val="21B955C6"/>
    <w:rsid w:val="23275A7C"/>
    <w:rsid w:val="232765A4"/>
    <w:rsid w:val="234F431F"/>
    <w:rsid w:val="23AD3403"/>
    <w:rsid w:val="23E867F7"/>
    <w:rsid w:val="244F47D6"/>
    <w:rsid w:val="25DD22AA"/>
    <w:rsid w:val="25EE147A"/>
    <w:rsid w:val="26D617B0"/>
    <w:rsid w:val="27565244"/>
    <w:rsid w:val="27F7082F"/>
    <w:rsid w:val="28955B38"/>
    <w:rsid w:val="2A7A639E"/>
    <w:rsid w:val="2A884597"/>
    <w:rsid w:val="2ABF1892"/>
    <w:rsid w:val="2B1575E3"/>
    <w:rsid w:val="2B3B6245"/>
    <w:rsid w:val="2BBB7009"/>
    <w:rsid w:val="2BF5452C"/>
    <w:rsid w:val="2C1C0076"/>
    <w:rsid w:val="2C4323F1"/>
    <w:rsid w:val="2CDC1921"/>
    <w:rsid w:val="2D8D3AA5"/>
    <w:rsid w:val="2DF35809"/>
    <w:rsid w:val="2E6047A0"/>
    <w:rsid w:val="2EA72D69"/>
    <w:rsid w:val="2F260132"/>
    <w:rsid w:val="307E5E61"/>
    <w:rsid w:val="309D6EA2"/>
    <w:rsid w:val="30B0425B"/>
    <w:rsid w:val="31796C3F"/>
    <w:rsid w:val="32010633"/>
    <w:rsid w:val="320C7AB3"/>
    <w:rsid w:val="323668DE"/>
    <w:rsid w:val="32A771C0"/>
    <w:rsid w:val="32F9519F"/>
    <w:rsid w:val="3310000D"/>
    <w:rsid w:val="331859BE"/>
    <w:rsid w:val="33502D65"/>
    <w:rsid w:val="3361772D"/>
    <w:rsid w:val="33976566"/>
    <w:rsid w:val="33F6680F"/>
    <w:rsid w:val="346D235F"/>
    <w:rsid w:val="34970F95"/>
    <w:rsid w:val="34B5595E"/>
    <w:rsid w:val="34C05511"/>
    <w:rsid w:val="352738F9"/>
    <w:rsid w:val="357F2D68"/>
    <w:rsid w:val="358076BB"/>
    <w:rsid w:val="35ED1AF7"/>
    <w:rsid w:val="363D46DF"/>
    <w:rsid w:val="383144B9"/>
    <w:rsid w:val="3858381B"/>
    <w:rsid w:val="388E0ECA"/>
    <w:rsid w:val="39586085"/>
    <w:rsid w:val="398335E6"/>
    <w:rsid w:val="39E13309"/>
    <w:rsid w:val="3B06606E"/>
    <w:rsid w:val="3B6B343E"/>
    <w:rsid w:val="3BC9431F"/>
    <w:rsid w:val="3BEC5D36"/>
    <w:rsid w:val="3CDB31CB"/>
    <w:rsid w:val="3D0C617E"/>
    <w:rsid w:val="3D5C2904"/>
    <w:rsid w:val="3E4E4846"/>
    <w:rsid w:val="3F213BE9"/>
    <w:rsid w:val="3F6B61FB"/>
    <w:rsid w:val="3F6C76DF"/>
    <w:rsid w:val="3FCD1F6B"/>
    <w:rsid w:val="404326C4"/>
    <w:rsid w:val="40795781"/>
    <w:rsid w:val="40E5647B"/>
    <w:rsid w:val="41BF2E32"/>
    <w:rsid w:val="428B67D2"/>
    <w:rsid w:val="42F24B05"/>
    <w:rsid w:val="42F25934"/>
    <w:rsid w:val="435C378C"/>
    <w:rsid w:val="43B8786E"/>
    <w:rsid w:val="43EE49CD"/>
    <w:rsid w:val="443A76C8"/>
    <w:rsid w:val="44A1314C"/>
    <w:rsid w:val="453867A3"/>
    <w:rsid w:val="453D40FD"/>
    <w:rsid w:val="45AB1823"/>
    <w:rsid w:val="45AC718B"/>
    <w:rsid w:val="45C46598"/>
    <w:rsid w:val="45FF7682"/>
    <w:rsid w:val="462E050E"/>
    <w:rsid w:val="46941B7E"/>
    <w:rsid w:val="46DC5828"/>
    <w:rsid w:val="46F10DF4"/>
    <w:rsid w:val="4766758B"/>
    <w:rsid w:val="47E643BF"/>
    <w:rsid w:val="48FB3223"/>
    <w:rsid w:val="490C7D41"/>
    <w:rsid w:val="492C7461"/>
    <w:rsid w:val="4949067C"/>
    <w:rsid w:val="496F0653"/>
    <w:rsid w:val="4A2B5779"/>
    <w:rsid w:val="4A405D06"/>
    <w:rsid w:val="4A436B62"/>
    <w:rsid w:val="4A966BDC"/>
    <w:rsid w:val="4ABC1023"/>
    <w:rsid w:val="4B007631"/>
    <w:rsid w:val="4BFA702D"/>
    <w:rsid w:val="4C044D4F"/>
    <w:rsid w:val="4C6644BF"/>
    <w:rsid w:val="4CC0176E"/>
    <w:rsid w:val="4E4E3631"/>
    <w:rsid w:val="4EFB701C"/>
    <w:rsid w:val="4F443474"/>
    <w:rsid w:val="4F4C5164"/>
    <w:rsid w:val="4FD72B23"/>
    <w:rsid w:val="4FDE29E4"/>
    <w:rsid w:val="5029582D"/>
    <w:rsid w:val="50E52447"/>
    <w:rsid w:val="51081BBB"/>
    <w:rsid w:val="51587844"/>
    <w:rsid w:val="518B6C0E"/>
    <w:rsid w:val="518C0696"/>
    <w:rsid w:val="519F120F"/>
    <w:rsid w:val="51B26408"/>
    <w:rsid w:val="52770886"/>
    <w:rsid w:val="52C378C2"/>
    <w:rsid w:val="531D13E3"/>
    <w:rsid w:val="539C673B"/>
    <w:rsid w:val="53CE4770"/>
    <w:rsid w:val="54194508"/>
    <w:rsid w:val="54AD6A6F"/>
    <w:rsid w:val="54CA1F32"/>
    <w:rsid w:val="553700F3"/>
    <w:rsid w:val="558275C0"/>
    <w:rsid w:val="58073E68"/>
    <w:rsid w:val="58583E1D"/>
    <w:rsid w:val="59794A75"/>
    <w:rsid w:val="5988289B"/>
    <w:rsid w:val="598E3F31"/>
    <w:rsid w:val="59D6437F"/>
    <w:rsid w:val="5AC2083E"/>
    <w:rsid w:val="5D4C58A1"/>
    <w:rsid w:val="5D7B7BFA"/>
    <w:rsid w:val="5E351221"/>
    <w:rsid w:val="5F843CCB"/>
    <w:rsid w:val="60173C67"/>
    <w:rsid w:val="608A7C71"/>
    <w:rsid w:val="60D16D8D"/>
    <w:rsid w:val="60F7658A"/>
    <w:rsid w:val="60FD08C3"/>
    <w:rsid w:val="61AF2F50"/>
    <w:rsid w:val="62271AB9"/>
    <w:rsid w:val="631154C5"/>
    <w:rsid w:val="63A36518"/>
    <w:rsid w:val="64030466"/>
    <w:rsid w:val="642E517E"/>
    <w:rsid w:val="64942E6C"/>
    <w:rsid w:val="649B3CCF"/>
    <w:rsid w:val="64B27796"/>
    <w:rsid w:val="65640A91"/>
    <w:rsid w:val="65F16C53"/>
    <w:rsid w:val="668313EA"/>
    <w:rsid w:val="66A372D3"/>
    <w:rsid w:val="66AD290B"/>
    <w:rsid w:val="66C00EA8"/>
    <w:rsid w:val="66DA19B6"/>
    <w:rsid w:val="66FE3ED7"/>
    <w:rsid w:val="671257E2"/>
    <w:rsid w:val="67AD20B1"/>
    <w:rsid w:val="67D56349"/>
    <w:rsid w:val="68153219"/>
    <w:rsid w:val="68E40DA4"/>
    <w:rsid w:val="68F465CF"/>
    <w:rsid w:val="69896031"/>
    <w:rsid w:val="699022E4"/>
    <w:rsid w:val="699A7183"/>
    <w:rsid w:val="69D501AF"/>
    <w:rsid w:val="6A1513E0"/>
    <w:rsid w:val="6A38019D"/>
    <w:rsid w:val="6A3C200F"/>
    <w:rsid w:val="6A7A1F5A"/>
    <w:rsid w:val="6A7E3717"/>
    <w:rsid w:val="6A910D95"/>
    <w:rsid w:val="6B0A3E88"/>
    <w:rsid w:val="6B7601A2"/>
    <w:rsid w:val="6B86377A"/>
    <w:rsid w:val="6BC7533F"/>
    <w:rsid w:val="6BE61716"/>
    <w:rsid w:val="6C05309D"/>
    <w:rsid w:val="6C830893"/>
    <w:rsid w:val="6CA2356C"/>
    <w:rsid w:val="6CDF699F"/>
    <w:rsid w:val="6D463172"/>
    <w:rsid w:val="6D8B33DF"/>
    <w:rsid w:val="6DA15301"/>
    <w:rsid w:val="6E417684"/>
    <w:rsid w:val="6F433074"/>
    <w:rsid w:val="6FB2398D"/>
    <w:rsid w:val="6FED751A"/>
    <w:rsid w:val="70794F02"/>
    <w:rsid w:val="70880FDA"/>
    <w:rsid w:val="70AC314B"/>
    <w:rsid w:val="710F6477"/>
    <w:rsid w:val="71482A91"/>
    <w:rsid w:val="71842467"/>
    <w:rsid w:val="719A3A8C"/>
    <w:rsid w:val="721B1B84"/>
    <w:rsid w:val="726265F6"/>
    <w:rsid w:val="7307719C"/>
    <w:rsid w:val="730A49CC"/>
    <w:rsid w:val="73700F48"/>
    <w:rsid w:val="7460720F"/>
    <w:rsid w:val="748F3650"/>
    <w:rsid w:val="74BB2826"/>
    <w:rsid w:val="750827D1"/>
    <w:rsid w:val="76C64EAF"/>
    <w:rsid w:val="77542A91"/>
    <w:rsid w:val="77977789"/>
    <w:rsid w:val="77994B12"/>
    <w:rsid w:val="77D910D9"/>
    <w:rsid w:val="77E13618"/>
    <w:rsid w:val="78234999"/>
    <w:rsid w:val="7875635D"/>
    <w:rsid w:val="78C43955"/>
    <w:rsid w:val="79486D02"/>
    <w:rsid w:val="798A2EAF"/>
    <w:rsid w:val="79AD2ED5"/>
    <w:rsid w:val="7A8275A1"/>
    <w:rsid w:val="7AB35C5E"/>
    <w:rsid w:val="7ACD5743"/>
    <w:rsid w:val="7B240CC8"/>
    <w:rsid w:val="7B391AEF"/>
    <w:rsid w:val="7B7F0403"/>
    <w:rsid w:val="7BE129E3"/>
    <w:rsid w:val="7D64677B"/>
    <w:rsid w:val="7E8B2AF9"/>
    <w:rsid w:val="7F1D2468"/>
    <w:rsid w:val="7F40088B"/>
    <w:rsid w:val="7FB20414"/>
    <w:rsid w:val="7FB34697"/>
    <w:rsid w:val="7FDB527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iPriority="0" w:semiHidden="0" w:name="Body Text Indent 2"/>
    <w:lsdException w:qFormat="1" w:uiPriority="0" w:semiHidden="0" w:name="Body Text Indent 3"/>
    <w:lsdException w:qFormat="1" w:unhideWhenUsed="0" w:uiPriority="99"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0"/>
    <w:pPr>
      <w:keepNext/>
      <w:keepLines/>
      <w:spacing w:before="340" w:after="330" w:line="576" w:lineRule="auto"/>
      <w:outlineLvl w:val="0"/>
    </w:pPr>
    <w:rPr>
      <w:b/>
      <w:bCs/>
      <w:kern w:val="44"/>
      <w:sz w:val="44"/>
      <w:szCs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bCs/>
      <w:kern w:val="0"/>
      <w:sz w:val="32"/>
      <w:szCs w:val="32"/>
    </w:rPr>
  </w:style>
  <w:style w:type="paragraph" w:styleId="5">
    <w:name w:val="heading 3"/>
    <w:basedOn w:val="1"/>
    <w:next w:val="1"/>
    <w:qFormat/>
    <w:uiPriority w:val="0"/>
    <w:pPr>
      <w:numPr>
        <w:ilvl w:val="2"/>
        <w:numId w:val="1"/>
      </w:numPr>
      <w:snapToGrid w:val="0"/>
      <w:ind w:left="567"/>
      <w:outlineLvl w:val="2"/>
    </w:pPr>
    <w:rPr>
      <w:rFonts w:ascii="微软雅黑" w:hAnsi="微软雅黑" w:eastAsia="微软雅黑" w:cs="Times New Roman"/>
      <w:bCs/>
      <w:kern w:val="2"/>
      <w:sz w:val="21"/>
      <w:szCs w:val="32"/>
      <w:lang w:val="en-US" w:eastAsia="zh-CN" w:bidi="ar-SA"/>
    </w:rPr>
  </w:style>
  <w:style w:type="paragraph" w:styleId="6">
    <w:name w:val="heading 4"/>
    <w:next w:val="1"/>
    <w:unhideWhenUsed/>
    <w:qFormat/>
    <w:uiPriority w:val="1"/>
    <w:pPr>
      <w:widowControl w:val="0"/>
      <w:autoSpaceDE w:val="0"/>
      <w:autoSpaceDN w:val="0"/>
      <w:adjustRightInd w:val="0"/>
      <w:ind w:left="880"/>
      <w:outlineLvl w:val="3"/>
    </w:pPr>
    <w:rPr>
      <w:rFonts w:ascii="Times New Roman" w:hAnsi="Times New Roman" w:eastAsia="宋体" w:cs="Times New Roman"/>
      <w:b/>
      <w:sz w:val="24"/>
      <w:szCs w:val="24"/>
      <w:lang w:val="en-US" w:eastAsia="zh-CN" w:bidi="ar-SA"/>
    </w:rPr>
  </w:style>
  <w:style w:type="character" w:default="1" w:styleId="24">
    <w:name w:val="Default Paragraph Font"/>
    <w:semiHidden/>
    <w:qFormat/>
    <w:uiPriority w:val="0"/>
  </w:style>
  <w:style w:type="table" w:default="1" w:styleId="22">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0"/>
    <w:pPr>
      <w:spacing w:after="120"/>
    </w:pPr>
    <w:rPr>
      <w:kern w:val="0"/>
      <w:sz w:val="20"/>
      <w:szCs w:val="24"/>
    </w:rPr>
  </w:style>
  <w:style w:type="paragraph" w:styleId="7">
    <w:name w:val="annotation text"/>
    <w:basedOn w:val="1"/>
    <w:qFormat/>
    <w:uiPriority w:val="0"/>
    <w:pPr>
      <w:jc w:val="left"/>
    </w:pPr>
  </w:style>
  <w:style w:type="paragraph" w:styleId="8">
    <w:name w:val="Body Text Indent"/>
    <w:basedOn w:val="1"/>
    <w:next w:val="9"/>
    <w:unhideWhenUsed/>
    <w:qFormat/>
    <w:uiPriority w:val="99"/>
    <w:pPr>
      <w:spacing w:after="120"/>
      <w:ind w:left="200" w:leftChars="200"/>
    </w:pPr>
    <w:rPr>
      <w:kern w:val="0"/>
      <w:sz w:val="20"/>
      <w:szCs w:val="24"/>
    </w:rPr>
  </w:style>
  <w:style w:type="paragraph" w:styleId="9">
    <w:name w:val="envelope return"/>
    <w:basedOn w:val="1"/>
    <w:unhideWhenUsed/>
    <w:qFormat/>
    <w:uiPriority w:val="99"/>
    <w:pPr>
      <w:snapToGrid w:val="0"/>
    </w:pPr>
    <w:rPr>
      <w:rFonts w:ascii="Arial" w:hAnsi="Arial" w:cs="Arial"/>
    </w:rPr>
  </w:style>
  <w:style w:type="paragraph" w:styleId="10">
    <w:name w:val="List 2"/>
    <w:unhideWhenUsed/>
    <w:qFormat/>
    <w:uiPriority w:val="0"/>
    <w:pPr>
      <w:widowControl w:val="0"/>
      <w:autoSpaceDE w:val="0"/>
      <w:autoSpaceDN w:val="0"/>
      <w:adjustRightInd w:val="0"/>
      <w:ind w:left="100" w:leftChars="200" w:hanging="200" w:hangingChars="200"/>
    </w:pPr>
    <w:rPr>
      <w:rFonts w:ascii="Times New Roman" w:hAnsi="宋体" w:eastAsia="宋体" w:cs="Times New Roman"/>
      <w:lang w:val="zh-CN" w:eastAsia="zh-CN" w:bidi="ar-SA"/>
    </w:rPr>
  </w:style>
  <w:style w:type="paragraph" w:styleId="11">
    <w:name w:val="Block Text"/>
    <w:basedOn w:val="1"/>
    <w:qFormat/>
    <w:uiPriority w:val="99"/>
    <w:pPr>
      <w:spacing w:line="360" w:lineRule="auto"/>
      <w:ind w:left="564" w:right="26"/>
    </w:pPr>
    <w:rPr>
      <w:rFonts w:ascii="宋体"/>
      <w:color w:val="000000"/>
      <w:szCs w:val="20"/>
    </w:rPr>
  </w:style>
  <w:style w:type="paragraph" w:styleId="12">
    <w:name w:val="Plain Text"/>
    <w:basedOn w:val="1"/>
    <w:unhideWhenUsed/>
    <w:qFormat/>
    <w:uiPriority w:val="0"/>
    <w:rPr>
      <w:rFonts w:ascii="Courier New" w:hAnsi="Courier New"/>
      <w:kern w:val="0"/>
      <w:sz w:val="20"/>
      <w:szCs w:val="20"/>
    </w:rPr>
  </w:style>
  <w:style w:type="paragraph" w:styleId="13">
    <w:name w:val="Body Text Indent 2"/>
    <w:basedOn w:val="1"/>
    <w:unhideWhenUsed/>
    <w:qFormat/>
    <w:uiPriority w:val="0"/>
    <w:pPr>
      <w:spacing w:after="120" w:line="480" w:lineRule="auto"/>
      <w:ind w:left="200" w:leftChars="200"/>
    </w:pPr>
    <w:rPr>
      <w:kern w:val="0"/>
      <w:sz w:val="20"/>
      <w:szCs w:val="24"/>
    </w:rPr>
  </w:style>
  <w:style w:type="paragraph" w:styleId="14">
    <w:name w:val="footer"/>
    <w:basedOn w:val="1"/>
    <w:unhideWhenUsed/>
    <w:qFormat/>
    <w:uiPriority w:val="0"/>
    <w:pPr>
      <w:tabs>
        <w:tab w:val="center" w:pos="4153"/>
        <w:tab w:val="right" w:pos="8306"/>
      </w:tabs>
      <w:snapToGrid w:val="0"/>
      <w:jc w:val="left"/>
    </w:pPr>
    <w:rPr>
      <w:kern w:val="0"/>
      <w:sz w:val="18"/>
      <w:szCs w:val="18"/>
    </w:rPr>
  </w:style>
  <w:style w:type="paragraph" w:styleId="15">
    <w:name w:val="header"/>
    <w:basedOn w:val="1"/>
    <w:unhideWhenUsed/>
    <w:qFormat/>
    <w:uiPriority w:val="0"/>
    <w:pPr>
      <w:pBdr>
        <w:bottom w:val="single" w:color="auto" w:sz="6" w:space="1"/>
      </w:pBdr>
      <w:tabs>
        <w:tab w:val="center" w:pos="4153"/>
        <w:tab w:val="right" w:pos="8306"/>
      </w:tabs>
      <w:snapToGrid w:val="0"/>
      <w:jc w:val="center"/>
    </w:pPr>
    <w:rPr>
      <w:kern w:val="0"/>
      <w:sz w:val="18"/>
      <w:szCs w:val="18"/>
    </w:rPr>
  </w:style>
  <w:style w:type="paragraph" w:styleId="16">
    <w:name w:val="toc 1"/>
    <w:basedOn w:val="1"/>
    <w:next w:val="1"/>
    <w:unhideWhenUsed/>
    <w:qFormat/>
    <w:uiPriority w:val="39"/>
    <w:pPr>
      <w:spacing w:before="120" w:after="120"/>
      <w:jc w:val="left"/>
    </w:pPr>
    <w:rPr>
      <w:b/>
      <w:bCs/>
      <w:caps/>
      <w:sz w:val="20"/>
      <w:szCs w:val="20"/>
    </w:rPr>
  </w:style>
  <w:style w:type="paragraph" w:styleId="17">
    <w:name w:val="Body Text Indent 3"/>
    <w:basedOn w:val="1"/>
    <w:unhideWhenUsed/>
    <w:qFormat/>
    <w:uiPriority w:val="0"/>
    <w:pPr>
      <w:spacing w:after="120"/>
      <w:ind w:left="200" w:leftChars="200"/>
    </w:pPr>
    <w:rPr>
      <w:kern w:val="0"/>
      <w:sz w:val="16"/>
      <w:szCs w:val="16"/>
    </w:rPr>
  </w:style>
  <w:style w:type="paragraph" w:styleId="18">
    <w:name w:val="Body Text 2"/>
    <w:basedOn w:val="1"/>
    <w:qFormat/>
    <w:uiPriority w:val="0"/>
    <w:pPr>
      <w:widowControl w:val="0"/>
      <w:spacing w:after="120" w:line="480" w:lineRule="auto"/>
      <w:jc w:val="both"/>
    </w:pPr>
    <w:rPr>
      <w:rFonts w:ascii="宋体" w:hAnsi="宋体" w:eastAsia="宋体" w:cs="Times New Roman"/>
      <w:kern w:val="2"/>
      <w:sz w:val="21"/>
      <w:lang w:val="en-US" w:eastAsia="zh-CN" w:bidi="ar-SA"/>
    </w:rPr>
  </w:style>
  <w:style w:type="paragraph" w:styleId="19">
    <w:name w:val="Normal (Web)"/>
    <w:basedOn w:val="1"/>
    <w:unhideWhenUsed/>
    <w:qFormat/>
    <w:uiPriority w:val="0"/>
    <w:pPr>
      <w:spacing w:before="100" w:beforeAutospacing="1" w:after="100" w:afterAutospacing="1"/>
      <w:jc w:val="left"/>
    </w:pPr>
    <w:rPr>
      <w:kern w:val="0"/>
      <w:sz w:val="24"/>
      <w:szCs w:val="24"/>
    </w:rPr>
  </w:style>
  <w:style w:type="paragraph" w:styleId="20">
    <w:name w:val="Body Text First Indent"/>
    <w:basedOn w:val="2"/>
    <w:next w:val="21"/>
    <w:unhideWhenUsed/>
    <w:qFormat/>
    <w:uiPriority w:val="99"/>
    <w:pPr>
      <w:ind w:firstLine="420" w:firstLineChars="100"/>
    </w:pPr>
    <w:rPr>
      <w:kern w:val="2"/>
      <w:sz w:val="21"/>
      <w:szCs w:val="22"/>
    </w:rPr>
  </w:style>
  <w:style w:type="paragraph" w:styleId="21">
    <w:name w:val="Body Text First Indent 2"/>
    <w:basedOn w:val="8"/>
    <w:next w:val="20"/>
    <w:qFormat/>
    <w:uiPriority w:val="99"/>
    <w:pPr>
      <w:ind w:left="420" w:firstLine="420" w:firstLineChars="200"/>
    </w:pPr>
    <w:rPr>
      <w:rFonts w:eastAsia="宋体" w:cs="Times New Roman"/>
      <w:kern w:val="2"/>
      <w:sz w:val="21"/>
      <w:szCs w:val="22"/>
    </w:rPr>
  </w:style>
  <w:style w:type="table" w:styleId="23">
    <w:name w:val="Table Gri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qFormat/>
    <w:uiPriority w:val="0"/>
    <w:rPr>
      <w:b/>
    </w:rPr>
  </w:style>
  <w:style w:type="character" w:styleId="26">
    <w:name w:val="Emphasis"/>
    <w:qFormat/>
    <w:uiPriority w:val="0"/>
    <w:rPr>
      <w:i/>
    </w:rPr>
  </w:style>
  <w:style w:type="character" w:styleId="27">
    <w:name w:val="Hyperlink"/>
    <w:unhideWhenUsed/>
    <w:qFormat/>
    <w:uiPriority w:val="99"/>
    <w:rPr>
      <w:color w:val="666666"/>
      <w:u w:val="none"/>
    </w:rPr>
  </w:style>
  <w:style w:type="paragraph" w:customStyle="1" w:styleId="28">
    <w:name w:val="Default"/>
    <w:next w:val="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9">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styleId="30">
    <w:name w:val="List Paragraph"/>
    <w:basedOn w:val="1"/>
    <w:qFormat/>
    <w:uiPriority w:val="0"/>
    <w:pPr>
      <w:ind w:firstLine="200" w:firstLineChars="200"/>
    </w:pPr>
    <w:rPr>
      <w:szCs w:val="24"/>
    </w:rPr>
  </w:style>
  <w:style w:type="paragraph" w:customStyle="1" w:styleId="31">
    <w:name w:val="Body Text First Indent1"/>
    <w:basedOn w:val="2"/>
    <w:qFormat/>
    <w:uiPriority w:val="0"/>
    <w:pPr>
      <w:spacing w:after="0"/>
      <w:ind w:firstLine="420" w:firstLineChars="100"/>
    </w:pPr>
    <w:rPr>
      <w:rFonts w:ascii="等线" w:hAnsi="等线" w:eastAsia="等线"/>
      <w:kern w:val="2"/>
      <w:sz w:val="28"/>
      <w:szCs w:val="22"/>
    </w:rPr>
  </w:style>
  <w:style w:type="paragraph" w:customStyle="1" w:styleId="32">
    <w:name w:val="表格文字"/>
    <w:basedOn w:val="33"/>
    <w:qFormat/>
    <w:uiPriority w:val="0"/>
    <w:rPr>
      <w:bCs/>
      <w:spacing w:val="10"/>
    </w:rPr>
  </w:style>
  <w:style w:type="paragraph" w:customStyle="1" w:styleId="33">
    <w:name w:val="表格文字图表文字"/>
    <w:basedOn w:val="1"/>
    <w:qFormat/>
    <w:uiPriority w:val="0"/>
    <w:pPr>
      <w:snapToGrid w:val="0"/>
      <w:ind w:firstLine="200" w:firstLineChars="200"/>
      <w:jc w:val="center"/>
    </w:pPr>
    <w:rPr>
      <w:color w:val="7030A0"/>
    </w:rPr>
  </w:style>
  <w:style w:type="paragraph" w:customStyle="1" w:styleId="34">
    <w:name w:val="Table Paragraph"/>
    <w:basedOn w:val="1"/>
    <w:unhideWhenUsed/>
    <w:qFormat/>
    <w:uiPriority w:val="1"/>
    <w:rPr>
      <w:sz w:val="24"/>
      <w:szCs w:val="24"/>
    </w:rPr>
  </w:style>
  <w:style w:type="paragraph" w:customStyle="1" w:styleId="35">
    <w:name w:val="p0"/>
    <w:basedOn w:val="1"/>
    <w:qFormat/>
    <w:uiPriority w:val="0"/>
    <w:pPr>
      <w:widowControl/>
      <w:autoSpaceDE/>
      <w:autoSpaceDN/>
      <w:adjustRightInd/>
      <w:spacing w:before="100" w:beforeAutospacing="1" w:after="100" w:afterAutospacing="1"/>
    </w:pPr>
    <w:rPr>
      <w:rFonts w:ascii="宋体" w:hAnsi="宋体" w:cs="宋体"/>
      <w:sz w:val="24"/>
      <w:szCs w:val="24"/>
    </w:rPr>
  </w:style>
  <w:style w:type="table" w:customStyle="1" w:styleId="36">
    <w:name w:val="Table Normal"/>
    <w:unhideWhenUsed/>
    <w:qFormat/>
    <w:uiPriority w:val="0"/>
    <w:tblPr>
      <w:tblCellMar>
        <w:top w:w="0" w:type="dxa"/>
        <w:left w:w="0" w:type="dxa"/>
        <w:bottom w:w="0" w:type="dxa"/>
        <w:right w:w="0" w:type="dxa"/>
      </w:tblCellMar>
    </w:tblPr>
  </w:style>
  <w:style w:type="paragraph" w:customStyle="1" w:styleId="37">
    <w:name w:val="正文缩进1"/>
    <w:basedOn w:val="1"/>
    <w:qFormat/>
    <w:uiPriority w:val="0"/>
    <w:pPr>
      <w:autoSpaceDE/>
      <w:autoSpaceDN/>
      <w:spacing w:line="300" w:lineRule="auto"/>
      <w:ind w:firstLine="420" w:firstLineChars="200"/>
    </w:pPr>
    <w:rPr>
      <w:color w:val="000000"/>
      <w:kern w:val="2"/>
      <w:szCs w:val="24"/>
    </w:rPr>
  </w:style>
  <w:style w:type="paragraph" w:customStyle="1" w:styleId="38">
    <w:name w:val="Table Text"/>
    <w:basedOn w:val="1"/>
    <w:qFormat/>
    <w:uiPriority w:val="0"/>
    <w:rPr>
      <w:rFonts w:ascii="宋体" w:hAnsi="宋体" w:eastAsia="宋体" w:cs="宋体"/>
      <w:sz w:val="18"/>
      <w:szCs w:val="18"/>
      <w:lang w:val="en-US" w:eastAsia="en-US" w:bidi="ar-SA"/>
    </w:rPr>
  </w:style>
  <w:style w:type="paragraph" w:customStyle="1" w:styleId="39">
    <w:name w:val="列出段落1"/>
    <w:basedOn w:val="1"/>
    <w:qFormat/>
    <w:uiPriority w:val="0"/>
    <w:pPr>
      <w:widowControl w:val="0"/>
      <w:kinsoku/>
      <w:autoSpaceDE/>
      <w:autoSpaceDN/>
      <w:snapToGrid/>
      <w:ind w:firstLine="420" w:firstLineChars="200"/>
      <w:jc w:val="both"/>
    </w:pPr>
    <w:rPr>
      <w:rFonts w:ascii="Times New Roman" w:hAnsi="Times New Roman" w:eastAsia="宋体"/>
      <w:color w:val="auto"/>
      <w:kern w:val="2"/>
      <w:lang w:eastAsia="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0.jpeg"/><Relationship Id="rId15" Type="http://schemas.openxmlformats.org/officeDocument/2006/relationships/image" Target="media/image9.jpeg"/><Relationship Id="rId14" Type="http://schemas.openxmlformats.org/officeDocument/2006/relationships/image" Target="media/image8.jpeg"/><Relationship Id="rId13" Type="http://schemas.openxmlformats.org/officeDocument/2006/relationships/image" Target="media/image7.jpeg"/><Relationship Id="rId12" Type="http://schemas.openxmlformats.org/officeDocument/2006/relationships/image" Target="media/image6.jpeg"/><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79</Pages>
  <Words>4904</Words>
  <Characters>5296</Characters>
  <Lines>0</Lines>
  <Paragraphs>0</Paragraphs>
  <TotalTime>1</TotalTime>
  <ScaleCrop>false</ScaleCrop>
  <LinksUpToDate>false</LinksUpToDate>
  <CharactersWithSpaces>5389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2024-12-23T08:14:00Z</dcterms:created>
  <dc:creator>冯理珩</dc:creator>
  <cp:lastModifiedBy>太阳花</cp:lastModifiedBy>
  <cp:lastPrinted>2026-07-01T05:15:00Z</cp:lastPrinted>
  <dcterms:modified xsi:type="dcterms:W3CDTF">2026-08-03T07:57:20Z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ED71B6974268448282C97491ACCC9BD7_13</vt:lpwstr>
  </property>
  <property fmtid="{D5CDD505-2E9C-101B-9397-08002B2CF9AE}" pid="4" name="KSOTemplateDocerSaveRecord">
    <vt:lpwstr>eyJoZGlkIjoiNmNiYTU2MTE3OWY3MDlmODBlYzM4MjM3ZTI1YjEwN2IiLCJ1c2VySWQiOiIxMDQyMzMwMzEwIn0=</vt:lpwstr>
  </property>
</Properties>
</file>