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A66EA">
      <w:pPr>
        <w:rPr>
          <w:rFonts w:hint="eastAsia" w:ascii="宋体" w:hAnsi="宋体" w:cs="宋体"/>
          <w:b/>
          <w:color w:val="000000"/>
          <w:kern w:val="0"/>
          <w:sz w:val="60"/>
          <w:szCs w:val="60"/>
          <w:lang w:eastAsia="zh-CN"/>
        </w:rPr>
      </w:pPr>
      <w:r>
        <w:drawing>
          <wp:anchor distT="0" distB="0" distL="114300" distR="114300" simplePos="0" relativeHeight="251660288" behindDoc="0" locked="0" layoutInCell="1" allowOverlap="1">
            <wp:simplePos x="0" y="0"/>
            <wp:positionH relativeFrom="column">
              <wp:posOffset>-207645</wp:posOffset>
            </wp:positionH>
            <wp:positionV relativeFrom="paragraph">
              <wp:posOffset>76200</wp:posOffset>
            </wp:positionV>
            <wp:extent cx="6287135" cy="9053830"/>
            <wp:effectExtent l="0" t="0" r="18415" b="13970"/>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tretch>
                      <a:fillRect/>
                    </a:stretch>
                  </pic:blipFill>
                  <pic:spPr>
                    <a:xfrm>
                      <a:off x="0" y="0"/>
                      <a:ext cx="6287135" cy="9053830"/>
                    </a:xfrm>
                    <a:prstGeom prst="rect">
                      <a:avLst/>
                    </a:prstGeom>
                    <a:noFill/>
                    <a:ln>
                      <a:noFill/>
                    </a:ln>
                  </pic:spPr>
                </pic:pic>
              </a:graphicData>
            </a:graphic>
          </wp:anchor>
        </w:drawing>
      </w:r>
      <w:r>
        <w:rPr>
          <w:rFonts w:hint="eastAsia" w:ascii="宋体" w:hAnsi="宋体" w:cs="宋体"/>
          <w:b/>
          <w:color w:val="000000"/>
          <w:kern w:val="0"/>
          <w:sz w:val="60"/>
          <w:szCs w:val="60"/>
          <w:lang w:eastAsia="zh-CN"/>
        </w:rPr>
        <w:br w:type="page"/>
      </w:r>
    </w:p>
    <w:p w14:paraId="1A0CB46C">
      <w:pPr>
        <w:pStyle w:val="2"/>
        <w:rPr>
          <w:rFonts w:hint="eastAsia"/>
          <w:lang w:eastAsia="zh-CN"/>
        </w:rPr>
      </w:pPr>
    </w:p>
    <w:p w14:paraId="64847D6E">
      <w:pPr>
        <w:pStyle w:val="2"/>
        <w:rPr>
          <w:rFonts w:hint="eastAsia"/>
          <w:lang w:eastAsia="zh-CN"/>
        </w:rPr>
      </w:pPr>
    </w:p>
    <w:p w14:paraId="588FF34D">
      <w:pPr>
        <w:pStyle w:val="2"/>
        <w:rPr>
          <w:rFonts w:hint="eastAsia"/>
          <w:lang w:eastAsia="zh-CN"/>
        </w:rPr>
      </w:pPr>
    </w:p>
    <w:p w14:paraId="2CCD0F53">
      <w:pPr>
        <w:autoSpaceDE w:val="0"/>
        <w:autoSpaceDN w:val="0"/>
        <w:adjustRightInd w:val="0"/>
        <w:jc w:val="center"/>
        <w:rPr>
          <w:rFonts w:hint="eastAsia" w:ascii="宋体" w:hAnsi="宋体" w:cs="宋体"/>
          <w:b/>
          <w:color w:val="auto"/>
          <w:kern w:val="0"/>
          <w:sz w:val="60"/>
          <w:szCs w:val="60"/>
          <w:lang w:eastAsia="zh-CN"/>
        </w:rPr>
      </w:pPr>
      <w:r>
        <w:rPr>
          <w:rFonts w:hint="eastAsia" w:ascii="宋体" w:hAnsi="宋体" w:cs="宋体"/>
          <w:b/>
          <w:color w:val="auto"/>
          <w:kern w:val="0"/>
          <w:sz w:val="60"/>
          <w:szCs w:val="60"/>
          <w:lang w:eastAsia="zh-CN"/>
        </w:rPr>
        <w:t>平顶山市第一中学校园物业管理</w:t>
      </w:r>
    </w:p>
    <w:p w14:paraId="6D547AC1">
      <w:pPr>
        <w:autoSpaceDE w:val="0"/>
        <w:autoSpaceDN w:val="0"/>
        <w:adjustRightInd w:val="0"/>
        <w:jc w:val="center"/>
        <w:rPr>
          <w:rFonts w:hint="eastAsia" w:ascii="宋体" w:hAnsi="宋体" w:eastAsia="宋体" w:cs="宋体"/>
          <w:b/>
          <w:color w:val="000000"/>
          <w:kern w:val="0"/>
          <w:sz w:val="52"/>
          <w:szCs w:val="52"/>
          <w:lang w:eastAsia="zh-CN"/>
        </w:rPr>
      </w:pPr>
      <w:r>
        <w:rPr>
          <w:rFonts w:hint="eastAsia" w:ascii="宋体" w:hAnsi="宋体" w:cs="宋体"/>
          <w:b/>
          <w:color w:val="000000"/>
          <w:kern w:val="0"/>
          <w:sz w:val="60"/>
          <w:szCs w:val="60"/>
          <w:lang w:eastAsia="zh-CN"/>
        </w:rPr>
        <w:t>服务项目</w:t>
      </w:r>
    </w:p>
    <w:p w14:paraId="2D9C8FA7">
      <w:pPr>
        <w:pStyle w:val="7"/>
        <w:ind w:firstLine="2570" w:firstLineChars="800"/>
        <w:jc w:val="both"/>
        <w:rPr>
          <w:rFonts w:hint="default" w:eastAsia="宋体"/>
          <w:color w:val="auto"/>
          <w:sz w:val="18"/>
          <w:szCs w:val="13"/>
          <w:lang w:val="en-US" w:eastAsia="zh-CN"/>
        </w:rPr>
      </w:pPr>
      <w:r>
        <w:rPr>
          <w:rFonts w:hint="eastAsia" w:cs="宋体"/>
          <w:b/>
          <w:color w:val="auto"/>
          <w:kern w:val="0"/>
          <w:sz w:val="32"/>
          <w:szCs w:val="32"/>
        </w:rPr>
        <w:t>采购编号：</w:t>
      </w:r>
      <w:r>
        <w:rPr>
          <w:rFonts w:hint="eastAsia" w:cs="宋体"/>
          <w:b/>
          <w:color w:val="auto"/>
          <w:kern w:val="0"/>
          <w:sz w:val="32"/>
          <w:szCs w:val="32"/>
          <w:lang w:eastAsia="zh-CN"/>
        </w:rPr>
        <w:t>平采磋商</w:t>
      </w:r>
      <w:r>
        <w:rPr>
          <w:rFonts w:hint="eastAsia" w:cs="宋体"/>
          <w:b/>
          <w:color w:val="auto"/>
          <w:kern w:val="0"/>
          <w:sz w:val="32"/>
          <w:szCs w:val="32"/>
          <w:lang w:val="en-US" w:eastAsia="zh-CN"/>
        </w:rPr>
        <w:t>-2026-102</w:t>
      </w:r>
    </w:p>
    <w:p w14:paraId="220A9A40">
      <w:pPr>
        <w:autoSpaceDE w:val="0"/>
        <w:autoSpaceDN w:val="0"/>
        <w:adjustRightInd w:val="0"/>
        <w:jc w:val="center"/>
        <w:rPr>
          <w:rFonts w:hint="eastAsia" w:ascii="宋体" w:hAnsi="宋体" w:cs="宋体"/>
          <w:b/>
          <w:color w:val="000000"/>
          <w:kern w:val="0"/>
          <w:sz w:val="48"/>
          <w:szCs w:val="48"/>
        </w:rPr>
      </w:pPr>
    </w:p>
    <w:p w14:paraId="56508DC6">
      <w:pPr>
        <w:pStyle w:val="7"/>
        <w:ind w:firstLine="0" w:firstLineChars="0"/>
        <w:rPr>
          <w:rFonts w:hint="eastAsia"/>
        </w:rPr>
      </w:pPr>
    </w:p>
    <w:p w14:paraId="7DC6F349">
      <w:pPr>
        <w:pStyle w:val="8"/>
        <w:rPr>
          <w:rFonts w:hint="eastAsia"/>
        </w:rPr>
      </w:pPr>
    </w:p>
    <w:p w14:paraId="7B37E764">
      <w:pPr>
        <w:autoSpaceDE w:val="0"/>
        <w:autoSpaceDN w:val="0"/>
        <w:adjustRightInd w:val="0"/>
        <w:jc w:val="both"/>
        <w:rPr>
          <w:rFonts w:hint="eastAsia" w:ascii="宋体" w:hAnsi="宋体" w:cs="宋体"/>
          <w:b/>
          <w:color w:val="000000"/>
          <w:kern w:val="0"/>
          <w:sz w:val="48"/>
          <w:szCs w:val="48"/>
        </w:rPr>
      </w:pPr>
    </w:p>
    <w:p w14:paraId="3B72C910">
      <w:pPr>
        <w:autoSpaceDE w:val="0"/>
        <w:autoSpaceDN w:val="0"/>
        <w:adjustRightInd w:val="0"/>
        <w:jc w:val="center"/>
        <w:rPr>
          <w:rFonts w:hint="eastAsia" w:ascii="宋体" w:hAnsi="宋体" w:cs="宋体"/>
          <w:b/>
          <w:color w:val="000000"/>
          <w:kern w:val="0"/>
          <w:sz w:val="72"/>
          <w:szCs w:val="72"/>
        </w:rPr>
      </w:pPr>
      <w:r>
        <w:rPr>
          <w:rFonts w:hint="eastAsia" w:ascii="宋体" w:hAnsi="宋体" w:cs="宋体"/>
          <w:b/>
          <w:color w:val="000000"/>
          <w:kern w:val="0"/>
          <w:sz w:val="72"/>
          <w:szCs w:val="72"/>
        </w:rPr>
        <w:t>竞争性磋商文件</w:t>
      </w:r>
    </w:p>
    <w:p w14:paraId="16E77CD3">
      <w:pPr>
        <w:autoSpaceDE w:val="0"/>
        <w:autoSpaceDN w:val="0"/>
        <w:adjustRightInd w:val="0"/>
        <w:jc w:val="center"/>
        <w:rPr>
          <w:rFonts w:hint="eastAsia" w:ascii="宋体" w:hAnsi="宋体" w:cs="宋体"/>
          <w:b/>
          <w:color w:val="000000"/>
          <w:kern w:val="0"/>
          <w:sz w:val="48"/>
          <w:szCs w:val="48"/>
        </w:rPr>
      </w:pPr>
      <w:r>
        <w:rPr>
          <w:rFonts w:hint="eastAsia"/>
        </w:rPr>
        <w:drawing>
          <wp:anchor distT="0" distB="0" distL="114300" distR="114300" simplePos="0" relativeHeight="251659264" behindDoc="0" locked="0" layoutInCell="1" allowOverlap="1">
            <wp:simplePos x="0" y="0"/>
            <wp:positionH relativeFrom="column">
              <wp:posOffset>1659255</wp:posOffset>
            </wp:positionH>
            <wp:positionV relativeFrom="paragraph">
              <wp:posOffset>194310</wp:posOffset>
            </wp:positionV>
            <wp:extent cx="2537460" cy="1348740"/>
            <wp:effectExtent l="0" t="0" r="15240" b="3810"/>
            <wp:wrapSquare wrapText="bothSides"/>
            <wp:docPr id="1" name="图片 2" descr="168560841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85608413276"/>
                    <pic:cNvPicPr>
                      <a:picLocks noChangeAspect="1"/>
                    </pic:cNvPicPr>
                  </pic:nvPicPr>
                  <pic:blipFill>
                    <a:blip r:embed="rId9"/>
                    <a:stretch>
                      <a:fillRect/>
                    </a:stretch>
                  </pic:blipFill>
                  <pic:spPr>
                    <a:xfrm>
                      <a:off x="0" y="0"/>
                      <a:ext cx="2537460" cy="1348740"/>
                    </a:xfrm>
                    <a:prstGeom prst="rect">
                      <a:avLst/>
                    </a:prstGeom>
                    <a:noFill/>
                    <a:ln>
                      <a:noFill/>
                    </a:ln>
                  </pic:spPr>
                </pic:pic>
              </a:graphicData>
            </a:graphic>
          </wp:anchor>
        </w:drawing>
      </w:r>
    </w:p>
    <w:p w14:paraId="5A186F19">
      <w:pPr>
        <w:autoSpaceDE w:val="0"/>
        <w:autoSpaceDN w:val="0"/>
        <w:adjustRightInd w:val="0"/>
        <w:jc w:val="both"/>
        <w:rPr>
          <w:rFonts w:hint="eastAsia" w:ascii="宋体" w:hAnsi="宋体" w:cs="宋体"/>
          <w:b/>
          <w:color w:val="000000"/>
          <w:kern w:val="0"/>
          <w:sz w:val="48"/>
          <w:szCs w:val="48"/>
        </w:rPr>
      </w:pPr>
    </w:p>
    <w:p w14:paraId="7533A331">
      <w:pPr>
        <w:autoSpaceDE w:val="0"/>
        <w:autoSpaceDN w:val="0"/>
        <w:adjustRightInd w:val="0"/>
        <w:jc w:val="center"/>
        <w:rPr>
          <w:rFonts w:hint="eastAsia" w:ascii="宋体" w:hAnsi="宋体" w:cs="宋体"/>
          <w:b/>
          <w:color w:val="000000"/>
          <w:kern w:val="0"/>
          <w:sz w:val="48"/>
          <w:szCs w:val="48"/>
        </w:rPr>
      </w:pPr>
    </w:p>
    <w:p w14:paraId="362F8475">
      <w:pPr>
        <w:autoSpaceDE w:val="0"/>
        <w:autoSpaceDN w:val="0"/>
        <w:adjustRightInd w:val="0"/>
        <w:rPr>
          <w:rFonts w:hint="eastAsia" w:ascii="宋体" w:hAnsi="宋体" w:cs="宋体"/>
          <w:b/>
          <w:color w:val="000000"/>
          <w:kern w:val="0"/>
          <w:sz w:val="48"/>
          <w:szCs w:val="48"/>
        </w:rPr>
      </w:pPr>
    </w:p>
    <w:p w14:paraId="0DF4D80F">
      <w:pPr>
        <w:autoSpaceDE w:val="0"/>
        <w:autoSpaceDN w:val="0"/>
        <w:adjustRightInd w:val="0"/>
        <w:rPr>
          <w:rFonts w:hint="eastAsia" w:ascii="宋体" w:hAnsi="宋体" w:cs="宋体"/>
          <w:b/>
          <w:color w:val="000000"/>
          <w:kern w:val="0"/>
          <w:sz w:val="48"/>
          <w:szCs w:val="48"/>
        </w:rPr>
      </w:pPr>
    </w:p>
    <w:p w14:paraId="57F95EF5">
      <w:pPr>
        <w:pStyle w:val="7"/>
        <w:ind w:firstLine="240"/>
        <w:rPr>
          <w:rFonts w:hint="eastAsia"/>
        </w:rPr>
      </w:pPr>
    </w:p>
    <w:p w14:paraId="72E880CF">
      <w:pPr>
        <w:pStyle w:val="8"/>
        <w:rPr>
          <w:rFonts w:hint="eastAsia"/>
        </w:rPr>
      </w:pPr>
    </w:p>
    <w:p w14:paraId="14BCD0C5">
      <w:pPr>
        <w:autoSpaceDE w:val="0"/>
        <w:autoSpaceDN w:val="0"/>
        <w:adjustRightInd w:val="0"/>
        <w:jc w:val="center"/>
        <w:rPr>
          <w:rFonts w:hint="eastAsia" w:ascii="宋体" w:hAnsi="宋体" w:cs="宋体"/>
          <w:b/>
          <w:color w:val="000000"/>
          <w:kern w:val="0"/>
          <w:sz w:val="48"/>
          <w:szCs w:val="48"/>
        </w:rPr>
      </w:pPr>
    </w:p>
    <w:p w14:paraId="46EEB510">
      <w:pPr>
        <w:autoSpaceDE w:val="0"/>
        <w:autoSpaceDN w:val="0"/>
        <w:adjustRightInd w:val="0"/>
        <w:ind w:firstLine="1205" w:firstLineChars="300"/>
        <w:jc w:val="left"/>
        <w:rPr>
          <w:rFonts w:hint="eastAsia" w:ascii="宋体" w:hAnsi="宋体" w:cs="宋体"/>
          <w:b/>
          <w:color w:val="000000"/>
          <w:kern w:val="0"/>
          <w:sz w:val="40"/>
          <w:szCs w:val="40"/>
          <w:lang w:eastAsia="zh-CN"/>
        </w:rPr>
      </w:pPr>
      <w:r>
        <w:rPr>
          <w:rFonts w:hint="eastAsia" w:ascii="宋体" w:hAnsi="宋体" w:cs="宋体"/>
          <w:b/>
          <w:color w:val="000000"/>
          <w:kern w:val="0"/>
          <w:sz w:val="40"/>
          <w:szCs w:val="40"/>
        </w:rPr>
        <w:t>采 购 人：</w:t>
      </w:r>
      <w:r>
        <w:rPr>
          <w:rFonts w:hint="eastAsia" w:ascii="宋体" w:hAnsi="宋体" w:cs="宋体"/>
          <w:b/>
          <w:color w:val="000000"/>
          <w:kern w:val="0"/>
          <w:sz w:val="40"/>
          <w:szCs w:val="40"/>
          <w:lang w:eastAsia="zh-CN"/>
        </w:rPr>
        <w:t>平顶山市第一中学</w:t>
      </w:r>
    </w:p>
    <w:p w14:paraId="1F50B2A4">
      <w:pPr>
        <w:autoSpaceDE w:val="0"/>
        <w:autoSpaceDN w:val="0"/>
        <w:adjustRightInd w:val="0"/>
        <w:ind w:firstLine="1205" w:firstLineChars="300"/>
        <w:jc w:val="left"/>
        <w:rPr>
          <w:rFonts w:hint="eastAsia" w:ascii="宋体" w:hAnsi="宋体" w:eastAsia="宋体" w:cs="宋体"/>
          <w:b/>
          <w:color w:val="000000"/>
          <w:kern w:val="0"/>
          <w:sz w:val="40"/>
          <w:szCs w:val="40"/>
          <w:lang w:eastAsia="zh-CN"/>
        </w:rPr>
      </w:pPr>
      <w:r>
        <w:rPr>
          <w:rFonts w:hint="eastAsia" w:ascii="宋体" w:hAnsi="宋体" w:cs="宋体"/>
          <w:b/>
          <w:color w:val="000000"/>
          <w:kern w:val="0"/>
          <w:sz w:val="40"/>
          <w:szCs w:val="40"/>
        </w:rPr>
        <w:t>代理机构：</w:t>
      </w:r>
      <w:r>
        <w:rPr>
          <w:rFonts w:hint="eastAsia" w:ascii="宋体" w:hAnsi="宋体" w:cs="宋体"/>
          <w:b/>
          <w:color w:val="000000"/>
          <w:kern w:val="0"/>
          <w:sz w:val="40"/>
          <w:szCs w:val="40"/>
          <w:lang w:eastAsia="zh-CN"/>
        </w:rPr>
        <w:t>平顶山市信禾工程管理有限公司</w:t>
      </w:r>
    </w:p>
    <w:p w14:paraId="2F50D648">
      <w:pPr>
        <w:autoSpaceDE w:val="0"/>
        <w:autoSpaceDN w:val="0"/>
        <w:adjustRightInd w:val="0"/>
        <w:ind w:firstLine="1205" w:firstLineChars="300"/>
        <w:jc w:val="left"/>
        <w:rPr>
          <w:rFonts w:hint="eastAsia" w:ascii="宋体" w:hAnsi="宋体" w:cs="宋体"/>
          <w:b/>
          <w:color w:val="000000"/>
          <w:kern w:val="0"/>
          <w:sz w:val="56"/>
          <w:szCs w:val="56"/>
        </w:rPr>
      </w:pPr>
      <w:r>
        <w:rPr>
          <w:rFonts w:hint="eastAsia" w:ascii="宋体" w:hAnsi="宋体" w:cs="宋体"/>
          <w:b/>
          <w:color w:val="000000"/>
          <w:kern w:val="0"/>
          <w:sz w:val="40"/>
          <w:szCs w:val="40"/>
        </w:rPr>
        <w:t>日    期：二零二</w:t>
      </w:r>
      <w:r>
        <w:rPr>
          <w:rFonts w:hint="eastAsia" w:ascii="宋体" w:hAnsi="宋体" w:cs="宋体"/>
          <w:b/>
          <w:color w:val="000000"/>
          <w:kern w:val="0"/>
          <w:sz w:val="40"/>
          <w:szCs w:val="40"/>
          <w:lang w:eastAsia="zh-CN"/>
        </w:rPr>
        <w:t>六</w:t>
      </w:r>
      <w:r>
        <w:rPr>
          <w:rFonts w:hint="eastAsia" w:ascii="宋体" w:hAnsi="宋体" w:cs="宋体"/>
          <w:b/>
          <w:color w:val="000000"/>
          <w:kern w:val="0"/>
          <w:sz w:val="40"/>
          <w:szCs w:val="40"/>
        </w:rPr>
        <w:t>年</w:t>
      </w:r>
      <w:r>
        <w:rPr>
          <w:rFonts w:hint="eastAsia" w:ascii="宋体" w:hAnsi="宋体" w:cs="宋体"/>
          <w:b/>
          <w:color w:val="000000"/>
          <w:kern w:val="0"/>
          <w:sz w:val="40"/>
          <w:szCs w:val="40"/>
          <w:lang w:eastAsia="zh-CN"/>
        </w:rPr>
        <w:t>七</w:t>
      </w:r>
      <w:r>
        <w:rPr>
          <w:rFonts w:hint="eastAsia" w:ascii="宋体" w:hAnsi="宋体" w:cs="宋体"/>
          <w:b/>
          <w:color w:val="000000"/>
          <w:kern w:val="0"/>
          <w:sz w:val="40"/>
          <w:szCs w:val="40"/>
        </w:rPr>
        <w:t>月</w:t>
      </w:r>
    </w:p>
    <w:p w14:paraId="05CFC0B8">
      <w:pPr>
        <w:autoSpaceDE w:val="0"/>
        <w:autoSpaceDN w:val="0"/>
        <w:adjustRightInd w:val="0"/>
        <w:jc w:val="both"/>
        <w:rPr>
          <w:rFonts w:hint="eastAsia" w:ascii="宋体" w:hAnsi="宋体" w:cs="宋体"/>
          <w:b/>
          <w:color w:val="000000"/>
          <w:kern w:val="0"/>
          <w:sz w:val="48"/>
          <w:szCs w:val="48"/>
        </w:rPr>
      </w:pPr>
    </w:p>
    <w:p w14:paraId="1B0E7F92">
      <w:pPr>
        <w:autoSpaceDE w:val="0"/>
        <w:autoSpaceDN w:val="0"/>
        <w:adjustRightInd w:val="0"/>
        <w:jc w:val="center"/>
        <w:rPr>
          <w:rFonts w:hint="eastAsia" w:ascii="宋体" w:hAnsi="宋体" w:cs="宋体"/>
          <w:b/>
          <w:color w:val="000000"/>
          <w:kern w:val="0"/>
          <w:sz w:val="48"/>
          <w:szCs w:val="48"/>
        </w:rPr>
        <w:sectPr>
          <w:footerReference r:id="rId4" w:type="first"/>
          <w:footerReference r:id="rId3" w:type="default"/>
          <w:pgSz w:w="11907" w:h="16839"/>
          <w:pgMar w:top="1280" w:right="1293" w:bottom="1059" w:left="1174" w:header="630" w:footer="923" w:gutter="0"/>
          <w:pgNumType w:fmt="decimal"/>
          <w:cols w:space="720" w:num="1"/>
          <w:titlePg/>
          <w:docGrid w:type="lines" w:linePitch="312" w:charSpace="0"/>
        </w:sectPr>
      </w:pPr>
    </w:p>
    <w:p w14:paraId="4B395269">
      <w:pPr>
        <w:autoSpaceDE w:val="0"/>
        <w:autoSpaceDN w:val="0"/>
        <w:adjustRightInd w:val="0"/>
        <w:jc w:val="center"/>
        <w:rPr>
          <w:rFonts w:hint="eastAsia" w:ascii="宋体" w:hAnsi="宋体" w:cs="宋体"/>
          <w:b/>
          <w:color w:val="000000"/>
          <w:kern w:val="0"/>
          <w:sz w:val="52"/>
          <w:szCs w:val="52"/>
        </w:rPr>
      </w:pPr>
      <w:r>
        <w:rPr>
          <w:rFonts w:hint="eastAsia" w:ascii="宋体" w:hAnsi="宋体" w:cs="宋体"/>
          <w:b/>
          <w:color w:val="000000"/>
          <w:kern w:val="0"/>
          <w:sz w:val="52"/>
          <w:szCs w:val="52"/>
        </w:rPr>
        <w:t>目    录</w:t>
      </w:r>
    </w:p>
    <w:p w14:paraId="711B6035">
      <w:pPr>
        <w:autoSpaceDE w:val="0"/>
        <w:autoSpaceDN w:val="0"/>
        <w:adjustRightInd w:val="0"/>
        <w:spacing w:line="580" w:lineRule="exact"/>
        <w:jc w:val="center"/>
        <w:rPr>
          <w:rFonts w:hint="eastAsia" w:ascii="宋体" w:hAnsi="宋体" w:cs="宋体"/>
          <w:b/>
          <w:color w:val="000000"/>
          <w:sz w:val="32"/>
        </w:rPr>
      </w:pPr>
    </w:p>
    <w:p w14:paraId="4246B7D5">
      <w:pPr>
        <w:pStyle w:val="15"/>
        <w:tabs>
          <w:tab w:val="right" w:leader="dot" w:pos="9230"/>
        </w:tabs>
        <w:spacing w:line="480" w:lineRule="auto"/>
        <w:rPr>
          <w:rFonts w:hint="eastAsia"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TOC \o "1-3" \h \z \u </w:instrText>
      </w:r>
      <w:r>
        <w:rPr>
          <w:rFonts w:hint="eastAsia" w:ascii="宋体" w:hAnsi="宋体" w:cs="宋体"/>
          <w:b/>
          <w:color w:val="000000"/>
          <w:sz w:val="28"/>
          <w:szCs w:val="28"/>
        </w:rPr>
        <w:fldChar w:fldCharType="separate"/>
      </w:r>
      <w:r>
        <w:fldChar w:fldCharType="begin"/>
      </w:r>
      <w:r>
        <w:instrText xml:space="preserve"> HYPERLINK \l "_Toc15890842" </w:instrText>
      </w:r>
      <w:r>
        <w:fldChar w:fldCharType="separate"/>
      </w:r>
      <w:r>
        <w:rPr>
          <w:rStyle w:val="24"/>
          <w:rFonts w:hint="eastAsia" w:ascii="宋体" w:hAnsi="宋体" w:cs="宋体"/>
          <w:b/>
          <w:bCs/>
          <w:color w:val="000000"/>
          <w:sz w:val="28"/>
          <w:szCs w:val="28"/>
        </w:rPr>
        <w:t>第一章  磋商公告</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_Toc15890842 \h </w:instrText>
      </w:r>
      <w:r>
        <w:rPr>
          <w:rFonts w:hint="eastAsia" w:ascii="宋体" w:hAnsi="宋体" w:cs="宋体"/>
          <w:color w:val="000000"/>
          <w:sz w:val="28"/>
          <w:szCs w:val="28"/>
        </w:rPr>
        <w:fldChar w:fldCharType="separate"/>
      </w:r>
      <w:r>
        <w:rPr>
          <w:rFonts w:hint="eastAsia" w:ascii="宋体" w:hAnsi="宋体" w:cs="宋体"/>
          <w:color w:val="000000"/>
          <w:sz w:val="28"/>
          <w:szCs w:val="28"/>
        </w:rPr>
        <w:t>2</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2E07337B">
      <w:pPr>
        <w:pStyle w:val="15"/>
        <w:tabs>
          <w:tab w:val="right" w:leader="dot" w:pos="9230"/>
        </w:tabs>
        <w:spacing w:line="480" w:lineRule="auto"/>
        <w:rPr>
          <w:rFonts w:hint="eastAsia" w:ascii="宋体" w:hAnsi="宋体" w:cs="宋体"/>
          <w:color w:val="000000"/>
          <w:sz w:val="28"/>
          <w:szCs w:val="28"/>
        </w:rPr>
      </w:pPr>
      <w:r>
        <w:fldChar w:fldCharType="begin"/>
      </w:r>
      <w:r>
        <w:instrText xml:space="preserve"> HYPERLINK \l "_Toc15890843" </w:instrText>
      </w:r>
      <w:r>
        <w:fldChar w:fldCharType="separate"/>
      </w:r>
      <w:r>
        <w:rPr>
          <w:rStyle w:val="24"/>
          <w:rFonts w:hint="eastAsia" w:ascii="宋体" w:hAnsi="宋体" w:cs="宋体"/>
          <w:b/>
          <w:bCs/>
          <w:color w:val="000000"/>
          <w:sz w:val="28"/>
          <w:szCs w:val="28"/>
        </w:rPr>
        <w:t xml:space="preserve">第二章  </w:t>
      </w:r>
      <w:r>
        <w:rPr>
          <w:rStyle w:val="24"/>
          <w:rFonts w:hint="eastAsia" w:ascii="宋体" w:hAnsi="宋体" w:cs="宋体"/>
          <w:b/>
          <w:bCs/>
          <w:color w:val="000000"/>
          <w:sz w:val="28"/>
          <w:szCs w:val="28"/>
          <w:lang w:eastAsia="zh-CN"/>
        </w:rPr>
        <w:t>供应商</w:t>
      </w:r>
      <w:r>
        <w:rPr>
          <w:rStyle w:val="24"/>
          <w:rFonts w:hint="eastAsia" w:ascii="宋体" w:hAnsi="宋体" w:cs="宋体"/>
          <w:b/>
          <w:bCs/>
          <w:color w:val="000000"/>
          <w:sz w:val="28"/>
          <w:szCs w:val="28"/>
        </w:rPr>
        <w:t>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_Toc15890843 \h </w:instrText>
      </w:r>
      <w:r>
        <w:rPr>
          <w:rFonts w:hint="eastAsia" w:ascii="宋体" w:hAnsi="宋体" w:cs="宋体"/>
          <w:color w:val="000000"/>
          <w:sz w:val="28"/>
          <w:szCs w:val="28"/>
        </w:rPr>
        <w:fldChar w:fldCharType="separate"/>
      </w:r>
      <w:r>
        <w:rPr>
          <w:rFonts w:hint="eastAsia" w:ascii="宋体" w:hAnsi="宋体" w:cs="宋体"/>
          <w:color w:val="000000"/>
          <w:sz w:val="28"/>
          <w:szCs w:val="28"/>
        </w:rPr>
        <w:t>7</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654ECC00">
      <w:pPr>
        <w:pStyle w:val="15"/>
        <w:tabs>
          <w:tab w:val="right" w:leader="dot" w:pos="9230"/>
        </w:tabs>
        <w:spacing w:line="480" w:lineRule="auto"/>
        <w:ind w:firstLine="525" w:firstLineChars="250"/>
        <w:rPr>
          <w:rFonts w:hint="eastAsia" w:ascii="宋体" w:hAnsi="宋体" w:cs="宋体"/>
          <w:color w:val="000000"/>
          <w:sz w:val="28"/>
          <w:szCs w:val="28"/>
        </w:rPr>
      </w:pPr>
      <w:r>
        <w:fldChar w:fldCharType="begin"/>
      </w:r>
      <w:r>
        <w:instrText xml:space="preserve"> HYPERLINK \l "_Toc15890844" </w:instrText>
      </w:r>
      <w:r>
        <w:fldChar w:fldCharType="separate"/>
      </w:r>
      <w:r>
        <w:rPr>
          <w:rStyle w:val="24"/>
          <w:rFonts w:hint="eastAsia" w:ascii="宋体" w:hAnsi="宋体" w:cs="宋体"/>
          <w:b/>
          <w:color w:val="000000"/>
          <w:sz w:val="28"/>
          <w:szCs w:val="28"/>
        </w:rPr>
        <w:t>一、总则</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_Toc15890844 \h </w:instrText>
      </w:r>
      <w:r>
        <w:rPr>
          <w:rFonts w:hint="eastAsia" w:ascii="宋体" w:hAnsi="宋体" w:cs="宋体"/>
          <w:color w:val="000000"/>
          <w:sz w:val="28"/>
          <w:szCs w:val="28"/>
        </w:rPr>
        <w:fldChar w:fldCharType="separate"/>
      </w:r>
      <w:r>
        <w:rPr>
          <w:rFonts w:hint="eastAsia" w:ascii="宋体" w:hAnsi="宋体" w:cs="宋体"/>
          <w:color w:val="000000"/>
          <w:sz w:val="28"/>
          <w:szCs w:val="28"/>
        </w:rPr>
        <w:t>12</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1AF4FF6F">
      <w:pPr>
        <w:pStyle w:val="15"/>
        <w:tabs>
          <w:tab w:val="right" w:leader="dot" w:pos="9230"/>
        </w:tabs>
        <w:spacing w:line="480" w:lineRule="auto"/>
        <w:ind w:firstLine="525" w:firstLineChars="250"/>
        <w:rPr>
          <w:rFonts w:hint="eastAsia" w:ascii="宋体" w:hAnsi="宋体" w:cs="宋体"/>
          <w:color w:val="000000"/>
          <w:sz w:val="28"/>
          <w:szCs w:val="28"/>
        </w:rPr>
      </w:pPr>
      <w:r>
        <w:fldChar w:fldCharType="begin"/>
      </w:r>
      <w:r>
        <w:instrText xml:space="preserve"> HYPERLINK \l "_Toc15890845" </w:instrText>
      </w:r>
      <w:r>
        <w:fldChar w:fldCharType="separate"/>
      </w:r>
      <w:r>
        <w:rPr>
          <w:rStyle w:val="24"/>
          <w:rFonts w:hint="eastAsia" w:ascii="宋体" w:hAnsi="宋体" w:cs="宋体"/>
          <w:b/>
          <w:color w:val="000000"/>
          <w:kern w:val="0"/>
          <w:sz w:val="28"/>
          <w:szCs w:val="28"/>
        </w:rPr>
        <w:t>二、磋商文件内容</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_Toc15890845 \h </w:instrText>
      </w:r>
      <w:r>
        <w:rPr>
          <w:rFonts w:hint="eastAsia" w:ascii="宋体" w:hAnsi="宋体" w:cs="宋体"/>
          <w:color w:val="000000"/>
          <w:sz w:val="28"/>
          <w:szCs w:val="28"/>
        </w:rPr>
        <w:fldChar w:fldCharType="separate"/>
      </w:r>
      <w:r>
        <w:rPr>
          <w:rFonts w:hint="eastAsia" w:ascii="宋体" w:hAnsi="宋体" w:cs="宋体"/>
          <w:color w:val="000000"/>
          <w:sz w:val="28"/>
          <w:szCs w:val="28"/>
        </w:rPr>
        <w:t>13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43F7FA39">
      <w:pPr>
        <w:pStyle w:val="15"/>
        <w:tabs>
          <w:tab w:val="right" w:leader="dot" w:pos="9230"/>
        </w:tabs>
        <w:spacing w:line="480" w:lineRule="auto"/>
        <w:ind w:firstLine="525" w:firstLineChars="250"/>
        <w:rPr>
          <w:rFonts w:hint="eastAsia" w:ascii="宋体" w:hAnsi="宋体" w:cs="宋体"/>
          <w:color w:val="000000"/>
          <w:sz w:val="28"/>
          <w:szCs w:val="28"/>
        </w:rPr>
      </w:pPr>
      <w:r>
        <w:fldChar w:fldCharType="begin"/>
      </w:r>
      <w:r>
        <w:instrText xml:space="preserve"> HYPERLINK \l "_Toc15890846" </w:instrText>
      </w:r>
      <w:r>
        <w:fldChar w:fldCharType="separate"/>
      </w:r>
      <w:r>
        <w:rPr>
          <w:rStyle w:val="24"/>
          <w:rFonts w:hint="eastAsia" w:ascii="宋体" w:hAnsi="宋体" w:cs="宋体"/>
          <w:b/>
          <w:color w:val="000000"/>
          <w:sz w:val="28"/>
          <w:szCs w:val="28"/>
        </w:rPr>
        <w:t>三、响应文件编制</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_Toc15890846 \h </w:instrText>
      </w:r>
      <w:r>
        <w:rPr>
          <w:rFonts w:hint="eastAsia" w:ascii="宋体" w:hAnsi="宋体" w:cs="宋体"/>
          <w:color w:val="000000"/>
          <w:sz w:val="28"/>
          <w:szCs w:val="28"/>
        </w:rPr>
        <w:fldChar w:fldCharType="separate"/>
      </w:r>
      <w:r>
        <w:rPr>
          <w:rFonts w:hint="eastAsia" w:ascii="宋体" w:hAnsi="宋体" w:cs="宋体"/>
          <w:color w:val="000000"/>
          <w:sz w:val="28"/>
          <w:szCs w:val="28"/>
        </w:rPr>
        <w:t>13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1B473FB1">
      <w:pPr>
        <w:pStyle w:val="15"/>
        <w:tabs>
          <w:tab w:val="right" w:leader="dot" w:pos="9230"/>
        </w:tabs>
        <w:spacing w:line="480" w:lineRule="auto"/>
        <w:ind w:firstLine="525" w:firstLineChars="250"/>
        <w:rPr>
          <w:rFonts w:hint="eastAsia" w:ascii="宋体" w:hAnsi="宋体" w:cs="宋体"/>
          <w:color w:val="000000"/>
          <w:sz w:val="28"/>
          <w:szCs w:val="28"/>
        </w:rPr>
      </w:pPr>
      <w:r>
        <w:fldChar w:fldCharType="begin"/>
      </w:r>
      <w:r>
        <w:instrText xml:space="preserve"> HYPERLINK \l "_Toc15890847" </w:instrText>
      </w:r>
      <w:r>
        <w:fldChar w:fldCharType="separate"/>
      </w:r>
      <w:r>
        <w:rPr>
          <w:rStyle w:val="24"/>
          <w:rFonts w:hint="eastAsia" w:ascii="宋体" w:hAnsi="宋体" w:cs="宋体"/>
          <w:b/>
          <w:color w:val="000000"/>
          <w:sz w:val="28"/>
          <w:szCs w:val="28"/>
        </w:rPr>
        <w:t>四、响应文件递交</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_Toc15890847 \h </w:instrText>
      </w:r>
      <w:r>
        <w:rPr>
          <w:rFonts w:hint="eastAsia" w:ascii="宋体" w:hAnsi="宋体" w:cs="宋体"/>
          <w:color w:val="000000"/>
          <w:sz w:val="28"/>
          <w:szCs w:val="28"/>
        </w:rPr>
        <w:fldChar w:fldCharType="separate"/>
      </w:r>
      <w:r>
        <w:rPr>
          <w:rFonts w:hint="eastAsia" w:ascii="宋体" w:hAnsi="宋体" w:cs="宋体"/>
          <w:color w:val="000000"/>
          <w:sz w:val="28"/>
          <w:szCs w:val="28"/>
        </w:rPr>
        <w:t>14</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17631AC2">
      <w:pPr>
        <w:pStyle w:val="15"/>
        <w:tabs>
          <w:tab w:val="right" w:leader="dot" w:pos="9230"/>
        </w:tabs>
        <w:spacing w:line="480" w:lineRule="auto"/>
        <w:ind w:firstLine="525" w:firstLineChars="250"/>
        <w:rPr>
          <w:rFonts w:hint="eastAsia" w:ascii="宋体" w:hAnsi="宋体" w:cs="宋体"/>
          <w:color w:val="000000"/>
          <w:sz w:val="28"/>
          <w:szCs w:val="28"/>
        </w:rPr>
      </w:pPr>
      <w:r>
        <w:fldChar w:fldCharType="begin"/>
      </w:r>
      <w:r>
        <w:instrText xml:space="preserve"> HYPERLINK \l "_Toc15890848" </w:instrText>
      </w:r>
      <w:r>
        <w:fldChar w:fldCharType="separate"/>
      </w:r>
      <w:r>
        <w:rPr>
          <w:rStyle w:val="24"/>
          <w:rFonts w:hint="eastAsia" w:ascii="宋体" w:hAnsi="宋体" w:cs="宋体"/>
          <w:b/>
          <w:color w:val="000000"/>
          <w:sz w:val="28"/>
          <w:szCs w:val="28"/>
        </w:rPr>
        <w:t>五、磋商程序、评标办法及标准</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_Toc15890848 \h </w:instrText>
      </w:r>
      <w:r>
        <w:rPr>
          <w:rFonts w:hint="eastAsia" w:ascii="宋体" w:hAnsi="宋体" w:cs="宋体"/>
          <w:color w:val="000000"/>
          <w:sz w:val="28"/>
          <w:szCs w:val="28"/>
        </w:rPr>
        <w:fldChar w:fldCharType="separate"/>
      </w:r>
      <w:r>
        <w:rPr>
          <w:rFonts w:hint="eastAsia" w:ascii="宋体" w:hAnsi="宋体" w:cs="宋体"/>
          <w:color w:val="000000"/>
          <w:sz w:val="28"/>
          <w:szCs w:val="28"/>
        </w:rPr>
        <w:t>14</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50063375">
      <w:pPr>
        <w:pStyle w:val="15"/>
        <w:tabs>
          <w:tab w:val="right" w:leader="dot" w:pos="9230"/>
        </w:tabs>
        <w:spacing w:line="480" w:lineRule="auto"/>
        <w:rPr>
          <w:rFonts w:hint="eastAsia" w:ascii="宋体" w:hAnsi="宋体" w:cs="宋体"/>
          <w:color w:val="000000"/>
          <w:sz w:val="28"/>
          <w:szCs w:val="28"/>
        </w:rPr>
      </w:pPr>
      <w:r>
        <w:fldChar w:fldCharType="begin"/>
      </w:r>
      <w:r>
        <w:instrText xml:space="preserve"> HYPERLINK \l "_Toc15890855" </w:instrText>
      </w:r>
      <w:r>
        <w:fldChar w:fldCharType="separate"/>
      </w:r>
      <w:r>
        <w:rPr>
          <w:rStyle w:val="24"/>
          <w:rFonts w:hint="eastAsia" w:ascii="宋体" w:hAnsi="宋体" w:cs="宋体"/>
          <w:b/>
          <w:bCs/>
          <w:color w:val="000000"/>
          <w:sz w:val="28"/>
          <w:szCs w:val="28"/>
        </w:rPr>
        <w:t>第三章  采购需求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_Toc15890855 \h </w:instrText>
      </w:r>
      <w:r>
        <w:rPr>
          <w:rFonts w:hint="eastAsia" w:ascii="宋体" w:hAnsi="宋体" w:cs="宋体"/>
          <w:color w:val="000000"/>
          <w:sz w:val="28"/>
          <w:szCs w:val="28"/>
        </w:rPr>
        <w:fldChar w:fldCharType="separate"/>
      </w:r>
      <w:r>
        <w:rPr>
          <w:rFonts w:hint="eastAsia" w:ascii="宋体" w:hAnsi="宋体" w:cs="宋体"/>
          <w:color w:val="000000"/>
          <w:sz w:val="28"/>
          <w:szCs w:val="28"/>
        </w:rPr>
        <w:t>24</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18F0E513">
      <w:pPr>
        <w:pStyle w:val="15"/>
        <w:tabs>
          <w:tab w:val="right" w:leader="dot" w:pos="9230"/>
        </w:tabs>
        <w:spacing w:line="480" w:lineRule="auto"/>
        <w:rPr>
          <w:rFonts w:hint="eastAsia" w:ascii="宋体" w:hAnsi="宋体" w:cs="宋体"/>
          <w:color w:val="000000"/>
          <w:sz w:val="28"/>
          <w:szCs w:val="28"/>
        </w:rPr>
      </w:pPr>
      <w:r>
        <w:fldChar w:fldCharType="begin"/>
      </w:r>
      <w:r>
        <w:instrText xml:space="preserve"> HYPERLINK \l "_Toc15890856" </w:instrText>
      </w:r>
      <w:r>
        <w:fldChar w:fldCharType="separate"/>
      </w:r>
      <w:r>
        <w:rPr>
          <w:rStyle w:val="24"/>
          <w:rFonts w:hint="eastAsia" w:ascii="宋体" w:hAnsi="宋体" w:cs="宋体"/>
          <w:b/>
          <w:color w:val="000000"/>
          <w:kern w:val="0"/>
          <w:sz w:val="28"/>
          <w:szCs w:val="28"/>
        </w:rPr>
        <w:t xml:space="preserve">第四章  </w:t>
      </w:r>
      <w:r>
        <w:rPr>
          <w:rStyle w:val="24"/>
          <w:rFonts w:hint="eastAsia" w:ascii="宋体" w:hAnsi="宋体" w:cs="宋体"/>
          <w:b/>
          <w:color w:val="000000"/>
          <w:sz w:val="28"/>
          <w:szCs w:val="28"/>
        </w:rPr>
        <w:t>采购合同（参考格式）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_Toc15890856 \h </w:instrText>
      </w:r>
      <w:r>
        <w:rPr>
          <w:rFonts w:hint="eastAsia" w:ascii="宋体" w:hAnsi="宋体" w:cs="宋体"/>
          <w:color w:val="000000"/>
          <w:sz w:val="28"/>
          <w:szCs w:val="28"/>
        </w:rPr>
        <w:fldChar w:fldCharType="separate"/>
      </w:r>
      <w:r>
        <w:rPr>
          <w:rFonts w:hint="eastAsia" w:ascii="宋体" w:hAnsi="宋体" w:cs="宋体"/>
          <w:color w:val="000000"/>
          <w:sz w:val="28"/>
          <w:szCs w:val="28"/>
        </w:rPr>
        <w:t>24</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6C90CE03">
      <w:pPr>
        <w:pStyle w:val="15"/>
        <w:tabs>
          <w:tab w:val="right" w:leader="dot" w:pos="9230"/>
        </w:tabs>
        <w:spacing w:line="480" w:lineRule="auto"/>
        <w:rPr>
          <w:rFonts w:hint="eastAsia" w:ascii="宋体" w:hAnsi="宋体" w:cs="宋体"/>
          <w:color w:val="000000"/>
          <w:sz w:val="28"/>
          <w:szCs w:val="28"/>
        </w:rPr>
      </w:pPr>
      <w:r>
        <w:fldChar w:fldCharType="begin"/>
      </w:r>
      <w:r>
        <w:instrText xml:space="preserve"> HYPERLINK \l "_Toc15890857" </w:instrText>
      </w:r>
      <w:r>
        <w:fldChar w:fldCharType="separate"/>
      </w:r>
      <w:r>
        <w:rPr>
          <w:rStyle w:val="24"/>
          <w:rFonts w:hint="eastAsia" w:ascii="宋体" w:hAnsi="宋体" w:cs="宋体"/>
          <w:b/>
          <w:color w:val="000000"/>
          <w:kern w:val="0"/>
          <w:sz w:val="28"/>
          <w:szCs w:val="28"/>
        </w:rPr>
        <w:t>第五章  响应文件格式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_Toc15890857 \h </w:instrText>
      </w:r>
      <w:r>
        <w:rPr>
          <w:rFonts w:hint="eastAsia" w:ascii="宋体" w:hAnsi="宋体" w:cs="宋体"/>
          <w:color w:val="000000"/>
          <w:sz w:val="28"/>
          <w:szCs w:val="28"/>
        </w:rPr>
        <w:fldChar w:fldCharType="separate"/>
      </w:r>
      <w:r>
        <w:rPr>
          <w:rFonts w:hint="eastAsia" w:ascii="宋体" w:hAnsi="宋体" w:cs="宋体"/>
          <w:color w:val="000000"/>
          <w:sz w:val="28"/>
          <w:szCs w:val="28"/>
        </w:rPr>
        <w:t>26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0A3C2734">
      <w:pPr>
        <w:autoSpaceDE w:val="0"/>
        <w:autoSpaceDN w:val="0"/>
        <w:adjustRightInd w:val="0"/>
        <w:spacing w:line="480" w:lineRule="auto"/>
        <w:jc w:val="center"/>
        <w:rPr>
          <w:rFonts w:hint="eastAsia" w:ascii="宋体" w:hAnsi="宋体" w:cs="宋体"/>
          <w:b/>
          <w:color w:val="000000"/>
          <w:sz w:val="36"/>
          <w:szCs w:val="21"/>
        </w:rPr>
      </w:pPr>
      <w:r>
        <w:rPr>
          <w:rFonts w:hint="eastAsia" w:ascii="宋体" w:hAnsi="宋体" w:cs="宋体"/>
          <w:b/>
          <w:color w:val="000000"/>
          <w:sz w:val="28"/>
          <w:szCs w:val="28"/>
        </w:rPr>
        <w:fldChar w:fldCharType="end"/>
      </w:r>
    </w:p>
    <w:p w14:paraId="40B8AEC3">
      <w:pPr>
        <w:spacing w:line="360" w:lineRule="auto"/>
        <w:rPr>
          <w:rFonts w:hint="eastAsia" w:ascii="宋体" w:hAnsi="宋体" w:cs="宋体"/>
          <w:b/>
          <w:bCs/>
          <w:color w:val="000000"/>
          <w:sz w:val="32"/>
          <w:szCs w:val="32"/>
          <w:shd w:val="clear" w:color="auto" w:fill="FFFFFF"/>
        </w:rPr>
      </w:pPr>
    </w:p>
    <w:p w14:paraId="08154383">
      <w:pPr>
        <w:autoSpaceDE w:val="0"/>
        <w:autoSpaceDN w:val="0"/>
        <w:spacing w:line="360" w:lineRule="auto"/>
        <w:ind w:right="-20"/>
        <w:jc w:val="center"/>
        <w:rPr>
          <w:rFonts w:hint="eastAsia" w:ascii="宋体" w:hAnsi="宋体" w:cs="宋体"/>
          <w:b/>
          <w:bCs/>
          <w:color w:val="000000"/>
          <w:sz w:val="32"/>
          <w:szCs w:val="32"/>
          <w:shd w:val="clear" w:color="auto" w:fill="FFFFFF"/>
        </w:rPr>
      </w:pPr>
    </w:p>
    <w:p w14:paraId="32CBB5CF">
      <w:pPr>
        <w:autoSpaceDE w:val="0"/>
        <w:autoSpaceDN w:val="0"/>
        <w:spacing w:line="360" w:lineRule="auto"/>
        <w:ind w:right="-20"/>
        <w:jc w:val="center"/>
        <w:rPr>
          <w:rFonts w:hint="eastAsia" w:ascii="宋体" w:hAnsi="宋体" w:cs="宋体"/>
          <w:b/>
          <w:bCs/>
          <w:color w:val="000000"/>
          <w:sz w:val="32"/>
          <w:szCs w:val="32"/>
          <w:shd w:val="clear" w:color="auto" w:fill="FFFFFF"/>
        </w:rPr>
      </w:pPr>
    </w:p>
    <w:p w14:paraId="4C0A8909">
      <w:pPr>
        <w:autoSpaceDE w:val="0"/>
        <w:autoSpaceDN w:val="0"/>
        <w:spacing w:line="360" w:lineRule="auto"/>
        <w:ind w:right="-20"/>
        <w:rPr>
          <w:rFonts w:hint="eastAsia" w:ascii="宋体" w:hAnsi="宋体" w:cs="宋体"/>
          <w:b/>
          <w:bCs/>
          <w:color w:val="000000"/>
          <w:sz w:val="32"/>
          <w:szCs w:val="32"/>
          <w:shd w:val="clear" w:color="auto" w:fill="FFFFFF"/>
        </w:rPr>
      </w:pPr>
    </w:p>
    <w:p w14:paraId="4B37F902">
      <w:pPr>
        <w:autoSpaceDE w:val="0"/>
        <w:autoSpaceDN w:val="0"/>
        <w:spacing w:line="360" w:lineRule="auto"/>
        <w:ind w:right="-23"/>
        <w:jc w:val="center"/>
        <w:outlineLvl w:val="0"/>
        <w:rPr>
          <w:rStyle w:val="31"/>
          <w:rFonts w:hint="eastAsia" w:ascii="宋体" w:hAnsi="宋体" w:eastAsia="宋体" w:cs="宋体"/>
          <w:color w:val="000000"/>
          <w:sz w:val="36"/>
          <w:szCs w:val="36"/>
        </w:rPr>
      </w:pPr>
      <w:r>
        <w:rPr>
          <w:rFonts w:hint="eastAsia" w:ascii="宋体" w:hAnsi="宋体" w:cs="宋体"/>
          <w:b/>
          <w:bCs/>
          <w:color w:val="000000"/>
          <w:sz w:val="32"/>
          <w:szCs w:val="32"/>
          <w:shd w:val="clear" w:color="auto" w:fill="FFFFFF"/>
        </w:rPr>
        <w:br w:type="page"/>
      </w:r>
      <w:r>
        <w:rPr>
          <w:rFonts w:hint="eastAsia" w:ascii="宋体" w:hAnsi="宋体" w:cs="宋体"/>
          <w:b/>
          <w:bCs/>
          <w:color w:val="000000"/>
          <w:sz w:val="32"/>
          <w:szCs w:val="32"/>
          <w:shd w:val="clear" w:color="auto" w:fill="FFFFFF"/>
        </w:rPr>
        <w:t xml:space="preserve"> </w:t>
      </w:r>
      <w:r>
        <w:rPr>
          <w:rFonts w:hint="eastAsia" w:ascii="宋体" w:hAnsi="宋体" w:cs="宋体"/>
          <w:b/>
          <w:bCs/>
          <w:color w:val="000000"/>
          <w:sz w:val="36"/>
          <w:szCs w:val="36"/>
          <w:shd w:val="clear" w:color="auto" w:fill="FFFFFF"/>
        </w:rPr>
        <w:t xml:space="preserve"> </w:t>
      </w:r>
      <w:bookmarkStart w:id="0" w:name="_Toc30399"/>
      <w:bookmarkStart w:id="1" w:name="_Toc15890842"/>
      <w:bookmarkStart w:id="2" w:name="_Toc2730"/>
      <w:bookmarkStart w:id="3" w:name="_Toc26685"/>
      <w:r>
        <w:rPr>
          <w:rStyle w:val="31"/>
          <w:rFonts w:hint="eastAsia" w:ascii="宋体" w:hAnsi="宋体" w:eastAsia="宋体" w:cs="宋体"/>
          <w:color w:val="000000"/>
          <w:sz w:val="36"/>
          <w:szCs w:val="36"/>
        </w:rPr>
        <w:t>第一章  磋商公告</w:t>
      </w:r>
      <w:bookmarkEnd w:id="0"/>
      <w:bookmarkEnd w:id="1"/>
      <w:bookmarkEnd w:id="2"/>
      <w:bookmarkEnd w:id="3"/>
    </w:p>
    <w:p w14:paraId="3D589A4B">
      <w:pPr>
        <w:pStyle w:val="12"/>
        <w:spacing w:line="360" w:lineRule="auto"/>
        <w:ind w:firstLine="463"/>
        <w:jc w:val="both"/>
        <w:rPr>
          <w:rFonts w:hint="eastAsia" w:cs="宋体"/>
          <w:b/>
          <w:color w:val="000000"/>
          <w:sz w:val="24"/>
          <w:szCs w:val="24"/>
        </w:rPr>
      </w:pPr>
      <w:bookmarkStart w:id="4" w:name="_Toc1464"/>
      <w:bookmarkStart w:id="5" w:name="_Toc7243"/>
      <w:bookmarkStart w:id="6" w:name="_Toc4106"/>
      <w:r>
        <w:rPr>
          <w:rFonts w:hint="eastAsia" w:cs="宋体"/>
          <w:b/>
          <w:color w:val="000000"/>
          <w:sz w:val="24"/>
          <w:szCs w:val="24"/>
        </w:rPr>
        <w:t>项目概况</w:t>
      </w:r>
    </w:p>
    <w:p w14:paraId="527526A0">
      <w:pPr>
        <w:pStyle w:val="3"/>
        <w:adjustRightInd w:val="0"/>
        <w:spacing w:line="440" w:lineRule="exact"/>
        <w:ind w:firstLine="480" w:firstLineChars="200"/>
        <w:rPr>
          <w:rFonts w:hint="eastAsia" w:ascii="宋体" w:hAnsi="宋体" w:eastAsia="宋体" w:cs="宋体"/>
          <w:b w:val="0"/>
          <w:bCs/>
          <w:color w:val="000000"/>
          <w:sz w:val="24"/>
          <w:szCs w:val="24"/>
        </w:rPr>
      </w:pPr>
      <w:bookmarkStart w:id="7" w:name="_Toc35393798"/>
      <w:bookmarkStart w:id="8" w:name="_Toc28359012"/>
      <w:bookmarkStart w:id="9" w:name="_Toc35393629"/>
      <w:bookmarkStart w:id="10" w:name="_Toc28359089"/>
      <w:r>
        <w:rPr>
          <w:rFonts w:hint="eastAsia" w:ascii="宋体" w:hAnsi="宋体" w:eastAsia="宋体" w:cs="宋体"/>
          <w:b w:val="0"/>
          <w:bCs/>
          <w:color w:val="000000"/>
          <w:sz w:val="24"/>
          <w:szCs w:val="24"/>
          <w:lang w:eastAsia="zh-CN"/>
        </w:rPr>
        <w:t>平顶山市第一中学校园物业管理服务项目</w:t>
      </w:r>
      <w:r>
        <w:rPr>
          <w:rFonts w:hint="eastAsia" w:ascii="宋体" w:hAnsi="宋体" w:eastAsia="宋体" w:cs="宋体"/>
          <w:b w:val="0"/>
          <w:bCs/>
          <w:color w:val="000000"/>
          <w:sz w:val="24"/>
          <w:szCs w:val="24"/>
        </w:rPr>
        <w:t>的潜在</w:t>
      </w:r>
      <w:r>
        <w:rPr>
          <w:rFonts w:hint="eastAsia" w:ascii="宋体" w:hAnsi="宋体" w:eastAsia="宋体" w:cs="宋体"/>
          <w:b w:val="0"/>
          <w:bCs/>
          <w:color w:val="000000"/>
          <w:sz w:val="24"/>
          <w:szCs w:val="24"/>
          <w:lang w:eastAsia="zh-CN"/>
        </w:rPr>
        <w:t>供应商</w:t>
      </w:r>
      <w:r>
        <w:rPr>
          <w:rFonts w:hint="eastAsia" w:ascii="宋体" w:hAnsi="宋体" w:eastAsia="宋体" w:cs="宋体"/>
          <w:b w:val="0"/>
          <w:bCs/>
          <w:color w:val="000000"/>
          <w:sz w:val="24"/>
          <w:szCs w:val="24"/>
        </w:rPr>
        <w:t>应在《全国公共资源交易平台（河南省·平顶山市）》（网址：http://ggzy.pds.gov.cn/）获取</w:t>
      </w:r>
      <w:r>
        <w:rPr>
          <w:rFonts w:hint="eastAsia" w:ascii="宋体" w:hAnsi="宋体" w:eastAsia="宋体" w:cs="宋体"/>
          <w:b w:val="0"/>
          <w:bCs/>
          <w:color w:val="000000"/>
          <w:sz w:val="24"/>
          <w:szCs w:val="24"/>
          <w:lang w:eastAsia="zh-CN"/>
        </w:rPr>
        <w:t>磋商</w:t>
      </w:r>
      <w:r>
        <w:rPr>
          <w:rFonts w:hint="eastAsia" w:ascii="宋体" w:hAnsi="宋体" w:eastAsia="宋体" w:cs="宋体"/>
          <w:b w:val="0"/>
          <w:bCs/>
          <w:color w:val="000000"/>
          <w:sz w:val="24"/>
          <w:szCs w:val="24"/>
        </w:rPr>
        <w:t>文件，并</w:t>
      </w:r>
      <w:r>
        <w:rPr>
          <w:rFonts w:hint="eastAsia" w:ascii="宋体" w:hAnsi="宋体" w:eastAsia="宋体" w:cs="宋体"/>
          <w:b w:val="0"/>
          <w:bCs/>
          <w:color w:val="000000" w:themeColor="text1"/>
          <w:sz w:val="24"/>
          <w:szCs w:val="24"/>
          <w14:textFill>
            <w14:solidFill>
              <w14:schemeClr w14:val="tx1"/>
            </w14:solidFill>
          </w14:textFill>
        </w:rPr>
        <w:t>于</w:t>
      </w:r>
      <w:r>
        <w:rPr>
          <w:rFonts w:hint="eastAsia" w:ascii="宋体" w:hAnsi="宋体" w:eastAsia="宋体" w:cs="宋体"/>
          <w:b w:val="0"/>
          <w:bCs/>
          <w:color w:val="000000" w:themeColor="text1"/>
          <w:sz w:val="24"/>
          <w:szCs w:val="24"/>
          <w:highlight w:val="none"/>
          <w14:textFill>
            <w14:solidFill>
              <w14:schemeClr w14:val="tx1"/>
            </w14:solidFill>
          </w14:textFill>
        </w:rPr>
        <w:t>2026年</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b w:val="0"/>
          <w:bCs/>
          <w:color w:val="000000" w:themeColor="text1"/>
          <w:sz w:val="24"/>
          <w:szCs w:val="24"/>
          <w:highlight w:val="none"/>
          <w14:textFill>
            <w14:solidFill>
              <w14:schemeClr w14:val="tx1"/>
            </w14:solidFill>
          </w14:textFill>
        </w:rPr>
        <w:t>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b w:val="0"/>
          <w:bCs/>
          <w:color w:val="000000" w:themeColor="text1"/>
          <w:sz w:val="24"/>
          <w:szCs w:val="24"/>
          <w:highlight w:val="none"/>
          <w14:textFill>
            <w14:solidFill>
              <w14:schemeClr w14:val="tx1"/>
            </w14:solidFill>
          </w14:textFill>
        </w:rPr>
        <w:t>时</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40</w:t>
      </w:r>
      <w:r>
        <w:rPr>
          <w:rFonts w:hint="eastAsia" w:ascii="宋体" w:hAnsi="宋体" w:eastAsia="宋体" w:cs="宋体"/>
          <w:b w:val="0"/>
          <w:bCs/>
          <w:color w:val="000000" w:themeColor="text1"/>
          <w:sz w:val="24"/>
          <w:szCs w:val="24"/>
          <w:highlight w:val="none"/>
          <w14:textFill>
            <w14:solidFill>
              <w14:schemeClr w14:val="tx1"/>
            </w14:solidFill>
          </w14:textFill>
        </w:rPr>
        <w:t>分</w:t>
      </w:r>
      <w:r>
        <w:rPr>
          <w:rFonts w:hint="eastAsia" w:ascii="宋体" w:hAnsi="宋体" w:eastAsia="宋体" w:cs="宋体"/>
          <w:b w:val="0"/>
          <w:bCs/>
          <w:color w:val="000000" w:themeColor="text1"/>
          <w:sz w:val="24"/>
          <w:szCs w:val="24"/>
          <w14:textFill>
            <w14:solidFill>
              <w14:schemeClr w14:val="tx1"/>
            </w14:solidFill>
          </w14:textFill>
        </w:rPr>
        <w:t>（</w:t>
      </w:r>
      <w:r>
        <w:rPr>
          <w:rFonts w:hint="eastAsia" w:ascii="宋体" w:hAnsi="宋体" w:eastAsia="宋体" w:cs="宋体"/>
          <w:b w:val="0"/>
          <w:bCs/>
          <w:color w:val="000000"/>
          <w:sz w:val="24"/>
          <w:szCs w:val="24"/>
        </w:rPr>
        <w:t>北京时间）前递交响应文件。</w:t>
      </w:r>
    </w:p>
    <w:p w14:paraId="7EC2B694">
      <w:pPr>
        <w:pStyle w:val="3"/>
        <w:adjustRightInd w:val="0"/>
        <w:spacing w:line="440" w:lineRule="exact"/>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一、项目基本情况</w:t>
      </w:r>
      <w:bookmarkEnd w:id="7"/>
      <w:bookmarkEnd w:id="8"/>
      <w:bookmarkEnd w:id="9"/>
      <w:bookmarkEnd w:id="10"/>
    </w:p>
    <w:p w14:paraId="415A1212">
      <w:pPr>
        <w:spacing w:line="44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1、采购编号：平采磋商-2026-102</w:t>
      </w:r>
    </w:p>
    <w:p w14:paraId="3E3459E1">
      <w:pPr>
        <w:spacing w:line="440" w:lineRule="exact"/>
        <w:ind w:left="2159" w:leftChars="228" w:hanging="1680" w:hangingChars="700"/>
        <w:rPr>
          <w:rFonts w:hint="eastAsia" w:eastAsia="宋体" w:cs="宋体"/>
          <w:color w:val="000000"/>
          <w:sz w:val="24"/>
          <w:szCs w:val="24"/>
          <w:lang w:eastAsia="zh-CN"/>
        </w:rPr>
      </w:pPr>
      <w:r>
        <w:rPr>
          <w:rFonts w:hint="eastAsia" w:ascii="宋体" w:hAnsi="宋体" w:cs="宋体"/>
          <w:color w:val="000000"/>
          <w:sz w:val="24"/>
          <w:szCs w:val="24"/>
        </w:rPr>
        <w:t>2、项目名称：</w:t>
      </w:r>
      <w:r>
        <w:rPr>
          <w:rFonts w:hint="eastAsia" w:ascii="宋体" w:hAnsi="宋体" w:cs="宋体"/>
          <w:color w:val="000000"/>
          <w:sz w:val="24"/>
          <w:szCs w:val="24"/>
          <w:lang w:eastAsia="zh-CN"/>
        </w:rPr>
        <w:t>平顶山市第一中学校园物业管理服务项目</w:t>
      </w:r>
    </w:p>
    <w:p w14:paraId="7968E4B3">
      <w:pPr>
        <w:spacing w:line="44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3、采购方式：竞争性磋商</w:t>
      </w:r>
    </w:p>
    <w:p w14:paraId="481AB0AC">
      <w:pPr>
        <w:spacing w:line="44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4、预算金额：</w:t>
      </w:r>
      <w:r>
        <w:rPr>
          <w:rFonts w:hint="eastAsia" w:ascii="宋体" w:hAnsi="宋体" w:cs="宋体"/>
          <w:color w:val="000000"/>
          <w:sz w:val="24"/>
          <w:szCs w:val="24"/>
          <w:lang w:val="en-US" w:eastAsia="zh-CN"/>
        </w:rPr>
        <w:t>950000.00</w:t>
      </w:r>
      <w:r>
        <w:rPr>
          <w:rFonts w:hint="eastAsia" w:ascii="宋体" w:hAnsi="宋体" w:cs="宋体"/>
          <w:color w:val="000000"/>
          <w:sz w:val="24"/>
          <w:szCs w:val="24"/>
        </w:rPr>
        <w:t>元</w:t>
      </w:r>
    </w:p>
    <w:p w14:paraId="42F883E3">
      <w:pPr>
        <w:spacing w:line="440" w:lineRule="exact"/>
        <w:ind w:firstLine="840" w:firstLineChars="350"/>
        <w:rPr>
          <w:rFonts w:hint="eastAsia" w:ascii="宋体" w:hAnsi="宋体" w:cs="宋体"/>
          <w:color w:val="000000"/>
          <w:sz w:val="24"/>
          <w:szCs w:val="24"/>
        </w:rPr>
      </w:pPr>
      <w:r>
        <w:rPr>
          <w:rFonts w:hint="eastAsia" w:ascii="宋体" w:hAnsi="宋体" w:cs="宋体"/>
          <w:color w:val="000000"/>
          <w:sz w:val="24"/>
          <w:szCs w:val="24"/>
        </w:rPr>
        <w:t>最高限价：</w:t>
      </w:r>
      <w:r>
        <w:rPr>
          <w:rFonts w:hint="eastAsia" w:ascii="宋体" w:hAnsi="宋体" w:cs="宋体"/>
          <w:color w:val="000000"/>
          <w:sz w:val="24"/>
          <w:szCs w:val="24"/>
          <w:lang w:eastAsia="zh-CN"/>
        </w:rPr>
        <w:t>950000.00</w:t>
      </w:r>
      <w:r>
        <w:rPr>
          <w:rFonts w:hint="eastAsia" w:ascii="宋体" w:hAnsi="宋体" w:cs="宋体"/>
          <w:color w:val="000000"/>
          <w:sz w:val="24"/>
          <w:szCs w:val="24"/>
        </w:rPr>
        <w:t>元</w:t>
      </w:r>
    </w:p>
    <w:tbl>
      <w:tblPr>
        <w:tblStyle w:val="20"/>
        <w:tblpPr w:leftFromText="180" w:rightFromText="180" w:vertAnchor="text" w:horzAnchor="page" w:tblpXSpec="center" w:tblpY="135"/>
        <w:tblOverlap w:val="never"/>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1158"/>
        <w:gridCol w:w="2020"/>
        <w:gridCol w:w="1363"/>
        <w:gridCol w:w="1500"/>
        <w:gridCol w:w="1459"/>
        <w:gridCol w:w="1637"/>
      </w:tblGrid>
      <w:tr w14:paraId="563F1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39" w:type="dxa"/>
          </w:tcPr>
          <w:p w14:paraId="52E8674B">
            <w:pPr>
              <w:pStyle w:val="12"/>
              <w:spacing w:line="440" w:lineRule="exact"/>
              <w:ind w:firstLine="0" w:firstLineChars="0"/>
              <w:jc w:val="center"/>
              <w:rPr>
                <w:rFonts w:hint="eastAsia" w:cs="宋体"/>
                <w:color w:val="000000"/>
                <w:sz w:val="24"/>
                <w:szCs w:val="24"/>
              </w:rPr>
            </w:pPr>
            <w:r>
              <w:rPr>
                <w:rFonts w:hint="eastAsia" w:cs="宋体"/>
                <w:color w:val="000000"/>
                <w:sz w:val="24"/>
                <w:szCs w:val="24"/>
              </w:rPr>
              <w:t>序号</w:t>
            </w:r>
          </w:p>
        </w:tc>
        <w:tc>
          <w:tcPr>
            <w:tcW w:w="1158" w:type="dxa"/>
          </w:tcPr>
          <w:p w14:paraId="38CF7B31">
            <w:pPr>
              <w:pStyle w:val="12"/>
              <w:spacing w:line="440" w:lineRule="exact"/>
              <w:ind w:firstLine="0" w:firstLineChars="0"/>
              <w:jc w:val="center"/>
              <w:rPr>
                <w:rFonts w:hint="eastAsia" w:cs="宋体"/>
                <w:color w:val="000000"/>
                <w:sz w:val="24"/>
                <w:szCs w:val="24"/>
              </w:rPr>
            </w:pPr>
            <w:r>
              <w:rPr>
                <w:rFonts w:hint="eastAsia" w:cs="宋体"/>
                <w:color w:val="000000"/>
                <w:sz w:val="24"/>
                <w:szCs w:val="24"/>
              </w:rPr>
              <w:t>包号</w:t>
            </w:r>
          </w:p>
        </w:tc>
        <w:tc>
          <w:tcPr>
            <w:tcW w:w="2020" w:type="dxa"/>
          </w:tcPr>
          <w:p w14:paraId="0AB5E391">
            <w:pPr>
              <w:pStyle w:val="12"/>
              <w:spacing w:line="440" w:lineRule="exact"/>
              <w:ind w:firstLine="0" w:firstLineChars="0"/>
              <w:jc w:val="center"/>
              <w:rPr>
                <w:rFonts w:hint="eastAsia" w:cs="宋体"/>
                <w:color w:val="000000"/>
                <w:sz w:val="24"/>
                <w:szCs w:val="24"/>
              </w:rPr>
            </w:pPr>
            <w:r>
              <w:rPr>
                <w:rFonts w:hint="eastAsia" w:cs="宋体"/>
                <w:color w:val="000000"/>
                <w:sz w:val="24"/>
                <w:szCs w:val="24"/>
              </w:rPr>
              <w:t>包名称</w:t>
            </w:r>
          </w:p>
        </w:tc>
        <w:tc>
          <w:tcPr>
            <w:tcW w:w="1363" w:type="dxa"/>
          </w:tcPr>
          <w:p w14:paraId="7EE7E034">
            <w:pPr>
              <w:pStyle w:val="12"/>
              <w:spacing w:line="440" w:lineRule="exact"/>
              <w:ind w:firstLine="0" w:firstLineChars="0"/>
              <w:jc w:val="center"/>
              <w:rPr>
                <w:rFonts w:hint="eastAsia" w:cs="宋体"/>
                <w:color w:val="000000"/>
                <w:sz w:val="24"/>
                <w:szCs w:val="24"/>
              </w:rPr>
            </w:pPr>
            <w:r>
              <w:rPr>
                <w:rFonts w:hint="eastAsia" w:cs="宋体"/>
                <w:color w:val="000000"/>
                <w:sz w:val="24"/>
                <w:szCs w:val="24"/>
              </w:rPr>
              <w:t>包预算（元）</w:t>
            </w:r>
          </w:p>
        </w:tc>
        <w:tc>
          <w:tcPr>
            <w:tcW w:w="1500" w:type="dxa"/>
          </w:tcPr>
          <w:p w14:paraId="20912361">
            <w:pPr>
              <w:pStyle w:val="12"/>
              <w:spacing w:line="440" w:lineRule="exact"/>
              <w:ind w:firstLine="0" w:firstLineChars="0"/>
              <w:jc w:val="center"/>
              <w:rPr>
                <w:rFonts w:hint="eastAsia" w:cs="宋体"/>
                <w:color w:val="000000"/>
                <w:sz w:val="24"/>
                <w:szCs w:val="24"/>
              </w:rPr>
            </w:pPr>
            <w:r>
              <w:rPr>
                <w:rFonts w:hint="eastAsia" w:cs="宋体"/>
                <w:color w:val="000000"/>
                <w:sz w:val="24"/>
                <w:szCs w:val="24"/>
              </w:rPr>
              <w:t>包最高限价（元）</w:t>
            </w:r>
          </w:p>
        </w:tc>
        <w:tc>
          <w:tcPr>
            <w:tcW w:w="1459" w:type="dxa"/>
          </w:tcPr>
          <w:p w14:paraId="338D6F87">
            <w:pPr>
              <w:pStyle w:val="12"/>
              <w:spacing w:line="440" w:lineRule="exact"/>
              <w:ind w:firstLine="0" w:firstLineChars="0"/>
              <w:jc w:val="center"/>
              <w:rPr>
                <w:rFonts w:hint="eastAsia" w:cs="宋体"/>
                <w:color w:val="000000"/>
                <w:sz w:val="24"/>
                <w:szCs w:val="24"/>
              </w:rPr>
            </w:pPr>
            <w:r>
              <w:rPr>
                <w:rFonts w:hint="eastAsia" w:cs="宋体"/>
                <w:color w:val="000000"/>
                <w:sz w:val="24"/>
                <w:szCs w:val="24"/>
              </w:rPr>
              <w:t>是否专门面向中小企业</w:t>
            </w:r>
          </w:p>
        </w:tc>
        <w:tc>
          <w:tcPr>
            <w:tcW w:w="1637" w:type="dxa"/>
          </w:tcPr>
          <w:p w14:paraId="26FAB2DE">
            <w:pPr>
              <w:pStyle w:val="12"/>
              <w:spacing w:line="440" w:lineRule="exact"/>
              <w:ind w:firstLine="0" w:firstLineChars="0"/>
              <w:jc w:val="center"/>
              <w:rPr>
                <w:rFonts w:hint="eastAsia" w:cs="宋体"/>
                <w:color w:val="000000"/>
                <w:sz w:val="24"/>
                <w:szCs w:val="24"/>
              </w:rPr>
            </w:pPr>
            <w:r>
              <w:rPr>
                <w:rFonts w:hint="eastAsia" w:cs="宋体"/>
                <w:color w:val="000000"/>
                <w:sz w:val="24"/>
                <w:szCs w:val="24"/>
              </w:rPr>
              <w:t>采购预留金额（元）</w:t>
            </w:r>
          </w:p>
        </w:tc>
      </w:tr>
      <w:tr w14:paraId="709B6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439" w:type="dxa"/>
            <w:vAlign w:val="center"/>
          </w:tcPr>
          <w:p w14:paraId="55337FFA">
            <w:pPr>
              <w:pStyle w:val="12"/>
              <w:spacing w:line="440" w:lineRule="exact"/>
              <w:ind w:firstLine="0" w:firstLineChars="0"/>
              <w:jc w:val="center"/>
              <w:rPr>
                <w:rFonts w:hint="eastAsia" w:cs="宋体"/>
                <w:color w:val="000000"/>
                <w:sz w:val="24"/>
                <w:szCs w:val="24"/>
              </w:rPr>
            </w:pPr>
            <w:r>
              <w:rPr>
                <w:rFonts w:hint="eastAsia" w:cs="宋体"/>
                <w:color w:val="000000"/>
                <w:sz w:val="24"/>
                <w:szCs w:val="24"/>
              </w:rPr>
              <w:t>1</w:t>
            </w:r>
          </w:p>
        </w:tc>
        <w:tc>
          <w:tcPr>
            <w:tcW w:w="1158" w:type="dxa"/>
            <w:vAlign w:val="center"/>
          </w:tcPr>
          <w:p w14:paraId="33C18E56">
            <w:pPr>
              <w:pStyle w:val="12"/>
              <w:spacing w:line="440" w:lineRule="exact"/>
              <w:ind w:firstLine="0" w:firstLineChars="0"/>
              <w:jc w:val="center"/>
              <w:rPr>
                <w:rFonts w:hint="default" w:eastAsia="微软雅黑" w:cs="宋体"/>
                <w:color w:val="000000"/>
                <w:sz w:val="24"/>
                <w:szCs w:val="24"/>
                <w:lang w:val="en-US"/>
              </w:rPr>
            </w:pPr>
            <w:r>
              <w:rPr>
                <w:rFonts w:hint="eastAsia" w:ascii="宋体" w:hAnsi="宋体" w:eastAsia="宋体" w:cs="宋体"/>
                <w:color w:val="000000"/>
                <w:kern w:val="2"/>
                <w:sz w:val="24"/>
                <w:szCs w:val="24"/>
                <w:lang w:val="en-US" w:eastAsia="zh-CN" w:bidi="ar-SA"/>
              </w:rPr>
              <w:t>平公资采2026788号-1</w:t>
            </w:r>
          </w:p>
        </w:tc>
        <w:tc>
          <w:tcPr>
            <w:tcW w:w="2020" w:type="dxa"/>
            <w:vAlign w:val="center"/>
          </w:tcPr>
          <w:p w14:paraId="237E3E07">
            <w:pPr>
              <w:spacing w:line="440" w:lineRule="exact"/>
              <w:jc w:val="center"/>
              <w:rPr>
                <w:rFonts w:hint="eastAsia" w:eastAsia="宋体" w:cs="宋体"/>
                <w:color w:val="000000"/>
                <w:sz w:val="24"/>
                <w:szCs w:val="24"/>
                <w:lang w:eastAsia="zh-CN"/>
              </w:rPr>
            </w:pPr>
            <w:r>
              <w:rPr>
                <w:rFonts w:hint="eastAsia" w:cs="宋体"/>
                <w:color w:val="000000"/>
                <w:sz w:val="24"/>
                <w:szCs w:val="24"/>
              </w:rPr>
              <w:t xml:space="preserve"> </w:t>
            </w:r>
            <w:r>
              <w:rPr>
                <w:rFonts w:hint="eastAsia" w:cs="宋体"/>
                <w:color w:val="000000"/>
                <w:sz w:val="24"/>
                <w:szCs w:val="24"/>
                <w:lang w:eastAsia="zh-CN"/>
              </w:rPr>
              <w:t>平顶山市第一中学校园物业管理服务项目</w:t>
            </w:r>
          </w:p>
        </w:tc>
        <w:tc>
          <w:tcPr>
            <w:tcW w:w="1363" w:type="dxa"/>
            <w:vAlign w:val="center"/>
          </w:tcPr>
          <w:p w14:paraId="3D1E62A4">
            <w:pPr>
              <w:spacing w:line="440" w:lineRule="exact"/>
              <w:jc w:val="center"/>
              <w:rPr>
                <w:rFonts w:eastAsia="微软雅黑" w:cs="宋体"/>
                <w:color w:val="000000"/>
                <w:sz w:val="24"/>
                <w:szCs w:val="24"/>
              </w:rPr>
            </w:pPr>
            <w:r>
              <w:rPr>
                <w:rFonts w:hint="eastAsia" w:ascii="宋体" w:hAnsi="宋体" w:cs="宋体"/>
                <w:color w:val="000000"/>
                <w:sz w:val="24"/>
                <w:szCs w:val="24"/>
                <w:lang w:val="en-US" w:eastAsia="zh-CN"/>
              </w:rPr>
              <w:t>950000.00</w:t>
            </w:r>
          </w:p>
        </w:tc>
        <w:tc>
          <w:tcPr>
            <w:tcW w:w="1500" w:type="dxa"/>
            <w:vAlign w:val="center"/>
          </w:tcPr>
          <w:p w14:paraId="51BB0E16">
            <w:pPr>
              <w:spacing w:line="440" w:lineRule="exact"/>
              <w:jc w:val="center"/>
              <w:rPr>
                <w:rFonts w:hint="eastAsia" w:eastAsia="宋体" w:cs="宋体"/>
                <w:color w:val="000000"/>
                <w:sz w:val="24"/>
                <w:szCs w:val="24"/>
                <w:lang w:eastAsia="zh-CN"/>
              </w:rPr>
            </w:pPr>
            <w:r>
              <w:rPr>
                <w:rFonts w:hint="eastAsia" w:ascii="宋体" w:hAnsi="宋体" w:cs="宋体"/>
                <w:color w:val="000000"/>
                <w:sz w:val="24"/>
                <w:szCs w:val="24"/>
                <w:lang w:eastAsia="zh-CN"/>
              </w:rPr>
              <w:t>950000.00</w:t>
            </w:r>
          </w:p>
        </w:tc>
        <w:tc>
          <w:tcPr>
            <w:tcW w:w="1459" w:type="dxa"/>
            <w:vAlign w:val="center"/>
          </w:tcPr>
          <w:p w14:paraId="355BB079">
            <w:pPr>
              <w:spacing w:line="44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是</w:t>
            </w:r>
          </w:p>
        </w:tc>
        <w:tc>
          <w:tcPr>
            <w:tcW w:w="1637" w:type="dxa"/>
            <w:vAlign w:val="center"/>
          </w:tcPr>
          <w:p w14:paraId="6A5BF3CE">
            <w:pPr>
              <w:spacing w:line="440" w:lineRule="exact"/>
              <w:jc w:val="center"/>
              <w:rPr>
                <w:rFonts w:hint="eastAsia" w:ascii="宋体" w:hAnsi="宋体" w:cs="宋体"/>
                <w:color w:val="000000"/>
                <w:sz w:val="24"/>
                <w:szCs w:val="24"/>
              </w:rPr>
            </w:pPr>
            <w:r>
              <w:rPr>
                <w:rFonts w:hint="eastAsia" w:ascii="宋体" w:hAnsi="宋体" w:cs="宋体"/>
                <w:color w:val="000000"/>
                <w:sz w:val="24"/>
                <w:szCs w:val="24"/>
                <w:lang w:eastAsia="zh-CN"/>
              </w:rPr>
              <w:t>950000.00</w:t>
            </w:r>
          </w:p>
        </w:tc>
      </w:tr>
    </w:tbl>
    <w:p w14:paraId="0C772F28">
      <w:pPr>
        <w:pStyle w:val="32"/>
        <w:shd w:val="clear" w:color="auto" w:fill="FFFFFF"/>
        <w:wordWrap w:val="0"/>
        <w:topLinePunct/>
        <w:adjustRightInd w:val="0"/>
        <w:snapToGrid w:val="0"/>
        <w:spacing w:line="440" w:lineRule="exact"/>
        <w:ind w:firstLine="480" w:firstLineChars="200"/>
        <w:rPr>
          <w:rFonts w:hint="eastAsia"/>
          <w:color w:val="000000"/>
        </w:rPr>
      </w:pPr>
      <w:r>
        <w:rPr>
          <w:rFonts w:hint="eastAsia"/>
          <w:color w:val="000000"/>
        </w:rPr>
        <w:t>5、采购需求（包括但不限于标的的名称、数量、简要技术需求或服务要求等）</w:t>
      </w:r>
    </w:p>
    <w:p w14:paraId="5358DABC">
      <w:pPr>
        <w:spacing w:line="440" w:lineRule="exact"/>
        <w:ind w:firstLine="480" w:firstLineChars="200"/>
        <w:rPr>
          <w:rFonts w:hint="eastAsia" w:ascii="宋体" w:hAnsi="宋体" w:cs="宋体"/>
          <w:color w:val="000000"/>
          <w:sz w:val="24"/>
          <w:szCs w:val="24"/>
        </w:rPr>
      </w:pPr>
      <w:r>
        <w:rPr>
          <w:rFonts w:hint="eastAsia" w:ascii="宋体" w:hAnsi="宋体" w:cs="宋体"/>
          <w:bCs/>
          <w:color w:val="000000"/>
          <w:sz w:val="24"/>
          <w:szCs w:val="24"/>
        </w:rPr>
        <w:t>5.1、服务内容：</w:t>
      </w:r>
      <w:r>
        <w:rPr>
          <w:rFonts w:hint="eastAsia" w:ascii="宋体" w:hAnsi="宋体" w:cs="宋体"/>
          <w:bCs/>
          <w:color w:val="000000"/>
          <w:sz w:val="24"/>
          <w:szCs w:val="24"/>
          <w:lang w:eastAsia="zh-CN"/>
        </w:rPr>
        <w:t>平顶山市第一中学校园物业管理服务项目</w:t>
      </w:r>
      <w:r>
        <w:rPr>
          <w:rFonts w:hint="eastAsia" w:ascii="宋体" w:hAnsi="宋体" w:cs="宋体"/>
          <w:color w:val="000000"/>
          <w:sz w:val="24"/>
          <w:szCs w:val="24"/>
        </w:rPr>
        <w:t>,具体详见磋商文件。</w:t>
      </w:r>
    </w:p>
    <w:p w14:paraId="12CC49E6">
      <w:pPr>
        <w:spacing w:line="44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5.2、服务期限：</w:t>
      </w:r>
      <w:r>
        <w:rPr>
          <w:rFonts w:hint="eastAsia" w:ascii="宋体" w:hAnsi="宋体" w:cs="宋体"/>
          <w:bCs/>
          <w:color w:val="000000"/>
          <w:sz w:val="24"/>
          <w:szCs w:val="24"/>
          <w:lang w:val="en-US" w:eastAsia="zh-CN"/>
        </w:rPr>
        <w:t>1</w:t>
      </w:r>
      <w:r>
        <w:rPr>
          <w:rFonts w:hint="eastAsia" w:ascii="宋体" w:hAnsi="宋体" w:cs="宋体"/>
          <w:bCs/>
          <w:color w:val="000000"/>
          <w:sz w:val="24"/>
          <w:szCs w:val="24"/>
        </w:rPr>
        <w:t>年</w:t>
      </w:r>
    </w:p>
    <w:p w14:paraId="423BA9BD">
      <w:pPr>
        <w:spacing w:line="44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5.3、服务地点：</w:t>
      </w:r>
      <w:r>
        <w:rPr>
          <w:rFonts w:hint="eastAsia" w:ascii="宋体" w:hAnsi="宋体" w:cs="宋体"/>
          <w:bCs/>
          <w:color w:val="auto"/>
          <w:sz w:val="24"/>
          <w:szCs w:val="24"/>
          <w:lang w:eastAsia="zh-CN"/>
        </w:rPr>
        <w:t>采购</w:t>
      </w:r>
      <w:r>
        <w:rPr>
          <w:rFonts w:hint="eastAsia" w:ascii="宋体" w:hAnsi="宋体" w:cs="宋体"/>
          <w:bCs/>
          <w:color w:val="auto"/>
          <w:sz w:val="24"/>
          <w:szCs w:val="24"/>
        </w:rPr>
        <w:t>人指</w:t>
      </w:r>
      <w:r>
        <w:rPr>
          <w:rFonts w:hint="eastAsia" w:ascii="宋体" w:hAnsi="宋体" w:cs="宋体"/>
          <w:bCs/>
          <w:color w:val="000000"/>
          <w:sz w:val="24"/>
          <w:szCs w:val="24"/>
        </w:rPr>
        <w:t>定地点；</w:t>
      </w:r>
    </w:p>
    <w:p w14:paraId="05EB7F72">
      <w:pPr>
        <w:spacing w:line="44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5.4、服务要求：合格，达到国家、行业相关规范合格标准；</w:t>
      </w:r>
    </w:p>
    <w:p w14:paraId="3684EC57">
      <w:pPr>
        <w:spacing w:line="44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6、合同履行期限：同服务期限一致；</w:t>
      </w:r>
    </w:p>
    <w:p w14:paraId="246B9ABA">
      <w:pPr>
        <w:spacing w:line="44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7、本项目是否接受联合体：</w:t>
      </w:r>
      <w:r>
        <w:rPr>
          <w:rFonts w:hint="eastAsia" w:cs="宋体"/>
          <w:color w:val="000000"/>
          <w:sz w:val="24"/>
          <w:szCs w:val="24"/>
        </w:rPr>
        <w:t>否</w:t>
      </w:r>
    </w:p>
    <w:p w14:paraId="4F1B923C">
      <w:pPr>
        <w:pStyle w:val="12"/>
        <w:spacing w:line="440" w:lineRule="exact"/>
        <w:ind w:firstLine="461"/>
        <w:rPr>
          <w:rFonts w:hint="eastAsia" w:cs="宋体"/>
          <w:color w:val="000000"/>
          <w:kern w:val="2"/>
          <w:sz w:val="24"/>
          <w:szCs w:val="24"/>
        </w:rPr>
      </w:pPr>
      <w:r>
        <w:rPr>
          <w:rFonts w:hint="eastAsia" w:cs="宋体"/>
          <w:color w:val="000000"/>
          <w:kern w:val="2"/>
          <w:sz w:val="24"/>
          <w:szCs w:val="24"/>
        </w:rPr>
        <w:t>8、是否接受进口产品：否</w:t>
      </w:r>
    </w:p>
    <w:p w14:paraId="6FC5D844">
      <w:pPr>
        <w:pStyle w:val="12"/>
        <w:spacing w:line="440" w:lineRule="exact"/>
        <w:ind w:firstLine="461"/>
        <w:rPr>
          <w:rFonts w:hint="eastAsia" w:cs="宋体"/>
          <w:color w:val="000000"/>
          <w:kern w:val="2"/>
          <w:sz w:val="24"/>
          <w:szCs w:val="24"/>
        </w:rPr>
      </w:pPr>
      <w:r>
        <w:rPr>
          <w:rFonts w:hint="eastAsia" w:cs="宋体"/>
          <w:color w:val="000000"/>
          <w:kern w:val="2"/>
          <w:sz w:val="24"/>
          <w:szCs w:val="24"/>
        </w:rPr>
        <w:t>9、是否专门面向中小企业：是</w:t>
      </w:r>
    </w:p>
    <w:p w14:paraId="1406AC0E">
      <w:pPr>
        <w:pStyle w:val="3"/>
        <w:numPr>
          <w:ilvl w:val="0"/>
          <w:numId w:val="1"/>
        </w:numPr>
        <w:spacing w:line="440" w:lineRule="exact"/>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申请人的资格要求：</w:t>
      </w:r>
    </w:p>
    <w:p w14:paraId="5F035898">
      <w:pPr>
        <w:spacing w:line="360" w:lineRule="auto"/>
        <w:ind w:firstLine="480" w:firstLineChars="200"/>
        <w:rPr>
          <w:rFonts w:hint="eastAsia" w:ascii="宋体" w:hAnsi="宋体" w:cs="宋体"/>
          <w:bCs/>
          <w:kern w:val="0"/>
          <w:sz w:val="24"/>
          <w:szCs w:val="24"/>
        </w:rPr>
      </w:pPr>
      <w:bookmarkStart w:id="11" w:name="_Toc35393800"/>
      <w:bookmarkStart w:id="12" w:name="_Toc35393631"/>
      <w:bookmarkStart w:id="13" w:name="_Toc27923_WPSOffice_Level2"/>
      <w:bookmarkStart w:id="14" w:name="_Toc12393_WPSOffice_Level2"/>
      <w:r>
        <w:rPr>
          <w:rFonts w:hint="eastAsia" w:ascii="宋体" w:hAnsi="宋体" w:cs="宋体"/>
          <w:bCs/>
          <w:kern w:val="0"/>
          <w:sz w:val="24"/>
          <w:szCs w:val="24"/>
        </w:rPr>
        <w:t>1</w:t>
      </w:r>
      <w:r>
        <w:rPr>
          <w:rFonts w:hint="eastAsia" w:ascii="宋体" w:hAnsi="宋体" w:cs="宋体"/>
          <w:bCs/>
          <w:kern w:val="0"/>
          <w:sz w:val="24"/>
          <w:szCs w:val="24"/>
          <w:lang w:eastAsia="zh-CN"/>
        </w:rPr>
        <w:t>、</w:t>
      </w:r>
      <w:r>
        <w:rPr>
          <w:rFonts w:hint="eastAsia" w:ascii="宋体" w:hAnsi="宋体" w:cs="宋体"/>
          <w:bCs/>
          <w:kern w:val="0"/>
          <w:sz w:val="24"/>
          <w:szCs w:val="24"/>
        </w:rPr>
        <w:t>满足《中华人民共和国政府采购法》第二十二条规定；</w:t>
      </w:r>
    </w:p>
    <w:p w14:paraId="1E6AB250">
      <w:pPr>
        <w:adjustRightInd w:val="0"/>
        <w:snapToGrid w:val="0"/>
        <w:spacing w:line="336" w:lineRule="auto"/>
        <w:ind w:firstLine="480" w:firstLineChars="200"/>
        <w:jc w:val="left"/>
        <w:rPr>
          <w:rFonts w:hint="eastAsia" w:ascii="宋体" w:hAnsi="宋体" w:cs="宋体"/>
          <w:bCs/>
          <w:kern w:val="0"/>
          <w:sz w:val="24"/>
          <w:szCs w:val="24"/>
        </w:rPr>
      </w:pPr>
      <w:r>
        <w:rPr>
          <w:rFonts w:hint="eastAsia" w:ascii="宋体" w:hAnsi="宋体" w:cs="宋体"/>
          <w:bCs/>
          <w:kern w:val="0"/>
          <w:sz w:val="24"/>
          <w:szCs w:val="24"/>
        </w:rPr>
        <w:t>2</w:t>
      </w:r>
      <w:r>
        <w:rPr>
          <w:rFonts w:hint="eastAsia" w:ascii="宋体" w:hAnsi="宋体" w:cs="宋体"/>
          <w:bCs/>
          <w:kern w:val="0"/>
          <w:sz w:val="24"/>
          <w:szCs w:val="24"/>
          <w:lang w:eastAsia="zh-CN"/>
        </w:rPr>
        <w:t>、</w:t>
      </w:r>
      <w:r>
        <w:rPr>
          <w:rFonts w:hint="eastAsia" w:ascii="宋体" w:hAnsi="宋体" w:cs="宋体"/>
          <w:bCs/>
          <w:kern w:val="0"/>
          <w:sz w:val="24"/>
          <w:szCs w:val="24"/>
        </w:rPr>
        <w:t>落实政府采购政策需满足的资格要求：</w:t>
      </w:r>
      <w:r>
        <w:rPr>
          <w:rFonts w:hint="eastAsia" w:ascii="宋体" w:hAnsi="宋体" w:cs="宋体"/>
          <w:b/>
          <w:bCs w:val="0"/>
          <w:kern w:val="0"/>
          <w:sz w:val="24"/>
          <w:szCs w:val="24"/>
        </w:rPr>
        <w:t>本项目专门面向中小企业采购</w:t>
      </w:r>
      <w:r>
        <w:rPr>
          <w:rFonts w:hint="eastAsia" w:ascii="宋体" w:hAnsi="宋体" w:cs="宋体"/>
          <w:bCs/>
          <w:kern w:val="0"/>
          <w:sz w:val="24"/>
          <w:szCs w:val="24"/>
        </w:rPr>
        <w:t>。供应商为中小微企业、监狱企业、残疾人福利性单位，落实中小企业价格评审优惠政策；中小企业划型标准请依据工信部联企业 （2011） 300 号文件之规定；</w:t>
      </w:r>
    </w:p>
    <w:p w14:paraId="7E475A89">
      <w:pPr>
        <w:spacing w:line="360" w:lineRule="auto"/>
        <w:ind w:firstLine="480" w:firstLineChars="200"/>
        <w:rPr>
          <w:rFonts w:hint="eastAsia" w:ascii="宋体" w:hAnsi="宋体" w:cs="宋体"/>
          <w:sz w:val="24"/>
        </w:rPr>
      </w:pPr>
      <w:r>
        <w:rPr>
          <w:rFonts w:hint="eastAsia" w:ascii="宋体" w:hAnsi="宋体" w:cs="宋体"/>
          <w:sz w:val="24"/>
        </w:rPr>
        <w:t>3、本项目的特定资格要求</w:t>
      </w:r>
    </w:p>
    <w:p w14:paraId="126931CF">
      <w:pPr>
        <w:wordWrap w:val="0"/>
        <w:topLinePunct/>
        <w:adjustRightInd w:val="0"/>
        <w:snapToGrid w:val="0"/>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3.1、具有独立承担民事责任的能力（持有有效的营业执照、税务登记证、组织机构代码证等或三证合一营业执照，也可提供电子营业执照）；</w:t>
      </w:r>
    </w:p>
    <w:p w14:paraId="68A88560">
      <w:pPr>
        <w:wordWrap w:val="0"/>
        <w:topLinePunct/>
        <w:adjustRightInd w:val="0"/>
        <w:snapToGrid w:val="0"/>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3.2、具有良好的商业信誉和健全的财务会计制度（供应商自行承诺，格式自拟）；</w:t>
      </w:r>
    </w:p>
    <w:p w14:paraId="2411900A">
      <w:pPr>
        <w:widowControl/>
        <w:adjustRightInd w:val="0"/>
        <w:snapToGrid w:val="0"/>
        <w:spacing w:line="360" w:lineRule="auto"/>
        <w:ind w:firstLine="480" w:firstLineChars="200"/>
        <w:rPr>
          <w:rFonts w:hint="eastAsia" w:ascii="宋体" w:hAnsi="宋体" w:cs="宋体"/>
          <w:sz w:val="24"/>
        </w:rPr>
      </w:pPr>
      <w:r>
        <w:rPr>
          <w:rFonts w:hint="eastAsia" w:ascii="宋体" w:hAnsi="宋体" w:cs="宋体"/>
          <w:bCs/>
          <w:kern w:val="0"/>
          <w:sz w:val="24"/>
          <w:szCs w:val="24"/>
        </w:rPr>
        <w:t>3.3、</w:t>
      </w:r>
      <w:r>
        <w:rPr>
          <w:rFonts w:hint="eastAsia" w:ascii="宋体" w:hAnsi="宋体" w:cs="宋体"/>
          <w:sz w:val="24"/>
        </w:rPr>
        <w:t>具有履行合同所必需的设备和专业技术能力</w:t>
      </w:r>
      <w:r>
        <w:rPr>
          <w:rFonts w:hint="eastAsia" w:ascii="宋体" w:hAnsi="宋体" w:cs="宋体"/>
          <w:bCs/>
          <w:kern w:val="0"/>
          <w:sz w:val="24"/>
          <w:szCs w:val="24"/>
        </w:rPr>
        <w:t>（供应商自行承诺，格式自拟）</w:t>
      </w:r>
      <w:r>
        <w:rPr>
          <w:rFonts w:hint="eastAsia" w:ascii="宋体" w:hAnsi="宋体" w:cs="宋体"/>
          <w:sz w:val="24"/>
        </w:rPr>
        <w:t>；</w:t>
      </w:r>
    </w:p>
    <w:p w14:paraId="50CF9324">
      <w:pPr>
        <w:tabs>
          <w:tab w:val="left" w:pos="7000"/>
        </w:tabs>
        <w:adjustRightInd w:val="0"/>
        <w:snapToGrid w:val="0"/>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3.4、具有依法缴纳税收和社会保障资金的良好记录（供应商自行承诺，格式自拟）；</w:t>
      </w:r>
    </w:p>
    <w:p w14:paraId="464CBF2B">
      <w:pPr>
        <w:tabs>
          <w:tab w:val="left" w:pos="7000"/>
        </w:tabs>
        <w:adjustRightInd w:val="0"/>
        <w:snapToGrid w:val="0"/>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3.5、参加政府采购活动近三年内，在经营活动中没有重大的违法记录和质量安全事故（供应商自行承诺，格式自拟）；</w:t>
      </w:r>
    </w:p>
    <w:p w14:paraId="094EAE77">
      <w:pPr>
        <w:tabs>
          <w:tab w:val="left" w:pos="7000"/>
        </w:tabs>
        <w:adjustRightInd w:val="0"/>
        <w:snapToGrid w:val="0"/>
        <w:spacing w:line="360" w:lineRule="auto"/>
        <w:ind w:firstLine="480" w:firstLineChars="200"/>
        <w:rPr>
          <w:rFonts w:hint="eastAsia" w:ascii="宋体" w:hAnsi="宋体" w:cs="宋体"/>
          <w:bCs/>
          <w:kern w:val="0"/>
          <w:sz w:val="24"/>
          <w:szCs w:val="24"/>
        </w:rPr>
      </w:pPr>
      <w:r>
        <w:rPr>
          <w:rFonts w:hint="eastAsia" w:ascii="宋体" w:hAnsi="宋体" w:cs="宋体"/>
          <w:sz w:val="24"/>
        </w:rPr>
        <w:t>3.6、</w:t>
      </w:r>
      <w:r>
        <w:rPr>
          <w:rFonts w:hint="eastAsia" w:ascii="宋体" w:hAnsi="宋体" w:cs="宋体"/>
          <w:sz w:val="24"/>
          <w:lang w:eastAsia="zh-CN"/>
        </w:rPr>
        <w:t>供应商</w:t>
      </w:r>
      <w:r>
        <w:rPr>
          <w:rFonts w:hint="eastAsia" w:ascii="宋体" w:hAnsi="宋体" w:cs="宋体"/>
          <w:sz w:val="24"/>
        </w:rPr>
        <w:t>提供在《信用中国》网站的 “重大税收违法失信主体”、《中国执行信息公开网》网站的“失信被执行人”和《中国政府采购网》网站的“政府采购严重违法失信行为记录名单”的查询结果，</w:t>
      </w:r>
      <w:r>
        <w:rPr>
          <w:rFonts w:hint="eastAsia" w:ascii="宋体" w:hAnsi="宋体" w:eastAsia="宋体" w:cs="宋体"/>
          <w:kern w:val="2"/>
          <w:sz w:val="24"/>
          <w:szCs w:val="24"/>
          <w:shd w:val="clear" w:fill="FFFFFF"/>
          <w:lang w:val="en-US" w:eastAsia="zh-CN" w:bidi="ar"/>
        </w:rPr>
        <w:t>上述信用信息应在公告发布后进行查询，</w:t>
      </w:r>
      <w:r>
        <w:rPr>
          <w:rFonts w:hint="eastAsia" w:ascii="宋体" w:hAnsi="宋体" w:cs="宋体"/>
          <w:sz w:val="24"/>
        </w:rPr>
        <w:t>若有不良记录，执行财库【2016】125号文；</w:t>
      </w:r>
    </w:p>
    <w:p w14:paraId="2A87B68A">
      <w:pPr>
        <w:tabs>
          <w:tab w:val="left" w:pos="7000"/>
        </w:tabs>
        <w:adjustRightInd w:val="0"/>
        <w:snapToGrid w:val="0"/>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3.7、单位负责人为同一人或者存在直接控股、管理关系的不同供应商，不得参加同一合同项下的政府采购活动（供应商自行承诺，格式自拟）；</w:t>
      </w:r>
    </w:p>
    <w:p w14:paraId="3372A586">
      <w:pPr>
        <w:pStyle w:val="3"/>
        <w:spacing w:line="440" w:lineRule="exact"/>
        <w:ind w:firstLine="480" w:firstLineChars="200"/>
        <w:rPr>
          <w:rFonts w:hint="eastAsia" w:ascii="宋体" w:hAnsi="宋体" w:eastAsia="宋体" w:cs="宋体"/>
          <w:b w:val="0"/>
          <w:kern w:val="0"/>
          <w:sz w:val="24"/>
          <w:szCs w:val="24"/>
        </w:rPr>
      </w:pPr>
      <w:r>
        <w:rPr>
          <w:rFonts w:hint="eastAsia" w:ascii="宋体" w:hAnsi="宋体" w:eastAsia="宋体" w:cs="宋体"/>
          <w:b w:val="0"/>
          <w:kern w:val="0"/>
          <w:sz w:val="24"/>
          <w:szCs w:val="24"/>
        </w:rPr>
        <w:t>3.8、本项目不接受联合体投标，资格审查方式为资格后审。</w:t>
      </w:r>
    </w:p>
    <w:p w14:paraId="5044D3E7">
      <w:pPr>
        <w:pStyle w:val="3"/>
        <w:spacing w:line="440" w:lineRule="exact"/>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三、获取采购文件</w:t>
      </w:r>
      <w:bookmarkEnd w:id="11"/>
      <w:bookmarkEnd w:id="12"/>
    </w:p>
    <w:p w14:paraId="7B823708">
      <w:pPr>
        <w:spacing w:line="360" w:lineRule="auto"/>
        <w:ind w:firstLine="240" w:firstLineChars="100"/>
        <w:rPr>
          <w:rFonts w:hint="eastAsia" w:ascii="宋体" w:hAnsi="宋体" w:cs="宋体"/>
          <w:sz w:val="24"/>
          <w:szCs w:val="24"/>
        </w:rPr>
      </w:pPr>
      <w:bookmarkStart w:id="15" w:name="_Toc28359092"/>
      <w:bookmarkStart w:id="16" w:name="_Toc35393801"/>
      <w:bookmarkStart w:id="17" w:name="_Toc28359015"/>
      <w:bookmarkStart w:id="18" w:name="_Toc35393632"/>
      <w:r>
        <w:rPr>
          <w:rFonts w:hint="eastAsia" w:ascii="宋体" w:hAnsi="宋体" w:cs="宋体"/>
          <w:sz w:val="24"/>
          <w:szCs w:val="24"/>
        </w:rPr>
        <w:t>1.时</w:t>
      </w:r>
      <w:r>
        <w:rPr>
          <w:rFonts w:hint="eastAsia" w:ascii="宋体" w:hAnsi="宋体" w:cs="宋体"/>
          <w:color w:val="000000" w:themeColor="text1"/>
          <w:sz w:val="24"/>
          <w:szCs w:val="24"/>
          <w14:textFill>
            <w14:solidFill>
              <w14:schemeClr w14:val="tx1"/>
            </w14:solidFill>
          </w14:textFill>
        </w:rPr>
        <w:t>间：</w:t>
      </w:r>
      <w:r>
        <w:rPr>
          <w:rFonts w:hint="eastAsia" w:ascii="宋体" w:hAnsi="宋体" w:cs="宋体"/>
          <w:color w:val="000000" w:themeColor="text1"/>
          <w:sz w:val="24"/>
          <w:szCs w:val="24"/>
          <w:highlight w:val="none"/>
          <w14:textFill>
            <w14:solidFill>
              <w14:schemeClr w14:val="tx1"/>
            </w14:solidFill>
          </w14:textFill>
        </w:rPr>
        <w:t>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07</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27</w:t>
      </w:r>
      <w:r>
        <w:rPr>
          <w:rFonts w:hint="eastAsia" w:ascii="宋体" w:hAnsi="宋体" w:cs="宋体"/>
          <w:color w:val="000000" w:themeColor="text1"/>
          <w:sz w:val="24"/>
          <w:szCs w:val="24"/>
          <w:highlight w:val="none"/>
          <w14:textFill>
            <w14:solidFill>
              <w14:schemeClr w14:val="tx1"/>
            </w14:solidFill>
          </w14:textFill>
        </w:rPr>
        <w:t>日至 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08</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16</w:t>
      </w:r>
      <w:r>
        <w:rPr>
          <w:rFonts w:hint="eastAsia" w:ascii="宋体" w:hAnsi="宋体" w:cs="宋体"/>
          <w:color w:val="000000" w:themeColor="text1"/>
          <w:sz w:val="24"/>
          <w:szCs w:val="24"/>
          <w:highlight w:val="none"/>
          <w14:textFill>
            <w14:solidFill>
              <w14:schemeClr w14:val="tx1"/>
            </w14:solidFill>
          </w14:textFill>
        </w:rPr>
        <w:t>日</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sz w:val="24"/>
          <w:szCs w:val="24"/>
        </w:rPr>
        <w:t>每天上午00:00至12:00，下午12:00至23:59（北京时间，法定节假日除外。）</w:t>
      </w:r>
    </w:p>
    <w:p w14:paraId="4D86203F">
      <w:pPr>
        <w:spacing w:line="360" w:lineRule="auto"/>
        <w:ind w:firstLine="240" w:firstLineChars="100"/>
        <w:rPr>
          <w:rFonts w:hint="eastAsia" w:ascii="宋体" w:hAnsi="宋体" w:cs="宋体"/>
          <w:sz w:val="24"/>
          <w:szCs w:val="24"/>
        </w:rPr>
      </w:pPr>
      <w:r>
        <w:rPr>
          <w:rFonts w:hint="eastAsia" w:ascii="宋体" w:hAnsi="宋体" w:cs="宋体"/>
          <w:sz w:val="24"/>
          <w:szCs w:val="24"/>
        </w:rPr>
        <w:t>2.地点：《全国公共资源交易平台（河南省·平顶山市）》（网址：</w:t>
      </w:r>
      <w:r>
        <w:rPr>
          <w:rFonts w:hint="eastAsia" w:ascii="宋体" w:hAnsi="宋体" w:cs="宋体"/>
          <w:sz w:val="24"/>
          <w:szCs w:val="24"/>
        </w:rPr>
        <w:fldChar w:fldCharType="begin"/>
      </w:r>
      <w:r>
        <w:rPr>
          <w:rFonts w:hint="eastAsia" w:ascii="宋体" w:hAnsi="宋体" w:cs="宋体"/>
          <w:sz w:val="24"/>
          <w:szCs w:val="24"/>
        </w:rPr>
        <w:instrText xml:space="preserve"> HYPERLINK "http://ggzy.pds.gov.cn/）" </w:instrText>
      </w:r>
      <w:r>
        <w:rPr>
          <w:rFonts w:hint="eastAsia" w:ascii="宋体" w:hAnsi="宋体" w:cs="宋体"/>
          <w:sz w:val="24"/>
          <w:szCs w:val="24"/>
        </w:rPr>
        <w:fldChar w:fldCharType="separate"/>
      </w:r>
      <w:r>
        <w:rPr>
          <w:rStyle w:val="24"/>
          <w:rFonts w:hint="eastAsia" w:ascii="宋体" w:hAnsi="宋体" w:cs="宋体"/>
          <w:color w:val="auto"/>
          <w:sz w:val="24"/>
          <w:szCs w:val="24"/>
        </w:rPr>
        <w:t>http://ggzy.pds.gov.cn/）</w:t>
      </w:r>
      <w:r>
        <w:rPr>
          <w:rFonts w:hint="eastAsia" w:ascii="宋体" w:hAnsi="宋体" w:cs="宋体"/>
          <w:sz w:val="24"/>
          <w:szCs w:val="24"/>
        </w:rPr>
        <w:fldChar w:fldCharType="end"/>
      </w:r>
    </w:p>
    <w:p w14:paraId="2D8FF1EC">
      <w:pPr>
        <w:spacing w:line="360" w:lineRule="auto"/>
        <w:ind w:firstLine="240" w:firstLineChars="100"/>
        <w:rPr>
          <w:rFonts w:hint="eastAsia" w:ascii="宋体" w:hAnsi="宋体" w:cs="宋体"/>
          <w:sz w:val="24"/>
          <w:szCs w:val="24"/>
        </w:rPr>
      </w:pPr>
      <w:r>
        <w:rPr>
          <w:rFonts w:hint="eastAsia" w:ascii="宋体" w:hAnsi="宋体" w:cs="宋体"/>
          <w:sz w:val="24"/>
          <w:szCs w:val="24"/>
        </w:rPr>
        <w:t>3.方式：潜在</w:t>
      </w:r>
      <w:r>
        <w:rPr>
          <w:rFonts w:hint="eastAsia" w:ascii="宋体" w:hAnsi="宋体" w:cs="宋体"/>
          <w:sz w:val="24"/>
          <w:szCs w:val="24"/>
          <w:lang w:eastAsia="zh-CN"/>
        </w:rPr>
        <w:t>供应商</w:t>
      </w:r>
      <w:r>
        <w:rPr>
          <w:rFonts w:hint="eastAsia" w:ascii="宋体" w:hAnsi="宋体" w:cs="宋体"/>
          <w:sz w:val="24"/>
          <w:szCs w:val="24"/>
        </w:rPr>
        <w:t>报名需凭CA数字证书通过《全国公共资源交易平台（河南省·平顶山市）》（网址：http://ggzy.pds.gov.cn/）“不见面开标”入口进入交易系统进行下载竞争性磋商文件。具体操作请查看以下链接：</w:t>
      </w:r>
    </w:p>
    <w:p w14:paraId="0640A6D5">
      <w:pPr>
        <w:spacing w:line="360" w:lineRule="auto"/>
        <w:ind w:firstLine="240" w:firstLineChars="100"/>
        <w:rPr>
          <w:rFonts w:hint="eastAsia" w:ascii="宋体" w:hAnsi="宋体" w:cs="宋体"/>
          <w:sz w:val="24"/>
          <w:szCs w:val="24"/>
        </w:rPr>
      </w:pPr>
      <w:r>
        <w:rPr>
          <w:rFonts w:hint="eastAsia" w:ascii="宋体" w:hAnsi="宋体" w:cs="宋体"/>
          <w:sz w:val="24"/>
          <w:szCs w:val="24"/>
        </w:rPr>
        <w:t>链接地址：http://ggzy.pds.gov.cn/fwzn/11020.jhtml</w:t>
      </w:r>
    </w:p>
    <w:p w14:paraId="794CE06A">
      <w:pPr>
        <w:spacing w:line="360" w:lineRule="auto"/>
        <w:ind w:firstLine="240" w:firstLineChars="100"/>
        <w:rPr>
          <w:rFonts w:hint="eastAsia" w:ascii="宋体" w:hAnsi="宋体" w:cs="宋体"/>
          <w:sz w:val="24"/>
          <w:szCs w:val="24"/>
        </w:rPr>
      </w:pPr>
      <w:r>
        <w:rPr>
          <w:rFonts w:hint="eastAsia" w:ascii="宋体" w:hAnsi="宋体" w:cs="宋体"/>
          <w:sz w:val="24"/>
          <w:szCs w:val="24"/>
        </w:rPr>
        <w:t>办理CA证书：</w:t>
      </w:r>
      <w:r>
        <w:rPr>
          <w:rFonts w:hint="eastAsia" w:ascii="宋体" w:hAnsi="宋体" w:cs="宋体"/>
          <w:sz w:val="24"/>
          <w:szCs w:val="24"/>
        </w:rPr>
        <w:fldChar w:fldCharType="begin"/>
      </w:r>
      <w:r>
        <w:rPr>
          <w:rFonts w:hint="eastAsia" w:ascii="宋体" w:hAnsi="宋体" w:cs="宋体"/>
          <w:sz w:val="24"/>
          <w:szCs w:val="24"/>
        </w:rPr>
        <w:instrText xml:space="preserve"> HYPERLINK "http://ggzy.pds.gov.cn/tzgg/10814.jhtml" </w:instrText>
      </w:r>
      <w:r>
        <w:rPr>
          <w:rFonts w:hint="eastAsia" w:ascii="宋体" w:hAnsi="宋体" w:cs="宋体"/>
          <w:sz w:val="24"/>
          <w:szCs w:val="24"/>
        </w:rPr>
        <w:fldChar w:fldCharType="separate"/>
      </w:r>
      <w:r>
        <w:rPr>
          <w:rFonts w:hint="eastAsia" w:ascii="宋体" w:hAnsi="宋体" w:cs="宋体"/>
          <w:sz w:val="24"/>
          <w:szCs w:val="24"/>
        </w:rPr>
        <w:t>http://ggzy.pds.gov.cn/tzgg/10814.jhtml</w:t>
      </w:r>
      <w:r>
        <w:rPr>
          <w:rFonts w:hint="eastAsia" w:ascii="宋体" w:hAnsi="宋体" w:cs="宋体"/>
          <w:sz w:val="24"/>
          <w:szCs w:val="24"/>
        </w:rPr>
        <w:fldChar w:fldCharType="end"/>
      </w:r>
    </w:p>
    <w:p w14:paraId="154A34B4">
      <w:pPr>
        <w:spacing w:line="360" w:lineRule="auto"/>
        <w:ind w:firstLine="240" w:firstLineChars="100"/>
        <w:rPr>
          <w:rFonts w:hint="eastAsia" w:ascii="宋体" w:hAnsi="宋体" w:cs="宋体"/>
          <w:sz w:val="24"/>
          <w:szCs w:val="24"/>
        </w:rPr>
      </w:pPr>
      <w:r>
        <w:rPr>
          <w:rFonts w:hint="eastAsia" w:ascii="宋体" w:hAnsi="宋体" w:cs="宋体"/>
          <w:sz w:val="24"/>
          <w:szCs w:val="24"/>
        </w:rPr>
        <w:t>4.售价：0元</w:t>
      </w:r>
    </w:p>
    <w:p w14:paraId="5AD489F9">
      <w:pPr>
        <w:pStyle w:val="3"/>
        <w:spacing w:line="440" w:lineRule="exact"/>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四、响应文件提交</w:t>
      </w:r>
      <w:bookmarkEnd w:id="15"/>
      <w:bookmarkEnd w:id="16"/>
      <w:bookmarkEnd w:id="17"/>
      <w:bookmarkEnd w:id="18"/>
    </w:p>
    <w:p w14:paraId="26BDF238">
      <w:pPr>
        <w:spacing w:line="360" w:lineRule="auto"/>
        <w:ind w:firstLine="480" w:firstLineChars="200"/>
        <w:rPr>
          <w:rFonts w:hint="eastAsia" w:ascii="宋体" w:hAnsi="宋体" w:cs="宋体"/>
          <w:sz w:val="24"/>
          <w:szCs w:val="24"/>
          <w:highlight w:val="none"/>
        </w:rPr>
      </w:pPr>
      <w:bookmarkStart w:id="19" w:name="_Toc28359093"/>
      <w:bookmarkStart w:id="20" w:name="_Toc35393633"/>
      <w:bookmarkStart w:id="21" w:name="_Toc28359016"/>
      <w:bookmarkStart w:id="22" w:name="_Toc35393802"/>
      <w:r>
        <w:rPr>
          <w:rFonts w:hint="eastAsia" w:ascii="宋体" w:hAnsi="宋体" w:cs="宋体"/>
          <w:sz w:val="24"/>
          <w:szCs w:val="24"/>
          <w:highlight w:val="none"/>
        </w:rPr>
        <w:t>1.截止时间：</w:t>
      </w:r>
      <w:r>
        <w:rPr>
          <w:rFonts w:hint="eastAsia" w:ascii="宋体" w:hAnsi="宋体" w:eastAsia="宋体" w:cs="宋体"/>
          <w:b w:val="0"/>
          <w:bCs/>
          <w:color w:val="000000" w:themeColor="text1"/>
          <w:sz w:val="24"/>
          <w:szCs w:val="24"/>
          <w:highlight w:val="none"/>
          <w14:textFill>
            <w14:solidFill>
              <w14:schemeClr w14:val="tx1"/>
            </w14:solidFill>
          </w14:textFill>
        </w:rPr>
        <w:t>2026年</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b w:val="0"/>
          <w:bCs/>
          <w:color w:val="000000" w:themeColor="text1"/>
          <w:sz w:val="24"/>
          <w:szCs w:val="24"/>
          <w:highlight w:val="none"/>
          <w14:textFill>
            <w14:solidFill>
              <w14:schemeClr w14:val="tx1"/>
            </w14:solidFill>
          </w14:textFill>
        </w:rPr>
        <w:t>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b w:val="0"/>
          <w:bCs/>
          <w:color w:val="000000" w:themeColor="text1"/>
          <w:sz w:val="24"/>
          <w:szCs w:val="24"/>
          <w:highlight w:val="none"/>
          <w14:textFill>
            <w14:solidFill>
              <w14:schemeClr w14:val="tx1"/>
            </w14:solidFill>
          </w14:textFill>
        </w:rPr>
        <w:t>时</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40</w:t>
      </w:r>
      <w:r>
        <w:rPr>
          <w:rFonts w:hint="eastAsia" w:ascii="宋体" w:hAnsi="宋体" w:eastAsia="宋体" w:cs="宋体"/>
          <w:b w:val="0"/>
          <w:bCs/>
          <w:color w:val="000000" w:themeColor="text1"/>
          <w:sz w:val="24"/>
          <w:szCs w:val="24"/>
          <w:highlight w:val="none"/>
          <w14:textFill>
            <w14:solidFill>
              <w14:schemeClr w14:val="tx1"/>
            </w14:solidFill>
          </w14:textFill>
        </w:rPr>
        <w:t>分</w:t>
      </w:r>
      <w:r>
        <w:rPr>
          <w:rFonts w:hint="eastAsia" w:ascii="宋体" w:hAnsi="宋体" w:cs="宋体"/>
          <w:sz w:val="24"/>
          <w:szCs w:val="24"/>
          <w:highlight w:val="none"/>
        </w:rPr>
        <w:t>（北京时间）</w:t>
      </w:r>
    </w:p>
    <w:p w14:paraId="6002233C">
      <w:pPr>
        <w:spacing w:line="360" w:lineRule="auto"/>
        <w:ind w:firstLine="480" w:firstLineChars="200"/>
        <w:rPr>
          <w:rFonts w:hint="eastAsia" w:ascii="宋体" w:hAnsi="宋体" w:cs="宋体"/>
          <w:sz w:val="24"/>
          <w:szCs w:val="22"/>
        </w:rPr>
      </w:pPr>
      <w:r>
        <w:rPr>
          <w:rFonts w:hint="eastAsia" w:ascii="宋体" w:hAnsi="宋体" w:cs="宋体"/>
          <w:sz w:val="24"/>
          <w:szCs w:val="24"/>
        </w:rPr>
        <w:t>2.地点：</w:t>
      </w:r>
      <w:r>
        <w:rPr>
          <w:rFonts w:hint="eastAsia" w:ascii="宋体" w:hAnsi="宋体" w:cs="宋体"/>
          <w:sz w:val="24"/>
          <w:szCs w:val="22"/>
        </w:rPr>
        <w:t>平顶山市公共资源交易中心电子化交易系统</w:t>
      </w:r>
    </w:p>
    <w:p w14:paraId="4D0EAD48">
      <w:pPr>
        <w:pStyle w:val="3"/>
        <w:spacing w:line="520" w:lineRule="exact"/>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五、</w:t>
      </w:r>
      <w:bookmarkEnd w:id="19"/>
      <w:bookmarkEnd w:id="20"/>
      <w:bookmarkEnd w:id="21"/>
      <w:bookmarkEnd w:id="22"/>
      <w:r>
        <w:rPr>
          <w:rFonts w:hint="eastAsia" w:ascii="宋体" w:hAnsi="宋体" w:eastAsia="宋体" w:cs="宋体"/>
          <w:bCs w:val="0"/>
          <w:color w:val="000000"/>
          <w:sz w:val="24"/>
          <w:szCs w:val="24"/>
        </w:rPr>
        <w:t>响应文件开启</w:t>
      </w:r>
    </w:p>
    <w:p w14:paraId="471A7FF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1.时间：</w:t>
      </w:r>
      <w:r>
        <w:rPr>
          <w:rFonts w:hint="eastAsia" w:ascii="宋体" w:hAnsi="宋体" w:eastAsia="宋体" w:cs="宋体"/>
          <w:b w:val="0"/>
          <w:bCs/>
          <w:color w:val="000000" w:themeColor="text1"/>
          <w:sz w:val="24"/>
          <w:szCs w:val="24"/>
          <w:highlight w:val="none"/>
          <w14:textFill>
            <w14:solidFill>
              <w14:schemeClr w14:val="tx1"/>
            </w14:solidFill>
          </w14:textFill>
        </w:rPr>
        <w:t>2026年</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b w:val="0"/>
          <w:bCs/>
          <w:color w:val="000000" w:themeColor="text1"/>
          <w:sz w:val="24"/>
          <w:szCs w:val="24"/>
          <w:highlight w:val="none"/>
          <w14:textFill>
            <w14:solidFill>
              <w14:schemeClr w14:val="tx1"/>
            </w14:solidFill>
          </w14:textFill>
        </w:rPr>
        <w:t>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b w:val="0"/>
          <w:bCs/>
          <w:color w:val="000000" w:themeColor="text1"/>
          <w:sz w:val="24"/>
          <w:szCs w:val="24"/>
          <w:highlight w:val="none"/>
          <w14:textFill>
            <w14:solidFill>
              <w14:schemeClr w14:val="tx1"/>
            </w14:solidFill>
          </w14:textFill>
        </w:rPr>
        <w:t>时</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40</w:t>
      </w:r>
      <w:r>
        <w:rPr>
          <w:rFonts w:hint="eastAsia" w:ascii="宋体" w:hAnsi="宋体" w:eastAsia="宋体" w:cs="宋体"/>
          <w:b w:val="0"/>
          <w:bCs/>
          <w:color w:val="000000" w:themeColor="text1"/>
          <w:sz w:val="24"/>
          <w:szCs w:val="24"/>
          <w:highlight w:val="none"/>
          <w14:textFill>
            <w14:solidFill>
              <w14:schemeClr w14:val="tx1"/>
            </w14:solidFill>
          </w14:textFill>
        </w:rPr>
        <w:t>分</w:t>
      </w:r>
      <w:r>
        <w:rPr>
          <w:rFonts w:hint="eastAsia" w:ascii="宋体" w:hAnsi="宋体" w:cs="宋体"/>
          <w:sz w:val="24"/>
          <w:szCs w:val="24"/>
          <w:highlight w:val="none"/>
        </w:rPr>
        <w:t>（北京时间）</w:t>
      </w:r>
    </w:p>
    <w:p w14:paraId="5EAD0F22">
      <w:pPr>
        <w:spacing w:line="360" w:lineRule="auto"/>
        <w:ind w:firstLine="480" w:firstLineChars="200"/>
        <w:rPr>
          <w:rFonts w:hint="eastAsia" w:ascii="宋体" w:hAnsi="宋体" w:cs="宋体"/>
          <w:sz w:val="24"/>
          <w:szCs w:val="22"/>
        </w:rPr>
      </w:pPr>
      <w:r>
        <w:rPr>
          <w:rFonts w:hint="eastAsia" w:ascii="宋体" w:hAnsi="宋体" w:cs="宋体"/>
          <w:sz w:val="24"/>
          <w:szCs w:val="24"/>
        </w:rPr>
        <w:t>2.地点：</w:t>
      </w:r>
      <w:r>
        <w:rPr>
          <w:rFonts w:hint="eastAsia" w:ascii="宋体" w:hAnsi="宋体" w:cs="宋体"/>
          <w:sz w:val="24"/>
          <w:szCs w:val="22"/>
        </w:rPr>
        <w:t>平顶山市公共资源交易中心电子化交易系统</w:t>
      </w:r>
    </w:p>
    <w:p w14:paraId="302A7FB7">
      <w:pPr>
        <w:numPr>
          <w:ilvl w:val="0"/>
          <w:numId w:val="2"/>
        </w:numPr>
        <w:spacing w:line="520" w:lineRule="exact"/>
        <w:rPr>
          <w:rFonts w:hint="eastAsia" w:ascii="宋体" w:hAnsi="宋体" w:cs="宋体"/>
          <w:b/>
          <w:bCs/>
          <w:color w:val="000000"/>
          <w:kern w:val="0"/>
          <w:sz w:val="24"/>
          <w:szCs w:val="24"/>
        </w:rPr>
      </w:pPr>
      <w:r>
        <w:rPr>
          <w:rFonts w:hint="eastAsia" w:ascii="宋体" w:hAnsi="宋体" w:cs="宋体"/>
          <w:b/>
          <w:bCs/>
          <w:color w:val="000000"/>
          <w:kern w:val="0"/>
          <w:sz w:val="24"/>
          <w:szCs w:val="24"/>
        </w:rPr>
        <w:t>发布公告的媒介及磋商公告期限：</w:t>
      </w:r>
    </w:p>
    <w:p w14:paraId="69726CB0">
      <w:pPr>
        <w:spacing w:line="520" w:lineRule="exact"/>
        <w:ind w:firstLine="480" w:firstLineChars="200"/>
        <w:rPr>
          <w:rFonts w:hint="eastAsia" w:ascii="宋体" w:hAnsi="宋体" w:cs="宋体"/>
          <w:color w:val="000000"/>
          <w:kern w:val="0"/>
          <w:sz w:val="24"/>
          <w:szCs w:val="24"/>
        </w:rPr>
      </w:pPr>
      <w:r>
        <w:rPr>
          <w:rFonts w:hint="eastAsia" w:ascii="宋体" w:hAnsi="宋体" w:cs="宋体"/>
          <w:kern w:val="0"/>
          <w:sz w:val="24"/>
          <w:szCs w:val="24"/>
        </w:rPr>
        <w:t>本次公告在《河南省政府采购网》、《平顶山市政府采购网》、《全国公共资源交易平台（河南省·平顶山市）》上发布。</w:t>
      </w:r>
      <w:r>
        <w:rPr>
          <w:rFonts w:hint="eastAsia" w:ascii="宋体" w:hAnsi="宋体" w:cs="宋体"/>
          <w:color w:val="000000"/>
          <w:kern w:val="0"/>
          <w:sz w:val="24"/>
          <w:szCs w:val="24"/>
        </w:rPr>
        <w:t xml:space="preserve">公告期限为三个工作日。 </w:t>
      </w:r>
      <w:bookmarkStart w:id="23" w:name="_Toc35393635"/>
      <w:bookmarkStart w:id="24" w:name="_Toc35393804"/>
    </w:p>
    <w:p w14:paraId="65C09AA4">
      <w:pPr>
        <w:numPr>
          <w:ilvl w:val="0"/>
          <w:numId w:val="2"/>
        </w:numPr>
        <w:spacing w:line="520" w:lineRule="exact"/>
        <w:rPr>
          <w:rFonts w:hint="eastAsia" w:ascii="宋体" w:hAnsi="宋体" w:cs="宋体"/>
          <w:b/>
          <w:bCs/>
          <w:color w:val="000000"/>
          <w:kern w:val="0"/>
          <w:sz w:val="24"/>
          <w:szCs w:val="24"/>
        </w:rPr>
      </w:pPr>
      <w:r>
        <w:rPr>
          <w:rFonts w:hint="eastAsia" w:ascii="宋体" w:hAnsi="宋体" w:cs="宋体"/>
          <w:b/>
          <w:bCs/>
          <w:color w:val="000000"/>
          <w:kern w:val="0"/>
          <w:sz w:val="24"/>
          <w:szCs w:val="24"/>
        </w:rPr>
        <w:t>其他补充事宜</w:t>
      </w:r>
      <w:bookmarkEnd w:id="23"/>
      <w:bookmarkEnd w:id="24"/>
      <w:r>
        <w:rPr>
          <w:rFonts w:hint="eastAsia" w:ascii="宋体" w:hAnsi="宋体" w:cs="宋体"/>
          <w:b/>
          <w:bCs/>
          <w:color w:val="000000"/>
          <w:kern w:val="0"/>
          <w:sz w:val="24"/>
          <w:szCs w:val="24"/>
        </w:rPr>
        <w:t>：</w:t>
      </w:r>
      <w:bookmarkStart w:id="25" w:name="_Toc35393636"/>
      <w:bookmarkStart w:id="26" w:name="_Toc35393805"/>
      <w:bookmarkStart w:id="27" w:name="_Toc28359095"/>
      <w:bookmarkStart w:id="28" w:name="_Toc28359018"/>
    </w:p>
    <w:p w14:paraId="28F96557">
      <w:pPr>
        <w:spacing w:line="360" w:lineRule="auto"/>
        <w:ind w:firstLine="240" w:firstLineChars="100"/>
        <w:rPr>
          <w:rFonts w:hint="eastAsia" w:ascii="宋体" w:hAnsi="宋体" w:cs="宋体"/>
          <w:bCs/>
          <w:sz w:val="24"/>
          <w:szCs w:val="24"/>
        </w:rPr>
      </w:pPr>
      <w:r>
        <w:rPr>
          <w:rFonts w:hint="eastAsia" w:ascii="宋体" w:hAnsi="宋体" w:cs="宋体"/>
          <w:bCs/>
          <w:sz w:val="24"/>
          <w:szCs w:val="24"/>
        </w:rPr>
        <w:t>1、本次</w:t>
      </w:r>
      <w:r>
        <w:rPr>
          <w:rFonts w:hint="eastAsia" w:ascii="宋体" w:hAnsi="宋体" w:cs="宋体"/>
          <w:bCs/>
          <w:sz w:val="24"/>
          <w:szCs w:val="24"/>
          <w:lang w:eastAsia="zh-CN"/>
        </w:rPr>
        <w:t>磋商</w:t>
      </w:r>
      <w:r>
        <w:rPr>
          <w:rFonts w:hint="eastAsia" w:ascii="宋体" w:hAnsi="宋体" w:cs="宋体"/>
          <w:bCs/>
          <w:sz w:val="24"/>
          <w:szCs w:val="24"/>
        </w:rPr>
        <w:t>全面实行在线“不见面”开标，</w:t>
      </w:r>
      <w:r>
        <w:rPr>
          <w:rFonts w:hint="eastAsia" w:ascii="宋体" w:hAnsi="宋体" w:cs="宋体"/>
          <w:bCs/>
          <w:sz w:val="24"/>
          <w:szCs w:val="24"/>
          <w:lang w:eastAsia="zh-CN"/>
        </w:rPr>
        <w:t>供应商</w:t>
      </w:r>
      <w:r>
        <w:rPr>
          <w:rFonts w:hint="eastAsia" w:ascii="宋体" w:hAnsi="宋体" w:cs="宋体"/>
          <w:bCs/>
          <w:sz w:val="24"/>
          <w:szCs w:val="24"/>
        </w:rPr>
        <w:t>远程在线解密</w:t>
      </w:r>
      <w:r>
        <w:rPr>
          <w:rFonts w:hint="eastAsia" w:ascii="宋体" w:hAnsi="宋体" w:cs="宋体"/>
          <w:bCs/>
          <w:sz w:val="24"/>
          <w:szCs w:val="24"/>
          <w:lang w:eastAsia="zh-CN"/>
        </w:rPr>
        <w:t>响应文件</w:t>
      </w:r>
      <w:r>
        <w:rPr>
          <w:rFonts w:hint="eastAsia" w:ascii="宋体" w:hAnsi="宋体" w:cs="宋体"/>
          <w:bCs/>
          <w:sz w:val="24"/>
          <w:szCs w:val="24"/>
        </w:rPr>
        <w:t>，不再到开标现场，</w:t>
      </w:r>
      <w:r>
        <w:rPr>
          <w:rFonts w:hint="eastAsia" w:ascii="宋体" w:hAnsi="宋体" w:cs="宋体"/>
          <w:bCs/>
          <w:sz w:val="24"/>
          <w:szCs w:val="24"/>
          <w:lang w:eastAsia="zh-CN"/>
        </w:rPr>
        <w:t>供应商</w:t>
      </w:r>
      <w:r>
        <w:rPr>
          <w:rFonts w:hint="eastAsia" w:ascii="宋体" w:hAnsi="宋体" w:cs="宋体"/>
          <w:bCs/>
          <w:sz w:val="24"/>
          <w:szCs w:val="24"/>
        </w:rPr>
        <w:t>开标前应仔细阅读《“不见面”开标注意事项及操作流程》）。</w:t>
      </w:r>
    </w:p>
    <w:p w14:paraId="02B17355">
      <w:pPr>
        <w:pStyle w:val="6"/>
        <w:spacing w:line="360" w:lineRule="auto"/>
        <w:ind w:firstLine="240" w:firstLineChars="100"/>
        <w:rPr>
          <w:rFonts w:hint="eastAsia" w:ascii="宋体" w:hAnsi="宋体" w:cs="宋体"/>
          <w:kern w:val="0"/>
          <w:sz w:val="24"/>
          <w:szCs w:val="24"/>
        </w:rPr>
      </w:pPr>
      <w:r>
        <w:rPr>
          <w:rFonts w:hint="eastAsia" w:ascii="宋体" w:hAnsi="宋体" w:cs="宋体"/>
          <w:bCs/>
          <w:sz w:val="24"/>
          <w:szCs w:val="24"/>
        </w:rPr>
        <w:t>2、</w:t>
      </w:r>
      <w:r>
        <w:rPr>
          <w:rFonts w:hint="eastAsia" w:ascii="宋体" w:hAnsi="宋体" w:cs="宋体"/>
          <w:kern w:val="0"/>
          <w:sz w:val="24"/>
          <w:szCs w:val="24"/>
          <w:lang w:eastAsia="zh-CN"/>
        </w:rPr>
        <w:t>供应商</w:t>
      </w:r>
      <w:r>
        <w:rPr>
          <w:rFonts w:hint="eastAsia" w:ascii="宋体" w:hAnsi="宋体" w:cs="宋体"/>
          <w:kern w:val="0"/>
          <w:sz w:val="24"/>
          <w:szCs w:val="24"/>
        </w:rPr>
        <w:t>或其他利害关系人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1FD1CF36">
      <w:pPr>
        <w:pStyle w:val="6"/>
        <w:spacing w:line="360" w:lineRule="auto"/>
        <w:rPr>
          <w:rFonts w:hint="eastAsia" w:ascii="宋体" w:hAnsi="宋体" w:eastAsia="宋体" w:cs="宋体"/>
          <w:bCs w:val="0"/>
          <w:color w:val="000000"/>
          <w:sz w:val="24"/>
          <w:szCs w:val="24"/>
        </w:rPr>
      </w:pPr>
      <w:r>
        <w:rPr>
          <w:rFonts w:hint="eastAsia" w:ascii="宋体" w:hAnsi="宋体" w:cs="宋体"/>
          <w:kern w:val="0"/>
          <w:sz w:val="24"/>
          <w:szCs w:val="24"/>
        </w:rPr>
        <w:t xml:space="preserve"> </w:t>
      </w:r>
      <w:r>
        <w:rPr>
          <w:rFonts w:hint="eastAsia" w:ascii="宋体" w:hAnsi="宋体" w:cs="宋体"/>
          <w:kern w:val="0"/>
          <w:sz w:val="24"/>
          <w:szCs w:val="24"/>
          <w:lang w:val="en-US" w:eastAsia="zh-CN"/>
        </w:rPr>
        <w:t xml:space="preserve"> </w:t>
      </w:r>
      <w:r>
        <w:rPr>
          <w:rFonts w:hint="eastAsia" w:ascii="宋体" w:hAnsi="宋体" w:cs="宋体"/>
          <w:kern w:val="0"/>
          <w:sz w:val="24"/>
          <w:szCs w:val="24"/>
        </w:rPr>
        <w:t>3、监督部门：平顶山市财政局</w:t>
      </w:r>
      <w:r>
        <w:rPr>
          <w:rFonts w:hint="eastAsia" w:ascii="宋体" w:hAnsi="宋体" w:cs="宋体"/>
          <w:kern w:val="0"/>
          <w:sz w:val="24"/>
          <w:szCs w:val="24"/>
        </w:rPr>
        <w:br w:type="textWrapping"/>
      </w:r>
      <w:r>
        <w:rPr>
          <w:rFonts w:hint="eastAsia" w:ascii="宋体" w:hAnsi="宋体" w:cs="宋体"/>
          <w:kern w:val="0"/>
          <w:sz w:val="24"/>
          <w:szCs w:val="24"/>
        </w:rPr>
        <w:t xml:space="preserve">   </w:t>
      </w:r>
      <w:r>
        <w:rPr>
          <w:rFonts w:hint="eastAsia" w:ascii="宋体" w:hAnsi="宋体" w:cs="宋体"/>
          <w:kern w:val="0"/>
          <w:sz w:val="24"/>
          <w:szCs w:val="24"/>
          <w:lang w:val="en-US" w:eastAsia="zh-CN"/>
        </w:rPr>
        <w:t xml:space="preserve"> </w:t>
      </w:r>
      <w:r>
        <w:rPr>
          <w:rFonts w:hint="eastAsia" w:ascii="宋体" w:hAnsi="宋体" w:cs="宋体"/>
          <w:kern w:val="0"/>
          <w:sz w:val="24"/>
          <w:szCs w:val="24"/>
        </w:rPr>
        <w:t>联系方式：0375-2627595</w:t>
      </w:r>
      <w:r>
        <w:rPr>
          <w:rFonts w:hint="eastAsia" w:ascii="宋体" w:hAnsi="宋体" w:cs="宋体"/>
          <w:kern w:val="0"/>
          <w:sz w:val="24"/>
          <w:szCs w:val="24"/>
        </w:rPr>
        <w:br w:type="textWrapping"/>
      </w:r>
      <w:r>
        <w:rPr>
          <w:rFonts w:hint="eastAsia" w:ascii="宋体" w:hAnsi="宋体" w:cs="宋体"/>
          <w:kern w:val="0"/>
          <w:sz w:val="24"/>
          <w:szCs w:val="24"/>
        </w:rPr>
        <w:t xml:space="preserve"> </w:t>
      </w:r>
      <w:r>
        <w:rPr>
          <w:rFonts w:hint="eastAsia" w:ascii="宋体" w:hAnsi="宋体" w:eastAsia="宋体" w:cs="宋体"/>
          <w:b/>
          <w:bCs/>
          <w:color w:val="000000"/>
          <w:kern w:val="0"/>
          <w:sz w:val="24"/>
          <w:szCs w:val="24"/>
          <w:lang w:val="en-US" w:eastAsia="zh-CN" w:bidi="ar-SA"/>
        </w:rPr>
        <w:t>八、凡对本次采购提出询问，请按以下方式联系</w:t>
      </w:r>
      <w:bookmarkEnd w:id="25"/>
      <w:bookmarkEnd w:id="26"/>
      <w:bookmarkEnd w:id="27"/>
      <w:bookmarkEnd w:id="28"/>
    </w:p>
    <w:p w14:paraId="4F06FCF8">
      <w:pPr>
        <w:adjustRightInd w:val="0"/>
        <w:snapToGrid w:val="0"/>
        <w:spacing w:line="336" w:lineRule="auto"/>
        <w:ind w:firstLine="240" w:firstLineChars="100"/>
        <w:rPr>
          <w:rFonts w:hint="eastAsia" w:ascii="宋体" w:hAnsi="宋体" w:eastAsia="宋体" w:cs="宋体"/>
          <w:sz w:val="24"/>
          <w:szCs w:val="24"/>
        </w:rPr>
      </w:pPr>
      <w:bookmarkStart w:id="29" w:name="_Toc35393637"/>
      <w:bookmarkStart w:id="30" w:name="_Toc28359096"/>
      <w:bookmarkStart w:id="31" w:name="_Toc35393806"/>
      <w:bookmarkStart w:id="32" w:name="_Toc28359019"/>
      <w:bookmarkStart w:id="33" w:name="_Toc28359020"/>
      <w:bookmarkStart w:id="34" w:name="_Toc35393638"/>
      <w:bookmarkStart w:id="35" w:name="_Toc35393807"/>
      <w:bookmarkStart w:id="36" w:name="_Toc28359097"/>
      <w:r>
        <w:rPr>
          <w:rFonts w:hint="eastAsia" w:ascii="宋体" w:hAnsi="宋体" w:eastAsia="宋体" w:cs="宋体"/>
          <w:sz w:val="24"/>
          <w:szCs w:val="24"/>
        </w:rPr>
        <w:t>1、采购人信息</w:t>
      </w:r>
      <w:bookmarkEnd w:id="29"/>
      <w:bookmarkEnd w:id="30"/>
      <w:bookmarkEnd w:id="31"/>
      <w:bookmarkEnd w:id="32"/>
    </w:p>
    <w:p w14:paraId="28B23463">
      <w:pPr>
        <w:adjustRightInd w:val="0"/>
        <w:snapToGrid w:val="0"/>
        <w:spacing w:line="336"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平顶山市第一中学</w:t>
      </w:r>
    </w:p>
    <w:p w14:paraId="5DFBC714">
      <w:pPr>
        <w:adjustRightInd w:val="0"/>
        <w:snapToGrid w:val="0"/>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地址：</w:t>
      </w:r>
      <w:r>
        <w:rPr>
          <w:rFonts w:hint="eastAsia" w:ascii="宋体" w:hAnsi="宋体" w:cs="宋体"/>
          <w:color w:val="000000"/>
          <w:sz w:val="24"/>
          <w:szCs w:val="24"/>
          <w:lang w:eastAsia="zh-CN"/>
        </w:rPr>
        <w:t>平顶山市湛河区姚电大道35号</w:t>
      </w:r>
    </w:p>
    <w:p w14:paraId="483FE476">
      <w:pPr>
        <w:adjustRightInd w:val="0"/>
        <w:snapToGrid w:val="0"/>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联系人：</w:t>
      </w:r>
      <w:r>
        <w:rPr>
          <w:rFonts w:hint="eastAsia" w:ascii="宋体" w:hAnsi="宋体" w:cs="宋体"/>
          <w:color w:val="000000"/>
          <w:sz w:val="24"/>
          <w:szCs w:val="24"/>
          <w:lang w:eastAsia="zh-CN"/>
        </w:rPr>
        <w:t>刘先生</w:t>
      </w:r>
    </w:p>
    <w:p w14:paraId="61FC0BB8">
      <w:pPr>
        <w:adjustRightInd w:val="0"/>
        <w:snapToGrid w:val="0"/>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联系方式：</w:t>
      </w:r>
      <w:r>
        <w:rPr>
          <w:rFonts w:hint="eastAsia" w:ascii="宋体" w:hAnsi="宋体" w:cs="宋体"/>
          <w:color w:val="000000"/>
          <w:sz w:val="24"/>
          <w:szCs w:val="24"/>
          <w:lang w:eastAsia="zh-CN"/>
        </w:rPr>
        <w:t>0375-8889858</w:t>
      </w:r>
    </w:p>
    <w:bookmarkEnd w:id="33"/>
    <w:bookmarkEnd w:id="34"/>
    <w:bookmarkEnd w:id="35"/>
    <w:bookmarkEnd w:id="36"/>
    <w:p w14:paraId="488CAA1B">
      <w:pPr>
        <w:adjustRightInd w:val="0"/>
        <w:snapToGrid w:val="0"/>
        <w:spacing w:line="360" w:lineRule="auto"/>
        <w:ind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2、采购代理机构信息</w:t>
      </w:r>
    </w:p>
    <w:p w14:paraId="0C9B5E24">
      <w:pPr>
        <w:adjustRightInd w:val="0"/>
        <w:snapToGrid w:val="0"/>
        <w:spacing w:line="360" w:lineRule="auto"/>
        <w:ind w:firstLine="480" w:firstLineChars="20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rPr>
        <w:t>名称：</w:t>
      </w:r>
      <w:r>
        <w:rPr>
          <w:rFonts w:hint="eastAsia" w:ascii="宋体" w:hAnsi="宋体" w:cs="宋体"/>
          <w:color w:val="000000"/>
          <w:sz w:val="24"/>
          <w:szCs w:val="24"/>
          <w:lang w:eastAsia="zh-CN"/>
        </w:rPr>
        <w:t>平顶山市信禾工程管理有限公司</w:t>
      </w:r>
    </w:p>
    <w:p w14:paraId="443C0F25">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cs="宋体"/>
          <w:color w:val="000000"/>
          <w:sz w:val="24"/>
          <w:szCs w:val="24"/>
          <w:lang w:eastAsia="zh-CN"/>
        </w:rPr>
        <w:t>平顶山市南环路中段鹰龙商务酒店四楼</w:t>
      </w:r>
      <w:r>
        <w:rPr>
          <w:rFonts w:hint="eastAsia" w:ascii="宋体" w:hAnsi="宋体" w:eastAsia="宋体" w:cs="宋体"/>
          <w:color w:val="000000"/>
          <w:sz w:val="24"/>
          <w:szCs w:val="24"/>
        </w:rPr>
        <w:t>　</w:t>
      </w:r>
    </w:p>
    <w:p w14:paraId="5DED29EA">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联系人:</w:t>
      </w:r>
      <w:r>
        <w:rPr>
          <w:rFonts w:hint="eastAsia" w:ascii="宋体" w:hAnsi="宋体" w:cs="宋体"/>
          <w:color w:val="000000"/>
          <w:sz w:val="24"/>
          <w:szCs w:val="24"/>
          <w:lang w:eastAsia="zh-CN"/>
        </w:rPr>
        <w:t>张女士</w:t>
      </w:r>
      <w:r>
        <w:rPr>
          <w:rFonts w:hint="eastAsia" w:ascii="宋体" w:hAnsi="宋体" w:eastAsia="宋体" w:cs="宋体"/>
          <w:color w:val="000000"/>
          <w:sz w:val="24"/>
          <w:szCs w:val="24"/>
        </w:rPr>
        <w:t xml:space="preserve">          </w:t>
      </w:r>
    </w:p>
    <w:p w14:paraId="51CB9773">
      <w:pPr>
        <w:adjustRightInd w:val="0"/>
        <w:snapToGrid w:val="0"/>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联系方式:</w:t>
      </w:r>
      <w:r>
        <w:rPr>
          <w:rFonts w:hint="eastAsia" w:ascii="宋体" w:hAnsi="宋体" w:cs="宋体"/>
          <w:color w:val="000000"/>
          <w:sz w:val="24"/>
          <w:szCs w:val="24"/>
          <w:lang w:eastAsia="zh-CN"/>
        </w:rPr>
        <w:t>13333758318</w:t>
      </w:r>
    </w:p>
    <w:p w14:paraId="78BC7E63">
      <w:pPr>
        <w:adjustRightInd w:val="0"/>
        <w:snapToGrid w:val="0"/>
        <w:spacing w:line="360" w:lineRule="auto"/>
        <w:ind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3、项目联系方式</w:t>
      </w:r>
    </w:p>
    <w:p w14:paraId="2E2DAEAE">
      <w:pPr>
        <w:adjustRightInd w:val="0"/>
        <w:snapToGrid w:val="0"/>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项目联系人：</w:t>
      </w:r>
      <w:r>
        <w:rPr>
          <w:rFonts w:hint="eastAsia" w:ascii="宋体" w:hAnsi="宋体" w:cs="宋体"/>
          <w:color w:val="000000"/>
          <w:sz w:val="24"/>
          <w:szCs w:val="24"/>
          <w:lang w:eastAsia="zh-CN"/>
        </w:rPr>
        <w:t>张女士</w:t>
      </w:r>
    </w:p>
    <w:p w14:paraId="45D19D75">
      <w:pPr>
        <w:adjustRightInd w:val="0"/>
        <w:snapToGrid w:val="0"/>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联系方式：</w:t>
      </w:r>
      <w:r>
        <w:rPr>
          <w:rFonts w:hint="eastAsia" w:ascii="宋体" w:hAnsi="宋体" w:cs="宋体"/>
          <w:color w:val="000000"/>
          <w:sz w:val="24"/>
          <w:szCs w:val="24"/>
          <w:lang w:eastAsia="zh-CN"/>
        </w:rPr>
        <w:t>13333758318</w:t>
      </w:r>
    </w:p>
    <w:p w14:paraId="3E32927E">
      <w:pPr>
        <w:adjustRightInd w:val="0"/>
        <w:snapToGrid w:val="0"/>
        <w:spacing w:line="360" w:lineRule="auto"/>
        <w:ind w:firstLine="480" w:firstLineChars="200"/>
        <w:rPr>
          <w:rFonts w:hint="eastAsia" w:ascii="宋体" w:hAnsi="宋体" w:eastAsia="宋体" w:cs="宋体"/>
          <w:color w:val="000000"/>
          <w:sz w:val="24"/>
          <w:szCs w:val="24"/>
        </w:rPr>
      </w:pPr>
    </w:p>
    <w:p w14:paraId="7492F22D">
      <w:pPr>
        <w:wordWrap w:val="0"/>
        <w:topLinePunct/>
        <w:adjustRightInd w:val="0"/>
        <w:snapToGrid w:val="0"/>
        <w:spacing w:line="360" w:lineRule="auto"/>
        <w:ind w:firstLine="3840" w:firstLineChars="1600"/>
        <w:rPr>
          <w:rFonts w:hint="eastAsia" w:ascii="宋体" w:hAnsi="宋体" w:cs="宋体"/>
          <w:color w:val="000000"/>
          <w:sz w:val="24"/>
          <w:szCs w:val="24"/>
        </w:rPr>
      </w:pPr>
    </w:p>
    <w:bookmarkEnd w:id="13"/>
    <w:bookmarkEnd w:id="14"/>
    <w:p w14:paraId="4461AA20">
      <w:pPr>
        <w:pStyle w:val="32"/>
        <w:shd w:val="clear" w:color="auto" w:fill="FFFFFF"/>
        <w:spacing w:line="329" w:lineRule="atLeast"/>
        <w:jc w:val="both"/>
        <w:rPr>
          <w:rFonts w:hint="eastAsia"/>
          <w:color w:val="000000"/>
        </w:rPr>
      </w:pPr>
      <w:r>
        <w:rPr>
          <w:rFonts w:hint="eastAsia"/>
          <w:b/>
          <w:bCs/>
          <w:color w:val="000000"/>
        </w:rPr>
        <w:br w:type="page"/>
      </w:r>
      <w:r>
        <w:rPr>
          <w:rFonts w:hint="eastAsia"/>
          <w:b/>
          <w:bCs/>
          <w:color w:val="000000"/>
        </w:rPr>
        <w:t>温馨提示：</w:t>
      </w:r>
    </w:p>
    <w:p w14:paraId="71C8582D">
      <w:pPr>
        <w:pStyle w:val="32"/>
        <w:spacing w:line="360" w:lineRule="auto"/>
        <w:ind w:firstLine="635"/>
        <w:rPr>
          <w:rFonts w:hint="eastAsia"/>
          <w:color w:val="000000"/>
        </w:rPr>
      </w:pPr>
      <w:r>
        <w:rPr>
          <w:rFonts w:hint="eastAsia"/>
          <w:bCs/>
          <w:color w:val="000000"/>
        </w:rPr>
        <w:t>1.电子文件下载、制作、提交期间和开标（电子</w:t>
      </w:r>
      <w:r>
        <w:rPr>
          <w:rFonts w:hint="eastAsia"/>
          <w:bCs/>
          <w:color w:val="000000"/>
          <w:lang w:eastAsia="zh-CN"/>
        </w:rPr>
        <w:t>响应文件</w:t>
      </w:r>
      <w:r>
        <w:rPr>
          <w:rFonts w:hint="eastAsia"/>
          <w:bCs/>
          <w:color w:val="000000"/>
        </w:rPr>
        <w:t>的解密）环节，</w:t>
      </w:r>
      <w:r>
        <w:rPr>
          <w:rFonts w:hint="eastAsia"/>
          <w:bCs/>
          <w:color w:val="000000"/>
          <w:lang w:eastAsia="zh-CN"/>
        </w:rPr>
        <w:t>供应商</w:t>
      </w:r>
      <w:r>
        <w:rPr>
          <w:rFonts w:hint="eastAsia"/>
          <w:bCs/>
          <w:color w:val="000000"/>
        </w:rPr>
        <w:t>须使用CA数字证书（证书须在有效期内）。</w:t>
      </w:r>
    </w:p>
    <w:p w14:paraId="2DEBAC49">
      <w:pPr>
        <w:pStyle w:val="32"/>
        <w:spacing w:line="360" w:lineRule="auto"/>
        <w:ind w:firstLine="635"/>
        <w:rPr>
          <w:rFonts w:hint="eastAsia"/>
          <w:bCs/>
          <w:color w:val="000000"/>
        </w:rPr>
      </w:pPr>
      <w:r>
        <w:rPr>
          <w:rFonts w:hint="eastAsia"/>
          <w:bCs/>
          <w:color w:val="000000"/>
        </w:rPr>
        <w:t>2.电子</w:t>
      </w:r>
      <w:r>
        <w:rPr>
          <w:rFonts w:hint="eastAsia"/>
          <w:bCs/>
          <w:color w:val="000000"/>
          <w:lang w:eastAsia="zh-CN"/>
        </w:rPr>
        <w:t>响应文件</w:t>
      </w:r>
      <w:r>
        <w:rPr>
          <w:rFonts w:hint="eastAsia"/>
          <w:bCs/>
          <w:color w:val="000000"/>
        </w:rPr>
        <w:t>的制作。</w:t>
      </w:r>
    </w:p>
    <w:p w14:paraId="453D42C3">
      <w:pPr>
        <w:pStyle w:val="32"/>
        <w:spacing w:line="360" w:lineRule="auto"/>
        <w:ind w:firstLine="635"/>
        <w:rPr>
          <w:rFonts w:hint="eastAsia"/>
          <w:color w:val="000000"/>
        </w:rPr>
      </w:pPr>
      <w:r>
        <w:rPr>
          <w:rFonts w:hint="eastAsia"/>
          <w:bCs/>
          <w:color w:val="000000"/>
        </w:rPr>
        <w:t xml:space="preserve">2.1 </w:t>
      </w:r>
      <w:r>
        <w:rPr>
          <w:rFonts w:hint="eastAsia"/>
          <w:bCs/>
          <w:color w:val="000000"/>
          <w:lang w:eastAsia="zh-CN"/>
        </w:rPr>
        <w:t>供应商</w:t>
      </w:r>
      <w:r>
        <w:rPr>
          <w:rFonts w:hint="eastAsia"/>
          <w:bCs/>
          <w:color w:val="000000"/>
        </w:rPr>
        <w:t>登录《全国公共资源交易平台(河南省·平顶山市)》公共资源交易系统（http://221.176.192.166:8080/ggzy/）下载“平顶山</w:t>
      </w:r>
      <w:r>
        <w:rPr>
          <w:rFonts w:hint="eastAsia"/>
          <w:bCs/>
          <w:color w:val="000000"/>
          <w:lang w:eastAsia="zh-CN"/>
        </w:rPr>
        <w:t>响应文件</w:t>
      </w:r>
      <w:r>
        <w:rPr>
          <w:rFonts w:hint="eastAsia"/>
          <w:bCs/>
          <w:color w:val="000000"/>
        </w:rPr>
        <w:t>制作系统”，按采购文件要求制作电子</w:t>
      </w:r>
      <w:r>
        <w:rPr>
          <w:rFonts w:hint="eastAsia"/>
          <w:bCs/>
          <w:color w:val="000000"/>
          <w:lang w:eastAsia="zh-CN"/>
        </w:rPr>
        <w:t>响应文件</w:t>
      </w:r>
      <w:r>
        <w:rPr>
          <w:rFonts w:hint="eastAsia"/>
          <w:bCs/>
          <w:color w:val="000000"/>
        </w:rPr>
        <w:t>。</w:t>
      </w:r>
    </w:p>
    <w:p w14:paraId="5A370F4D">
      <w:pPr>
        <w:pStyle w:val="32"/>
        <w:spacing w:line="360" w:lineRule="auto"/>
        <w:ind w:firstLine="635"/>
        <w:rPr>
          <w:rFonts w:hint="eastAsia"/>
          <w:color w:val="000000"/>
        </w:rPr>
      </w:pPr>
      <w:r>
        <w:rPr>
          <w:rFonts w:hint="eastAsia"/>
          <w:bCs/>
          <w:color w:val="000000"/>
        </w:rPr>
        <w:t>电子</w:t>
      </w:r>
      <w:r>
        <w:rPr>
          <w:rFonts w:hint="eastAsia"/>
          <w:bCs/>
          <w:color w:val="000000"/>
          <w:lang w:eastAsia="zh-CN"/>
        </w:rPr>
        <w:t>响应文件</w:t>
      </w:r>
      <w:r>
        <w:rPr>
          <w:rFonts w:hint="eastAsia"/>
          <w:bCs/>
          <w:color w:val="000000"/>
        </w:rPr>
        <w:t>的制作，参考《全国公共资源交易平台(河南省▪平顶山市)》公共资源交易系统——组件下载——交易系统操作手册（</w:t>
      </w:r>
      <w:r>
        <w:rPr>
          <w:rFonts w:hint="eastAsia"/>
          <w:bCs/>
          <w:color w:val="000000"/>
          <w:lang w:eastAsia="zh-CN"/>
        </w:rPr>
        <w:t>供应商</w:t>
      </w:r>
      <w:r>
        <w:rPr>
          <w:rFonts w:hint="eastAsia"/>
          <w:bCs/>
          <w:color w:val="000000"/>
        </w:rPr>
        <w:t>、</w:t>
      </w:r>
      <w:r>
        <w:rPr>
          <w:rFonts w:hint="eastAsia"/>
          <w:bCs/>
          <w:color w:val="000000"/>
          <w:lang w:eastAsia="zh-CN"/>
        </w:rPr>
        <w:t>供应商</w:t>
      </w:r>
      <w:r>
        <w:rPr>
          <w:rFonts w:hint="eastAsia"/>
          <w:bCs/>
          <w:color w:val="000000"/>
        </w:rPr>
        <w:t>）。</w:t>
      </w:r>
    </w:p>
    <w:p w14:paraId="0D52DC5C">
      <w:pPr>
        <w:pStyle w:val="32"/>
        <w:spacing w:line="360" w:lineRule="auto"/>
        <w:ind w:firstLine="635"/>
        <w:rPr>
          <w:rFonts w:hint="eastAsia"/>
          <w:color w:val="000000"/>
        </w:rPr>
      </w:pPr>
      <w:r>
        <w:rPr>
          <w:rFonts w:hint="eastAsia"/>
          <w:bCs/>
          <w:color w:val="000000"/>
        </w:rPr>
        <w:t xml:space="preserve">2.2 </w:t>
      </w:r>
      <w:r>
        <w:rPr>
          <w:rFonts w:hint="eastAsia"/>
          <w:bCs/>
          <w:color w:val="000000"/>
          <w:lang w:eastAsia="zh-CN"/>
        </w:rPr>
        <w:t>供应商</w:t>
      </w:r>
      <w:r>
        <w:rPr>
          <w:rFonts w:hint="eastAsia"/>
          <w:bCs/>
          <w:color w:val="000000"/>
        </w:rPr>
        <w:t>须将采购文件要求的资质、业绩、荣誉及相关人员证明材料等资料原件扫描件（或图片）制作到所提交的电子</w:t>
      </w:r>
      <w:r>
        <w:rPr>
          <w:rFonts w:hint="eastAsia"/>
          <w:bCs/>
          <w:color w:val="000000"/>
          <w:lang w:eastAsia="zh-CN"/>
        </w:rPr>
        <w:t>响应文件</w:t>
      </w:r>
      <w:r>
        <w:rPr>
          <w:rFonts w:hint="eastAsia"/>
          <w:bCs/>
          <w:color w:val="000000"/>
        </w:rPr>
        <w:t>中。</w:t>
      </w:r>
    </w:p>
    <w:p w14:paraId="3EDC71AA">
      <w:pPr>
        <w:pStyle w:val="32"/>
        <w:spacing w:line="360" w:lineRule="auto"/>
        <w:ind w:firstLine="635"/>
        <w:rPr>
          <w:rFonts w:hint="eastAsia"/>
          <w:color w:val="000000"/>
        </w:rPr>
      </w:pPr>
      <w:r>
        <w:rPr>
          <w:rFonts w:hint="eastAsia"/>
          <w:bCs/>
          <w:color w:val="000000"/>
        </w:rPr>
        <w:t>2.3</w:t>
      </w:r>
      <w:r>
        <w:rPr>
          <w:rFonts w:hint="eastAsia"/>
          <w:bCs/>
          <w:color w:val="000000"/>
          <w:lang w:eastAsia="zh-CN"/>
        </w:rPr>
        <w:t>供应商</w:t>
      </w:r>
      <w:r>
        <w:rPr>
          <w:rFonts w:hint="eastAsia"/>
          <w:bCs/>
          <w:color w:val="000000"/>
        </w:rPr>
        <w:t>对同一项目多个标段进行投标的，应分别下载所投标段的采购文件，按标段制作电子</w:t>
      </w:r>
      <w:r>
        <w:rPr>
          <w:rFonts w:hint="eastAsia"/>
          <w:bCs/>
          <w:color w:val="000000"/>
          <w:lang w:eastAsia="zh-CN"/>
        </w:rPr>
        <w:t>响应文件</w:t>
      </w:r>
      <w:r>
        <w:rPr>
          <w:rFonts w:hint="eastAsia"/>
          <w:bCs/>
          <w:color w:val="000000"/>
        </w:rPr>
        <w:t>，并按采购文件要求在相应位置加盖</w:t>
      </w:r>
      <w:r>
        <w:rPr>
          <w:rFonts w:hint="eastAsia"/>
          <w:bCs/>
          <w:color w:val="000000"/>
          <w:lang w:eastAsia="zh-CN"/>
        </w:rPr>
        <w:t>供应商</w:t>
      </w:r>
      <w:r>
        <w:rPr>
          <w:rFonts w:hint="eastAsia"/>
          <w:bCs/>
          <w:color w:val="000000"/>
        </w:rPr>
        <w:t>电子印章和法人电子印章。</w:t>
      </w:r>
    </w:p>
    <w:p w14:paraId="2A016219">
      <w:pPr>
        <w:pStyle w:val="32"/>
        <w:spacing w:line="360" w:lineRule="auto"/>
        <w:ind w:firstLine="635"/>
        <w:rPr>
          <w:rFonts w:hint="eastAsia"/>
          <w:color w:val="000000"/>
        </w:rPr>
      </w:pPr>
      <w:r>
        <w:rPr>
          <w:rFonts w:hint="eastAsia"/>
          <w:bCs/>
          <w:color w:val="000000"/>
        </w:rPr>
        <w:t>2.4一个标段对应生成一个文件夹（xxxx项目xx标段）, 其中包含2个文件和1个文件夹。后缀名为“.file”的文件用于电子投标使用。</w:t>
      </w:r>
    </w:p>
    <w:p w14:paraId="121D1CAC">
      <w:pPr>
        <w:pStyle w:val="32"/>
        <w:spacing w:line="360" w:lineRule="auto"/>
        <w:ind w:firstLine="635"/>
        <w:rPr>
          <w:rFonts w:hint="eastAsia"/>
          <w:color w:val="000000"/>
        </w:rPr>
      </w:pPr>
      <w:r>
        <w:rPr>
          <w:rFonts w:hint="eastAsia"/>
          <w:bCs/>
          <w:color w:val="000000"/>
        </w:rPr>
        <w:t>3.加密电子</w:t>
      </w:r>
      <w:r>
        <w:rPr>
          <w:rFonts w:hint="eastAsia"/>
          <w:bCs/>
          <w:color w:val="000000"/>
          <w:lang w:eastAsia="zh-CN"/>
        </w:rPr>
        <w:t>响应文件</w:t>
      </w:r>
      <w:r>
        <w:rPr>
          <w:rFonts w:hint="eastAsia"/>
          <w:bCs/>
          <w:color w:val="000000"/>
        </w:rPr>
        <w:t>的提交。</w:t>
      </w:r>
    </w:p>
    <w:p w14:paraId="01E19FD2">
      <w:pPr>
        <w:spacing w:line="360" w:lineRule="auto"/>
        <w:ind w:firstLine="720" w:firstLineChars="300"/>
        <w:rPr>
          <w:rFonts w:hint="eastAsia" w:ascii="宋体" w:hAnsi="宋体" w:cs="宋体"/>
          <w:color w:val="000000"/>
          <w:sz w:val="24"/>
          <w:szCs w:val="22"/>
        </w:rPr>
      </w:pPr>
      <w:r>
        <w:rPr>
          <w:rFonts w:hint="eastAsia" w:ascii="宋体" w:hAnsi="宋体" w:cs="宋体"/>
          <w:color w:val="000000"/>
          <w:sz w:val="24"/>
          <w:szCs w:val="22"/>
        </w:rPr>
        <w:t>3.1加密电子</w:t>
      </w:r>
      <w:r>
        <w:rPr>
          <w:rFonts w:hint="eastAsia" w:ascii="宋体" w:hAnsi="宋体" w:cs="宋体"/>
          <w:color w:val="000000"/>
          <w:sz w:val="24"/>
          <w:szCs w:val="22"/>
          <w:lang w:eastAsia="zh-CN"/>
        </w:rPr>
        <w:t>响应文件</w:t>
      </w:r>
      <w:r>
        <w:rPr>
          <w:rFonts w:hint="eastAsia" w:ascii="宋体" w:hAnsi="宋体" w:cs="宋体"/>
          <w:color w:val="000000"/>
          <w:sz w:val="24"/>
          <w:szCs w:val="22"/>
        </w:rPr>
        <w:t>应在采购文件规定的投标截止时间（开标时间）之前成功提交至《全国公共资源交易平台(河南省▪平顶山市)》公共资源交易系统（http://221.176.192.166:8080/ggzy/）。</w:t>
      </w:r>
    </w:p>
    <w:p w14:paraId="47BCEAA5">
      <w:pPr>
        <w:pStyle w:val="32"/>
        <w:spacing w:line="360" w:lineRule="auto"/>
        <w:ind w:firstLine="635"/>
        <w:rPr>
          <w:rFonts w:hint="eastAsia"/>
          <w:color w:val="000000"/>
        </w:rPr>
      </w:pPr>
      <w:r>
        <w:rPr>
          <w:rFonts w:hint="eastAsia"/>
          <w:bCs/>
          <w:color w:val="000000"/>
          <w:lang w:eastAsia="zh-CN"/>
        </w:rPr>
        <w:t>供应商</w:t>
      </w:r>
      <w:r>
        <w:rPr>
          <w:rFonts w:hint="eastAsia"/>
          <w:bCs/>
          <w:color w:val="000000"/>
        </w:rPr>
        <w:t>应充分考虑并预留技术处理和上传数据所需时间。</w:t>
      </w:r>
    </w:p>
    <w:p w14:paraId="35828DFE">
      <w:pPr>
        <w:pStyle w:val="32"/>
        <w:shd w:val="clear" w:color="auto" w:fill="FFFFFF"/>
        <w:spacing w:line="360" w:lineRule="auto"/>
        <w:ind w:firstLine="635"/>
        <w:rPr>
          <w:rFonts w:hint="eastAsia"/>
          <w:bCs/>
          <w:color w:val="000000"/>
        </w:rPr>
      </w:pPr>
      <w:r>
        <w:rPr>
          <w:rFonts w:hint="eastAsia"/>
          <w:bCs/>
          <w:color w:val="000000"/>
        </w:rPr>
        <w:t xml:space="preserve">3.2 </w:t>
      </w:r>
      <w:r>
        <w:rPr>
          <w:rFonts w:hint="eastAsia"/>
          <w:bCs/>
          <w:color w:val="000000"/>
          <w:lang w:eastAsia="zh-CN"/>
        </w:rPr>
        <w:t>供应商</w:t>
      </w:r>
      <w:r>
        <w:rPr>
          <w:rFonts w:hint="eastAsia"/>
          <w:bCs/>
          <w:color w:val="000000"/>
        </w:rPr>
        <w:t>对同一项目多个标段进行投标的，加密电子</w:t>
      </w:r>
      <w:r>
        <w:rPr>
          <w:rFonts w:hint="eastAsia"/>
          <w:bCs/>
          <w:color w:val="000000"/>
          <w:lang w:eastAsia="zh-CN"/>
        </w:rPr>
        <w:t>响应文件</w:t>
      </w:r>
      <w:r>
        <w:rPr>
          <w:rFonts w:hint="eastAsia"/>
          <w:bCs/>
          <w:color w:val="000000"/>
        </w:rPr>
        <w:t>应按标段分别提交。</w:t>
      </w:r>
    </w:p>
    <w:p w14:paraId="6C8E0FC7">
      <w:pPr>
        <w:pStyle w:val="32"/>
        <w:shd w:val="clear" w:color="auto" w:fill="FFFFFF"/>
        <w:spacing w:line="360" w:lineRule="auto"/>
        <w:ind w:firstLine="635"/>
        <w:rPr>
          <w:rFonts w:hint="eastAsia"/>
          <w:bCs/>
          <w:color w:val="000000"/>
        </w:rPr>
      </w:pPr>
      <w:r>
        <w:rPr>
          <w:rFonts w:hint="eastAsia"/>
          <w:bCs/>
          <w:color w:val="000000"/>
        </w:rPr>
        <w:t>4.“不见面”开标注意事项及操作流程</w:t>
      </w:r>
    </w:p>
    <w:p w14:paraId="21004293">
      <w:pPr>
        <w:pStyle w:val="32"/>
        <w:shd w:val="clear" w:color="auto" w:fill="FFFFFF"/>
        <w:spacing w:line="360" w:lineRule="auto"/>
        <w:ind w:firstLine="635"/>
        <w:rPr>
          <w:rFonts w:hint="eastAsia"/>
          <w:bCs/>
          <w:color w:val="000000"/>
        </w:rPr>
      </w:pPr>
      <w:r>
        <w:rPr>
          <w:rFonts w:hint="eastAsia"/>
          <w:bCs/>
          <w:color w:val="000000"/>
        </w:rPr>
        <w:t>4.1开标时，</w:t>
      </w:r>
      <w:r>
        <w:rPr>
          <w:rFonts w:hint="eastAsia"/>
          <w:bCs/>
          <w:color w:val="000000"/>
          <w:lang w:eastAsia="zh-CN"/>
        </w:rPr>
        <w:t>供应商</w:t>
      </w:r>
      <w:r>
        <w:rPr>
          <w:rFonts w:hint="eastAsia"/>
          <w:bCs/>
          <w:color w:val="000000"/>
        </w:rPr>
        <w:t>采用网上远程异地解密时，请用CA证书登录平顶山市公共资源交易中心业务系统，进入本项目开标大厅点击解密来完成</w:t>
      </w:r>
      <w:r>
        <w:rPr>
          <w:rFonts w:hint="eastAsia"/>
          <w:bCs/>
          <w:color w:val="000000"/>
          <w:lang w:eastAsia="zh-CN"/>
        </w:rPr>
        <w:t>响应文件</w:t>
      </w:r>
      <w:r>
        <w:rPr>
          <w:rFonts w:hint="eastAsia"/>
          <w:bCs/>
          <w:color w:val="000000"/>
        </w:rPr>
        <w:t>的解密工作。每位</w:t>
      </w:r>
      <w:r>
        <w:rPr>
          <w:rFonts w:hint="eastAsia"/>
          <w:bCs/>
          <w:color w:val="000000"/>
          <w:lang w:eastAsia="zh-CN"/>
        </w:rPr>
        <w:t>供应商</w:t>
      </w:r>
      <w:r>
        <w:rPr>
          <w:rFonts w:hint="eastAsia"/>
          <w:bCs/>
          <w:color w:val="000000"/>
        </w:rPr>
        <w:t>的解密时间从开标时间起60分钟内完成，超过规定时间解密的</w:t>
      </w:r>
      <w:r>
        <w:rPr>
          <w:rFonts w:hint="eastAsia"/>
          <w:bCs/>
          <w:color w:val="000000"/>
          <w:lang w:eastAsia="zh-CN"/>
        </w:rPr>
        <w:t>响应文件</w:t>
      </w:r>
      <w:r>
        <w:rPr>
          <w:rFonts w:hint="eastAsia"/>
          <w:bCs/>
          <w:color w:val="000000"/>
        </w:rPr>
        <w:t>不予接收。</w:t>
      </w:r>
    </w:p>
    <w:p w14:paraId="2206CFDB">
      <w:pPr>
        <w:pStyle w:val="32"/>
        <w:shd w:val="clear" w:color="auto" w:fill="FFFFFF"/>
        <w:spacing w:line="360" w:lineRule="auto"/>
        <w:ind w:firstLine="635"/>
        <w:rPr>
          <w:rFonts w:hint="eastAsia"/>
          <w:bCs/>
          <w:color w:val="000000"/>
        </w:rPr>
      </w:pPr>
      <w:r>
        <w:rPr>
          <w:rFonts w:hint="eastAsia"/>
          <w:bCs/>
          <w:color w:val="000000"/>
        </w:rPr>
        <w:t>4.2如出现</w:t>
      </w:r>
      <w:r>
        <w:rPr>
          <w:rFonts w:hint="eastAsia"/>
          <w:bCs/>
          <w:color w:val="000000"/>
          <w:lang w:eastAsia="zh-CN"/>
        </w:rPr>
        <w:t>供应商</w:t>
      </w:r>
      <w:r>
        <w:rPr>
          <w:rFonts w:hint="eastAsia"/>
          <w:bCs/>
          <w:color w:val="000000"/>
        </w:rPr>
        <w:t>的电子</w:t>
      </w:r>
      <w:r>
        <w:rPr>
          <w:rFonts w:hint="eastAsia"/>
          <w:bCs/>
          <w:color w:val="000000"/>
          <w:lang w:eastAsia="zh-CN"/>
        </w:rPr>
        <w:t>响应文件</w:t>
      </w:r>
      <w:r>
        <w:rPr>
          <w:rFonts w:hint="eastAsia"/>
          <w:bCs/>
          <w:color w:val="000000"/>
        </w:rPr>
        <w:t>无法解密的情况，</w:t>
      </w:r>
      <w:r>
        <w:rPr>
          <w:rFonts w:hint="eastAsia"/>
          <w:bCs/>
          <w:color w:val="000000"/>
          <w:lang w:eastAsia="zh-CN"/>
        </w:rPr>
        <w:t>供应商</w:t>
      </w:r>
      <w:r>
        <w:rPr>
          <w:rFonts w:hint="eastAsia"/>
          <w:bCs/>
          <w:color w:val="000000"/>
        </w:rPr>
        <w:t>应及时联系采购人（代理机构）进行说明。</w:t>
      </w:r>
      <w:r>
        <w:rPr>
          <w:rFonts w:hint="eastAsia"/>
          <w:bCs/>
          <w:color w:val="000000"/>
          <w:lang w:eastAsia="zh-CN"/>
        </w:rPr>
        <w:t>响应文件</w:t>
      </w:r>
      <w:r>
        <w:rPr>
          <w:rFonts w:hint="eastAsia"/>
          <w:bCs/>
          <w:color w:val="000000"/>
        </w:rPr>
        <w:t>解密异常，按以下步骤进行处理：</w:t>
      </w:r>
    </w:p>
    <w:p w14:paraId="7A60BED9">
      <w:pPr>
        <w:pStyle w:val="32"/>
        <w:shd w:val="clear" w:color="auto" w:fill="FFFFFF"/>
        <w:spacing w:line="360" w:lineRule="auto"/>
        <w:ind w:firstLine="635"/>
        <w:rPr>
          <w:rFonts w:hint="eastAsia"/>
          <w:bCs/>
          <w:color w:val="000000"/>
        </w:rPr>
      </w:pPr>
      <w:r>
        <w:rPr>
          <w:rFonts w:hint="eastAsia"/>
          <w:bCs/>
          <w:color w:val="000000"/>
        </w:rPr>
        <w:t>(1)如果是</w:t>
      </w:r>
      <w:r>
        <w:rPr>
          <w:rFonts w:hint="eastAsia"/>
          <w:bCs/>
          <w:color w:val="000000"/>
          <w:lang w:eastAsia="zh-CN"/>
        </w:rPr>
        <w:t>响应文件</w:t>
      </w:r>
      <w:r>
        <w:rPr>
          <w:rFonts w:hint="eastAsia"/>
          <w:bCs/>
          <w:color w:val="000000"/>
        </w:rPr>
        <w:t>自身问题导致</w:t>
      </w:r>
      <w:r>
        <w:rPr>
          <w:rFonts w:hint="eastAsia"/>
          <w:bCs/>
          <w:color w:val="000000"/>
          <w:lang w:eastAsia="zh-CN"/>
        </w:rPr>
        <w:t>响应文件</w:t>
      </w:r>
      <w:r>
        <w:rPr>
          <w:rFonts w:hint="eastAsia"/>
          <w:bCs/>
          <w:color w:val="000000"/>
        </w:rPr>
        <w:t>无法解密的，该</w:t>
      </w:r>
      <w:r>
        <w:rPr>
          <w:rFonts w:hint="eastAsia"/>
          <w:bCs/>
          <w:color w:val="000000"/>
          <w:lang w:eastAsia="zh-CN"/>
        </w:rPr>
        <w:t>响应文件</w:t>
      </w:r>
      <w:r>
        <w:rPr>
          <w:rFonts w:hint="eastAsia"/>
          <w:bCs/>
          <w:color w:val="000000"/>
        </w:rPr>
        <w:t>将不予接收、解密。</w:t>
      </w:r>
    </w:p>
    <w:p w14:paraId="6C86972C">
      <w:pPr>
        <w:pStyle w:val="32"/>
        <w:shd w:val="clear" w:color="auto" w:fill="FFFFFF"/>
        <w:spacing w:line="360" w:lineRule="auto"/>
        <w:ind w:firstLine="635"/>
        <w:rPr>
          <w:rFonts w:hint="eastAsia"/>
          <w:bCs/>
          <w:color w:val="000000"/>
        </w:rPr>
      </w:pPr>
      <w:r>
        <w:rPr>
          <w:rFonts w:hint="eastAsia"/>
          <w:bCs/>
          <w:color w:val="000000"/>
        </w:rPr>
        <w:t>(2)如果是电子化交易系统问题造成</w:t>
      </w:r>
      <w:r>
        <w:rPr>
          <w:rFonts w:hint="eastAsia"/>
          <w:bCs/>
          <w:color w:val="000000"/>
          <w:lang w:eastAsia="zh-CN"/>
        </w:rPr>
        <w:t>响应文件</w:t>
      </w:r>
      <w:r>
        <w:rPr>
          <w:rFonts w:hint="eastAsia"/>
          <w:bCs/>
          <w:color w:val="000000"/>
        </w:rPr>
        <w:t>无法解密的，将由技术人员进行排查处理。如短时间内问题无法解决的，将由采购人（代理机构）联系监督部门申请暂停开标，待问题解决后继续开标。</w:t>
      </w:r>
    </w:p>
    <w:p w14:paraId="02625512">
      <w:pPr>
        <w:pStyle w:val="32"/>
        <w:shd w:val="clear" w:color="auto" w:fill="FFFFFF"/>
        <w:spacing w:line="360" w:lineRule="auto"/>
        <w:ind w:firstLine="635"/>
        <w:rPr>
          <w:rFonts w:hint="eastAsia"/>
          <w:bCs/>
          <w:color w:val="000000"/>
        </w:rPr>
      </w:pPr>
      <w:r>
        <w:rPr>
          <w:rFonts w:hint="eastAsia"/>
          <w:bCs/>
          <w:color w:val="000000"/>
        </w:rPr>
        <w:t>4.3所有</w:t>
      </w:r>
      <w:r>
        <w:rPr>
          <w:rFonts w:hint="eastAsia"/>
          <w:bCs/>
          <w:color w:val="000000"/>
          <w:lang w:eastAsia="zh-CN"/>
        </w:rPr>
        <w:t>响应文件</w:t>
      </w:r>
      <w:r>
        <w:rPr>
          <w:rFonts w:hint="eastAsia"/>
          <w:bCs/>
          <w:color w:val="000000"/>
        </w:rPr>
        <w:t>解密完成后，由采购人（代理机构）操作，对开标结果进行公示。</w:t>
      </w:r>
    </w:p>
    <w:p w14:paraId="11663E2D">
      <w:pPr>
        <w:pStyle w:val="26"/>
        <w:spacing w:line="360" w:lineRule="auto"/>
        <w:ind w:firstLine="720" w:firstLineChars="300"/>
      </w:pPr>
      <w:r>
        <w:rPr>
          <w:rFonts w:hint="eastAsia"/>
          <w:bCs/>
        </w:rPr>
        <w:t>4.4</w:t>
      </w:r>
      <w:r>
        <w:rPr>
          <w:rFonts w:hint="eastAsia"/>
          <w:bCs/>
          <w:lang w:eastAsia="zh-CN"/>
        </w:rPr>
        <w:t>供应商</w:t>
      </w:r>
      <w:r>
        <w:rPr>
          <w:rFonts w:hint="eastAsia"/>
          <w:bCs/>
        </w:rPr>
        <w:t>应保证在开标期间电话、电脑、网络等能够正常使用，</w:t>
      </w:r>
      <w:r>
        <w:rPr>
          <w:rFonts w:hint="eastAsia"/>
          <w:bCs/>
          <w:lang w:eastAsia="zh-CN"/>
        </w:rPr>
        <w:t>供应商</w:t>
      </w:r>
      <w:r>
        <w:rPr>
          <w:rFonts w:hint="eastAsia"/>
          <w:bCs/>
        </w:rPr>
        <w:t>因停电、电脑病毒、网络堵塞等原因，未在规定的解密时间内对</w:t>
      </w:r>
      <w:r>
        <w:rPr>
          <w:rFonts w:hint="eastAsia"/>
          <w:bCs/>
          <w:lang w:eastAsia="zh-CN"/>
        </w:rPr>
        <w:t>响应文件</w:t>
      </w:r>
      <w:r>
        <w:rPr>
          <w:rFonts w:hint="eastAsia"/>
          <w:bCs/>
        </w:rPr>
        <w:t>进行解密的，其</w:t>
      </w:r>
      <w:r>
        <w:rPr>
          <w:rFonts w:hint="eastAsia"/>
          <w:bCs/>
          <w:lang w:eastAsia="zh-CN"/>
        </w:rPr>
        <w:t>响应文件</w:t>
      </w:r>
      <w:r>
        <w:rPr>
          <w:rFonts w:hint="eastAsia"/>
          <w:bCs/>
        </w:rPr>
        <w:t>不予接收。</w:t>
      </w:r>
    </w:p>
    <w:p w14:paraId="1A6C0564">
      <w:pPr>
        <w:pStyle w:val="26"/>
      </w:pPr>
    </w:p>
    <w:p w14:paraId="3D178AEB">
      <w:pPr>
        <w:pStyle w:val="26"/>
      </w:pPr>
    </w:p>
    <w:p w14:paraId="4B393F0C">
      <w:pPr>
        <w:autoSpaceDE w:val="0"/>
        <w:autoSpaceDN w:val="0"/>
        <w:ind w:right="-23"/>
        <w:jc w:val="center"/>
        <w:outlineLvl w:val="0"/>
        <w:rPr>
          <w:rStyle w:val="34"/>
          <w:rFonts w:hint="eastAsia" w:ascii="宋体" w:hAnsi="宋体" w:eastAsia="宋体" w:cs="宋体"/>
          <w:color w:val="000000"/>
          <w:sz w:val="36"/>
          <w:szCs w:val="36"/>
        </w:rPr>
      </w:pPr>
      <w:r>
        <w:rPr>
          <w:rStyle w:val="34"/>
          <w:rFonts w:hint="eastAsia" w:ascii="宋体" w:hAnsi="宋体" w:eastAsia="宋体" w:cs="宋体"/>
          <w:color w:val="000000"/>
        </w:rPr>
        <w:br w:type="page"/>
      </w:r>
      <w:bookmarkStart w:id="37" w:name="_Toc15890843"/>
      <w:r>
        <w:rPr>
          <w:rStyle w:val="34"/>
          <w:rFonts w:hint="eastAsia" w:ascii="宋体" w:hAnsi="宋体" w:eastAsia="宋体" w:cs="宋体"/>
          <w:color w:val="000000"/>
          <w:sz w:val="36"/>
          <w:szCs w:val="36"/>
        </w:rPr>
        <w:t xml:space="preserve">第二章  </w:t>
      </w:r>
      <w:r>
        <w:rPr>
          <w:rStyle w:val="34"/>
          <w:rFonts w:hint="eastAsia" w:ascii="宋体" w:hAnsi="宋体" w:cs="宋体"/>
          <w:color w:val="000000"/>
          <w:sz w:val="36"/>
          <w:szCs w:val="36"/>
        </w:rPr>
        <w:t>供应商</w:t>
      </w:r>
      <w:r>
        <w:rPr>
          <w:rStyle w:val="34"/>
          <w:rFonts w:hint="eastAsia" w:ascii="宋体" w:hAnsi="宋体" w:eastAsia="宋体" w:cs="宋体"/>
          <w:color w:val="000000"/>
          <w:sz w:val="36"/>
          <w:szCs w:val="36"/>
        </w:rPr>
        <w:t>须知</w:t>
      </w:r>
      <w:bookmarkEnd w:id="4"/>
      <w:bookmarkEnd w:id="5"/>
      <w:bookmarkEnd w:id="6"/>
      <w:bookmarkEnd w:id="37"/>
    </w:p>
    <w:p w14:paraId="6E349BDA">
      <w:pPr>
        <w:jc w:val="center"/>
        <w:rPr>
          <w:rFonts w:hint="eastAsia" w:ascii="宋体" w:hAnsi="宋体" w:cs="宋体"/>
          <w:b/>
          <w:bCs/>
          <w:color w:val="000000"/>
          <w:w w:val="99"/>
          <w:kern w:val="0"/>
          <w:sz w:val="22"/>
          <w:szCs w:val="28"/>
        </w:rPr>
      </w:pPr>
      <w:r>
        <w:rPr>
          <w:rFonts w:hint="eastAsia" w:ascii="宋体" w:hAnsi="宋体" w:cs="宋体"/>
          <w:b/>
          <w:bCs/>
          <w:color w:val="000000"/>
          <w:w w:val="99"/>
          <w:kern w:val="0"/>
          <w:sz w:val="22"/>
          <w:szCs w:val="28"/>
          <w:lang w:eastAsia="zh-CN"/>
        </w:rPr>
        <w:t>供应商</w:t>
      </w:r>
      <w:r>
        <w:rPr>
          <w:rFonts w:hint="eastAsia" w:ascii="宋体" w:hAnsi="宋体" w:cs="宋体"/>
          <w:b/>
          <w:bCs/>
          <w:color w:val="000000"/>
          <w:w w:val="99"/>
          <w:kern w:val="0"/>
          <w:sz w:val="22"/>
          <w:szCs w:val="28"/>
        </w:rPr>
        <w:t>须知前附表</w:t>
      </w:r>
    </w:p>
    <w:tbl>
      <w:tblPr>
        <w:tblStyle w:val="20"/>
        <w:tblW w:w="10315" w:type="dxa"/>
        <w:jc w:val="center"/>
        <w:tblLayout w:type="fixed"/>
        <w:tblCellMar>
          <w:top w:w="0" w:type="dxa"/>
          <w:left w:w="108" w:type="dxa"/>
          <w:bottom w:w="0" w:type="dxa"/>
          <w:right w:w="108" w:type="dxa"/>
        </w:tblCellMar>
      </w:tblPr>
      <w:tblGrid>
        <w:gridCol w:w="991"/>
        <w:gridCol w:w="1892"/>
        <w:gridCol w:w="7432"/>
      </w:tblGrid>
      <w:tr w14:paraId="25069AFA">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734BFAFF">
            <w:pPr>
              <w:spacing w:line="360" w:lineRule="auto"/>
              <w:jc w:val="center"/>
              <w:rPr>
                <w:rFonts w:hint="eastAsia" w:ascii="宋体" w:hAnsi="宋体" w:cs="宋体"/>
                <w:b/>
                <w:color w:val="000000"/>
                <w:sz w:val="24"/>
                <w:szCs w:val="24"/>
              </w:rPr>
            </w:pPr>
            <w:r>
              <w:rPr>
                <w:rFonts w:hint="eastAsia" w:ascii="宋体" w:hAnsi="宋体" w:cs="宋体"/>
                <w:bCs/>
                <w:color w:val="000000"/>
                <w:spacing w:val="1"/>
                <w:kern w:val="0"/>
                <w:sz w:val="24"/>
                <w:szCs w:val="24"/>
              </w:rPr>
              <w:t>序号</w:t>
            </w:r>
          </w:p>
        </w:tc>
        <w:tc>
          <w:tcPr>
            <w:tcW w:w="1892" w:type="dxa"/>
            <w:tcBorders>
              <w:top w:val="single" w:color="auto" w:sz="4" w:space="0"/>
              <w:left w:val="nil"/>
              <w:bottom w:val="single" w:color="auto" w:sz="4" w:space="0"/>
              <w:right w:val="single" w:color="auto" w:sz="4" w:space="0"/>
            </w:tcBorders>
            <w:vAlign w:val="center"/>
          </w:tcPr>
          <w:p w14:paraId="44E8EBC4">
            <w:pPr>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条款名称</w:t>
            </w:r>
          </w:p>
        </w:tc>
        <w:tc>
          <w:tcPr>
            <w:tcW w:w="7432" w:type="dxa"/>
            <w:tcBorders>
              <w:top w:val="single" w:color="auto" w:sz="4" w:space="0"/>
              <w:left w:val="nil"/>
              <w:bottom w:val="single" w:color="auto" w:sz="4" w:space="0"/>
              <w:right w:val="single" w:color="auto" w:sz="4" w:space="0"/>
            </w:tcBorders>
            <w:vAlign w:val="center"/>
          </w:tcPr>
          <w:p w14:paraId="36A9A408">
            <w:pPr>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编  列  内  容</w:t>
            </w:r>
          </w:p>
        </w:tc>
      </w:tr>
      <w:tr w14:paraId="5E111F01">
        <w:tblPrEx>
          <w:tblCellMar>
            <w:top w:w="0" w:type="dxa"/>
            <w:left w:w="108" w:type="dxa"/>
            <w:bottom w:w="0" w:type="dxa"/>
            <w:right w:w="108" w:type="dxa"/>
          </w:tblCellMar>
        </w:tblPrEx>
        <w:trPr>
          <w:trHeight w:val="1732"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09743B05">
            <w:pPr>
              <w:autoSpaceDE w:val="0"/>
              <w:autoSpaceDN w:val="0"/>
              <w:ind w:right="-20" w:firstLine="121" w:firstLineChars="50"/>
              <w:jc w:val="center"/>
              <w:rPr>
                <w:rFonts w:hint="eastAsia" w:ascii="宋体" w:hAnsi="宋体" w:cs="宋体"/>
                <w:bCs/>
                <w:color w:val="000000"/>
                <w:kern w:val="0"/>
                <w:sz w:val="24"/>
                <w:szCs w:val="24"/>
              </w:rPr>
            </w:pPr>
            <w:r>
              <w:rPr>
                <w:rFonts w:hint="eastAsia" w:ascii="宋体" w:hAnsi="宋体" w:cs="宋体"/>
                <w:spacing w:val="1"/>
                <w:kern w:val="0"/>
                <w:sz w:val="24"/>
                <w:szCs w:val="24"/>
              </w:rPr>
              <w:t>1</w:t>
            </w:r>
          </w:p>
        </w:tc>
        <w:tc>
          <w:tcPr>
            <w:tcW w:w="1892" w:type="dxa"/>
            <w:tcBorders>
              <w:top w:val="single" w:color="auto" w:sz="4" w:space="0"/>
              <w:left w:val="nil"/>
              <w:bottom w:val="single" w:color="auto" w:sz="4" w:space="0"/>
              <w:right w:val="single" w:color="auto" w:sz="4" w:space="0"/>
            </w:tcBorders>
            <w:vAlign w:val="center"/>
          </w:tcPr>
          <w:p w14:paraId="4B08EC42">
            <w:pPr>
              <w:spacing w:line="360" w:lineRule="auto"/>
              <w:ind w:firstLine="384" w:firstLineChars="160"/>
              <w:rPr>
                <w:rFonts w:hint="eastAsia" w:ascii="宋体" w:hAnsi="宋体" w:cs="宋体"/>
                <w:bCs/>
                <w:color w:val="000000"/>
                <w:kern w:val="0"/>
                <w:sz w:val="24"/>
                <w:szCs w:val="24"/>
              </w:rPr>
            </w:pPr>
            <w:r>
              <w:rPr>
                <w:rFonts w:hint="eastAsia" w:ascii="宋体" w:hAnsi="宋体" w:cs="宋体"/>
                <w:bCs/>
                <w:sz w:val="24"/>
                <w:szCs w:val="24"/>
              </w:rPr>
              <w:t>采购人</w:t>
            </w:r>
          </w:p>
        </w:tc>
        <w:tc>
          <w:tcPr>
            <w:tcW w:w="7432" w:type="dxa"/>
            <w:tcBorders>
              <w:top w:val="single" w:color="auto" w:sz="4" w:space="0"/>
              <w:left w:val="nil"/>
              <w:bottom w:val="single" w:color="auto" w:sz="4" w:space="0"/>
              <w:right w:val="single" w:color="auto" w:sz="4" w:space="0"/>
            </w:tcBorders>
            <w:vAlign w:val="center"/>
          </w:tcPr>
          <w:p w14:paraId="55C29924">
            <w:pPr>
              <w:adjustRightInd w:val="0"/>
              <w:snapToGrid w:val="0"/>
              <w:spacing w:line="336" w:lineRule="auto"/>
              <w:rPr>
                <w:rFonts w:hint="eastAsia" w:ascii="宋体" w:hAnsi="宋体" w:cs="宋体"/>
                <w:sz w:val="24"/>
                <w:szCs w:val="24"/>
                <w:lang w:eastAsia="zh-CN"/>
              </w:rPr>
            </w:pPr>
            <w:r>
              <w:rPr>
                <w:rFonts w:hint="eastAsia" w:ascii="宋体" w:hAnsi="宋体" w:cs="宋体"/>
                <w:sz w:val="24"/>
                <w:szCs w:val="24"/>
              </w:rPr>
              <w:t>名 称：</w:t>
            </w:r>
            <w:r>
              <w:rPr>
                <w:rFonts w:hint="eastAsia" w:ascii="宋体" w:hAnsi="宋体" w:cs="宋体"/>
                <w:sz w:val="24"/>
                <w:szCs w:val="24"/>
                <w:lang w:eastAsia="zh-CN"/>
              </w:rPr>
              <w:t>平顶山市第一中学</w:t>
            </w:r>
          </w:p>
          <w:p w14:paraId="3BC62296">
            <w:pPr>
              <w:adjustRightInd w:val="0"/>
              <w:snapToGrid w:val="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地址：</w:t>
            </w:r>
            <w:r>
              <w:rPr>
                <w:rFonts w:hint="eastAsia" w:ascii="宋体" w:hAnsi="宋体" w:cs="宋体"/>
                <w:color w:val="000000"/>
                <w:sz w:val="24"/>
                <w:szCs w:val="24"/>
                <w:lang w:eastAsia="zh-CN"/>
              </w:rPr>
              <w:t>平顶山市湛河区姚电大道35号</w:t>
            </w:r>
          </w:p>
          <w:p w14:paraId="7F1A7916">
            <w:pPr>
              <w:adjustRightInd w:val="0"/>
              <w:snapToGrid w:val="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联系人：</w:t>
            </w:r>
            <w:r>
              <w:rPr>
                <w:rFonts w:hint="eastAsia" w:ascii="宋体" w:hAnsi="宋体" w:cs="宋体"/>
                <w:color w:val="000000"/>
                <w:sz w:val="24"/>
                <w:szCs w:val="24"/>
                <w:lang w:eastAsia="zh-CN"/>
              </w:rPr>
              <w:t>刘先生</w:t>
            </w:r>
          </w:p>
          <w:p w14:paraId="2CFC1E29">
            <w:pPr>
              <w:adjustRightInd w:val="0"/>
              <w:snapToGrid w:val="0"/>
              <w:spacing w:line="360" w:lineRule="auto"/>
              <w:rPr>
                <w:rFonts w:hint="eastAsia" w:ascii="宋体" w:hAnsi="宋体" w:eastAsia="宋体" w:cs="宋体"/>
                <w:bCs/>
                <w:color w:val="000000"/>
                <w:kern w:val="0"/>
                <w:sz w:val="24"/>
                <w:szCs w:val="24"/>
                <w:lang w:eastAsia="zh-CN"/>
              </w:rPr>
            </w:pPr>
            <w:r>
              <w:rPr>
                <w:rFonts w:hint="eastAsia" w:ascii="宋体" w:hAnsi="宋体" w:cs="宋体"/>
                <w:color w:val="000000"/>
                <w:sz w:val="24"/>
                <w:szCs w:val="24"/>
              </w:rPr>
              <w:t>联系方式：</w:t>
            </w:r>
            <w:r>
              <w:rPr>
                <w:rFonts w:hint="eastAsia" w:ascii="宋体" w:hAnsi="宋体" w:cs="宋体"/>
                <w:color w:val="000000"/>
                <w:sz w:val="24"/>
                <w:szCs w:val="24"/>
                <w:lang w:eastAsia="zh-CN"/>
              </w:rPr>
              <w:t>0375-8889858</w:t>
            </w:r>
          </w:p>
        </w:tc>
      </w:tr>
      <w:tr w14:paraId="5790F44E">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51DF4AFE">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w:t>
            </w:r>
          </w:p>
        </w:tc>
        <w:tc>
          <w:tcPr>
            <w:tcW w:w="1892" w:type="dxa"/>
            <w:tcBorders>
              <w:top w:val="single" w:color="auto" w:sz="4" w:space="0"/>
              <w:left w:val="nil"/>
              <w:bottom w:val="single" w:color="auto" w:sz="4" w:space="0"/>
              <w:right w:val="single" w:color="auto" w:sz="4" w:space="0"/>
            </w:tcBorders>
            <w:vAlign w:val="center"/>
          </w:tcPr>
          <w:p w14:paraId="7E4CE61C">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代理机构</w:t>
            </w:r>
          </w:p>
        </w:tc>
        <w:tc>
          <w:tcPr>
            <w:tcW w:w="7432" w:type="dxa"/>
            <w:tcBorders>
              <w:top w:val="single" w:color="auto" w:sz="4" w:space="0"/>
              <w:left w:val="nil"/>
              <w:bottom w:val="single" w:color="auto" w:sz="4" w:space="0"/>
              <w:right w:val="single" w:color="auto" w:sz="4" w:space="0"/>
            </w:tcBorders>
            <w:vAlign w:val="center"/>
          </w:tcPr>
          <w:p w14:paraId="7F1FACD5">
            <w:pPr>
              <w:adjustRightInd w:val="0"/>
              <w:snapToGrid w:val="0"/>
              <w:spacing w:line="360" w:lineRule="auto"/>
              <w:rPr>
                <w:rFonts w:hint="eastAsia" w:ascii="宋体" w:hAnsi="宋体" w:cs="宋体"/>
                <w:bCs/>
                <w:color w:val="000000"/>
                <w:kern w:val="0"/>
                <w:sz w:val="24"/>
                <w:szCs w:val="24"/>
                <w:lang w:val="zh-CN" w:eastAsia="zh-CN"/>
              </w:rPr>
            </w:pPr>
            <w:r>
              <w:rPr>
                <w:rFonts w:hint="eastAsia" w:ascii="宋体" w:hAnsi="宋体" w:cs="宋体"/>
                <w:bCs/>
                <w:color w:val="000000"/>
                <w:kern w:val="0"/>
                <w:sz w:val="24"/>
                <w:szCs w:val="24"/>
              </w:rPr>
              <w:t>名称：</w:t>
            </w:r>
            <w:r>
              <w:rPr>
                <w:rFonts w:hint="eastAsia" w:ascii="宋体" w:hAnsi="宋体" w:cs="宋体"/>
                <w:bCs/>
                <w:color w:val="000000"/>
                <w:kern w:val="0"/>
                <w:sz w:val="24"/>
                <w:szCs w:val="24"/>
                <w:lang w:eastAsia="zh-CN"/>
              </w:rPr>
              <w:t>平顶山市信禾工程管理有限公司</w:t>
            </w:r>
          </w:p>
          <w:p w14:paraId="6CCC48F3">
            <w:pPr>
              <w:adjustRightInd w:val="0"/>
              <w:snapToGrid w:val="0"/>
              <w:spacing w:line="360" w:lineRule="auto"/>
              <w:rPr>
                <w:rFonts w:hint="eastAsia" w:ascii="宋体" w:hAnsi="宋体" w:cs="宋体"/>
                <w:bCs/>
                <w:color w:val="000000"/>
                <w:kern w:val="0"/>
                <w:sz w:val="24"/>
                <w:szCs w:val="24"/>
              </w:rPr>
            </w:pPr>
            <w:r>
              <w:rPr>
                <w:rFonts w:hint="eastAsia" w:ascii="宋体" w:hAnsi="宋体" w:cs="宋体"/>
                <w:bCs/>
                <w:color w:val="000000"/>
                <w:kern w:val="0"/>
                <w:sz w:val="24"/>
                <w:szCs w:val="24"/>
              </w:rPr>
              <w:t>地址：</w:t>
            </w:r>
            <w:r>
              <w:rPr>
                <w:rFonts w:hint="eastAsia" w:ascii="宋体" w:hAnsi="宋体" w:cs="宋体"/>
                <w:bCs/>
                <w:color w:val="000000"/>
                <w:kern w:val="0"/>
                <w:sz w:val="24"/>
                <w:szCs w:val="24"/>
                <w:lang w:eastAsia="zh-CN"/>
              </w:rPr>
              <w:t>平顶山市南环路中段鹰龙商务酒店四楼</w:t>
            </w:r>
            <w:r>
              <w:rPr>
                <w:rFonts w:hint="eastAsia" w:ascii="宋体" w:hAnsi="宋体" w:cs="宋体"/>
                <w:bCs/>
                <w:color w:val="000000"/>
                <w:kern w:val="0"/>
                <w:sz w:val="24"/>
                <w:szCs w:val="24"/>
              </w:rPr>
              <w:t>　</w:t>
            </w:r>
          </w:p>
          <w:p w14:paraId="11D3869A">
            <w:pPr>
              <w:adjustRightInd w:val="0"/>
              <w:snapToGrid w:val="0"/>
              <w:spacing w:line="360" w:lineRule="auto"/>
              <w:rPr>
                <w:rFonts w:hint="eastAsia" w:ascii="宋体" w:hAnsi="宋体" w:cs="宋体"/>
                <w:bCs/>
                <w:color w:val="000000"/>
                <w:kern w:val="0"/>
                <w:sz w:val="24"/>
                <w:szCs w:val="24"/>
              </w:rPr>
            </w:pPr>
            <w:r>
              <w:rPr>
                <w:rFonts w:hint="eastAsia" w:ascii="宋体" w:hAnsi="宋体" w:cs="宋体"/>
                <w:bCs/>
                <w:color w:val="000000"/>
                <w:kern w:val="0"/>
                <w:sz w:val="24"/>
                <w:szCs w:val="24"/>
              </w:rPr>
              <w:t>联系人:</w:t>
            </w:r>
            <w:r>
              <w:rPr>
                <w:rFonts w:hint="eastAsia" w:ascii="宋体" w:hAnsi="宋体" w:cs="宋体"/>
                <w:bCs/>
                <w:color w:val="000000"/>
                <w:kern w:val="0"/>
                <w:sz w:val="24"/>
                <w:szCs w:val="24"/>
                <w:lang w:eastAsia="zh-CN"/>
              </w:rPr>
              <w:t>张女士</w:t>
            </w:r>
            <w:r>
              <w:rPr>
                <w:rFonts w:hint="eastAsia" w:ascii="宋体" w:hAnsi="宋体" w:cs="宋体"/>
                <w:bCs/>
                <w:color w:val="000000"/>
                <w:kern w:val="0"/>
                <w:sz w:val="24"/>
                <w:szCs w:val="24"/>
              </w:rPr>
              <w:t xml:space="preserve">          </w:t>
            </w:r>
          </w:p>
          <w:p w14:paraId="6DA4387B">
            <w:pPr>
              <w:adjustRightInd w:val="0"/>
              <w:snapToGrid w:val="0"/>
              <w:spacing w:line="360" w:lineRule="auto"/>
              <w:rPr>
                <w:rFonts w:hint="eastAsia" w:ascii="宋体" w:hAnsi="宋体" w:cs="宋体"/>
                <w:bCs/>
                <w:color w:val="000000"/>
                <w:kern w:val="0"/>
                <w:sz w:val="24"/>
                <w:szCs w:val="24"/>
              </w:rPr>
            </w:pPr>
            <w:r>
              <w:rPr>
                <w:rFonts w:hint="eastAsia" w:ascii="宋体" w:hAnsi="宋体" w:cs="宋体"/>
                <w:bCs/>
                <w:color w:val="000000"/>
                <w:kern w:val="0"/>
                <w:sz w:val="24"/>
                <w:szCs w:val="24"/>
              </w:rPr>
              <w:t>联系方式:</w:t>
            </w:r>
            <w:r>
              <w:rPr>
                <w:rFonts w:hint="eastAsia" w:ascii="宋体" w:hAnsi="宋体" w:cs="宋体"/>
                <w:bCs/>
                <w:color w:val="000000"/>
                <w:kern w:val="0"/>
                <w:sz w:val="24"/>
                <w:szCs w:val="24"/>
                <w:lang w:eastAsia="zh-CN"/>
              </w:rPr>
              <w:t>13333758318</w:t>
            </w:r>
          </w:p>
        </w:tc>
      </w:tr>
      <w:tr w14:paraId="22A7B689">
        <w:tblPrEx>
          <w:tblCellMar>
            <w:top w:w="0" w:type="dxa"/>
            <w:left w:w="108" w:type="dxa"/>
            <w:bottom w:w="0" w:type="dxa"/>
            <w:right w:w="108" w:type="dxa"/>
          </w:tblCellMar>
        </w:tblPrEx>
        <w:trPr>
          <w:trHeight w:val="532"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6EF93896">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3</w:t>
            </w:r>
          </w:p>
        </w:tc>
        <w:tc>
          <w:tcPr>
            <w:tcW w:w="1892" w:type="dxa"/>
            <w:tcBorders>
              <w:top w:val="single" w:color="auto" w:sz="4" w:space="0"/>
              <w:left w:val="nil"/>
              <w:bottom w:val="single" w:color="auto" w:sz="4" w:space="0"/>
              <w:right w:val="single" w:color="auto" w:sz="4" w:space="0"/>
            </w:tcBorders>
            <w:vAlign w:val="center"/>
          </w:tcPr>
          <w:p w14:paraId="69FCD40A">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项目名称</w:t>
            </w:r>
          </w:p>
        </w:tc>
        <w:tc>
          <w:tcPr>
            <w:tcW w:w="7432" w:type="dxa"/>
            <w:tcBorders>
              <w:top w:val="single" w:color="auto" w:sz="4" w:space="0"/>
              <w:left w:val="nil"/>
              <w:bottom w:val="single" w:color="auto" w:sz="4" w:space="0"/>
              <w:right w:val="single" w:color="auto" w:sz="4" w:space="0"/>
            </w:tcBorders>
            <w:vAlign w:val="center"/>
          </w:tcPr>
          <w:p w14:paraId="235F8616">
            <w:pPr>
              <w:jc w:val="left"/>
              <w:rPr>
                <w:rFonts w:hint="eastAsia" w:ascii="宋体" w:hAnsi="宋体" w:eastAsia="宋体" w:cs="宋体"/>
                <w:bCs/>
                <w:color w:val="000000"/>
                <w:kern w:val="0"/>
                <w:sz w:val="24"/>
                <w:szCs w:val="24"/>
                <w:lang w:eastAsia="zh-CN"/>
              </w:rPr>
            </w:pPr>
            <w:r>
              <w:rPr>
                <w:rFonts w:hint="eastAsia" w:ascii="宋体" w:hAnsi="宋体" w:cs="宋体"/>
                <w:bCs/>
                <w:color w:val="000000"/>
                <w:kern w:val="0"/>
                <w:sz w:val="24"/>
                <w:szCs w:val="24"/>
                <w:lang w:eastAsia="zh-CN"/>
              </w:rPr>
              <w:t>平顶山市第一中学校园物业管理服务项目</w:t>
            </w:r>
          </w:p>
        </w:tc>
      </w:tr>
      <w:tr w14:paraId="2F0A0151">
        <w:tblPrEx>
          <w:tblCellMar>
            <w:top w:w="0" w:type="dxa"/>
            <w:left w:w="108" w:type="dxa"/>
            <w:bottom w:w="0" w:type="dxa"/>
            <w:right w:w="108" w:type="dxa"/>
          </w:tblCellMar>
        </w:tblPrEx>
        <w:trPr>
          <w:trHeight w:val="448"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1712769F">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4</w:t>
            </w:r>
          </w:p>
        </w:tc>
        <w:tc>
          <w:tcPr>
            <w:tcW w:w="1892" w:type="dxa"/>
            <w:tcBorders>
              <w:top w:val="single" w:color="auto" w:sz="4" w:space="0"/>
              <w:left w:val="nil"/>
              <w:bottom w:val="single" w:color="auto" w:sz="4" w:space="0"/>
              <w:right w:val="single" w:color="auto" w:sz="4" w:space="0"/>
            </w:tcBorders>
            <w:vAlign w:val="center"/>
          </w:tcPr>
          <w:p w14:paraId="3A5D64DD">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采购方式</w:t>
            </w:r>
          </w:p>
        </w:tc>
        <w:tc>
          <w:tcPr>
            <w:tcW w:w="7432" w:type="dxa"/>
            <w:tcBorders>
              <w:top w:val="single" w:color="auto" w:sz="4" w:space="0"/>
              <w:left w:val="nil"/>
              <w:bottom w:val="single" w:color="auto" w:sz="4" w:space="0"/>
              <w:right w:val="single" w:color="auto" w:sz="4" w:space="0"/>
            </w:tcBorders>
            <w:vAlign w:val="center"/>
          </w:tcPr>
          <w:p w14:paraId="2BF3477B">
            <w:pPr>
              <w:rPr>
                <w:rFonts w:hint="eastAsia" w:ascii="宋体" w:hAnsi="宋体" w:cs="宋体"/>
                <w:bCs/>
                <w:color w:val="000000"/>
                <w:kern w:val="0"/>
                <w:sz w:val="24"/>
                <w:szCs w:val="24"/>
              </w:rPr>
            </w:pPr>
            <w:r>
              <w:rPr>
                <w:rFonts w:hint="eastAsia" w:ascii="宋体" w:hAnsi="宋体" w:cs="宋体"/>
                <w:bCs/>
                <w:color w:val="000000"/>
                <w:kern w:val="0"/>
                <w:sz w:val="24"/>
                <w:szCs w:val="24"/>
              </w:rPr>
              <w:t>竞争性磋商</w:t>
            </w:r>
          </w:p>
        </w:tc>
      </w:tr>
      <w:tr w14:paraId="0E7CBA6F">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2DE14CC7">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5</w:t>
            </w:r>
          </w:p>
        </w:tc>
        <w:tc>
          <w:tcPr>
            <w:tcW w:w="1892" w:type="dxa"/>
            <w:tcBorders>
              <w:top w:val="single" w:color="auto" w:sz="4" w:space="0"/>
              <w:left w:val="nil"/>
              <w:bottom w:val="single" w:color="auto" w:sz="4" w:space="0"/>
              <w:right w:val="single" w:color="auto" w:sz="4" w:space="0"/>
            </w:tcBorders>
            <w:vAlign w:val="center"/>
          </w:tcPr>
          <w:p w14:paraId="374B4BA8">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采购项目属性（货物、服务、工程）</w:t>
            </w:r>
          </w:p>
        </w:tc>
        <w:tc>
          <w:tcPr>
            <w:tcW w:w="7432" w:type="dxa"/>
            <w:tcBorders>
              <w:top w:val="single" w:color="auto" w:sz="4" w:space="0"/>
              <w:left w:val="nil"/>
              <w:bottom w:val="single" w:color="auto" w:sz="4" w:space="0"/>
              <w:right w:val="single" w:color="auto" w:sz="4" w:space="0"/>
            </w:tcBorders>
            <w:vAlign w:val="center"/>
          </w:tcPr>
          <w:p w14:paraId="5EA22BF2">
            <w:pPr>
              <w:jc w:val="left"/>
              <w:rPr>
                <w:rFonts w:hint="eastAsia" w:ascii="宋体" w:hAnsi="宋体" w:cs="宋体"/>
                <w:bCs/>
                <w:color w:val="000000"/>
                <w:kern w:val="0"/>
                <w:sz w:val="24"/>
                <w:szCs w:val="24"/>
              </w:rPr>
            </w:pPr>
            <w:r>
              <w:rPr>
                <w:rFonts w:hint="eastAsia" w:ascii="宋体" w:hAnsi="宋体" w:cs="宋体"/>
                <w:bCs/>
                <w:color w:val="000000"/>
                <w:kern w:val="0"/>
                <w:sz w:val="24"/>
                <w:szCs w:val="24"/>
              </w:rPr>
              <w:t>□货物        ☑服务       □工程</w:t>
            </w:r>
          </w:p>
        </w:tc>
      </w:tr>
      <w:tr w14:paraId="6741FAD3">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6208EDCB">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6</w:t>
            </w:r>
          </w:p>
        </w:tc>
        <w:tc>
          <w:tcPr>
            <w:tcW w:w="1892" w:type="dxa"/>
            <w:tcBorders>
              <w:top w:val="single" w:color="auto" w:sz="4" w:space="0"/>
              <w:left w:val="nil"/>
              <w:bottom w:val="single" w:color="auto" w:sz="4" w:space="0"/>
              <w:right w:val="single" w:color="auto" w:sz="4" w:space="0"/>
            </w:tcBorders>
            <w:vAlign w:val="center"/>
          </w:tcPr>
          <w:p w14:paraId="0B976ACD">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资金来源</w:t>
            </w:r>
          </w:p>
        </w:tc>
        <w:tc>
          <w:tcPr>
            <w:tcW w:w="7432" w:type="dxa"/>
            <w:tcBorders>
              <w:top w:val="single" w:color="auto" w:sz="4" w:space="0"/>
              <w:left w:val="nil"/>
              <w:bottom w:val="single" w:color="auto" w:sz="4" w:space="0"/>
              <w:right w:val="single" w:color="auto" w:sz="4" w:space="0"/>
            </w:tcBorders>
            <w:vAlign w:val="center"/>
          </w:tcPr>
          <w:p w14:paraId="4AE8FD15">
            <w:pPr>
              <w:rPr>
                <w:rFonts w:hint="eastAsia" w:ascii="宋体" w:hAnsi="宋体" w:cs="宋体"/>
                <w:bCs/>
                <w:color w:val="000000"/>
                <w:kern w:val="0"/>
                <w:sz w:val="24"/>
                <w:szCs w:val="24"/>
              </w:rPr>
            </w:pPr>
            <w:r>
              <w:rPr>
                <w:rFonts w:hint="eastAsia" w:ascii="宋体" w:hAnsi="宋体" w:cs="宋体"/>
                <w:bCs/>
                <w:color w:val="000000"/>
                <w:kern w:val="0"/>
                <w:sz w:val="24"/>
                <w:szCs w:val="24"/>
              </w:rPr>
              <w:t>财政资金。</w:t>
            </w:r>
          </w:p>
        </w:tc>
      </w:tr>
      <w:tr w14:paraId="1F86542E">
        <w:tblPrEx>
          <w:tblCellMar>
            <w:top w:w="0" w:type="dxa"/>
            <w:left w:w="108" w:type="dxa"/>
            <w:bottom w:w="0" w:type="dxa"/>
            <w:right w:w="108" w:type="dxa"/>
          </w:tblCellMar>
        </w:tblPrEx>
        <w:trPr>
          <w:trHeight w:val="635"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69405594">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7</w:t>
            </w:r>
          </w:p>
        </w:tc>
        <w:tc>
          <w:tcPr>
            <w:tcW w:w="1892" w:type="dxa"/>
            <w:tcBorders>
              <w:top w:val="single" w:color="auto" w:sz="4" w:space="0"/>
              <w:left w:val="nil"/>
              <w:bottom w:val="single" w:color="auto" w:sz="4" w:space="0"/>
              <w:right w:val="single" w:color="auto" w:sz="4" w:space="0"/>
            </w:tcBorders>
            <w:vAlign w:val="center"/>
          </w:tcPr>
          <w:p w14:paraId="6420024E">
            <w:pPr>
              <w:autoSpaceDE w:val="0"/>
              <w:autoSpaceDN w:val="0"/>
              <w:adjustRightInd w:val="0"/>
              <w:snapToGrid w:val="0"/>
              <w:spacing w:before="73"/>
              <w:ind w:firstLine="120" w:firstLineChars="50"/>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控制价</w:t>
            </w:r>
          </w:p>
        </w:tc>
        <w:tc>
          <w:tcPr>
            <w:tcW w:w="7432" w:type="dxa"/>
            <w:tcBorders>
              <w:top w:val="single" w:color="auto" w:sz="4" w:space="0"/>
              <w:left w:val="nil"/>
              <w:bottom w:val="single" w:color="auto" w:sz="4" w:space="0"/>
              <w:right w:val="single" w:color="auto" w:sz="4" w:space="0"/>
            </w:tcBorders>
            <w:vAlign w:val="center"/>
          </w:tcPr>
          <w:p w14:paraId="3B05479F">
            <w:pPr>
              <w:autoSpaceDE w:val="0"/>
              <w:autoSpaceDN w:val="0"/>
              <w:adjustRightInd w:val="0"/>
              <w:snapToGrid w:val="0"/>
              <w:spacing w:before="4"/>
              <w:rPr>
                <w:rFonts w:hint="eastAsia" w:ascii="宋体" w:hAnsi="宋体" w:cs="宋体"/>
                <w:b/>
                <w:bCs/>
                <w:color w:val="000000"/>
                <w:kern w:val="0"/>
                <w:sz w:val="24"/>
                <w:szCs w:val="24"/>
              </w:rPr>
            </w:pPr>
            <w:r>
              <w:rPr>
                <w:rFonts w:hint="eastAsia" w:ascii="宋体" w:hAnsi="宋体" w:cs="宋体"/>
                <w:b/>
                <w:bCs/>
                <w:color w:val="000000"/>
                <w:sz w:val="24"/>
                <w:szCs w:val="24"/>
                <w:lang w:eastAsia="zh-CN"/>
              </w:rPr>
              <w:t>950000.00</w:t>
            </w:r>
            <w:r>
              <w:rPr>
                <w:rFonts w:hint="eastAsia" w:ascii="宋体" w:hAnsi="宋体" w:cs="宋体"/>
                <w:b/>
                <w:bCs/>
                <w:color w:val="000000"/>
                <w:kern w:val="0"/>
                <w:sz w:val="24"/>
                <w:szCs w:val="24"/>
              </w:rPr>
              <w:t>元（大写：</w:t>
            </w:r>
            <w:r>
              <w:rPr>
                <w:rFonts w:hint="eastAsia" w:ascii="宋体" w:hAnsi="宋体" w:cs="宋体"/>
                <w:b/>
                <w:bCs/>
                <w:color w:val="000000"/>
                <w:kern w:val="0"/>
                <w:sz w:val="24"/>
                <w:szCs w:val="24"/>
                <w:lang w:eastAsia="zh-CN"/>
              </w:rPr>
              <w:t>玖拾伍万元整</w:t>
            </w:r>
            <w:r>
              <w:rPr>
                <w:rFonts w:hint="eastAsia" w:ascii="宋体" w:hAnsi="宋体" w:cs="宋体"/>
                <w:b/>
                <w:bCs/>
                <w:color w:val="000000"/>
                <w:kern w:val="0"/>
                <w:sz w:val="24"/>
                <w:szCs w:val="24"/>
              </w:rPr>
              <w:t>）</w:t>
            </w:r>
          </w:p>
          <w:p w14:paraId="54997E12">
            <w:pPr>
              <w:autoSpaceDE w:val="0"/>
              <w:autoSpaceDN w:val="0"/>
              <w:adjustRightInd w:val="0"/>
              <w:snapToGrid w:val="0"/>
              <w:spacing w:before="4"/>
              <w:ind w:left="1920" w:hanging="1920" w:hangingChars="800"/>
              <w:jc w:val="left"/>
              <w:rPr>
                <w:rFonts w:hint="eastAsia" w:ascii="宋体" w:hAnsi="宋体" w:cs="宋体"/>
                <w:bCs/>
                <w:color w:val="000000"/>
                <w:kern w:val="0"/>
                <w:sz w:val="24"/>
                <w:szCs w:val="24"/>
              </w:rPr>
            </w:pP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针对本项目的投标报价不得高于招标控制价，否则按废标处理。</w:t>
            </w:r>
          </w:p>
        </w:tc>
      </w:tr>
      <w:tr w14:paraId="1BD9A7B1">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7F5821CE">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8</w:t>
            </w:r>
          </w:p>
        </w:tc>
        <w:tc>
          <w:tcPr>
            <w:tcW w:w="1892" w:type="dxa"/>
            <w:tcBorders>
              <w:top w:val="single" w:color="auto" w:sz="4" w:space="0"/>
              <w:left w:val="nil"/>
              <w:bottom w:val="single" w:color="auto" w:sz="4" w:space="0"/>
              <w:right w:val="single" w:color="auto" w:sz="4" w:space="0"/>
            </w:tcBorders>
            <w:vAlign w:val="center"/>
          </w:tcPr>
          <w:p w14:paraId="7315C568">
            <w:pPr>
              <w:jc w:val="center"/>
              <w:rPr>
                <w:rFonts w:hint="eastAsia" w:ascii="宋体" w:hAnsi="宋体" w:cs="宋体"/>
                <w:bCs/>
                <w:color w:val="000000"/>
                <w:kern w:val="0"/>
                <w:sz w:val="24"/>
                <w:szCs w:val="24"/>
              </w:rPr>
            </w:pPr>
            <w:r>
              <w:rPr>
                <w:rFonts w:hint="eastAsia" w:ascii="宋体" w:hAnsi="宋体" w:cs="宋体"/>
                <w:bCs/>
                <w:color w:val="000000"/>
                <w:kern w:val="0"/>
                <w:sz w:val="24"/>
                <w:szCs w:val="24"/>
                <w:lang w:eastAsia="zh-CN"/>
              </w:rPr>
              <w:t>服务内容</w:t>
            </w:r>
          </w:p>
        </w:tc>
        <w:tc>
          <w:tcPr>
            <w:tcW w:w="7432" w:type="dxa"/>
            <w:tcBorders>
              <w:top w:val="single" w:color="auto" w:sz="4" w:space="0"/>
              <w:left w:val="nil"/>
              <w:bottom w:val="single" w:color="auto" w:sz="4" w:space="0"/>
              <w:right w:val="single" w:color="auto" w:sz="4" w:space="0"/>
            </w:tcBorders>
            <w:vAlign w:val="center"/>
          </w:tcPr>
          <w:p w14:paraId="25432470">
            <w:pPr>
              <w:rPr>
                <w:rFonts w:hint="eastAsia" w:ascii="宋体" w:hAnsi="宋体" w:cs="宋体"/>
                <w:bCs/>
                <w:color w:val="000000"/>
                <w:kern w:val="0"/>
                <w:sz w:val="24"/>
                <w:szCs w:val="24"/>
              </w:rPr>
            </w:pPr>
            <w:r>
              <w:rPr>
                <w:rFonts w:hint="eastAsia" w:ascii="宋体" w:hAnsi="宋体" w:cs="宋体"/>
                <w:bCs/>
                <w:color w:val="000000"/>
                <w:kern w:val="0"/>
                <w:sz w:val="24"/>
                <w:szCs w:val="24"/>
                <w:lang w:eastAsia="zh-CN"/>
              </w:rPr>
              <w:t>平顶山市第一中学校园物业管理服务项目</w:t>
            </w:r>
            <w:r>
              <w:rPr>
                <w:rFonts w:hint="eastAsia" w:cs="宋体"/>
                <w:color w:val="000000"/>
                <w:sz w:val="24"/>
                <w:szCs w:val="24"/>
              </w:rPr>
              <w:t>,</w:t>
            </w:r>
            <w:r>
              <w:rPr>
                <w:rFonts w:hint="eastAsia" w:ascii="宋体" w:hAnsi="宋体" w:cs="宋体"/>
                <w:color w:val="000000"/>
                <w:sz w:val="24"/>
                <w:szCs w:val="24"/>
              </w:rPr>
              <w:t>具体详见磋商文件。</w:t>
            </w:r>
          </w:p>
        </w:tc>
      </w:tr>
      <w:tr w14:paraId="117C1101">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08030453">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9</w:t>
            </w:r>
          </w:p>
        </w:tc>
        <w:tc>
          <w:tcPr>
            <w:tcW w:w="1892" w:type="dxa"/>
            <w:tcBorders>
              <w:top w:val="single" w:color="auto" w:sz="4" w:space="0"/>
              <w:left w:val="nil"/>
              <w:bottom w:val="single" w:color="auto" w:sz="4" w:space="0"/>
              <w:right w:val="single" w:color="auto" w:sz="4" w:space="0"/>
            </w:tcBorders>
            <w:vAlign w:val="center"/>
          </w:tcPr>
          <w:p w14:paraId="76C9A184">
            <w:pPr>
              <w:autoSpaceDE w:val="0"/>
              <w:autoSpaceDN w:val="0"/>
              <w:adjustRightInd w:val="0"/>
              <w:snapToGrid w:val="0"/>
              <w:spacing w:before="73"/>
              <w:ind w:right="-20"/>
              <w:jc w:val="center"/>
              <w:rPr>
                <w:rFonts w:hint="eastAsia" w:ascii="宋体" w:hAnsi="宋体" w:cs="宋体"/>
                <w:bCs/>
                <w:color w:val="000000"/>
                <w:kern w:val="0"/>
                <w:sz w:val="24"/>
                <w:szCs w:val="24"/>
              </w:rPr>
            </w:pPr>
            <w:r>
              <w:rPr>
                <w:rFonts w:hint="eastAsia" w:ascii="宋体" w:hAnsi="宋体" w:cs="宋体"/>
                <w:color w:val="000000"/>
                <w:sz w:val="24"/>
                <w:szCs w:val="24"/>
              </w:rPr>
              <w:t>服务期限</w:t>
            </w:r>
          </w:p>
        </w:tc>
        <w:tc>
          <w:tcPr>
            <w:tcW w:w="7432" w:type="dxa"/>
            <w:tcBorders>
              <w:top w:val="single" w:color="auto" w:sz="4" w:space="0"/>
              <w:left w:val="nil"/>
              <w:bottom w:val="single" w:color="auto" w:sz="4" w:space="0"/>
              <w:right w:val="single" w:color="auto" w:sz="4" w:space="0"/>
            </w:tcBorders>
            <w:vAlign w:val="center"/>
          </w:tcPr>
          <w:p w14:paraId="30463C17">
            <w:pPr>
              <w:autoSpaceDE w:val="0"/>
              <w:autoSpaceDN w:val="0"/>
              <w:adjustRightInd w:val="0"/>
              <w:snapToGrid w:val="0"/>
              <w:rPr>
                <w:rFonts w:hint="eastAsia" w:ascii="宋体" w:hAnsi="宋体" w:cs="宋体"/>
                <w:bCs/>
                <w:color w:val="000000"/>
                <w:kern w:val="0"/>
                <w:sz w:val="24"/>
                <w:szCs w:val="24"/>
              </w:rPr>
            </w:pPr>
            <w:r>
              <w:rPr>
                <w:rFonts w:hint="eastAsia" w:ascii="宋体" w:hAnsi="宋体" w:cs="宋体"/>
                <w:bCs/>
                <w:color w:val="000000"/>
                <w:kern w:val="0"/>
                <w:sz w:val="24"/>
                <w:szCs w:val="24"/>
                <w:lang w:val="en-US" w:eastAsia="zh-CN"/>
              </w:rPr>
              <w:t>1</w:t>
            </w:r>
            <w:r>
              <w:rPr>
                <w:rFonts w:hint="eastAsia" w:ascii="宋体" w:hAnsi="宋体" w:cs="宋体"/>
                <w:bCs/>
                <w:color w:val="000000"/>
                <w:kern w:val="0"/>
                <w:sz w:val="24"/>
                <w:szCs w:val="24"/>
              </w:rPr>
              <w:t>年</w:t>
            </w:r>
          </w:p>
        </w:tc>
      </w:tr>
      <w:tr w14:paraId="274F6A19">
        <w:tblPrEx>
          <w:tblCellMar>
            <w:top w:w="0" w:type="dxa"/>
            <w:left w:w="108" w:type="dxa"/>
            <w:bottom w:w="0" w:type="dxa"/>
            <w:right w:w="108" w:type="dxa"/>
          </w:tblCellMar>
        </w:tblPrEx>
        <w:trPr>
          <w:trHeight w:val="390"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5FA51440">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10</w:t>
            </w:r>
          </w:p>
        </w:tc>
        <w:tc>
          <w:tcPr>
            <w:tcW w:w="1892" w:type="dxa"/>
            <w:tcBorders>
              <w:top w:val="single" w:color="auto" w:sz="4" w:space="0"/>
              <w:left w:val="nil"/>
              <w:bottom w:val="single" w:color="auto" w:sz="4" w:space="0"/>
              <w:right w:val="single" w:color="auto" w:sz="4" w:space="0"/>
            </w:tcBorders>
            <w:vAlign w:val="center"/>
          </w:tcPr>
          <w:p w14:paraId="5B06C0A0">
            <w:pPr>
              <w:ind w:left="1200" w:hanging="1200"/>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合同履行期限</w:t>
            </w:r>
          </w:p>
        </w:tc>
        <w:tc>
          <w:tcPr>
            <w:tcW w:w="7432" w:type="dxa"/>
            <w:tcBorders>
              <w:top w:val="single" w:color="auto" w:sz="4" w:space="0"/>
              <w:left w:val="nil"/>
              <w:bottom w:val="single" w:color="auto" w:sz="4" w:space="0"/>
              <w:right w:val="single" w:color="auto" w:sz="4" w:space="0"/>
            </w:tcBorders>
            <w:vAlign w:val="center"/>
          </w:tcPr>
          <w:p w14:paraId="2D18B11D">
            <w:pPr>
              <w:jc w:val="left"/>
              <w:rPr>
                <w:rFonts w:hint="eastAsia" w:ascii="宋体" w:hAnsi="宋体" w:cs="宋体"/>
                <w:bCs/>
                <w:color w:val="000000"/>
                <w:kern w:val="0"/>
                <w:sz w:val="24"/>
                <w:szCs w:val="24"/>
              </w:rPr>
            </w:pPr>
            <w:r>
              <w:rPr>
                <w:rFonts w:hint="eastAsia" w:ascii="宋体" w:hAnsi="宋体" w:cs="宋体"/>
                <w:color w:val="000000"/>
                <w:sz w:val="24"/>
                <w:szCs w:val="24"/>
              </w:rPr>
              <w:t>同服务期限一致</w:t>
            </w:r>
          </w:p>
        </w:tc>
      </w:tr>
      <w:tr w14:paraId="760BFF46">
        <w:tblPrEx>
          <w:tblCellMar>
            <w:top w:w="0" w:type="dxa"/>
            <w:left w:w="108" w:type="dxa"/>
            <w:bottom w:w="0" w:type="dxa"/>
            <w:right w:w="108" w:type="dxa"/>
          </w:tblCellMar>
        </w:tblPrEx>
        <w:trPr>
          <w:trHeight w:val="90"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2CA5FC47">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11</w:t>
            </w:r>
          </w:p>
        </w:tc>
        <w:tc>
          <w:tcPr>
            <w:tcW w:w="1892" w:type="dxa"/>
            <w:tcBorders>
              <w:top w:val="single" w:color="auto" w:sz="4" w:space="0"/>
              <w:left w:val="nil"/>
              <w:bottom w:val="single" w:color="auto" w:sz="4" w:space="0"/>
              <w:right w:val="single" w:color="auto" w:sz="4" w:space="0"/>
            </w:tcBorders>
            <w:vAlign w:val="center"/>
          </w:tcPr>
          <w:p w14:paraId="76CBF64C">
            <w:pPr>
              <w:autoSpaceDE w:val="0"/>
              <w:autoSpaceDN w:val="0"/>
              <w:adjustRightInd w:val="0"/>
              <w:snapToGrid w:val="0"/>
              <w:spacing w:before="73"/>
              <w:ind w:right="-20"/>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服务要求</w:t>
            </w:r>
          </w:p>
        </w:tc>
        <w:tc>
          <w:tcPr>
            <w:tcW w:w="7432" w:type="dxa"/>
            <w:tcBorders>
              <w:top w:val="single" w:color="auto" w:sz="4" w:space="0"/>
              <w:left w:val="nil"/>
              <w:bottom w:val="single" w:color="auto" w:sz="4" w:space="0"/>
              <w:right w:val="single" w:color="auto" w:sz="4" w:space="0"/>
            </w:tcBorders>
            <w:vAlign w:val="center"/>
          </w:tcPr>
          <w:p w14:paraId="09B4BEE5">
            <w:pPr>
              <w:autoSpaceDE w:val="0"/>
              <w:autoSpaceDN w:val="0"/>
              <w:adjustRightInd w:val="0"/>
              <w:snapToGrid w:val="0"/>
              <w:rPr>
                <w:rFonts w:hint="eastAsia" w:ascii="宋体" w:hAnsi="宋体" w:cs="宋体"/>
                <w:bCs/>
                <w:color w:val="000000"/>
                <w:kern w:val="0"/>
                <w:sz w:val="24"/>
                <w:szCs w:val="24"/>
              </w:rPr>
            </w:pPr>
            <w:r>
              <w:rPr>
                <w:rFonts w:hint="eastAsia" w:ascii="宋体" w:hAnsi="宋体" w:cs="宋体"/>
                <w:bCs/>
                <w:color w:val="000000"/>
                <w:kern w:val="0"/>
                <w:sz w:val="24"/>
                <w:szCs w:val="24"/>
              </w:rPr>
              <w:t>合格，</w:t>
            </w:r>
            <w:r>
              <w:rPr>
                <w:rFonts w:hint="eastAsia" w:ascii="宋体" w:hAnsi="宋体" w:cs="宋体"/>
                <w:kern w:val="0"/>
                <w:sz w:val="24"/>
                <w:szCs w:val="22"/>
              </w:rPr>
              <w:t>达到国家、行业相关规范合格标准。</w:t>
            </w:r>
          </w:p>
        </w:tc>
      </w:tr>
      <w:tr w14:paraId="5313ABF7">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454D2773">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12</w:t>
            </w:r>
          </w:p>
        </w:tc>
        <w:tc>
          <w:tcPr>
            <w:tcW w:w="1892" w:type="dxa"/>
            <w:tcBorders>
              <w:top w:val="single" w:color="auto" w:sz="4" w:space="0"/>
              <w:left w:val="nil"/>
              <w:bottom w:val="single" w:color="auto" w:sz="4" w:space="0"/>
              <w:right w:val="single" w:color="auto" w:sz="4" w:space="0"/>
            </w:tcBorders>
            <w:vAlign w:val="center"/>
          </w:tcPr>
          <w:p w14:paraId="3BEF4CE8">
            <w:pPr>
              <w:jc w:val="center"/>
              <w:rPr>
                <w:rFonts w:hint="eastAsia" w:ascii="宋体" w:hAnsi="宋体" w:cs="宋体"/>
                <w:bCs/>
                <w:color w:val="000000"/>
                <w:kern w:val="0"/>
                <w:sz w:val="24"/>
                <w:szCs w:val="24"/>
              </w:rPr>
            </w:pP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资格要求</w:t>
            </w:r>
          </w:p>
        </w:tc>
        <w:tc>
          <w:tcPr>
            <w:tcW w:w="7432" w:type="dxa"/>
            <w:tcBorders>
              <w:top w:val="single" w:color="auto" w:sz="4" w:space="0"/>
              <w:left w:val="nil"/>
              <w:bottom w:val="single" w:color="auto" w:sz="4" w:space="0"/>
              <w:right w:val="single" w:color="auto" w:sz="4" w:space="0"/>
            </w:tcBorders>
            <w:vAlign w:val="center"/>
          </w:tcPr>
          <w:p w14:paraId="2FFF2EFB">
            <w:pPr>
              <w:spacing w:line="360" w:lineRule="auto"/>
              <w:ind w:firstLine="240" w:firstLineChars="100"/>
              <w:rPr>
                <w:rFonts w:hint="eastAsia" w:ascii="宋体" w:hAnsi="宋体" w:cs="宋体"/>
                <w:bCs/>
                <w:kern w:val="0"/>
                <w:sz w:val="24"/>
                <w:szCs w:val="24"/>
              </w:rPr>
            </w:pPr>
            <w:r>
              <w:rPr>
                <w:rFonts w:hint="eastAsia" w:ascii="宋体" w:hAnsi="宋体" w:cs="宋体"/>
                <w:bCs/>
                <w:kern w:val="0"/>
                <w:sz w:val="24"/>
                <w:szCs w:val="24"/>
              </w:rPr>
              <w:t>1</w:t>
            </w:r>
            <w:r>
              <w:rPr>
                <w:rFonts w:hint="eastAsia" w:ascii="宋体" w:hAnsi="宋体" w:cs="宋体"/>
                <w:bCs/>
                <w:kern w:val="0"/>
                <w:sz w:val="24"/>
                <w:szCs w:val="24"/>
                <w:lang w:eastAsia="zh-CN"/>
              </w:rPr>
              <w:t>、</w:t>
            </w:r>
            <w:r>
              <w:rPr>
                <w:rFonts w:hint="eastAsia" w:ascii="宋体" w:hAnsi="宋体" w:cs="宋体"/>
                <w:bCs/>
                <w:kern w:val="0"/>
                <w:sz w:val="24"/>
                <w:szCs w:val="24"/>
              </w:rPr>
              <w:t>满足《中华人民共和国政府采购法》第二十二条规定；</w:t>
            </w:r>
          </w:p>
          <w:p w14:paraId="36D4DC62">
            <w:pPr>
              <w:adjustRightInd w:val="0"/>
              <w:snapToGrid w:val="0"/>
              <w:spacing w:line="336" w:lineRule="auto"/>
              <w:ind w:firstLine="240" w:firstLineChars="100"/>
              <w:jc w:val="left"/>
              <w:rPr>
                <w:rFonts w:hint="eastAsia" w:ascii="宋体" w:hAnsi="宋体" w:cs="宋体"/>
                <w:bCs/>
                <w:kern w:val="0"/>
                <w:sz w:val="24"/>
                <w:szCs w:val="24"/>
              </w:rPr>
            </w:pPr>
            <w:r>
              <w:rPr>
                <w:rFonts w:hint="eastAsia" w:ascii="宋体" w:hAnsi="宋体" w:cs="宋体"/>
                <w:bCs/>
                <w:kern w:val="0"/>
                <w:sz w:val="24"/>
                <w:szCs w:val="24"/>
              </w:rPr>
              <w:t>2</w:t>
            </w:r>
            <w:r>
              <w:rPr>
                <w:rFonts w:hint="eastAsia" w:ascii="宋体" w:hAnsi="宋体" w:cs="宋体"/>
                <w:bCs/>
                <w:kern w:val="0"/>
                <w:sz w:val="24"/>
                <w:szCs w:val="24"/>
                <w:lang w:eastAsia="zh-CN"/>
              </w:rPr>
              <w:t>、</w:t>
            </w:r>
            <w:r>
              <w:rPr>
                <w:rFonts w:hint="eastAsia" w:ascii="宋体" w:hAnsi="宋体" w:cs="宋体"/>
                <w:bCs/>
                <w:kern w:val="0"/>
                <w:sz w:val="24"/>
                <w:szCs w:val="24"/>
              </w:rPr>
              <w:t>落实政府采购政策需满足的资格要求：</w:t>
            </w:r>
            <w:r>
              <w:rPr>
                <w:rFonts w:hint="eastAsia" w:ascii="宋体" w:hAnsi="宋体" w:cs="宋体"/>
                <w:b/>
                <w:bCs w:val="0"/>
                <w:kern w:val="0"/>
                <w:sz w:val="24"/>
                <w:szCs w:val="24"/>
              </w:rPr>
              <w:t>本项目专门面向中小企业采购</w:t>
            </w:r>
            <w:r>
              <w:rPr>
                <w:rFonts w:hint="eastAsia" w:ascii="宋体" w:hAnsi="宋体" w:cs="宋体"/>
                <w:bCs/>
                <w:kern w:val="0"/>
                <w:sz w:val="24"/>
                <w:szCs w:val="24"/>
              </w:rPr>
              <w:t>。供应商为中小微企业、监狱企业、残疾人福利性单位，落实中小企业价格评审优惠政策；中小企业划型标准请依据工信部联企业 （2011） 300 号文件之规定；</w:t>
            </w:r>
          </w:p>
          <w:p w14:paraId="3A8CE864">
            <w:pPr>
              <w:spacing w:line="360" w:lineRule="auto"/>
              <w:ind w:firstLine="240" w:firstLineChars="100"/>
              <w:rPr>
                <w:rFonts w:hint="eastAsia" w:ascii="宋体" w:hAnsi="宋体" w:cs="宋体"/>
                <w:sz w:val="24"/>
              </w:rPr>
            </w:pPr>
            <w:r>
              <w:rPr>
                <w:rFonts w:hint="eastAsia" w:ascii="宋体" w:hAnsi="宋体" w:cs="宋体"/>
                <w:sz w:val="24"/>
              </w:rPr>
              <w:t>3、本项目的特定资格要求</w:t>
            </w:r>
          </w:p>
          <w:p w14:paraId="02E912D1">
            <w:pPr>
              <w:wordWrap w:val="0"/>
              <w:topLinePunct/>
              <w:adjustRightInd w:val="0"/>
              <w:snapToGrid w:val="0"/>
              <w:spacing w:line="360" w:lineRule="auto"/>
              <w:ind w:firstLine="240" w:firstLineChars="100"/>
              <w:rPr>
                <w:rFonts w:hint="eastAsia" w:ascii="宋体" w:hAnsi="宋体" w:cs="宋体"/>
                <w:bCs/>
                <w:kern w:val="0"/>
                <w:sz w:val="24"/>
                <w:szCs w:val="24"/>
              </w:rPr>
            </w:pPr>
            <w:r>
              <w:rPr>
                <w:rFonts w:hint="eastAsia" w:ascii="宋体" w:hAnsi="宋体" w:cs="宋体"/>
                <w:bCs/>
                <w:kern w:val="0"/>
                <w:sz w:val="24"/>
                <w:szCs w:val="24"/>
              </w:rPr>
              <w:t>3.1、具有独立承担民事责任的能力（持有有效的营业执照、税务登记证、组织机构代码证等或三证合一营业执照，也可提供电子营业执照）；</w:t>
            </w:r>
          </w:p>
          <w:p w14:paraId="5CA8DAAD">
            <w:pPr>
              <w:wordWrap w:val="0"/>
              <w:topLinePunct/>
              <w:adjustRightInd w:val="0"/>
              <w:snapToGrid w:val="0"/>
              <w:spacing w:line="360" w:lineRule="auto"/>
              <w:ind w:firstLine="240" w:firstLineChars="100"/>
              <w:rPr>
                <w:rFonts w:hint="eastAsia" w:ascii="宋体" w:hAnsi="宋体" w:cs="宋体"/>
                <w:bCs/>
                <w:kern w:val="0"/>
                <w:sz w:val="24"/>
                <w:szCs w:val="24"/>
              </w:rPr>
            </w:pPr>
            <w:r>
              <w:rPr>
                <w:rFonts w:hint="eastAsia" w:ascii="宋体" w:hAnsi="宋体" w:cs="宋体"/>
                <w:bCs/>
                <w:kern w:val="0"/>
                <w:sz w:val="24"/>
                <w:szCs w:val="24"/>
              </w:rPr>
              <w:t>3.2、具有良好的商业信誉和健全的财务会计制度（供应商自行承诺，格式自拟）；</w:t>
            </w:r>
          </w:p>
          <w:p w14:paraId="454F7460">
            <w:pPr>
              <w:widowControl/>
              <w:adjustRightInd w:val="0"/>
              <w:snapToGrid w:val="0"/>
              <w:spacing w:line="360" w:lineRule="auto"/>
              <w:ind w:firstLine="240" w:firstLineChars="100"/>
              <w:rPr>
                <w:rFonts w:hint="eastAsia" w:ascii="宋体" w:hAnsi="宋体" w:cs="宋体"/>
                <w:sz w:val="24"/>
              </w:rPr>
            </w:pPr>
            <w:r>
              <w:rPr>
                <w:rFonts w:hint="eastAsia" w:ascii="宋体" w:hAnsi="宋体" w:cs="宋体"/>
                <w:bCs/>
                <w:kern w:val="0"/>
                <w:sz w:val="24"/>
                <w:szCs w:val="24"/>
              </w:rPr>
              <w:t>3.3、</w:t>
            </w:r>
            <w:r>
              <w:rPr>
                <w:rFonts w:hint="eastAsia" w:ascii="宋体" w:hAnsi="宋体" w:cs="宋体"/>
                <w:sz w:val="24"/>
              </w:rPr>
              <w:t>具有履行合同所必需的设备和专业技术能力</w:t>
            </w:r>
            <w:r>
              <w:rPr>
                <w:rFonts w:hint="eastAsia" w:ascii="宋体" w:hAnsi="宋体" w:cs="宋体"/>
                <w:bCs/>
                <w:kern w:val="0"/>
                <w:sz w:val="24"/>
                <w:szCs w:val="24"/>
              </w:rPr>
              <w:t>（供应商自行承诺，格式自拟）</w:t>
            </w:r>
            <w:r>
              <w:rPr>
                <w:rFonts w:hint="eastAsia" w:ascii="宋体" w:hAnsi="宋体" w:cs="宋体"/>
                <w:sz w:val="24"/>
              </w:rPr>
              <w:t>；</w:t>
            </w:r>
          </w:p>
          <w:p w14:paraId="6F008D4E">
            <w:pPr>
              <w:tabs>
                <w:tab w:val="left" w:pos="7000"/>
              </w:tabs>
              <w:adjustRightInd w:val="0"/>
              <w:snapToGrid w:val="0"/>
              <w:spacing w:line="360" w:lineRule="auto"/>
              <w:ind w:firstLine="240" w:firstLineChars="100"/>
              <w:rPr>
                <w:rFonts w:hint="eastAsia" w:ascii="宋体" w:hAnsi="宋体" w:cs="宋体"/>
                <w:bCs/>
                <w:kern w:val="0"/>
                <w:sz w:val="24"/>
                <w:szCs w:val="24"/>
              </w:rPr>
            </w:pPr>
            <w:r>
              <w:rPr>
                <w:rFonts w:hint="eastAsia" w:ascii="宋体" w:hAnsi="宋体" w:cs="宋体"/>
                <w:bCs/>
                <w:kern w:val="0"/>
                <w:sz w:val="24"/>
                <w:szCs w:val="24"/>
              </w:rPr>
              <w:t>3.4、具有依法缴纳税收和社会保障资金的良好记录（供应商自行承诺，格式自拟）；</w:t>
            </w:r>
          </w:p>
          <w:p w14:paraId="0C46F782">
            <w:pPr>
              <w:tabs>
                <w:tab w:val="left" w:pos="7000"/>
              </w:tabs>
              <w:adjustRightInd w:val="0"/>
              <w:snapToGrid w:val="0"/>
              <w:spacing w:line="360" w:lineRule="auto"/>
              <w:ind w:firstLine="240" w:firstLineChars="100"/>
              <w:rPr>
                <w:rFonts w:hint="eastAsia" w:ascii="宋体" w:hAnsi="宋体" w:cs="宋体"/>
                <w:bCs/>
                <w:kern w:val="0"/>
                <w:sz w:val="24"/>
                <w:szCs w:val="24"/>
              </w:rPr>
            </w:pPr>
            <w:r>
              <w:rPr>
                <w:rFonts w:hint="eastAsia" w:ascii="宋体" w:hAnsi="宋体" w:cs="宋体"/>
                <w:bCs/>
                <w:kern w:val="0"/>
                <w:sz w:val="24"/>
                <w:szCs w:val="24"/>
              </w:rPr>
              <w:t>3.5、参加政府采购活动近三年内，在经营活动中没有重大的违法记录和质量安全事故（供应商自行承诺，格式自拟）；</w:t>
            </w:r>
          </w:p>
          <w:p w14:paraId="27B515BB">
            <w:pPr>
              <w:tabs>
                <w:tab w:val="left" w:pos="7000"/>
              </w:tabs>
              <w:adjustRightInd w:val="0"/>
              <w:snapToGrid w:val="0"/>
              <w:spacing w:line="360" w:lineRule="auto"/>
              <w:ind w:firstLine="240" w:firstLineChars="100"/>
              <w:rPr>
                <w:rFonts w:hint="eastAsia" w:ascii="宋体" w:hAnsi="宋体" w:cs="宋体"/>
                <w:bCs/>
                <w:kern w:val="0"/>
                <w:sz w:val="24"/>
                <w:szCs w:val="24"/>
              </w:rPr>
            </w:pPr>
            <w:r>
              <w:rPr>
                <w:rFonts w:hint="eastAsia" w:ascii="宋体" w:hAnsi="宋体" w:cs="宋体"/>
                <w:sz w:val="24"/>
              </w:rPr>
              <w:t>3.6、</w:t>
            </w:r>
            <w:r>
              <w:rPr>
                <w:rFonts w:hint="eastAsia" w:ascii="宋体" w:hAnsi="宋体" w:cs="宋体"/>
                <w:sz w:val="24"/>
                <w:lang w:eastAsia="zh-CN"/>
              </w:rPr>
              <w:t>供应商</w:t>
            </w:r>
            <w:r>
              <w:rPr>
                <w:rFonts w:hint="eastAsia" w:ascii="宋体" w:hAnsi="宋体" w:cs="宋体"/>
                <w:sz w:val="24"/>
              </w:rPr>
              <w:t>提供在《信用中国》网站的 “重大税收违法失信主体”、《中国执行信息公开网》网站的“失信被执行人”和《中国政府采购网》网站的“政府采购严重违法失信行为记录名单”的查询结果，</w:t>
            </w:r>
            <w:r>
              <w:rPr>
                <w:rFonts w:hint="eastAsia" w:ascii="宋体" w:hAnsi="宋体" w:eastAsia="宋体" w:cs="宋体"/>
                <w:kern w:val="2"/>
                <w:sz w:val="24"/>
                <w:szCs w:val="24"/>
                <w:shd w:val="clear" w:fill="FFFFFF"/>
                <w:lang w:val="en-US" w:eastAsia="zh-CN" w:bidi="ar"/>
              </w:rPr>
              <w:t>上述信用信息应在公告发布后进行查询，</w:t>
            </w:r>
            <w:r>
              <w:rPr>
                <w:rFonts w:hint="eastAsia" w:ascii="宋体" w:hAnsi="宋体" w:cs="宋体"/>
                <w:sz w:val="24"/>
              </w:rPr>
              <w:t>若有不良记录，执行财库【2016】125号文；</w:t>
            </w:r>
          </w:p>
          <w:p w14:paraId="567EF2E9">
            <w:pPr>
              <w:tabs>
                <w:tab w:val="left" w:pos="7000"/>
              </w:tabs>
              <w:adjustRightInd w:val="0"/>
              <w:snapToGrid w:val="0"/>
              <w:spacing w:line="360" w:lineRule="auto"/>
              <w:ind w:firstLine="240" w:firstLineChars="100"/>
              <w:rPr>
                <w:rFonts w:hint="eastAsia" w:ascii="宋体" w:hAnsi="宋体" w:cs="宋体"/>
                <w:bCs/>
                <w:kern w:val="0"/>
                <w:sz w:val="24"/>
                <w:szCs w:val="24"/>
              </w:rPr>
            </w:pPr>
            <w:r>
              <w:rPr>
                <w:rFonts w:hint="eastAsia" w:ascii="宋体" w:hAnsi="宋体" w:cs="宋体"/>
                <w:bCs/>
                <w:kern w:val="0"/>
                <w:sz w:val="24"/>
                <w:szCs w:val="24"/>
              </w:rPr>
              <w:t>3.7、单位负责人为同一人或者存在直接控股、管理关系的不同供应商，不得参加同一合同项下的政府采购活动（供应商自行承诺，格式自拟）；</w:t>
            </w:r>
          </w:p>
          <w:p w14:paraId="4DD3C0E5">
            <w:pPr>
              <w:pStyle w:val="7"/>
              <w:rPr>
                <w:rFonts w:hint="eastAsia" w:cs="宋体"/>
                <w:bCs/>
                <w:color w:val="000000"/>
                <w:kern w:val="0"/>
                <w:szCs w:val="24"/>
              </w:rPr>
            </w:pPr>
            <w:r>
              <w:rPr>
                <w:rFonts w:hint="eastAsia" w:ascii="宋体" w:hAnsi="宋体" w:eastAsia="宋体" w:cs="宋体"/>
                <w:b w:val="0"/>
                <w:kern w:val="0"/>
                <w:sz w:val="24"/>
                <w:szCs w:val="24"/>
              </w:rPr>
              <w:t>3.8、本项目不接受联合体投标，资格审查方式为资格后审。</w:t>
            </w:r>
          </w:p>
        </w:tc>
      </w:tr>
      <w:tr w14:paraId="23701603">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34B900D7">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13</w:t>
            </w:r>
          </w:p>
        </w:tc>
        <w:tc>
          <w:tcPr>
            <w:tcW w:w="1892" w:type="dxa"/>
            <w:tcBorders>
              <w:top w:val="single" w:color="auto" w:sz="4" w:space="0"/>
              <w:left w:val="nil"/>
              <w:bottom w:val="single" w:color="auto" w:sz="4" w:space="0"/>
              <w:right w:val="single" w:color="auto" w:sz="4" w:space="0"/>
            </w:tcBorders>
            <w:vAlign w:val="center"/>
          </w:tcPr>
          <w:p w14:paraId="38621757">
            <w:pPr>
              <w:autoSpaceDE w:val="0"/>
              <w:autoSpaceDN w:val="0"/>
              <w:adjustRightInd w:val="0"/>
              <w:snapToGrid w:val="0"/>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是否专门面向中小企业</w:t>
            </w:r>
          </w:p>
        </w:tc>
        <w:tc>
          <w:tcPr>
            <w:tcW w:w="7432" w:type="dxa"/>
            <w:tcBorders>
              <w:top w:val="single" w:color="auto" w:sz="4" w:space="0"/>
              <w:left w:val="nil"/>
              <w:bottom w:val="single" w:color="auto" w:sz="4" w:space="0"/>
              <w:right w:val="single" w:color="auto" w:sz="4" w:space="0"/>
            </w:tcBorders>
            <w:vAlign w:val="center"/>
          </w:tcPr>
          <w:p w14:paraId="26263947">
            <w:pPr>
              <w:autoSpaceDE w:val="0"/>
              <w:autoSpaceDN w:val="0"/>
              <w:adjustRightInd w:val="0"/>
              <w:snapToGrid w:val="0"/>
              <w:jc w:val="left"/>
              <w:rPr>
                <w:rFonts w:hint="eastAsia" w:ascii="宋体" w:hAnsi="宋体" w:cs="宋体"/>
                <w:bCs/>
                <w:color w:val="000000"/>
                <w:kern w:val="0"/>
                <w:sz w:val="24"/>
                <w:szCs w:val="24"/>
              </w:rPr>
            </w:pPr>
            <w:r>
              <w:rPr>
                <w:rFonts w:hint="eastAsia" w:ascii="宋体" w:hAnsi="宋体" w:cs="宋体"/>
                <w:bCs/>
                <w:color w:val="000000"/>
                <w:kern w:val="0"/>
                <w:sz w:val="24"/>
                <w:szCs w:val="24"/>
              </w:rPr>
              <w:t>是☑   否□</w:t>
            </w:r>
          </w:p>
        </w:tc>
      </w:tr>
      <w:tr w14:paraId="248B7400">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1E0933EE">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14</w:t>
            </w:r>
          </w:p>
        </w:tc>
        <w:tc>
          <w:tcPr>
            <w:tcW w:w="1892" w:type="dxa"/>
            <w:tcBorders>
              <w:top w:val="single" w:color="auto" w:sz="4" w:space="0"/>
              <w:left w:val="nil"/>
              <w:bottom w:val="single" w:color="auto" w:sz="4" w:space="0"/>
              <w:right w:val="single" w:color="auto" w:sz="4" w:space="0"/>
            </w:tcBorders>
            <w:vAlign w:val="center"/>
          </w:tcPr>
          <w:p w14:paraId="6219E5D6">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是否接受联合体投标</w:t>
            </w:r>
          </w:p>
        </w:tc>
        <w:tc>
          <w:tcPr>
            <w:tcW w:w="7432" w:type="dxa"/>
            <w:tcBorders>
              <w:top w:val="single" w:color="auto" w:sz="4" w:space="0"/>
              <w:left w:val="nil"/>
              <w:bottom w:val="single" w:color="auto" w:sz="4" w:space="0"/>
              <w:right w:val="single" w:color="auto" w:sz="4" w:space="0"/>
            </w:tcBorders>
            <w:vAlign w:val="center"/>
          </w:tcPr>
          <w:p w14:paraId="16931B4F">
            <w:pPr>
              <w:rPr>
                <w:rFonts w:hint="eastAsia" w:ascii="宋体" w:hAnsi="宋体" w:cs="宋体"/>
                <w:bCs/>
                <w:color w:val="000000"/>
                <w:kern w:val="0"/>
                <w:sz w:val="24"/>
                <w:szCs w:val="24"/>
              </w:rPr>
            </w:pPr>
            <w:r>
              <w:rPr>
                <w:rFonts w:hint="eastAsia" w:ascii="宋体" w:hAnsi="宋体" w:cs="宋体"/>
                <w:bCs/>
                <w:color w:val="000000"/>
                <w:kern w:val="0"/>
                <w:sz w:val="24"/>
                <w:szCs w:val="24"/>
              </w:rPr>
              <w:t>是□     否☑</w:t>
            </w:r>
          </w:p>
        </w:tc>
      </w:tr>
      <w:tr w14:paraId="40066589">
        <w:tblPrEx>
          <w:tblCellMar>
            <w:top w:w="0" w:type="dxa"/>
            <w:left w:w="108" w:type="dxa"/>
            <w:bottom w:w="0" w:type="dxa"/>
            <w:right w:w="108" w:type="dxa"/>
          </w:tblCellMar>
        </w:tblPrEx>
        <w:trPr>
          <w:trHeight w:val="90"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14EDF6B9">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15</w:t>
            </w:r>
          </w:p>
        </w:tc>
        <w:tc>
          <w:tcPr>
            <w:tcW w:w="1892" w:type="dxa"/>
            <w:tcBorders>
              <w:top w:val="single" w:color="auto" w:sz="4" w:space="0"/>
              <w:left w:val="nil"/>
              <w:bottom w:val="single" w:color="auto" w:sz="4" w:space="0"/>
              <w:right w:val="single" w:color="auto" w:sz="4" w:space="0"/>
            </w:tcBorders>
            <w:vAlign w:val="center"/>
          </w:tcPr>
          <w:p w14:paraId="081EDF11">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分包</w:t>
            </w:r>
          </w:p>
        </w:tc>
        <w:tc>
          <w:tcPr>
            <w:tcW w:w="7432" w:type="dxa"/>
            <w:tcBorders>
              <w:top w:val="single" w:color="auto" w:sz="4" w:space="0"/>
              <w:left w:val="nil"/>
              <w:bottom w:val="single" w:color="auto" w:sz="4" w:space="0"/>
              <w:right w:val="single" w:color="auto" w:sz="4" w:space="0"/>
            </w:tcBorders>
            <w:vAlign w:val="center"/>
          </w:tcPr>
          <w:p w14:paraId="23604A12">
            <w:pPr>
              <w:rPr>
                <w:rFonts w:hint="eastAsia" w:ascii="宋体" w:hAnsi="宋体" w:cs="宋体"/>
                <w:bCs/>
                <w:color w:val="000000"/>
                <w:kern w:val="0"/>
                <w:sz w:val="24"/>
                <w:szCs w:val="24"/>
              </w:rPr>
            </w:pPr>
            <w:r>
              <w:rPr>
                <w:rFonts w:hint="eastAsia" w:ascii="宋体" w:hAnsi="宋体" w:cs="宋体"/>
                <w:bCs/>
                <w:color w:val="000000"/>
                <w:kern w:val="0"/>
                <w:sz w:val="24"/>
                <w:szCs w:val="24"/>
              </w:rPr>
              <w:t>允许□   不允许☑</w:t>
            </w:r>
          </w:p>
        </w:tc>
      </w:tr>
      <w:tr w14:paraId="027A2D5A">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5072202B">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16</w:t>
            </w:r>
          </w:p>
        </w:tc>
        <w:tc>
          <w:tcPr>
            <w:tcW w:w="1892" w:type="dxa"/>
            <w:tcBorders>
              <w:top w:val="single" w:color="auto" w:sz="4" w:space="0"/>
              <w:left w:val="nil"/>
              <w:bottom w:val="single" w:color="auto" w:sz="4" w:space="0"/>
              <w:right w:val="single" w:color="auto" w:sz="4" w:space="0"/>
            </w:tcBorders>
            <w:vAlign w:val="center"/>
          </w:tcPr>
          <w:p w14:paraId="454904F0">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构成采购文件其他材料</w:t>
            </w:r>
          </w:p>
        </w:tc>
        <w:tc>
          <w:tcPr>
            <w:tcW w:w="7432" w:type="dxa"/>
            <w:tcBorders>
              <w:top w:val="single" w:color="auto" w:sz="4" w:space="0"/>
              <w:left w:val="nil"/>
              <w:bottom w:val="single" w:color="auto" w:sz="4" w:space="0"/>
              <w:right w:val="single" w:color="auto" w:sz="4" w:space="0"/>
            </w:tcBorders>
            <w:vAlign w:val="center"/>
          </w:tcPr>
          <w:p w14:paraId="1D4F3392">
            <w:pPr>
              <w:rPr>
                <w:rFonts w:hint="eastAsia" w:ascii="宋体" w:hAnsi="宋体" w:cs="宋体"/>
                <w:bCs/>
                <w:color w:val="000000"/>
                <w:kern w:val="0"/>
                <w:sz w:val="24"/>
                <w:szCs w:val="24"/>
              </w:rPr>
            </w:pPr>
            <w:r>
              <w:rPr>
                <w:rFonts w:hint="eastAsia" w:ascii="宋体" w:hAnsi="宋体" w:cs="宋体"/>
                <w:bCs/>
                <w:color w:val="000000"/>
                <w:kern w:val="0"/>
                <w:sz w:val="24"/>
                <w:szCs w:val="24"/>
              </w:rPr>
              <w:t>除采购文件外，最高投标限价以及采购人在招标期间发出的澄清（如有）、修改、补充、补遗和其它有效正式函件等内容均是采购文件的组成部分。</w:t>
            </w:r>
          </w:p>
        </w:tc>
      </w:tr>
      <w:tr w14:paraId="06919396">
        <w:tblPrEx>
          <w:tblCellMar>
            <w:top w:w="0" w:type="dxa"/>
            <w:left w:w="108" w:type="dxa"/>
            <w:bottom w:w="0" w:type="dxa"/>
            <w:right w:w="108" w:type="dxa"/>
          </w:tblCellMar>
        </w:tblPrEx>
        <w:trPr>
          <w:trHeight w:val="730"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242A89D9">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17</w:t>
            </w:r>
          </w:p>
        </w:tc>
        <w:tc>
          <w:tcPr>
            <w:tcW w:w="1892" w:type="dxa"/>
            <w:tcBorders>
              <w:top w:val="single" w:color="auto" w:sz="4" w:space="0"/>
              <w:left w:val="nil"/>
              <w:bottom w:val="single" w:color="auto" w:sz="4" w:space="0"/>
              <w:right w:val="single" w:color="auto" w:sz="4" w:space="0"/>
            </w:tcBorders>
            <w:vAlign w:val="center"/>
          </w:tcPr>
          <w:p w14:paraId="0EF70D7F">
            <w:pPr>
              <w:jc w:val="center"/>
              <w:rPr>
                <w:rFonts w:hint="eastAsia" w:ascii="宋体" w:hAnsi="宋体" w:cs="宋体"/>
                <w:bCs/>
                <w:color w:val="000000"/>
                <w:kern w:val="0"/>
                <w:sz w:val="24"/>
                <w:szCs w:val="24"/>
              </w:rPr>
            </w:pP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提出问题的截止时间</w:t>
            </w:r>
          </w:p>
        </w:tc>
        <w:tc>
          <w:tcPr>
            <w:tcW w:w="7432" w:type="dxa"/>
            <w:tcBorders>
              <w:top w:val="single" w:color="auto" w:sz="4" w:space="0"/>
              <w:left w:val="nil"/>
              <w:bottom w:val="single" w:color="auto" w:sz="4" w:space="0"/>
              <w:right w:val="single" w:color="auto" w:sz="4" w:space="0"/>
            </w:tcBorders>
            <w:vAlign w:val="center"/>
          </w:tcPr>
          <w:p w14:paraId="36CD8C71">
            <w:pPr>
              <w:jc w:val="left"/>
              <w:rPr>
                <w:rFonts w:hint="eastAsia" w:ascii="宋体" w:hAnsi="宋体" w:cs="宋体"/>
                <w:bCs/>
                <w:color w:val="000000"/>
                <w:kern w:val="0"/>
                <w:sz w:val="24"/>
                <w:szCs w:val="24"/>
              </w:rPr>
            </w:pPr>
            <w:r>
              <w:rPr>
                <w:rFonts w:hint="eastAsia" w:ascii="宋体" w:hAnsi="宋体" w:eastAsia="宋体" w:cs="宋体"/>
                <w:bCs/>
                <w:kern w:val="0"/>
                <w:sz w:val="24"/>
                <w:szCs w:val="24"/>
              </w:rPr>
              <w:t>按中华人民共和国财政部令第94号《政府采购质疑和投诉办法》的相关规定执行。</w:t>
            </w:r>
          </w:p>
        </w:tc>
      </w:tr>
      <w:tr w14:paraId="09F152AE">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19D78E60">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18</w:t>
            </w:r>
          </w:p>
        </w:tc>
        <w:tc>
          <w:tcPr>
            <w:tcW w:w="1892" w:type="dxa"/>
            <w:tcBorders>
              <w:top w:val="single" w:color="auto" w:sz="4" w:space="0"/>
              <w:left w:val="nil"/>
              <w:bottom w:val="single" w:color="auto" w:sz="4" w:space="0"/>
              <w:right w:val="single" w:color="auto" w:sz="4" w:space="0"/>
            </w:tcBorders>
            <w:vAlign w:val="center"/>
          </w:tcPr>
          <w:p w14:paraId="7D7DCB25">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采购人发出澄清文件时间</w:t>
            </w:r>
          </w:p>
        </w:tc>
        <w:tc>
          <w:tcPr>
            <w:tcW w:w="7432" w:type="dxa"/>
            <w:tcBorders>
              <w:top w:val="single" w:color="auto" w:sz="4" w:space="0"/>
              <w:left w:val="nil"/>
              <w:bottom w:val="single" w:color="auto" w:sz="4" w:space="0"/>
              <w:right w:val="single" w:color="auto" w:sz="4" w:space="0"/>
            </w:tcBorders>
            <w:vAlign w:val="center"/>
          </w:tcPr>
          <w:p w14:paraId="5DE73536">
            <w:pPr>
              <w:jc w:val="left"/>
              <w:rPr>
                <w:rFonts w:hint="eastAsia" w:ascii="宋体" w:hAnsi="宋体" w:cs="宋体"/>
                <w:bCs/>
                <w:color w:val="000000"/>
                <w:kern w:val="0"/>
                <w:sz w:val="24"/>
                <w:szCs w:val="24"/>
              </w:rPr>
            </w:pPr>
            <w:r>
              <w:rPr>
                <w:rFonts w:hint="eastAsia" w:ascii="宋体" w:hAnsi="宋体" w:cs="宋体"/>
                <w:bCs/>
                <w:color w:val="000000"/>
                <w:kern w:val="0"/>
                <w:sz w:val="24"/>
                <w:szCs w:val="24"/>
              </w:rPr>
              <w:t>投标截止日 5 日前。</w:t>
            </w:r>
          </w:p>
        </w:tc>
      </w:tr>
      <w:tr w14:paraId="6CD553E2">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09FD8C92">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19</w:t>
            </w:r>
          </w:p>
        </w:tc>
        <w:tc>
          <w:tcPr>
            <w:tcW w:w="1892" w:type="dxa"/>
            <w:tcBorders>
              <w:top w:val="single" w:color="auto" w:sz="4" w:space="0"/>
              <w:left w:val="nil"/>
              <w:bottom w:val="single" w:color="auto" w:sz="4" w:space="0"/>
              <w:right w:val="single" w:color="auto" w:sz="4" w:space="0"/>
            </w:tcBorders>
            <w:vAlign w:val="center"/>
          </w:tcPr>
          <w:p w14:paraId="5F0668B8">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采购人发出修改文件时间</w:t>
            </w:r>
          </w:p>
        </w:tc>
        <w:tc>
          <w:tcPr>
            <w:tcW w:w="7432" w:type="dxa"/>
            <w:tcBorders>
              <w:top w:val="single" w:color="auto" w:sz="4" w:space="0"/>
              <w:left w:val="nil"/>
              <w:bottom w:val="single" w:color="auto" w:sz="4" w:space="0"/>
              <w:right w:val="single" w:color="auto" w:sz="4" w:space="0"/>
            </w:tcBorders>
            <w:vAlign w:val="center"/>
          </w:tcPr>
          <w:p w14:paraId="13EC5714">
            <w:pPr>
              <w:jc w:val="left"/>
              <w:rPr>
                <w:rFonts w:hint="eastAsia" w:ascii="宋体" w:hAnsi="宋体" w:cs="宋体"/>
                <w:bCs/>
                <w:color w:val="000000"/>
                <w:kern w:val="0"/>
                <w:sz w:val="24"/>
                <w:szCs w:val="24"/>
              </w:rPr>
            </w:pPr>
            <w:r>
              <w:rPr>
                <w:rFonts w:hint="eastAsia" w:ascii="宋体" w:hAnsi="宋体" w:cs="宋体"/>
                <w:bCs/>
                <w:color w:val="000000"/>
                <w:kern w:val="0"/>
                <w:sz w:val="24"/>
                <w:szCs w:val="24"/>
              </w:rPr>
              <w:t>投标截止日 5 日前。</w:t>
            </w:r>
          </w:p>
        </w:tc>
      </w:tr>
      <w:tr w14:paraId="542D8C77">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4EFFF917">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20</w:t>
            </w:r>
          </w:p>
        </w:tc>
        <w:tc>
          <w:tcPr>
            <w:tcW w:w="1892" w:type="dxa"/>
            <w:tcBorders>
              <w:top w:val="single" w:color="auto" w:sz="4" w:space="0"/>
              <w:left w:val="nil"/>
              <w:bottom w:val="single" w:color="auto" w:sz="4" w:space="0"/>
              <w:right w:val="single" w:color="auto" w:sz="4" w:space="0"/>
            </w:tcBorders>
            <w:vAlign w:val="center"/>
          </w:tcPr>
          <w:p w14:paraId="4D03C816">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接收质疑函的方式和联系方式</w:t>
            </w:r>
          </w:p>
        </w:tc>
        <w:tc>
          <w:tcPr>
            <w:tcW w:w="7432" w:type="dxa"/>
            <w:tcBorders>
              <w:top w:val="single" w:color="auto" w:sz="4" w:space="0"/>
              <w:left w:val="nil"/>
              <w:bottom w:val="single" w:color="auto" w:sz="4" w:space="0"/>
              <w:right w:val="single" w:color="auto" w:sz="4" w:space="0"/>
            </w:tcBorders>
            <w:vAlign w:val="center"/>
          </w:tcPr>
          <w:p w14:paraId="251FE0F1">
            <w:pPr>
              <w:pStyle w:val="12"/>
              <w:spacing w:line="240" w:lineRule="auto"/>
              <w:ind w:firstLine="0" w:firstLineChars="0"/>
              <w:rPr>
                <w:rFonts w:hint="eastAsia" w:cs="宋体"/>
                <w:bCs/>
                <w:color w:val="000000"/>
                <w:sz w:val="24"/>
                <w:szCs w:val="24"/>
              </w:rPr>
            </w:pPr>
            <w:r>
              <w:rPr>
                <w:rFonts w:hint="eastAsia" w:cs="宋体"/>
                <w:bCs/>
                <w:color w:val="000000"/>
                <w:sz w:val="24"/>
                <w:szCs w:val="24"/>
              </w:rPr>
              <w:t>质疑函应在平顶山市公共资源交易系统中接收，质疑函的格式和内容应当符合相关法律法规的要求。联系方式如下：</w:t>
            </w:r>
          </w:p>
          <w:p w14:paraId="69167BBF">
            <w:pPr>
              <w:pStyle w:val="12"/>
              <w:spacing w:line="240" w:lineRule="auto"/>
              <w:ind w:firstLine="0" w:firstLineChars="0"/>
              <w:rPr>
                <w:rFonts w:hint="eastAsia" w:eastAsia="宋体" w:cs="宋体"/>
                <w:bCs/>
                <w:color w:val="auto"/>
                <w:sz w:val="24"/>
                <w:szCs w:val="24"/>
                <w:lang w:eastAsia="zh-CN"/>
              </w:rPr>
            </w:pPr>
            <w:r>
              <w:rPr>
                <w:rFonts w:hint="eastAsia" w:cs="宋体"/>
                <w:bCs/>
                <w:color w:val="auto"/>
                <w:sz w:val="24"/>
                <w:szCs w:val="24"/>
              </w:rPr>
              <w:t>联系人：</w:t>
            </w:r>
            <w:r>
              <w:rPr>
                <w:rFonts w:hint="eastAsia" w:cs="宋体"/>
                <w:bCs/>
                <w:color w:val="auto"/>
                <w:sz w:val="24"/>
                <w:szCs w:val="24"/>
                <w:lang w:eastAsia="zh-CN"/>
              </w:rPr>
              <w:t>张女士</w:t>
            </w:r>
            <w:r>
              <w:rPr>
                <w:rFonts w:hint="eastAsia" w:cs="宋体"/>
                <w:bCs/>
                <w:color w:val="auto"/>
                <w:sz w:val="24"/>
                <w:szCs w:val="24"/>
              </w:rPr>
              <w:t xml:space="preserve">          联系电话：</w:t>
            </w:r>
            <w:r>
              <w:rPr>
                <w:rFonts w:hint="eastAsia" w:cs="宋体"/>
                <w:color w:val="auto"/>
                <w:sz w:val="24"/>
                <w:lang w:eastAsia="zh-CN"/>
              </w:rPr>
              <w:t>13333758318</w:t>
            </w:r>
          </w:p>
          <w:p w14:paraId="09D1E43C">
            <w:pPr>
              <w:pStyle w:val="12"/>
              <w:spacing w:line="240" w:lineRule="auto"/>
              <w:ind w:firstLine="0" w:firstLineChars="0"/>
              <w:rPr>
                <w:rFonts w:hint="eastAsia" w:cs="宋体"/>
                <w:bCs/>
                <w:color w:val="000000"/>
                <w:sz w:val="24"/>
                <w:szCs w:val="24"/>
              </w:rPr>
            </w:pPr>
            <w:r>
              <w:rPr>
                <w:rFonts w:hint="eastAsia" w:cs="宋体"/>
                <w:bCs/>
                <w:color w:val="000000"/>
                <w:sz w:val="24"/>
                <w:szCs w:val="24"/>
              </w:rPr>
              <w:t>对</w:t>
            </w:r>
            <w:r>
              <w:rPr>
                <w:rFonts w:hint="eastAsia" w:cs="宋体"/>
                <w:bCs/>
                <w:color w:val="000000"/>
                <w:sz w:val="24"/>
                <w:szCs w:val="24"/>
                <w:lang w:eastAsia="zh-CN"/>
              </w:rPr>
              <w:t>供应商</w:t>
            </w:r>
            <w:r>
              <w:rPr>
                <w:rFonts w:hint="eastAsia" w:cs="宋体"/>
                <w:bCs/>
                <w:color w:val="000000"/>
                <w:sz w:val="24"/>
                <w:szCs w:val="24"/>
              </w:rPr>
              <w:t>提出的质疑，采购人、采购代理机构应当依法及时答复和处理，不得推诿扯皮故意刁难，须进行实质性回应。</w:t>
            </w:r>
          </w:p>
        </w:tc>
      </w:tr>
      <w:tr w14:paraId="0230EA25">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727293AF">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21</w:t>
            </w:r>
          </w:p>
        </w:tc>
        <w:tc>
          <w:tcPr>
            <w:tcW w:w="1892" w:type="dxa"/>
            <w:tcBorders>
              <w:top w:val="single" w:color="auto" w:sz="4" w:space="0"/>
              <w:left w:val="nil"/>
              <w:bottom w:val="single" w:color="auto" w:sz="4" w:space="0"/>
              <w:right w:val="single" w:color="auto" w:sz="4" w:space="0"/>
            </w:tcBorders>
            <w:vAlign w:val="center"/>
          </w:tcPr>
          <w:p w14:paraId="30989457">
            <w:pPr>
              <w:jc w:val="center"/>
              <w:rPr>
                <w:rFonts w:hint="eastAsia" w:ascii="宋体" w:hAnsi="宋体" w:cs="宋体"/>
                <w:bCs/>
                <w:color w:val="000000"/>
                <w:kern w:val="0"/>
                <w:sz w:val="24"/>
                <w:szCs w:val="24"/>
              </w:rPr>
            </w:pPr>
            <w:r>
              <w:rPr>
                <w:rFonts w:hint="eastAsia" w:ascii="宋体" w:hAnsi="宋体" w:cs="宋体"/>
                <w:bCs/>
                <w:color w:val="000000"/>
                <w:kern w:val="0"/>
                <w:sz w:val="24"/>
                <w:szCs w:val="24"/>
                <w:lang w:eastAsia="zh-CN"/>
              </w:rPr>
              <w:t>磋商响应有效期</w:t>
            </w:r>
          </w:p>
        </w:tc>
        <w:tc>
          <w:tcPr>
            <w:tcW w:w="7432" w:type="dxa"/>
            <w:tcBorders>
              <w:top w:val="single" w:color="auto" w:sz="4" w:space="0"/>
              <w:left w:val="nil"/>
              <w:bottom w:val="single" w:color="auto" w:sz="4" w:space="0"/>
              <w:right w:val="single" w:color="auto" w:sz="4" w:space="0"/>
            </w:tcBorders>
            <w:vAlign w:val="center"/>
          </w:tcPr>
          <w:p w14:paraId="687F9981">
            <w:pPr>
              <w:autoSpaceDE w:val="0"/>
              <w:autoSpaceDN w:val="0"/>
              <w:rPr>
                <w:rFonts w:hint="eastAsia" w:ascii="宋体" w:hAnsi="宋体" w:cs="宋体"/>
                <w:bCs/>
                <w:color w:val="000000"/>
                <w:kern w:val="0"/>
                <w:sz w:val="24"/>
                <w:szCs w:val="24"/>
              </w:rPr>
            </w:pPr>
            <w:r>
              <w:rPr>
                <w:rFonts w:hint="eastAsia" w:ascii="宋体" w:hAnsi="宋体" w:cs="宋体"/>
                <w:bCs/>
                <w:color w:val="000000"/>
                <w:kern w:val="0"/>
                <w:sz w:val="24"/>
                <w:szCs w:val="24"/>
              </w:rPr>
              <w:t xml:space="preserve">90日历天 </w:t>
            </w:r>
          </w:p>
        </w:tc>
      </w:tr>
      <w:tr w14:paraId="3735A24F">
        <w:tblPrEx>
          <w:tblCellMar>
            <w:top w:w="0" w:type="dxa"/>
            <w:left w:w="108" w:type="dxa"/>
            <w:bottom w:w="0" w:type="dxa"/>
            <w:right w:w="108" w:type="dxa"/>
          </w:tblCellMar>
        </w:tblPrEx>
        <w:trPr>
          <w:trHeight w:val="2096"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29933FB8">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22</w:t>
            </w:r>
          </w:p>
        </w:tc>
        <w:tc>
          <w:tcPr>
            <w:tcW w:w="1892" w:type="dxa"/>
            <w:tcBorders>
              <w:top w:val="single" w:color="auto" w:sz="4" w:space="0"/>
              <w:left w:val="nil"/>
              <w:bottom w:val="single" w:color="auto" w:sz="4" w:space="0"/>
              <w:right w:val="single" w:color="auto" w:sz="4" w:space="0"/>
            </w:tcBorders>
            <w:vAlign w:val="center"/>
          </w:tcPr>
          <w:p w14:paraId="11004B1E">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签字或盖章</w:t>
            </w:r>
          </w:p>
          <w:p w14:paraId="534E7D23">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要求</w:t>
            </w:r>
          </w:p>
        </w:tc>
        <w:tc>
          <w:tcPr>
            <w:tcW w:w="7432" w:type="dxa"/>
            <w:tcBorders>
              <w:top w:val="single" w:color="auto" w:sz="4" w:space="0"/>
              <w:left w:val="nil"/>
              <w:bottom w:val="single" w:color="auto" w:sz="4" w:space="0"/>
              <w:right w:val="single" w:color="auto" w:sz="4" w:space="0"/>
            </w:tcBorders>
            <w:vAlign w:val="center"/>
          </w:tcPr>
          <w:p w14:paraId="05238D3F">
            <w:pPr>
              <w:rPr>
                <w:rFonts w:hint="eastAsia" w:ascii="宋体" w:hAnsi="宋体" w:cs="宋体"/>
                <w:bCs/>
                <w:color w:val="000000"/>
                <w:kern w:val="0"/>
                <w:sz w:val="24"/>
                <w:szCs w:val="24"/>
              </w:rPr>
            </w:pPr>
            <w:r>
              <w:rPr>
                <w:rFonts w:hint="eastAsia" w:ascii="宋体" w:hAnsi="宋体" w:cs="宋体"/>
                <w:bCs/>
                <w:color w:val="000000"/>
                <w:kern w:val="0"/>
                <w:sz w:val="24"/>
                <w:szCs w:val="24"/>
              </w:rPr>
              <w:t>1、</w:t>
            </w: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在生成电子化</w:t>
            </w:r>
            <w:r>
              <w:rPr>
                <w:rFonts w:hint="eastAsia" w:ascii="宋体" w:hAnsi="宋体" w:cs="宋体"/>
                <w:bCs/>
                <w:color w:val="000000"/>
                <w:kern w:val="0"/>
                <w:sz w:val="24"/>
                <w:szCs w:val="24"/>
                <w:lang w:eastAsia="zh-CN"/>
              </w:rPr>
              <w:t>响应文件</w:t>
            </w:r>
            <w:r>
              <w:rPr>
                <w:rFonts w:hint="eastAsia" w:ascii="宋体" w:hAnsi="宋体" w:cs="宋体"/>
                <w:bCs/>
                <w:color w:val="000000"/>
                <w:kern w:val="0"/>
                <w:sz w:val="24"/>
                <w:szCs w:val="24"/>
              </w:rPr>
              <w:t>后，应对电子化</w:t>
            </w:r>
            <w:r>
              <w:rPr>
                <w:rFonts w:hint="eastAsia" w:ascii="宋体" w:hAnsi="宋体" w:cs="宋体"/>
                <w:bCs/>
                <w:color w:val="000000"/>
                <w:kern w:val="0"/>
                <w:sz w:val="24"/>
                <w:szCs w:val="24"/>
                <w:lang w:eastAsia="zh-CN"/>
              </w:rPr>
              <w:t>响应文件</w:t>
            </w:r>
            <w:r>
              <w:rPr>
                <w:rFonts w:hint="eastAsia" w:ascii="宋体" w:hAnsi="宋体" w:cs="宋体"/>
                <w:bCs/>
                <w:color w:val="000000"/>
                <w:kern w:val="0"/>
                <w:sz w:val="24"/>
                <w:szCs w:val="24"/>
              </w:rPr>
              <w:t>进行签章，未进行签章的视为无效投标。</w:t>
            </w:r>
          </w:p>
          <w:p w14:paraId="3FEE6215">
            <w:pPr>
              <w:rPr>
                <w:rFonts w:hint="eastAsia" w:ascii="宋体" w:hAnsi="宋体" w:cs="宋体"/>
                <w:bCs/>
                <w:color w:val="000000"/>
                <w:kern w:val="0"/>
                <w:sz w:val="24"/>
                <w:szCs w:val="24"/>
              </w:rPr>
            </w:pPr>
            <w:r>
              <w:rPr>
                <w:rFonts w:hint="eastAsia" w:ascii="宋体" w:hAnsi="宋体" w:cs="宋体"/>
                <w:bCs/>
                <w:color w:val="000000"/>
                <w:kern w:val="0"/>
                <w:sz w:val="24"/>
                <w:szCs w:val="24"/>
              </w:rPr>
              <w:t>2、磋商文件中要求法定代表人或授权委托人签字或盖章的，</w:t>
            </w: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在进行电子化</w:t>
            </w:r>
            <w:r>
              <w:rPr>
                <w:rFonts w:hint="eastAsia" w:ascii="宋体" w:hAnsi="宋体" w:cs="宋体"/>
                <w:bCs/>
                <w:color w:val="000000"/>
                <w:kern w:val="0"/>
                <w:sz w:val="24"/>
                <w:szCs w:val="24"/>
                <w:lang w:eastAsia="zh-CN"/>
              </w:rPr>
              <w:t>响应文件</w:t>
            </w:r>
            <w:r>
              <w:rPr>
                <w:rFonts w:hint="eastAsia" w:ascii="宋体" w:hAnsi="宋体" w:cs="宋体"/>
                <w:bCs/>
                <w:color w:val="000000"/>
                <w:kern w:val="0"/>
                <w:sz w:val="24"/>
                <w:szCs w:val="24"/>
              </w:rPr>
              <w:t>签章时，以签盖法定代表人签章为准。电子化</w:t>
            </w:r>
            <w:r>
              <w:rPr>
                <w:rFonts w:hint="eastAsia" w:ascii="宋体" w:hAnsi="宋体" w:cs="宋体"/>
                <w:bCs/>
                <w:color w:val="000000"/>
                <w:kern w:val="0"/>
                <w:sz w:val="24"/>
                <w:szCs w:val="24"/>
                <w:lang w:eastAsia="zh-CN"/>
              </w:rPr>
              <w:t>响应文件</w:t>
            </w:r>
            <w:r>
              <w:rPr>
                <w:rFonts w:hint="eastAsia" w:ascii="宋体" w:hAnsi="宋体" w:cs="宋体"/>
                <w:bCs/>
                <w:color w:val="000000"/>
                <w:kern w:val="0"/>
                <w:sz w:val="24"/>
                <w:szCs w:val="24"/>
              </w:rPr>
              <w:t>具体制作教材请</w:t>
            </w: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通过CA证书登录平顶山市公共资源电子化交易系统在右上角“组件下载”中查看。</w:t>
            </w:r>
          </w:p>
        </w:tc>
      </w:tr>
      <w:tr w14:paraId="7CF9275B">
        <w:tblPrEx>
          <w:tblCellMar>
            <w:top w:w="0" w:type="dxa"/>
            <w:left w:w="108" w:type="dxa"/>
            <w:bottom w:w="0" w:type="dxa"/>
            <w:right w:w="108" w:type="dxa"/>
          </w:tblCellMar>
        </w:tblPrEx>
        <w:trPr>
          <w:trHeight w:val="550"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1FA09302">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23</w:t>
            </w:r>
          </w:p>
        </w:tc>
        <w:tc>
          <w:tcPr>
            <w:tcW w:w="1892" w:type="dxa"/>
            <w:tcBorders>
              <w:top w:val="single" w:color="auto" w:sz="4" w:space="0"/>
              <w:left w:val="nil"/>
              <w:bottom w:val="single" w:color="auto" w:sz="4" w:space="0"/>
              <w:right w:val="single" w:color="auto" w:sz="4" w:space="0"/>
            </w:tcBorders>
            <w:vAlign w:val="center"/>
          </w:tcPr>
          <w:p w14:paraId="6E347330">
            <w:pPr>
              <w:jc w:val="center"/>
              <w:rPr>
                <w:rFonts w:hint="eastAsia"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递交响应文件截止时间</w:t>
            </w:r>
          </w:p>
        </w:tc>
        <w:tc>
          <w:tcPr>
            <w:tcW w:w="7432" w:type="dxa"/>
            <w:tcBorders>
              <w:top w:val="single" w:color="auto" w:sz="4" w:space="0"/>
              <w:left w:val="nil"/>
              <w:bottom w:val="single" w:color="auto" w:sz="4" w:space="0"/>
              <w:right w:val="single" w:color="auto" w:sz="4" w:space="0"/>
            </w:tcBorders>
            <w:vAlign w:val="center"/>
          </w:tcPr>
          <w:p w14:paraId="6D33F2DE">
            <w:pPr>
              <w:rPr>
                <w:rFonts w:hint="eastAsia" w:ascii="宋体" w:hAnsi="宋体" w:cs="宋体"/>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2026年</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b w:val="0"/>
                <w:bCs/>
                <w:color w:val="000000" w:themeColor="text1"/>
                <w:sz w:val="24"/>
                <w:szCs w:val="24"/>
                <w:highlight w:val="none"/>
                <w14:textFill>
                  <w14:solidFill>
                    <w14:schemeClr w14:val="tx1"/>
                  </w14:solidFill>
                </w14:textFill>
              </w:rPr>
              <w:t>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b w:val="0"/>
                <w:bCs/>
                <w:color w:val="000000" w:themeColor="text1"/>
                <w:sz w:val="24"/>
                <w:szCs w:val="24"/>
                <w:highlight w:val="none"/>
                <w14:textFill>
                  <w14:solidFill>
                    <w14:schemeClr w14:val="tx1"/>
                  </w14:solidFill>
                </w14:textFill>
              </w:rPr>
              <w:t>时</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40</w:t>
            </w:r>
            <w:r>
              <w:rPr>
                <w:rFonts w:hint="eastAsia" w:ascii="宋体" w:hAnsi="宋体" w:eastAsia="宋体" w:cs="宋体"/>
                <w:b w:val="0"/>
                <w:bCs/>
                <w:color w:val="000000" w:themeColor="text1"/>
                <w:sz w:val="24"/>
                <w:szCs w:val="24"/>
                <w:highlight w:val="none"/>
                <w14:textFill>
                  <w14:solidFill>
                    <w14:schemeClr w14:val="tx1"/>
                  </w14:solidFill>
                </w14:textFill>
              </w:rPr>
              <w:t>分</w:t>
            </w:r>
            <w:r>
              <w:rPr>
                <w:rFonts w:hint="eastAsia" w:ascii="宋体" w:hAnsi="宋体" w:cs="宋体"/>
                <w:bCs/>
                <w:color w:val="000000" w:themeColor="text1"/>
                <w:kern w:val="0"/>
                <w:sz w:val="24"/>
                <w:szCs w:val="24"/>
                <w:highlight w:val="none"/>
                <w14:textFill>
                  <w14:solidFill>
                    <w14:schemeClr w14:val="tx1"/>
                  </w14:solidFill>
                </w14:textFill>
              </w:rPr>
              <w:t>（北京时间）</w:t>
            </w:r>
          </w:p>
        </w:tc>
      </w:tr>
      <w:tr w14:paraId="70E1DBCA">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7D67BFDF">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24</w:t>
            </w:r>
          </w:p>
        </w:tc>
        <w:tc>
          <w:tcPr>
            <w:tcW w:w="1892" w:type="dxa"/>
            <w:tcBorders>
              <w:top w:val="single" w:color="auto" w:sz="4" w:space="0"/>
              <w:left w:val="nil"/>
              <w:bottom w:val="single" w:color="auto" w:sz="4" w:space="0"/>
              <w:right w:val="single" w:color="auto" w:sz="4" w:space="0"/>
            </w:tcBorders>
            <w:vAlign w:val="center"/>
          </w:tcPr>
          <w:p w14:paraId="1038CAEC">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递交响应文件地点</w:t>
            </w:r>
          </w:p>
        </w:tc>
        <w:tc>
          <w:tcPr>
            <w:tcW w:w="7432" w:type="dxa"/>
            <w:tcBorders>
              <w:top w:val="single" w:color="auto" w:sz="4" w:space="0"/>
              <w:left w:val="nil"/>
              <w:bottom w:val="single" w:color="auto" w:sz="4" w:space="0"/>
              <w:right w:val="single" w:color="auto" w:sz="4" w:space="0"/>
            </w:tcBorders>
            <w:vAlign w:val="center"/>
          </w:tcPr>
          <w:p w14:paraId="6DCD6B6A">
            <w:pPr>
              <w:autoSpaceDE w:val="0"/>
              <w:autoSpaceDN w:val="0"/>
              <w:rPr>
                <w:rFonts w:hint="eastAsia" w:ascii="宋体" w:hAnsi="宋体" w:cs="宋体"/>
                <w:bCs/>
                <w:color w:val="000000"/>
                <w:kern w:val="0"/>
                <w:sz w:val="24"/>
                <w:szCs w:val="24"/>
              </w:rPr>
            </w:pPr>
            <w:r>
              <w:rPr>
                <w:rFonts w:hint="eastAsia" w:ascii="宋体" w:hAnsi="宋体" w:cs="宋体"/>
                <w:bCs/>
                <w:color w:val="000000"/>
                <w:kern w:val="0"/>
                <w:sz w:val="24"/>
                <w:szCs w:val="24"/>
              </w:rPr>
              <w:t>在平顶山市公共资源交易系统中递交响应文件。</w:t>
            </w:r>
          </w:p>
          <w:p w14:paraId="7C9EBDBC">
            <w:pPr>
              <w:autoSpaceDE w:val="0"/>
              <w:autoSpaceDN w:val="0"/>
              <w:rPr>
                <w:rFonts w:hint="eastAsia" w:ascii="宋体" w:hAnsi="宋体" w:cs="宋体"/>
                <w:bCs/>
                <w:color w:val="000000"/>
                <w:kern w:val="0"/>
                <w:sz w:val="24"/>
                <w:szCs w:val="24"/>
              </w:rPr>
            </w:pPr>
            <w:r>
              <w:rPr>
                <w:rFonts w:hint="eastAsia" w:ascii="宋体" w:hAnsi="宋体" w:cs="宋体"/>
                <w:bCs/>
                <w:color w:val="000000"/>
                <w:kern w:val="0"/>
                <w:sz w:val="24"/>
                <w:szCs w:val="24"/>
              </w:rPr>
              <w:t>本项目实行在线“不见面”开标，</w:t>
            </w: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远程在线解密</w:t>
            </w:r>
            <w:r>
              <w:rPr>
                <w:rFonts w:hint="eastAsia" w:ascii="宋体" w:hAnsi="宋体" w:cs="宋体"/>
                <w:bCs/>
                <w:color w:val="000000"/>
                <w:kern w:val="0"/>
                <w:sz w:val="24"/>
                <w:szCs w:val="24"/>
                <w:lang w:eastAsia="zh-CN"/>
              </w:rPr>
              <w:t>响应文件</w:t>
            </w:r>
            <w:r>
              <w:rPr>
                <w:rFonts w:hint="eastAsia" w:ascii="宋体" w:hAnsi="宋体" w:cs="宋体"/>
                <w:bCs/>
                <w:color w:val="000000"/>
                <w:kern w:val="0"/>
                <w:sz w:val="24"/>
                <w:szCs w:val="24"/>
              </w:rPr>
              <w:t>。</w:t>
            </w:r>
          </w:p>
        </w:tc>
      </w:tr>
      <w:tr w14:paraId="33F3814A">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23B9D663">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25</w:t>
            </w:r>
          </w:p>
        </w:tc>
        <w:tc>
          <w:tcPr>
            <w:tcW w:w="1892" w:type="dxa"/>
            <w:tcBorders>
              <w:top w:val="single" w:color="auto" w:sz="4" w:space="0"/>
              <w:left w:val="nil"/>
              <w:bottom w:val="single" w:color="auto" w:sz="4" w:space="0"/>
              <w:right w:val="single" w:color="auto" w:sz="4" w:space="0"/>
            </w:tcBorders>
            <w:vAlign w:val="center"/>
          </w:tcPr>
          <w:p w14:paraId="2B624D23">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是否退还响应文件</w:t>
            </w:r>
          </w:p>
        </w:tc>
        <w:tc>
          <w:tcPr>
            <w:tcW w:w="7432" w:type="dxa"/>
            <w:tcBorders>
              <w:top w:val="single" w:color="auto" w:sz="4" w:space="0"/>
              <w:left w:val="nil"/>
              <w:bottom w:val="single" w:color="auto" w:sz="4" w:space="0"/>
              <w:right w:val="single" w:color="auto" w:sz="4" w:space="0"/>
            </w:tcBorders>
            <w:vAlign w:val="center"/>
          </w:tcPr>
          <w:p w14:paraId="753601E4">
            <w:pPr>
              <w:rPr>
                <w:rFonts w:hint="eastAsia" w:ascii="宋体" w:hAnsi="宋体" w:cs="宋体"/>
                <w:bCs/>
                <w:color w:val="000000"/>
                <w:kern w:val="0"/>
                <w:sz w:val="24"/>
                <w:szCs w:val="24"/>
              </w:rPr>
            </w:pPr>
            <w:r>
              <w:rPr>
                <w:rFonts w:hint="eastAsia" w:ascii="宋体" w:hAnsi="宋体" w:cs="宋体"/>
                <w:bCs/>
                <w:color w:val="000000"/>
                <w:kern w:val="0"/>
                <w:sz w:val="24"/>
                <w:szCs w:val="24"/>
              </w:rPr>
              <w:t>否</w:t>
            </w:r>
          </w:p>
        </w:tc>
      </w:tr>
      <w:tr w14:paraId="5DD41633">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1FB3B84B">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26</w:t>
            </w:r>
          </w:p>
        </w:tc>
        <w:tc>
          <w:tcPr>
            <w:tcW w:w="1892" w:type="dxa"/>
            <w:tcBorders>
              <w:top w:val="single" w:color="auto" w:sz="4" w:space="0"/>
              <w:left w:val="nil"/>
              <w:bottom w:val="single" w:color="auto" w:sz="4" w:space="0"/>
              <w:right w:val="single" w:color="auto" w:sz="4" w:space="0"/>
            </w:tcBorders>
            <w:vAlign w:val="center"/>
          </w:tcPr>
          <w:p w14:paraId="4CB1E8DE">
            <w:pPr>
              <w:jc w:val="center"/>
              <w:rPr>
                <w:rFonts w:hint="eastAsia" w:ascii="宋体" w:hAnsi="宋体" w:cs="宋体"/>
                <w:bCs/>
                <w:color w:val="000000"/>
                <w:kern w:val="0"/>
                <w:sz w:val="24"/>
                <w:szCs w:val="24"/>
              </w:rPr>
            </w:pPr>
            <w:r>
              <w:rPr>
                <w:rFonts w:hint="eastAsia" w:ascii="宋体" w:hAnsi="宋体" w:cs="宋体"/>
                <w:bCs/>
                <w:color w:val="000000"/>
                <w:kern w:val="0"/>
                <w:sz w:val="24"/>
                <w:szCs w:val="24"/>
                <w:lang w:eastAsia="zh-CN"/>
              </w:rPr>
              <w:t>磋商</w:t>
            </w:r>
            <w:r>
              <w:rPr>
                <w:rFonts w:hint="eastAsia" w:ascii="宋体" w:hAnsi="宋体" w:cs="宋体"/>
                <w:bCs/>
                <w:color w:val="000000"/>
                <w:kern w:val="0"/>
                <w:sz w:val="24"/>
                <w:szCs w:val="24"/>
              </w:rPr>
              <w:t>时间和地点</w:t>
            </w:r>
          </w:p>
        </w:tc>
        <w:tc>
          <w:tcPr>
            <w:tcW w:w="7432" w:type="dxa"/>
            <w:tcBorders>
              <w:top w:val="single" w:color="auto" w:sz="4" w:space="0"/>
              <w:left w:val="nil"/>
              <w:bottom w:val="single" w:color="auto" w:sz="4" w:space="0"/>
              <w:right w:val="single" w:color="auto" w:sz="4" w:space="0"/>
            </w:tcBorders>
            <w:vAlign w:val="center"/>
          </w:tcPr>
          <w:p w14:paraId="603F5B65">
            <w:pPr>
              <w:rPr>
                <w:rFonts w:hint="eastAsia" w:ascii="宋体" w:hAnsi="宋体" w:cs="宋体"/>
                <w:bCs/>
                <w:color w:val="000000"/>
                <w:kern w:val="0"/>
                <w:sz w:val="24"/>
                <w:szCs w:val="24"/>
              </w:rPr>
            </w:pPr>
            <w:r>
              <w:rPr>
                <w:rFonts w:hint="eastAsia" w:ascii="宋体" w:hAnsi="宋体" w:cs="宋体"/>
                <w:bCs/>
                <w:color w:val="000000"/>
                <w:kern w:val="0"/>
                <w:sz w:val="24"/>
                <w:szCs w:val="24"/>
              </w:rPr>
              <w:t>开标时间 ：同</w:t>
            </w:r>
            <w:r>
              <w:rPr>
                <w:rFonts w:hint="eastAsia" w:ascii="宋体" w:hAnsi="宋体" w:cs="宋体"/>
                <w:bCs/>
                <w:color w:val="000000" w:themeColor="text1"/>
                <w:kern w:val="0"/>
                <w:sz w:val="24"/>
                <w:szCs w:val="24"/>
                <w14:textFill>
                  <w14:solidFill>
                    <w14:schemeClr w14:val="tx1"/>
                  </w14:solidFill>
                </w14:textFill>
              </w:rPr>
              <w:t>递交响应文件截止时间</w:t>
            </w:r>
            <w:r>
              <w:rPr>
                <w:rFonts w:hint="eastAsia" w:ascii="宋体" w:hAnsi="宋体" w:cs="宋体"/>
                <w:bCs/>
                <w:color w:val="000000"/>
                <w:kern w:val="0"/>
                <w:sz w:val="24"/>
                <w:szCs w:val="24"/>
              </w:rPr>
              <w:t>；</w:t>
            </w:r>
          </w:p>
          <w:p w14:paraId="79A22E38">
            <w:pPr>
              <w:rPr>
                <w:rFonts w:hint="eastAsia" w:ascii="宋体" w:hAnsi="宋体" w:cs="宋体"/>
                <w:bCs/>
                <w:color w:val="000000"/>
                <w:kern w:val="0"/>
                <w:sz w:val="24"/>
                <w:szCs w:val="24"/>
              </w:rPr>
            </w:pPr>
            <w:r>
              <w:rPr>
                <w:rFonts w:hint="eastAsia" w:ascii="宋体" w:hAnsi="宋体" w:cs="宋体"/>
                <w:bCs/>
                <w:color w:val="000000"/>
                <w:kern w:val="0"/>
                <w:sz w:val="24"/>
                <w:szCs w:val="24"/>
              </w:rPr>
              <w:t>开标地点：同递交响应文件地点。</w:t>
            </w:r>
          </w:p>
        </w:tc>
      </w:tr>
      <w:tr w14:paraId="34D50769">
        <w:tblPrEx>
          <w:tblCellMar>
            <w:top w:w="0" w:type="dxa"/>
            <w:left w:w="108" w:type="dxa"/>
            <w:bottom w:w="0" w:type="dxa"/>
            <w:right w:w="108" w:type="dxa"/>
          </w:tblCellMar>
        </w:tblPrEx>
        <w:trPr>
          <w:trHeight w:val="90"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2C64861C">
            <w:pPr>
              <w:autoSpaceDE w:val="0"/>
              <w:autoSpaceDN w:val="0"/>
              <w:adjustRightInd w:val="0"/>
              <w:snapToGrid w:val="0"/>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27</w:t>
            </w:r>
          </w:p>
        </w:tc>
        <w:tc>
          <w:tcPr>
            <w:tcW w:w="1892" w:type="dxa"/>
            <w:tcBorders>
              <w:top w:val="single" w:color="auto" w:sz="4" w:space="0"/>
              <w:left w:val="nil"/>
              <w:bottom w:val="single" w:color="auto" w:sz="4" w:space="0"/>
              <w:right w:val="single" w:color="auto" w:sz="4" w:space="0"/>
            </w:tcBorders>
            <w:vAlign w:val="center"/>
          </w:tcPr>
          <w:p w14:paraId="2779A302">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资格审查主体</w:t>
            </w:r>
          </w:p>
        </w:tc>
        <w:tc>
          <w:tcPr>
            <w:tcW w:w="7432" w:type="dxa"/>
            <w:tcBorders>
              <w:top w:val="single" w:color="auto" w:sz="4" w:space="0"/>
              <w:left w:val="nil"/>
              <w:bottom w:val="single" w:color="auto" w:sz="4" w:space="0"/>
              <w:right w:val="single" w:color="auto" w:sz="4" w:space="0"/>
            </w:tcBorders>
            <w:vAlign w:val="center"/>
          </w:tcPr>
          <w:p w14:paraId="006F5E78">
            <w:pPr>
              <w:jc w:val="left"/>
              <w:rPr>
                <w:rFonts w:hint="eastAsia" w:ascii="宋体" w:hAnsi="宋体" w:cs="宋体"/>
                <w:bCs/>
                <w:color w:val="000000"/>
                <w:kern w:val="0"/>
                <w:sz w:val="24"/>
                <w:szCs w:val="24"/>
              </w:rPr>
            </w:pPr>
            <w:r>
              <w:rPr>
                <w:rFonts w:hint="eastAsia" w:ascii="宋体" w:hAnsi="宋体" w:cs="宋体"/>
                <w:bCs/>
                <w:color w:val="000000"/>
                <w:kern w:val="0"/>
                <w:sz w:val="24"/>
                <w:szCs w:val="24"/>
              </w:rPr>
              <w:t>□公开招标（采购人和代理机</w:t>
            </w:r>
            <w:bookmarkStart w:id="268" w:name="_GoBack"/>
            <w:bookmarkEnd w:id="268"/>
            <w:r>
              <w:rPr>
                <w:rFonts w:hint="eastAsia" w:ascii="宋体" w:hAnsi="宋体" w:cs="宋体"/>
                <w:bCs/>
                <w:color w:val="000000"/>
                <w:kern w:val="0"/>
                <w:sz w:val="24"/>
                <w:szCs w:val="24"/>
              </w:rPr>
              <w:t>构）。</w:t>
            </w:r>
          </w:p>
          <w:p w14:paraId="4B87D3CC">
            <w:pPr>
              <w:pStyle w:val="7"/>
              <w:spacing w:line="240" w:lineRule="auto"/>
              <w:ind w:firstLine="0" w:firstLineChars="0"/>
              <w:rPr>
                <w:rFonts w:hint="eastAsia" w:cs="宋体"/>
                <w:bCs/>
                <w:color w:val="000000"/>
                <w:kern w:val="0"/>
                <w:szCs w:val="24"/>
              </w:rPr>
            </w:pPr>
            <w:r>
              <w:rPr>
                <w:rFonts w:hint="eastAsia" w:cs="宋体"/>
                <w:bCs/>
                <w:color w:val="000000"/>
                <w:kern w:val="0"/>
                <w:szCs w:val="24"/>
              </w:rPr>
              <w:t>☑非公开招标（</w:t>
            </w:r>
            <w:r>
              <w:rPr>
                <w:rFonts w:hint="eastAsia" w:cs="宋体"/>
                <w:bCs/>
                <w:color w:val="000000"/>
                <w:kern w:val="0"/>
                <w:szCs w:val="24"/>
                <w:lang w:eastAsia="zh-CN"/>
              </w:rPr>
              <w:t>磋商小组</w:t>
            </w:r>
            <w:r>
              <w:rPr>
                <w:rFonts w:hint="eastAsia" w:cs="宋体"/>
                <w:bCs/>
                <w:color w:val="000000"/>
                <w:kern w:val="0"/>
                <w:szCs w:val="24"/>
              </w:rPr>
              <w:t>）。</w:t>
            </w:r>
          </w:p>
        </w:tc>
      </w:tr>
      <w:tr w14:paraId="18A2EC49">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6B8A2554">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28</w:t>
            </w:r>
          </w:p>
        </w:tc>
        <w:tc>
          <w:tcPr>
            <w:tcW w:w="1892" w:type="dxa"/>
            <w:tcBorders>
              <w:top w:val="single" w:color="auto" w:sz="4" w:space="0"/>
              <w:left w:val="nil"/>
              <w:bottom w:val="single" w:color="auto" w:sz="4" w:space="0"/>
              <w:right w:val="single" w:color="auto" w:sz="4" w:space="0"/>
            </w:tcBorders>
            <w:vAlign w:val="center"/>
          </w:tcPr>
          <w:p w14:paraId="0E6BD53E">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磋商小组的</w:t>
            </w:r>
          </w:p>
          <w:p w14:paraId="2DC6EDB8">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组建</w:t>
            </w:r>
          </w:p>
        </w:tc>
        <w:tc>
          <w:tcPr>
            <w:tcW w:w="7432" w:type="dxa"/>
            <w:tcBorders>
              <w:top w:val="single" w:color="auto" w:sz="4" w:space="0"/>
              <w:left w:val="nil"/>
              <w:bottom w:val="single" w:color="auto" w:sz="4" w:space="0"/>
              <w:right w:val="single" w:color="auto" w:sz="4" w:space="0"/>
            </w:tcBorders>
            <w:vAlign w:val="center"/>
          </w:tcPr>
          <w:p w14:paraId="439A7C64">
            <w:pPr>
              <w:rPr>
                <w:rFonts w:hint="eastAsia" w:ascii="宋体" w:hAnsi="宋体" w:cs="宋体"/>
                <w:bCs/>
                <w:color w:val="000000"/>
                <w:kern w:val="0"/>
                <w:sz w:val="24"/>
                <w:szCs w:val="24"/>
              </w:rPr>
            </w:pPr>
            <w:r>
              <w:rPr>
                <w:rFonts w:hint="eastAsia" w:ascii="宋体" w:hAnsi="宋体" w:cs="宋体"/>
                <w:bCs/>
                <w:color w:val="000000"/>
                <w:kern w:val="0"/>
                <w:sz w:val="24"/>
                <w:szCs w:val="24"/>
              </w:rPr>
              <w:t>磋商小组由有关技术、经济等方面的专家组成，成员人数为3人及以上单数，其中技术、经济等方面的专家不得少于成员总数的2／3注。上述规定为一组评标专家组成方式，根据项目标段数量和评标工作量，可由由多组专家完成评审，但一个标段只能由一组专家评审。</w:t>
            </w:r>
          </w:p>
        </w:tc>
      </w:tr>
      <w:tr w14:paraId="27FFD39F">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3D4F6BD6">
            <w:pPr>
              <w:autoSpaceDE w:val="0"/>
              <w:autoSpaceDN w:val="0"/>
              <w:adjustRightInd w:val="0"/>
              <w:snapToGrid w:val="0"/>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29</w:t>
            </w:r>
          </w:p>
        </w:tc>
        <w:tc>
          <w:tcPr>
            <w:tcW w:w="1892" w:type="dxa"/>
            <w:tcBorders>
              <w:top w:val="single" w:color="auto" w:sz="4" w:space="0"/>
              <w:left w:val="nil"/>
              <w:bottom w:val="single" w:color="auto" w:sz="4" w:space="0"/>
              <w:right w:val="single" w:color="auto" w:sz="4" w:space="0"/>
            </w:tcBorders>
            <w:vAlign w:val="center"/>
          </w:tcPr>
          <w:p w14:paraId="2AE8B6E0">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评审得分相同时随机抽取中标候选人的主体</w:t>
            </w:r>
          </w:p>
        </w:tc>
        <w:tc>
          <w:tcPr>
            <w:tcW w:w="7432" w:type="dxa"/>
            <w:tcBorders>
              <w:top w:val="single" w:color="auto" w:sz="4" w:space="0"/>
              <w:left w:val="nil"/>
              <w:bottom w:val="single" w:color="auto" w:sz="4" w:space="0"/>
              <w:right w:val="single" w:color="auto" w:sz="4" w:space="0"/>
            </w:tcBorders>
            <w:vAlign w:val="center"/>
          </w:tcPr>
          <w:p w14:paraId="3CBC89D0">
            <w:pPr>
              <w:jc w:val="left"/>
              <w:rPr>
                <w:rFonts w:hint="eastAsia" w:ascii="宋体" w:hAnsi="宋体" w:cs="宋体"/>
                <w:bCs/>
                <w:color w:val="000000"/>
                <w:kern w:val="0"/>
                <w:sz w:val="24"/>
                <w:szCs w:val="24"/>
              </w:rPr>
            </w:pPr>
            <w:r>
              <w:rPr>
                <w:rFonts w:hint="eastAsia" w:ascii="宋体" w:hAnsi="宋体" w:cs="宋体"/>
                <w:bCs/>
                <w:color w:val="000000"/>
                <w:kern w:val="0"/>
                <w:sz w:val="24"/>
                <w:szCs w:val="24"/>
              </w:rPr>
              <w:t>采购人委托磋商小组。</w:t>
            </w:r>
          </w:p>
        </w:tc>
      </w:tr>
      <w:tr w14:paraId="0A3F782E">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1C66332F">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30</w:t>
            </w:r>
          </w:p>
        </w:tc>
        <w:tc>
          <w:tcPr>
            <w:tcW w:w="1892" w:type="dxa"/>
            <w:tcBorders>
              <w:top w:val="single" w:color="auto" w:sz="4" w:space="0"/>
              <w:left w:val="nil"/>
              <w:bottom w:val="single" w:color="auto" w:sz="4" w:space="0"/>
              <w:right w:val="single" w:color="auto" w:sz="4" w:space="0"/>
            </w:tcBorders>
            <w:vAlign w:val="center"/>
          </w:tcPr>
          <w:p w14:paraId="17C6634D">
            <w:pPr>
              <w:jc w:val="center"/>
              <w:rPr>
                <w:rFonts w:hint="eastAsia" w:ascii="宋体" w:hAnsi="宋体" w:cs="宋体"/>
                <w:bCs/>
                <w:color w:val="000000"/>
                <w:kern w:val="0"/>
                <w:sz w:val="24"/>
                <w:szCs w:val="24"/>
              </w:rPr>
            </w:pPr>
            <w:bookmarkStart w:id="38" w:name="_Toc27209"/>
            <w:r>
              <w:rPr>
                <w:rFonts w:hint="eastAsia" w:ascii="宋体" w:hAnsi="宋体" w:cs="宋体"/>
                <w:bCs/>
                <w:color w:val="000000"/>
                <w:kern w:val="0"/>
                <w:sz w:val="24"/>
                <w:szCs w:val="24"/>
              </w:rPr>
              <w:t>推荐的中标候选人数量</w:t>
            </w:r>
            <w:bookmarkEnd w:id="38"/>
          </w:p>
        </w:tc>
        <w:tc>
          <w:tcPr>
            <w:tcW w:w="7432" w:type="dxa"/>
            <w:tcBorders>
              <w:top w:val="single" w:color="auto" w:sz="4" w:space="0"/>
              <w:left w:val="nil"/>
              <w:bottom w:val="single" w:color="auto" w:sz="4" w:space="0"/>
              <w:right w:val="single" w:color="auto" w:sz="4" w:space="0"/>
            </w:tcBorders>
            <w:vAlign w:val="center"/>
          </w:tcPr>
          <w:p w14:paraId="30DC308E">
            <w:pPr>
              <w:jc w:val="left"/>
              <w:rPr>
                <w:rFonts w:hint="eastAsia" w:ascii="宋体" w:hAnsi="宋体" w:cs="宋体"/>
                <w:bCs/>
                <w:color w:val="000000"/>
                <w:kern w:val="0"/>
                <w:sz w:val="24"/>
                <w:szCs w:val="24"/>
              </w:rPr>
            </w:pPr>
            <w:r>
              <w:rPr>
                <w:rFonts w:hint="eastAsia" w:ascii="宋体" w:hAnsi="宋体" w:cs="宋体"/>
                <w:bCs/>
                <w:color w:val="000000"/>
                <w:kern w:val="0"/>
                <w:sz w:val="24"/>
                <w:szCs w:val="24"/>
              </w:rPr>
              <w:t>3名。</w:t>
            </w:r>
          </w:p>
        </w:tc>
      </w:tr>
      <w:tr w14:paraId="74216055">
        <w:tblPrEx>
          <w:tblCellMar>
            <w:top w:w="0" w:type="dxa"/>
            <w:left w:w="108" w:type="dxa"/>
            <w:bottom w:w="0" w:type="dxa"/>
            <w:right w:w="108" w:type="dxa"/>
          </w:tblCellMar>
        </w:tblPrEx>
        <w:trPr>
          <w:trHeight w:val="1151"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3FF21FDA">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31</w:t>
            </w:r>
          </w:p>
        </w:tc>
        <w:tc>
          <w:tcPr>
            <w:tcW w:w="1892" w:type="dxa"/>
            <w:tcBorders>
              <w:top w:val="single" w:color="auto" w:sz="4" w:space="0"/>
              <w:left w:val="nil"/>
              <w:bottom w:val="single" w:color="auto" w:sz="4" w:space="0"/>
              <w:right w:val="single" w:color="auto" w:sz="4" w:space="0"/>
            </w:tcBorders>
            <w:vAlign w:val="center"/>
          </w:tcPr>
          <w:p w14:paraId="46BCCF4D">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是否授权磋商小组确定中标人</w:t>
            </w:r>
          </w:p>
        </w:tc>
        <w:tc>
          <w:tcPr>
            <w:tcW w:w="7432" w:type="dxa"/>
            <w:tcBorders>
              <w:top w:val="single" w:color="auto" w:sz="4" w:space="0"/>
              <w:left w:val="nil"/>
              <w:bottom w:val="single" w:color="auto" w:sz="4" w:space="0"/>
              <w:right w:val="single" w:color="auto" w:sz="4" w:space="0"/>
            </w:tcBorders>
            <w:vAlign w:val="center"/>
          </w:tcPr>
          <w:p w14:paraId="5469A665">
            <w:pPr>
              <w:rPr>
                <w:rFonts w:hint="eastAsia" w:ascii="宋体" w:hAnsi="宋体" w:cs="宋体"/>
                <w:bCs/>
                <w:color w:val="000000"/>
                <w:kern w:val="0"/>
                <w:sz w:val="24"/>
                <w:szCs w:val="24"/>
              </w:rPr>
            </w:pPr>
            <w:r>
              <w:rPr>
                <w:rFonts w:hint="eastAsia" w:ascii="宋体" w:hAnsi="宋体" w:cs="宋体"/>
                <w:bCs/>
                <w:color w:val="000000"/>
                <w:kern w:val="0"/>
                <w:sz w:val="24"/>
                <w:szCs w:val="24"/>
              </w:rPr>
              <w:t>否，由磋商小组按</w:t>
            </w: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最后得分高低推荐前3名为中标候选人。若排名第一的中标候选人放弃中标、因不可抗力提出不能履行合同，采购人可以确定第二中标候选人为中标人,也可以重新招标。</w:t>
            </w:r>
          </w:p>
        </w:tc>
      </w:tr>
      <w:tr w14:paraId="209A1A00">
        <w:tblPrEx>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vAlign w:val="center"/>
          </w:tcPr>
          <w:p w14:paraId="3F798F72">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32</w:t>
            </w:r>
          </w:p>
        </w:tc>
        <w:tc>
          <w:tcPr>
            <w:tcW w:w="1892" w:type="dxa"/>
            <w:tcBorders>
              <w:top w:val="single" w:color="auto" w:sz="4" w:space="0"/>
              <w:left w:val="nil"/>
              <w:bottom w:val="single" w:color="auto" w:sz="4" w:space="0"/>
              <w:right w:val="single" w:color="auto" w:sz="4" w:space="0"/>
            </w:tcBorders>
            <w:vAlign w:val="center"/>
          </w:tcPr>
          <w:p w14:paraId="3580D7EA">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是否接受选择性报价方案</w:t>
            </w:r>
          </w:p>
        </w:tc>
        <w:tc>
          <w:tcPr>
            <w:tcW w:w="7432" w:type="dxa"/>
            <w:tcBorders>
              <w:top w:val="single" w:color="auto" w:sz="4" w:space="0"/>
              <w:left w:val="nil"/>
              <w:bottom w:val="single" w:color="auto" w:sz="4" w:space="0"/>
              <w:right w:val="single" w:color="auto" w:sz="4" w:space="0"/>
            </w:tcBorders>
            <w:vAlign w:val="center"/>
          </w:tcPr>
          <w:p w14:paraId="2AE7FB22">
            <w:pPr>
              <w:rPr>
                <w:rFonts w:hint="eastAsia" w:ascii="宋体" w:hAnsi="宋体" w:cs="宋体"/>
                <w:bCs/>
                <w:color w:val="000000"/>
                <w:kern w:val="0"/>
                <w:sz w:val="24"/>
                <w:szCs w:val="24"/>
              </w:rPr>
            </w:pPr>
            <w:r>
              <w:rPr>
                <w:rFonts w:hint="eastAsia" w:ascii="宋体" w:hAnsi="宋体" w:cs="宋体"/>
                <w:bCs/>
                <w:color w:val="000000"/>
                <w:kern w:val="0"/>
                <w:sz w:val="24"/>
                <w:szCs w:val="24"/>
              </w:rPr>
              <w:t>不接受；首次响应文件只允许一个报价方案。</w:t>
            </w:r>
          </w:p>
        </w:tc>
      </w:tr>
      <w:tr w14:paraId="1BD35B48">
        <w:tblPrEx>
          <w:tblCellMar>
            <w:top w:w="0" w:type="dxa"/>
            <w:left w:w="108" w:type="dxa"/>
            <w:bottom w:w="0" w:type="dxa"/>
            <w:right w:w="108" w:type="dxa"/>
          </w:tblCellMar>
        </w:tblPrEx>
        <w:trPr>
          <w:trHeight w:val="1255" w:hRule="atLeast"/>
          <w:jc w:val="center"/>
        </w:trPr>
        <w:tc>
          <w:tcPr>
            <w:tcW w:w="991" w:type="dxa"/>
            <w:tcBorders>
              <w:top w:val="single" w:color="auto"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2E432E3">
            <w:pPr>
              <w:autoSpaceDE w:val="0"/>
              <w:autoSpaceDN w:val="0"/>
              <w:adjustRightInd w:val="0"/>
              <w:ind w:right="35"/>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33</w:t>
            </w:r>
          </w:p>
        </w:tc>
        <w:tc>
          <w:tcPr>
            <w:tcW w:w="1892" w:type="dxa"/>
            <w:tcBorders>
              <w:top w:val="single" w:color="auto" w:sz="4" w:space="0"/>
              <w:left w:val="nil"/>
              <w:bottom w:val="single" w:color="000000" w:sz="4" w:space="0"/>
              <w:right w:val="single" w:color="000000" w:sz="4" w:space="0"/>
            </w:tcBorders>
            <w:tcMar>
              <w:top w:w="0" w:type="dxa"/>
              <w:left w:w="0" w:type="dxa"/>
              <w:bottom w:w="0" w:type="dxa"/>
              <w:right w:w="0" w:type="dxa"/>
            </w:tcMar>
            <w:vAlign w:val="center"/>
          </w:tcPr>
          <w:p w14:paraId="178113D8">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代理服务费</w:t>
            </w:r>
          </w:p>
        </w:tc>
        <w:tc>
          <w:tcPr>
            <w:tcW w:w="7432" w:type="dxa"/>
            <w:tcBorders>
              <w:top w:val="single" w:color="auto" w:sz="4" w:space="0"/>
              <w:left w:val="nil"/>
              <w:bottom w:val="single" w:color="000000" w:sz="4" w:space="0"/>
              <w:right w:val="single" w:color="000000" w:sz="4" w:space="0"/>
            </w:tcBorders>
            <w:tcMar>
              <w:top w:w="0" w:type="dxa"/>
              <w:left w:w="0" w:type="dxa"/>
              <w:bottom w:w="0" w:type="dxa"/>
              <w:right w:w="0" w:type="dxa"/>
            </w:tcMar>
            <w:vAlign w:val="center"/>
          </w:tcPr>
          <w:p w14:paraId="4DE31617">
            <w:pPr>
              <w:jc w:val="left"/>
              <w:rPr>
                <w:rFonts w:hint="eastAsia" w:ascii="宋体" w:hAnsi="宋体" w:cs="宋体"/>
                <w:bCs/>
                <w:color w:val="000000"/>
                <w:kern w:val="0"/>
                <w:sz w:val="24"/>
                <w:szCs w:val="24"/>
              </w:rPr>
            </w:pPr>
            <w:r>
              <w:rPr>
                <w:rFonts w:hint="eastAsia" w:ascii="宋体" w:hAnsi="宋体"/>
                <w:kern w:val="0"/>
                <w:sz w:val="24"/>
                <w:szCs w:val="22"/>
              </w:rPr>
              <w:t>招标代理服务费：招标代理费参照豫招协【2023】002号文件及发改价格（2015）299号文规定一次性向招标代理机构交纳中标服务费，此费用由</w:t>
            </w:r>
            <w:r>
              <w:rPr>
                <w:rFonts w:hint="eastAsia" w:ascii="宋体" w:hAnsi="宋体"/>
                <w:kern w:val="0"/>
                <w:sz w:val="24"/>
                <w:szCs w:val="22"/>
                <w:lang w:eastAsia="zh-CN"/>
              </w:rPr>
              <w:t>供应商</w:t>
            </w:r>
            <w:r>
              <w:rPr>
                <w:rFonts w:hint="eastAsia" w:ascii="宋体" w:hAnsi="宋体"/>
                <w:kern w:val="0"/>
                <w:sz w:val="24"/>
                <w:szCs w:val="22"/>
              </w:rPr>
              <w:t>综合考虑到投标报价中，不再单独列项。中标人以现金、电汇等形式一次性向招标代理机构缴纳招标代理服</w:t>
            </w:r>
            <w:r>
              <w:rPr>
                <w:rFonts w:ascii="宋体" w:hAnsi="宋体" w:cs="宋体"/>
                <w:bCs/>
                <w:color w:val="000000"/>
                <w:kern w:val="0"/>
                <w:sz w:val="24"/>
                <w:szCs w:val="24"/>
              </w:rPr>
              <w:t>务费</w:t>
            </w:r>
            <w:r>
              <w:rPr>
                <w:rFonts w:hint="eastAsia" w:ascii="宋体" w:hAnsi="宋体" w:cs="宋体"/>
                <w:bCs/>
                <w:color w:val="000000"/>
                <w:kern w:val="0"/>
                <w:sz w:val="24"/>
                <w:szCs w:val="24"/>
                <w:lang w:val="en-US" w:eastAsia="zh-CN"/>
              </w:rPr>
              <w:t>16150.00</w:t>
            </w:r>
            <w:r>
              <w:rPr>
                <w:rFonts w:ascii="宋体" w:hAnsi="宋体" w:cs="宋体"/>
                <w:bCs/>
                <w:color w:val="000000"/>
                <w:kern w:val="0"/>
                <w:sz w:val="24"/>
                <w:szCs w:val="24"/>
              </w:rPr>
              <w:t>元。</w:t>
            </w:r>
          </w:p>
        </w:tc>
      </w:tr>
      <w:tr w14:paraId="512DCFA6">
        <w:tblPrEx>
          <w:tblCellMar>
            <w:top w:w="0" w:type="dxa"/>
            <w:left w:w="108" w:type="dxa"/>
            <w:bottom w:w="0" w:type="dxa"/>
            <w:right w:w="108" w:type="dxa"/>
          </w:tblCellMar>
        </w:tblPrEx>
        <w:trPr>
          <w:trHeight w:val="374" w:hRule="atLeast"/>
          <w:jc w:val="center"/>
        </w:trPr>
        <w:tc>
          <w:tcPr>
            <w:tcW w:w="99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661945A">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34</w:t>
            </w:r>
          </w:p>
        </w:tc>
        <w:tc>
          <w:tcPr>
            <w:tcW w:w="189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38850734">
            <w:pPr>
              <w:jc w:val="center"/>
              <w:rPr>
                <w:rFonts w:hint="eastAsia" w:ascii="宋体" w:hAnsi="宋体" w:cs="宋体"/>
                <w:bCs/>
                <w:color w:val="auto"/>
                <w:kern w:val="0"/>
                <w:sz w:val="24"/>
                <w:szCs w:val="24"/>
              </w:rPr>
            </w:pPr>
            <w:r>
              <w:rPr>
                <w:rFonts w:hint="eastAsia" w:ascii="宋体" w:hAnsi="宋体" w:cs="宋体"/>
                <w:bCs/>
                <w:color w:val="auto"/>
                <w:kern w:val="0"/>
                <w:sz w:val="24"/>
                <w:szCs w:val="24"/>
              </w:rPr>
              <w:t>付款方式</w:t>
            </w:r>
          </w:p>
        </w:tc>
        <w:tc>
          <w:tcPr>
            <w:tcW w:w="743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5A0FB826">
            <w:pPr>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rPr>
              <w:t>自合同生效之日起，甲方依据考核，每月 10 日前凭乙方出具的正规发票由甲方财务部门转账至乙方指定账号支付上月服务费</w:t>
            </w:r>
            <w:r>
              <w:rPr>
                <w:rFonts w:hint="eastAsia" w:ascii="宋体" w:hAnsi="宋体" w:cs="宋体"/>
                <w:bCs/>
                <w:color w:val="auto"/>
                <w:kern w:val="0"/>
                <w:sz w:val="24"/>
                <w:szCs w:val="24"/>
                <w:lang w:eastAsia="zh-CN"/>
              </w:rPr>
              <w:t>。</w:t>
            </w:r>
          </w:p>
        </w:tc>
      </w:tr>
      <w:tr w14:paraId="40A547C6">
        <w:tblPrEx>
          <w:tblCellMar>
            <w:top w:w="0" w:type="dxa"/>
            <w:left w:w="108" w:type="dxa"/>
            <w:bottom w:w="0" w:type="dxa"/>
            <w:right w:w="108" w:type="dxa"/>
          </w:tblCellMar>
        </w:tblPrEx>
        <w:trPr>
          <w:trHeight w:val="405" w:hRule="atLeast"/>
          <w:jc w:val="center"/>
        </w:trPr>
        <w:tc>
          <w:tcPr>
            <w:tcW w:w="99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6583F3F6">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35</w:t>
            </w:r>
          </w:p>
        </w:tc>
        <w:tc>
          <w:tcPr>
            <w:tcW w:w="189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12330A59">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验收标准</w:t>
            </w:r>
          </w:p>
        </w:tc>
        <w:tc>
          <w:tcPr>
            <w:tcW w:w="743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4B20B3F9">
            <w:pPr>
              <w:rPr>
                <w:rFonts w:hint="eastAsia" w:ascii="宋体" w:hAnsi="宋体" w:cs="宋体"/>
                <w:bCs/>
                <w:color w:val="000000"/>
                <w:kern w:val="0"/>
                <w:sz w:val="24"/>
                <w:szCs w:val="24"/>
              </w:rPr>
            </w:pPr>
            <w:r>
              <w:rPr>
                <w:rFonts w:hint="eastAsia" w:ascii="宋体" w:hAnsi="宋体" w:cs="宋体"/>
                <w:bCs/>
                <w:color w:val="000000"/>
                <w:kern w:val="0"/>
                <w:sz w:val="24"/>
                <w:szCs w:val="24"/>
              </w:rPr>
              <w:t>按照国家或行业相关标准进行验收。</w:t>
            </w:r>
          </w:p>
        </w:tc>
      </w:tr>
      <w:tr w14:paraId="12038472">
        <w:tblPrEx>
          <w:tblCellMar>
            <w:top w:w="0" w:type="dxa"/>
            <w:left w:w="108" w:type="dxa"/>
            <w:bottom w:w="0" w:type="dxa"/>
            <w:right w:w="108" w:type="dxa"/>
          </w:tblCellMar>
        </w:tblPrEx>
        <w:trPr>
          <w:trHeight w:val="439" w:hRule="atLeast"/>
          <w:jc w:val="center"/>
        </w:trPr>
        <w:tc>
          <w:tcPr>
            <w:tcW w:w="991" w:type="dxa"/>
            <w:tcBorders>
              <w:top w:val="single" w:color="000000" w:sz="4" w:space="0"/>
              <w:left w:val="single" w:color="000000" w:sz="4" w:space="0"/>
              <w:bottom w:val="single" w:color="auto" w:sz="4" w:space="0"/>
              <w:right w:val="single" w:color="000000" w:sz="4" w:space="0"/>
            </w:tcBorders>
            <w:tcMar>
              <w:top w:w="0" w:type="dxa"/>
              <w:left w:w="0" w:type="dxa"/>
              <w:bottom w:w="0" w:type="dxa"/>
              <w:right w:w="0" w:type="dxa"/>
            </w:tcMar>
            <w:vAlign w:val="center"/>
          </w:tcPr>
          <w:p w14:paraId="1FBF5B7C">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36</w:t>
            </w:r>
          </w:p>
        </w:tc>
        <w:tc>
          <w:tcPr>
            <w:tcW w:w="1892" w:type="dxa"/>
            <w:tcBorders>
              <w:top w:val="single" w:color="000000" w:sz="4" w:space="0"/>
              <w:left w:val="nil"/>
              <w:bottom w:val="single" w:color="auto" w:sz="4" w:space="0"/>
              <w:right w:val="single" w:color="000000" w:sz="4" w:space="0"/>
            </w:tcBorders>
            <w:tcMar>
              <w:top w:w="0" w:type="dxa"/>
              <w:left w:w="0" w:type="dxa"/>
              <w:bottom w:w="0" w:type="dxa"/>
              <w:right w:w="0" w:type="dxa"/>
            </w:tcMar>
            <w:vAlign w:val="center"/>
          </w:tcPr>
          <w:p w14:paraId="0B2574C0">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本项目所属行业</w:t>
            </w:r>
          </w:p>
        </w:tc>
        <w:tc>
          <w:tcPr>
            <w:tcW w:w="743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center"/>
          </w:tcPr>
          <w:p w14:paraId="36FC8EEA">
            <w:pPr>
              <w:rPr>
                <w:rFonts w:hint="eastAsia" w:ascii="宋体" w:hAnsi="宋体" w:cs="宋体"/>
                <w:bCs/>
                <w:color w:val="000000"/>
                <w:kern w:val="0"/>
                <w:sz w:val="24"/>
                <w:szCs w:val="24"/>
              </w:rPr>
            </w:pPr>
            <w:r>
              <w:rPr>
                <w:rFonts w:hint="eastAsia" w:ascii="宋体" w:hAnsi="宋体" w:cs="宋体"/>
                <w:kern w:val="0"/>
                <w:sz w:val="24"/>
                <w:szCs w:val="24"/>
                <w:shd w:val="clear" w:color="auto" w:fill="FFFFFF"/>
              </w:rPr>
              <w:t>物业管理</w:t>
            </w:r>
          </w:p>
        </w:tc>
      </w:tr>
      <w:tr w14:paraId="5BD03092">
        <w:tblPrEx>
          <w:tblCellMar>
            <w:top w:w="0" w:type="dxa"/>
            <w:left w:w="108" w:type="dxa"/>
            <w:bottom w:w="0" w:type="dxa"/>
            <w:right w:w="108" w:type="dxa"/>
          </w:tblCellMar>
        </w:tblPrEx>
        <w:trPr>
          <w:trHeight w:val="90" w:hRule="atLeast"/>
          <w:jc w:val="center"/>
        </w:trPr>
        <w:tc>
          <w:tcPr>
            <w:tcW w:w="991" w:type="dxa"/>
            <w:vMerge w:val="restart"/>
            <w:tcBorders>
              <w:top w:val="single" w:color="auto" w:sz="4" w:space="0"/>
              <w:left w:val="single" w:color="auto" w:sz="4" w:space="0"/>
              <w:right w:val="single" w:color="000000" w:sz="4" w:space="0"/>
            </w:tcBorders>
            <w:tcMar>
              <w:top w:w="0" w:type="dxa"/>
              <w:left w:w="0" w:type="dxa"/>
              <w:bottom w:w="0" w:type="dxa"/>
              <w:right w:w="0" w:type="dxa"/>
            </w:tcMar>
            <w:vAlign w:val="center"/>
          </w:tcPr>
          <w:p w14:paraId="2BFCD04C">
            <w:pPr>
              <w:jc w:val="center"/>
              <w:rPr>
                <w:rFonts w:hint="default" w:ascii="宋体" w:hAnsi="宋体" w:eastAsia="宋体" w:cs="宋体"/>
                <w:bCs/>
                <w:color w:val="000000"/>
                <w:kern w:val="0"/>
                <w:sz w:val="24"/>
                <w:szCs w:val="24"/>
                <w:lang w:val="en-US" w:eastAsia="zh-CN"/>
              </w:rPr>
            </w:pPr>
            <w:r>
              <w:rPr>
                <w:rFonts w:hint="eastAsia" w:ascii="宋体" w:hAnsi="宋体" w:cs="宋体"/>
                <w:bCs/>
                <w:color w:val="000000"/>
                <w:kern w:val="0"/>
                <w:sz w:val="24"/>
                <w:szCs w:val="24"/>
                <w:lang w:val="en-US" w:eastAsia="zh-CN"/>
              </w:rPr>
              <w:t>37</w:t>
            </w:r>
          </w:p>
        </w:tc>
        <w:tc>
          <w:tcPr>
            <w:tcW w:w="1892" w:type="dxa"/>
            <w:tcBorders>
              <w:top w:val="single" w:color="auto" w:sz="4" w:space="0"/>
              <w:left w:val="nil"/>
              <w:bottom w:val="single" w:color="000000" w:sz="4" w:space="0"/>
              <w:right w:val="single" w:color="auto" w:sz="4" w:space="0"/>
            </w:tcBorders>
            <w:tcMar>
              <w:top w:w="0" w:type="dxa"/>
              <w:left w:w="0" w:type="dxa"/>
              <w:bottom w:w="0" w:type="dxa"/>
              <w:right w:w="0" w:type="dxa"/>
            </w:tcMar>
            <w:vAlign w:val="center"/>
          </w:tcPr>
          <w:p w14:paraId="1CCFC702">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投标保证金</w:t>
            </w:r>
          </w:p>
        </w:tc>
        <w:tc>
          <w:tcPr>
            <w:tcW w:w="7432" w:type="dxa"/>
            <w:tcBorders>
              <w:top w:val="single" w:color="000000" w:sz="4" w:space="0"/>
              <w:left w:val="single" w:color="auto" w:sz="4" w:space="0"/>
              <w:bottom w:val="single" w:color="000000" w:sz="4" w:space="0"/>
              <w:right w:val="single" w:color="000000" w:sz="4" w:space="0"/>
            </w:tcBorders>
            <w:tcMar>
              <w:top w:w="0" w:type="dxa"/>
              <w:left w:w="0" w:type="dxa"/>
              <w:bottom w:w="0" w:type="dxa"/>
              <w:right w:w="0" w:type="dxa"/>
            </w:tcMar>
            <w:vAlign w:val="center"/>
          </w:tcPr>
          <w:p w14:paraId="6A125192">
            <w:pPr>
              <w:ind w:firstLine="120" w:firstLineChars="50"/>
              <w:rPr>
                <w:rFonts w:hint="eastAsia" w:ascii="宋体" w:hAnsi="宋体" w:cs="宋体"/>
                <w:bCs/>
                <w:color w:val="000000"/>
                <w:kern w:val="0"/>
                <w:sz w:val="24"/>
                <w:szCs w:val="24"/>
              </w:rPr>
            </w:pPr>
            <w:r>
              <w:rPr>
                <w:rFonts w:hint="eastAsia" w:ascii="宋体" w:hAnsi="宋体" w:cs="宋体"/>
                <w:bCs/>
                <w:color w:val="000000"/>
                <w:kern w:val="0"/>
                <w:sz w:val="24"/>
                <w:szCs w:val="24"/>
              </w:rPr>
              <w:t>不收取。</w:t>
            </w:r>
          </w:p>
        </w:tc>
      </w:tr>
      <w:tr w14:paraId="5AD1FB31">
        <w:tblPrEx>
          <w:tblCellMar>
            <w:top w:w="0" w:type="dxa"/>
            <w:left w:w="108" w:type="dxa"/>
            <w:bottom w:w="0" w:type="dxa"/>
            <w:right w:w="108" w:type="dxa"/>
          </w:tblCellMar>
        </w:tblPrEx>
        <w:trPr>
          <w:trHeight w:val="260" w:hRule="atLeast"/>
          <w:jc w:val="center"/>
        </w:trPr>
        <w:tc>
          <w:tcPr>
            <w:tcW w:w="991" w:type="dxa"/>
            <w:vMerge w:val="continue"/>
            <w:tcBorders>
              <w:top w:val="single" w:color="000000" w:sz="4" w:space="0"/>
              <w:left w:val="single" w:color="auto" w:sz="4" w:space="0"/>
              <w:right w:val="single" w:color="000000" w:sz="4" w:space="0"/>
            </w:tcBorders>
            <w:tcMar>
              <w:top w:w="0" w:type="dxa"/>
              <w:left w:w="0" w:type="dxa"/>
              <w:bottom w:w="0" w:type="dxa"/>
              <w:right w:w="0" w:type="dxa"/>
            </w:tcMar>
            <w:vAlign w:val="center"/>
          </w:tcPr>
          <w:p w14:paraId="5CE42568">
            <w:pPr>
              <w:jc w:val="center"/>
              <w:rPr>
                <w:rFonts w:hint="eastAsia" w:ascii="宋体" w:hAnsi="宋体" w:cs="宋体"/>
                <w:bCs/>
                <w:color w:val="000000"/>
                <w:kern w:val="0"/>
                <w:sz w:val="24"/>
                <w:szCs w:val="24"/>
              </w:rPr>
            </w:pPr>
          </w:p>
        </w:tc>
        <w:tc>
          <w:tcPr>
            <w:tcW w:w="1892" w:type="dxa"/>
            <w:tcBorders>
              <w:top w:val="single" w:color="000000" w:sz="4" w:space="0"/>
              <w:left w:val="nil"/>
              <w:bottom w:val="single" w:color="000000" w:sz="4" w:space="0"/>
              <w:right w:val="single" w:color="auto" w:sz="4" w:space="0"/>
            </w:tcBorders>
            <w:tcMar>
              <w:top w:w="0" w:type="dxa"/>
              <w:left w:w="0" w:type="dxa"/>
              <w:bottom w:w="0" w:type="dxa"/>
              <w:right w:w="0" w:type="dxa"/>
            </w:tcMar>
            <w:vAlign w:val="center"/>
          </w:tcPr>
          <w:p w14:paraId="377BF4DA">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履约保证金</w:t>
            </w:r>
          </w:p>
        </w:tc>
        <w:tc>
          <w:tcPr>
            <w:tcW w:w="7432" w:type="dxa"/>
            <w:tcBorders>
              <w:top w:val="single" w:color="000000" w:sz="4" w:space="0"/>
              <w:left w:val="single" w:color="auto" w:sz="4" w:space="0"/>
              <w:bottom w:val="single" w:color="000000" w:sz="4" w:space="0"/>
              <w:right w:val="single" w:color="000000" w:sz="4" w:space="0"/>
            </w:tcBorders>
            <w:tcMar>
              <w:top w:w="0" w:type="dxa"/>
              <w:left w:w="0" w:type="dxa"/>
              <w:bottom w:w="0" w:type="dxa"/>
              <w:right w:w="0" w:type="dxa"/>
            </w:tcMar>
            <w:vAlign w:val="center"/>
          </w:tcPr>
          <w:p w14:paraId="296D2284">
            <w:pPr>
              <w:ind w:firstLine="120" w:firstLineChars="50"/>
              <w:rPr>
                <w:rFonts w:hint="eastAsia" w:ascii="宋体" w:hAnsi="宋体" w:cs="宋体"/>
                <w:bCs/>
                <w:color w:val="000000"/>
                <w:kern w:val="0"/>
                <w:sz w:val="24"/>
                <w:szCs w:val="24"/>
              </w:rPr>
            </w:pPr>
            <w:r>
              <w:rPr>
                <w:rFonts w:hint="eastAsia" w:ascii="宋体" w:hAnsi="宋体" w:cs="宋体"/>
                <w:bCs/>
                <w:color w:val="000000"/>
                <w:kern w:val="0"/>
                <w:sz w:val="24"/>
                <w:szCs w:val="24"/>
              </w:rPr>
              <w:t>不收取。</w:t>
            </w:r>
          </w:p>
        </w:tc>
      </w:tr>
      <w:tr w14:paraId="73EAD179">
        <w:tblPrEx>
          <w:tblCellMar>
            <w:top w:w="0" w:type="dxa"/>
            <w:left w:w="108" w:type="dxa"/>
            <w:bottom w:w="0" w:type="dxa"/>
            <w:right w:w="108" w:type="dxa"/>
          </w:tblCellMar>
        </w:tblPrEx>
        <w:trPr>
          <w:trHeight w:val="100" w:hRule="atLeast"/>
          <w:jc w:val="center"/>
        </w:trPr>
        <w:tc>
          <w:tcPr>
            <w:tcW w:w="991" w:type="dxa"/>
            <w:vMerge w:val="continue"/>
            <w:tcBorders>
              <w:left w:val="single" w:color="auto" w:sz="4" w:space="0"/>
              <w:right w:val="single" w:color="000000" w:sz="4" w:space="0"/>
            </w:tcBorders>
            <w:tcMar>
              <w:top w:w="0" w:type="dxa"/>
              <w:left w:w="0" w:type="dxa"/>
              <w:bottom w:w="0" w:type="dxa"/>
              <w:right w:w="0" w:type="dxa"/>
            </w:tcMar>
            <w:vAlign w:val="center"/>
          </w:tcPr>
          <w:p w14:paraId="449E6D74">
            <w:pPr>
              <w:jc w:val="center"/>
              <w:rPr>
                <w:rFonts w:hint="eastAsia" w:ascii="宋体" w:hAnsi="宋体" w:cs="宋体"/>
                <w:bCs/>
                <w:color w:val="000000"/>
                <w:kern w:val="0"/>
                <w:sz w:val="24"/>
                <w:szCs w:val="24"/>
              </w:rPr>
            </w:pPr>
          </w:p>
        </w:tc>
        <w:tc>
          <w:tcPr>
            <w:tcW w:w="1892" w:type="dxa"/>
            <w:tcBorders>
              <w:top w:val="single" w:color="000000" w:sz="4" w:space="0"/>
              <w:left w:val="nil"/>
              <w:bottom w:val="single" w:color="000000" w:sz="4" w:space="0"/>
              <w:right w:val="single" w:color="auto" w:sz="4" w:space="0"/>
            </w:tcBorders>
            <w:tcMar>
              <w:top w:w="0" w:type="dxa"/>
              <w:left w:w="0" w:type="dxa"/>
              <w:bottom w:w="0" w:type="dxa"/>
              <w:right w:w="0" w:type="dxa"/>
            </w:tcMar>
            <w:vAlign w:val="center"/>
          </w:tcPr>
          <w:p w14:paraId="0CD9CF24">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质量保证金</w:t>
            </w:r>
          </w:p>
        </w:tc>
        <w:tc>
          <w:tcPr>
            <w:tcW w:w="7432" w:type="dxa"/>
            <w:tcBorders>
              <w:top w:val="single" w:color="000000" w:sz="4" w:space="0"/>
              <w:left w:val="single" w:color="auto" w:sz="4" w:space="0"/>
              <w:bottom w:val="single" w:color="000000" w:sz="4" w:space="0"/>
              <w:right w:val="single" w:color="000000" w:sz="4" w:space="0"/>
            </w:tcBorders>
            <w:tcMar>
              <w:top w:w="0" w:type="dxa"/>
              <w:left w:w="0" w:type="dxa"/>
              <w:bottom w:w="0" w:type="dxa"/>
              <w:right w:w="0" w:type="dxa"/>
            </w:tcMar>
            <w:vAlign w:val="center"/>
          </w:tcPr>
          <w:p w14:paraId="1AEC3CF2">
            <w:pPr>
              <w:ind w:firstLine="120" w:firstLineChars="50"/>
              <w:rPr>
                <w:rFonts w:hint="eastAsia" w:ascii="宋体" w:hAnsi="宋体" w:cs="宋体"/>
                <w:bCs/>
                <w:color w:val="000000"/>
                <w:kern w:val="0"/>
                <w:sz w:val="24"/>
                <w:szCs w:val="24"/>
              </w:rPr>
            </w:pPr>
            <w:r>
              <w:rPr>
                <w:rFonts w:hint="eastAsia" w:ascii="宋体" w:hAnsi="宋体" w:cs="宋体"/>
                <w:bCs/>
                <w:color w:val="000000"/>
                <w:kern w:val="0"/>
                <w:sz w:val="24"/>
                <w:szCs w:val="24"/>
              </w:rPr>
              <w:t>不收取。</w:t>
            </w:r>
          </w:p>
        </w:tc>
      </w:tr>
      <w:tr w14:paraId="70C60C7D">
        <w:tblPrEx>
          <w:tblCellMar>
            <w:top w:w="0" w:type="dxa"/>
            <w:left w:w="108" w:type="dxa"/>
            <w:bottom w:w="0" w:type="dxa"/>
            <w:right w:w="108" w:type="dxa"/>
          </w:tblCellMar>
        </w:tblPrEx>
        <w:trPr>
          <w:trHeight w:val="329" w:hRule="atLeast"/>
          <w:jc w:val="center"/>
        </w:trPr>
        <w:tc>
          <w:tcPr>
            <w:tcW w:w="991" w:type="dxa"/>
            <w:vMerge w:val="continue"/>
            <w:tcBorders>
              <w:left w:val="single" w:color="auto" w:sz="4" w:space="0"/>
              <w:bottom w:val="single" w:color="auto" w:sz="4" w:space="0"/>
              <w:right w:val="single" w:color="000000" w:sz="4" w:space="0"/>
            </w:tcBorders>
            <w:tcMar>
              <w:top w:w="0" w:type="dxa"/>
              <w:left w:w="0" w:type="dxa"/>
              <w:bottom w:w="0" w:type="dxa"/>
              <w:right w:w="0" w:type="dxa"/>
            </w:tcMar>
            <w:vAlign w:val="center"/>
          </w:tcPr>
          <w:p w14:paraId="12730CB1">
            <w:pPr>
              <w:jc w:val="center"/>
              <w:rPr>
                <w:rFonts w:hint="eastAsia" w:ascii="宋体" w:hAnsi="宋体" w:cs="宋体"/>
                <w:bCs/>
                <w:color w:val="000000"/>
                <w:kern w:val="0"/>
                <w:sz w:val="24"/>
                <w:szCs w:val="24"/>
              </w:rPr>
            </w:pPr>
          </w:p>
        </w:tc>
        <w:tc>
          <w:tcPr>
            <w:tcW w:w="1892" w:type="dxa"/>
            <w:tcBorders>
              <w:top w:val="single" w:color="000000" w:sz="4" w:space="0"/>
              <w:left w:val="nil"/>
              <w:bottom w:val="single" w:color="auto" w:sz="4" w:space="0"/>
              <w:right w:val="single" w:color="auto" w:sz="4" w:space="0"/>
            </w:tcBorders>
            <w:tcMar>
              <w:top w:w="0" w:type="dxa"/>
              <w:left w:w="0" w:type="dxa"/>
              <w:bottom w:w="0" w:type="dxa"/>
              <w:right w:w="0" w:type="dxa"/>
            </w:tcMar>
            <w:vAlign w:val="center"/>
          </w:tcPr>
          <w:p w14:paraId="62BA8DFB">
            <w:pPr>
              <w:jc w:val="center"/>
              <w:rPr>
                <w:rFonts w:hint="eastAsia" w:ascii="宋体" w:hAnsi="宋体" w:cs="宋体"/>
                <w:bCs/>
                <w:color w:val="000000"/>
                <w:kern w:val="0"/>
                <w:sz w:val="24"/>
                <w:szCs w:val="24"/>
              </w:rPr>
            </w:pPr>
            <w:r>
              <w:rPr>
                <w:rFonts w:hint="eastAsia" w:ascii="宋体" w:hAnsi="宋体" w:cs="宋体"/>
                <w:bCs/>
                <w:color w:val="000000"/>
                <w:kern w:val="0"/>
                <w:sz w:val="24"/>
                <w:szCs w:val="24"/>
              </w:rPr>
              <w:t>磋商文件费用</w:t>
            </w:r>
          </w:p>
        </w:tc>
        <w:tc>
          <w:tcPr>
            <w:tcW w:w="7432" w:type="dxa"/>
            <w:tcBorders>
              <w:top w:val="single" w:color="000000" w:sz="4" w:space="0"/>
              <w:left w:val="single" w:color="auto" w:sz="4" w:space="0"/>
              <w:bottom w:val="single" w:color="auto" w:sz="4" w:space="0"/>
              <w:right w:val="single" w:color="000000" w:sz="4" w:space="0"/>
            </w:tcBorders>
            <w:tcMar>
              <w:top w:w="0" w:type="dxa"/>
              <w:left w:w="0" w:type="dxa"/>
              <w:bottom w:w="0" w:type="dxa"/>
              <w:right w:w="0" w:type="dxa"/>
            </w:tcMar>
            <w:vAlign w:val="center"/>
          </w:tcPr>
          <w:p w14:paraId="29E5D26B">
            <w:pPr>
              <w:ind w:firstLine="120" w:firstLineChars="50"/>
              <w:rPr>
                <w:rFonts w:hint="eastAsia" w:ascii="宋体" w:hAnsi="宋体" w:cs="宋体"/>
                <w:bCs/>
                <w:color w:val="000000"/>
                <w:kern w:val="0"/>
                <w:sz w:val="24"/>
                <w:szCs w:val="24"/>
              </w:rPr>
            </w:pPr>
            <w:r>
              <w:rPr>
                <w:rFonts w:hint="eastAsia" w:ascii="宋体" w:hAnsi="宋体" w:cs="宋体"/>
                <w:bCs/>
                <w:color w:val="000000"/>
                <w:kern w:val="0"/>
                <w:sz w:val="24"/>
                <w:szCs w:val="24"/>
              </w:rPr>
              <w:t>不收取。</w:t>
            </w:r>
          </w:p>
        </w:tc>
      </w:tr>
      <w:tr w14:paraId="25E1BDDD">
        <w:tblPrEx>
          <w:tblCellMar>
            <w:top w:w="0" w:type="dxa"/>
            <w:left w:w="108" w:type="dxa"/>
            <w:bottom w:w="0" w:type="dxa"/>
            <w:right w:w="108" w:type="dxa"/>
          </w:tblCellMar>
        </w:tblPrEx>
        <w:trPr>
          <w:trHeight w:val="459" w:hRule="atLeast"/>
          <w:jc w:val="center"/>
        </w:trPr>
        <w:tc>
          <w:tcPr>
            <w:tcW w:w="99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8DA0B65">
            <w:pPr>
              <w:jc w:val="center"/>
              <w:rPr>
                <w:rFonts w:hint="default" w:ascii="宋体" w:hAnsi="宋体" w:eastAsia="宋体" w:cs="宋体"/>
                <w:bCs/>
                <w:color w:val="000000"/>
                <w:kern w:val="0"/>
                <w:sz w:val="24"/>
                <w:szCs w:val="24"/>
                <w:lang w:val="en-US" w:eastAsia="zh-CN"/>
              </w:rPr>
            </w:pPr>
            <w:r>
              <w:rPr>
                <w:rFonts w:hint="eastAsia" w:ascii="宋体" w:hAnsi="宋体" w:cs="宋体"/>
                <w:bCs/>
                <w:color w:val="000000"/>
                <w:kern w:val="0"/>
                <w:sz w:val="24"/>
                <w:szCs w:val="24"/>
                <w:lang w:val="en-US" w:eastAsia="zh-CN"/>
              </w:rPr>
              <w:t>38</w:t>
            </w:r>
          </w:p>
        </w:tc>
        <w:tc>
          <w:tcPr>
            <w:tcW w:w="1892"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FF428C9">
            <w:pPr>
              <w:jc w:val="center"/>
              <w:rPr>
                <w:rFonts w:hint="eastAsia" w:ascii="宋体" w:hAnsi="宋体" w:cs="宋体"/>
                <w:bCs/>
                <w:color w:val="000000"/>
                <w:kern w:val="0"/>
                <w:sz w:val="24"/>
                <w:szCs w:val="24"/>
              </w:rPr>
            </w:pPr>
            <w:r>
              <w:rPr>
                <w:rFonts w:hint="eastAsia"/>
                <w:sz w:val="24"/>
                <w:szCs w:val="22"/>
              </w:rPr>
              <w:t>政采领域优化营商环境相关政策</w:t>
            </w:r>
          </w:p>
        </w:tc>
        <w:tc>
          <w:tcPr>
            <w:tcW w:w="7432"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33C8FC5">
            <w:pPr>
              <w:spacing w:line="360" w:lineRule="auto"/>
              <w:ind w:left="105" w:leftChars="50"/>
              <w:jc w:val="left"/>
              <w:rPr>
                <w:rFonts w:hint="eastAsia" w:ascii="宋体" w:hAnsi="宋体" w:cs="宋体"/>
                <w:b/>
                <w:sz w:val="24"/>
                <w:szCs w:val="22"/>
              </w:rPr>
            </w:pPr>
            <w:r>
              <w:rPr>
                <w:rFonts w:hint="eastAsia" w:ascii="宋体" w:hAnsi="宋体" w:cs="宋体"/>
                <w:b/>
                <w:sz w:val="24"/>
                <w:szCs w:val="22"/>
                <w:lang w:eastAsia="zh-CN"/>
              </w:rPr>
              <w:t>一</w:t>
            </w:r>
            <w:r>
              <w:rPr>
                <w:rFonts w:hint="eastAsia" w:ascii="宋体" w:hAnsi="宋体" w:cs="宋体"/>
                <w:b/>
                <w:sz w:val="24"/>
                <w:szCs w:val="22"/>
              </w:rPr>
              <w:t>、维护企业在政府采购活动中的知情权</w:t>
            </w:r>
          </w:p>
          <w:p w14:paraId="55645208">
            <w:pPr>
              <w:spacing w:line="360" w:lineRule="auto"/>
              <w:ind w:left="105" w:leftChars="50" w:firstLine="240" w:firstLineChars="100"/>
              <w:jc w:val="left"/>
              <w:rPr>
                <w:rFonts w:hint="eastAsia" w:ascii="宋体" w:hAnsi="宋体" w:cs="宋体"/>
                <w:sz w:val="24"/>
                <w:szCs w:val="22"/>
              </w:rPr>
            </w:pPr>
            <w:r>
              <w:rPr>
                <w:rFonts w:hint="eastAsia" w:ascii="宋体" w:hAnsi="宋体" w:cs="宋体"/>
                <w:sz w:val="24"/>
                <w:szCs w:val="22"/>
              </w:rPr>
              <w:t>采用公开招标采购方式的政府采购项目，在公告中标结果的同时，对未通过资格审查的</w:t>
            </w:r>
            <w:r>
              <w:rPr>
                <w:rFonts w:hint="eastAsia" w:ascii="宋体" w:hAnsi="宋体" w:cs="宋体"/>
                <w:sz w:val="24"/>
                <w:szCs w:val="22"/>
                <w:lang w:eastAsia="zh-CN"/>
              </w:rPr>
              <w:t>供应商</w:t>
            </w:r>
            <w:r>
              <w:rPr>
                <w:rFonts w:hint="eastAsia" w:ascii="宋体" w:hAnsi="宋体" w:cs="宋体"/>
                <w:sz w:val="24"/>
                <w:szCs w:val="22"/>
              </w:rPr>
              <w:t>，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04ABD21B">
            <w:pPr>
              <w:spacing w:line="360" w:lineRule="auto"/>
              <w:ind w:left="105" w:leftChars="50"/>
              <w:jc w:val="left"/>
              <w:rPr>
                <w:rFonts w:hint="eastAsia" w:ascii="宋体" w:hAnsi="宋体" w:cs="宋体"/>
                <w:b/>
                <w:sz w:val="24"/>
                <w:szCs w:val="22"/>
              </w:rPr>
            </w:pPr>
            <w:r>
              <w:rPr>
                <w:rFonts w:hint="eastAsia" w:ascii="宋体" w:hAnsi="宋体" w:cs="宋体"/>
                <w:b/>
                <w:sz w:val="24"/>
                <w:szCs w:val="22"/>
                <w:lang w:eastAsia="zh-CN"/>
              </w:rPr>
              <w:t>二</w:t>
            </w:r>
            <w:r>
              <w:rPr>
                <w:rFonts w:hint="eastAsia" w:ascii="宋体" w:hAnsi="宋体" w:cs="宋体"/>
                <w:b/>
                <w:sz w:val="24"/>
                <w:szCs w:val="22"/>
              </w:rPr>
              <w:t>、提供中小企业声明函格式</w:t>
            </w:r>
          </w:p>
          <w:p w14:paraId="4EA7F714">
            <w:pPr>
              <w:pStyle w:val="7"/>
              <w:ind w:left="105" w:leftChars="50" w:firstLine="240"/>
              <w:jc w:val="left"/>
              <w:rPr>
                <w:rFonts w:hint="eastAsia" w:cs="宋体"/>
                <w:szCs w:val="22"/>
              </w:rPr>
            </w:pPr>
            <w:r>
              <w:rPr>
                <w:rFonts w:hint="eastAsia" w:cs="宋体"/>
                <w:szCs w:val="22"/>
              </w:rPr>
              <w:t>在采购文件中，采购代理机构应按照财政部、工信部印发的《政府采购促进中小企业发展管理办法》的通知精神（财库〔2020〕46号）提供中小企业声明函格式。</w:t>
            </w:r>
          </w:p>
          <w:p w14:paraId="1CBE869F">
            <w:pPr>
              <w:pStyle w:val="7"/>
              <w:ind w:left="105" w:leftChars="50" w:firstLine="240"/>
              <w:jc w:val="left"/>
              <w:rPr>
                <w:rFonts w:hint="eastAsia" w:cs="宋体"/>
                <w:szCs w:val="22"/>
              </w:rPr>
            </w:pPr>
            <w:r>
              <w:rPr>
                <w:rFonts w:hint="eastAsia" w:cs="宋体"/>
                <w:szCs w:val="22"/>
              </w:rPr>
              <w:t>根据《政府采购促进中小企业发展管理办法》（财库〔2020〕46号）第四条：在政府采购活动中，供应商提供的货物、工程或者服务符合下列情形的，享受本办法规定的中小企业扶持政策：</w:t>
            </w:r>
          </w:p>
          <w:p w14:paraId="543F38C2">
            <w:pPr>
              <w:pStyle w:val="7"/>
              <w:ind w:left="105" w:leftChars="50" w:firstLine="240"/>
              <w:jc w:val="left"/>
              <w:rPr>
                <w:rFonts w:hint="eastAsia" w:cs="宋体"/>
                <w:szCs w:val="22"/>
              </w:rPr>
            </w:pPr>
            <w:r>
              <w:rPr>
                <w:rFonts w:hint="eastAsia" w:cs="宋体"/>
                <w:szCs w:val="22"/>
              </w:rPr>
              <w:t>（一）在货物采购项目中，货物由中小企业制造，即货物由中小企业生产且使用该中小企业商号或者注册商标；</w:t>
            </w:r>
          </w:p>
          <w:p w14:paraId="187150C2">
            <w:pPr>
              <w:pStyle w:val="7"/>
              <w:ind w:left="105" w:leftChars="50" w:firstLine="240"/>
              <w:jc w:val="left"/>
              <w:rPr>
                <w:rFonts w:hint="eastAsia" w:cs="宋体"/>
                <w:szCs w:val="22"/>
              </w:rPr>
            </w:pPr>
            <w:r>
              <w:rPr>
                <w:rFonts w:hint="eastAsia" w:cs="宋体"/>
                <w:szCs w:val="22"/>
              </w:rPr>
              <w:t>（二）在工程采购项目中，工程由中小企业承建，即工程施工单位为中小企业；</w:t>
            </w:r>
          </w:p>
          <w:p w14:paraId="4E33D3A1">
            <w:pPr>
              <w:pStyle w:val="7"/>
              <w:adjustRightInd w:val="0"/>
              <w:snapToGrid w:val="0"/>
              <w:spacing w:line="360" w:lineRule="auto"/>
              <w:ind w:left="105" w:leftChars="50" w:firstLine="240"/>
              <w:jc w:val="left"/>
              <w:rPr>
                <w:rFonts w:hint="eastAsia" w:cs="宋体"/>
                <w:szCs w:val="22"/>
              </w:rPr>
            </w:pPr>
            <w:r>
              <w:rPr>
                <w:rFonts w:hint="eastAsia" w:cs="宋体"/>
                <w:szCs w:val="22"/>
              </w:rPr>
              <w:t>（三）在服务采购项目中，服务由中小企业承接，即提供服务的人员为中小企业依照《中华人民共和国劳动合同法》订立劳动合同的从业人员。</w:t>
            </w:r>
          </w:p>
          <w:p w14:paraId="354AA753">
            <w:pPr>
              <w:pStyle w:val="7"/>
              <w:adjustRightInd w:val="0"/>
              <w:snapToGrid w:val="0"/>
              <w:spacing w:line="360" w:lineRule="auto"/>
              <w:ind w:left="105" w:leftChars="50" w:firstLine="240"/>
              <w:jc w:val="left"/>
              <w:rPr>
                <w:rFonts w:hint="eastAsia" w:cs="宋体"/>
                <w:szCs w:val="22"/>
              </w:rPr>
            </w:pPr>
            <w:r>
              <w:rPr>
                <w:rFonts w:hint="eastAsia" w:cs="宋体"/>
                <w:szCs w:val="22"/>
              </w:rPr>
              <w:t>在货物采购项目中，供应商提供的货物既有中小企业制造货物，也有大型企业制造货物的，不享受本办法规定的中小企业扶持政策。</w:t>
            </w:r>
          </w:p>
          <w:p w14:paraId="0C01DAD8">
            <w:pPr>
              <w:pStyle w:val="7"/>
              <w:adjustRightInd w:val="0"/>
              <w:snapToGrid w:val="0"/>
              <w:spacing w:line="360" w:lineRule="auto"/>
              <w:ind w:left="105" w:leftChars="50" w:firstLine="240"/>
              <w:jc w:val="left"/>
              <w:rPr>
                <w:rFonts w:hint="eastAsia" w:cs="宋体"/>
                <w:szCs w:val="22"/>
              </w:rPr>
            </w:pPr>
            <w:r>
              <w:rPr>
                <w:rFonts w:hint="eastAsia" w:cs="宋体"/>
                <w:szCs w:val="22"/>
              </w:rPr>
              <w:t>以联合体形式参加政府采购活动，联合体各方均为中小企业的，联合体视同中小企业。其中，联合体各方均为小微企业的，联合体视同小微企业。</w:t>
            </w:r>
          </w:p>
          <w:p w14:paraId="3E355315">
            <w:pPr>
              <w:adjustRightInd w:val="0"/>
              <w:snapToGrid w:val="0"/>
              <w:spacing w:line="360" w:lineRule="auto"/>
              <w:ind w:left="105" w:leftChars="50"/>
              <w:jc w:val="left"/>
              <w:rPr>
                <w:rFonts w:hint="eastAsia" w:ascii="宋体" w:hAnsi="宋体" w:cs="宋体"/>
                <w:b/>
                <w:sz w:val="24"/>
                <w:szCs w:val="22"/>
              </w:rPr>
            </w:pPr>
            <w:r>
              <w:rPr>
                <w:rFonts w:hint="eastAsia" w:ascii="宋体" w:hAnsi="宋体" w:cs="宋体"/>
                <w:b/>
                <w:sz w:val="24"/>
                <w:szCs w:val="22"/>
                <w:lang w:eastAsia="zh-CN"/>
              </w:rPr>
              <w:t>三</w:t>
            </w:r>
            <w:r>
              <w:rPr>
                <w:rFonts w:hint="eastAsia" w:ascii="宋体" w:hAnsi="宋体" w:cs="宋体"/>
                <w:b/>
                <w:sz w:val="24"/>
                <w:szCs w:val="22"/>
              </w:rPr>
              <w:t>、推广政府采购合同融资</w:t>
            </w:r>
          </w:p>
          <w:p w14:paraId="1EC11277">
            <w:pPr>
              <w:pStyle w:val="7"/>
              <w:adjustRightInd w:val="0"/>
              <w:snapToGrid w:val="0"/>
              <w:spacing w:line="360" w:lineRule="auto"/>
              <w:ind w:left="105" w:leftChars="50" w:firstLine="240"/>
              <w:jc w:val="left"/>
              <w:rPr>
                <w:rFonts w:hint="eastAsia" w:cs="宋体"/>
                <w:szCs w:val="22"/>
              </w:rPr>
            </w:pPr>
            <w:r>
              <w:rPr>
                <w:rFonts w:hint="eastAsia" w:cs="宋体"/>
                <w:szCs w:val="22"/>
              </w:rPr>
              <w:t>要求采购人和代理机构将“政府采购合同融资告知函”写入竞争性磋商文件，鼓励中标供应商凭借采购合同申请贷款，助力解决中小企业融资难、融资贵的问题。</w:t>
            </w:r>
          </w:p>
          <w:p w14:paraId="6FEE1DCB">
            <w:pPr>
              <w:adjustRightInd w:val="0"/>
              <w:snapToGrid w:val="0"/>
              <w:spacing w:line="360" w:lineRule="auto"/>
              <w:ind w:left="105" w:leftChars="50"/>
              <w:jc w:val="left"/>
              <w:rPr>
                <w:rFonts w:hint="eastAsia" w:ascii="宋体" w:hAnsi="宋体" w:cs="宋体"/>
                <w:b/>
                <w:sz w:val="24"/>
                <w:szCs w:val="22"/>
              </w:rPr>
            </w:pPr>
            <w:r>
              <w:rPr>
                <w:rFonts w:hint="eastAsia" w:ascii="宋体" w:hAnsi="宋体" w:cs="宋体"/>
                <w:b/>
                <w:sz w:val="24"/>
                <w:szCs w:val="22"/>
                <w:lang w:eastAsia="zh-CN"/>
              </w:rPr>
              <w:t>四</w:t>
            </w:r>
            <w:r>
              <w:rPr>
                <w:rFonts w:hint="eastAsia" w:ascii="宋体" w:hAnsi="宋体" w:cs="宋体"/>
                <w:b/>
                <w:sz w:val="24"/>
                <w:szCs w:val="22"/>
              </w:rPr>
              <w:t>、落实预留采购份额</w:t>
            </w:r>
          </w:p>
          <w:p w14:paraId="1CF9E84A">
            <w:pPr>
              <w:pStyle w:val="7"/>
              <w:adjustRightInd w:val="0"/>
              <w:snapToGrid w:val="0"/>
              <w:spacing w:line="360" w:lineRule="auto"/>
              <w:ind w:left="105" w:leftChars="50" w:firstLine="240"/>
              <w:jc w:val="left"/>
              <w:rPr>
                <w:rFonts w:hint="eastAsia" w:cs="宋体"/>
                <w:szCs w:val="22"/>
              </w:rPr>
            </w:pPr>
            <w:r>
              <w:rPr>
                <w:rFonts w:hint="eastAsia" w:cs="宋体"/>
                <w:szCs w:val="22"/>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3A5115F5">
            <w:pPr>
              <w:adjustRightInd w:val="0"/>
              <w:snapToGrid w:val="0"/>
              <w:spacing w:line="360" w:lineRule="auto"/>
              <w:ind w:left="105" w:leftChars="50"/>
              <w:jc w:val="left"/>
              <w:rPr>
                <w:rFonts w:hint="eastAsia" w:ascii="宋体" w:hAnsi="宋体" w:cs="宋体"/>
                <w:b/>
                <w:sz w:val="24"/>
                <w:szCs w:val="22"/>
              </w:rPr>
            </w:pPr>
            <w:r>
              <w:rPr>
                <w:rFonts w:hint="eastAsia" w:ascii="宋体" w:hAnsi="宋体" w:cs="宋体"/>
                <w:b/>
                <w:sz w:val="24"/>
                <w:szCs w:val="22"/>
                <w:lang w:eastAsia="zh-CN"/>
              </w:rPr>
              <w:t>五</w:t>
            </w:r>
            <w:r>
              <w:rPr>
                <w:rFonts w:hint="eastAsia" w:ascii="宋体" w:hAnsi="宋体" w:cs="宋体"/>
                <w:b/>
                <w:sz w:val="24"/>
                <w:szCs w:val="22"/>
              </w:rPr>
              <w:t>、落实价格评审优惠政策</w:t>
            </w:r>
          </w:p>
          <w:p w14:paraId="53C41EE3">
            <w:pPr>
              <w:adjustRightInd w:val="0"/>
              <w:snapToGrid w:val="0"/>
              <w:spacing w:line="360" w:lineRule="auto"/>
              <w:ind w:firstLine="120" w:firstLineChars="50"/>
              <w:rPr>
                <w:rFonts w:hint="eastAsia" w:ascii="宋体" w:hAnsi="宋体" w:cs="宋体"/>
                <w:bCs/>
                <w:color w:val="000000"/>
                <w:kern w:val="0"/>
                <w:sz w:val="24"/>
                <w:szCs w:val="24"/>
              </w:rPr>
            </w:pPr>
            <w:r>
              <w:rPr>
                <w:rFonts w:hint="eastAsia" w:ascii="宋体" w:hAnsi="宋体" w:cs="宋体"/>
                <w:sz w:val="24"/>
                <w:szCs w:val="22"/>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w:t>
            </w:r>
            <w:r>
              <w:rPr>
                <w:rFonts w:hint="eastAsia" w:ascii="宋体" w:hAnsi="宋体" w:cs="宋体"/>
                <w:b/>
                <w:sz w:val="24"/>
                <w:szCs w:val="22"/>
              </w:rPr>
              <w:t>从高选择</w:t>
            </w:r>
            <w:r>
              <w:rPr>
                <w:rFonts w:hint="eastAsia" w:ascii="宋体" w:hAnsi="宋体" w:cs="宋体"/>
                <w:sz w:val="24"/>
                <w:szCs w:val="22"/>
              </w:rPr>
              <w:t>价格扣除比例和评审优惠幅度，支持中小企业发展。上述政策应当在评审办法中</w:t>
            </w:r>
            <w:r>
              <w:rPr>
                <w:rFonts w:hint="eastAsia" w:ascii="宋体" w:hAnsi="宋体" w:cs="宋体"/>
                <w:b/>
                <w:sz w:val="24"/>
                <w:szCs w:val="22"/>
              </w:rPr>
              <w:t>注明确定值。</w:t>
            </w:r>
          </w:p>
        </w:tc>
      </w:tr>
    </w:tbl>
    <w:p w14:paraId="603D8121">
      <w:pPr>
        <w:pStyle w:val="10"/>
        <w:ind w:left="840" w:hanging="420"/>
        <w:rPr>
          <w:color w:val="000000"/>
        </w:rPr>
      </w:pPr>
    </w:p>
    <w:p w14:paraId="328FB185">
      <w:pPr>
        <w:tabs>
          <w:tab w:val="left" w:pos="4200"/>
        </w:tabs>
        <w:autoSpaceDE w:val="0"/>
        <w:autoSpaceDN w:val="0"/>
        <w:adjustRightInd w:val="0"/>
        <w:spacing w:before="1" w:line="360" w:lineRule="auto"/>
        <w:ind w:right="-215"/>
        <w:jc w:val="left"/>
        <w:outlineLvl w:val="0"/>
        <w:rPr>
          <w:rFonts w:hint="eastAsia" w:ascii="宋体" w:hAnsi="宋体" w:cs="宋体"/>
          <w:color w:val="000000"/>
          <w:szCs w:val="21"/>
        </w:rPr>
      </w:pPr>
      <w:bookmarkStart w:id="39" w:name="_Toc3107"/>
      <w:bookmarkStart w:id="40" w:name="_Toc2274"/>
      <w:bookmarkStart w:id="41" w:name="_Toc22133"/>
      <w:bookmarkStart w:id="42" w:name="_Toc15890844"/>
      <w:r>
        <w:rPr>
          <w:rFonts w:hint="eastAsia" w:ascii="宋体" w:hAnsi="宋体" w:cs="宋体"/>
          <w:b/>
          <w:color w:val="000000"/>
          <w:sz w:val="32"/>
          <w:szCs w:val="32"/>
        </w:rPr>
        <w:t>一、总则</w:t>
      </w:r>
      <w:bookmarkEnd w:id="39"/>
      <w:bookmarkEnd w:id="40"/>
      <w:bookmarkEnd w:id="41"/>
      <w:bookmarkEnd w:id="42"/>
    </w:p>
    <w:p w14:paraId="4D9A0FAF">
      <w:pPr>
        <w:tabs>
          <w:tab w:val="left" w:pos="4200"/>
        </w:tabs>
        <w:autoSpaceDE w:val="0"/>
        <w:autoSpaceDN w:val="0"/>
        <w:adjustRightInd w:val="0"/>
        <w:spacing w:before="1" w:line="360" w:lineRule="auto"/>
        <w:ind w:right="-214"/>
        <w:rPr>
          <w:rFonts w:hint="eastAsia" w:ascii="宋体" w:hAnsi="宋体" w:cs="宋体"/>
          <w:color w:val="000000"/>
          <w:sz w:val="24"/>
          <w:szCs w:val="24"/>
        </w:rPr>
      </w:pPr>
      <w:r>
        <w:rPr>
          <w:rFonts w:hint="eastAsia" w:ascii="宋体" w:hAnsi="宋体" w:cs="宋体"/>
          <w:color w:val="000000"/>
          <w:sz w:val="24"/>
          <w:szCs w:val="24"/>
        </w:rPr>
        <w:t>（一）适用范围</w:t>
      </w:r>
    </w:p>
    <w:p w14:paraId="2A589AA5">
      <w:pPr>
        <w:spacing w:line="360" w:lineRule="auto"/>
        <w:ind w:firstLine="480" w:firstLineChars="200"/>
        <w:rPr>
          <w:rFonts w:hint="eastAsia" w:ascii="宋体" w:hAnsi="宋体" w:cs="宋体"/>
          <w:color w:val="000000"/>
          <w:sz w:val="24"/>
        </w:rPr>
      </w:pPr>
      <w:r>
        <w:rPr>
          <w:rFonts w:hint="eastAsia" w:ascii="宋体" w:hAnsi="宋体" w:cs="宋体"/>
          <w:color w:val="000000"/>
          <w:sz w:val="24"/>
          <w:szCs w:val="24"/>
        </w:rPr>
        <w:t>本磋商文件仅适用于本次为</w:t>
      </w:r>
      <w:r>
        <w:rPr>
          <w:rFonts w:hint="eastAsia" w:ascii="宋体" w:hAnsi="宋体" w:cs="宋体"/>
          <w:color w:val="000000"/>
          <w:sz w:val="24"/>
          <w:szCs w:val="24"/>
          <w:lang w:eastAsia="zh-CN"/>
        </w:rPr>
        <w:t>平顶山市第一中学校园物业管理服务项目</w:t>
      </w:r>
      <w:r>
        <w:rPr>
          <w:rFonts w:hint="eastAsia" w:ascii="宋体" w:hAnsi="宋体" w:cs="宋体"/>
          <w:bCs/>
          <w:color w:val="000000"/>
          <w:kern w:val="0"/>
          <w:sz w:val="24"/>
          <w:szCs w:val="24"/>
        </w:rPr>
        <w:t>。</w:t>
      </w:r>
    </w:p>
    <w:p w14:paraId="24317F44">
      <w:pPr>
        <w:tabs>
          <w:tab w:val="left" w:pos="4200"/>
        </w:tabs>
        <w:autoSpaceDE w:val="0"/>
        <w:autoSpaceDN w:val="0"/>
        <w:adjustRightInd w:val="0"/>
        <w:spacing w:before="1" w:line="360" w:lineRule="auto"/>
        <w:ind w:right="-214"/>
        <w:rPr>
          <w:rFonts w:hint="eastAsia" w:ascii="宋体" w:hAnsi="宋体" w:cs="宋体"/>
          <w:color w:val="000000"/>
          <w:kern w:val="0"/>
          <w:sz w:val="24"/>
          <w:szCs w:val="24"/>
        </w:rPr>
      </w:pPr>
      <w:r>
        <w:rPr>
          <w:rFonts w:hint="eastAsia" w:ascii="宋体" w:hAnsi="宋体" w:cs="宋体"/>
          <w:color w:val="000000"/>
          <w:kern w:val="0"/>
          <w:sz w:val="24"/>
          <w:szCs w:val="24"/>
        </w:rPr>
        <w:t>（二）定义</w:t>
      </w:r>
    </w:p>
    <w:p w14:paraId="19EC0695">
      <w:pPr>
        <w:tabs>
          <w:tab w:val="left" w:pos="4200"/>
        </w:tabs>
        <w:autoSpaceDE w:val="0"/>
        <w:autoSpaceDN w:val="0"/>
        <w:adjustRightInd w:val="0"/>
        <w:spacing w:before="1" w:line="360" w:lineRule="auto"/>
        <w:ind w:left="218" w:leftChars="104" w:right="-214" w:firstLine="19" w:firstLineChars="8"/>
        <w:rPr>
          <w:rFonts w:hint="eastAsia" w:ascii="宋体" w:hAnsi="宋体" w:cs="宋体"/>
          <w:color w:val="000000"/>
          <w:kern w:val="0"/>
          <w:sz w:val="24"/>
          <w:szCs w:val="24"/>
        </w:rPr>
      </w:pPr>
      <w:r>
        <w:rPr>
          <w:rFonts w:hint="eastAsia" w:ascii="宋体" w:hAnsi="宋体" w:cs="宋体"/>
          <w:color w:val="000000"/>
          <w:kern w:val="0"/>
          <w:sz w:val="24"/>
          <w:szCs w:val="24"/>
        </w:rPr>
        <w:t xml:space="preserve"> 1、“采购人”：</w:t>
      </w:r>
      <w:r>
        <w:rPr>
          <w:rFonts w:hint="eastAsia" w:ascii="宋体" w:hAnsi="宋体" w:cs="宋体"/>
          <w:bCs/>
          <w:color w:val="000000"/>
          <w:sz w:val="24"/>
          <w:szCs w:val="24"/>
        </w:rPr>
        <w:t xml:space="preserve"> </w:t>
      </w:r>
      <w:r>
        <w:rPr>
          <w:rFonts w:hint="eastAsia" w:ascii="宋体" w:hAnsi="宋体" w:cs="宋体"/>
          <w:color w:val="000000"/>
          <w:sz w:val="24"/>
          <w:szCs w:val="24"/>
          <w:lang w:eastAsia="zh-CN"/>
        </w:rPr>
        <w:t>平顶山市第一中学</w:t>
      </w:r>
      <w:r>
        <w:rPr>
          <w:rFonts w:hint="eastAsia" w:ascii="宋体" w:hAnsi="宋体" w:cs="宋体"/>
          <w:bCs/>
          <w:color w:val="000000"/>
          <w:sz w:val="24"/>
          <w:szCs w:val="24"/>
        </w:rPr>
        <w:t>。</w:t>
      </w:r>
    </w:p>
    <w:p w14:paraId="0EC5426C">
      <w:pPr>
        <w:tabs>
          <w:tab w:val="left" w:pos="4200"/>
        </w:tabs>
        <w:autoSpaceDE w:val="0"/>
        <w:autoSpaceDN w:val="0"/>
        <w:adjustRightInd w:val="0"/>
        <w:spacing w:before="1" w:line="360" w:lineRule="auto"/>
        <w:ind w:right="-214" w:firstLine="240" w:firstLineChars="100"/>
        <w:rPr>
          <w:rFonts w:hint="eastAsia" w:ascii="宋体" w:hAnsi="宋体" w:cs="宋体"/>
          <w:color w:val="000000"/>
          <w:kern w:val="0"/>
          <w:sz w:val="24"/>
          <w:szCs w:val="24"/>
        </w:rPr>
      </w:pPr>
      <w:r>
        <w:rPr>
          <w:rFonts w:hint="eastAsia" w:ascii="宋体" w:hAnsi="宋体" w:cs="宋体"/>
          <w:color w:val="000000"/>
          <w:kern w:val="0"/>
          <w:sz w:val="24"/>
          <w:szCs w:val="24"/>
        </w:rPr>
        <w:t xml:space="preserve"> 2、“代理机构”：系指组织本次</w:t>
      </w:r>
      <w:r>
        <w:rPr>
          <w:rFonts w:hint="eastAsia" w:ascii="宋体" w:hAnsi="宋体" w:cs="宋体"/>
          <w:color w:val="000000"/>
          <w:kern w:val="0"/>
          <w:sz w:val="24"/>
          <w:szCs w:val="24"/>
          <w:lang w:eastAsia="zh-CN"/>
        </w:rPr>
        <w:t>磋商</w:t>
      </w:r>
      <w:r>
        <w:rPr>
          <w:rFonts w:hint="eastAsia" w:ascii="宋体" w:hAnsi="宋体" w:cs="宋体"/>
          <w:color w:val="000000"/>
          <w:kern w:val="0"/>
          <w:sz w:val="24"/>
          <w:szCs w:val="24"/>
        </w:rPr>
        <w:t>的</w:t>
      </w:r>
      <w:r>
        <w:rPr>
          <w:rFonts w:hint="eastAsia" w:ascii="宋体" w:hAnsi="宋体" w:cs="宋体"/>
          <w:bCs/>
          <w:kern w:val="0"/>
          <w:sz w:val="24"/>
          <w:szCs w:val="24"/>
          <w:lang w:eastAsia="zh-CN"/>
        </w:rPr>
        <w:t>平顶山市信禾工程管理有限公司</w:t>
      </w:r>
      <w:r>
        <w:rPr>
          <w:rFonts w:hint="eastAsia" w:ascii="宋体" w:hAnsi="宋体" w:cs="宋体"/>
          <w:color w:val="000000"/>
          <w:kern w:val="0"/>
          <w:sz w:val="24"/>
          <w:szCs w:val="24"/>
        </w:rPr>
        <w:t>。</w:t>
      </w:r>
    </w:p>
    <w:p w14:paraId="4091D6DE">
      <w:pPr>
        <w:tabs>
          <w:tab w:val="left" w:pos="4200"/>
        </w:tabs>
        <w:autoSpaceDE w:val="0"/>
        <w:autoSpaceDN w:val="0"/>
        <w:adjustRightInd w:val="0"/>
        <w:spacing w:before="1" w:line="360" w:lineRule="auto"/>
        <w:ind w:right="-214" w:firstLine="240" w:firstLineChars="100"/>
        <w:rPr>
          <w:rFonts w:hint="eastAsia" w:ascii="宋体" w:hAnsi="宋体" w:cs="宋体"/>
          <w:color w:val="000000"/>
          <w:kern w:val="0"/>
          <w:sz w:val="24"/>
          <w:szCs w:val="24"/>
        </w:rPr>
      </w:pPr>
      <w:r>
        <w:rPr>
          <w:rFonts w:hint="eastAsia" w:ascii="宋体" w:hAnsi="宋体" w:cs="宋体"/>
          <w:color w:val="000000"/>
          <w:kern w:val="0"/>
          <w:sz w:val="24"/>
          <w:szCs w:val="24"/>
        </w:rPr>
        <w:t xml:space="preserve"> 3、“</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”：系指符合磋商文件要求，响应</w:t>
      </w:r>
      <w:r>
        <w:rPr>
          <w:rFonts w:hint="eastAsia" w:ascii="宋体" w:hAnsi="宋体" w:cs="宋体"/>
          <w:color w:val="000000"/>
          <w:kern w:val="0"/>
          <w:sz w:val="24"/>
          <w:szCs w:val="24"/>
          <w:lang w:eastAsia="zh-CN"/>
        </w:rPr>
        <w:t>磋商</w:t>
      </w:r>
      <w:r>
        <w:rPr>
          <w:rFonts w:hint="eastAsia" w:ascii="宋体" w:hAnsi="宋体" w:cs="宋体"/>
          <w:color w:val="000000"/>
          <w:kern w:val="0"/>
          <w:sz w:val="24"/>
          <w:szCs w:val="24"/>
        </w:rPr>
        <w:t>、参与</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 xml:space="preserve">竞争的法人或其他组织。 </w:t>
      </w:r>
    </w:p>
    <w:p w14:paraId="35ECCDE1">
      <w:pPr>
        <w:tabs>
          <w:tab w:val="left" w:pos="4200"/>
        </w:tabs>
        <w:autoSpaceDE w:val="0"/>
        <w:autoSpaceDN w:val="0"/>
        <w:adjustRightInd w:val="0"/>
        <w:spacing w:before="1" w:line="360" w:lineRule="auto"/>
        <w:ind w:right="-214" w:firstLine="240" w:firstLineChars="100"/>
        <w:rPr>
          <w:rFonts w:hint="eastAsia" w:ascii="宋体" w:hAnsi="宋体" w:cs="宋体"/>
          <w:color w:val="000000"/>
          <w:kern w:val="0"/>
          <w:sz w:val="24"/>
          <w:szCs w:val="24"/>
        </w:rPr>
      </w:pPr>
      <w:r>
        <w:rPr>
          <w:rFonts w:hint="eastAsia" w:ascii="宋体" w:hAnsi="宋体" w:cs="宋体"/>
          <w:color w:val="000000"/>
          <w:kern w:val="0"/>
          <w:sz w:val="24"/>
          <w:szCs w:val="24"/>
        </w:rPr>
        <w:t xml:space="preserve"> 4、“服务”：系指</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按磋商文件的规定，应提供和承担与供货有关的辅助服务，以及其它的伴随服务。</w:t>
      </w:r>
    </w:p>
    <w:p w14:paraId="58A2F24D">
      <w:pPr>
        <w:tabs>
          <w:tab w:val="left" w:pos="4200"/>
        </w:tabs>
        <w:autoSpaceDE w:val="0"/>
        <w:autoSpaceDN w:val="0"/>
        <w:adjustRightInd w:val="0"/>
        <w:spacing w:before="1" w:line="360" w:lineRule="auto"/>
        <w:ind w:right="-214" w:firstLine="240" w:firstLineChars="100"/>
        <w:rPr>
          <w:rFonts w:hint="eastAsia" w:ascii="宋体" w:hAnsi="宋体" w:cs="宋体"/>
          <w:color w:val="000000"/>
          <w:kern w:val="0"/>
          <w:sz w:val="24"/>
          <w:szCs w:val="24"/>
        </w:rPr>
      </w:pPr>
      <w:r>
        <w:rPr>
          <w:rFonts w:hint="eastAsia" w:ascii="宋体" w:hAnsi="宋体" w:cs="宋体"/>
          <w:color w:val="000000"/>
          <w:kern w:val="0"/>
          <w:sz w:val="24"/>
          <w:szCs w:val="24"/>
        </w:rPr>
        <w:t xml:space="preserve"> 5、“货物”：系指采购人采购设备（产品）及技术要求中所列设备需求内容。</w:t>
      </w:r>
    </w:p>
    <w:p w14:paraId="7E364B56">
      <w:pPr>
        <w:numPr>
          <w:ilvl w:val="0"/>
          <w:numId w:val="3"/>
        </w:numPr>
        <w:spacing w:line="360" w:lineRule="auto"/>
        <w:rPr>
          <w:rFonts w:hint="eastAsia" w:ascii="宋体" w:hAnsi="宋体" w:cs="宋体"/>
          <w:bCs/>
          <w:color w:val="000000"/>
          <w:sz w:val="24"/>
          <w:szCs w:val="24"/>
        </w:rPr>
      </w:pPr>
      <w:r>
        <w:rPr>
          <w:rFonts w:hint="eastAsia" w:ascii="宋体" w:hAnsi="宋体" w:cs="宋体"/>
          <w:color w:val="000000"/>
          <w:kern w:val="0"/>
          <w:sz w:val="24"/>
          <w:szCs w:val="24"/>
        </w:rPr>
        <w:t>项目名称：</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平顶山市第一中学校园物业管理服务项目</w:t>
      </w:r>
      <w:r>
        <w:rPr>
          <w:rFonts w:hint="eastAsia" w:ascii="宋体" w:hAnsi="宋体" w:cs="宋体"/>
          <w:color w:val="000000"/>
          <w:sz w:val="24"/>
          <w:szCs w:val="24"/>
        </w:rPr>
        <w:t>。</w:t>
      </w:r>
    </w:p>
    <w:p w14:paraId="03F51A82">
      <w:pPr>
        <w:numPr>
          <w:ilvl w:val="0"/>
          <w:numId w:val="3"/>
        </w:numPr>
        <w:autoSpaceDE w:val="0"/>
        <w:autoSpaceDN w:val="0"/>
        <w:adjustRightInd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项目简要说明： </w:t>
      </w:r>
      <w:r>
        <w:rPr>
          <w:rFonts w:hint="eastAsia" w:ascii="宋体" w:hAnsi="宋体" w:cs="宋体"/>
          <w:color w:val="000000"/>
          <w:sz w:val="24"/>
          <w:szCs w:val="24"/>
          <w:lang w:eastAsia="zh-CN"/>
        </w:rPr>
        <w:t>平顶山市第一中学校园物业管理服务项目</w:t>
      </w:r>
      <w:r>
        <w:rPr>
          <w:rFonts w:hint="eastAsia" w:ascii="宋体" w:hAnsi="宋体" w:cs="宋体"/>
          <w:color w:val="000000"/>
          <w:sz w:val="24"/>
          <w:szCs w:val="24"/>
        </w:rPr>
        <w:t>。</w:t>
      </w:r>
    </w:p>
    <w:p w14:paraId="6D068EDE">
      <w:pPr>
        <w:autoSpaceDE w:val="0"/>
        <w:autoSpaceDN w:val="0"/>
        <w:adjustRightInd w:val="0"/>
        <w:spacing w:line="360" w:lineRule="auto"/>
        <w:ind w:left="1920" w:hanging="1920" w:hangingChars="800"/>
        <w:rPr>
          <w:rFonts w:hint="eastAsia" w:ascii="宋体" w:hAnsi="宋体" w:cs="宋体"/>
          <w:color w:val="000000"/>
          <w:kern w:val="0"/>
          <w:sz w:val="24"/>
          <w:szCs w:val="24"/>
        </w:rPr>
      </w:pPr>
      <w:r>
        <w:rPr>
          <w:rFonts w:hint="eastAsia" w:ascii="宋体" w:hAnsi="宋体" w:cs="宋体"/>
          <w:color w:val="000000"/>
          <w:kern w:val="0"/>
          <w:sz w:val="24"/>
          <w:szCs w:val="24"/>
        </w:rPr>
        <w:t>（五）服务要求：</w:t>
      </w:r>
      <w:r>
        <w:rPr>
          <w:rFonts w:hint="eastAsia" w:ascii="宋体" w:hAnsi="宋体" w:cs="宋体"/>
          <w:bCs/>
          <w:color w:val="000000"/>
          <w:kern w:val="0"/>
          <w:sz w:val="24"/>
          <w:szCs w:val="24"/>
        </w:rPr>
        <w:t>合格，</w:t>
      </w:r>
      <w:r>
        <w:rPr>
          <w:rFonts w:hint="eastAsia" w:ascii="宋体" w:hAnsi="宋体" w:cs="宋体"/>
          <w:kern w:val="0"/>
          <w:sz w:val="24"/>
        </w:rPr>
        <w:t>达到国家、行业相关规范合格标准</w:t>
      </w:r>
      <w:r>
        <w:rPr>
          <w:rFonts w:hint="eastAsia" w:hAnsi="宋体" w:cs="宋体"/>
          <w:bCs/>
          <w:color w:val="000000"/>
          <w:kern w:val="0"/>
          <w:sz w:val="24"/>
          <w:szCs w:val="24"/>
        </w:rPr>
        <w:t>。</w:t>
      </w:r>
    </w:p>
    <w:p w14:paraId="2FA3C9D8">
      <w:pPr>
        <w:tabs>
          <w:tab w:val="left" w:pos="9356"/>
        </w:tabs>
        <w:spacing w:line="360" w:lineRule="auto"/>
        <w:ind w:right="378" w:rightChars="180"/>
        <w:rPr>
          <w:rFonts w:hint="eastAsia" w:ascii="宋体" w:hAnsi="宋体" w:cs="宋体"/>
          <w:bCs/>
          <w:color w:val="000000"/>
          <w:sz w:val="24"/>
          <w:szCs w:val="24"/>
        </w:rPr>
      </w:pPr>
      <w:r>
        <w:rPr>
          <w:rFonts w:hint="eastAsia" w:ascii="宋体" w:hAnsi="宋体" w:cs="宋体"/>
          <w:color w:val="000000"/>
          <w:kern w:val="0"/>
          <w:sz w:val="24"/>
          <w:szCs w:val="24"/>
        </w:rPr>
        <w:t>（六）</w:t>
      </w:r>
      <w:r>
        <w:rPr>
          <w:rFonts w:hint="eastAsia" w:ascii="宋体" w:hAnsi="宋体" w:cs="宋体"/>
          <w:color w:val="000000"/>
          <w:kern w:val="0"/>
          <w:sz w:val="24"/>
          <w:szCs w:val="24"/>
          <w:lang w:eastAsia="zh-CN"/>
        </w:rPr>
        <w:t>供应商资格条件</w:t>
      </w:r>
      <w:r>
        <w:rPr>
          <w:rFonts w:hint="eastAsia" w:ascii="宋体" w:hAnsi="宋体" w:cs="宋体"/>
          <w:color w:val="000000"/>
          <w:kern w:val="0"/>
          <w:sz w:val="24"/>
          <w:szCs w:val="24"/>
        </w:rPr>
        <w:t>要求：</w:t>
      </w:r>
      <w:r>
        <w:rPr>
          <w:rFonts w:hint="eastAsia" w:ascii="宋体" w:hAnsi="宋体" w:cs="宋体"/>
          <w:bCs/>
          <w:color w:val="000000"/>
          <w:kern w:val="0"/>
          <w:sz w:val="24"/>
          <w:szCs w:val="24"/>
          <w:lang w:eastAsia="zh-CN"/>
        </w:rPr>
        <w:t>符合供应商须知前附表中</w:t>
      </w:r>
      <w:r>
        <w:rPr>
          <w:rFonts w:hint="eastAsia" w:ascii="宋体" w:hAnsi="宋体" w:cs="宋体"/>
          <w:bCs/>
          <w:color w:val="000000"/>
          <w:kern w:val="0"/>
          <w:sz w:val="24"/>
          <w:szCs w:val="24"/>
        </w:rPr>
        <w:t>“</w:t>
      </w: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资格要求”并下载磋商文件的潜在</w:t>
      </w:r>
      <w:r>
        <w:rPr>
          <w:rFonts w:hint="eastAsia" w:ascii="宋体" w:hAnsi="宋体" w:cs="宋体"/>
          <w:bCs/>
          <w:color w:val="000000"/>
          <w:kern w:val="0"/>
          <w:sz w:val="24"/>
          <w:szCs w:val="24"/>
          <w:lang w:eastAsia="zh-CN"/>
        </w:rPr>
        <w:t>供应商</w:t>
      </w:r>
      <w:r>
        <w:rPr>
          <w:rFonts w:hint="eastAsia" w:ascii="宋体" w:hAnsi="宋体" w:cs="宋体"/>
          <w:bCs/>
          <w:color w:val="000000"/>
          <w:sz w:val="24"/>
          <w:szCs w:val="24"/>
        </w:rPr>
        <w:t>。</w:t>
      </w:r>
    </w:p>
    <w:p w14:paraId="39832C3A">
      <w:pPr>
        <w:tabs>
          <w:tab w:val="left" w:pos="9356"/>
        </w:tabs>
        <w:spacing w:line="360" w:lineRule="auto"/>
        <w:ind w:right="378" w:rightChars="180"/>
        <w:rPr>
          <w:rFonts w:hint="eastAsia" w:ascii="宋体" w:hAnsi="宋体" w:cs="宋体"/>
          <w:color w:val="000000"/>
          <w:kern w:val="0"/>
          <w:sz w:val="24"/>
          <w:szCs w:val="24"/>
        </w:rPr>
      </w:pPr>
      <w:r>
        <w:rPr>
          <w:rFonts w:hint="eastAsia" w:ascii="宋体" w:hAnsi="宋体" w:cs="宋体"/>
          <w:color w:val="000000"/>
          <w:kern w:val="0"/>
          <w:sz w:val="24"/>
          <w:szCs w:val="24"/>
        </w:rPr>
        <w:t>（七）投标费用：</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无论投标结果如何应承担所有与参加投标有关的一切费用。</w:t>
      </w:r>
    </w:p>
    <w:p w14:paraId="78446EDB">
      <w:pPr>
        <w:widowControl/>
        <w:spacing w:line="360" w:lineRule="auto"/>
        <w:jc w:val="left"/>
        <w:rPr>
          <w:rFonts w:hint="eastAsia" w:ascii="宋体" w:hAnsi="宋体" w:cs="宋体"/>
          <w:bCs/>
          <w:color w:val="000000"/>
          <w:kern w:val="0"/>
          <w:sz w:val="24"/>
          <w:szCs w:val="24"/>
        </w:rPr>
      </w:pPr>
      <w:r>
        <w:rPr>
          <w:rFonts w:hint="eastAsia" w:ascii="宋体" w:hAnsi="宋体" w:cs="宋体"/>
          <w:bCs/>
          <w:color w:val="000000"/>
          <w:kern w:val="0"/>
          <w:sz w:val="24"/>
          <w:szCs w:val="24"/>
        </w:rPr>
        <w:t>（八）保密</w:t>
      </w:r>
    </w:p>
    <w:p w14:paraId="745DB3D4">
      <w:pPr>
        <w:widowControl/>
        <w:spacing w:line="360" w:lineRule="auto"/>
        <w:jc w:val="left"/>
        <w:rPr>
          <w:rFonts w:hint="eastAsia" w:ascii="宋体" w:hAnsi="宋体" w:cs="宋体"/>
          <w:bCs/>
          <w:color w:val="000000"/>
          <w:kern w:val="0"/>
          <w:sz w:val="24"/>
          <w:szCs w:val="24"/>
        </w:rPr>
      </w:pPr>
      <w:r>
        <w:rPr>
          <w:rFonts w:hint="eastAsia" w:ascii="宋体" w:hAnsi="宋体" w:cs="宋体"/>
          <w:bCs/>
          <w:color w:val="000000"/>
          <w:kern w:val="0"/>
          <w:sz w:val="24"/>
          <w:szCs w:val="24"/>
        </w:rPr>
        <w:t xml:space="preserve">    1、参与招标投标活动的各方应对磋商文件和响应文件中的商业和技术等秘密保密，对采购人提供的资料，未经采购人许可不得向第三方泄露，</w:t>
      </w: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在递交响应文件时一并归还，且不得复印，违者应对此造成的后果承担法律责任。</w:t>
      </w:r>
    </w:p>
    <w:p w14:paraId="49C8B7FD">
      <w:pPr>
        <w:widowControl/>
        <w:spacing w:line="360" w:lineRule="auto"/>
        <w:jc w:val="left"/>
        <w:rPr>
          <w:rFonts w:hint="eastAsia" w:ascii="宋体" w:hAnsi="宋体" w:cs="宋体"/>
          <w:bCs/>
          <w:color w:val="000000"/>
          <w:kern w:val="0"/>
          <w:sz w:val="24"/>
          <w:szCs w:val="24"/>
        </w:rPr>
      </w:pPr>
      <w:r>
        <w:rPr>
          <w:rFonts w:hint="eastAsia" w:ascii="宋体" w:hAnsi="宋体" w:cs="宋体"/>
          <w:bCs/>
          <w:color w:val="000000"/>
          <w:kern w:val="0"/>
          <w:sz w:val="24"/>
          <w:szCs w:val="24"/>
        </w:rPr>
        <w:t xml:space="preserve">    2、采购人所提供资料供</w:t>
      </w: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在编制响应文件时参考，采购人不对</w:t>
      </w: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据此作出的判断和决策负责。</w:t>
      </w:r>
    </w:p>
    <w:p w14:paraId="34473502">
      <w:pPr>
        <w:tabs>
          <w:tab w:val="left" w:pos="4200"/>
        </w:tabs>
        <w:autoSpaceDE w:val="0"/>
        <w:autoSpaceDN w:val="0"/>
        <w:adjustRightInd w:val="0"/>
        <w:spacing w:before="1" w:line="360" w:lineRule="auto"/>
        <w:jc w:val="left"/>
        <w:outlineLvl w:val="0"/>
        <w:rPr>
          <w:rFonts w:hint="eastAsia" w:ascii="宋体" w:hAnsi="宋体" w:cs="宋体"/>
          <w:b/>
          <w:color w:val="000000"/>
          <w:kern w:val="0"/>
          <w:sz w:val="32"/>
          <w:szCs w:val="32"/>
        </w:rPr>
      </w:pPr>
      <w:bookmarkStart w:id="43" w:name="_Toc15890845"/>
      <w:bookmarkStart w:id="44" w:name="_Toc31665"/>
      <w:bookmarkStart w:id="45" w:name="_Toc1379"/>
      <w:bookmarkStart w:id="46" w:name="_Toc32449"/>
      <w:r>
        <w:rPr>
          <w:rFonts w:hint="eastAsia" w:ascii="宋体" w:hAnsi="宋体" w:cs="宋体"/>
          <w:b/>
          <w:color w:val="000000"/>
          <w:kern w:val="0"/>
          <w:sz w:val="32"/>
          <w:szCs w:val="32"/>
        </w:rPr>
        <w:t>二、磋商文件内容</w:t>
      </w:r>
      <w:bookmarkEnd w:id="43"/>
      <w:bookmarkEnd w:id="44"/>
      <w:bookmarkEnd w:id="45"/>
      <w:bookmarkEnd w:id="46"/>
    </w:p>
    <w:p w14:paraId="2AC96E3C">
      <w:pPr>
        <w:tabs>
          <w:tab w:val="left" w:pos="4200"/>
        </w:tabs>
        <w:autoSpaceDE w:val="0"/>
        <w:autoSpaceDN w:val="0"/>
        <w:adjustRightInd w:val="0"/>
        <w:spacing w:before="1" w:line="360" w:lineRule="auto"/>
        <w:rPr>
          <w:rFonts w:hint="eastAsia" w:ascii="宋体" w:hAnsi="宋体" w:cs="宋体"/>
          <w:color w:val="000000"/>
          <w:sz w:val="24"/>
          <w:szCs w:val="24"/>
        </w:rPr>
      </w:pPr>
      <w:r>
        <w:rPr>
          <w:rFonts w:hint="eastAsia" w:ascii="宋体" w:hAnsi="宋体" w:cs="宋体"/>
          <w:color w:val="000000"/>
          <w:sz w:val="24"/>
          <w:szCs w:val="24"/>
        </w:rPr>
        <w:t>（一）磋商文件的构成</w:t>
      </w:r>
    </w:p>
    <w:p w14:paraId="0C96CBD7">
      <w:pPr>
        <w:tabs>
          <w:tab w:val="left" w:pos="4200"/>
        </w:tabs>
        <w:autoSpaceDE w:val="0"/>
        <w:autoSpaceDN w:val="0"/>
        <w:adjustRightInd w:val="0"/>
        <w:spacing w:before="1"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1、磋商文件用于阐明政府采购所需货物及服务、招标、投标程序和合同主要条款。磋商文件由以下主要内容组成：</w:t>
      </w:r>
    </w:p>
    <w:p w14:paraId="1016BAFE">
      <w:pPr>
        <w:tabs>
          <w:tab w:val="left" w:pos="4200"/>
        </w:tabs>
        <w:autoSpaceDE w:val="0"/>
        <w:autoSpaceDN w:val="0"/>
        <w:adjustRightInd w:val="0"/>
        <w:spacing w:before="1" w:line="360" w:lineRule="auto"/>
        <w:ind w:right="-214" w:firstLine="484" w:firstLineChars="202"/>
        <w:rPr>
          <w:rFonts w:hint="eastAsia" w:ascii="宋体" w:hAnsi="宋体" w:cs="宋体"/>
          <w:color w:val="000000"/>
          <w:sz w:val="24"/>
          <w:szCs w:val="24"/>
        </w:rPr>
      </w:pPr>
      <w:r>
        <w:rPr>
          <w:rFonts w:hint="eastAsia" w:ascii="宋体" w:hAnsi="宋体" w:cs="宋体"/>
          <w:color w:val="000000"/>
          <w:sz w:val="24"/>
          <w:szCs w:val="24"/>
        </w:rPr>
        <w:t>（1）磋商公告</w:t>
      </w:r>
    </w:p>
    <w:p w14:paraId="53106B7A">
      <w:pPr>
        <w:tabs>
          <w:tab w:val="left" w:pos="4200"/>
        </w:tabs>
        <w:autoSpaceDE w:val="0"/>
        <w:autoSpaceDN w:val="0"/>
        <w:adjustRightInd w:val="0"/>
        <w:spacing w:before="1" w:line="360" w:lineRule="auto"/>
        <w:ind w:right="-214" w:firstLine="484" w:firstLineChars="202"/>
        <w:rPr>
          <w:rFonts w:hint="eastAsia"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eastAsia="zh-CN"/>
        </w:rPr>
        <w:t>供应商</w:t>
      </w:r>
      <w:r>
        <w:rPr>
          <w:rFonts w:hint="eastAsia" w:ascii="宋体" w:hAnsi="宋体" w:cs="宋体"/>
          <w:color w:val="000000"/>
          <w:sz w:val="24"/>
          <w:szCs w:val="24"/>
        </w:rPr>
        <w:t>须知</w:t>
      </w:r>
    </w:p>
    <w:p w14:paraId="37F812EB">
      <w:pPr>
        <w:tabs>
          <w:tab w:val="left" w:pos="4200"/>
        </w:tabs>
        <w:autoSpaceDE w:val="0"/>
        <w:autoSpaceDN w:val="0"/>
        <w:adjustRightInd w:val="0"/>
        <w:spacing w:before="1" w:line="360" w:lineRule="auto"/>
        <w:ind w:right="-214" w:firstLine="484" w:firstLineChars="202"/>
        <w:rPr>
          <w:rFonts w:hint="eastAsia" w:ascii="宋体" w:hAnsi="宋体" w:cs="宋体"/>
          <w:color w:val="000000"/>
          <w:sz w:val="24"/>
          <w:szCs w:val="24"/>
        </w:rPr>
      </w:pPr>
      <w:r>
        <w:rPr>
          <w:rFonts w:hint="eastAsia" w:ascii="宋体" w:hAnsi="宋体" w:cs="宋体"/>
          <w:color w:val="000000"/>
          <w:sz w:val="24"/>
          <w:szCs w:val="24"/>
        </w:rPr>
        <w:t>（3）采购需求</w:t>
      </w:r>
    </w:p>
    <w:p w14:paraId="42FA94EB">
      <w:pPr>
        <w:tabs>
          <w:tab w:val="left" w:pos="4200"/>
        </w:tabs>
        <w:autoSpaceDE w:val="0"/>
        <w:autoSpaceDN w:val="0"/>
        <w:adjustRightInd w:val="0"/>
        <w:spacing w:before="1" w:line="360" w:lineRule="auto"/>
        <w:ind w:right="-214" w:firstLine="484" w:firstLineChars="202"/>
        <w:rPr>
          <w:rFonts w:hint="eastAsia" w:ascii="宋体" w:hAnsi="宋体" w:cs="宋体"/>
          <w:color w:val="000000"/>
          <w:sz w:val="24"/>
          <w:szCs w:val="24"/>
        </w:rPr>
      </w:pPr>
      <w:r>
        <w:rPr>
          <w:rFonts w:hint="eastAsia" w:ascii="宋体" w:hAnsi="宋体" w:cs="宋体"/>
          <w:color w:val="000000"/>
          <w:sz w:val="24"/>
          <w:szCs w:val="24"/>
        </w:rPr>
        <w:t>（4）采购合同（仅供参考）</w:t>
      </w:r>
    </w:p>
    <w:p w14:paraId="222FC328">
      <w:pPr>
        <w:tabs>
          <w:tab w:val="left" w:pos="4200"/>
        </w:tabs>
        <w:autoSpaceDE w:val="0"/>
        <w:autoSpaceDN w:val="0"/>
        <w:adjustRightInd w:val="0"/>
        <w:spacing w:before="1" w:line="360" w:lineRule="auto"/>
        <w:ind w:right="-214" w:firstLine="484" w:firstLineChars="202"/>
        <w:rPr>
          <w:rFonts w:hint="eastAsia" w:ascii="宋体" w:hAnsi="宋体" w:cs="宋体"/>
          <w:color w:val="000000"/>
          <w:sz w:val="24"/>
          <w:szCs w:val="24"/>
        </w:rPr>
      </w:pPr>
      <w:r>
        <w:rPr>
          <w:rFonts w:hint="eastAsia" w:ascii="宋体" w:hAnsi="宋体" w:cs="宋体"/>
          <w:color w:val="000000"/>
          <w:sz w:val="24"/>
          <w:szCs w:val="24"/>
        </w:rPr>
        <w:t>（5）响应文件格式</w:t>
      </w:r>
    </w:p>
    <w:p w14:paraId="1D5E8976">
      <w:pPr>
        <w:spacing w:line="460" w:lineRule="exact"/>
        <w:ind w:left="284"/>
        <w:rPr>
          <w:rFonts w:hint="eastAsia" w:ascii="宋体" w:hAnsi="宋体" w:cs="宋体"/>
          <w:color w:val="000000"/>
          <w:sz w:val="24"/>
        </w:rPr>
      </w:pPr>
      <w:r>
        <w:rPr>
          <w:rFonts w:hint="eastAsia" w:ascii="宋体" w:hAnsi="宋体" w:cs="宋体"/>
          <w:color w:val="000000"/>
          <w:sz w:val="24"/>
        </w:rPr>
        <w:t>2.磋商文件的澄清</w:t>
      </w:r>
    </w:p>
    <w:p w14:paraId="64674C88">
      <w:pPr>
        <w:pageBreakBefore w:val="0"/>
        <w:kinsoku/>
        <w:bidi w:val="0"/>
        <w:spacing w:line="360" w:lineRule="auto"/>
        <w:ind w:left="284" w:firstLine="480" w:firstLineChars="200"/>
        <w:outlineLvl w:val="9"/>
        <w:rPr>
          <w:rFonts w:hint="eastAsia" w:ascii="宋体" w:hAnsi="宋体" w:eastAsia="宋体" w:cs="宋体"/>
          <w:kern w:val="2"/>
          <w:sz w:val="24"/>
          <w:szCs w:val="24"/>
        </w:rPr>
      </w:pPr>
      <w:r>
        <w:rPr>
          <w:rFonts w:hint="eastAsia" w:ascii="宋体" w:hAnsi="宋体" w:cs="宋体"/>
          <w:sz w:val="24"/>
        </w:rPr>
        <w:t>提交首次响应文件截止之日前，采购人、采购代理机构或者磋商小组可以对已发出的磋商文件进行必要的澄清或者修改，澄清或者修改的内容作为磋商文件的组成部分。澄清或修改的内容可能影响响应文件编制的，采购人、采购代理机构应当在提交首次响应文件截止时间至少5日前，在电子交易系统中修改竞争性磋商文件，并公示给所有下载竞争性磋商文件的潜在供应商；不足5日的，采购人、采购代理机构应当顺延提交首次响应文件的截止时间。</w:t>
      </w:r>
    </w:p>
    <w:p w14:paraId="4E3FD54B">
      <w:pPr>
        <w:tabs>
          <w:tab w:val="left" w:pos="4200"/>
        </w:tabs>
        <w:autoSpaceDE w:val="0"/>
        <w:autoSpaceDN w:val="0"/>
        <w:adjustRightInd w:val="0"/>
        <w:spacing w:before="1" w:line="360" w:lineRule="auto"/>
        <w:ind w:right="-215"/>
        <w:jc w:val="left"/>
        <w:outlineLvl w:val="0"/>
        <w:rPr>
          <w:rFonts w:hint="eastAsia" w:ascii="宋体" w:hAnsi="宋体" w:cs="宋体"/>
          <w:color w:val="000000"/>
          <w:szCs w:val="21"/>
        </w:rPr>
      </w:pPr>
      <w:r>
        <w:rPr>
          <w:rFonts w:hint="eastAsia" w:ascii="宋体" w:hAnsi="宋体" w:cs="宋体"/>
          <w:b/>
          <w:color w:val="000000"/>
          <w:sz w:val="32"/>
          <w:szCs w:val="32"/>
        </w:rPr>
        <w:t xml:space="preserve">  </w:t>
      </w:r>
      <w:bookmarkStart w:id="47" w:name="_Toc21587"/>
      <w:bookmarkStart w:id="48" w:name="_Toc28138"/>
      <w:bookmarkStart w:id="49" w:name="_Toc5364"/>
      <w:bookmarkStart w:id="50" w:name="_Toc15890846"/>
      <w:r>
        <w:rPr>
          <w:rFonts w:hint="eastAsia" w:ascii="宋体" w:hAnsi="宋体" w:cs="宋体"/>
          <w:b/>
          <w:color w:val="000000"/>
          <w:sz w:val="32"/>
          <w:szCs w:val="32"/>
        </w:rPr>
        <w:t>三、响应文件编制</w:t>
      </w:r>
      <w:bookmarkEnd w:id="47"/>
      <w:bookmarkEnd w:id="48"/>
      <w:bookmarkEnd w:id="49"/>
      <w:bookmarkEnd w:id="50"/>
    </w:p>
    <w:p w14:paraId="01E68A5F">
      <w:pPr>
        <w:tabs>
          <w:tab w:val="left" w:pos="4200"/>
        </w:tabs>
        <w:autoSpaceDE w:val="0"/>
        <w:autoSpaceDN w:val="0"/>
        <w:adjustRightInd w:val="0"/>
        <w:spacing w:before="1" w:line="360" w:lineRule="auto"/>
        <w:ind w:right="-214" w:firstLine="240" w:firstLineChars="100"/>
        <w:rPr>
          <w:rFonts w:hint="eastAsia"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lang w:eastAsia="zh-CN"/>
        </w:rPr>
        <w:t>磋商</w:t>
      </w:r>
      <w:r>
        <w:rPr>
          <w:rFonts w:hint="eastAsia" w:ascii="宋体" w:hAnsi="宋体" w:cs="宋体"/>
          <w:color w:val="000000"/>
          <w:sz w:val="24"/>
          <w:szCs w:val="24"/>
        </w:rPr>
        <w:t>要求</w:t>
      </w:r>
    </w:p>
    <w:p w14:paraId="0457161D">
      <w:pPr>
        <w:tabs>
          <w:tab w:val="left" w:pos="4200"/>
        </w:tabs>
        <w:autoSpaceDE w:val="0"/>
        <w:autoSpaceDN w:val="0"/>
        <w:adjustRightInd w:val="0"/>
        <w:spacing w:before="1" w:line="360" w:lineRule="auto"/>
        <w:ind w:right="-45" w:firstLine="648" w:firstLineChars="270"/>
        <w:rPr>
          <w:rFonts w:hint="eastAsia" w:ascii="宋体" w:hAnsi="宋体" w:cs="宋体"/>
          <w:color w:val="000000"/>
          <w:sz w:val="24"/>
          <w:szCs w:val="24"/>
        </w:rPr>
      </w:pPr>
      <w:r>
        <w:rPr>
          <w:rFonts w:hint="eastAsia" w:ascii="宋体" w:hAnsi="宋体" w:cs="宋体"/>
          <w:color w:val="000000"/>
          <w:sz w:val="24"/>
          <w:szCs w:val="24"/>
          <w:lang w:eastAsia="zh-CN"/>
        </w:rPr>
        <w:t>供应商</w:t>
      </w:r>
      <w:r>
        <w:rPr>
          <w:rFonts w:hint="eastAsia" w:ascii="宋体" w:hAnsi="宋体" w:cs="宋体"/>
          <w:color w:val="000000"/>
          <w:sz w:val="24"/>
          <w:szCs w:val="24"/>
        </w:rPr>
        <w:t>应仔细阅读磋商文件中所有的事项、格式、条款和技术要求，按磋商文件规定的要求提供响应文件，并保证所提供的全部资料的真实性。如果响应文件没有按照磋商文件要求提供全部资料，或者响应文件没有对磋商文件在各方面都做出实质性响应，其投标将被拒绝，其风险应由</w:t>
      </w:r>
      <w:r>
        <w:rPr>
          <w:rFonts w:hint="eastAsia" w:ascii="宋体" w:hAnsi="宋体" w:cs="宋体"/>
          <w:color w:val="000000"/>
          <w:sz w:val="24"/>
          <w:szCs w:val="24"/>
          <w:lang w:eastAsia="zh-CN"/>
        </w:rPr>
        <w:t>供应商</w:t>
      </w:r>
      <w:r>
        <w:rPr>
          <w:rFonts w:hint="eastAsia" w:ascii="宋体" w:hAnsi="宋体" w:cs="宋体"/>
          <w:color w:val="000000"/>
          <w:sz w:val="24"/>
          <w:szCs w:val="24"/>
        </w:rPr>
        <w:t>承担。</w:t>
      </w:r>
    </w:p>
    <w:p w14:paraId="1BF80179">
      <w:pPr>
        <w:tabs>
          <w:tab w:val="left" w:pos="4200"/>
        </w:tabs>
        <w:autoSpaceDE w:val="0"/>
        <w:autoSpaceDN w:val="0"/>
        <w:adjustRightInd w:val="0"/>
        <w:spacing w:before="1" w:line="360" w:lineRule="auto"/>
        <w:ind w:right="-214" w:firstLine="240" w:firstLineChars="100"/>
        <w:rPr>
          <w:rFonts w:hint="eastAsia" w:ascii="宋体" w:hAnsi="宋体" w:cs="宋体"/>
          <w:color w:val="000000"/>
          <w:sz w:val="24"/>
          <w:szCs w:val="24"/>
        </w:rPr>
      </w:pPr>
      <w:r>
        <w:rPr>
          <w:rFonts w:hint="eastAsia" w:ascii="宋体" w:hAnsi="宋体" w:cs="宋体"/>
          <w:color w:val="000000"/>
          <w:sz w:val="24"/>
          <w:szCs w:val="24"/>
        </w:rPr>
        <w:t>2、响应文件的语言及计量单位</w:t>
      </w:r>
    </w:p>
    <w:p w14:paraId="145D4C80">
      <w:pPr>
        <w:tabs>
          <w:tab w:val="left" w:pos="4200"/>
        </w:tabs>
        <w:autoSpaceDE w:val="0"/>
        <w:autoSpaceDN w:val="0"/>
        <w:adjustRightInd w:val="0"/>
        <w:spacing w:before="1" w:line="360" w:lineRule="auto"/>
        <w:ind w:right="-214" w:firstLine="360" w:firstLineChars="150"/>
        <w:rPr>
          <w:rFonts w:hint="eastAsia" w:ascii="宋体" w:hAnsi="宋体" w:cs="宋体"/>
          <w:color w:val="000000"/>
          <w:sz w:val="24"/>
          <w:szCs w:val="24"/>
        </w:rPr>
      </w:pPr>
      <w:r>
        <w:rPr>
          <w:rFonts w:hint="eastAsia" w:ascii="宋体" w:hAnsi="宋体" w:cs="宋体"/>
          <w:color w:val="000000"/>
          <w:sz w:val="24"/>
          <w:szCs w:val="24"/>
        </w:rPr>
        <w:t>（1）除专用术语外，与招标投标有关的语言均使用中文。</w:t>
      </w:r>
    </w:p>
    <w:p w14:paraId="5A4C9504">
      <w:pPr>
        <w:tabs>
          <w:tab w:val="left" w:pos="4200"/>
        </w:tabs>
        <w:autoSpaceDE w:val="0"/>
        <w:autoSpaceDN w:val="0"/>
        <w:adjustRightInd w:val="0"/>
        <w:spacing w:before="1" w:line="360" w:lineRule="auto"/>
        <w:ind w:right="-214" w:firstLine="360" w:firstLineChars="150"/>
        <w:rPr>
          <w:rFonts w:hint="eastAsia" w:ascii="宋体" w:hAnsi="宋体" w:cs="宋体"/>
          <w:color w:val="000000"/>
          <w:sz w:val="24"/>
          <w:szCs w:val="24"/>
        </w:rPr>
      </w:pPr>
      <w:r>
        <w:rPr>
          <w:rFonts w:hint="eastAsia" w:ascii="宋体" w:hAnsi="宋体" w:cs="宋体"/>
          <w:color w:val="000000"/>
          <w:sz w:val="24"/>
          <w:szCs w:val="24"/>
        </w:rPr>
        <w:t>（2）所有计量均采用中华人民共和国法定计量单位。</w:t>
      </w:r>
    </w:p>
    <w:p w14:paraId="46FD99B9">
      <w:pPr>
        <w:tabs>
          <w:tab w:val="left" w:pos="4200"/>
        </w:tabs>
        <w:autoSpaceDE w:val="0"/>
        <w:autoSpaceDN w:val="0"/>
        <w:adjustRightInd w:val="0"/>
        <w:spacing w:before="1" w:line="360" w:lineRule="auto"/>
        <w:ind w:right="-45" w:firstLine="240" w:firstLineChars="100"/>
        <w:rPr>
          <w:rFonts w:hint="eastAsia" w:ascii="宋体" w:hAnsi="宋体" w:cs="宋体"/>
          <w:color w:val="000000"/>
          <w:sz w:val="24"/>
          <w:szCs w:val="24"/>
        </w:rPr>
      </w:pPr>
      <w:r>
        <w:rPr>
          <w:rFonts w:hint="eastAsia" w:ascii="宋体" w:hAnsi="宋体" w:cs="宋体"/>
          <w:color w:val="000000"/>
          <w:sz w:val="24"/>
          <w:szCs w:val="24"/>
        </w:rPr>
        <w:t>3、响应文件的组成</w:t>
      </w:r>
    </w:p>
    <w:p w14:paraId="09FF3982">
      <w:pPr>
        <w:tabs>
          <w:tab w:val="left" w:pos="4200"/>
        </w:tabs>
        <w:autoSpaceDE w:val="0"/>
        <w:autoSpaceDN w:val="0"/>
        <w:adjustRightInd w:val="0"/>
        <w:spacing w:before="1" w:line="360" w:lineRule="auto"/>
        <w:ind w:right="-214" w:firstLine="600" w:firstLineChars="250"/>
        <w:rPr>
          <w:rFonts w:hint="eastAsia" w:ascii="宋体" w:hAnsi="宋体" w:cs="宋体"/>
          <w:bCs/>
          <w:color w:val="000000"/>
          <w:sz w:val="24"/>
          <w:szCs w:val="24"/>
        </w:rPr>
      </w:pPr>
      <w:r>
        <w:rPr>
          <w:rFonts w:hint="eastAsia" w:ascii="宋体" w:hAnsi="宋体" w:cs="宋体"/>
          <w:bCs/>
          <w:color w:val="000000"/>
          <w:sz w:val="24"/>
          <w:szCs w:val="24"/>
        </w:rPr>
        <w:t>详见</w:t>
      </w:r>
      <w:r>
        <w:rPr>
          <w:rFonts w:hint="eastAsia" w:ascii="宋体" w:hAnsi="宋体" w:cs="宋体"/>
          <w:color w:val="000000"/>
          <w:sz w:val="24"/>
          <w:szCs w:val="24"/>
        </w:rPr>
        <w:t>响应文件的格式</w:t>
      </w:r>
    </w:p>
    <w:p w14:paraId="1F4DE7E7">
      <w:pPr>
        <w:tabs>
          <w:tab w:val="left" w:pos="4200"/>
        </w:tabs>
        <w:autoSpaceDE w:val="0"/>
        <w:autoSpaceDN w:val="0"/>
        <w:adjustRightInd w:val="0"/>
        <w:spacing w:before="1" w:line="360" w:lineRule="auto"/>
        <w:ind w:right="-214" w:firstLine="240" w:firstLineChars="100"/>
        <w:rPr>
          <w:rFonts w:hint="eastAsia" w:ascii="宋体" w:hAnsi="宋体" w:cs="宋体"/>
          <w:color w:val="000000"/>
          <w:sz w:val="24"/>
          <w:szCs w:val="24"/>
        </w:rPr>
      </w:pPr>
      <w:r>
        <w:rPr>
          <w:rFonts w:hint="eastAsia" w:ascii="宋体" w:hAnsi="宋体" w:cs="宋体"/>
          <w:color w:val="000000"/>
          <w:sz w:val="24"/>
          <w:szCs w:val="24"/>
        </w:rPr>
        <w:t>4、响应文件的格式</w:t>
      </w:r>
    </w:p>
    <w:p w14:paraId="0AC63AD3">
      <w:pPr>
        <w:tabs>
          <w:tab w:val="left" w:pos="4200"/>
        </w:tabs>
        <w:autoSpaceDE w:val="0"/>
        <w:autoSpaceDN w:val="0"/>
        <w:adjustRightInd w:val="0"/>
        <w:spacing w:before="1" w:line="360" w:lineRule="auto"/>
        <w:ind w:right="-214" w:firstLine="648" w:firstLineChars="270"/>
        <w:rPr>
          <w:rFonts w:hint="eastAsia" w:ascii="宋体" w:hAnsi="宋体" w:cs="宋体"/>
          <w:color w:val="000000"/>
          <w:sz w:val="24"/>
          <w:szCs w:val="24"/>
        </w:rPr>
      </w:pPr>
      <w:r>
        <w:rPr>
          <w:rFonts w:hint="eastAsia" w:ascii="宋体" w:hAnsi="宋体" w:cs="宋体"/>
          <w:color w:val="000000"/>
          <w:sz w:val="24"/>
          <w:szCs w:val="24"/>
          <w:lang w:eastAsia="zh-CN"/>
        </w:rPr>
        <w:t>供应商</w:t>
      </w:r>
      <w:r>
        <w:rPr>
          <w:rFonts w:hint="eastAsia" w:ascii="宋体" w:hAnsi="宋体" w:cs="宋体"/>
          <w:color w:val="000000"/>
          <w:sz w:val="24"/>
          <w:szCs w:val="24"/>
        </w:rPr>
        <w:t>应按磋商文件中提供的响应文件格式填写</w:t>
      </w:r>
    </w:p>
    <w:p w14:paraId="71CB6314">
      <w:pPr>
        <w:tabs>
          <w:tab w:val="left" w:pos="4200"/>
        </w:tabs>
        <w:autoSpaceDE w:val="0"/>
        <w:autoSpaceDN w:val="0"/>
        <w:adjustRightInd w:val="0"/>
        <w:spacing w:before="1" w:line="360" w:lineRule="auto"/>
        <w:ind w:right="-214" w:firstLine="240" w:firstLineChars="100"/>
        <w:rPr>
          <w:rFonts w:hint="eastAsia" w:ascii="宋体" w:hAnsi="宋体" w:cs="宋体"/>
          <w:color w:val="000000"/>
          <w:sz w:val="24"/>
          <w:szCs w:val="24"/>
        </w:rPr>
      </w:pPr>
      <w:r>
        <w:rPr>
          <w:rFonts w:hint="eastAsia" w:ascii="宋体" w:hAnsi="宋体" w:cs="宋体"/>
          <w:color w:val="000000"/>
          <w:sz w:val="24"/>
          <w:szCs w:val="24"/>
        </w:rPr>
        <w:t>5、投标报价</w:t>
      </w:r>
    </w:p>
    <w:p w14:paraId="22A4D979">
      <w:pPr>
        <w:spacing w:line="360" w:lineRule="auto"/>
        <w:ind w:firstLine="480" w:firstLineChars="200"/>
        <w:rPr>
          <w:rFonts w:hint="eastAsia" w:ascii="宋体" w:hAnsi="宋体" w:cs="宋体"/>
          <w:color w:val="000000"/>
          <w:sz w:val="24"/>
        </w:rPr>
      </w:pPr>
      <w:r>
        <w:rPr>
          <w:rFonts w:hint="eastAsia" w:ascii="宋体" w:hAnsi="宋体" w:cs="宋体"/>
          <w:color w:val="000000"/>
          <w:sz w:val="24"/>
          <w:szCs w:val="24"/>
        </w:rPr>
        <w:t>(1)</w:t>
      </w:r>
      <w:r>
        <w:rPr>
          <w:rFonts w:hint="eastAsia" w:ascii="宋体" w:hAnsi="宋体" w:cs="宋体"/>
          <w:color w:val="000000"/>
          <w:sz w:val="24"/>
          <w:szCs w:val="24"/>
          <w:lang w:eastAsia="zh-CN"/>
        </w:rPr>
        <w:t>供应商</w:t>
      </w:r>
      <w:r>
        <w:rPr>
          <w:rFonts w:hint="eastAsia" w:ascii="宋体" w:hAnsi="宋体" w:cs="宋体"/>
          <w:color w:val="000000"/>
          <w:sz w:val="24"/>
          <w:szCs w:val="24"/>
        </w:rPr>
        <w:t>根据磋商文件要求和本企业自身实力情况填写报价。</w:t>
      </w:r>
      <w:r>
        <w:rPr>
          <w:rFonts w:hint="eastAsia" w:ascii="宋体" w:hAnsi="宋体" w:cs="宋体"/>
          <w:color w:val="000000"/>
          <w:sz w:val="24"/>
        </w:rPr>
        <w:t>响应文件投标总价为初始报价，最终磋商报价即为中标合同价。</w:t>
      </w:r>
    </w:p>
    <w:p w14:paraId="2937BD51">
      <w:pPr>
        <w:spacing w:line="360" w:lineRule="auto"/>
        <w:ind w:firstLine="480" w:firstLineChars="200"/>
        <w:rPr>
          <w:rFonts w:hint="eastAsia" w:ascii="宋体" w:hAnsi="宋体"/>
          <w:color w:val="000000"/>
          <w:sz w:val="24"/>
          <w:szCs w:val="24"/>
        </w:rPr>
      </w:pPr>
      <w:r>
        <w:rPr>
          <w:rFonts w:hint="eastAsia" w:ascii="宋体" w:hAnsi="宋体" w:cs="宋体"/>
          <w:color w:val="000000"/>
          <w:sz w:val="24"/>
          <w:szCs w:val="24"/>
        </w:rPr>
        <w:t>(2)</w:t>
      </w:r>
      <w:r>
        <w:rPr>
          <w:rFonts w:ascii="宋体" w:hAnsi="宋体"/>
          <w:color w:val="000000"/>
          <w:sz w:val="24"/>
          <w:szCs w:val="24"/>
        </w:rPr>
        <w:t xml:space="preserve"> </w:t>
      </w:r>
      <w:r>
        <w:rPr>
          <w:rFonts w:hint="eastAsia" w:ascii="宋体" w:hAnsi="宋体"/>
          <w:color w:val="000000"/>
          <w:sz w:val="24"/>
          <w:szCs w:val="24"/>
          <w:lang w:eastAsia="zh-CN"/>
        </w:rPr>
        <w:t>供应商</w:t>
      </w:r>
      <w:r>
        <w:rPr>
          <w:rFonts w:ascii="宋体" w:hAnsi="宋体"/>
          <w:color w:val="000000"/>
          <w:sz w:val="24"/>
          <w:szCs w:val="24"/>
        </w:rPr>
        <w:t>的报价是</w:t>
      </w:r>
      <w:r>
        <w:rPr>
          <w:rFonts w:hint="eastAsia" w:ascii="宋体" w:hAnsi="宋体"/>
          <w:color w:val="000000"/>
          <w:sz w:val="24"/>
          <w:szCs w:val="24"/>
          <w:lang w:eastAsia="zh-CN"/>
        </w:rPr>
        <w:t>供应商</w:t>
      </w:r>
      <w:r>
        <w:rPr>
          <w:rFonts w:ascii="宋体" w:hAnsi="宋体"/>
          <w:color w:val="000000"/>
          <w:sz w:val="24"/>
          <w:szCs w:val="24"/>
        </w:rPr>
        <w:t>响应招标项目要求的全部工作内容的价格体现，包括</w:t>
      </w:r>
      <w:r>
        <w:rPr>
          <w:rFonts w:hint="eastAsia" w:ascii="宋体" w:hAnsi="宋体"/>
          <w:color w:val="000000"/>
          <w:sz w:val="24"/>
          <w:szCs w:val="24"/>
          <w:lang w:eastAsia="zh-CN"/>
        </w:rPr>
        <w:t>供应商</w:t>
      </w:r>
      <w:r>
        <w:rPr>
          <w:rFonts w:ascii="宋体" w:hAnsi="宋体"/>
          <w:color w:val="000000"/>
          <w:sz w:val="24"/>
          <w:szCs w:val="24"/>
        </w:rPr>
        <w:t>完成</w:t>
      </w:r>
      <w:r>
        <w:rPr>
          <w:rFonts w:hint="eastAsia" w:ascii="宋体" w:hAnsi="宋体"/>
          <w:color w:val="000000"/>
          <w:sz w:val="24"/>
          <w:szCs w:val="24"/>
        </w:rPr>
        <w:t>本项目所需的一切费用。</w:t>
      </w:r>
    </w:p>
    <w:p w14:paraId="5A669568">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（3）</w:t>
      </w:r>
      <w:r>
        <w:rPr>
          <w:rFonts w:hint="eastAsia" w:ascii="宋体" w:hAnsi="宋体"/>
          <w:color w:val="000000"/>
          <w:sz w:val="24"/>
          <w:szCs w:val="24"/>
          <w:lang w:eastAsia="zh-CN"/>
        </w:rPr>
        <w:t>供应商</w:t>
      </w:r>
      <w:r>
        <w:rPr>
          <w:rFonts w:ascii="宋体" w:hAnsi="宋体"/>
          <w:color w:val="000000"/>
          <w:sz w:val="24"/>
          <w:szCs w:val="24"/>
        </w:rPr>
        <w:t>应充分考虑编制期间政策和价格风险，以及所有根据合同或其它原因应由</w:t>
      </w:r>
      <w:r>
        <w:rPr>
          <w:rFonts w:hint="eastAsia" w:ascii="宋体" w:hAnsi="宋体"/>
          <w:color w:val="000000"/>
          <w:sz w:val="24"/>
          <w:szCs w:val="24"/>
          <w:lang w:eastAsia="zh-CN"/>
        </w:rPr>
        <w:t>供应商</w:t>
      </w:r>
      <w:r>
        <w:rPr>
          <w:rFonts w:hint="eastAsia" w:ascii="宋体" w:hAnsi="宋体"/>
          <w:color w:val="000000"/>
          <w:sz w:val="24"/>
          <w:szCs w:val="24"/>
        </w:rPr>
        <w:t>支付的税金和其它应交纳的费用一并计入总价。</w:t>
      </w:r>
    </w:p>
    <w:p w14:paraId="2C7E8D7A">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如报价表中的总价数字表示的数据与文字表示的数据不一致时，以文字表示的数据为准。</w:t>
      </w:r>
    </w:p>
    <w:p w14:paraId="0E063ADE">
      <w:pPr>
        <w:spacing w:line="360" w:lineRule="auto"/>
        <w:ind w:firstLine="480" w:firstLineChars="200"/>
        <w:rPr>
          <w:rFonts w:hint="eastAsia" w:ascii="宋体" w:hAnsi="宋体" w:cs="宋体"/>
          <w:color w:val="000000"/>
          <w:sz w:val="24"/>
          <w:szCs w:val="24"/>
        </w:rPr>
      </w:pPr>
      <w:r>
        <w:rPr>
          <w:rFonts w:hint="eastAsia" w:ascii="宋体" w:hAnsi="宋体"/>
          <w:color w:val="000000"/>
          <w:sz w:val="24"/>
          <w:szCs w:val="24"/>
        </w:rPr>
        <w:t>（5）</w:t>
      </w:r>
      <w:r>
        <w:rPr>
          <w:rFonts w:ascii="宋体" w:hAnsi="宋体"/>
          <w:color w:val="000000"/>
          <w:sz w:val="24"/>
          <w:szCs w:val="24"/>
        </w:rPr>
        <w:t>各</w:t>
      </w:r>
      <w:r>
        <w:rPr>
          <w:rFonts w:hint="eastAsia" w:ascii="宋体" w:hAnsi="宋体"/>
          <w:color w:val="000000"/>
          <w:sz w:val="24"/>
          <w:szCs w:val="24"/>
          <w:lang w:eastAsia="zh-CN"/>
        </w:rPr>
        <w:t>供应商</w:t>
      </w:r>
      <w:r>
        <w:rPr>
          <w:rFonts w:ascii="宋体" w:hAnsi="宋体"/>
          <w:color w:val="000000"/>
          <w:sz w:val="24"/>
          <w:szCs w:val="24"/>
        </w:rPr>
        <w:t>只允许有一个报价，并且在合同履行过程中固定不变的，任何有选择或可调整</w:t>
      </w:r>
      <w:r>
        <w:rPr>
          <w:rFonts w:hint="eastAsia" w:ascii="宋体" w:hAnsi="宋体"/>
          <w:color w:val="000000"/>
          <w:sz w:val="24"/>
          <w:szCs w:val="24"/>
        </w:rPr>
        <w:t>的报价将不予接受，并按无效投标处理。</w:t>
      </w:r>
    </w:p>
    <w:p w14:paraId="200D1D4F">
      <w:pPr>
        <w:tabs>
          <w:tab w:val="left" w:pos="4200"/>
        </w:tabs>
        <w:autoSpaceDE w:val="0"/>
        <w:autoSpaceDN w:val="0"/>
        <w:adjustRightInd w:val="0"/>
        <w:snapToGrid w:val="0"/>
        <w:spacing w:before="1" w:line="360" w:lineRule="auto"/>
        <w:ind w:right="-214"/>
        <w:rPr>
          <w:rFonts w:hint="eastAsia" w:ascii="宋体" w:hAnsi="宋体" w:cs="宋体"/>
          <w:color w:val="000000"/>
          <w:kern w:val="0"/>
          <w:sz w:val="24"/>
          <w:szCs w:val="24"/>
        </w:rPr>
      </w:pPr>
      <w:r>
        <w:rPr>
          <w:rFonts w:hint="eastAsia" w:ascii="宋体" w:hAnsi="宋体" w:cs="宋体"/>
          <w:color w:val="000000"/>
          <w:kern w:val="0"/>
          <w:sz w:val="24"/>
          <w:szCs w:val="24"/>
        </w:rPr>
        <w:t xml:space="preserve">  6、投标货币</w:t>
      </w:r>
    </w:p>
    <w:p w14:paraId="322A1E31">
      <w:pPr>
        <w:tabs>
          <w:tab w:val="left" w:pos="4200"/>
        </w:tabs>
        <w:autoSpaceDE w:val="0"/>
        <w:autoSpaceDN w:val="0"/>
        <w:adjustRightInd w:val="0"/>
        <w:snapToGrid w:val="0"/>
        <w:spacing w:before="1" w:line="360" w:lineRule="auto"/>
        <w:ind w:right="-214" w:firstLine="648" w:firstLineChars="270"/>
        <w:rPr>
          <w:rFonts w:hint="eastAsia" w:ascii="宋体" w:hAnsi="宋体" w:cs="宋体"/>
          <w:color w:val="000000"/>
          <w:kern w:val="0"/>
          <w:sz w:val="24"/>
          <w:szCs w:val="24"/>
        </w:rPr>
      </w:pP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应以人民币投标报价除非磋商文件另有规定的从其规定。</w:t>
      </w:r>
    </w:p>
    <w:p w14:paraId="14D50403">
      <w:pPr>
        <w:tabs>
          <w:tab w:val="left" w:pos="4200"/>
        </w:tabs>
        <w:autoSpaceDE w:val="0"/>
        <w:autoSpaceDN w:val="0"/>
        <w:adjustRightInd w:val="0"/>
        <w:snapToGrid w:val="0"/>
        <w:spacing w:before="1" w:line="360" w:lineRule="auto"/>
        <w:ind w:right="-214" w:firstLine="240" w:firstLineChars="100"/>
        <w:rPr>
          <w:rFonts w:hint="eastAsia" w:ascii="宋体" w:hAnsi="宋体" w:cs="宋体"/>
          <w:color w:val="000000"/>
          <w:kern w:val="0"/>
          <w:sz w:val="24"/>
          <w:szCs w:val="24"/>
        </w:rPr>
      </w:pPr>
      <w:r>
        <w:rPr>
          <w:rFonts w:hint="eastAsia" w:ascii="宋体" w:hAnsi="宋体" w:cs="宋体"/>
          <w:color w:val="000000"/>
          <w:kern w:val="0"/>
          <w:sz w:val="24"/>
          <w:szCs w:val="24"/>
        </w:rPr>
        <w:t>7、</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资格的证明文件</w:t>
      </w:r>
    </w:p>
    <w:p w14:paraId="4B07A222">
      <w:pPr>
        <w:adjustRightInd w:val="0"/>
        <w:snapToGrid w:val="0"/>
        <w:spacing w:line="360" w:lineRule="auto"/>
        <w:ind w:firstLine="480" w:firstLineChars="200"/>
        <w:rPr>
          <w:bCs/>
          <w:color w:val="000000"/>
          <w:sz w:val="24"/>
          <w:szCs w:val="24"/>
        </w:rPr>
      </w:pPr>
      <w:r>
        <w:rPr>
          <w:rFonts w:hint="eastAsia"/>
          <w:bCs/>
          <w:color w:val="000000"/>
          <w:sz w:val="24"/>
          <w:szCs w:val="24"/>
        </w:rPr>
        <w:t>依据规定的格式提交相应的资格证明文件，作为响应文件的一部分，以证明其有资格进行投标和有能力履行合同。</w:t>
      </w:r>
    </w:p>
    <w:p w14:paraId="7EE3D148">
      <w:pPr>
        <w:tabs>
          <w:tab w:val="left" w:pos="4200"/>
        </w:tabs>
        <w:autoSpaceDE w:val="0"/>
        <w:autoSpaceDN w:val="0"/>
        <w:adjustRightInd w:val="0"/>
        <w:spacing w:before="1" w:line="360" w:lineRule="auto"/>
        <w:ind w:right="-214" w:firstLine="240" w:firstLineChars="100"/>
        <w:rPr>
          <w:rFonts w:hint="eastAsia" w:ascii="宋体" w:hAnsi="宋体" w:cs="宋体"/>
          <w:color w:val="000000"/>
          <w:kern w:val="0"/>
          <w:sz w:val="24"/>
          <w:szCs w:val="24"/>
        </w:rPr>
      </w:pPr>
      <w:r>
        <w:rPr>
          <w:rFonts w:hint="eastAsia" w:ascii="宋体" w:hAnsi="宋体" w:cs="宋体"/>
          <w:color w:val="000000"/>
          <w:kern w:val="0"/>
          <w:sz w:val="24"/>
          <w:szCs w:val="24"/>
        </w:rPr>
        <w:t>8、投标有效期</w:t>
      </w:r>
    </w:p>
    <w:p w14:paraId="04E0BCAF">
      <w:pPr>
        <w:tabs>
          <w:tab w:val="left" w:pos="4200"/>
        </w:tabs>
        <w:autoSpaceDE w:val="0"/>
        <w:autoSpaceDN w:val="0"/>
        <w:adjustRightInd w:val="0"/>
        <w:spacing w:before="1" w:line="360" w:lineRule="auto"/>
        <w:ind w:right="-45" w:firstLine="360" w:firstLineChars="150"/>
        <w:rPr>
          <w:rFonts w:hint="eastAsia" w:ascii="宋体" w:hAnsi="宋体" w:cs="宋体"/>
          <w:color w:val="000000"/>
          <w:kern w:val="0"/>
          <w:sz w:val="24"/>
          <w:szCs w:val="24"/>
        </w:rPr>
      </w:pPr>
      <w:r>
        <w:rPr>
          <w:rFonts w:hint="eastAsia" w:ascii="宋体" w:hAnsi="宋体" w:cs="宋体"/>
          <w:color w:val="000000"/>
          <w:kern w:val="0"/>
          <w:sz w:val="24"/>
          <w:szCs w:val="24"/>
        </w:rPr>
        <w:t>(1)须知前附表规定的有效期内，</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不得要求撤销和修改其响应文件。</w:t>
      </w:r>
    </w:p>
    <w:p w14:paraId="3CB32D10">
      <w:pPr>
        <w:tabs>
          <w:tab w:val="left" w:pos="4200"/>
        </w:tabs>
        <w:autoSpaceDE w:val="0"/>
        <w:autoSpaceDN w:val="0"/>
        <w:adjustRightInd w:val="0"/>
        <w:spacing w:before="1" w:line="360" w:lineRule="auto"/>
        <w:ind w:right="-45" w:firstLine="240" w:firstLineChars="100"/>
        <w:rPr>
          <w:rFonts w:hint="eastAsia" w:ascii="宋体" w:hAnsi="宋体" w:cs="宋体"/>
          <w:bCs/>
          <w:color w:val="000000"/>
          <w:kern w:val="0"/>
          <w:sz w:val="24"/>
          <w:szCs w:val="24"/>
        </w:rPr>
      </w:pPr>
      <w:r>
        <w:rPr>
          <w:rFonts w:hint="eastAsia" w:ascii="宋体" w:hAnsi="宋体" w:cs="宋体"/>
          <w:color w:val="000000"/>
          <w:kern w:val="0"/>
          <w:sz w:val="24"/>
          <w:szCs w:val="24"/>
        </w:rPr>
        <w:t>（2）</w:t>
      </w:r>
      <w:bookmarkStart w:id="51" w:name="_Toc15890847"/>
      <w:bookmarkStart w:id="52" w:name="_Toc23913"/>
      <w:bookmarkStart w:id="53" w:name="_Toc9324"/>
      <w:bookmarkStart w:id="54" w:name="_Toc26439"/>
      <w:bookmarkStart w:id="55" w:name="_Toc9552"/>
      <w:r>
        <w:rPr>
          <w:rFonts w:hint="eastAsia" w:ascii="宋体" w:hAnsi="宋体" w:cs="宋体"/>
          <w:bCs/>
          <w:color w:val="000000"/>
          <w:kern w:val="0"/>
          <w:sz w:val="24"/>
          <w:szCs w:val="24"/>
        </w:rPr>
        <w:t>特殊情况需要延长投标有效期的，采购人在电子交易系统中通知所有</w:t>
      </w: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延长投标有效期。</w:t>
      </w:r>
    </w:p>
    <w:p w14:paraId="40D48E16">
      <w:pPr>
        <w:tabs>
          <w:tab w:val="left" w:pos="4200"/>
        </w:tabs>
        <w:autoSpaceDE w:val="0"/>
        <w:autoSpaceDN w:val="0"/>
        <w:adjustRightInd w:val="0"/>
        <w:spacing w:before="1" w:line="360" w:lineRule="auto"/>
        <w:ind w:right="-45" w:firstLine="321" w:firstLineChars="100"/>
        <w:rPr>
          <w:rFonts w:hint="eastAsia" w:ascii="宋体" w:hAnsi="宋体" w:cs="宋体"/>
          <w:b/>
          <w:color w:val="000000"/>
          <w:sz w:val="32"/>
          <w:szCs w:val="32"/>
        </w:rPr>
      </w:pPr>
      <w:r>
        <w:rPr>
          <w:rFonts w:hint="eastAsia" w:ascii="宋体" w:hAnsi="宋体" w:cs="宋体"/>
          <w:b/>
          <w:color w:val="000000"/>
          <w:sz w:val="32"/>
          <w:szCs w:val="32"/>
        </w:rPr>
        <w:t>四、响应文件递交</w:t>
      </w:r>
      <w:bookmarkEnd w:id="51"/>
      <w:bookmarkEnd w:id="52"/>
      <w:bookmarkEnd w:id="53"/>
    </w:p>
    <w:p w14:paraId="355BC293">
      <w:pPr>
        <w:adjustRightInd w:val="0"/>
        <w:snapToGrid w:val="0"/>
        <w:spacing w:line="360" w:lineRule="auto"/>
        <w:ind w:firstLine="264" w:firstLineChars="110"/>
        <w:rPr>
          <w:rFonts w:hint="eastAsia" w:ascii="宋体" w:hAnsi="宋体" w:cs="宋体"/>
          <w:color w:val="000000"/>
          <w:kern w:val="0"/>
          <w:sz w:val="24"/>
        </w:rPr>
      </w:pPr>
      <w:r>
        <w:rPr>
          <w:rFonts w:hint="eastAsia" w:ascii="宋体" w:hAnsi="宋体" w:cs="宋体"/>
          <w:color w:val="000000"/>
          <w:kern w:val="0"/>
          <w:sz w:val="24"/>
        </w:rPr>
        <w:t xml:space="preserve">   </w:t>
      </w:r>
      <w:r>
        <w:rPr>
          <w:rFonts w:hint="eastAsia" w:ascii="宋体" w:hAnsi="宋体" w:cs="宋体"/>
          <w:color w:val="000000"/>
          <w:kern w:val="0"/>
          <w:sz w:val="24"/>
          <w:lang w:eastAsia="zh-CN"/>
        </w:rPr>
        <w:t>供应商</w:t>
      </w:r>
      <w:r>
        <w:rPr>
          <w:rFonts w:hint="eastAsia" w:ascii="宋体" w:hAnsi="宋体" w:cs="宋体"/>
          <w:color w:val="000000"/>
          <w:kern w:val="0"/>
          <w:sz w:val="24"/>
        </w:rPr>
        <w:t>应于</w:t>
      </w:r>
      <w:r>
        <w:rPr>
          <w:rFonts w:hint="eastAsia" w:ascii="宋体" w:hAnsi="宋体" w:cs="宋体"/>
          <w:color w:val="000000"/>
          <w:sz w:val="24"/>
          <w:szCs w:val="24"/>
        </w:rPr>
        <w:t>投标截止时间</w:t>
      </w:r>
      <w:r>
        <w:rPr>
          <w:rFonts w:hint="eastAsia" w:ascii="宋体" w:hAnsi="宋体" w:cs="宋体"/>
          <w:color w:val="000000"/>
          <w:kern w:val="0"/>
          <w:sz w:val="24"/>
        </w:rPr>
        <w:t xml:space="preserve">前将响应文件电子版提交到平顶山市公共资源电子化交易系统，逾期提交的不予受理。开标时使用CA证书，在规定时间内对其电子化响应文件进行首次解密。 </w:t>
      </w:r>
    </w:p>
    <w:p w14:paraId="1C44606A">
      <w:pPr>
        <w:adjustRightInd w:val="0"/>
        <w:snapToGrid w:val="0"/>
        <w:spacing w:line="360" w:lineRule="auto"/>
        <w:ind w:firstLine="573"/>
        <w:rPr>
          <w:rFonts w:hint="eastAsia" w:ascii="宋体" w:hAnsi="宋体" w:cs="宋体"/>
          <w:color w:val="000000"/>
          <w:sz w:val="24"/>
          <w:szCs w:val="24"/>
        </w:rPr>
      </w:pPr>
      <w:r>
        <w:rPr>
          <w:rFonts w:hint="eastAsia" w:ascii="宋体" w:hAnsi="宋体" w:cs="宋体"/>
          <w:color w:val="000000"/>
          <w:sz w:val="24"/>
          <w:szCs w:val="24"/>
        </w:rPr>
        <w:t>1、全面实行在线“不见面”开标，</w:t>
      </w:r>
      <w:r>
        <w:rPr>
          <w:rFonts w:hint="eastAsia" w:ascii="宋体" w:hAnsi="宋体" w:cs="宋体"/>
          <w:color w:val="000000"/>
          <w:sz w:val="24"/>
          <w:szCs w:val="24"/>
          <w:lang w:eastAsia="zh-CN"/>
        </w:rPr>
        <w:t>供应商</w:t>
      </w:r>
      <w:r>
        <w:rPr>
          <w:rFonts w:hint="eastAsia" w:ascii="宋体" w:hAnsi="宋体" w:cs="宋体"/>
          <w:color w:val="000000"/>
          <w:sz w:val="24"/>
          <w:szCs w:val="24"/>
        </w:rPr>
        <w:t>远程在线解密响应文件，不再到开标现场，</w:t>
      </w:r>
      <w:r>
        <w:rPr>
          <w:rFonts w:hint="eastAsia" w:ascii="宋体" w:hAnsi="宋体" w:cs="宋体"/>
          <w:color w:val="000000"/>
          <w:sz w:val="24"/>
          <w:szCs w:val="24"/>
          <w:lang w:eastAsia="zh-CN"/>
        </w:rPr>
        <w:t>供应商</w:t>
      </w:r>
      <w:r>
        <w:rPr>
          <w:rFonts w:hint="eastAsia" w:ascii="宋体" w:hAnsi="宋体" w:cs="宋体"/>
          <w:color w:val="000000"/>
          <w:sz w:val="24"/>
          <w:szCs w:val="24"/>
        </w:rPr>
        <w:t>开标前应仔细阅读《“不见面”开标注意事项及操作流程》。</w:t>
      </w:r>
    </w:p>
    <w:p w14:paraId="06338247">
      <w:pPr>
        <w:adjustRightInd w:val="0"/>
        <w:snapToGrid w:val="0"/>
        <w:spacing w:line="360" w:lineRule="auto"/>
        <w:ind w:firstLine="573"/>
        <w:rPr>
          <w:rFonts w:hint="eastAsia" w:ascii="宋体" w:hAnsi="宋体" w:cs="宋体"/>
          <w:color w:val="000000"/>
        </w:rPr>
      </w:pPr>
      <w:r>
        <w:rPr>
          <w:rFonts w:hint="eastAsia" w:ascii="宋体" w:hAnsi="宋体" w:cs="宋体"/>
          <w:color w:val="000000"/>
          <w:sz w:val="24"/>
          <w:szCs w:val="24"/>
        </w:rPr>
        <w:t>2、评标时，磋商小组对电子化响应文件有质疑的，将通过电子化交易系统对</w:t>
      </w:r>
      <w:r>
        <w:rPr>
          <w:rFonts w:hint="eastAsia" w:ascii="宋体" w:hAnsi="宋体" w:cs="宋体"/>
          <w:color w:val="000000"/>
          <w:sz w:val="24"/>
          <w:szCs w:val="24"/>
          <w:lang w:eastAsia="zh-CN"/>
        </w:rPr>
        <w:t>供应商</w:t>
      </w:r>
      <w:r>
        <w:rPr>
          <w:rFonts w:hint="eastAsia" w:ascii="宋体" w:hAnsi="宋体" w:cs="宋体"/>
          <w:color w:val="000000"/>
          <w:sz w:val="24"/>
          <w:szCs w:val="24"/>
        </w:rPr>
        <w:t>发起质疑。</w:t>
      </w:r>
    </w:p>
    <w:p w14:paraId="01198103">
      <w:pPr>
        <w:tabs>
          <w:tab w:val="left" w:pos="4200"/>
        </w:tabs>
        <w:autoSpaceDE w:val="0"/>
        <w:autoSpaceDN w:val="0"/>
        <w:adjustRightInd w:val="0"/>
        <w:spacing w:before="1" w:line="360" w:lineRule="auto"/>
        <w:ind w:right="-215"/>
        <w:outlineLvl w:val="0"/>
        <w:rPr>
          <w:rFonts w:hint="eastAsia" w:ascii="宋体" w:hAnsi="宋体" w:cs="宋体"/>
          <w:color w:val="000000"/>
          <w:sz w:val="24"/>
          <w:szCs w:val="24"/>
        </w:rPr>
      </w:pPr>
      <w:bookmarkStart w:id="56" w:name="_Toc13442"/>
      <w:bookmarkStart w:id="57" w:name="_Toc17811"/>
      <w:bookmarkStart w:id="58" w:name="_Toc29467"/>
      <w:bookmarkStart w:id="59" w:name="_Toc15890848"/>
      <w:r>
        <w:rPr>
          <w:rFonts w:hint="eastAsia" w:ascii="宋体" w:hAnsi="宋体" w:cs="宋体"/>
          <w:b/>
          <w:color w:val="000000"/>
          <w:sz w:val="32"/>
          <w:szCs w:val="32"/>
        </w:rPr>
        <w:t>五、磋商程序、评标办法及标准</w:t>
      </w:r>
      <w:bookmarkEnd w:id="54"/>
      <w:bookmarkEnd w:id="55"/>
      <w:bookmarkEnd w:id="56"/>
      <w:bookmarkEnd w:id="57"/>
      <w:bookmarkEnd w:id="58"/>
      <w:bookmarkEnd w:id="59"/>
    </w:p>
    <w:p w14:paraId="4A7711CD">
      <w:pPr>
        <w:spacing w:line="400" w:lineRule="exact"/>
        <w:rPr>
          <w:rFonts w:hint="eastAsia" w:ascii="宋体" w:hAnsi="宋体" w:cs="宋体"/>
          <w:b/>
          <w:bCs/>
          <w:color w:val="000000"/>
          <w:sz w:val="24"/>
          <w:szCs w:val="24"/>
        </w:rPr>
      </w:pPr>
      <w:bookmarkStart w:id="60" w:name="_Toc12857"/>
      <w:bookmarkStart w:id="61" w:name="_Toc21683"/>
      <w:r>
        <w:rPr>
          <w:rFonts w:hint="eastAsia" w:ascii="宋体" w:hAnsi="宋体" w:cs="宋体"/>
          <w:b/>
          <w:bCs/>
          <w:color w:val="000000"/>
          <w:sz w:val="24"/>
          <w:szCs w:val="24"/>
        </w:rPr>
        <w:t>1、磋商小组</w:t>
      </w:r>
      <w:bookmarkEnd w:id="60"/>
      <w:bookmarkEnd w:id="61"/>
    </w:p>
    <w:p w14:paraId="54F2CAC7">
      <w:pPr>
        <w:tabs>
          <w:tab w:val="left" w:pos="4200"/>
        </w:tabs>
        <w:autoSpaceDE w:val="0"/>
        <w:autoSpaceDN w:val="0"/>
        <w:adjustRightInd w:val="0"/>
        <w:spacing w:before="1" w:line="360" w:lineRule="auto"/>
        <w:ind w:right="-214" w:firstLine="360" w:firstLineChars="150"/>
        <w:rPr>
          <w:rFonts w:hint="eastAsia" w:ascii="宋体" w:hAnsi="宋体" w:cs="宋体"/>
          <w:color w:val="000000"/>
          <w:sz w:val="24"/>
          <w:szCs w:val="24"/>
        </w:rPr>
      </w:pPr>
      <w:r>
        <w:rPr>
          <w:rFonts w:hint="eastAsia" w:ascii="宋体" w:hAnsi="宋体" w:cs="宋体"/>
          <w:bCs/>
          <w:color w:val="000000"/>
          <w:sz w:val="24"/>
          <w:szCs w:val="24"/>
        </w:rPr>
        <w:t>磋商小组由采购人的代表和有关技术、经济等方面的专家组成，成员人数为3人以上单数，其中技术、经济等方面的专家不得少于成员总数的2／3</w:t>
      </w:r>
      <w:r>
        <w:rPr>
          <w:rFonts w:hint="eastAsia" w:ascii="宋体" w:hAnsi="宋体" w:cs="宋体"/>
          <w:color w:val="000000"/>
          <w:sz w:val="24"/>
          <w:szCs w:val="24"/>
        </w:rPr>
        <w:t>。该磋商小组负责评审磋商所有</w:t>
      </w:r>
      <w:r>
        <w:rPr>
          <w:rFonts w:hint="eastAsia" w:ascii="宋体" w:hAnsi="宋体" w:cs="宋体"/>
          <w:color w:val="000000"/>
          <w:sz w:val="24"/>
          <w:szCs w:val="24"/>
          <w:lang w:eastAsia="zh-CN"/>
        </w:rPr>
        <w:t>供应商</w:t>
      </w:r>
      <w:r>
        <w:rPr>
          <w:rFonts w:hint="eastAsia" w:ascii="宋体" w:hAnsi="宋体" w:cs="宋体"/>
          <w:color w:val="000000"/>
          <w:sz w:val="24"/>
          <w:szCs w:val="24"/>
        </w:rPr>
        <w:t>递交的有效的响应文件并确定中标候选</w:t>
      </w:r>
      <w:r>
        <w:rPr>
          <w:rFonts w:hint="eastAsia" w:ascii="宋体" w:hAnsi="宋体" w:cs="宋体"/>
          <w:color w:val="000000"/>
          <w:sz w:val="24"/>
          <w:szCs w:val="24"/>
          <w:lang w:eastAsia="zh-CN"/>
        </w:rPr>
        <w:t>供应商</w:t>
      </w:r>
      <w:r>
        <w:rPr>
          <w:rFonts w:hint="eastAsia" w:ascii="宋体" w:hAnsi="宋体" w:cs="宋体"/>
          <w:color w:val="000000"/>
          <w:sz w:val="24"/>
          <w:szCs w:val="24"/>
        </w:rPr>
        <w:t>。</w:t>
      </w:r>
    </w:p>
    <w:p w14:paraId="015A096A">
      <w:pPr>
        <w:widowControl/>
        <w:spacing w:line="400" w:lineRule="exact"/>
        <w:rPr>
          <w:rFonts w:hint="eastAsia" w:ascii="宋体" w:hAnsi="宋体" w:cs="宋体"/>
          <w:b/>
          <w:color w:val="000000"/>
          <w:sz w:val="24"/>
          <w:szCs w:val="24"/>
        </w:rPr>
      </w:pPr>
      <w:r>
        <w:rPr>
          <w:rFonts w:hint="eastAsia" w:ascii="宋体" w:hAnsi="宋体" w:cs="宋体"/>
          <w:b/>
          <w:color w:val="000000"/>
          <w:sz w:val="24"/>
          <w:szCs w:val="24"/>
        </w:rPr>
        <w:t>2、磋商原则</w:t>
      </w:r>
    </w:p>
    <w:p w14:paraId="7627E82B">
      <w:pPr>
        <w:tabs>
          <w:tab w:val="left" w:pos="4200"/>
        </w:tabs>
        <w:autoSpaceDE w:val="0"/>
        <w:autoSpaceDN w:val="0"/>
        <w:adjustRightInd w:val="0"/>
        <w:spacing w:before="1" w:line="360" w:lineRule="auto"/>
        <w:ind w:right="-45" w:firstLine="360" w:firstLineChars="150"/>
        <w:rPr>
          <w:rFonts w:hint="eastAsia" w:ascii="宋体" w:hAnsi="宋体" w:cs="宋体"/>
          <w:color w:val="000000"/>
          <w:kern w:val="0"/>
          <w:sz w:val="24"/>
          <w:szCs w:val="24"/>
        </w:rPr>
      </w:pPr>
      <w:r>
        <w:rPr>
          <w:rFonts w:hint="eastAsia" w:ascii="宋体" w:hAnsi="宋体" w:cs="宋体"/>
          <w:color w:val="000000"/>
          <w:kern w:val="0"/>
          <w:sz w:val="24"/>
          <w:szCs w:val="24"/>
        </w:rPr>
        <w:t>磋商小组成员应当按照客观、公正、审慎的原则，根据磋商文件规定的磋商程序、评标办法和标准进行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7402B075">
      <w:pPr>
        <w:tabs>
          <w:tab w:val="left" w:pos="4200"/>
        </w:tabs>
        <w:autoSpaceDE w:val="0"/>
        <w:autoSpaceDN w:val="0"/>
        <w:adjustRightInd w:val="0"/>
        <w:spacing w:before="1" w:line="360" w:lineRule="auto"/>
        <w:ind w:right="-45" w:firstLine="360" w:firstLineChars="150"/>
        <w:rPr>
          <w:rFonts w:hint="eastAsia" w:ascii="宋体" w:hAnsi="宋体" w:cs="宋体"/>
          <w:color w:val="000000"/>
          <w:kern w:val="0"/>
          <w:sz w:val="24"/>
          <w:szCs w:val="24"/>
        </w:rPr>
      </w:pPr>
      <w:r>
        <w:rPr>
          <w:rFonts w:hint="eastAsia" w:ascii="宋体" w:hAnsi="宋体" w:cs="宋体"/>
          <w:color w:val="000000"/>
          <w:kern w:val="0"/>
          <w:sz w:val="24"/>
          <w:szCs w:val="24"/>
        </w:rPr>
        <w:t>磋商小组成员和有关工作人员不得干预或者影响正常评审工作，不得明示或者暗示其倾向性、引导性意见，不得修改磋商文件确定的评审程序、评审方法，不得征询采购人代表的倾向性意见，不得记录、复制或带走任何评审资料。中标候选人确定后，磋商小组不得修改评审结果或者要求重新评审，但因资格性审查认定错误或价格计算错误需依法重新评审的除外。应在评审报告中明确记载。</w:t>
      </w:r>
    </w:p>
    <w:p w14:paraId="26386108">
      <w:pPr>
        <w:keepNext/>
        <w:keepLines/>
        <w:spacing w:line="400" w:lineRule="exact"/>
        <w:rPr>
          <w:rFonts w:hint="eastAsia" w:ascii="宋体" w:hAnsi="宋体" w:cs="宋体"/>
          <w:b/>
          <w:bCs/>
          <w:color w:val="000000"/>
          <w:sz w:val="24"/>
          <w:szCs w:val="24"/>
        </w:rPr>
      </w:pPr>
      <w:bookmarkStart w:id="62" w:name="_Toc27315"/>
      <w:bookmarkStart w:id="63" w:name="_Toc31029"/>
      <w:r>
        <w:rPr>
          <w:rFonts w:hint="eastAsia" w:ascii="宋体" w:hAnsi="宋体" w:cs="宋体"/>
          <w:b/>
          <w:bCs/>
          <w:color w:val="000000"/>
          <w:sz w:val="24"/>
          <w:szCs w:val="24"/>
        </w:rPr>
        <w:t>3、响应文件的澄清</w:t>
      </w:r>
      <w:bookmarkEnd w:id="62"/>
      <w:bookmarkEnd w:id="63"/>
    </w:p>
    <w:p w14:paraId="5BEF325E">
      <w:pPr>
        <w:tabs>
          <w:tab w:val="left" w:pos="4200"/>
        </w:tabs>
        <w:autoSpaceDE w:val="0"/>
        <w:autoSpaceDN w:val="0"/>
        <w:adjustRightInd w:val="0"/>
        <w:spacing w:before="1" w:line="360" w:lineRule="auto"/>
        <w:ind w:right="-45" w:firstLine="360" w:firstLineChars="150"/>
        <w:rPr>
          <w:rFonts w:hint="eastAsia" w:ascii="宋体" w:hAnsi="宋体" w:cs="宋体"/>
          <w:color w:val="000000"/>
          <w:kern w:val="0"/>
          <w:sz w:val="24"/>
          <w:szCs w:val="24"/>
        </w:rPr>
      </w:pPr>
      <w:r>
        <w:rPr>
          <w:rFonts w:hint="eastAsia" w:ascii="宋体" w:hAnsi="宋体" w:cs="宋体"/>
          <w:color w:val="000000"/>
          <w:kern w:val="0"/>
          <w:sz w:val="24"/>
          <w:szCs w:val="24"/>
        </w:rPr>
        <w:t>磋商小组在对响应文件的有效性、完整性和响应程度进行审查时，可以要求</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对响应文件中含义不明确、同类问题表述不一致或者有明显文字和计算错误的内容等作出必要的澄清、说明或更正。</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的澄清、说明或者更正不得超出响应文件的范围或者改变响应文件的实质性内容。磋商</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应派授权委托人和技术人员按磋商小组通知的时间和地点接受质询。</w:t>
      </w:r>
    </w:p>
    <w:p w14:paraId="026C1E6A">
      <w:pPr>
        <w:tabs>
          <w:tab w:val="left" w:pos="4200"/>
        </w:tabs>
        <w:autoSpaceDE w:val="0"/>
        <w:autoSpaceDN w:val="0"/>
        <w:adjustRightInd w:val="0"/>
        <w:spacing w:before="1" w:line="360" w:lineRule="auto"/>
        <w:ind w:right="-45" w:firstLine="360" w:firstLineChars="150"/>
        <w:rPr>
          <w:rFonts w:hint="eastAsia" w:ascii="宋体" w:hAnsi="宋体" w:cs="宋体"/>
          <w:color w:val="000000"/>
          <w:kern w:val="0"/>
          <w:sz w:val="24"/>
          <w:szCs w:val="24"/>
        </w:rPr>
      </w:pPr>
      <w:r>
        <w:rPr>
          <w:rFonts w:hint="eastAsia" w:ascii="宋体" w:hAnsi="宋体" w:cs="宋体"/>
          <w:color w:val="000000"/>
          <w:sz w:val="24"/>
          <w:szCs w:val="24"/>
        </w:rPr>
        <w:t>磋商小组认为有必要，要求</w:t>
      </w:r>
      <w:r>
        <w:rPr>
          <w:rFonts w:hint="eastAsia" w:ascii="宋体" w:hAnsi="宋体" w:cs="宋体"/>
          <w:color w:val="000000"/>
          <w:sz w:val="24"/>
          <w:szCs w:val="24"/>
          <w:lang w:eastAsia="zh-CN"/>
        </w:rPr>
        <w:t>供应商</w:t>
      </w:r>
      <w:r>
        <w:rPr>
          <w:rFonts w:hint="eastAsia" w:ascii="宋体" w:hAnsi="宋体" w:cs="宋体"/>
          <w:color w:val="000000"/>
          <w:sz w:val="24"/>
          <w:szCs w:val="24"/>
        </w:rPr>
        <w:t>对电子化响应文件某些问题作出必要的澄清、说明和纠正的，将通过电子化交易系统对</w:t>
      </w:r>
      <w:r>
        <w:rPr>
          <w:rFonts w:hint="eastAsia" w:ascii="宋体" w:hAnsi="宋体" w:cs="宋体"/>
          <w:color w:val="000000"/>
          <w:sz w:val="24"/>
          <w:szCs w:val="24"/>
          <w:lang w:eastAsia="zh-CN"/>
        </w:rPr>
        <w:t>供应商</w:t>
      </w:r>
      <w:r>
        <w:rPr>
          <w:rFonts w:hint="eastAsia" w:ascii="宋体" w:hAnsi="宋体" w:cs="宋体"/>
          <w:color w:val="000000"/>
          <w:sz w:val="24"/>
          <w:szCs w:val="24"/>
        </w:rPr>
        <w:t>发起质疑。质疑回复内容确认后，</w:t>
      </w:r>
      <w:r>
        <w:rPr>
          <w:rFonts w:hint="eastAsia" w:ascii="宋体" w:hAnsi="宋体" w:cs="宋体"/>
          <w:color w:val="000000"/>
          <w:sz w:val="24"/>
          <w:szCs w:val="24"/>
          <w:lang w:eastAsia="zh-CN"/>
        </w:rPr>
        <w:t>供应商</w:t>
      </w:r>
      <w:r>
        <w:rPr>
          <w:rFonts w:hint="eastAsia" w:ascii="宋体" w:hAnsi="宋体" w:cs="宋体"/>
          <w:color w:val="000000"/>
          <w:sz w:val="24"/>
          <w:szCs w:val="24"/>
        </w:rPr>
        <w:t>的回复文件必须通过电子化交易系统提交至</w:t>
      </w:r>
      <w:r>
        <w:rPr>
          <w:rFonts w:hint="eastAsia" w:ascii="宋体" w:hAnsi="宋体" w:cs="宋体"/>
          <w:color w:val="000000"/>
          <w:sz w:val="24"/>
          <w:szCs w:val="24"/>
          <w:lang w:eastAsia="zh-CN"/>
        </w:rPr>
        <w:t>磋商小组</w:t>
      </w:r>
      <w:r>
        <w:rPr>
          <w:rFonts w:hint="eastAsia" w:ascii="宋体" w:hAnsi="宋体" w:cs="宋体"/>
          <w:color w:val="000000"/>
          <w:sz w:val="24"/>
          <w:szCs w:val="24"/>
        </w:rPr>
        <w:t>。磋商</w:t>
      </w:r>
      <w:r>
        <w:rPr>
          <w:rFonts w:hint="eastAsia" w:ascii="宋体" w:hAnsi="宋体" w:cs="宋体"/>
          <w:color w:val="000000"/>
          <w:sz w:val="24"/>
          <w:szCs w:val="24"/>
          <w:lang w:eastAsia="zh-CN"/>
        </w:rPr>
        <w:t>供应商</w:t>
      </w:r>
      <w:r>
        <w:rPr>
          <w:rFonts w:hint="eastAsia" w:ascii="宋体" w:hAnsi="宋体" w:cs="宋体"/>
          <w:color w:val="000000"/>
          <w:sz w:val="24"/>
          <w:szCs w:val="24"/>
        </w:rPr>
        <w:t>的回复澄清材料作为响应文件的补充</w:t>
      </w:r>
      <w:r>
        <w:rPr>
          <w:rFonts w:hint="eastAsia" w:ascii="宋体" w:hAnsi="宋体" w:cs="宋体"/>
          <w:color w:val="000000"/>
          <w:kern w:val="0"/>
          <w:sz w:val="24"/>
          <w:szCs w:val="24"/>
        </w:rPr>
        <w:t>。</w:t>
      </w:r>
    </w:p>
    <w:p w14:paraId="08D768F5">
      <w:pPr>
        <w:tabs>
          <w:tab w:val="left" w:pos="4200"/>
        </w:tabs>
        <w:autoSpaceDE w:val="0"/>
        <w:autoSpaceDN w:val="0"/>
        <w:adjustRightInd w:val="0"/>
        <w:spacing w:before="1" w:line="360" w:lineRule="auto"/>
        <w:ind w:right="-45"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1）磋商</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不按磋商小组规定的时间和地点作出澄清，将视为放弃该权利。</w:t>
      </w:r>
    </w:p>
    <w:p w14:paraId="4AE22512">
      <w:pPr>
        <w:tabs>
          <w:tab w:val="left" w:pos="4200"/>
        </w:tabs>
        <w:autoSpaceDE w:val="0"/>
        <w:autoSpaceDN w:val="0"/>
        <w:adjustRightInd w:val="0"/>
        <w:spacing w:before="1" w:line="360" w:lineRule="auto"/>
        <w:ind w:right="-45"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2）</w:t>
      </w:r>
      <w:r>
        <w:rPr>
          <w:rFonts w:hint="eastAsia" w:ascii="宋体" w:hAnsi="宋体" w:cs="宋体"/>
          <w:color w:val="000000"/>
          <w:sz w:val="24"/>
          <w:szCs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通知所有参加磋商的</w:t>
      </w:r>
      <w:r>
        <w:rPr>
          <w:rFonts w:hint="eastAsia" w:ascii="宋体" w:hAnsi="宋体" w:cs="宋体"/>
          <w:color w:val="000000"/>
          <w:sz w:val="24"/>
          <w:szCs w:val="24"/>
          <w:lang w:eastAsia="zh-CN"/>
        </w:rPr>
        <w:t>供应商</w:t>
      </w:r>
      <w:r>
        <w:rPr>
          <w:rFonts w:hint="eastAsia" w:ascii="宋体" w:hAnsi="宋体" w:cs="宋体"/>
          <w:color w:val="000000"/>
          <w:kern w:val="0"/>
          <w:sz w:val="24"/>
          <w:szCs w:val="24"/>
        </w:rPr>
        <w:t>。</w:t>
      </w:r>
    </w:p>
    <w:p w14:paraId="60B4F87F">
      <w:pPr>
        <w:keepNext/>
        <w:keepLines/>
        <w:spacing w:line="360" w:lineRule="auto"/>
        <w:rPr>
          <w:rFonts w:hint="eastAsia" w:ascii="宋体" w:hAnsi="宋体" w:cs="宋体"/>
          <w:b/>
          <w:bCs/>
          <w:color w:val="000000"/>
          <w:sz w:val="24"/>
          <w:szCs w:val="24"/>
        </w:rPr>
      </w:pPr>
      <w:bookmarkStart w:id="64" w:name="_Toc8171"/>
      <w:bookmarkStart w:id="65" w:name="_Toc5532"/>
      <w:r>
        <w:rPr>
          <w:rFonts w:hint="eastAsia" w:ascii="宋体" w:hAnsi="宋体" w:cs="宋体"/>
          <w:b/>
          <w:bCs/>
          <w:color w:val="000000"/>
          <w:sz w:val="24"/>
          <w:szCs w:val="24"/>
        </w:rPr>
        <w:t>4、 确定中标候选人</w:t>
      </w:r>
      <w:bookmarkEnd w:id="64"/>
      <w:bookmarkEnd w:id="65"/>
    </w:p>
    <w:p w14:paraId="19AE104F">
      <w:pPr>
        <w:tabs>
          <w:tab w:val="left" w:pos="4200"/>
        </w:tabs>
        <w:autoSpaceDE w:val="0"/>
        <w:autoSpaceDN w:val="0"/>
        <w:adjustRightInd w:val="0"/>
        <w:spacing w:before="1" w:line="360" w:lineRule="auto"/>
        <w:ind w:right="-45" w:firstLine="360" w:firstLineChars="150"/>
        <w:rPr>
          <w:rFonts w:hint="eastAsia" w:ascii="宋体" w:hAnsi="宋体" w:cs="宋体"/>
          <w:color w:val="000000"/>
          <w:kern w:val="0"/>
          <w:sz w:val="24"/>
          <w:szCs w:val="24"/>
        </w:rPr>
      </w:pPr>
      <w:r>
        <w:rPr>
          <w:rFonts w:hint="eastAsia" w:ascii="宋体" w:hAnsi="宋体" w:cs="宋体"/>
          <w:color w:val="000000"/>
          <w:kern w:val="0"/>
          <w:sz w:val="24"/>
          <w:szCs w:val="24"/>
        </w:rPr>
        <w:t xml:space="preserve"> 磋商小组按照磋商文件确定的磋商程序、评标办法及标准对</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进行磋商，推选确定中标候选人3名。详细评审办法见本磋商文件。</w:t>
      </w:r>
    </w:p>
    <w:p w14:paraId="45B456F4">
      <w:pPr>
        <w:keepNext/>
        <w:keepLines/>
        <w:spacing w:line="360" w:lineRule="auto"/>
        <w:rPr>
          <w:rFonts w:hint="eastAsia" w:ascii="宋体" w:hAnsi="宋体" w:cs="宋体"/>
          <w:b/>
          <w:bCs/>
          <w:color w:val="000000"/>
          <w:sz w:val="24"/>
          <w:szCs w:val="24"/>
        </w:rPr>
      </w:pPr>
      <w:bookmarkStart w:id="66" w:name="_Toc5964"/>
      <w:bookmarkStart w:id="67" w:name="_Toc20291"/>
      <w:r>
        <w:rPr>
          <w:rFonts w:hint="eastAsia" w:ascii="宋体" w:hAnsi="宋体" w:cs="宋体"/>
          <w:b/>
          <w:bCs/>
          <w:color w:val="000000"/>
          <w:sz w:val="24"/>
          <w:szCs w:val="24"/>
        </w:rPr>
        <w:t>5、磋商过程保密</w:t>
      </w:r>
      <w:bookmarkEnd w:id="66"/>
      <w:bookmarkEnd w:id="67"/>
    </w:p>
    <w:p w14:paraId="3278A795">
      <w:pPr>
        <w:tabs>
          <w:tab w:val="left" w:pos="4200"/>
        </w:tabs>
        <w:autoSpaceDE w:val="0"/>
        <w:autoSpaceDN w:val="0"/>
        <w:adjustRightInd w:val="0"/>
        <w:spacing w:before="1" w:line="360" w:lineRule="auto"/>
        <w:ind w:right="-45"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1）磋商是竞争性磋商的重要环节，磋商工作在磋商小组内独立进行。磋商小组将遵照评标原则，公正、平等地对待所有</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。在确定中标人之前，凡属于审查、澄清、评价、比较响应文件等有关信息，相关当事人均不得泄露给任何磋商</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或与磋商工作无关的人员。</w:t>
      </w:r>
    </w:p>
    <w:p w14:paraId="59C1C9E8">
      <w:pPr>
        <w:tabs>
          <w:tab w:val="left" w:pos="4200"/>
        </w:tabs>
        <w:autoSpaceDE w:val="0"/>
        <w:autoSpaceDN w:val="0"/>
        <w:adjustRightInd w:val="0"/>
        <w:spacing w:before="1" w:line="360" w:lineRule="auto"/>
        <w:ind w:right="-45"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2） 磋商</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不得向磋商小组成员询问磋商情况，不得以任何行为影响磋商过程，否则其响应文件将被作为无效响应文件。</w:t>
      </w:r>
    </w:p>
    <w:p w14:paraId="7A6BADC2">
      <w:pPr>
        <w:tabs>
          <w:tab w:val="left" w:pos="4200"/>
        </w:tabs>
        <w:autoSpaceDE w:val="0"/>
        <w:autoSpaceDN w:val="0"/>
        <w:adjustRightInd w:val="0"/>
        <w:spacing w:before="1" w:line="360" w:lineRule="auto"/>
        <w:ind w:right="-45"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3）采购人和磋商小组不准向未中标的磋商</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解释未中标原因，也不准对磋商过程中的细节问题进行解释。</w:t>
      </w:r>
    </w:p>
    <w:p w14:paraId="0FF5DB93">
      <w:pPr>
        <w:tabs>
          <w:tab w:val="left" w:pos="4200"/>
        </w:tabs>
        <w:autoSpaceDE w:val="0"/>
        <w:autoSpaceDN w:val="0"/>
        <w:adjustRightInd w:val="0"/>
        <w:spacing w:before="1" w:line="360" w:lineRule="auto"/>
        <w:ind w:right="-214"/>
        <w:rPr>
          <w:rFonts w:hint="eastAsia" w:ascii="宋体" w:hAnsi="宋体" w:cs="宋体"/>
          <w:b/>
          <w:color w:val="000000"/>
          <w:sz w:val="24"/>
          <w:szCs w:val="24"/>
        </w:rPr>
      </w:pPr>
      <w:r>
        <w:rPr>
          <w:rFonts w:hint="eastAsia" w:ascii="宋体" w:hAnsi="宋体" w:cs="宋体"/>
          <w:b/>
          <w:color w:val="000000"/>
          <w:sz w:val="24"/>
          <w:szCs w:val="24"/>
        </w:rPr>
        <w:t>6、评标因素</w:t>
      </w:r>
    </w:p>
    <w:p w14:paraId="65F53FB0">
      <w:pPr>
        <w:tabs>
          <w:tab w:val="left" w:pos="4200"/>
        </w:tabs>
        <w:autoSpaceDE w:val="0"/>
        <w:autoSpaceDN w:val="0"/>
        <w:adjustRightInd w:val="0"/>
        <w:spacing w:before="1" w:line="360" w:lineRule="auto"/>
        <w:ind w:right="-214" w:firstLine="360" w:firstLineChars="150"/>
        <w:rPr>
          <w:rFonts w:hint="eastAsia" w:ascii="宋体" w:hAnsi="宋体" w:cs="宋体"/>
          <w:bCs/>
          <w:color w:val="000000"/>
          <w:szCs w:val="21"/>
        </w:rPr>
      </w:pPr>
      <w:r>
        <w:rPr>
          <w:rFonts w:hint="eastAsia" w:ascii="宋体" w:hAnsi="宋体" w:cs="宋体"/>
          <w:bCs/>
          <w:color w:val="000000"/>
          <w:sz w:val="24"/>
          <w:szCs w:val="24"/>
        </w:rPr>
        <w:t>（1）</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所提交的响应文件应包含磋商文件中要求必须提交的材料，并按照磋商文件中提供的格式完整地填写资格证明文件及各项表格内容。</w:t>
      </w:r>
    </w:p>
    <w:p w14:paraId="0C992000">
      <w:pPr>
        <w:tabs>
          <w:tab w:val="left" w:pos="4200"/>
        </w:tabs>
        <w:autoSpaceDE w:val="0"/>
        <w:autoSpaceDN w:val="0"/>
        <w:adjustRightInd w:val="0"/>
        <w:spacing w:before="1" w:line="360" w:lineRule="auto"/>
        <w:ind w:right="-214" w:firstLine="360" w:firstLineChars="150"/>
        <w:rPr>
          <w:rFonts w:hint="eastAsia" w:ascii="宋体" w:hAnsi="宋体" w:cs="宋体"/>
          <w:bCs/>
          <w:color w:val="000000"/>
          <w:sz w:val="24"/>
          <w:szCs w:val="24"/>
        </w:rPr>
      </w:pPr>
      <w:r>
        <w:rPr>
          <w:rFonts w:hint="eastAsia" w:ascii="宋体" w:hAnsi="宋体" w:cs="宋体"/>
          <w:bCs/>
          <w:color w:val="000000"/>
          <w:sz w:val="24"/>
          <w:szCs w:val="24"/>
        </w:rPr>
        <w:t>（2）出现下列情况将会导致响应文件无效：</w:t>
      </w:r>
    </w:p>
    <w:p w14:paraId="696D6A67">
      <w:pPr>
        <w:numPr>
          <w:ilvl w:val="0"/>
          <w:numId w:val="4"/>
        </w:numPr>
        <w:tabs>
          <w:tab w:val="left" w:pos="4200"/>
        </w:tabs>
        <w:autoSpaceDE w:val="0"/>
        <w:autoSpaceDN w:val="0"/>
        <w:adjustRightInd w:val="0"/>
        <w:snapToGrid w:val="0"/>
        <w:spacing w:line="360" w:lineRule="auto"/>
        <w:ind w:firstLine="241" w:firstLineChars="100"/>
        <w:rPr>
          <w:rFonts w:hint="eastAsia" w:ascii="宋体" w:hAnsi="宋体"/>
          <w:b/>
          <w:bCs/>
          <w:color w:val="000000"/>
          <w:sz w:val="24"/>
          <w:szCs w:val="24"/>
        </w:rPr>
      </w:pPr>
      <w:r>
        <w:rPr>
          <w:rFonts w:hint="eastAsia" w:ascii="宋体" w:hAnsi="宋体"/>
          <w:b/>
          <w:bCs/>
          <w:color w:val="000000"/>
          <w:sz w:val="24"/>
          <w:szCs w:val="24"/>
        </w:rPr>
        <w:t>响应文件签字、盖章不符合磋商文件要求；</w:t>
      </w:r>
    </w:p>
    <w:p w14:paraId="2597D96C">
      <w:pPr>
        <w:tabs>
          <w:tab w:val="left" w:pos="4200"/>
        </w:tabs>
        <w:autoSpaceDE w:val="0"/>
        <w:autoSpaceDN w:val="0"/>
        <w:adjustRightInd w:val="0"/>
        <w:snapToGrid w:val="0"/>
        <w:spacing w:line="360" w:lineRule="auto"/>
        <w:ind w:firstLine="241" w:firstLineChars="100"/>
        <w:rPr>
          <w:rFonts w:hint="eastAsia" w:ascii="宋体" w:hAnsi="宋体"/>
          <w:b/>
          <w:bCs/>
          <w:color w:val="000000"/>
          <w:sz w:val="24"/>
          <w:szCs w:val="24"/>
        </w:rPr>
      </w:pPr>
      <w:r>
        <w:rPr>
          <w:rFonts w:hint="eastAsia" w:ascii="宋体" w:hAnsi="宋体"/>
          <w:b/>
          <w:bCs/>
          <w:color w:val="000000"/>
          <w:sz w:val="24"/>
          <w:szCs w:val="24"/>
        </w:rPr>
        <w:t>2、不具备磋商文件规定的资格要求的；</w:t>
      </w:r>
    </w:p>
    <w:p w14:paraId="4D7CBC35">
      <w:pPr>
        <w:pStyle w:val="6"/>
        <w:adjustRightInd w:val="0"/>
        <w:snapToGrid w:val="0"/>
        <w:spacing w:line="360" w:lineRule="auto"/>
        <w:ind w:firstLine="241" w:firstLineChars="100"/>
        <w:rPr>
          <w:rFonts w:hint="eastAsia" w:ascii="宋体" w:hAnsi="宋体"/>
          <w:b/>
          <w:bCs/>
          <w:color w:val="000000"/>
          <w:sz w:val="24"/>
          <w:szCs w:val="24"/>
        </w:rPr>
      </w:pPr>
      <w:r>
        <w:rPr>
          <w:rFonts w:hint="eastAsia" w:ascii="宋体" w:hAnsi="宋体"/>
          <w:b/>
          <w:bCs/>
          <w:color w:val="000000"/>
          <w:sz w:val="24"/>
          <w:szCs w:val="24"/>
        </w:rPr>
        <w:t>3、投标报价超过磋商文件规定最高限价的；</w:t>
      </w:r>
    </w:p>
    <w:p w14:paraId="454D0B08">
      <w:pPr>
        <w:pStyle w:val="6"/>
        <w:adjustRightInd w:val="0"/>
        <w:snapToGrid w:val="0"/>
        <w:spacing w:line="360" w:lineRule="auto"/>
        <w:ind w:firstLine="241" w:firstLineChars="100"/>
        <w:rPr>
          <w:rFonts w:ascii="宋体"/>
          <w:b/>
          <w:bCs/>
          <w:color w:val="000000"/>
          <w:sz w:val="24"/>
          <w:szCs w:val="24"/>
        </w:rPr>
      </w:pPr>
      <w:r>
        <w:rPr>
          <w:rFonts w:hint="eastAsia" w:ascii="宋体"/>
          <w:b/>
          <w:bCs/>
          <w:color w:val="000000"/>
          <w:sz w:val="24"/>
          <w:szCs w:val="24"/>
        </w:rPr>
        <w:t>4、响应文件含有采购人不能接受的附加条件；</w:t>
      </w:r>
    </w:p>
    <w:p w14:paraId="37ACFA36">
      <w:pPr>
        <w:pStyle w:val="6"/>
        <w:adjustRightInd w:val="0"/>
        <w:snapToGrid w:val="0"/>
        <w:spacing w:line="360" w:lineRule="auto"/>
        <w:ind w:firstLine="241" w:firstLineChars="100"/>
        <w:rPr>
          <w:rFonts w:hint="eastAsia" w:ascii="宋体" w:hAnsi="宋体"/>
          <w:color w:val="000000"/>
          <w:sz w:val="24"/>
        </w:rPr>
      </w:pPr>
      <w:r>
        <w:rPr>
          <w:rFonts w:hint="eastAsia" w:ascii="宋体"/>
          <w:b/>
          <w:bCs/>
          <w:color w:val="000000"/>
          <w:sz w:val="24"/>
          <w:szCs w:val="24"/>
        </w:rPr>
        <w:t>5、法律、法规和磋商文件规定的其他无效情形。</w:t>
      </w:r>
    </w:p>
    <w:p w14:paraId="0207CE53">
      <w:pPr>
        <w:tabs>
          <w:tab w:val="left" w:pos="4200"/>
        </w:tabs>
        <w:autoSpaceDE w:val="0"/>
        <w:autoSpaceDN w:val="0"/>
        <w:adjustRightInd w:val="0"/>
        <w:spacing w:before="1" w:line="360" w:lineRule="auto"/>
        <w:ind w:right="-214"/>
        <w:rPr>
          <w:rFonts w:hint="eastAsia" w:ascii="宋体" w:hAnsi="宋体" w:cs="宋体"/>
          <w:b/>
          <w:color w:val="000000"/>
          <w:sz w:val="24"/>
          <w:szCs w:val="24"/>
        </w:rPr>
      </w:pPr>
      <w:r>
        <w:rPr>
          <w:rFonts w:hint="eastAsia" w:ascii="宋体" w:hAnsi="宋体" w:cs="宋体"/>
          <w:b/>
          <w:color w:val="000000"/>
          <w:sz w:val="24"/>
          <w:szCs w:val="24"/>
        </w:rPr>
        <w:t>7、磋商程序</w:t>
      </w:r>
    </w:p>
    <w:p w14:paraId="0082FE6D">
      <w:pPr>
        <w:tabs>
          <w:tab w:val="left" w:pos="4200"/>
        </w:tabs>
        <w:autoSpaceDE w:val="0"/>
        <w:autoSpaceDN w:val="0"/>
        <w:adjustRightInd w:val="0"/>
        <w:spacing w:before="1" w:line="360" w:lineRule="auto"/>
        <w:ind w:right="-214" w:firstLine="240" w:firstLineChars="100"/>
        <w:rPr>
          <w:rFonts w:hint="eastAsia" w:ascii="宋体" w:hAnsi="宋体" w:cs="宋体"/>
          <w:bCs/>
          <w:color w:val="000000"/>
          <w:sz w:val="24"/>
          <w:szCs w:val="24"/>
        </w:rPr>
      </w:pPr>
      <w:r>
        <w:rPr>
          <w:rFonts w:hint="eastAsia" w:ascii="宋体" w:hAnsi="宋体" w:cs="宋体"/>
          <w:bCs/>
          <w:color w:val="000000"/>
          <w:sz w:val="24"/>
          <w:szCs w:val="24"/>
        </w:rPr>
        <w:t>1）磋商小组依据法律法规和磋商文件规定，按照磋商文件</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须知前附表</w:t>
      </w:r>
      <w:r>
        <w:rPr>
          <w:rFonts w:hint="eastAsia" w:ascii="宋体" w:hAnsi="宋体" w:cs="宋体"/>
          <w:bCs/>
          <w:color w:val="000000"/>
          <w:sz w:val="24"/>
          <w:szCs w:val="24"/>
          <w:lang w:eastAsia="zh-CN"/>
        </w:rPr>
        <w:t>供应商资格条件</w:t>
      </w:r>
      <w:r>
        <w:rPr>
          <w:rFonts w:hint="eastAsia" w:ascii="宋体" w:hAnsi="宋体" w:cs="宋体"/>
          <w:bCs/>
          <w:color w:val="000000"/>
          <w:sz w:val="24"/>
          <w:szCs w:val="24"/>
        </w:rPr>
        <w:t>进行审查，以确定</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是否具备投标资格。</w:t>
      </w:r>
    </w:p>
    <w:p w14:paraId="3C675EE3">
      <w:pPr>
        <w:tabs>
          <w:tab w:val="left" w:pos="4200"/>
        </w:tabs>
        <w:autoSpaceDE w:val="0"/>
        <w:autoSpaceDN w:val="0"/>
        <w:adjustRightInd w:val="0"/>
        <w:spacing w:before="1" w:line="360" w:lineRule="auto"/>
        <w:ind w:right="-214" w:firstLine="240" w:firstLineChars="100"/>
        <w:rPr>
          <w:rFonts w:hint="eastAsia" w:ascii="宋体" w:hAnsi="宋体" w:cs="宋体"/>
          <w:bCs/>
          <w:color w:val="000000"/>
          <w:sz w:val="24"/>
          <w:szCs w:val="24"/>
        </w:rPr>
      </w:pPr>
      <w:r>
        <w:rPr>
          <w:rFonts w:hint="eastAsia" w:ascii="宋体" w:hAnsi="宋体" w:cs="宋体"/>
          <w:bCs/>
          <w:color w:val="000000"/>
          <w:sz w:val="24"/>
          <w:szCs w:val="24"/>
        </w:rPr>
        <w:t>2）磋商小组依据磋商文件的规定，从响应文件的有效性、完整性和对磋商文件的响应程度进行审符合性审查，以确定是否对磋商文件的实质性要求作出响应。</w:t>
      </w:r>
    </w:p>
    <w:p w14:paraId="64AFF948">
      <w:pPr>
        <w:tabs>
          <w:tab w:val="left" w:pos="4200"/>
        </w:tabs>
        <w:autoSpaceDE w:val="0"/>
        <w:autoSpaceDN w:val="0"/>
        <w:adjustRightInd w:val="0"/>
        <w:spacing w:before="1" w:line="360" w:lineRule="auto"/>
        <w:ind w:right="-214"/>
        <w:rPr>
          <w:rFonts w:hint="eastAsia" w:ascii="宋体" w:hAnsi="宋体" w:cs="宋体"/>
          <w:bCs/>
          <w:color w:val="000000"/>
          <w:sz w:val="24"/>
          <w:szCs w:val="24"/>
        </w:rPr>
      </w:pPr>
      <w:r>
        <w:rPr>
          <w:rFonts w:hint="eastAsia" w:ascii="宋体" w:hAnsi="宋体" w:cs="宋体"/>
          <w:bCs/>
          <w:color w:val="000000"/>
          <w:sz w:val="24"/>
          <w:szCs w:val="24"/>
        </w:rPr>
        <w:t xml:space="preserve">  3）磋商小组通过对</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资格审查和响应文件符合性审查合格的</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进入磋商评审。并确定与各</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磋商的具体内容。</w:t>
      </w:r>
    </w:p>
    <w:p w14:paraId="4DFB2F8C">
      <w:pPr>
        <w:tabs>
          <w:tab w:val="left" w:pos="4200"/>
        </w:tabs>
        <w:autoSpaceDE w:val="0"/>
        <w:autoSpaceDN w:val="0"/>
        <w:adjustRightInd w:val="0"/>
        <w:spacing w:before="1" w:line="360" w:lineRule="auto"/>
        <w:ind w:right="-214" w:firstLine="240" w:firstLineChars="100"/>
        <w:rPr>
          <w:rFonts w:hint="eastAsia" w:ascii="宋体" w:hAnsi="宋体" w:cs="宋体"/>
          <w:bCs/>
          <w:color w:val="000000"/>
          <w:sz w:val="24"/>
          <w:szCs w:val="24"/>
        </w:rPr>
      </w:pPr>
      <w:r>
        <w:rPr>
          <w:rFonts w:hint="eastAsia" w:ascii="宋体" w:hAnsi="宋体" w:cs="宋体"/>
          <w:bCs/>
          <w:color w:val="000000"/>
          <w:sz w:val="24"/>
          <w:szCs w:val="24"/>
        </w:rPr>
        <w:t>4）</w:t>
      </w:r>
      <w:r>
        <w:rPr>
          <w:rFonts w:hint="eastAsia" w:ascii="宋体" w:hAnsi="宋体" w:cs="宋体"/>
          <w:color w:val="000000"/>
          <w:kern w:val="0"/>
          <w:sz w:val="24"/>
          <w:szCs w:val="24"/>
        </w:rPr>
        <w:t>磋</w:t>
      </w:r>
      <w:r>
        <w:rPr>
          <w:rFonts w:hint="eastAsia" w:ascii="宋体" w:hAnsi="宋体" w:cs="宋体"/>
          <w:bCs/>
          <w:color w:val="000000"/>
          <w:sz w:val="24"/>
          <w:szCs w:val="24"/>
        </w:rPr>
        <w:t>商小组围绕对各</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确定的磋商内容要点集中与单一</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分别进行磋商。磋商报价分为二轮报价，第一轮报价（投标响应文件中报价即为一轮报价）、第二轮报价即为最终报价(即磋商小组发出报价通知后规定时间内</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做出的报价）。在规定时间内没有提交最后报价的</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，视同自动放弃磋商报价。</w:t>
      </w:r>
    </w:p>
    <w:p w14:paraId="385BF962">
      <w:pPr>
        <w:tabs>
          <w:tab w:val="left" w:pos="4200"/>
        </w:tabs>
        <w:autoSpaceDE w:val="0"/>
        <w:autoSpaceDN w:val="0"/>
        <w:adjustRightInd w:val="0"/>
        <w:spacing w:before="1" w:line="360" w:lineRule="auto"/>
        <w:ind w:right="-214" w:firstLine="120" w:firstLineChars="50"/>
        <w:rPr>
          <w:rFonts w:hint="eastAsia" w:ascii="宋体" w:hAnsi="宋体" w:cs="宋体"/>
          <w:bCs/>
          <w:color w:val="000000"/>
          <w:sz w:val="24"/>
          <w:szCs w:val="24"/>
        </w:rPr>
      </w:pPr>
      <w:r>
        <w:rPr>
          <w:rFonts w:hint="eastAsia" w:ascii="宋体" w:hAnsi="宋体" w:cs="宋体"/>
          <w:bCs/>
          <w:color w:val="000000"/>
          <w:sz w:val="24"/>
          <w:szCs w:val="24"/>
        </w:rPr>
        <w:t xml:space="preserve"> 5）磋商小组按照“评标办法及标准”规定的方法、评审因素、标准和程序对响应文件进行评审，并计算出</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的综合得分。“评标办法及标准”中没有规定的的方法、评审因素、标准，不作为评标磋商依据。</w:t>
      </w:r>
    </w:p>
    <w:p w14:paraId="3B7AF12E">
      <w:pPr>
        <w:tabs>
          <w:tab w:val="left" w:pos="4200"/>
        </w:tabs>
        <w:autoSpaceDE w:val="0"/>
        <w:autoSpaceDN w:val="0"/>
        <w:adjustRightInd w:val="0"/>
        <w:spacing w:before="1" w:line="360" w:lineRule="auto"/>
        <w:ind w:right="-214" w:firstLine="120" w:firstLineChars="50"/>
        <w:rPr>
          <w:rFonts w:hint="eastAsia" w:ascii="宋体" w:hAnsi="宋体" w:cs="宋体"/>
          <w:bCs/>
          <w:color w:val="000000"/>
          <w:sz w:val="24"/>
          <w:szCs w:val="24"/>
        </w:rPr>
      </w:pPr>
      <w:r>
        <w:rPr>
          <w:rFonts w:hint="eastAsia" w:ascii="宋体" w:hAnsi="宋体" w:cs="宋体"/>
          <w:bCs/>
          <w:color w:val="000000"/>
          <w:sz w:val="24"/>
          <w:szCs w:val="24"/>
        </w:rPr>
        <w:t xml:space="preserve"> 6）磋商小组将根据评标办法及标准对各</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进行独立打分，并在“综合得分表”中填写各</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具体得分，计分取至小数点后二位，计分过程中小数点后三位四舍五入。</w:t>
      </w:r>
    </w:p>
    <w:p w14:paraId="76833D9C">
      <w:pPr>
        <w:tabs>
          <w:tab w:val="left" w:pos="4200"/>
        </w:tabs>
        <w:autoSpaceDE w:val="0"/>
        <w:autoSpaceDN w:val="0"/>
        <w:adjustRightInd w:val="0"/>
        <w:spacing w:before="1" w:line="360" w:lineRule="auto"/>
        <w:ind w:right="-214"/>
        <w:rPr>
          <w:rFonts w:hint="eastAsia" w:ascii="宋体" w:hAnsi="宋体" w:cs="宋体"/>
          <w:bCs/>
          <w:color w:val="000000"/>
          <w:sz w:val="24"/>
          <w:szCs w:val="24"/>
        </w:rPr>
      </w:pPr>
      <w:r>
        <w:rPr>
          <w:rFonts w:hint="eastAsia" w:ascii="宋体" w:hAnsi="宋体" w:cs="宋体"/>
          <w:bCs/>
          <w:color w:val="000000"/>
          <w:sz w:val="24"/>
          <w:szCs w:val="24"/>
        </w:rPr>
        <w:t xml:space="preserve">  7）磋商小组将各评委的打分进行汇总，按照得分由高到低进行排序，编写评标报告并签字。评审得分相同的，按照最后报价由低到高的顺序排列推荐，评审得分且最后报价相同的，按照技术标优劣顺序推荐，向采购人推荐排序前3名为中标候选人。</w:t>
      </w:r>
    </w:p>
    <w:p w14:paraId="23DF89F3">
      <w:pPr>
        <w:tabs>
          <w:tab w:val="left" w:pos="4200"/>
        </w:tabs>
        <w:autoSpaceDE w:val="0"/>
        <w:autoSpaceDN w:val="0"/>
        <w:adjustRightInd w:val="0"/>
        <w:spacing w:before="1" w:line="360" w:lineRule="auto"/>
        <w:ind w:right="-214"/>
        <w:rPr>
          <w:rFonts w:hint="eastAsia" w:ascii="宋体" w:hAnsi="宋体" w:cs="宋体"/>
          <w:bCs/>
          <w:color w:val="000000"/>
          <w:sz w:val="24"/>
          <w:szCs w:val="24"/>
        </w:rPr>
      </w:pPr>
      <w:r>
        <w:rPr>
          <w:rFonts w:hint="eastAsia" w:ascii="宋体" w:hAnsi="宋体" w:cs="宋体"/>
          <w:bCs/>
          <w:color w:val="000000"/>
          <w:sz w:val="24"/>
          <w:szCs w:val="24"/>
        </w:rPr>
        <w:t>8）</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得分以所有评委评出的</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得分的算术平均值为</w:t>
      </w:r>
      <w:r>
        <w:rPr>
          <w:rFonts w:hint="eastAsia" w:ascii="宋体" w:hAnsi="宋体" w:cs="宋体"/>
          <w:bCs/>
          <w:color w:val="000000"/>
          <w:sz w:val="24"/>
          <w:szCs w:val="24"/>
          <w:lang w:eastAsia="zh-CN"/>
        </w:rPr>
        <w:t>供应商</w:t>
      </w:r>
      <w:r>
        <w:rPr>
          <w:rFonts w:hint="eastAsia" w:ascii="宋体" w:hAnsi="宋体" w:cs="宋体"/>
          <w:bCs/>
          <w:color w:val="000000"/>
          <w:sz w:val="24"/>
          <w:szCs w:val="24"/>
        </w:rPr>
        <w:t>最终得分。</w:t>
      </w:r>
    </w:p>
    <w:p w14:paraId="03BDE7CE">
      <w:pPr>
        <w:rPr>
          <w:rFonts w:hint="eastAsia" w:ascii="宋体" w:hAnsi="宋体" w:cs="宋体"/>
          <w:b/>
          <w:color w:val="000000"/>
          <w:sz w:val="28"/>
          <w:szCs w:val="28"/>
        </w:rPr>
      </w:pPr>
      <w:r>
        <w:rPr>
          <w:rFonts w:hint="eastAsia" w:ascii="宋体" w:hAnsi="宋体" w:cs="宋体"/>
          <w:b/>
          <w:color w:val="000000"/>
          <w:sz w:val="28"/>
          <w:szCs w:val="28"/>
        </w:rPr>
        <w:br w:type="page"/>
      </w:r>
    </w:p>
    <w:p w14:paraId="51BC07EB">
      <w:pPr>
        <w:tabs>
          <w:tab w:val="left" w:pos="4200"/>
        </w:tabs>
        <w:autoSpaceDE w:val="0"/>
        <w:autoSpaceDN w:val="0"/>
        <w:adjustRightInd w:val="0"/>
        <w:spacing w:before="1" w:line="360" w:lineRule="auto"/>
        <w:ind w:right="-214"/>
        <w:rPr>
          <w:rFonts w:hint="eastAsia" w:ascii="宋体" w:hAnsi="宋体" w:cs="宋体"/>
          <w:b/>
          <w:color w:val="000000"/>
          <w:sz w:val="28"/>
          <w:szCs w:val="28"/>
        </w:rPr>
      </w:pPr>
      <w:r>
        <w:rPr>
          <w:rFonts w:hint="eastAsia" w:ascii="宋体" w:hAnsi="宋体" w:cs="宋体"/>
          <w:b/>
          <w:color w:val="000000"/>
          <w:sz w:val="28"/>
          <w:szCs w:val="28"/>
        </w:rPr>
        <w:t>8、评标办法及标准</w:t>
      </w:r>
    </w:p>
    <w:p w14:paraId="358897A4">
      <w:pPr>
        <w:tabs>
          <w:tab w:val="left" w:pos="4200"/>
        </w:tabs>
        <w:autoSpaceDE w:val="0"/>
        <w:autoSpaceDN w:val="0"/>
        <w:adjustRightInd w:val="0"/>
        <w:spacing w:before="1" w:line="360" w:lineRule="auto"/>
        <w:ind w:right="-214"/>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               评标办法： 综合评分法     基准分100分</w:t>
      </w:r>
    </w:p>
    <w:tbl>
      <w:tblPr>
        <w:tblStyle w:val="20"/>
        <w:tblW w:w="951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32"/>
        <w:gridCol w:w="850"/>
        <w:gridCol w:w="851"/>
        <w:gridCol w:w="1275"/>
        <w:gridCol w:w="5607"/>
      </w:tblGrid>
      <w:tr w14:paraId="13E6A7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32" w:type="dxa"/>
            <w:noWrap w:val="0"/>
            <w:vAlign w:val="center"/>
          </w:tcPr>
          <w:p w14:paraId="00C1E365">
            <w:pPr>
              <w:spacing w:line="360" w:lineRule="auto"/>
              <w:jc w:val="center"/>
              <w:rPr>
                <w:rFonts w:ascii="宋体" w:hAnsi="宋体" w:cs="宋体"/>
                <w:b/>
                <w:color w:val="000000" w:themeColor="text1"/>
                <w:kern w:val="0"/>
                <w:sz w:val="24"/>
                <w:szCs w:val="24"/>
                <w14:textFill>
                  <w14:solidFill>
                    <w14:schemeClr w14:val="tx1"/>
                  </w14:solidFill>
                </w14:textFill>
              </w:rPr>
            </w:pPr>
            <w:bookmarkStart w:id="68" w:name="_Toc22828"/>
            <w:r>
              <w:rPr>
                <w:rFonts w:hint="eastAsia" w:ascii="宋体" w:hAnsi="宋体" w:cs="宋体"/>
                <w:b/>
                <w:color w:val="000000" w:themeColor="text1"/>
                <w:kern w:val="0"/>
                <w:sz w:val="24"/>
                <w:szCs w:val="24"/>
                <w14:textFill>
                  <w14:solidFill>
                    <w14:schemeClr w14:val="tx1"/>
                  </w14:solidFill>
                </w14:textFill>
              </w:rPr>
              <w:t>条款号</w:t>
            </w:r>
            <w:bookmarkEnd w:id="68"/>
          </w:p>
        </w:tc>
        <w:tc>
          <w:tcPr>
            <w:tcW w:w="2976" w:type="dxa"/>
            <w:gridSpan w:val="3"/>
            <w:noWrap w:val="0"/>
            <w:vAlign w:val="center"/>
          </w:tcPr>
          <w:p w14:paraId="37D141FF">
            <w:pPr>
              <w:spacing w:line="360" w:lineRule="auto"/>
              <w:jc w:val="center"/>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评审因素</w:t>
            </w:r>
          </w:p>
        </w:tc>
        <w:tc>
          <w:tcPr>
            <w:tcW w:w="5607" w:type="dxa"/>
            <w:noWrap w:val="0"/>
            <w:vAlign w:val="center"/>
          </w:tcPr>
          <w:p w14:paraId="24ACCB88">
            <w:pPr>
              <w:spacing w:line="360" w:lineRule="auto"/>
              <w:jc w:val="center"/>
              <w:rPr>
                <w:rFonts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评审标准</w:t>
            </w:r>
          </w:p>
        </w:tc>
      </w:tr>
      <w:tr w14:paraId="490233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2" w:type="dxa"/>
            <w:noWrap w:val="0"/>
            <w:vAlign w:val="center"/>
          </w:tcPr>
          <w:p w14:paraId="5E50B43F">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p>
        </w:tc>
        <w:tc>
          <w:tcPr>
            <w:tcW w:w="2976" w:type="dxa"/>
            <w:gridSpan w:val="3"/>
            <w:noWrap w:val="0"/>
            <w:vAlign w:val="center"/>
          </w:tcPr>
          <w:p w14:paraId="0AB16121">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分值构成</w:t>
            </w:r>
          </w:p>
          <w:p w14:paraId="2EF3118A">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(总分100分)</w:t>
            </w:r>
          </w:p>
        </w:tc>
        <w:tc>
          <w:tcPr>
            <w:tcW w:w="5607" w:type="dxa"/>
            <w:noWrap w:val="0"/>
            <w:vAlign w:val="center"/>
          </w:tcPr>
          <w:p w14:paraId="1FF85846">
            <w:pPr>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投标报价:15分</w:t>
            </w:r>
          </w:p>
          <w:p w14:paraId="12B392FB">
            <w:pPr>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商务部分:25分</w:t>
            </w:r>
          </w:p>
          <w:p w14:paraId="3B2BB63A">
            <w:pPr>
              <w:spacing w:line="360" w:lineRule="auto"/>
              <w:jc w:val="left"/>
              <w:rPr>
                <w:rFonts w:ascii="宋体" w:hAnsi="宋体" w:cs="宋体"/>
                <w:color w:val="000000" w:themeColor="text1"/>
                <w:kern w:val="0"/>
                <w:sz w:val="24"/>
                <w:szCs w:val="24"/>
                <w:highlight w:val="yellow"/>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技术部分:60分</w:t>
            </w:r>
          </w:p>
        </w:tc>
      </w:tr>
      <w:tr w14:paraId="4AEDF9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2" w:type="dxa"/>
            <w:noWrap w:val="0"/>
            <w:vAlign w:val="center"/>
          </w:tcPr>
          <w:p w14:paraId="3ED1CD8B">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p>
        </w:tc>
        <w:tc>
          <w:tcPr>
            <w:tcW w:w="2976" w:type="dxa"/>
            <w:gridSpan w:val="3"/>
            <w:noWrap w:val="0"/>
            <w:vAlign w:val="center"/>
          </w:tcPr>
          <w:p w14:paraId="7FBB8A32">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磋商报价</w:t>
            </w:r>
          </w:p>
          <w:p w14:paraId="3D3FB3CA">
            <w:pPr>
              <w:tabs>
                <w:tab w:val="left" w:pos="1467"/>
              </w:tabs>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(15分)</w:t>
            </w:r>
          </w:p>
        </w:tc>
        <w:tc>
          <w:tcPr>
            <w:tcW w:w="5607" w:type="dxa"/>
            <w:noWrap w:val="0"/>
            <w:vAlign w:val="center"/>
          </w:tcPr>
          <w:p w14:paraId="5983E302">
            <w:pPr>
              <w:adjustRightInd w:val="0"/>
              <w:spacing w:line="360" w:lineRule="auto"/>
              <w:ind w:firstLine="240" w:firstLineChars="100"/>
              <w:jc w:val="left"/>
              <w:textAlignment w:val="baseline"/>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1、价格分采用低价优先法计算，即通过资格性和符合性审查且投标价格最低的投标报价为评标基准价，其价得分为满分15分。</w:t>
            </w:r>
          </w:p>
          <w:p w14:paraId="5EF9A09C">
            <w:pPr>
              <w:adjustRightInd w:val="0"/>
              <w:spacing w:line="360" w:lineRule="auto"/>
              <w:ind w:firstLine="240" w:firstLineChars="100"/>
              <w:jc w:val="left"/>
              <w:textAlignment w:val="baseline"/>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2、其他投标供应商的价格分统一按照下列公式计算：                                                    投标报价得分=（评标基准价／投标报价）×15                                                   注 ：（1）价格分计算保留小数点后两位 。                                                       （ 2）为了促进中小企业发展，根据《中华人民共和国政府采购法实施条例》第六条和财库[2011]181号的规定，给予小型和微型企业产品（投标供应商为小微企业且提供的部分(所有投标产品均为小微企业生产产品）价格20%的扣除，用扣除后的价格参与评审，小微企业产品投标报价=小微企业产品报价×（1-20%）。中小企业划 型标准见《关于印发中小企业划型标准规定的通知》（工信部联企业[2011]300号）。</w:t>
            </w:r>
          </w:p>
          <w:p w14:paraId="500F617A">
            <w:pPr>
              <w:adjustRightInd w:val="0"/>
              <w:spacing w:line="360" w:lineRule="auto"/>
              <w:jc w:val="left"/>
              <w:textAlignment w:val="baseline"/>
              <w:rPr>
                <w:rFonts w:hint="eastAsia" w:ascii="宋体" w:hAnsi="宋体" w:cs="宋体"/>
                <w:b/>
                <w:bCs/>
                <w:kern w:val="0"/>
              </w:rPr>
            </w:pPr>
            <w:r>
              <w:rPr>
                <w:rFonts w:hint="eastAsia" w:ascii="宋体" w:hAnsi="宋体" w:cs="宋体"/>
                <w:b/>
                <w:bCs/>
                <w:kern w:val="0"/>
              </w:rPr>
              <w:t>注：1.实质性响应招标文件要求且最低评标价为评标基准价，2.</w:t>
            </w:r>
            <w:r>
              <w:rPr>
                <w:rFonts w:hint="eastAsia" w:ascii="宋体" w:hAnsi="宋体" w:cs="宋体"/>
                <w:b/>
                <w:bCs/>
                <w:kern w:val="0"/>
                <w:lang w:eastAsia="zh-CN"/>
              </w:rPr>
              <w:t>供应商</w:t>
            </w:r>
            <w:r>
              <w:rPr>
                <w:rFonts w:hint="eastAsia" w:ascii="宋体" w:hAnsi="宋体" w:cs="宋体"/>
                <w:b/>
                <w:bCs/>
                <w:kern w:val="0"/>
              </w:rPr>
              <w:t>报价低于成本的除外。）出现下列情形之一的，评审委员会应当启动异常低价投标(响应)审查程序:(一)投标(响应)报价低于全部通过符合性审查供应商投标(响应)报价平均值50%的，即投标(响应)报价&lt;全部通过符合性审查供应商投标(响应)报价平均值x50%;(二)投标(响应)报价低于通过符合性审查且报价次低供应商投标(响应)报价50%的，即投标(响应)报价&lt;通过符合性审查且报价次低供应商投标(响应)报价x50%;(三)投标(响应)报价低于采购项目最高限价45%的，即投标(响应)报价&lt;采购项目最高限价x45%;(四)其他评审委员认为供应商报价过低，有可能影响产品质量或者不能诚信履约的情形。）</w:t>
            </w:r>
          </w:p>
          <w:p w14:paraId="66B58A99">
            <w:pPr>
              <w:adjustRightInd w:val="0"/>
              <w:spacing w:line="360" w:lineRule="auto"/>
              <w:jc w:val="left"/>
              <w:textAlignment w:val="baseline"/>
              <w:rPr>
                <w:rFonts w:ascii="宋体" w:hAnsi="宋体" w:cs="宋体"/>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本项目专门面向中小微企业，故不享受价格扣除。</w:t>
            </w:r>
          </w:p>
        </w:tc>
      </w:tr>
      <w:tr w14:paraId="2809DD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39" w:hRule="atLeast"/>
          <w:jc w:val="center"/>
        </w:trPr>
        <w:tc>
          <w:tcPr>
            <w:tcW w:w="932" w:type="dxa"/>
            <w:vMerge w:val="restart"/>
            <w:noWrap w:val="0"/>
            <w:vAlign w:val="center"/>
          </w:tcPr>
          <w:p w14:paraId="3E11BF29">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w:t>
            </w:r>
          </w:p>
        </w:tc>
        <w:tc>
          <w:tcPr>
            <w:tcW w:w="850" w:type="dxa"/>
            <w:vMerge w:val="restart"/>
            <w:noWrap w:val="0"/>
            <w:vAlign w:val="center"/>
          </w:tcPr>
          <w:p w14:paraId="52C046D1">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bookmarkStart w:id="69" w:name="OLE_LINK3"/>
            <w:bookmarkStart w:id="70" w:name="OLE_LINK2"/>
            <w:r>
              <w:rPr>
                <w:rFonts w:hint="eastAsia" w:ascii="宋体" w:hAnsi="宋体" w:cs="宋体"/>
                <w:color w:val="000000" w:themeColor="text1"/>
                <w:kern w:val="0"/>
                <w:sz w:val="24"/>
                <w:szCs w:val="24"/>
                <w14:textFill>
                  <w14:solidFill>
                    <w14:schemeClr w14:val="tx1"/>
                  </w14:solidFill>
                </w14:textFill>
              </w:rPr>
              <w:t>商务部分</w:t>
            </w:r>
            <w:bookmarkEnd w:id="69"/>
            <w:bookmarkEnd w:id="70"/>
            <w:r>
              <w:rPr>
                <w:rFonts w:hint="eastAsia" w:ascii="宋体" w:hAnsi="宋体" w:cs="宋体"/>
                <w:color w:val="000000" w:themeColor="text1"/>
                <w:kern w:val="0"/>
                <w:sz w:val="24"/>
                <w:szCs w:val="24"/>
                <w14:textFill>
                  <w14:solidFill>
                    <w14:schemeClr w14:val="tx1"/>
                  </w14:solidFill>
                </w14:textFill>
              </w:rPr>
              <w:t xml:space="preserve"> (25分)</w:t>
            </w:r>
          </w:p>
        </w:tc>
        <w:tc>
          <w:tcPr>
            <w:tcW w:w="2126" w:type="dxa"/>
            <w:gridSpan w:val="2"/>
            <w:noWrap w:val="0"/>
            <w:vAlign w:val="center"/>
          </w:tcPr>
          <w:p w14:paraId="49025EA3">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bookmarkStart w:id="71" w:name="OLE_LINK4"/>
            <w:bookmarkStart w:id="72" w:name="OLE_LINK6"/>
            <w:r>
              <w:rPr>
                <w:rFonts w:hint="eastAsia" w:ascii="宋体" w:hAnsi="宋体" w:cs="宋体"/>
                <w:color w:val="000000" w:themeColor="text1"/>
                <w:kern w:val="0"/>
                <w:sz w:val="24"/>
                <w:szCs w:val="24"/>
                <w14:textFill>
                  <w14:solidFill>
                    <w14:schemeClr w14:val="tx1"/>
                  </w14:solidFill>
                </w14:textFill>
              </w:rPr>
              <w:t>业绩</w:t>
            </w:r>
            <w:bookmarkEnd w:id="71"/>
            <w:bookmarkEnd w:id="72"/>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分）</w:t>
            </w:r>
          </w:p>
        </w:tc>
        <w:tc>
          <w:tcPr>
            <w:tcW w:w="5607" w:type="dxa"/>
            <w:noWrap w:val="0"/>
            <w:vAlign w:val="center"/>
          </w:tcPr>
          <w:p w14:paraId="4D9651F1">
            <w:pPr>
              <w:snapToGrid w:val="0"/>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每提供一份202</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1月1日</w:t>
            </w:r>
            <w:r>
              <w:rPr>
                <w:rFonts w:hint="eastAsia" w:ascii="宋体" w:hAnsi="宋体" w:cs="宋体"/>
                <w:color w:val="000000" w:themeColor="text1"/>
                <w:kern w:val="0"/>
                <w:sz w:val="24"/>
                <w:szCs w:val="24"/>
                <w14:textFill>
                  <w14:solidFill>
                    <w14:schemeClr w14:val="tx1"/>
                  </w14:solidFill>
                </w14:textFill>
              </w:rPr>
              <w:t>以来</w:t>
            </w:r>
            <w:r>
              <w:rPr>
                <w:rFonts w:hint="eastAsia" w:ascii="宋体" w:hAnsi="宋体" w:cs="宋体"/>
                <w:color w:val="000000" w:themeColor="text1"/>
                <w:kern w:val="0"/>
                <w:sz w:val="24"/>
                <w:szCs w:val="24"/>
                <w:lang w:val="en-US" w:eastAsia="zh-CN"/>
                <w14:textFill>
                  <w14:solidFill>
                    <w14:schemeClr w14:val="tx1"/>
                  </w14:solidFill>
                </w14:textFill>
              </w:rPr>
              <w:t>类似项目业绩</w:t>
            </w:r>
            <w:r>
              <w:rPr>
                <w:rFonts w:hint="eastAsia" w:ascii="宋体" w:hAnsi="宋体" w:cs="宋体"/>
                <w:color w:val="000000" w:themeColor="text1"/>
                <w:kern w:val="0"/>
                <w:sz w:val="24"/>
                <w:szCs w:val="24"/>
                <w:lang w:eastAsia="zh-CN"/>
                <w14:textFill>
                  <w14:solidFill>
                    <w14:schemeClr w14:val="tx1"/>
                  </w14:solidFill>
                </w14:textFill>
              </w:rPr>
              <w:t>的</w:t>
            </w:r>
            <w:r>
              <w:rPr>
                <w:rFonts w:hint="eastAsia" w:ascii="宋体" w:hAnsi="宋体" w:cs="宋体"/>
                <w:color w:val="000000" w:themeColor="text1"/>
                <w:kern w:val="0"/>
                <w:sz w:val="24"/>
                <w:szCs w:val="24"/>
                <w14:textFill>
                  <w14:solidFill>
                    <w14:schemeClr w14:val="tx1"/>
                  </w14:solidFill>
                </w14:textFill>
              </w:rPr>
              <w:t>得</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分，最多的</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分，（响应文件中提供</w:t>
            </w:r>
            <w:r>
              <w:rPr>
                <w:rFonts w:hint="eastAsia" w:ascii="宋体" w:hAnsi="宋体" w:cs="宋体"/>
                <w:color w:val="000000" w:themeColor="text1"/>
                <w:kern w:val="0"/>
                <w:sz w:val="24"/>
                <w:szCs w:val="24"/>
                <w:lang w:val="en-US" w:eastAsia="zh-CN"/>
                <w14:textFill>
                  <w14:solidFill>
                    <w14:schemeClr w14:val="tx1"/>
                  </w14:solidFill>
                </w14:textFill>
              </w:rPr>
              <w:t>成交通知书和</w:t>
            </w:r>
            <w:r>
              <w:rPr>
                <w:rFonts w:hint="eastAsia" w:ascii="宋体" w:hAnsi="宋体" w:cs="宋体"/>
                <w:color w:val="000000" w:themeColor="text1"/>
                <w:kern w:val="0"/>
                <w:sz w:val="24"/>
                <w:szCs w:val="24"/>
                <w14:textFill>
                  <w14:solidFill>
                    <w14:schemeClr w14:val="tx1"/>
                  </w14:solidFill>
                </w14:textFill>
              </w:rPr>
              <w:t>合同</w:t>
            </w:r>
            <w:r>
              <w:rPr>
                <w:rFonts w:hint="eastAsia" w:ascii="宋体" w:hAnsi="宋体" w:cs="宋体"/>
                <w:color w:val="000000" w:themeColor="text1"/>
                <w:kern w:val="0"/>
                <w:sz w:val="24"/>
                <w:szCs w:val="24"/>
                <w:lang w:val="en-US" w:eastAsia="zh-CN"/>
                <w14:textFill>
                  <w14:solidFill>
                    <w14:schemeClr w14:val="tx1"/>
                  </w14:solidFill>
                </w14:textFill>
              </w:rPr>
              <w:t>扫描件</w:t>
            </w:r>
            <w:r>
              <w:rPr>
                <w:rFonts w:hint="eastAsia" w:ascii="宋体" w:hAnsi="宋体" w:cs="宋体"/>
                <w:color w:val="000000" w:themeColor="text1"/>
                <w:kern w:val="0"/>
                <w:sz w:val="24"/>
                <w:szCs w:val="24"/>
                <w14:textFill>
                  <w14:solidFill>
                    <w14:schemeClr w14:val="tx1"/>
                  </w14:solidFill>
                </w14:textFill>
              </w:rPr>
              <w:t>）否则不得分。</w:t>
            </w:r>
          </w:p>
        </w:tc>
      </w:tr>
      <w:tr w14:paraId="0E691C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2" w:type="dxa"/>
            <w:vMerge w:val="continue"/>
            <w:noWrap w:val="0"/>
            <w:vAlign w:val="center"/>
          </w:tcPr>
          <w:p w14:paraId="0F121C3A">
            <w:pPr>
              <w:widowControl/>
              <w:spacing w:line="360" w:lineRule="auto"/>
              <w:jc w:val="center"/>
              <w:rPr>
                <w:rFonts w:ascii="宋体" w:hAnsi="宋体" w:cs="宋体"/>
                <w:color w:val="000000" w:themeColor="text1"/>
                <w:kern w:val="0"/>
                <w:sz w:val="24"/>
                <w:szCs w:val="24"/>
                <w14:textFill>
                  <w14:solidFill>
                    <w14:schemeClr w14:val="tx1"/>
                  </w14:solidFill>
                </w14:textFill>
              </w:rPr>
            </w:pPr>
          </w:p>
        </w:tc>
        <w:tc>
          <w:tcPr>
            <w:tcW w:w="850" w:type="dxa"/>
            <w:vMerge w:val="continue"/>
            <w:noWrap w:val="0"/>
            <w:vAlign w:val="center"/>
          </w:tcPr>
          <w:p w14:paraId="0D55C017">
            <w:pPr>
              <w:spacing w:line="360" w:lineRule="auto"/>
              <w:jc w:val="center"/>
              <w:rPr>
                <w:rFonts w:ascii="宋体" w:hAnsi="宋体" w:cs="宋体"/>
                <w:color w:val="000000" w:themeColor="text1"/>
                <w:kern w:val="0"/>
                <w:sz w:val="24"/>
                <w:szCs w:val="24"/>
                <w14:textFill>
                  <w14:solidFill>
                    <w14:schemeClr w14:val="tx1"/>
                  </w14:solidFill>
                </w14:textFill>
              </w:rPr>
            </w:pPr>
          </w:p>
        </w:tc>
        <w:tc>
          <w:tcPr>
            <w:tcW w:w="2126" w:type="dxa"/>
            <w:gridSpan w:val="2"/>
            <w:noWrap w:val="0"/>
            <w:vAlign w:val="center"/>
          </w:tcPr>
          <w:p w14:paraId="1CB0FEFD">
            <w:pPr>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2、响应文件完整性、规范性（6分）</w:t>
            </w:r>
          </w:p>
        </w:tc>
        <w:tc>
          <w:tcPr>
            <w:tcW w:w="5607" w:type="dxa"/>
            <w:noWrap w:val="0"/>
            <w:vAlign w:val="center"/>
          </w:tcPr>
          <w:p w14:paraId="0C4CFEDF">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对供应商提供的响应文件（满足响应文件格式的条件下）：内容完整详细、思路清晰规范</w:t>
            </w:r>
            <w:r>
              <w:rPr>
                <w:rFonts w:hint="eastAsia" w:ascii="宋体" w:hAnsi="宋体" w:cs="宋体"/>
                <w:color w:val="000000" w:themeColor="text1"/>
                <w:sz w:val="24"/>
                <w:szCs w:val="24"/>
                <w14:textFill>
                  <w14:solidFill>
                    <w14:schemeClr w14:val="tx1"/>
                  </w14:solidFill>
                </w14:textFill>
              </w:rPr>
              <w:t>得6分；</w:t>
            </w:r>
          </w:p>
          <w:p w14:paraId="155517E5">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内容基本完整、思路不太清晰得4分；</w:t>
            </w:r>
          </w:p>
          <w:p w14:paraId="7F1C9DDE">
            <w:pPr>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内容不完整切思路不清晰的得2分。没有不得分。</w:t>
            </w:r>
          </w:p>
        </w:tc>
      </w:tr>
      <w:tr w14:paraId="7CB59B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2" w:type="dxa"/>
            <w:vMerge w:val="continue"/>
            <w:noWrap w:val="0"/>
            <w:vAlign w:val="center"/>
          </w:tcPr>
          <w:p w14:paraId="0EF864A9">
            <w:pPr>
              <w:widowControl/>
              <w:spacing w:line="360" w:lineRule="auto"/>
              <w:jc w:val="center"/>
              <w:rPr>
                <w:rFonts w:ascii="宋体" w:hAnsi="宋体" w:cs="宋体"/>
                <w:color w:val="000000" w:themeColor="text1"/>
                <w:kern w:val="0"/>
                <w:sz w:val="24"/>
                <w:szCs w:val="24"/>
                <w14:textFill>
                  <w14:solidFill>
                    <w14:schemeClr w14:val="tx1"/>
                  </w14:solidFill>
                </w14:textFill>
              </w:rPr>
            </w:pPr>
          </w:p>
        </w:tc>
        <w:tc>
          <w:tcPr>
            <w:tcW w:w="850" w:type="dxa"/>
            <w:vMerge w:val="continue"/>
            <w:noWrap w:val="0"/>
            <w:vAlign w:val="center"/>
          </w:tcPr>
          <w:p w14:paraId="28EA3A79">
            <w:pPr>
              <w:spacing w:line="360" w:lineRule="auto"/>
              <w:jc w:val="center"/>
              <w:rPr>
                <w:rFonts w:ascii="宋体" w:hAnsi="宋体" w:cs="宋体"/>
                <w:color w:val="000000" w:themeColor="text1"/>
                <w:kern w:val="0"/>
                <w:sz w:val="24"/>
                <w:szCs w:val="24"/>
                <w14:textFill>
                  <w14:solidFill>
                    <w14:schemeClr w14:val="tx1"/>
                  </w14:solidFill>
                </w14:textFill>
              </w:rPr>
            </w:pPr>
          </w:p>
        </w:tc>
        <w:tc>
          <w:tcPr>
            <w:tcW w:w="2126" w:type="dxa"/>
            <w:gridSpan w:val="2"/>
            <w:noWrap w:val="0"/>
            <w:vAlign w:val="center"/>
          </w:tcPr>
          <w:p w14:paraId="6027D427">
            <w:pPr>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3、售后服务及优惠条件（1</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分）</w:t>
            </w:r>
          </w:p>
        </w:tc>
        <w:tc>
          <w:tcPr>
            <w:tcW w:w="5607" w:type="dxa"/>
            <w:noWrap w:val="0"/>
            <w:vAlign w:val="center"/>
          </w:tcPr>
          <w:p w14:paraId="37582488">
            <w:pPr>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1.供应商提供本项目专职负责人负责对学校联络对接的得5分，未提供不得分</w:t>
            </w:r>
            <w:r>
              <w:rPr>
                <w:rFonts w:ascii="宋体" w:hAnsi="宋体" w:cs="宋体"/>
                <w:color w:val="000000" w:themeColor="text1"/>
                <w:kern w:val="0"/>
                <w:sz w:val="24"/>
                <w:szCs w:val="24"/>
                <w14:textFill>
                  <w14:solidFill>
                    <w14:schemeClr w14:val="tx1"/>
                  </w14:solidFill>
                </w14:textFill>
              </w:rPr>
              <w:t xml:space="preserve">； </w:t>
            </w:r>
          </w:p>
          <w:p w14:paraId="37014D14">
            <w:pPr>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2.供应商具有除针对本项目服务承诺外，其他额外的有价值服务内容或实质性优惠条件或有利于采购人的承诺的，每有1条得1分，最多得3分，缺项得0分。</w:t>
            </w:r>
          </w:p>
          <w:p w14:paraId="7145E5D1">
            <w:pPr>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3.供应商具有妥善应对履约过程中内部劳资纠纷、盗窃事件、突发事件、群体性事件和突击性任务的发生,保证不影响合同履行质量承诺的，得3分，缺项得0分。</w:t>
            </w:r>
          </w:p>
          <w:p w14:paraId="709323BA">
            <w:pPr>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4.供应商具有独立自主解决履约过程中所发生的意外伤亡事故和用工等纠纷，确保不出现任何劳资纠纷和不让采购人承担任何责任的承诺的，得4分，没有不得分。</w:t>
            </w:r>
          </w:p>
        </w:tc>
      </w:tr>
      <w:tr w14:paraId="3F8CA8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32" w:type="dxa"/>
            <w:vMerge w:val="restart"/>
            <w:tcBorders>
              <w:top w:val="single" w:color="auto" w:sz="4" w:space="0"/>
            </w:tcBorders>
            <w:noWrap w:val="0"/>
            <w:vAlign w:val="center"/>
          </w:tcPr>
          <w:p w14:paraId="17C9F8C3">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w:t>
            </w:r>
          </w:p>
        </w:tc>
        <w:tc>
          <w:tcPr>
            <w:tcW w:w="850" w:type="dxa"/>
            <w:vMerge w:val="restart"/>
            <w:noWrap w:val="0"/>
            <w:vAlign w:val="center"/>
          </w:tcPr>
          <w:p w14:paraId="1FFC4BDC">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技术部分评分标准(60分)</w:t>
            </w:r>
          </w:p>
        </w:tc>
        <w:tc>
          <w:tcPr>
            <w:tcW w:w="851" w:type="dxa"/>
            <w:vMerge w:val="restart"/>
            <w:noWrap w:val="0"/>
            <w:vAlign w:val="center"/>
          </w:tcPr>
          <w:p w14:paraId="74C27297">
            <w:pPr>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总体服务</w:t>
            </w:r>
          </w:p>
        </w:tc>
        <w:tc>
          <w:tcPr>
            <w:tcW w:w="1275" w:type="dxa"/>
            <w:noWrap w:val="0"/>
            <w:vAlign w:val="center"/>
          </w:tcPr>
          <w:p w14:paraId="3094C976">
            <w:pPr>
              <w:widowControl/>
              <w:spacing w:line="360" w:lineRule="auto"/>
              <w:jc w:val="center"/>
              <w:rPr>
                <w:rFonts w:ascii="宋体" w:hAnsi="宋体" w:cs="宋体"/>
                <w:color w:val="000000" w:themeColor="text1"/>
                <w:kern w:val="0"/>
                <w:sz w:val="24"/>
                <w:szCs w:val="24"/>
                <w14:textFill>
                  <w14:solidFill>
                    <w14:schemeClr w14:val="tx1"/>
                  </w14:solidFill>
                </w14:textFill>
              </w:rPr>
            </w:pPr>
            <w:bookmarkStart w:id="73" w:name="OLE_LINK7"/>
            <w:bookmarkStart w:id="74" w:name="OLE_LINK8"/>
            <w:r>
              <w:rPr>
                <w:rFonts w:hint="eastAsia" w:ascii="宋体" w:hAnsi="宋体" w:cs="宋体"/>
                <w:color w:val="000000" w:themeColor="text1"/>
                <w:kern w:val="0"/>
                <w:sz w:val="24"/>
                <w:szCs w:val="24"/>
                <w14:textFill>
                  <w14:solidFill>
                    <w14:schemeClr w14:val="tx1"/>
                  </w14:solidFill>
                </w14:textFill>
              </w:rPr>
              <w:t>学校学生管理教育工作服务能力</w:t>
            </w:r>
            <w:bookmarkEnd w:id="73"/>
            <w:bookmarkEnd w:id="74"/>
            <w:r>
              <w:rPr>
                <w:rFonts w:hint="eastAsia" w:ascii="宋体" w:hAnsi="宋体" w:cs="宋体"/>
                <w:color w:val="000000" w:themeColor="text1"/>
                <w:kern w:val="0"/>
                <w:sz w:val="24"/>
                <w:szCs w:val="24"/>
                <w14:textFill>
                  <w14:solidFill>
                    <w14:schemeClr w14:val="tx1"/>
                  </w14:solidFill>
                </w14:textFill>
              </w:rPr>
              <w:t>（10分）</w:t>
            </w:r>
          </w:p>
        </w:tc>
        <w:tc>
          <w:tcPr>
            <w:tcW w:w="5607" w:type="dxa"/>
            <w:noWrap w:val="0"/>
            <w:vAlign w:val="center"/>
          </w:tcPr>
          <w:p w14:paraId="5B004AF8">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磋商小组</w:t>
            </w:r>
            <w:r>
              <w:rPr>
                <w:rFonts w:hint="eastAsia" w:ascii="宋体" w:hAnsi="宋体" w:cs="宋体"/>
                <w:color w:val="000000" w:themeColor="text1"/>
                <w:kern w:val="0"/>
                <w:sz w:val="24"/>
                <w:szCs w:val="24"/>
                <w14:textFill>
                  <w14:solidFill>
                    <w14:schemeClr w14:val="tx1"/>
                  </w14:solidFill>
                </w14:textFill>
              </w:rPr>
              <w:t>对所有</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服务方案中学校学生管理教育工作服务能力，为采购人提供学校学生管理教育工作服务方案进行比较和评价。</w:t>
            </w:r>
          </w:p>
          <w:p w14:paraId="4C3CD80F">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lang w:val="zh-CN"/>
                <w14:textFill>
                  <w14:solidFill>
                    <w14:schemeClr w14:val="tx1"/>
                  </w14:solidFill>
                </w14:textFill>
              </w:rPr>
              <w:t>内容详实，方案科学、合理，考虑周全，措施到位，针对性强，完全能够满足项目需要，得</w:t>
            </w: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分；</w:t>
            </w:r>
          </w:p>
          <w:p w14:paraId="6843B46B">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zh-CN"/>
                <w14:textFill>
                  <w14:solidFill>
                    <w14:schemeClr w14:val="tx1"/>
                  </w14:solidFill>
                </w14:textFill>
              </w:rPr>
              <w:t>内容完整，方案基本科学、合理，基本考虑周全，措施基本到位，针对性较强，可以满足项目需要，但有个别细节需要进一步完善或提高，得</w:t>
            </w:r>
            <w:r>
              <w:rPr>
                <w:rFonts w:hint="eastAsia" w:ascii="宋体" w:hAnsi="宋体" w:cs="宋体"/>
                <w:color w:val="000000" w:themeColor="text1"/>
                <w:kern w:val="0"/>
                <w:sz w:val="24"/>
                <w:szCs w:val="24"/>
                <w:lang w:val="en-US" w:eastAsia="zh-CN"/>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分；</w:t>
            </w:r>
          </w:p>
          <w:p w14:paraId="259699C4">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lang w:val="zh-CN"/>
                <w14:textFill>
                  <w14:solidFill>
                    <w14:schemeClr w14:val="tx1"/>
                  </w14:solidFill>
                </w14:textFill>
              </w:rPr>
              <w:t>内容完整但不详细，方案基本科学，措施基本到位，有针对性，基本可以满足项目需要，但有细节需要进一步完善或提高，得</w:t>
            </w:r>
            <w:r>
              <w:rPr>
                <w:rFonts w:hint="eastAsia" w:ascii="宋体" w:hAnsi="宋体" w:cs="宋体"/>
                <w:color w:val="000000" w:themeColor="text1"/>
                <w:kern w:val="0"/>
                <w:sz w:val="24"/>
                <w:szCs w:val="24"/>
                <w:lang w:val="en-US" w:eastAsia="zh-CN"/>
                <w14:textFill>
                  <w14:solidFill>
                    <w14:schemeClr w14:val="tx1"/>
                  </w14:solidFill>
                </w14:textFill>
              </w:rPr>
              <w:t>3</w:t>
            </w:r>
            <w:r>
              <w:rPr>
                <w:rFonts w:ascii="宋体" w:hAnsi="宋体" w:cs="宋体"/>
                <w:color w:val="000000" w:themeColor="text1"/>
                <w:kern w:val="0"/>
                <w:sz w:val="24"/>
                <w:szCs w:val="24"/>
                <w14:textFill>
                  <w14:solidFill>
                    <w14:schemeClr w14:val="tx1"/>
                  </w14:solidFill>
                </w14:textFill>
              </w:rPr>
              <w:t xml:space="preserve"> 分；</w:t>
            </w:r>
          </w:p>
          <w:p w14:paraId="7A0118E2">
            <w:pPr>
              <w:widowControl/>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lang w:val="zh-CN"/>
                <w14:textFill>
                  <w14:solidFill>
                    <w14:schemeClr w14:val="tx1"/>
                  </w14:solidFill>
                </w14:textFill>
              </w:rPr>
              <w:t>缺项得0分</w:t>
            </w:r>
            <w:r>
              <w:rPr>
                <w:rFonts w:hint="eastAsia" w:ascii="宋体" w:hAnsi="宋体" w:cs="宋体"/>
                <w:color w:val="000000" w:themeColor="text1"/>
                <w:kern w:val="0"/>
                <w:sz w:val="24"/>
                <w:szCs w:val="24"/>
                <w14:textFill>
                  <w14:solidFill>
                    <w14:schemeClr w14:val="tx1"/>
                  </w14:solidFill>
                </w14:textFill>
              </w:rPr>
              <w:t>。</w:t>
            </w:r>
          </w:p>
        </w:tc>
      </w:tr>
      <w:tr w14:paraId="145D0C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932" w:type="dxa"/>
            <w:vMerge w:val="continue"/>
            <w:noWrap w:val="0"/>
            <w:vAlign w:val="center"/>
          </w:tcPr>
          <w:p w14:paraId="31BD8D65">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p>
        </w:tc>
        <w:tc>
          <w:tcPr>
            <w:tcW w:w="850" w:type="dxa"/>
            <w:vMerge w:val="continue"/>
            <w:noWrap w:val="0"/>
            <w:vAlign w:val="center"/>
          </w:tcPr>
          <w:p w14:paraId="70B9DD5E">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p>
        </w:tc>
        <w:tc>
          <w:tcPr>
            <w:tcW w:w="851" w:type="dxa"/>
            <w:vMerge w:val="continue"/>
            <w:noWrap w:val="0"/>
            <w:vAlign w:val="center"/>
          </w:tcPr>
          <w:p w14:paraId="4508C998">
            <w:pPr>
              <w:spacing w:line="360" w:lineRule="auto"/>
              <w:jc w:val="center"/>
              <w:rPr>
                <w:rFonts w:ascii="宋体" w:hAnsi="宋体" w:cs="宋体"/>
                <w:color w:val="000000" w:themeColor="text1"/>
                <w:kern w:val="0"/>
                <w:sz w:val="24"/>
                <w:szCs w:val="24"/>
                <w14:textFill>
                  <w14:solidFill>
                    <w14:schemeClr w14:val="tx1"/>
                  </w14:solidFill>
                </w14:textFill>
              </w:rPr>
            </w:pPr>
          </w:p>
        </w:tc>
        <w:tc>
          <w:tcPr>
            <w:tcW w:w="1275" w:type="dxa"/>
            <w:noWrap w:val="0"/>
            <w:vAlign w:val="center"/>
          </w:tcPr>
          <w:p w14:paraId="1E46234F">
            <w:pPr>
              <w:widowControl/>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color w:val="000000" w:themeColor="text1"/>
                <w:sz w:val="24"/>
                <w:szCs w:val="32"/>
                <w:lang w:val="en-US" w:eastAsia="zh-CN"/>
                <w14:textFill>
                  <w14:solidFill>
                    <w14:schemeClr w14:val="tx1"/>
                  </w14:solidFill>
                </w14:textFill>
              </w:rPr>
              <w:t>物业</w:t>
            </w:r>
            <w:r>
              <w:rPr>
                <w:color w:val="000000" w:themeColor="text1"/>
                <w:sz w:val="24"/>
                <w:szCs w:val="32"/>
                <w14:textFill>
                  <w14:solidFill>
                    <w14:schemeClr w14:val="tx1"/>
                  </w14:solidFill>
                </w14:textFill>
              </w:rPr>
              <w:t>管理工作方案</w:t>
            </w:r>
            <w:r>
              <w:rPr>
                <w:rFonts w:hint="eastAsia" w:ascii="宋体" w:hAnsi="宋体" w:cs="宋体"/>
                <w:color w:val="000000" w:themeColor="text1"/>
                <w:kern w:val="0"/>
                <w:sz w:val="24"/>
                <w:szCs w:val="24"/>
                <w14:textFill>
                  <w14:solidFill>
                    <w14:schemeClr w14:val="tx1"/>
                  </w14:solidFill>
                </w14:textFill>
              </w:rPr>
              <w:t>（10分）</w:t>
            </w:r>
          </w:p>
        </w:tc>
        <w:tc>
          <w:tcPr>
            <w:tcW w:w="5607" w:type="dxa"/>
            <w:noWrap w:val="0"/>
            <w:vAlign w:val="center"/>
          </w:tcPr>
          <w:p w14:paraId="6CBAF9E5">
            <w:pPr>
              <w:widowControl/>
              <w:spacing w:line="360" w:lineRule="auto"/>
              <w:rPr>
                <w:rFonts w:hint="eastAsia"/>
                <w:color w:val="000000" w:themeColor="text1"/>
                <w:sz w:val="24"/>
                <w:szCs w:val="32"/>
                <w14:textFill>
                  <w14:solidFill>
                    <w14:schemeClr w14:val="tx1"/>
                  </w14:solidFill>
                </w14:textFill>
              </w:rPr>
            </w:pPr>
            <w:r>
              <w:rPr>
                <w:color w:val="000000" w:themeColor="text1"/>
                <w:sz w:val="24"/>
                <w:szCs w:val="32"/>
                <w14:textFill>
                  <w14:solidFill>
                    <w14:schemeClr w14:val="tx1"/>
                  </w14:solidFill>
                </w14:textFill>
              </w:rPr>
              <w:t>供应商提供</w:t>
            </w:r>
            <w:r>
              <w:rPr>
                <w:rFonts w:hint="eastAsia"/>
                <w:color w:val="000000" w:themeColor="text1"/>
                <w:sz w:val="24"/>
                <w:szCs w:val="32"/>
                <w:lang w:val="en-US" w:eastAsia="zh-CN"/>
                <w14:textFill>
                  <w14:solidFill>
                    <w14:schemeClr w14:val="tx1"/>
                  </w14:solidFill>
                </w14:textFill>
              </w:rPr>
              <w:t>物业</w:t>
            </w:r>
            <w:r>
              <w:rPr>
                <w:color w:val="000000" w:themeColor="text1"/>
                <w:sz w:val="24"/>
                <w:szCs w:val="32"/>
                <w14:textFill>
                  <w14:solidFill>
                    <w14:schemeClr w14:val="tx1"/>
                  </w14:solidFill>
                </w14:textFill>
              </w:rPr>
              <w:t>管理工作方案：</w:t>
            </w:r>
          </w:p>
          <w:p w14:paraId="602469B0">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color w:val="000000" w:themeColor="text1"/>
                <w:sz w:val="24"/>
                <w:szCs w:val="24"/>
                <w:lang w:val="zh-CN"/>
                <w14:textFill>
                  <w14:solidFill>
                    <w14:schemeClr w14:val="tx1"/>
                  </w14:solidFill>
                </w14:textFill>
              </w:rPr>
              <w:t>内容详细具体、逻辑清晰、针对性强、科学合理的，得</w:t>
            </w: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 xml:space="preserve"> 分；</w:t>
            </w:r>
          </w:p>
          <w:p w14:paraId="79D20565">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ascii="宋体" w:hAnsi="宋体"/>
                <w:color w:val="000000" w:themeColor="text1"/>
                <w:sz w:val="24"/>
                <w:szCs w:val="24"/>
                <w:lang w:val="zh-CN"/>
                <w14:textFill>
                  <w14:solidFill>
                    <w14:schemeClr w14:val="tx1"/>
                  </w14:solidFill>
                </w14:textFill>
              </w:rPr>
              <w:t>内容较为详细具体、针对性较强但合理的，得</w:t>
            </w:r>
            <w:r>
              <w:rPr>
                <w:rFonts w:hint="eastAsia" w:ascii="宋体" w:hAnsi="宋体" w:cs="宋体"/>
                <w:color w:val="000000" w:themeColor="text1"/>
                <w:kern w:val="0"/>
                <w:sz w:val="24"/>
                <w:szCs w:val="24"/>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 xml:space="preserve"> 分；</w:t>
            </w:r>
          </w:p>
          <w:p w14:paraId="677AEB6C">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w:t>
            </w:r>
            <w:r>
              <w:rPr>
                <w:rFonts w:hint="eastAsia" w:ascii="宋体" w:hAnsi="宋体"/>
                <w:color w:val="000000" w:themeColor="text1"/>
                <w:sz w:val="24"/>
                <w:szCs w:val="24"/>
                <w:lang w:val="zh-CN"/>
                <w14:textFill>
                  <w14:solidFill>
                    <w14:schemeClr w14:val="tx1"/>
                  </w14:solidFill>
                </w14:textFill>
              </w:rPr>
              <w:t>内容详细但不具体、有针对性，得</w:t>
            </w:r>
            <w:r>
              <w:rPr>
                <w:rFonts w:hint="eastAsia" w:ascii="宋体" w:hAnsi="宋体" w:cs="宋体"/>
                <w:color w:val="000000" w:themeColor="text1"/>
                <w:kern w:val="0"/>
                <w:sz w:val="24"/>
                <w:szCs w:val="24"/>
                <w14:textFill>
                  <w14:solidFill>
                    <w14:schemeClr w14:val="tx1"/>
                  </w14:solidFill>
                </w14:textFill>
              </w:rPr>
              <w:t>3</w:t>
            </w:r>
            <w:r>
              <w:rPr>
                <w:rFonts w:ascii="宋体" w:hAnsi="宋体" w:cs="宋体"/>
                <w:color w:val="000000" w:themeColor="text1"/>
                <w:kern w:val="0"/>
                <w:sz w:val="24"/>
                <w:szCs w:val="24"/>
                <w14:textFill>
                  <w14:solidFill>
                    <w14:schemeClr w14:val="tx1"/>
                  </w14:solidFill>
                </w14:textFill>
              </w:rPr>
              <w:t xml:space="preserve"> 分；</w:t>
            </w:r>
          </w:p>
          <w:p w14:paraId="16645F2B">
            <w:pPr>
              <w:widowControl/>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lang w:val="zh-CN"/>
                <w14:textFill>
                  <w14:solidFill>
                    <w14:schemeClr w14:val="tx1"/>
                  </w14:solidFill>
                </w14:textFill>
              </w:rPr>
              <w:t>缺项得0分</w:t>
            </w:r>
            <w:r>
              <w:rPr>
                <w:rFonts w:hint="eastAsia" w:ascii="宋体" w:hAnsi="宋体" w:cs="宋体"/>
                <w:color w:val="000000" w:themeColor="text1"/>
                <w:kern w:val="0"/>
                <w:sz w:val="24"/>
                <w:szCs w:val="24"/>
                <w14:textFill>
                  <w14:solidFill>
                    <w14:schemeClr w14:val="tx1"/>
                  </w14:solidFill>
                </w14:textFill>
              </w:rPr>
              <w:t>。</w:t>
            </w:r>
          </w:p>
        </w:tc>
      </w:tr>
      <w:tr w14:paraId="214881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932" w:type="dxa"/>
            <w:vMerge w:val="continue"/>
            <w:noWrap w:val="0"/>
            <w:vAlign w:val="center"/>
          </w:tcPr>
          <w:p w14:paraId="65A61FA8">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p>
        </w:tc>
        <w:tc>
          <w:tcPr>
            <w:tcW w:w="850" w:type="dxa"/>
            <w:vMerge w:val="continue"/>
            <w:noWrap w:val="0"/>
            <w:vAlign w:val="center"/>
          </w:tcPr>
          <w:p w14:paraId="4DC7D402">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p>
        </w:tc>
        <w:tc>
          <w:tcPr>
            <w:tcW w:w="851" w:type="dxa"/>
            <w:noWrap w:val="0"/>
            <w:vAlign w:val="center"/>
          </w:tcPr>
          <w:p w14:paraId="102B1B0E">
            <w:pPr>
              <w:widowControl/>
              <w:spacing w:line="360" w:lineRule="auto"/>
              <w:jc w:val="center"/>
              <w:rPr>
                <w:rFonts w:hint="eastAsia" w:ascii="宋体" w:hAnsi="宋体" w:cs="宋体"/>
                <w:color w:val="000000" w:themeColor="text1"/>
                <w:kern w:val="0"/>
                <w:sz w:val="24"/>
                <w:szCs w:val="24"/>
                <w14:textFill>
                  <w14:solidFill>
                    <w14:schemeClr w14:val="tx1"/>
                  </w14:solidFill>
                </w14:textFill>
              </w:rPr>
            </w:pPr>
          </w:p>
          <w:p w14:paraId="266727B3">
            <w:pPr>
              <w:widowControl/>
              <w:spacing w:line="360" w:lineRule="auto"/>
              <w:jc w:val="center"/>
              <w:rPr>
                <w:rFonts w:hint="eastAsia" w:ascii="宋体" w:hAnsi="宋体" w:cs="宋体"/>
                <w:color w:val="000000" w:themeColor="text1"/>
                <w:kern w:val="0"/>
                <w:sz w:val="24"/>
                <w:szCs w:val="24"/>
                <w14:textFill>
                  <w14:solidFill>
                    <w14:schemeClr w14:val="tx1"/>
                  </w14:solidFill>
                </w14:textFill>
              </w:rPr>
            </w:pPr>
          </w:p>
          <w:p w14:paraId="749CE1A2">
            <w:pPr>
              <w:widowControl/>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培训及考核体系</w:t>
            </w:r>
          </w:p>
        </w:tc>
        <w:tc>
          <w:tcPr>
            <w:tcW w:w="1275" w:type="dxa"/>
            <w:noWrap w:val="0"/>
            <w:vAlign w:val="center"/>
          </w:tcPr>
          <w:p w14:paraId="493D664C">
            <w:pPr>
              <w:widowControl/>
              <w:spacing w:line="360" w:lineRule="auto"/>
              <w:jc w:val="center"/>
              <w:rPr>
                <w:rFonts w:hint="eastAsia" w:ascii="宋体" w:hAnsi="宋体" w:cs="宋体"/>
                <w:color w:val="000000" w:themeColor="text1"/>
                <w:kern w:val="0"/>
                <w:sz w:val="24"/>
                <w:szCs w:val="24"/>
                <w14:textFill>
                  <w14:solidFill>
                    <w14:schemeClr w14:val="tx1"/>
                  </w14:solidFill>
                </w14:textFill>
              </w:rPr>
            </w:pPr>
          </w:p>
          <w:p w14:paraId="27F5B1F5">
            <w:pPr>
              <w:widowControl/>
              <w:spacing w:line="360" w:lineRule="auto"/>
              <w:jc w:val="center"/>
              <w:rPr>
                <w:rFonts w:hint="eastAsia" w:ascii="宋体" w:hAnsi="宋体" w:cs="宋体"/>
                <w:color w:val="000000" w:themeColor="text1"/>
                <w:kern w:val="0"/>
                <w:sz w:val="24"/>
                <w:szCs w:val="24"/>
                <w14:textFill>
                  <w14:solidFill>
                    <w14:schemeClr w14:val="tx1"/>
                  </w14:solidFill>
                </w14:textFill>
              </w:rPr>
            </w:pPr>
          </w:p>
          <w:p w14:paraId="4B362D2B">
            <w:pPr>
              <w:widowControl/>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培训及考核体系科学完善（10分）</w:t>
            </w:r>
          </w:p>
        </w:tc>
        <w:tc>
          <w:tcPr>
            <w:tcW w:w="5607" w:type="dxa"/>
            <w:noWrap w:val="0"/>
            <w:vAlign w:val="center"/>
          </w:tcPr>
          <w:p w14:paraId="692D68AB">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对人员系统培训体系科学、操作性强、效果显著。</w:t>
            </w:r>
          </w:p>
          <w:p w14:paraId="7C31BF8B">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color w:val="000000" w:themeColor="text1"/>
                <w:sz w:val="24"/>
                <w:szCs w:val="24"/>
                <w:lang w:val="zh-CN"/>
                <w14:textFill>
                  <w14:solidFill>
                    <w14:schemeClr w14:val="tx1"/>
                  </w14:solidFill>
                </w14:textFill>
              </w:rPr>
              <w:t>内容详细具体、科学合理、</w:t>
            </w:r>
            <w:r>
              <w:rPr>
                <w:rFonts w:hint="eastAsia" w:ascii="宋体" w:hAnsi="宋体" w:cs="宋体"/>
                <w:color w:val="000000" w:themeColor="text1"/>
                <w:kern w:val="0"/>
                <w:sz w:val="24"/>
                <w:szCs w:val="24"/>
                <w14:textFill>
                  <w14:solidFill>
                    <w14:schemeClr w14:val="tx1"/>
                  </w14:solidFill>
                </w14:textFill>
              </w:rPr>
              <w:t>操作性强、效果显著</w:t>
            </w:r>
            <w:r>
              <w:rPr>
                <w:rFonts w:hint="eastAsia" w:ascii="宋体" w:hAnsi="宋体"/>
                <w:color w:val="000000" w:themeColor="text1"/>
                <w:sz w:val="24"/>
                <w:szCs w:val="24"/>
                <w:lang w:val="zh-CN"/>
                <w14:textFill>
                  <w14:solidFill>
                    <w14:schemeClr w14:val="tx1"/>
                  </w14:solidFill>
                </w14:textFill>
              </w:rPr>
              <w:t>的</w:t>
            </w: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 xml:space="preserve"> 分；</w:t>
            </w:r>
          </w:p>
          <w:p w14:paraId="6EF1033A">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ascii="宋体" w:hAnsi="宋体"/>
                <w:color w:val="000000" w:themeColor="text1"/>
                <w:sz w:val="24"/>
                <w:szCs w:val="24"/>
                <w:lang w:val="zh-CN"/>
                <w14:textFill>
                  <w14:solidFill>
                    <w14:schemeClr w14:val="tx1"/>
                  </w14:solidFill>
                </w14:textFill>
              </w:rPr>
              <w:t>内容较为详细具体、科学合理、</w:t>
            </w:r>
            <w:r>
              <w:rPr>
                <w:rFonts w:hint="eastAsia" w:ascii="宋体" w:hAnsi="宋体" w:cs="宋体"/>
                <w:color w:val="000000" w:themeColor="text1"/>
                <w:kern w:val="0"/>
                <w:sz w:val="24"/>
                <w:szCs w:val="24"/>
                <w14:textFill>
                  <w14:solidFill>
                    <w14:schemeClr w14:val="tx1"/>
                  </w14:solidFill>
                </w14:textFill>
              </w:rPr>
              <w:t>操作性</w:t>
            </w:r>
            <w:r>
              <w:rPr>
                <w:rFonts w:hint="eastAsia" w:ascii="宋体" w:hAnsi="宋体"/>
                <w:color w:val="000000" w:themeColor="text1"/>
                <w:sz w:val="24"/>
                <w:szCs w:val="24"/>
                <w:lang w:val="zh-CN"/>
                <w14:textFill>
                  <w14:solidFill>
                    <w14:schemeClr w14:val="tx1"/>
                  </w14:solidFill>
                </w14:textFill>
              </w:rPr>
              <w:t>较强但合理的，得</w:t>
            </w:r>
            <w:r>
              <w:rPr>
                <w:rFonts w:hint="eastAsia" w:ascii="宋体" w:hAnsi="宋体" w:cs="宋体"/>
                <w:color w:val="000000" w:themeColor="text1"/>
                <w:kern w:val="0"/>
                <w:sz w:val="24"/>
                <w:szCs w:val="24"/>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 xml:space="preserve"> 分；</w:t>
            </w:r>
          </w:p>
          <w:p w14:paraId="1E70303E">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w:t>
            </w:r>
            <w:r>
              <w:rPr>
                <w:rFonts w:hint="eastAsia" w:ascii="宋体" w:hAnsi="宋体"/>
                <w:color w:val="000000" w:themeColor="text1"/>
                <w:sz w:val="24"/>
                <w:szCs w:val="24"/>
                <w:lang w:val="zh-CN"/>
                <w14:textFill>
                  <w14:solidFill>
                    <w14:schemeClr w14:val="tx1"/>
                  </w14:solidFill>
                </w14:textFill>
              </w:rPr>
              <w:t>内容详细但不具体、有</w:t>
            </w:r>
            <w:r>
              <w:rPr>
                <w:rFonts w:hint="eastAsia" w:ascii="宋体" w:hAnsi="宋体" w:cs="宋体"/>
                <w:color w:val="000000" w:themeColor="text1"/>
                <w:kern w:val="0"/>
                <w:sz w:val="24"/>
                <w:szCs w:val="24"/>
                <w14:textFill>
                  <w14:solidFill>
                    <w14:schemeClr w14:val="tx1"/>
                  </w14:solidFill>
                </w14:textFill>
              </w:rPr>
              <w:t>操作性</w:t>
            </w:r>
            <w:r>
              <w:rPr>
                <w:rFonts w:hint="eastAsia" w:ascii="宋体" w:hAnsi="宋体"/>
                <w:color w:val="000000" w:themeColor="text1"/>
                <w:sz w:val="24"/>
                <w:szCs w:val="24"/>
                <w:lang w:val="zh-CN"/>
                <w14:textFill>
                  <w14:solidFill>
                    <w14:schemeClr w14:val="tx1"/>
                  </w14:solidFill>
                </w14:textFill>
              </w:rPr>
              <w:t>，得</w:t>
            </w:r>
            <w:r>
              <w:rPr>
                <w:rFonts w:hint="eastAsia" w:ascii="宋体" w:hAnsi="宋体" w:cs="宋体"/>
                <w:color w:val="000000" w:themeColor="text1"/>
                <w:kern w:val="0"/>
                <w:sz w:val="24"/>
                <w:szCs w:val="24"/>
                <w14:textFill>
                  <w14:solidFill>
                    <w14:schemeClr w14:val="tx1"/>
                  </w14:solidFill>
                </w14:textFill>
              </w:rPr>
              <w:t>3</w:t>
            </w:r>
            <w:r>
              <w:rPr>
                <w:rFonts w:ascii="宋体" w:hAnsi="宋体" w:cs="宋体"/>
                <w:color w:val="000000" w:themeColor="text1"/>
                <w:kern w:val="0"/>
                <w:sz w:val="24"/>
                <w:szCs w:val="24"/>
                <w14:textFill>
                  <w14:solidFill>
                    <w14:schemeClr w14:val="tx1"/>
                  </w14:solidFill>
                </w14:textFill>
              </w:rPr>
              <w:t xml:space="preserve"> 分；</w:t>
            </w:r>
          </w:p>
          <w:p w14:paraId="07BAA3C0">
            <w:pPr>
              <w:widowControl/>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lang w:val="zh-CN"/>
                <w14:textFill>
                  <w14:solidFill>
                    <w14:schemeClr w14:val="tx1"/>
                  </w14:solidFill>
                </w14:textFill>
              </w:rPr>
              <w:t>缺项得0分</w:t>
            </w:r>
            <w:r>
              <w:rPr>
                <w:rFonts w:hint="eastAsia" w:ascii="宋体" w:hAnsi="宋体" w:cs="宋体"/>
                <w:color w:val="000000" w:themeColor="text1"/>
                <w:kern w:val="0"/>
                <w:sz w:val="24"/>
                <w:szCs w:val="24"/>
                <w14:textFill>
                  <w14:solidFill>
                    <w14:schemeClr w14:val="tx1"/>
                  </w14:solidFill>
                </w14:textFill>
              </w:rPr>
              <w:t>。</w:t>
            </w:r>
          </w:p>
        </w:tc>
      </w:tr>
      <w:tr w14:paraId="00723B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932" w:type="dxa"/>
            <w:vMerge w:val="continue"/>
            <w:noWrap w:val="0"/>
            <w:vAlign w:val="center"/>
          </w:tcPr>
          <w:p w14:paraId="35BA4FC8">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p>
        </w:tc>
        <w:tc>
          <w:tcPr>
            <w:tcW w:w="850" w:type="dxa"/>
            <w:vMerge w:val="continue"/>
            <w:noWrap w:val="0"/>
            <w:vAlign w:val="center"/>
          </w:tcPr>
          <w:p w14:paraId="2E65B19B">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p>
        </w:tc>
        <w:tc>
          <w:tcPr>
            <w:tcW w:w="851" w:type="dxa"/>
            <w:noWrap w:val="0"/>
            <w:vAlign w:val="center"/>
          </w:tcPr>
          <w:p w14:paraId="7D4F75C6">
            <w:pPr>
              <w:widowControl/>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从业人员</w:t>
            </w:r>
          </w:p>
        </w:tc>
        <w:tc>
          <w:tcPr>
            <w:tcW w:w="1275" w:type="dxa"/>
            <w:noWrap w:val="0"/>
            <w:vAlign w:val="center"/>
          </w:tcPr>
          <w:p w14:paraId="7FE48E39">
            <w:pPr>
              <w:widowControl/>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拟派出服务人员条件（10分）</w:t>
            </w:r>
          </w:p>
        </w:tc>
        <w:tc>
          <w:tcPr>
            <w:tcW w:w="5607" w:type="dxa"/>
            <w:noWrap w:val="0"/>
            <w:vAlign w:val="center"/>
          </w:tcPr>
          <w:p w14:paraId="4F5A75C7">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磋商小组</w:t>
            </w:r>
            <w:r>
              <w:rPr>
                <w:rFonts w:hint="eastAsia" w:ascii="宋体" w:hAnsi="宋体" w:cs="宋体"/>
                <w:color w:val="000000" w:themeColor="text1"/>
                <w:kern w:val="0"/>
                <w:sz w:val="24"/>
                <w:szCs w:val="24"/>
                <w14:textFill>
                  <w14:solidFill>
                    <w14:schemeClr w14:val="tx1"/>
                  </w14:solidFill>
                </w14:textFill>
              </w:rPr>
              <w:t>对比所有</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项目负责人的从业年限、从业经验、从业资格、职业水平进行比较和评价。对拟派出人员配备齐全、个人条件、管理经验进行综合对比。</w:t>
            </w:r>
          </w:p>
          <w:p w14:paraId="10DF98F7">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1、人员</w:t>
            </w:r>
            <w:r>
              <w:rPr>
                <w:rFonts w:hint="eastAsia" w:ascii="宋体" w:hAnsi="宋体"/>
                <w:color w:val="000000" w:themeColor="text1"/>
                <w:sz w:val="24"/>
                <w:szCs w:val="24"/>
                <w:lang w:val="zh-CN"/>
                <w14:textFill>
                  <w14:solidFill>
                    <w14:schemeClr w14:val="tx1"/>
                  </w14:solidFill>
                </w14:textFill>
              </w:rPr>
              <w:t>安排计划内容具体详尽、配备齐全、管理经验丰富、可行性程度高得</w:t>
            </w: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 xml:space="preserve"> 分；</w:t>
            </w:r>
          </w:p>
          <w:p w14:paraId="365EECFD">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2、人员</w:t>
            </w:r>
            <w:r>
              <w:rPr>
                <w:rFonts w:hint="eastAsia" w:ascii="宋体" w:hAnsi="宋体"/>
                <w:color w:val="000000" w:themeColor="text1"/>
                <w:sz w:val="24"/>
                <w:szCs w:val="24"/>
                <w:lang w:val="zh-CN"/>
                <w14:textFill>
                  <w14:solidFill>
                    <w14:schemeClr w14:val="tx1"/>
                  </w14:solidFill>
                </w14:textFill>
              </w:rPr>
              <w:t>安排计划内容较为具体合理、配备较为齐全、有较为管理经验、可行性程度一般</w:t>
            </w:r>
            <w:r>
              <w:rPr>
                <w:rFonts w:ascii="宋体" w:hAnsi="宋体" w:cs="宋体"/>
                <w:color w:val="000000" w:themeColor="text1"/>
                <w:kern w:val="0"/>
                <w:sz w:val="24"/>
                <w:szCs w:val="24"/>
                <w14:textFill>
                  <w14:solidFill>
                    <w14:schemeClr w14:val="tx1"/>
                  </w14:solidFill>
                </w14:textFill>
              </w:rPr>
              <w:t xml:space="preserve">得 </w:t>
            </w:r>
            <w:r>
              <w:rPr>
                <w:rFonts w:hint="eastAsia" w:ascii="宋体" w:hAnsi="宋体" w:cs="宋体"/>
                <w:color w:val="000000" w:themeColor="text1"/>
                <w:kern w:val="0"/>
                <w:sz w:val="24"/>
                <w:szCs w:val="24"/>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 xml:space="preserve"> 分；</w:t>
            </w:r>
          </w:p>
          <w:p w14:paraId="247AB714">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3、人员</w:t>
            </w:r>
            <w:r>
              <w:rPr>
                <w:rFonts w:hint="eastAsia" w:ascii="宋体" w:hAnsi="宋体"/>
                <w:color w:val="000000" w:themeColor="text1"/>
                <w:sz w:val="24"/>
                <w:szCs w:val="24"/>
                <w:lang w:val="zh-CN"/>
                <w14:textFill>
                  <w14:solidFill>
                    <w14:schemeClr w14:val="tx1"/>
                  </w14:solidFill>
                </w14:textFill>
              </w:rPr>
              <w:t>安排计划内容简单、配备不太齐全、管理经验欠缺可行性程度差</w:t>
            </w:r>
            <w:r>
              <w:rPr>
                <w:rFonts w:ascii="宋体" w:hAnsi="宋体" w:cs="宋体"/>
                <w:color w:val="000000" w:themeColor="text1"/>
                <w:kern w:val="0"/>
                <w:sz w:val="24"/>
                <w:szCs w:val="24"/>
                <w14:textFill>
                  <w14:solidFill>
                    <w14:schemeClr w14:val="tx1"/>
                  </w14:solidFill>
                </w14:textFill>
              </w:rPr>
              <w:t>得 3 分；</w:t>
            </w:r>
          </w:p>
          <w:p w14:paraId="324BE027">
            <w:pPr>
              <w:widowControl/>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lang w:val="zh-CN"/>
                <w14:textFill>
                  <w14:solidFill>
                    <w14:schemeClr w14:val="tx1"/>
                  </w14:solidFill>
                </w14:textFill>
              </w:rPr>
              <w:t>缺项得0分</w:t>
            </w:r>
            <w:r>
              <w:rPr>
                <w:rFonts w:hint="eastAsia" w:ascii="宋体" w:hAnsi="宋体" w:cs="宋体"/>
                <w:color w:val="000000" w:themeColor="text1"/>
                <w:kern w:val="0"/>
                <w:sz w:val="24"/>
                <w:szCs w:val="24"/>
                <w14:textFill>
                  <w14:solidFill>
                    <w14:schemeClr w14:val="tx1"/>
                  </w14:solidFill>
                </w14:textFill>
              </w:rPr>
              <w:t>。</w:t>
            </w:r>
          </w:p>
        </w:tc>
      </w:tr>
      <w:tr w14:paraId="071B6B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932" w:type="dxa"/>
            <w:vMerge w:val="continue"/>
            <w:noWrap w:val="0"/>
            <w:vAlign w:val="center"/>
          </w:tcPr>
          <w:p w14:paraId="59265A16">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p>
        </w:tc>
        <w:tc>
          <w:tcPr>
            <w:tcW w:w="850" w:type="dxa"/>
            <w:vMerge w:val="continue"/>
            <w:noWrap w:val="0"/>
            <w:vAlign w:val="center"/>
          </w:tcPr>
          <w:p w14:paraId="0F677493">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p>
        </w:tc>
        <w:tc>
          <w:tcPr>
            <w:tcW w:w="851" w:type="dxa"/>
            <w:noWrap w:val="0"/>
            <w:vAlign w:val="center"/>
          </w:tcPr>
          <w:p w14:paraId="0BD1C635">
            <w:pPr>
              <w:widowControl/>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突发 事件 </w:t>
            </w:r>
          </w:p>
        </w:tc>
        <w:tc>
          <w:tcPr>
            <w:tcW w:w="1275" w:type="dxa"/>
            <w:noWrap w:val="0"/>
            <w:vAlign w:val="center"/>
          </w:tcPr>
          <w:p w14:paraId="6858C0A6">
            <w:pPr>
              <w:widowControl/>
              <w:spacing w:line="360" w:lineRule="auto"/>
              <w:jc w:val="center"/>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突发事件方案（10分）</w:t>
            </w:r>
          </w:p>
        </w:tc>
        <w:tc>
          <w:tcPr>
            <w:tcW w:w="5607" w:type="dxa"/>
            <w:noWrap w:val="0"/>
            <w:vAlign w:val="center"/>
          </w:tcPr>
          <w:p w14:paraId="5CBEE240">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突发事件应急措施。根据实施方案描述的突发事件应急措施和其它活动配合措施的完善性、可行性相互比较后酌情计分。</w:t>
            </w:r>
          </w:p>
          <w:p w14:paraId="642B01A0">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lang w:val="zh-CN"/>
                <w14:textFill>
                  <w14:solidFill>
                    <w14:schemeClr w14:val="tx1"/>
                  </w14:solidFill>
                </w14:textFill>
              </w:rPr>
              <w:t>方案科学、合理，考虑周全，措施到位，针对性强</w:t>
            </w:r>
            <w:r>
              <w:rPr>
                <w:rFonts w:ascii="宋体" w:hAnsi="宋体" w:cs="宋体"/>
                <w:color w:val="000000" w:themeColor="text1"/>
                <w:kern w:val="0"/>
                <w:sz w:val="24"/>
                <w:szCs w:val="24"/>
                <w14:textFill>
                  <w14:solidFill>
                    <w14:schemeClr w14:val="tx1"/>
                  </w14:solidFill>
                </w14:textFill>
              </w:rPr>
              <w:t xml:space="preserve">得 </w:t>
            </w: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 xml:space="preserve"> 分；</w:t>
            </w:r>
          </w:p>
          <w:p w14:paraId="3D7D7CD6">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zh-CN"/>
                <w14:textFill>
                  <w14:solidFill>
                    <w14:schemeClr w14:val="tx1"/>
                  </w14:solidFill>
                </w14:textFill>
              </w:rPr>
              <w:t>方案基本科学、合理，基本考虑周全，措施基本到位，针对性较强</w:t>
            </w:r>
            <w:r>
              <w:rPr>
                <w:rFonts w:ascii="宋体" w:hAnsi="宋体" w:cs="宋体"/>
                <w:color w:val="000000" w:themeColor="text1"/>
                <w:kern w:val="0"/>
                <w:sz w:val="24"/>
                <w:szCs w:val="24"/>
                <w14:textFill>
                  <w14:solidFill>
                    <w14:schemeClr w14:val="tx1"/>
                  </w14:solidFill>
                </w14:textFill>
              </w:rPr>
              <w:t xml:space="preserve">得 </w:t>
            </w:r>
            <w:r>
              <w:rPr>
                <w:rFonts w:hint="eastAsia" w:ascii="宋体" w:hAnsi="宋体" w:cs="宋体"/>
                <w:color w:val="000000" w:themeColor="text1"/>
                <w:kern w:val="0"/>
                <w:sz w:val="24"/>
                <w:szCs w:val="24"/>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 xml:space="preserve"> 分；</w:t>
            </w:r>
          </w:p>
          <w:p w14:paraId="6D04E584">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lang w:val="zh-CN"/>
                <w14:textFill>
                  <w14:solidFill>
                    <w14:schemeClr w14:val="tx1"/>
                  </w14:solidFill>
                </w14:textFill>
              </w:rPr>
              <w:t>方案在科学、合理方面一般，基本考虑不周，措施不够到位，针对性不强</w:t>
            </w:r>
            <w:r>
              <w:rPr>
                <w:rFonts w:ascii="宋体" w:hAnsi="宋体" w:cs="宋体"/>
                <w:color w:val="000000" w:themeColor="text1"/>
                <w:kern w:val="0"/>
                <w:sz w:val="24"/>
                <w:szCs w:val="24"/>
                <w14:textFill>
                  <w14:solidFill>
                    <w14:schemeClr w14:val="tx1"/>
                  </w14:solidFill>
                </w14:textFill>
              </w:rPr>
              <w:t>得3 分；</w:t>
            </w:r>
          </w:p>
          <w:p w14:paraId="469B8823">
            <w:pPr>
              <w:widowControl/>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lang w:val="zh-CN"/>
                <w14:textFill>
                  <w14:solidFill>
                    <w14:schemeClr w14:val="tx1"/>
                  </w14:solidFill>
                </w14:textFill>
              </w:rPr>
              <w:t>缺项得0分</w:t>
            </w:r>
            <w:r>
              <w:rPr>
                <w:rFonts w:hint="eastAsia" w:ascii="宋体" w:hAnsi="宋体" w:cs="宋体"/>
                <w:color w:val="000000" w:themeColor="text1"/>
                <w:kern w:val="0"/>
                <w:sz w:val="24"/>
                <w:szCs w:val="24"/>
                <w14:textFill>
                  <w14:solidFill>
                    <w14:schemeClr w14:val="tx1"/>
                  </w14:solidFill>
                </w14:textFill>
              </w:rPr>
              <w:t>。</w:t>
            </w:r>
          </w:p>
        </w:tc>
      </w:tr>
      <w:tr w14:paraId="052A3F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932" w:type="dxa"/>
            <w:vMerge w:val="continue"/>
            <w:noWrap w:val="0"/>
            <w:vAlign w:val="center"/>
          </w:tcPr>
          <w:p w14:paraId="2E2649A7">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p>
        </w:tc>
        <w:tc>
          <w:tcPr>
            <w:tcW w:w="850" w:type="dxa"/>
            <w:vMerge w:val="continue"/>
            <w:noWrap w:val="0"/>
            <w:vAlign w:val="center"/>
          </w:tcPr>
          <w:p w14:paraId="35B580FD">
            <w:pPr>
              <w:adjustRightInd w:val="0"/>
              <w:spacing w:line="360" w:lineRule="auto"/>
              <w:jc w:val="center"/>
              <w:textAlignment w:val="baseline"/>
              <w:rPr>
                <w:rFonts w:ascii="宋体" w:hAnsi="宋体" w:cs="宋体"/>
                <w:color w:val="000000" w:themeColor="text1"/>
                <w:kern w:val="0"/>
                <w:sz w:val="24"/>
                <w:szCs w:val="24"/>
                <w14:textFill>
                  <w14:solidFill>
                    <w14:schemeClr w14:val="tx1"/>
                  </w14:solidFill>
                </w14:textFill>
              </w:rPr>
            </w:pPr>
          </w:p>
        </w:tc>
        <w:tc>
          <w:tcPr>
            <w:tcW w:w="851" w:type="dxa"/>
            <w:noWrap w:val="0"/>
            <w:vAlign w:val="center"/>
          </w:tcPr>
          <w:p w14:paraId="5E22C25C">
            <w:pPr>
              <w:widowControl/>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综合实力</w:t>
            </w:r>
          </w:p>
        </w:tc>
        <w:tc>
          <w:tcPr>
            <w:tcW w:w="1275" w:type="dxa"/>
            <w:noWrap w:val="0"/>
            <w:vAlign w:val="center"/>
          </w:tcPr>
          <w:p w14:paraId="7C93AB3B">
            <w:pPr>
              <w:widowControl/>
              <w:spacing w:line="360" w:lineRule="auto"/>
              <w:jc w:val="center"/>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综合实力评价</w:t>
            </w:r>
            <w:r>
              <w:rPr>
                <w:rFonts w:hint="eastAsia" w:ascii="宋体" w:hAnsi="宋体" w:cs="宋体"/>
                <w:color w:val="000000" w:themeColor="text1"/>
                <w:kern w:val="0"/>
                <w:sz w:val="24"/>
                <w:szCs w:val="24"/>
                <w14:textFill>
                  <w14:solidFill>
                    <w14:schemeClr w14:val="tx1"/>
                  </w14:solidFill>
                </w14:textFill>
              </w:rPr>
              <w:t>（10分）</w:t>
            </w:r>
          </w:p>
        </w:tc>
        <w:tc>
          <w:tcPr>
            <w:tcW w:w="5607" w:type="dxa"/>
            <w:noWrap w:val="0"/>
            <w:vAlign w:val="center"/>
          </w:tcPr>
          <w:p w14:paraId="1D9315D4">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供应商</w:t>
            </w:r>
            <w:r>
              <w:rPr>
                <w:rFonts w:ascii="宋体" w:hAnsi="宋体" w:cs="宋体"/>
                <w:color w:val="000000" w:themeColor="text1"/>
                <w:kern w:val="0"/>
                <w:sz w:val="24"/>
                <w:szCs w:val="24"/>
                <w14:textFill>
                  <w14:solidFill>
                    <w14:schemeClr w14:val="tx1"/>
                  </w14:solidFill>
                </w14:textFill>
              </w:rPr>
              <w:t>单位的综合实力（</w:t>
            </w:r>
            <w:r>
              <w:rPr>
                <w:rFonts w:hint="eastAsia" w:ascii="宋体" w:hAnsi="宋体" w:cs="宋体"/>
                <w:color w:val="000000" w:themeColor="text1"/>
                <w:kern w:val="0"/>
                <w:sz w:val="24"/>
                <w:szCs w:val="24"/>
                <w14:textFill>
                  <w14:solidFill>
                    <w14:schemeClr w14:val="tx1"/>
                  </w14:solidFill>
                </w14:textFill>
              </w:rPr>
              <w:t>能够反映以往工作效果的证明材料（视频或者图片）</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磋商小组</w:t>
            </w:r>
            <w:r>
              <w:rPr>
                <w:rFonts w:ascii="宋体" w:hAnsi="宋体" w:cs="宋体"/>
                <w:color w:val="000000" w:themeColor="text1"/>
                <w:kern w:val="0"/>
                <w:sz w:val="24"/>
                <w:szCs w:val="24"/>
                <w14:textFill>
                  <w14:solidFill>
                    <w14:schemeClr w14:val="tx1"/>
                  </w14:solidFill>
                </w14:textFill>
              </w:rPr>
              <w:t>根据供应商提供的包含上述内容的相关证明材料，从真实性、完整性、合理性、详尽程度等方面进行综合打分</w:t>
            </w:r>
            <w:r>
              <w:rPr>
                <w:rFonts w:hint="eastAsia" w:ascii="宋体" w:hAnsi="宋体" w:cs="宋体"/>
                <w:color w:val="000000" w:themeColor="text1"/>
                <w:kern w:val="0"/>
                <w:sz w:val="24"/>
                <w:szCs w:val="24"/>
                <w14:textFill>
                  <w14:solidFill>
                    <w14:schemeClr w14:val="tx1"/>
                  </w14:solidFill>
                </w14:textFill>
              </w:rPr>
              <w:t>。</w:t>
            </w:r>
          </w:p>
          <w:p w14:paraId="7798338F">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内容完整详实、科学合理、信息详尽，且实力强</w:t>
            </w:r>
            <w:r>
              <w:rPr>
                <w:rFonts w:ascii="宋体" w:hAnsi="宋体" w:cs="宋体"/>
                <w:color w:val="000000" w:themeColor="text1"/>
                <w:kern w:val="0"/>
                <w:sz w:val="24"/>
                <w:szCs w:val="24"/>
                <w14:textFill>
                  <w14:solidFill>
                    <w14:schemeClr w14:val="tx1"/>
                  </w14:solidFill>
                </w14:textFill>
              </w:rPr>
              <w:t xml:space="preserve">得 </w:t>
            </w: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 xml:space="preserve"> 分；</w:t>
            </w:r>
          </w:p>
          <w:p w14:paraId="5E0A3119">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内容较为完整详实、科学合理、信息详尽，实力较强</w:t>
            </w:r>
            <w:r>
              <w:rPr>
                <w:rFonts w:ascii="宋体" w:hAnsi="宋体" w:cs="宋体"/>
                <w:color w:val="000000" w:themeColor="text1"/>
                <w:kern w:val="0"/>
                <w:sz w:val="24"/>
                <w:szCs w:val="24"/>
                <w14:textFill>
                  <w14:solidFill>
                    <w14:schemeClr w14:val="tx1"/>
                  </w14:solidFill>
                </w14:textFill>
              </w:rPr>
              <w:t xml:space="preserve">得 </w:t>
            </w:r>
            <w:r>
              <w:rPr>
                <w:rFonts w:hint="eastAsia" w:ascii="宋体" w:hAnsi="宋体" w:cs="宋体"/>
                <w:color w:val="000000" w:themeColor="text1"/>
                <w:kern w:val="0"/>
                <w:sz w:val="24"/>
                <w:szCs w:val="24"/>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 xml:space="preserve"> 分；</w:t>
            </w:r>
          </w:p>
          <w:p w14:paraId="62B052F3">
            <w:pPr>
              <w:widowControl/>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内容完整但不详细、有合理性、信息较少，实力一般</w:t>
            </w:r>
            <w:r>
              <w:rPr>
                <w:rFonts w:ascii="宋体" w:hAnsi="宋体" w:cs="宋体"/>
                <w:color w:val="000000" w:themeColor="text1"/>
                <w:kern w:val="0"/>
                <w:sz w:val="24"/>
                <w:szCs w:val="24"/>
                <w14:textFill>
                  <w14:solidFill>
                    <w14:schemeClr w14:val="tx1"/>
                  </w14:solidFill>
                </w14:textFill>
              </w:rPr>
              <w:t>得 3 分；</w:t>
            </w:r>
          </w:p>
          <w:p w14:paraId="4E41FBB7">
            <w:pPr>
              <w:widowControl/>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lang w:val="zh-CN"/>
                <w14:textFill>
                  <w14:solidFill>
                    <w14:schemeClr w14:val="tx1"/>
                  </w14:solidFill>
                </w14:textFill>
              </w:rPr>
              <w:t>缺项得0分</w:t>
            </w:r>
            <w:r>
              <w:rPr>
                <w:rFonts w:hint="eastAsia" w:ascii="宋体" w:hAnsi="宋体" w:cs="宋体"/>
                <w:color w:val="000000" w:themeColor="text1"/>
                <w:kern w:val="0"/>
                <w:sz w:val="24"/>
                <w:szCs w:val="24"/>
                <w14:textFill>
                  <w14:solidFill>
                    <w14:schemeClr w14:val="tx1"/>
                  </w14:solidFill>
                </w14:textFill>
              </w:rPr>
              <w:t>。</w:t>
            </w:r>
          </w:p>
        </w:tc>
      </w:tr>
      <w:tr w14:paraId="749BB6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67" w:hRule="atLeast"/>
          <w:jc w:val="center"/>
        </w:trPr>
        <w:tc>
          <w:tcPr>
            <w:tcW w:w="9515" w:type="dxa"/>
            <w:gridSpan w:val="5"/>
            <w:noWrap w:val="0"/>
            <w:vAlign w:val="center"/>
          </w:tcPr>
          <w:p w14:paraId="1743F32F">
            <w:pPr>
              <w:spacing w:line="360" w:lineRule="auto"/>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备注:</w:t>
            </w:r>
          </w:p>
          <w:p w14:paraId="3E2B2F9B">
            <w:pPr>
              <w:autoSpaceDE w:val="0"/>
              <w:autoSpaceDN w:val="0"/>
              <w:adjustRightInd w:val="0"/>
              <w:spacing w:line="360" w:lineRule="auto"/>
              <w:ind w:left="472" w:leftChars="27" w:right="97" w:hanging="415" w:hangingChars="173"/>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1．评委在评分办法规定的分值范围内打分，超出范围的，评分无效。有缺项的，对应项不得分。</w:t>
            </w:r>
          </w:p>
          <w:p w14:paraId="279A2AD6">
            <w:pPr>
              <w:autoSpaceDE w:val="0"/>
              <w:autoSpaceDN w:val="0"/>
              <w:adjustRightInd w:val="0"/>
              <w:spacing w:line="360" w:lineRule="auto"/>
              <w:ind w:left="472" w:leftChars="27" w:right="97" w:hanging="415" w:hangingChars="173"/>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2．本办法计算过程中分值按四舍五入保留三位小数，结果按四舍五入保留两位小数。所有评委的算术平均值即为该供应商的最终得分。</w:t>
            </w:r>
          </w:p>
        </w:tc>
      </w:tr>
    </w:tbl>
    <w:p w14:paraId="45B99408">
      <w:pPr>
        <w:spacing w:line="264" w:lineRule="auto"/>
        <w:ind w:firstLine="325" w:firstLineChars="147"/>
        <w:rPr>
          <w:rFonts w:ascii="宋体" w:hAnsi="宋体" w:cs="宋体"/>
          <w:b/>
          <w:bCs/>
          <w:sz w:val="22"/>
          <w:szCs w:val="22"/>
        </w:rPr>
      </w:pPr>
      <w:r>
        <w:rPr>
          <w:rFonts w:hint="eastAsia" w:ascii="宋体" w:hAnsi="宋体" w:cs="宋体"/>
          <w:b/>
          <w:sz w:val="22"/>
          <w:szCs w:val="22"/>
        </w:rPr>
        <w:t>说明：</w:t>
      </w:r>
      <w:r>
        <w:rPr>
          <w:rFonts w:hint="eastAsia" w:ascii="宋体" w:hAnsi="宋体" w:cs="宋体"/>
          <w:b/>
          <w:bCs/>
          <w:sz w:val="22"/>
          <w:szCs w:val="22"/>
        </w:rPr>
        <w:t>1.以上各项打分均由磋商小组共同认定，如磋商小组在认定上出现意见分歧，由磋商小组进行表决，以少数服从多数决定原则确定，并作记录。</w:t>
      </w:r>
    </w:p>
    <w:p w14:paraId="3D9DA8FB">
      <w:pPr>
        <w:spacing w:line="300" w:lineRule="auto"/>
        <w:ind w:firstLine="442" w:firstLineChars="200"/>
        <w:rPr>
          <w:rFonts w:ascii="宋体" w:hAnsi="宋体" w:cs="宋体"/>
          <w:b/>
          <w:bCs/>
          <w:sz w:val="22"/>
          <w:szCs w:val="22"/>
        </w:rPr>
      </w:pPr>
      <w:r>
        <w:rPr>
          <w:rFonts w:hint="eastAsia" w:ascii="宋体" w:hAnsi="宋体" w:cs="宋体"/>
          <w:b/>
          <w:bCs/>
          <w:sz w:val="22"/>
          <w:szCs w:val="22"/>
        </w:rPr>
        <w:t>2.如磋商小组一致认为最低报价明显不合理，有降低质量、不能诚信履约的可能时，磋商小组有权通知响应人进行解释。如响应人未能在规定期限内作出解释，或所作解释不合理，经磋商小组取得一致意见后，对该响应人将不予推荐。</w:t>
      </w:r>
    </w:p>
    <w:p w14:paraId="3E6477A0">
      <w:pPr>
        <w:spacing w:line="300" w:lineRule="auto"/>
        <w:ind w:firstLine="442" w:firstLineChars="200"/>
        <w:rPr>
          <w:rFonts w:ascii="宋体" w:hAnsi="宋体" w:cs="宋体"/>
          <w:b/>
          <w:bCs/>
          <w:sz w:val="22"/>
          <w:szCs w:val="22"/>
        </w:rPr>
      </w:pPr>
      <w:r>
        <w:rPr>
          <w:rFonts w:hint="eastAsia" w:ascii="宋体" w:hAnsi="宋体" w:cs="宋体"/>
          <w:b/>
          <w:bCs/>
          <w:sz w:val="22"/>
          <w:szCs w:val="22"/>
        </w:rPr>
        <w:t>3.评审过程中，所有数值计算均保留小数点后三位（四舍五入），计算的最终结果保留小数点后二位（四舍五入），最终得分为磋商小组全体成员的平均值。</w:t>
      </w:r>
    </w:p>
    <w:p w14:paraId="3C8752FD">
      <w:pPr>
        <w:rPr>
          <w:rFonts w:hint="eastAsia" w:ascii="宋体" w:hAnsi="宋体" w:cs="宋体"/>
          <w:b/>
          <w:bCs/>
          <w:color w:val="000000"/>
          <w:sz w:val="28"/>
          <w:szCs w:val="28"/>
        </w:rPr>
      </w:pPr>
    </w:p>
    <w:p w14:paraId="1F6380DB">
      <w:pPr>
        <w:rPr>
          <w:rFonts w:hint="eastAsia" w:ascii="宋体" w:hAnsi="宋体" w:cs="宋体"/>
          <w:b/>
          <w:bCs/>
          <w:color w:val="000000"/>
          <w:sz w:val="28"/>
          <w:szCs w:val="28"/>
        </w:rPr>
      </w:pPr>
      <w:r>
        <w:rPr>
          <w:rFonts w:hint="eastAsia" w:ascii="宋体" w:hAnsi="宋体" w:cs="宋体"/>
          <w:b/>
          <w:bCs/>
          <w:color w:val="000000"/>
          <w:sz w:val="28"/>
          <w:szCs w:val="28"/>
        </w:rPr>
        <w:t>9、合同授予</w:t>
      </w:r>
    </w:p>
    <w:p w14:paraId="47531119">
      <w:pPr>
        <w:pStyle w:val="35"/>
        <w:outlineLvl w:val="9"/>
        <w:rPr>
          <w:rFonts w:hint="eastAsia" w:ascii="宋体" w:hAnsi="宋体" w:eastAsia="宋体"/>
          <w:color w:val="000000"/>
          <w:szCs w:val="24"/>
        </w:rPr>
      </w:pPr>
      <w:bookmarkStart w:id="75" w:name="_Toc2552"/>
      <w:bookmarkStart w:id="76" w:name="_Toc664"/>
      <w:bookmarkStart w:id="77" w:name="_Toc24742"/>
      <w:bookmarkStart w:id="78" w:name="_Toc15972"/>
      <w:bookmarkStart w:id="79" w:name="_Toc12310"/>
      <w:bookmarkStart w:id="80" w:name="_Toc152042343"/>
      <w:bookmarkStart w:id="81" w:name="_Toc20378"/>
      <w:bookmarkStart w:id="82" w:name="_Toc152045567"/>
      <w:bookmarkStart w:id="83" w:name="_Toc179632585"/>
      <w:bookmarkStart w:id="84" w:name="_Toc10132"/>
      <w:bookmarkStart w:id="85" w:name="_Toc15890849"/>
      <w:bookmarkStart w:id="86" w:name="_Toc144974535"/>
      <w:bookmarkStart w:id="87" w:name="_Toc13821"/>
      <w:r>
        <w:rPr>
          <w:rFonts w:hint="eastAsia" w:ascii="宋体" w:hAnsi="宋体" w:eastAsia="宋体"/>
          <w:color w:val="000000"/>
          <w:szCs w:val="24"/>
        </w:rPr>
        <w:t>9.1定标方式</w:t>
      </w:r>
      <w:bookmarkEnd w:id="75"/>
      <w:bookmarkEnd w:id="76"/>
      <w:bookmarkEnd w:id="77"/>
      <w:bookmarkEnd w:id="78"/>
      <w:bookmarkEnd w:id="79"/>
      <w:bookmarkEnd w:id="80"/>
      <w:bookmarkEnd w:id="81"/>
      <w:bookmarkEnd w:id="82"/>
      <w:bookmarkEnd w:id="83"/>
      <w:bookmarkEnd w:id="84"/>
      <w:bookmarkEnd w:id="85"/>
      <w:bookmarkEnd w:id="86"/>
      <w:bookmarkEnd w:id="87"/>
    </w:p>
    <w:p w14:paraId="58C3C71E">
      <w:pPr>
        <w:spacing w:line="400" w:lineRule="exact"/>
        <w:ind w:firstLine="480" w:firstLineChars="200"/>
        <w:rPr>
          <w:rFonts w:hint="eastAsia" w:ascii="宋体" w:hAnsi="宋体" w:cs="宋体"/>
          <w:color w:val="000000"/>
          <w:sz w:val="24"/>
          <w:szCs w:val="24"/>
        </w:rPr>
      </w:pPr>
      <w:bookmarkStart w:id="88" w:name="_Toc144974536"/>
      <w:bookmarkStart w:id="89" w:name="_Toc24814"/>
      <w:bookmarkStart w:id="90" w:name="_Toc152045568"/>
      <w:bookmarkStart w:id="91" w:name="_Toc152042344"/>
      <w:bookmarkStart w:id="92" w:name="_Toc179632586"/>
      <w:bookmarkStart w:id="93" w:name="_Toc19733"/>
      <w:r>
        <w:rPr>
          <w:rFonts w:hint="eastAsia" w:ascii="宋体" w:hAnsi="宋体" w:cs="宋体"/>
          <w:color w:val="000000"/>
          <w:sz w:val="24"/>
          <w:szCs w:val="24"/>
        </w:rPr>
        <w:t>除</w:t>
      </w:r>
      <w:r>
        <w:rPr>
          <w:rFonts w:hint="eastAsia" w:ascii="宋体" w:hAnsi="宋体" w:cs="宋体"/>
          <w:color w:val="000000"/>
          <w:sz w:val="24"/>
          <w:szCs w:val="24"/>
          <w:lang w:eastAsia="zh-CN"/>
        </w:rPr>
        <w:t>供应商</w:t>
      </w:r>
      <w:r>
        <w:rPr>
          <w:rFonts w:hint="eastAsia" w:ascii="宋体" w:hAnsi="宋体" w:cs="宋体"/>
          <w:color w:val="000000"/>
          <w:sz w:val="24"/>
          <w:szCs w:val="24"/>
        </w:rPr>
        <w:t>须知前附表规定磋商小组直接确定中标人外，采购人依据磋商小组推荐的中标候选人确定中标人，磋商小组推荐中标候选人的人数见</w:t>
      </w:r>
      <w:r>
        <w:rPr>
          <w:rFonts w:hint="eastAsia" w:ascii="宋体" w:hAnsi="宋体" w:cs="宋体"/>
          <w:color w:val="000000"/>
          <w:sz w:val="24"/>
          <w:szCs w:val="24"/>
          <w:lang w:eastAsia="zh-CN"/>
        </w:rPr>
        <w:t>供应商</w:t>
      </w:r>
      <w:r>
        <w:rPr>
          <w:rFonts w:hint="eastAsia" w:ascii="宋体" w:hAnsi="宋体" w:cs="宋体"/>
          <w:color w:val="000000"/>
          <w:sz w:val="24"/>
          <w:szCs w:val="24"/>
        </w:rPr>
        <w:t>须知前附表。</w:t>
      </w:r>
    </w:p>
    <w:p w14:paraId="69BABE56">
      <w:pPr>
        <w:pStyle w:val="35"/>
        <w:outlineLvl w:val="9"/>
        <w:rPr>
          <w:rFonts w:hint="eastAsia" w:ascii="宋体" w:hAnsi="宋体" w:eastAsia="宋体"/>
          <w:color w:val="000000"/>
          <w:szCs w:val="24"/>
        </w:rPr>
      </w:pPr>
      <w:bookmarkStart w:id="94" w:name="_Toc22611"/>
      <w:bookmarkStart w:id="95" w:name="_Toc19800"/>
      <w:bookmarkStart w:id="96" w:name="_Toc4550"/>
      <w:bookmarkStart w:id="97" w:name="_Toc15890850"/>
      <w:bookmarkStart w:id="98" w:name="_Toc11681"/>
      <w:bookmarkStart w:id="99" w:name="_Toc22683"/>
      <w:bookmarkStart w:id="100" w:name="_Toc3398"/>
      <w:r>
        <w:rPr>
          <w:rFonts w:hint="eastAsia" w:ascii="宋体" w:hAnsi="宋体" w:eastAsia="宋体"/>
          <w:color w:val="000000"/>
          <w:szCs w:val="24"/>
        </w:rPr>
        <w:t>9.2 中标通知</w:t>
      </w:r>
      <w:bookmarkEnd w:id="88"/>
      <w:bookmarkEnd w:id="89"/>
      <w:bookmarkEnd w:id="90"/>
      <w:bookmarkEnd w:id="91"/>
      <w:bookmarkEnd w:id="92"/>
      <w:bookmarkEnd w:id="93"/>
      <w:bookmarkEnd w:id="94"/>
      <w:bookmarkEnd w:id="95"/>
      <w:bookmarkEnd w:id="96"/>
      <w:bookmarkEnd w:id="97"/>
      <w:bookmarkEnd w:id="98"/>
      <w:bookmarkEnd w:id="99"/>
      <w:bookmarkEnd w:id="100"/>
    </w:p>
    <w:p w14:paraId="3C24CD6C">
      <w:pPr>
        <w:spacing w:line="40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在中标人确定2个工作日内，采购人或者代理机构以书面形式向中标人发出中标通知书，同时将中标结果通知未中标的</w:t>
      </w:r>
      <w:r>
        <w:rPr>
          <w:rFonts w:hint="eastAsia" w:ascii="宋体" w:hAnsi="宋体" w:cs="宋体"/>
          <w:color w:val="000000"/>
          <w:sz w:val="24"/>
          <w:szCs w:val="24"/>
          <w:lang w:eastAsia="zh-CN"/>
        </w:rPr>
        <w:t>供应商</w:t>
      </w:r>
      <w:r>
        <w:rPr>
          <w:rFonts w:hint="eastAsia" w:ascii="宋体" w:hAnsi="宋体" w:cs="宋体"/>
          <w:color w:val="000000"/>
          <w:sz w:val="24"/>
          <w:szCs w:val="24"/>
        </w:rPr>
        <w:t>。</w:t>
      </w:r>
    </w:p>
    <w:p w14:paraId="6AE97C74">
      <w:pPr>
        <w:pStyle w:val="35"/>
        <w:outlineLvl w:val="9"/>
        <w:rPr>
          <w:rFonts w:hint="eastAsia" w:ascii="宋体" w:hAnsi="宋体" w:eastAsia="宋体"/>
          <w:color w:val="000000"/>
          <w:szCs w:val="24"/>
        </w:rPr>
      </w:pPr>
      <w:bookmarkStart w:id="101" w:name="_Toc3228"/>
      <w:bookmarkStart w:id="102" w:name="_Toc22414"/>
      <w:bookmarkStart w:id="103" w:name="_Toc152045570"/>
      <w:bookmarkStart w:id="104" w:name="_Toc15890852"/>
      <w:bookmarkStart w:id="105" w:name="_Toc19003"/>
      <w:bookmarkStart w:id="106" w:name="_Toc1173"/>
      <w:bookmarkStart w:id="107" w:name="_Toc21739"/>
      <w:bookmarkStart w:id="108" w:name="_Toc22464"/>
      <w:bookmarkStart w:id="109" w:name="_Toc3497"/>
      <w:bookmarkStart w:id="110" w:name="_Toc152042346"/>
      <w:bookmarkStart w:id="111" w:name="_Toc179632588"/>
      <w:bookmarkStart w:id="112" w:name="_Toc516"/>
      <w:bookmarkStart w:id="113" w:name="_Toc144974538"/>
      <w:r>
        <w:rPr>
          <w:rFonts w:hint="eastAsia" w:ascii="宋体" w:hAnsi="宋体" w:eastAsia="宋体"/>
          <w:color w:val="000000"/>
          <w:szCs w:val="24"/>
        </w:rPr>
        <w:t>9.3签订合同</w:t>
      </w:r>
      <w:bookmarkEnd w:id="101"/>
      <w:bookmarkEnd w:id="102"/>
      <w:bookmarkEnd w:id="103"/>
      <w:bookmarkEnd w:id="104"/>
      <w:bookmarkEnd w:id="105"/>
      <w:bookmarkEnd w:id="106"/>
      <w:bookmarkEnd w:id="107"/>
      <w:bookmarkEnd w:id="108"/>
      <w:bookmarkEnd w:id="109"/>
      <w:bookmarkEnd w:id="110"/>
      <w:bookmarkEnd w:id="111"/>
      <w:bookmarkEnd w:id="112"/>
      <w:bookmarkEnd w:id="113"/>
    </w:p>
    <w:p w14:paraId="1A584E47">
      <w:pPr>
        <w:spacing w:line="40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9.3.1采购人和中标人应当自中标通知书发出之日起</w:t>
      </w:r>
      <w:r>
        <w:rPr>
          <w:rFonts w:hint="eastAsia" w:ascii="宋体" w:hAnsi="宋体" w:cs="宋体"/>
          <w:color w:val="000000"/>
          <w:sz w:val="24"/>
          <w:szCs w:val="24"/>
          <w:lang w:val="en-US" w:eastAsia="zh-CN"/>
        </w:rPr>
        <w:t>30</w:t>
      </w:r>
      <w:r>
        <w:rPr>
          <w:rFonts w:hint="eastAsia" w:ascii="宋体" w:hAnsi="宋体" w:cs="宋体"/>
          <w:color w:val="000000"/>
          <w:sz w:val="24"/>
          <w:szCs w:val="24"/>
        </w:rPr>
        <w:t xml:space="preserve">天内，根据磋商文件和中标人的响应文件订立书面合同。中标人无正当理由拒签合同的，采购人取消其中标资格；给采购人造成损失的，中标人应当予以赔偿。 </w:t>
      </w:r>
    </w:p>
    <w:p w14:paraId="48BFAF11">
      <w:pPr>
        <w:spacing w:line="40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9.3.2发出中标通知书后，采购人无正当理由拒签合同的；给中标人造成损失的，还应当赔偿损失。 </w:t>
      </w:r>
    </w:p>
    <w:p w14:paraId="7CABFEA2">
      <w:pPr>
        <w:pStyle w:val="36"/>
        <w:outlineLvl w:val="9"/>
        <w:rPr>
          <w:rFonts w:hint="eastAsia" w:ascii="宋体" w:hAnsi="宋体" w:eastAsia="宋体"/>
          <w:b/>
          <w:bCs/>
          <w:color w:val="000000"/>
        </w:rPr>
      </w:pPr>
      <w:bookmarkStart w:id="114" w:name="_Toc152042347"/>
      <w:bookmarkStart w:id="115" w:name="_Toc13789"/>
      <w:bookmarkStart w:id="116" w:name="_Toc152045571"/>
      <w:bookmarkStart w:id="117" w:name="_Toc179632589"/>
      <w:bookmarkStart w:id="118" w:name="_Toc3719"/>
      <w:bookmarkStart w:id="119" w:name="_Toc1984"/>
      <w:bookmarkStart w:id="120" w:name="_Toc26334"/>
      <w:bookmarkStart w:id="121" w:name="_Toc144974539"/>
      <w:bookmarkStart w:id="122" w:name="_Toc25231"/>
      <w:bookmarkStart w:id="123" w:name="_Toc15890853"/>
      <w:bookmarkStart w:id="124" w:name="_Toc6631"/>
      <w:bookmarkStart w:id="125" w:name="_Toc9449"/>
      <w:bookmarkStart w:id="126" w:name="_Toc3306"/>
      <w:r>
        <w:rPr>
          <w:rFonts w:hint="eastAsia" w:ascii="宋体" w:hAnsi="宋体" w:eastAsia="宋体"/>
          <w:b/>
          <w:bCs/>
          <w:color w:val="000000"/>
        </w:rPr>
        <w:t>10、重新招标和不再招标</w:t>
      </w:r>
      <w:bookmarkEnd w:id="114"/>
      <w:bookmarkEnd w:id="115"/>
      <w:bookmarkEnd w:id="116"/>
      <w:bookmarkEnd w:id="117"/>
      <w:bookmarkEnd w:id="118"/>
      <w:bookmarkEnd w:id="119"/>
      <w:bookmarkEnd w:id="120"/>
      <w:bookmarkEnd w:id="121"/>
      <w:bookmarkEnd w:id="122"/>
      <w:bookmarkEnd w:id="123"/>
      <w:bookmarkEnd w:id="124"/>
      <w:bookmarkEnd w:id="125"/>
      <w:bookmarkEnd w:id="126"/>
    </w:p>
    <w:p w14:paraId="6D54766C">
      <w:pPr>
        <w:pStyle w:val="35"/>
        <w:outlineLvl w:val="9"/>
        <w:rPr>
          <w:rFonts w:hint="eastAsia" w:ascii="宋体" w:hAnsi="宋体" w:eastAsia="宋体"/>
          <w:b/>
          <w:color w:val="000000"/>
        </w:rPr>
      </w:pPr>
      <w:bookmarkStart w:id="127" w:name="_Toc27540"/>
      <w:bookmarkStart w:id="128" w:name="_Toc152045572"/>
      <w:bookmarkStart w:id="129" w:name="_Toc19770"/>
      <w:bookmarkStart w:id="130" w:name="_Toc27098"/>
      <w:bookmarkStart w:id="131" w:name="_Toc25684"/>
      <w:bookmarkStart w:id="132" w:name="_Toc3491"/>
      <w:bookmarkStart w:id="133" w:name="_Toc26986"/>
      <w:bookmarkStart w:id="134" w:name="_Toc179632590"/>
      <w:bookmarkStart w:id="135" w:name="_Toc152042348"/>
      <w:bookmarkStart w:id="136" w:name="_Toc144974540"/>
      <w:bookmarkStart w:id="137" w:name="_Toc15890854"/>
      <w:bookmarkStart w:id="138" w:name="_Toc5452"/>
      <w:bookmarkStart w:id="139" w:name="_Toc22127"/>
      <w:r>
        <w:rPr>
          <w:rFonts w:hint="eastAsia" w:ascii="宋体" w:hAnsi="宋体" w:eastAsia="宋体"/>
          <w:b/>
          <w:color w:val="000000"/>
        </w:rPr>
        <w:t>10.1 重新招标</w:t>
      </w:r>
      <w:bookmarkEnd w:id="127"/>
      <w:bookmarkEnd w:id="128"/>
      <w:bookmarkEnd w:id="129"/>
      <w:bookmarkEnd w:id="130"/>
      <w:bookmarkEnd w:id="131"/>
      <w:bookmarkEnd w:id="132"/>
      <w:bookmarkEnd w:id="133"/>
      <w:bookmarkEnd w:id="134"/>
      <w:bookmarkEnd w:id="135"/>
      <w:bookmarkEnd w:id="136"/>
      <w:bookmarkEnd w:id="137"/>
      <w:bookmarkEnd w:id="138"/>
      <w:bookmarkEnd w:id="139"/>
    </w:p>
    <w:p w14:paraId="5C500AE3">
      <w:pPr>
        <w:spacing w:line="40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有下列情形之一的，采购人将重新招标：</w:t>
      </w:r>
    </w:p>
    <w:p w14:paraId="05BE97D6">
      <w:pPr>
        <w:spacing w:line="400" w:lineRule="exact"/>
        <w:ind w:firstLine="410" w:firstLineChars="171"/>
        <w:rPr>
          <w:rFonts w:hint="eastAsia" w:ascii="宋体" w:hAnsi="宋体" w:cs="宋体"/>
          <w:color w:val="000000"/>
          <w:sz w:val="24"/>
          <w:szCs w:val="24"/>
        </w:rPr>
      </w:pPr>
      <w:r>
        <w:rPr>
          <w:rFonts w:hint="eastAsia" w:ascii="宋体" w:hAnsi="宋体" w:cs="宋体"/>
          <w:color w:val="000000"/>
          <w:sz w:val="24"/>
          <w:szCs w:val="24"/>
        </w:rPr>
        <w:t>（1）投标截止时间止，</w:t>
      </w:r>
      <w:r>
        <w:rPr>
          <w:rFonts w:hint="eastAsia" w:ascii="宋体" w:hAnsi="宋体" w:cs="宋体"/>
          <w:color w:val="000000"/>
          <w:sz w:val="24"/>
          <w:szCs w:val="24"/>
          <w:lang w:eastAsia="zh-CN"/>
        </w:rPr>
        <w:t>供应商</w:t>
      </w:r>
      <w:r>
        <w:rPr>
          <w:rFonts w:hint="eastAsia" w:ascii="宋体" w:hAnsi="宋体" w:cs="宋体"/>
          <w:color w:val="000000"/>
          <w:sz w:val="24"/>
          <w:szCs w:val="24"/>
        </w:rPr>
        <w:t>少于3家的；</w:t>
      </w:r>
    </w:p>
    <w:p w14:paraId="7BD39965">
      <w:pPr>
        <w:spacing w:line="400" w:lineRule="exact"/>
        <w:ind w:firstLine="410" w:firstLineChars="171"/>
        <w:rPr>
          <w:rFonts w:hint="eastAsia" w:ascii="宋体" w:hAnsi="宋体" w:cs="宋体"/>
          <w:color w:val="000000"/>
          <w:sz w:val="24"/>
          <w:szCs w:val="24"/>
        </w:rPr>
      </w:pPr>
      <w:r>
        <w:rPr>
          <w:rFonts w:hint="eastAsia" w:ascii="宋体" w:hAnsi="宋体" w:cs="宋体"/>
          <w:color w:val="000000"/>
          <w:sz w:val="24"/>
          <w:szCs w:val="24"/>
        </w:rPr>
        <w:t>（2）经磋商小组评审后否决所有投标的。</w:t>
      </w:r>
    </w:p>
    <w:p w14:paraId="7FB0C1C8">
      <w:pPr>
        <w:jc w:val="center"/>
        <w:outlineLvl w:val="0"/>
        <w:rPr>
          <w:rFonts w:hint="eastAsia" w:ascii="宋体" w:hAnsi="宋体" w:cs="宋体"/>
          <w:b/>
          <w:bCs/>
          <w:color w:val="000000"/>
          <w:sz w:val="36"/>
          <w:szCs w:val="36"/>
        </w:rPr>
      </w:pPr>
      <w:r>
        <w:rPr>
          <w:rFonts w:hint="eastAsia" w:ascii="宋体" w:hAnsi="宋体" w:cs="宋体"/>
          <w:b/>
          <w:color w:val="000000"/>
          <w:sz w:val="30"/>
          <w:szCs w:val="30"/>
        </w:rPr>
        <w:br w:type="page"/>
      </w:r>
      <w:bookmarkStart w:id="140" w:name="_Toc15890855"/>
      <w:r>
        <w:rPr>
          <w:rFonts w:hint="eastAsia" w:ascii="宋体" w:hAnsi="宋体" w:cs="宋体"/>
          <w:b/>
          <w:bCs/>
          <w:color w:val="000000" w:themeColor="text1"/>
          <w:sz w:val="36"/>
          <w:szCs w:val="36"/>
          <w:highlight w:val="none"/>
          <w14:textFill>
            <w14:solidFill>
              <w14:schemeClr w14:val="tx1"/>
            </w14:solidFill>
          </w14:textFill>
        </w:rPr>
        <w:t>第三章  采购需求</w:t>
      </w:r>
      <w:bookmarkEnd w:id="140"/>
    </w:p>
    <w:p w14:paraId="3F673288">
      <w:pPr>
        <w:spacing w:line="360" w:lineRule="auto"/>
        <w:ind w:firstLine="482" w:firstLineChars="200"/>
        <w:jc w:val="left"/>
        <w:rPr>
          <w:rFonts w:hint="eastAsia" w:ascii="宋体" w:hAnsi="宋体" w:cs="宋体"/>
          <w:b/>
          <w:bCs/>
          <w:sz w:val="24"/>
          <w:szCs w:val="24"/>
        </w:rPr>
      </w:pPr>
      <w:bookmarkStart w:id="141" w:name="_Toc3421"/>
      <w:bookmarkStart w:id="142" w:name="_Toc1403"/>
      <w:bookmarkStart w:id="143" w:name="_Toc10585"/>
      <w:bookmarkStart w:id="144" w:name="_Toc15890856"/>
    </w:p>
    <w:p w14:paraId="5E95B8D2">
      <w:pPr>
        <w:spacing w:line="360" w:lineRule="auto"/>
        <w:ind w:firstLine="482" w:firstLineChars="200"/>
        <w:jc w:val="left"/>
        <w:rPr>
          <w:rFonts w:ascii="宋体" w:hAnsi="宋体" w:cs="宋体"/>
          <w:b/>
          <w:bCs/>
          <w:sz w:val="24"/>
          <w:szCs w:val="24"/>
        </w:rPr>
      </w:pPr>
      <w:r>
        <w:rPr>
          <w:rFonts w:hint="eastAsia" w:ascii="宋体" w:hAnsi="宋体" w:cs="宋体"/>
          <w:b/>
          <w:bCs/>
          <w:sz w:val="24"/>
          <w:szCs w:val="24"/>
        </w:rPr>
        <w:t xml:space="preserve">一、项目概况 </w:t>
      </w:r>
    </w:p>
    <w:p w14:paraId="6E91B2B5">
      <w:pPr>
        <w:spacing w:line="360" w:lineRule="auto"/>
        <w:ind w:firstLine="480" w:firstLineChars="200"/>
        <w:jc w:val="left"/>
        <w:rPr>
          <w:rFonts w:hint="eastAsia" w:ascii="宋体" w:hAnsi="宋体" w:cs="宋体"/>
          <w:bCs/>
          <w:sz w:val="24"/>
          <w:szCs w:val="24"/>
          <w:lang w:val="en-US" w:eastAsia="zh-CN"/>
        </w:rPr>
      </w:pPr>
      <w:r>
        <w:rPr>
          <w:rFonts w:hint="eastAsia" w:ascii="宋体" w:hAnsi="宋体" w:cs="宋体"/>
          <w:bCs/>
          <w:sz w:val="24"/>
          <w:szCs w:val="24"/>
        </w:rPr>
        <w:t>1. 服务地点：</w:t>
      </w:r>
      <w:r>
        <w:rPr>
          <w:rFonts w:hint="eastAsia" w:ascii="宋体" w:hAnsi="宋体" w:cs="宋体"/>
          <w:bCs/>
          <w:sz w:val="24"/>
          <w:szCs w:val="24"/>
          <w:lang w:val="en-US" w:eastAsia="zh-CN"/>
        </w:rPr>
        <w:t>平顶山市第一中学</w:t>
      </w:r>
    </w:p>
    <w:p w14:paraId="6BA9D7B5">
      <w:pPr>
        <w:spacing w:line="360" w:lineRule="auto"/>
        <w:ind w:firstLine="480" w:firstLineChars="200"/>
        <w:jc w:val="left"/>
        <w:rPr>
          <w:rFonts w:hint="default" w:ascii="宋体" w:hAnsi="宋体" w:cs="宋体"/>
          <w:bCs/>
          <w:sz w:val="24"/>
          <w:szCs w:val="24"/>
          <w:lang w:val="en-US"/>
        </w:rPr>
      </w:pPr>
      <w:r>
        <w:rPr>
          <w:rFonts w:hint="eastAsia" w:ascii="宋体" w:hAnsi="宋体" w:cs="宋体"/>
          <w:bCs/>
          <w:sz w:val="24"/>
          <w:szCs w:val="24"/>
        </w:rPr>
        <w:t>2. 服务范围：</w:t>
      </w:r>
      <w:r>
        <w:rPr>
          <w:rFonts w:hint="eastAsia" w:ascii="宋体" w:hAnsi="宋体" w:cs="宋体"/>
          <w:bCs/>
          <w:sz w:val="24"/>
          <w:szCs w:val="24"/>
          <w:lang w:val="en-US" w:eastAsia="zh-CN"/>
        </w:rPr>
        <w:t>学校校园内</w:t>
      </w:r>
    </w:p>
    <w:p w14:paraId="7F0B8425">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3. 服务周期：1年  </w:t>
      </w:r>
    </w:p>
    <w:p w14:paraId="25A49ECE">
      <w:pPr>
        <w:spacing w:line="360" w:lineRule="auto"/>
        <w:ind w:firstLine="480" w:firstLineChars="200"/>
        <w:rPr>
          <w:rFonts w:hint="eastAsia" w:ascii="宋体" w:hAnsi="宋体" w:cs="宋体"/>
          <w:sz w:val="24"/>
          <w:szCs w:val="24"/>
          <w:lang w:val="zh-CN"/>
        </w:rPr>
      </w:pPr>
      <w:r>
        <w:rPr>
          <w:rFonts w:hint="eastAsia" w:ascii="宋体" w:hAnsi="宋体" w:cs="宋体"/>
          <w:bCs/>
          <w:sz w:val="24"/>
          <w:szCs w:val="24"/>
        </w:rPr>
        <w:t>4. 人员要求：</w:t>
      </w:r>
      <w:r>
        <w:rPr>
          <w:rFonts w:hint="eastAsia" w:ascii="宋体" w:hAnsi="宋体" w:cs="宋体"/>
          <w:bCs/>
          <w:sz w:val="24"/>
          <w:szCs w:val="24"/>
          <w:lang w:eastAsia="zh-CN"/>
        </w:rPr>
        <w:t>共计</w:t>
      </w:r>
      <w:r>
        <w:rPr>
          <w:rFonts w:hint="eastAsia" w:ascii="宋体" w:hAnsi="宋体" w:cs="宋体"/>
          <w:bCs/>
          <w:sz w:val="24"/>
          <w:szCs w:val="24"/>
          <w:lang w:val="en-US" w:eastAsia="zh-CN"/>
        </w:rPr>
        <w:t>35人，包含：</w:t>
      </w:r>
      <w:r>
        <w:rPr>
          <w:rFonts w:hint="eastAsia" w:ascii="宋体" w:hAnsi="宋体" w:cs="宋体"/>
          <w:sz w:val="24"/>
          <w:szCs w:val="24"/>
          <w:lang w:val="zh-CN"/>
        </w:rPr>
        <w:t>保洁人员16人，后勤水电工（含专业水电工2人，均需持证上岗）、勤杂工、绿化工共计12人、及辅助工作人员7人。</w:t>
      </w:r>
    </w:p>
    <w:p w14:paraId="59405F28">
      <w:pPr>
        <w:spacing w:line="360" w:lineRule="auto"/>
        <w:ind w:firstLine="482" w:firstLineChars="200"/>
        <w:jc w:val="left"/>
        <w:rPr>
          <w:rFonts w:ascii="宋体" w:hAnsi="宋体" w:cs="宋体"/>
          <w:b/>
          <w:bCs/>
          <w:sz w:val="24"/>
          <w:szCs w:val="24"/>
        </w:rPr>
      </w:pPr>
      <w:r>
        <w:rPr>
          <w:rFonts w:hint="eastAsia" w:ascii="宋体" w:hAnsi="宋体" w:cs="宋体"/>
          <w:b/>
          <w:bCs/>
          <w:sz w:val="24"/>
          <w:szCs w:val="24"/>
        </w:rPr>
        <w:t xml:space="preserve">二、服务内容与具体要求  </w:t>
      </w:r>
    </w:p>
    <w:p w14:paraId="246C641F">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（一）校园卫生清洁与保洁  </w:t>
      </w:r>
    </w:p>
    <w:p w14:paraId="4805B095">
      <w:pPr>
        <w:spacing w:line="360" w:lineRule="auto"/>
        <w:ind w:firstLine="480" w:firstLineChars="200"/>
        <w:jc w:val="left"/>
        <w:rPr>
          <w:rFonts w:ascii="宋体" w:hAnsi="宋体" w:cs="宋体"/>
          <w:bCs/>
          <w:sz w:val="24"/>
          <w:szCs w:val="24"/>
        </w:rPr>
      </w:pPr>
      <w:r>
        <w:rPr>
          <w:rFonts w:hint="eastAsia" w:ascii="宋体" w:hAnsi="宋体" w:cs="宋体"/>
          <w:bCs/>
          <w:sz w:val="24"/>
          <w:szCs w:val="24"/>
        </w:rPr>
        <w:t>范围：校园内公共区域含办公楼楼内，</w:t>
      </w:r>
      <w:r>
        <w:rPr>
          <w:rFonts w:hint="eastAsia" w:ascii="宋体" w:hAnsi="宋体" w:cs="宋体"/>
          <w:bCs/>
          <w:sz w:val="24"/>
          <w:szCs w:val="24"/>
          <w:lang w:val="en-US" w:eastAsia="zh-CN"/>
        </w:rPr>
        <w:t>图书馆、</w:t>
      </w:r>
      <w:r>
        <w:rPr>
          <w:rFonts w:hint="eastAsia" w:ascii="宋体" w:hAnsi="宋体" w:cs="宋体"/>
          <w:bCs/>
          <w:sz w:val="24"/>
          <w:szCs w:val="24"/>
        </w:rPr>
        <w:t>教学楼</w:t>
      </w:r>
      <w:r>
        <w:rPr>
          <w:rFonts w:hint="eastAsia" w:ascii="宋体" w:hAnsi="宋体" w:cs="宋体"/>
          <w:bCs/>
          <w:sz w:val="24"/>
          <w:szCs w:val="24"/>
          <w:lang w:eastAsia="zh-CN"/>
        </w:rPr>
        <w:t>、</w:t>
      </w:r>
      <w:r>
        <w:rPr>
          <w:rFonts w:hint="eastAsia" w:ascii="宋体" w:hAnsi="宋体" w:cs="宋体"/>
          <w:bCs/>
          <w:sz w:val="24"/>
          <w:szCs w:val="24"/>
        </w:rPr>
        <w:t>卫生间</w:t>
      </w:r>
      <w:r>
        <w:rPr>
          <w:rFonts w:hint="eastAsia" w:ascii="宋体" w:hAnsi="宋体" w:cs="宋体"/>
          <w:bCs/>
          <w:sz w:val="24"/>
          <w:szCs w:val="24"/>
          <w:lang w:eastAsia="zh-CN"/>
        </w:rPr>
        <w:t>、</w:t>
      </w:r>
      <w:r>
        <w:rPr>
          <w:rFonts w:hint="eastAsia" w:ascii="宋体" w:hAnsi="宋体" w:cs="宋体"/>
          <w:bCs/>
          <w:sz w:val="24"/>
          <w:szCs w:val="24"/>
          <w:lang w:val="en-US" w:eastAsia="zh-CN"/>
        </w:rPr>
        <w:t>道路、操场、公共大卫生间</w:t>
      </w:r>
      <w:r>
        <w:rPr>
          <w:rFonts w:hint="eastAsia" w:ascii="宋体" w:hAnsi="宋体" w:cs="宋体"/>
          <w:bCs/>
          <w:sz w:val="24"/>
          <w:szCs w:val="24"/>
        </w:rPr>
        <w:t>。</w:t>
      </w:r>
    </w:p>
    <w:p w14:paraId="394D2410">
      <w:pPr>
        <w:spacing w:line="360" w:lineRule="auto"/>
        <w:ind w:firstLine="480" w:firstLineChars="200"/>
        <w:jc w:val="left"/>
        <w:rPr>
          <w:rFonts w:ascii="宋体" w:hAnsi="宋体" w:cs="宋体"/>
          <w:bCs/>
          <w:sz w:val="24"/>
          <w:szCs w:val="24"/>
        </w:rPr>
      </w:pPr>
      <w:r>
        <w:rPr>
          <w:rFonts w:hint="eastAsia" w:ascii="宋体" w:hAnsi="宋体" w:cs="宋体"/>
          <w:bCs/>
          <w:sz w:val="24"/>
          <w:szCs w:val="24"/>
        </w:rPr>
        <w:t>要求：1.</w:t>
      </w:r>
      <w:r>
        <w:rPr>
          <w:rFonts w:hint="eastAsia" w:ascii="宋体" w:hAnsi="宋体" w:cs="宋体"/>
          <w:bCs/>
          <w:sz w:val="24"/>
          <w:szCs w:val="24"/>
          <w:lang w:val="en-US" w:eastAsia="zh-CN"/>
        </w:rPr>
        <w:t>按照相关规定执行各岗位操作标准。</w:t>
      </w:r>
      <w:r>
        <w:rPr>
          <w:rFonts w:hint="eastAsia" w:ascii="宋体" w:hAnsi="宋体" w:cs="宋体"/>
          <w:bCs/>
          <w:sz w:val="24"/>
          <w:szCs w:val="24"/>
        </w:rPr>
        <w:t xml:space="preserve">每日至少2次全面清洁（早晚各一次），垃圾日产日清。  </w:t>
      </w:r>
    </w:p>
    <w:p w14:paraId="0FD38F7E">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2.卫生间定期消毒，无异味、无积水。  </w:t>
      </w:r>
    </w:p>
    <w:p w14:paraId="2599AD36">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3.雨雪天气及时清理道路积水/积雪，确保通行安全。  </w:t>
      </w:r>
    </w:p>
    <w:p w14:paraId="46FC1941">
      <w:pPr>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rPr>
        <w:t>4.</w:t>
      </w:r>
      <w:r>
        <w:rPr>
          <w:rFonts w:hint="eastAsia" w:ascii="宋体" w:hAnsi="宋体" w:cs="宋体"/>
          <w:bCs/>
          <w:sz w:val="24"/>
          <w:szCs w:val="24"/>
          <w:lang w:val="en-US" w:eastAsia="zh-CN"/>
        </w:rPr>
        <w:t>突发疫情</w:t>
      </w:r>
      <w:r>
        <w:rPr>
          <w:rFonts w:hint="eastAsia" w:ascii="宋体" w:hAnsi="宋体" w:cs="宋体"/>
          <w:bCs/>
          <w:sz w:val="24"/>
          <w:szCs w:val="24"/>
        </w:rPr>
        <w:t>防疫消杀</w:t>
      </w:r>
      <w:r>
        <w:rPr>
          <w:rFonts w:hint="eastAsia" w:ascii="宋体" w:hAnsi="宋体" w:cs="宋体"/>
          <w:bCs/>
          <w:sz w:val="24"/>
          <w:szCs w:val="24"/>
          <w:lang w:eastAsia="zh-CN"/>
        </w:rPr>
        <w:t>，</w:t>
      </w:r>
      <w:r>
        <w:rPr>
          <w:rFonts w:hint="eastAsia" w:ascii="宋体" w:hAnsi="宋体" w:cs="宋体"/>
          <w:bCs/>
          <w:sz w:val="24"/>
          <w:szCs w:val="24"/>
          <w:lang w:val="en-US" w:eastAsia="zh-CN"/>
        </w:rPr>
        <w:t>根据需要和学校安排</w:t>
      </w:r>
      <w:r>
        <w:rPr>
          <w:rFonts w:hint="eastAsia" w:ascii="宋体" w:hAnsi="宋体" w:cs="宋体"/>
          <w:bCs/>
          <w:sz w:val="24"/>
          <w:szCs w:val="24"/>
        </w:rPr>
        <w:t>要求进行消毒</w:t>
      </w:r>
      <w:r>
        <w:rPr>
          <w:rFonts w:hint="eastAsia" w:ascii="宋体" w:hAnsi="宋体" w:cs="宋体"/>
          <w:bCs/>
          <w:sz w:val="24"/>
          <w:szCs w:val="24"/>
          <w:lang w:eastAsia="zh-CN"/>
        </w:rPr>
        <w:t>、</w:t>
      </w:r>
      <w:r>
        <w:rPr>
          <w:rFonts w:hint="eastAsia" w:ascii="宋体" w:hAnsi="宋体" w:cs="宋体"/>
          <w:bCs/>
          <w:sz w:val="24"/>
          <w:szCs w:val="24"/>
        </w:rPr>
        <w:t>灭鼠灭蟑作业（寒暑假加强）</w:t>
      </w:r>
    </w:p>
    <w:p w14:paraId="5E1515C0">
      <w:pPr>
        <w:spacing w:line="360" w:lineRule="auto"/>
        <w:ind w:firstLine="480" w:firstLineChars="200"/>
        <w:jc w:val="left"/>
        <w:rPr>
          <w:rFonts w:ascii="宋体" w:hAnsi="宋体" w:cs="宋体"/>
          <w:bCs/>
          <w:color w:val="auto"/>
          <w:sz w:val="24"/>
          <w:szCs w:val="24"/>
        </w:rPr>
      </w:pPr>
      <w:r>
        <w:rPr>
          <w:rFonts w:hint="eastAsia" w:ascii="宋体" w:hAnsi="宋体" w:cs="宋体"/>
          <w:bCs/>
          <w:sz w:val="24"/>
          <w:szCs w:val="24"/>
          <w:lang w:val="en-US" w:eastAsia="zh-CN"/>
        </w:rPr>
        <w:t>5、</w:t>
      </w:r>
      <w:r>
        <w:rPr>
          <w:rFonts w:hint="eastAsia" w:ascii="宋体" w:hAnsi="宋体" w:cs="宋体"/>
          <w:bCs/>
          <w:color w:val="auto"/>
          <w:sz w:val="24"/>
          <w:szCs w:val="24"/>
        </w:rPr>
        <w:t>按学校规定的工作时间提供服务，保洁工上午7:00点到11:30，下午14:30到17：30点。</w:t>
      </w:r>
    </w:p>
    <w:p w14:paraId="5DDBA400">
      <w:pPr>
        <w:numPr>
          <w:ilvl w:val="0"/>
          <w:numId w:val="5"/>
        </w:numPr>
        <w:spacing w:line="360" w:lineRule="auto"/>
        <w:ind w:left="210" w:leftChars="0" w:firstLine="420" w:firstLineChars="0"/>
        <w:jc w:val="left"/>
        <w:rPr>
          <w:rFonts w:ascii="宋体" w:hAnsi="宋体" w:cs="宋体"/>
          <w:bCs/>
          <w:sz w:val="24"/>
          <w:szCs w:val="24"/>
        </w:rPr>
      </w:pPr>
      <w:r>
        <w:rPr>
          <w:rFonts w:hint="eastAsia" w:ascii="宋体" w:hAnsi="宋体" w:cs="宋体"/>
          <w:bCs/>
          <w:sz w:val="24"/>
          <w:szCs w:val="24"/>
        </w:rPr>
        <w:t>绿化养护管理</w:t>
      </w:r>
    </w:p>
    <w:p w14:paraId="150D9680">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范围：校园内草坪、花坛、树木及绿植。  </w:t>
      </w:r>
    </w:p>
    <w:p w14:paraId="04E615D9">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要求：  </w:t>
      </w:r>
    </w:p>
    <w:p w14:paraId="45DCE2F4">
      <w:pPr>
        <w:spacing w:line="360" w:lineRule="auto"/>
        <w:ind w:firstLine="480" w:firstLineChars="200"/>
        <w:jc w:val="left"/>
        <w:rPr>
          <w:rFonts w:ascii="宋体" w:hAnsi="宋体" w:cs="宋体"/>
          <w:bCs/>
          <w:sz w:val="24"/>
          <w:szCs w:val="24"/>
        </w:rPr>
      </w:pPr>
      <w:r>
        <w:rPr>
          <w:rFonts w:hint="eastAsia" w:ascii="宋体" w:hAnsi="宋体" w:cs="宋体"/>
          <w:bCs/>
          <w:sz w:val="24"/>
          <w:szCs w:val="24"/>
        </w:rPr>
        <w:t>1.</w:t>
      </w:r>
      <w:r>
        <w:rPr>
          <w:rFonts w:hint="eastAsia" w:ascii="宋体" w:hAnsi="宋体" w:cs="宋体"/>
          <w:bCs/>
          <w:sz w:val="24"/>
          <w:szCs w:val="24"/>
          <w:lang w:val="en-US" w:eastAsia="zh-CN"/>
        </w:rPr>
        <w:t>按照学校规定做好每月绿化计划范围的周期性工作；</w:t>
      </w:r>
      <w:r>
        <w:rPr>
          <w:rFonts w:hint="eastAsia" w:ascii="宋体" w:hAnsi="宋体" w:cs="宋体"/>
          <w:bCs/>
          <w:sz w:val="24"/>
          <w:szCs w:val="24"/>
        </w:rPr>
        <w:t xml:space="preserve">定期修剪草坪（春秋季每月1次，夏季每两周1次）。乔木每季度修枝，杜绝断枝安全隐患 ；  </w:t>
      </w:r>
    </w:p>
    <w:p w14:paraId="3DA71407">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2.树木病虫害防治（每季度至少1次专业消杀）。  </w:t>
      </w:r>
    </w:p>
    <w:p w14:paraId="5B905391">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3.冬季防冻保护，及时补种枯死绿植。  </w:t>
      </w:r>
    </w:p>
    <w:p w14:paraId="5A003A5F">
      <w:pPr>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rPr>
        <w:t>4.禁止使用高毒农药，施药前3日需公示 。</w:t>
      </w:r>
    </w:p>
    <w:p w14:paraId="69525644">
      <w:pPr>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lang w:val="en-US" w:eastAsia="zh-CN"/>
        </w:rPr>
        <w:t>5、做好学校安排的临时性工作。</w:t>
      </w:r>
      <w:r>
        <w:rPr>
          <w:rFonts w:hint="eastAsia" w:ascii="宋体" w:hAnsi="宋体" w:cs="宋体"/>
          <w:bCs/>
          <w:sz w:val="24"/>
          <w:szCs w:val="24"/>
        </w:rPr>
        <w:t xml:space="preserve"> </w:t>
      </w:r>
    </w:p>
    <w:p w14:paraId="00DB9C3B">
      <w:pPr>
        <w:spacing w:line="360" w:lineRule="auto"/>
        <w:ind w:firstLine="480" w:firstLineChars="200"/>
        <w:jc w:val="left"/>
        <w:rPr>
          <w:rFonts w:hint="default" w:ascii="宋体" w:hAnsi="宋体" w:eastAsia="宋体" w:cs="宋体"/>
          <w:bCs/>
          <w:sz w:val="24"/>
          <w:szCs w:val="24"/>
          <w:lang w:val="en-US" w:eastAsia="zh-CN"/>
        </w:rPr>
      </w:pPr>
      <w:r>
        <w:rPr>
          <w:rFonts w:hint="eastAsia" w:ascii="宋体" w:hAnsi="宋体" w:cs="宋体"/>
          <w:bCs/>
          <w:sz w:val="24"/>
          <w:szCs w:val="24"/>
          <w:lang w:val="en-US" w:eastAsia="zh-CN"/>
        </w:rPr>
        <w:t>6、做好绿化方面的突发性处置工作。</w:t>
      </w:r>
    </w:p>
    <w:p w14:paraId="3333EF16">
      <w:pPr>
        <w:spacing w:line="360" w:lineRule="auto"/>
        <w:ind w:firstLine="480" w:firstLineChars="200"/>
        <w:jc w:val="left"/>
        <w:rPr>
          <w:rFonts w:hint="eastAsia" w:ascii="宋体" w:hAnsi="宋体" w:cs="宋体"/>
          <w:bCs/>
          <w:sz w:val="24"/>
          <w:szCs w:val="24"/>
          <w:lang w:val="en-US" w:eastAsia="zh-CN"/>
        </w:rPr>
      </w:pPr>
      <w:r>
        <w:rPr>
          <w:rFonts w:hint="eastAsia" w:ascii="宋体" w:hAnsi="宋体" w:cs="宋体"/>
          <w:bCs/>
          <w:sz w:val="24"/>
          <w:szCs w:val="24"/>
        </w:rPr>
        <w:t>（三）</w:t>
      </w:r>
      <w:r>
        <w:rPr>
          <w:rFonts w:hint="eastAsia" w:ascii="宋体" w:hAnsi="宋体" w:cs="宋体"/>
          <w:bCs/>
          <w:sz w:val="24"/>
          <w:szCs w:val="24"/>
          <w:lang w:val="en-US" w:eastAsia="zh-CN"/>
        </w:rPr>
        <w:t>勤杂工</w:t>
      </w:r>
    </w:p>
    <w:p w14:paraId="12333781">
      <w:pPr>
        <w:spacing w:line="360" w:lineRule="auto"/>
        <w:ind w:firstLine="480" w:firstLineChars="200"/>
        <w:jc w:val="left"/>
        <w:rPr>
          <w:rFonts w:hint="eastAsia" w:ascii="宋体" w:hAnsi="宋体" w:cs="宋体"/>
          <w:bCs/>
          <w:sz w:val="24"/>
          <w:szCs w:val="24"/>
          <w:lang w:val="en-US" w:eastAsia="zh-CN"/>
        </w:rPr>
      </w:pPr>
      <w:r>
        <w:rPr>
          <w:rFonts w:hint="eastAsia" w:ascii="宋体" w:hAnsi="宋体" w:cs="宋体"/>
          <w:bCs/>
          <w:sz w:val="24"/>
          <w:szCs w:val="24"/>
          <w:lang w:val="en-US" w:eastAsia="zh-CN"/>
        </w:rPr>
        <w:t>范围：学校校园区域</w:t>
      </w:r>
    </w:p>
    <w:p w14:paraId="0124A14F">
      <w:pPr>
        <w:spacing w:line="360" w:lineRule="auto"/>
        <w:ind w:firstLine="480" w:firstLineChars="200"/>
        <w:jc w:val="left"/>
        <w:rPr>
          <w:rFonts w:hint="eastAsia" w:ascii="宋体" w:hAnsi="宋体" w:cs="宋体"/>
          <w:bCs/>
          <w:sz w:val="24"/>
          <w:szCs w:val="24"/>
          <w:lang w:val="en-US" w:eastAsia="zh-CN"/>
        </w:rPr>
      </w:pPr>
      <w:r>
        <w:rPr>
          <w:rFonts w:hint="eastAsia" w:ascii="宋体" w:hAnsi="宋体" w:cs="宋体"/>
          <w:bCs/>
          <w:sz w:val="24"/>
          <w:szCs w:val="24"/>
          <w:lang w:val="en-US" w:eastAsia="zh-CN"/>
        </w:rPr>
        <w:t>要求：</w:t>
      </w:r>
    </w:p>
    <w:p w14:paraId="3CDF6D0D">
      <w:pPr>
        <w:numPr>
          <w:ilvl w:val="0"/>
          <w:numId w:val="6"/>
        </w:numPr>
        <w:spacing w:line="360" w:lineRule="auto"/>
        <w:ind w:firstLine="480" w:firstLineChars="200"/>
        <w:jc w:val="left"/>
        <w:rPr>
          <w:rFonts w:hint="eastAsia" w:ascii="宋体" w:hAnsi="宋体" w:cs="宋体"/>
          <w:bCs/>
          <w:sz w:val="24"/>
          <w:szCs w:val="24"/>
          <w:lang w:val="en-US" w:eastAsia="zh-CN"/>
        </w:rPr>
      </w:pPr>
      <w:r>
        <w:rPr>
          <w:rFonts w:hint="eastAsia" w:ascii="宋体" w:hAnsi="宋体" w:cs="宋体"/>
          <w:bCs/>
          <w:sz w:val="24"/>
          <w:szCs w:val="24"/>
          <w:lang w:val="en-US" w:eastAsia="zh-CN"/>
        </w:rPr>
        <w:t>根据学校要求，及时完成本岗位责任区域内的相关工作。</w:t>
      </w:r>
    </w:p>
    <w:p w14:paraId="0C7FB816">
      <w:pPr>
        <w:numPr>
          <w:ilvl w:val="0"/>
          <w:numId w:val="6"/>
        </w:numPr>
        <w:spacing w:line="360" w:lineRule="auto"/>
        <w:ind w:firstLine="480" w:firstLineChars="200"/>
        <w:jc w:val="left"/>
        <w:rPr>
          <w:rFonts w:hint="default" w:ascii="宋体" w:hAnsi="宋体" w:cs="宋体"/>
          <w:bCs/>
          <w:sz w:val="24"/>
          <w:szCs w:val="24"/>
          <w:lang w:val="en-US" w:eastAsia="zh-CN"/>
        </w:rPr>
      </w:pPr>
      <w:r>
        <w:rPr>
          <w:rFonts w:hint="eastAsia" w:ascii="宋体" w:hAnsi="宋体" w:cs="宋体"/>
          <w:bCs/>
          <w:sz w:val="24"/>
          <w:szCs w:val="24"/>
          <w:lang w:val="en-US" w:eastAsia="zh-CN"/>
        </w:rPr>
        <w:t>根据学校要求，及时完成临时性派遣任务。</w:t>
      </w:r>
    </w:p>
    <w:p w14:paraId="476FF418">
      <w:pPr>
        <w:numPr>
          <w:ilvl w:val="0"/>
          <w:numId w:val="6"/>
        </w:numPr>
        <w:spacing w:line="360" w:lineRule="auto"/>
        <w:ind w:firstLine="480" w:firstLineChars="200"/>
        <w:jc w:val="left"/>
        <w:rPr>
          <w:rFonts w:hint="default" w:ascii="宋体" w:hAnsi="宋体" w:cs="宋体"/>
          <w:bCs/>
          <w:sz w:val="24"/>
          <w:szCs w:val="24"/>
          <w:lang w:val="en-US" w:eastAsia="zh-CN"/>
        </w:rPr>
      </w:pPr>
      <w:r>
        <w:rPr>
          <w:rFonts w:hint="eastAsia" w:ascii="宋体" w:hAnsi="宋体" w:cs="宋体"/>
          <w:bCs/>
          <w:sz w:val="24"/>
          <w:szCs w:val="24"/>
          <w:lang w:val="en-US" w:eastAsia="zh-CN"/>
        </w:rPr>
        <w:t>对于突发性任务要求无条件服从，并且保质保量完成。</w:t>
      </w:r>
    </w:p>
    <w:p w14:paraId="7E57DF9E">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（四）水电运维保障  </w:t>
      </w:r>
    </w:p>
    <w:p w14:paraId="663F1D57">
      <w:pPr>
        <w:spacing w:line="360" w:lineRule="auto"/>
        <w:ind w:firstLine="480" w:firstLineChars="200"/>
        <w:jc w:val="left"/>
        <w:rPr>
          <w:rFonts w:hint="eastAsia" w:ascii="宋体" w:hAnsi="宋体" w:eastAsia="宋体" w:cs="宋体"/>
          <w:bCs/>
          <w:sz w:val="24"/>
          <w:szCs w:val="24"/>
          <w:lang w:eastAsia="zh-CN"/>
        </w:rPr>
      </w:pPr>
      <w:r>
        <w:rPr>
          <w:rFonts w:hint="eastAsia" w:ascii="宋体" w:hAnsi="宋体" w:cs="宋体"/>
          <w:bCs/>
          <w:sz w:val="24"/>
          <w:szCs w:val="24"/>
        </w:rPr>
        <w:t xml:space="preserve">1. 日常维护： 24小时值班制（15分钟内抵达现场）；每月1次全校水电设施安全巡检 </w:t>
      </w:r>
      <w:r>
        <w:rPr>
          <w:rFonts w:hint="eastAsia" w:ascii="宋体" w:hAnsi="宋体" w:cs="宋体"/>
          <w:bCs/>
          <w:sz w:val="24"/>
          <w:szCs w:val="24"/>
          <w:lang w:eastAsia="zh-CN"/>
        </w:rPr>
        <w:t>。</w:t>
      </w:r>
    </w:p>
    <w:p w14:paraId="3013B8BD">
      <w:pPr>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rPr>
        <w:t xml:space="preserve">2. 应急响应：管道爆裂、电力故障等紧急情况30分钟内控制 ；考试期间供电双回路保障方案。 </w:t>
      </w:r>
    </w:p>
    <w:p w14:paraId="29CA8FA6">
      <w:pPr>
        <w:spacing w:line="360" w:lineRule="auto"/>
        <w:ind w:firstLine="480" w:firstLineChars="200"/>
        <w:jc w:val="left"/>
        <w:rPr>
          <w:rFonts w:hint="eastAsia" w:ascii="宋体" w:hAnsi="宋体" w:cs="宋体"/>
          <w:bCs/>
          <w:sz w:val="24"/>
          <w:szCs w:val="24"/>
          <w:lang w:val="en-US" w:eastAsia="zh-CN"/>
        </w:rPr>
      </w:pPr>
      <w:r>
        <w:rPr>
          <w:rFonts w:hint="eastAsia" w:ascii="宋体" w:hAnsi="宋体" w:cs="宋体"/>
          <w:bCs/>
          <w:sz w:val="24"/>
          <w:szCs w:val="24"/>
          <w:lang w:val="en-US" w:eastAsia="zh-CN"/>
        </w:rPr>
        <w:t>3、遵守学校规章制度，做好责任区域的相关工作。</w:t>
      </w:r>
    </w:p>
    <w:p w14:paraId="3D3B77CD">
      <w:pPr>
        <w:spacing w:line="360" w:lineRule="auto"/>
        <w:ind w:firstLine="480" w:firstLineChars="200"/>
        <w:jc w:val="left"/>
        <w:rPr>
          <w:rFonts w:hint="eastAsia" w:ascii="宋体" w:hAnsi="宋体" w:cs="宋体"/>
          <w:bCs/>
          <w:sz w:val="24"/>
          <w:szCs w:val="24"/>
          <w:lang w:val="en-US" w:eastAsia="zh-CN"/>
        </w:rPr>
      </w:pPr>
      <w:r>
        <w:rPr>
          <w:rFonts w:hint="eastAsia" w:ascii="宋体" w:hAnsi="宋体" w:cs="宋体"/>
          <w:bCs/>
          <w:sz w:val="24"/>
          <w:szCs w:val="24"/>
          <w:lang w:val="en-US" w:eastAsia="zh-CN"/>
        </w:rPr>
        <w:t>4、根据学校要求做好临时性工作。</w:t>
      </w:r>
    </w:p>
    <w:p w14:paraId="00E5CE0B">
      <w:pPr>
        <w:spacing w:line="360" w:lineRule="auto"/>
        <w:ind w:firstLine="480" w:firstLineChars="200"/>
        <w:jc w:val="left"/>
        <w:rPr>
          <w:rFonts w:hint="default" w:ascii="宋体" w:hAnsi="宋体" w:cs="宋体"/>
          <w:bCs/>
          <w:sz w:val="24"/>
          <w:szCs w:val="24"/>
          <w:lang w:val="en-US" w:eastAsia="zh-CN"/>
        </w:rPr>
      </w:pPr>
      <w:r>
        <w:rPr>
          <w:rFonts w:hint="eastAsia" w:ascii="宋体" w:hAnsi="宋体" w:cs="宋体"/>
          <w:bCs/>
          <w:sz w:val="24"/>
          <w:szCs w:val="24"/>
          <w:lang w:val="en-US" w:eastAsia="zh-CN"/>
        </w:rPr>
        <w:t>5、做好突发性应急处置工作。</w:t>
      </w:r>
    </w:p>
    <w:p w14:paraId="5B1BFD48">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（五） </w:t>
      </w:r>
      <w:r>
        <w:rPr>
          <w:rFonts w:hint="eastAsia" w:ascii="宋体" w:hAnsi="宋体" w:cs="宋体"/>
          <w:bCs/>
          <w:sz w:val="24"/>
          <w:szCs w:val="24"/>
          <w:lang w:val="en-US" w:eastAsia="zh-CN"/>
        </w:rPr>
        <w:t>其他辅助性工作</w:t>
      </w:r>
      <w:r>
        <w:rPr>
          <w:rFonts w:hint="eastAsia" w:ascii="宋体" w:hAnsi="宋体" w:cs="宋体"/>
          <w:bCs/>
          <w:sz w:val="24"/>
          <w:szCs w:val="24"/>
        </w:rPr>
        <w:t>服务</w:t>
      </w:r>
    </w:p>
    <w:p w14:paraId="42CECA39">
      <w:pPr>
        <w:spacing w:line="360" w:lineRule="auto"/>
        <w:ind w:firstLine="480" w:firstLineChars="200"/>
        <w:jc w:val="left"/>
        <w:rPr>
          <w:rFonts w:ascii="宋体" w:hAnsi="宋体" w:cs="宋体"/>
          <w:bCs/>
          <w:sz w:val="24"/>
          <w:szCs w:val="24"/>
        </w:rPr>
      </w:pPr>
      <w:r>
        <w:rPr>
          <w:rFonts w:hint="eastAsia" w:ascii="宋体" w:hAnsi="宋体" w:cs="宋体"/>
          <w:bCs/>
          <w:sz w:val="24"/>
          <w:szCs w:val="24"/>
        </w:rPr>
        <w:t>范围：</w:t>
      </w:r>
      <w:r>
        <w:rPr>
          <w:rFonts w:hint="eastAsia" w:ascii="宋体" w:hAnsi="宋体" w:cs="宋体"/>
          <w:bCs/>
          <w:sz w:val="24"/>
          <w:szCs w:val="24"/>
          <w:lang w:val="en-US" w:eastAsia="zh-CN"/>
        </w:rPr>
        <w:t>学校内部</w:t>
      </w:r>
      <w:r>
        <w:rPr>
          <w:rFonts w:hint="eastAsia" w:ascii="宋体" w:hAnsi="宋体" w:cs="宋体"/>
          <w:bCs/>
          <w:sz w:val="24"/>
          <w:szCs w:val="24"/>
        </w:rPr>
        <w:t xml:space="preserve">。  </w:t>
      </w:r>
    </w:p>
    <w:p w14:paraId="24FB5A2C">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要求：  </w:t>
      </w:r>
    </w:p>
    <w:p w14:paraId="1E489B03">
      <w:pPr>
        <w:spacing w:line="360" w:lineRule="auto"/>
        <w:ind w:firstLine="480" w:firstLineChars="200"/>
        <w:jc w:val="left"/>
        <w:rPr>
          <w:rFonts w:ascii="宋体" w:hAnsi="宋体" w:cs="宋体"/>
          <w:bCs/>
          <w:sz w:val="24"/>
          <w:szCs w:val="24"/>
        </w:rPr>
      </w:pPr>
      <w:r>
        <w:rPr>
          <w:rFonts w:hint="eastAsia" w:ascii="宋体" w:hAnsi="宋体" w:cs="宋体"/>
          <w:bCs/>
          <w:sz w:val="24"/>
          <w:szCs w:val="24"/>
        </w:rPr>
        <w:t>1.</w:t>
      </w:r>
      <w:r>
        <w:rPr>
          <w:rFonts w:ascii="宋体" w:hAnsi="宋体"/>
          <w:bCs/>
          <w:color w:val="000000"/>
          <w:sz w:val="24"/>
          <w:szCs w:val="24"/>
        </w:rPr>
        <w:t>认真执行学校和物业公司制定的各项规章制度。保证</w:t>
      </w:r>
      <w:r>
        <w:rPr>
          <w:rFonts w:hint="eastAsia" w:ascii="宋体" w:hAnsi="宋体"/>
          <w:bCs/>
          <w:color w:val="000000"/>
          <w:sz w:val="24"/>
          <w:szCs w:val="24"/>
          <w:lang w:val="en-US" w:eastAsia="zh-CN"/>
        </w:rPr>
        <w:t>完成相关的辅助工作</w:t>
      </w:r>
      <w:r>
        <w:rPr>
          <w:rFonts w:ascii="宋体" w:hAnsi="宋体"/>
          <w:bCs/>
          <w:color w:val="000000"/>
          <w:sz w:val="24"/>
          <w:szCs w:val="24"/>
        </w:rPr>
        <w:t>。</w:t>
      </w:r>
    </w:p>
    <w:p w14:paraId="549E0AA1">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w:t>
      </w:r>
      <w:r>
        <w:rPr>
          <w:rFonts w:ascii="宋体" w:hAnsi="宋体"/>
          <w:bCs/>
          <w:color w:val="000000"/>
          <w:sz w:val="24"/>
          <w:szCs w:val="24"/>
        </w:rPr>
        <w:t>严格执行学校</w:t>
      </w:r>
      <w:r>
        <w:rPr>
          <w:rFonts w:hint="eastAsia" w:ascii="宋体" w:hAnsi="宋体"/>
          <w:bCs/>
          <w:color w:val="000000"/>
          <w:sz w:val="24"/>
          <w:szCs w:val="24"/>
          <w:lang w:val="en-US" w:eastAsia="zh-CN"/>
        </w:rPr>
        <w:t>规定</w:t>
      </w:r>
      <w:r>
        <w:rPr>
          <w:rFonts w:ascii="宋体" w:hAnsi="宋体"/>
          <w:bCs/>
          <w:color w:val="000000"/>
          <w:sz w:val="24"/>
          <w:szCs w:val="24"/>
        </w:rPr>
        <w:t>，不允许脱岗、离岗，</w:t>
      </w:r>
      <w:r>
        <w:rPr>
          <w:rFonts w:hint="eastAsia" w:ascii="宋体" w:hAnsi="宋体"/>
          <w:bCs/>
          <w:color w:val="000000"/>
          <w:sz w:val="24"/>
          <w:szCs w:val="24"/>
          <w:lang w:val="en-US" w:eastAsia="zh-CN"/>
        </w:rPr>
        <w:t>旷工</w:t>
      </w:r>
      <w:r>
        <w:rPr>
          <w:rFonts w:hint="eastAsia" w:ascii="宋体" w:hAnsi="宋体" w:cs="宋体"/>
          <w:bCs/>
          <w:sz w:val="24"/>
          <w:szCs w:val="24"/>
        </w:rPr>
        <w:t xml:space="preserve">。  </w:t>
      </w:r>
    </w:p>
    <w:p w14:paraId="1E43EE12">
      <w:pPr>
        <w:spacing w:line="360" w:lineRule="auto"/>
        <w:ind w:firstLine="480" w:firstLineChars="200"/>
        <w:jc w:val="left"/>
        <w:rPr>
          <w:rFonts w:ascii="宋体" w:hAnsi="宋体" w:cs="宋体"/>
          <w:bCs/>
          <w:sz w:val="24"/>
          <w:szCs w:val="24"/>
        </w:rPr>
      </w:pPr>
      <w:r>
        <w:rPr>
          <w:rFonts w:hint="eastAsia" w:ascii="宋体" w:hAnsi="宋体" w:cs="宋体"/>
          <w:bCs/>
          <w:sz w:val="24"/>
          <w:szCs w:val="24"/>
        </w:rPr>
        <w:t>3.</w:t>
      </w:r>
      <w:r>
        <w:rPr>
          <w:rFonts w:ascii="宋体" w:hAnsi="宋体"/>
          <w:bCs/>
          <w:color w:val="000000"/>
          <w:sz w:val="24"/>
          <w:szCs w:val="24"/>
        </w:rPr>
        <w:t>完成</w:t>
      </w:r>
      <w:r>
        <w:rPr>
          <w:rFonts w:hint="eastAsia" w:ascii="宋体" w:hAnsi="宋体"/>
          <w:bCs/>
          <w:color w:val="000000"/>
          <w:sz w:val="24"/>
          <w:szCs w:val="24"/>
          <w:lang w:val="en-US" w:eastAsia="zh-CN"/>
        </w:rPr>
        <w:t>学校</w:t>
      </w:r>
      <w:r>
        <w:rPr>
          <w:rFonts w:ascii="宋体" w:hAnsi="宋体"/>
          <w:bCs/>
          <w:color w:val="000000"/>
          <w:sz w:val="24"/>
          <w:szCs w:val="24"/>
        </w:rPr>
        <w:t>安排的其他临时性工作</w:t>
      </w:r>
      <w:r>
        <w:rPr>
          <w:rFonts w:hint="eastAsia" w:ascii="宋体" w:hAnsi="宋体" w:cs="宋体"/>
          <w:bCs/>
          <w:sz w:val="24"/>
          <w:szCs w:val="24"/>
        </w:rPr>
        <w:t xml:space="preserve">。 </w:t>
      </w:r>
    </w:p>
    <w:p w14:paraId="075313EF">
      <w:pPr>
        <w:spacing w:line="360" w:lineRule="auto"/>
        <w:ind w:firstLine="480" w:firstLineChars="200"/>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4.</w:t>
      </w:r>
      <w:r>
        <w:rPr>
          <w:rFonts w:hint="eastAsia" w:ascii="宋体" w:hAnsi="宋体"/>
          <w:bCs/>
          <w:color w:val="000000" w:themeColor="text1"/>
          <w:sz w:val="24"/>
          <w:szCs w:val="24"/>
          <w14:textFill>
            <w14:solidFill>
              <w14:schemeClr w14:val="tx1"/>
            </w14:solidFill>
          </w14:textFill>
        </w:rPr>
        <w:t>若有其他增加的服务项目，费用另行计算。</w:t>
      </w:r>
    </w:p>
    <w:p w14:paraId="25E25B0E">
      <w:pPr>
        <w:spacing w:line="360" w:lineRule="auto"/>
        <w:ind w:firstLine="480" w:firstLineChars="200"/>
        <w:jc w:val="lef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w:t>
      </w:r>
      <w:r>
        <w:rPr>
          <w:rFonts w:hint="eastAsia" w:ascii="宋体" w:hAnsi="宋体"/>
          <w:bCs/>
          <w:color w:val="000000" w:themeColor="text1"/>
          <w:sz w:val="24"/>
          <w:szCs w:val="24"/>
          <w14:textFill>
            <w14:solidFill>
              <w14:schemeClr w14:val="tx1"/>
            </w14:solidFill>
          </w14:textFill>
        </w:rPr>
        <w:t>如有增减人员，由学校和公司协商解决。</w:t>
      </w:r>
    </w:p>
    <w:p w14:paraId="657A2857">
      <w:pPr>
        <w:spacing w:line="360" w:lineRule="auto"/>
        <w:ind w:left="420" w:leftChars="200" w:firstLine="420" w:firstLineChars="200"/>
        <w:jc w:val="left"/>
        <w:rPr>
          <w:rFonts w:hint="eastAsia" w:ascii="宋体" w:hAnsi="宋体" w:cs="宋体"/>
          <w:bCs/>
          <w:szCs w:val="21"/>
        </w:rPr>
      </w:pPr>
    </w:p>
    <w:p w14:paraId="1818C3A0">
      <w:pPr>
        <w:spacing w:line="360" w:lineRule="auto"/>
        <w:jc w:val="center"/>
        <w:outlineLvl w:val="0"/>
        <w:rPr>
          <w:rFonts w:hint="eastAsia" w:ascii="宋体" w:hAnsi="宋体" w:cs="宋体"/>
          <w:b/>
          <w:bCs/>
          <w:sz w:val="36"/>
          <w:szCs w:val="36"/>
        </w:rPr>
      </w:pPr>
    </w:p>
    <w:p w14:paraId="4C4327C6">
      <w:pPr>
        <w:spacing w:line="360" w:lineRule="auto"/>
        <w:jc w:val="center"/>
        <w:outlineLvl w:val="0"/>
        <w:rPr>
          <w:rFonts w:hint="eastAsia" w:ascii="宋体" w:hAnsi="宋体" w:cs="宋体"/>
          <w:b/>
          <w:bCs/>
          <w:sz w:val="36"/>
          <w:szCs w:val="36"/>
        </w:rPr>
      </w:pPr>
    </w:p>
    <w:p w14:paraId="4759ADEC">
      <w:pPr>
        <w:spacing w:line="360" w:lineRule="auto"/>
        <w:jc w:val="center"/>
        <w:outlineLvl w:val="0"/>
        <w:rPr>
          <w:rFonts w:hint="eastAsia" w:ascii="宋体" w:hAnsi="宋体" w:cs="宋体"/>
          <w:b/>
          <w:bCs/>
          <w:sz w:val="36"/>
          <w:szCs w:val="36"/>
        </w:rPr>
      </w:pPr>
    </w:p>
    <w:p w14:paraId="56720C27">
      <w:pPr>
        <w:rPr>
          <w:rFonts w:hint="eastAsia" w:ascii="宋体" w:hAnsi="宋体" w:cs="宋体"/>
          <w:b/>
          <w:bCs/>
          <w:sz w:val="36"/>
          <w:szCs w:val="36"/>
        </w:rPr>
      </w:pPr>
      <w:r>
        <w:rPr>
          <w:rFonts w:hint="eastAsia" w:ascii="宋体" w:hAnsi="宋体" w:cs="宋体"/>
          <w:b/>
          <w:bCs/>
          <w:sz w:val="36"/>
          <w:szCs w:val="36"/>
        </w:rPr>
        <w:br w:type="page"/>
      </w:r>
    </w:p>
    <w:p w14:paraId="4B6CE0CA">
      <w:pPr>
        <w:spacing w:line="360" w:lineRule="auto"/>
        <w:jc w:val="center"/>
        <w:outlineLvl w:val="0"/>
        <w:rPr>
          <w:rFonts w:hint="eastAsia" w:ascii="宋体" w:hAnsi="宋体" w:cs="宋体"/>
          <w:b/>
          <w:bCs/>
          <w:sz w:val="32"/>
          <w:szCs w:val="22"/>
          <w:lang w:val="zh-CN"/>
        </w:rPr>
      </w:pPr>
      <w:r>
        <w:rPr>
          <w:rFonts w:hint="eastAsia" w:ascii="宋体" w:hAnsi="宋体" w:cs="宋体"/>
          <w:b/>
          <w:bCs/>
          <w:sz w:val="36"/>
          <w:szCs w:val="36"/>
        </w:rPr>
        <w:t xml:space="preserve">第四章   </w:t>
      </w:r>
      <w:r>
        <w:rPr>
          <w:rFonts w:hint="eastAsia" w:ascii="宋体" w:hAnsi="宋体" w:cs="宋体"/>
          <w:b/>
          <w:sz w:val="36"/>
          <w:szCs w:val="36"/>
        </w:rPr>
        <w:t>采购合同（仅供参考）</w:t>
      </w:r>
      <w:bookmarkEnd w:id="141"/>
      <w:bookmarkEnd w:id="142"/>
      <w:bookmarkEnd w:id="143"/>
      <w:bookmarkEnd w:id="144"/>
      <w:bookmarkStart w:id="145" w:name="_Toc15890857"/>
      <w:bookmarkStart w:id="146" w:name="_Toc14331"/>
      <w:bookmarkStart w:id="147" w:name="_Toc5388"/>
    </w:p>
    <w:p w14:paraId="34C5D629">
      <w:pPr>
        <w:spacing w:line="360" w:lineRule="auto"/>
        <w:jc w:val="center"/>
        <w:rPr>
          <w:rFonts w:hint="eastAsia" w:ascii="宋体" w:hAnsi="宋体" w:cs="宋体"/>
          <w:b/>
          <w:bCs/>
          <w:sz w:val="24"/>
          <w:lang w:val="zh-CN"/>
        </w:rPr>
      </w:pPr>
      <w:r>
        <w:rPr>
          <w:rFonts w:hint="eastAsia" w:ascii="宋体" w:hAnsi="宋体" w:cs="宋体"/>
          <w:b/>
          <w:bCs/>
          <w:sz w:val="32"/>
          <w:szCs w:val="22"/>
          <w:lang w:val="zh-CN"/>
        </w:rPr>
        <w:t>物业服务合同书</w:t>
      </w:r>
    </w:p>
    <w:p w14:paraId="2169BF53">
      <w:pPr>
        <w:spacing w:line="360" w:lineRule="auto"/>
        <w:rPr>
          <w:rFonts w:hint="eastAsia" w:ascii="宋体" w:hAnsi="宋体" w:cs="宋体"/>
          <w:b/>
          <w:bCs/>
          <w:sz w:val="24"/>
          <w:lang w:val="zh-CN"/>
        </w:rPr>
      </w:pPr>
    </w:p>
    <w:p w14:paraId="10963237">
      <w:pPr>
        <w:spacing w:line="360" w:lineRule="auto"/>
        <w:rPr>
          <w:rFonts w:hint="eastAsia" w:ascii="宋体" w:hAnsi="宋体" w:cs="宋体"/>
          <w:sz w:val="24"/>
          <w:lang w:val="zh-CN"/>
        </w:rPr>
      </w:pPr>
      <w:r>
        <w:rPr>
          <w:rFonts w:hint="eastAsia" w:ascii="宋体" w:hAnsi="宋体" w:cs="宋体"/>
          <w:b/>
          <w:bCs/>
          <w:sz w:val="24"/>
          <w:lang w:val="zh-CN"/>
        </w:rPr>
        <w:t xml:space="preserve">甲方：  </w:t>
      </w:r>
      <w:r>
        <w:rPr>
          <w:rFonts w:hint="eastAsia" w:ascii="宋体" w:hAnsi="宋体" w:cs="宋体"/>
          <w:sz w:val="24"/>
          <w:lang w:val="zh-CN"/>
        </w:rPr>
        <w:t xml:space="preserve">                    （以下简称甲方）</w:t>
      </w:r>
    </w:p>
    <w:p w14:paraId="6BA0160F">
      <w:pPr>
        <w:spacing w:line="360" w:lineRule="auto"/>
        <w:rPr>
          <w:rFonts w:hint="eastAsia" w:ascii="宋体" w:hAnsi="宋体" w:cs="宋体"/>
          <w:sz w:val="24"/>
          <w:lang w:val="zh-CN"/>
        </w:rPr>
      </w:pPr>
    </w:p>
    <w:p w14:paraId="58CACA47">
      <w:pPr>
        <w:spacing w:line="360" w:lineRule="auto"/>
        <w:rPr>
          <w:rFonts w:hint="eastAsia" w:ascii="宋体" w:hAnsi="宋体" w:cs="宋体"/>
          <w:sz w:val="24"/>
          <w:lang w:val="zh-CN"/>
        </w:rPr>
      </w:pPr>
      <w:r>
        <w:rPr>
          <w:rFonts w:hint="eastAsia" w:ascii="宋体" w:hAnsi="宋体" w:cs="宋体"/>
          <w:b/>
          <w:bCs/>
          <w:sz w:val="24"/>
          <w:lang w:val="zh-CN"/>
        </w:rPr>
        <w:t>乙方：</w:t>
      </w:r>
      <w:r>
        <w:rPr>
          <w:rFonts w:hint="eastAsia" w:ascii="宋体" w:hAnsi="宋体" w:cs="宋体"/>
          <w:sz w:val="24"/>
          <w:lang w:val="zh-CN"/>
        </w:rPr>
        <w:t xml:space="preserve">                     </w:t>
      </w:r>
      <w:r>
        <w:rPr>
          <w:rFonts w:hint="eastAsia" w:ascii="宋体" w:hAnsi="宋体" w:cs="宋体"/>
          <w:sz w:val="24"/>
          <w:lang w:val="en-US" w:eastAsia="zh-CN"/>
        </w:rPr>
        <w:t xml:space="preserve"> </w:t>
      </w:r>
      <w:r>
        <w:rPr>
          <w:rFonts w:hint="eastAsia" w:ascii="宋体" w:hAnsi="宋体" w:cs="宋体"/>
          <w:sz w:val="24"/>
          <w:lang w:val="zh-CN"/>
        </w:rPr>
        <w:t>（以下简称乙方）</w:t>
      </w:r>
    </w:p>
    <w:p w14:paraId="630D0CD8">
      <w:pPr>
        <w:spacing w:line="360" w:lineRule="auto"/>
        <w:rPr>
          <w:rFonts w:hint="eastAsia" w:ascii="宋体" w:hAnsi="宋体" w:cs="宋体"/>
          <w:sz w:val="24"/>
          <w:lang w:val="zh-CN"/>
        </w:rPr>
      </w:pPr>
      <w:r>
        <w:rPr>
          <w:rFonts w:hint="eastAsia" w:ascii="宋体" w:hAnsi="宋体" w:cs="宋体"/>
          <w:sz w:val="24"/>
          <w:lang w:val="zh-CN"/>
        </w:rPr>
        <w:t>根据国家相关法律法规经甲乙双方协商，甲方将</w:t>
      </w:r>
      <w:r>
        <w:rPr>
          <w:rFonts w:hint="eastAsia" w:ascii="宋体" w:hAnsi="宋体" w:cs="宋体"/>
          <w:sz w:val="24"/>
          <w:lang w:val="en-US" w:eastAsia="zh-CN"/>
        </w:rPr>
        <w:t xml:space="preserve">              </w:t>
      </w:r>
      <w:r>
        <w:rPr>
          <w:rFonts w:hint="eastAsia" w:ascii="宋体" w:hAnsi="宋体" w:cs="宋体"/>
          <w:sz w:val="24"/>
          <w:lang w:val="zh-CN"/>
        </w:rPr>
        <w:t>等工作承包给乙方，并达成承包合同条件，双方共同遵守。</w:t>
      </w:r>
    </w:p>
    <w:p w14:paraId="1FAB66EB">
      <w:pPr>
        <w:spacing w:line="360" w:lineRule="auto"/>
        <w:rPr>
          <w:rFonts w:hint="eastAsia" w:ascii="宋体" w:hAnsi="宋体" w:cs="宋体"/>
          <w:sz w:val="24"/>
          <w:lang w:val="zh-CN"/>
        </w:rPr>
      </w:pPr>
      <w:r>
        <w:rPr>
          <w:rFonts w:hint="eastAsia" w:ascii="宋体" w:hAnsi="宋体" w:cs="宋体"/>
          <w:sz w:val="24"/>
          <w:lang w:val="zh-CN"/>
        </w:rPr>
        <w:t>一、承包时间及费用：</w:t>
      </w:r>
    </w:p>
    <w:p w14:paraId="368FC4FE">
      <w:pPr>
        <w:spacing w:line="360" w:lineRule="auto"/>
        <w:rPr>
          <w:rFonts w:hint="eastAsia" w:ascii="宋体" w:hAnsi="宋体" w:cs="宋体"/>
          <w:sz w:val="24"/>
          <w:lang w:val="zh-CN"/>
        </w:rPr>
      </w:pPr>
      <w:r>
        <w:rPr>
          <w:rFonts w:hint="eastAsia" w:ascii="宋体" w:hAnsi="宋体" w:cs="宋体"/>
          <w:sz w:val="24"/>
          <w:lang w:val="zh-CN"/>
        </w:rPr>
        <w:t xml:space="preserve">1、时间自    </w:t>
      </w:r>
      <w:r>
        <w:rPr>
          <w:rFonts w:hint="eastAsia" w:ascii="宋体" w:hAnsi="宋体" w:cs="宋体"/>
          <w:sz w:val="24"/>
          <w:lang w:val="en-US" w:eastAsia="zh-CN"/>
        </w:rPr>
        <w:t xml:space="preserve"> </w:t>
      </w:r>
      <w:r>
        <w:rPr>
          <w:rFonts w:hint="eastAsia" w:ascii="宋体" w:hAnsi="宋体" w:cs="宋体"/>
          <w:sz w:val="24"/>
          <w:lang w:val="zh-CN"/>
        </w:rPr>
        <w:t xml:space="preserve"> 年1月1日起至  </w:t>
      </w:r>
      <w:r>
        <w:rPr>
          <w:rFonts w:hint="eastAsia" w:ascii="宋体" w:hAnsi="宋体" w:cs="宋体"/>
          <w:sz w:val="24"/>
          <w:lang w:val="en-US" w:eastAsia="zh-CN"/>
        </w:rPr>
        <w:t xml:space="preserve"> </w:t>
      </w:r>
      <w:r>
        <w:rPr>
          <w:rFonts w:hint="eastAsia" w:ascii="宋体" w:hAnsi="宋体" w:cs="宋体"/>
          <w:sz w:val="24"/>
          <w:lang w:val="zh-CN"/>
        </w:rPr>
        <w:t xml:space="preserve">  年1月1日止。</w:t>
      </w:r>
    </w:p>
    <w:p w14:paraId="4DED6026">
      <w:pPr>
        <w:spacing w:line="360" w:lineRule="auto"/>
        <w:rPr>
          <w:rFonts w:hint="eastAsia" w:ascii="宋体" w:hAnsi="宋体" w:cs="宋体"/>
          <w:sz w:val="24"/>
          <w:lang w:val="zh-CN"/>
        </w:rPr>
      </w:pPr>
      <w:r>
        <w:rPr>
          <w:rFonts w:hint="eastAsia" w:ascii="宋体" w:hAnsi="宋体" w:cs="宋体"/>
          <w:sz w:val="24"/>
          <w:lang w:val="zh-CN"/>
        </w:rPr>
        <w:t>2、保洁人员16人，后勤水电工、维修工、勤杂工、绿化工12人、及辅助工作人员7人。</w:t>
      </w:r>
    </w:p>
    <w:p w14:paraId="5A1F1BE8">
      <w:pPr>
        <w:spacing w:line="360" w:lineRule="auto"/>
        <w:rPr>
          <w:rFonts w:hint="eastAsia" w:ascii="宋体" w:hAnsi="宋体" w:cs="宋体"/>
          <w:sz w:val="24"/>
          <w:lang w:val="zh-CN"/>
        </w:rPr>
      </w:pPr>
      <w:r>
        <w:rPr>
          <w:rFonts w:hint="eastAsia" w:ascii="宋体" w:hAnsi="宋体" w:cs="宋体"/>
          <w:sz w:val="24"/>
          <w:lang w:val="zh-CN"/>
        </w:rPr>
        <w:t>服务费用：         元/年（每月可根据实际用工单独核算）。甲方按月支付乙方费用，于次月20日前划入乙方帐户，乙方每月5日前提供发票，如遇节假日等特殊情况，支付时间顺延。</w:t>
      </w:r>
    </w:p>
    <w:p w14:paraId="1E4A96C3">
      <w:pPr>
        <w:spacing w:line="360" w:lineRule="auto"/>
        <w:rPr>
          <w:rFonts w:hint="eastAsia" w:ascii="宋体" w:hAnsi="宋体" w:cs="宋体"/>
          <w:sz w:val="24"/>
          <w:lang w:val="zh-CN"/>
        </w:rPr>
      </w:pPr>
      <w:r>
        <w:rPr>
          <w:rFonts w:hint="eastAsia" w:ascii="宋体" w:hAnsi="宋体" w:cs="宋体"/>
          <w:sz w:val="24"/>
          <w:lang w:val="zh-CN"/>
        </w:rPr>
        <w:t>3、保洁清洁工作乙方以工料全包的方式承包，卫生清洁所需工具及清洁用低值易耗品、劳动用品等均有乙方承担。水电工、维修工、绿化工、辅助工作人员等只负责提供劳务服务，所需工具、设备、物品等由甲方负责提供。</w:t>
      </w:r>
    </w:p>
    <w:p w14:paraId="1D8FF50F">
      <w:pPr>
        <w:spacing w:line="360" w:lineRule="auto"/>
        <w:rPr>
          <w:rFonts w:hint="eastAsia" w:ascii="宋体" w:hAnsi="宋体" w:cs="宋体"/>
          <w:sz w:val="24"/>
          <w:lang w:val="zh-CN"/>
        </w:rPr>
      </w:pPr>
      <w:r>
        <w:rPr>
          <w:rFonts w:hint="eastAsia" w:ascii="宋体" w:hAnsi="宋体" w:cs="宋体"/>
          <w:sz w:val="24"/>
          <w:lang w:val="zh-CN"/>
        </w:rPr>
        <w:t>二、工作形式、范围、检查方式。</w:t>
      </w:r>
    </w:p>
    <w:p w14:paraId="1662A747">
      <w:pPr>
        <w:spacing w:line="360" w:lineRule="auto"/>
        <w:rPr>
          <w:rFonts w:hint="eastAsia" w:ascii="宋体" w:hAnsi="宋体" w:cs="宋体"/>
          <w:sz w:val="24"/>
          <w:lang w:val="zh-CN"/>
        </w:rPr>
      </w:pPr>
      <w:r>
        <w:rPr>
          <w:rFonts w:hint="eastAsia" w:ascii="宋体" w:hAnsi="宋体" w:cs="宋体"/>
          <w:sz w:val="24"/>
          <w:lang w:val="zh-CN"/>
        </w:rPr>
        <w:t>1、形式：工作形式分为两种：日常工作和特殊临时性工作。后勤及辅助人员根据岗位要求执行。</w:t>
      </w:r>
    </w:p>
    <w:p w14:paraId="3FEEA890">
      <w:pPr>
        <w:spacing w:line="360" w:lineRule="auto"/>
        <w:rPr>
          <w:rFonts w:hint="eastAsia" w:ascii="宋体" w:hAnsi="宋体" w:cs="宋体"/>
          <w:sz w:val="24"/>
          <w:lang w:val="zh-CN"/>
        </w:rPr>
      </w:pPr>
      <w:r>
        <w:rPr>
          <w:rFonts w:hint="eastAsia" w:ascii="宋体" w:hAnsi="宋体" w:cs="宋体"/>
          <w:sz w:val="24"/>
          <w:lang w:val="zh-CN"/>
        </w:rPr>
        <w:t>1）日常清洁：乙方保证每日对甲方工作区卫生进行不定时跟踪打扫，保洁工工作时间为甲方每个工作日8小时。</w:t>
      </w:r>
    </w:p>
    <w:p w14:paraId="7C2DA958">
      <w:pPr>
        <w:spacing w:line="360" w:lineRule="auto"/>
        <w:rPr>
          <w:rFonts w:hint="eastAsia" w:ascii="宋体" w:hAnsi="宋体" w:cs="宋体"/>
          <w:sz w:val="24"/>
          <w:lang w:val="zh-CN"/>
        </w:rPr>
      </w:pPr>
      <w:r>
        <w:rPr>
          <w:rFonts w:hint="eastAsia" w:ascii="宋体" w:hAnsi="宋体" w:cs="宋体"/>
          <w:sz w:val="24"/>
          <w:lang w:val="zh-CN"/>
        </w:rPr>
        <w:t>2）定期清洁：根据实际需要定期或不定期对卫生间、玻璃等进行突击清洗。</w:t>
      </w:r>
    </w:p>
    <w:p w14:paraId="59AA62DB">
      <w:pPr>
        <w:spacing w:line="360" w:lineRule="auto"/>
        <w:rPr>
          <w:rFonts w:hint="eastAsia" w:ascii="宋体" w:hAnsi="宋体" w:cs="宋体"/>
          <w:sz w:val="24"/>
          <w:lang w:val="zh-CN"/>
        </w:rPr>
      </w:pPr>
      <w:r>
        <w:rPr>
          <w:rFonts w:hint="eastAsia" w:ascii="宋体" w:hAnsi="宋体" w:cs="宋体"/>
          <w:sz w:val="24"/>
          <w:lang w:val="zh-CN"/>
        </w:rPr>
        <w:t>3）后勤人员及辅助人员根据相关规定执行。节假日根据市一中正常工作时间同步进行。迎接重大检查与甲方积极配合。临时性工作积极配合完成任务。</w:t>
      </w:r>
    </w:p>
    <w:p w14:paraId="7B53E29C">
      <w:pPr>
        <w:spacing w:line="360" w:lineRule="auto"/>
        <w:rPr>
          <w:rFonts w:hint="eastAsia" w:ascii="宋体" w:hAnsi="宋体" w:cs="宋体"/>
          <w:sz w:val="24"/>
          <w:lang w:val="zh-CN"/>
        </w:rPr>
      </w:pPr>
      <w:r>
        <w:rPr>
          <w:rFonts w:hint="eastAsia" w:ascii="宋体" w:hAnsi="宋体" w:cs="宋体"/>
          <w:sz w:val="24"/>
          <w:lang w:val="zh-CN"/>
        </w:rPr>
        <w:t>2、范围、标准、检查</w:t>
      </w:r>
    </w:p>
    <w:p w14:paraId="41F23062">
      <w:pPr>
        <w:spacing w:line="360" w:lineRule="auto"/>
        <w:rPr>
          <w:rFonts w:hint="eastAsia" w:ascii="宋体" w:hAnsi="宋体" w:cs="宋体"/>
          <w:sz w:val="24"/>
          <w:lang w:val="zh-CN"/>
        </w:rPr>
      </w:pPr>
      <w:r>
        <w:rPr>
          <w:rFonts w:hint="eastAsia" w:ascii="宋体" w:hAnsi="宋体" w:cs="宋体"/>
          <w:sz w:val="24"/>
          <w:lang w:val="zh-CN"/>
        </w:rPr>
        <w:t>1）工作区范围：保洁办公楼、教学楼、图书馆、学校学院、操场、大路、公共卫生间等公共部分（地面、玻璃、楼梯、门窗、厕所、洗手间等）；停车场公共区域；后勤人员及辅助人员按照相关规定及岗位职责范围执行。</w:t>
      </w:r>
    </w:p>
    <w:p w14:paraId="0492AF23">
      <w:pPr>
        <w:spacing w:line="360" w:lineRule="auto"/>
        <w:rPr>
          <w:rFonts w:hint="eastAsia" w:ascii="宋体" w:hAnsi="宋体" w:cs="宋体"/>
          <w:sz w:val="24"/>
          <w:lang w:val="zh-CN"/>
        </w:rPr>
      </w:pPr>
      <w:r>
        <w:rPr>
          <w:rFonts w:hint="eastAsia" w:ascii="宋体" w:hAnsi="宋体" w:cs="宋体"/>
          <w:sz w:val="24"/>
          <w:lang w:val="zh-CN"/>
        </w:rPr>
        <w:t>2）质量标准：以各个岗位的《岗位质量标准》为准执行。</w:t>
      </w:r>
    </w:p>
    <w:p w14:paraId="3F16FD81">
      <w:pPr>
        <w:spacing w:line="360" w:lineRule="auto"/>
        <w:rPr>
          <w:rFonts w:hint="eastAsia" w:ascii="宋体" w:hAnsi="宋体" w:cs="宋体"/>
          <w:sz w:val="24"/>
          <w:lang w:val="zh-CN"/>
        </w:rPr>
      </w:pPr>
      <w:r>
        <w:rPr>
          <w:rFonts w:hint="eastAsia" w:ascii="宋体" w:hAnsi="宋体" w:cs="宋体"/>
          <w:sz w:val="24"/>
          <w:lang w:val="zh-CN"/>
        </w:rPr>
        <w:t>3、检查方式</w:t>
      </w:r>
    </w:p>
    <w:p w14:paraId="0D6560EF">
      <w:pPr>
        <w:spacing w:line="360" w:lineRule="auto"/>
        <w:rPr>
          <w:rFonts w:hint="eastAsia" w:ascii="宋体" w:hAnsi="宋体" w:cs="宋体"/>
          <w:sz w:val="24"/>
          <w:lang w:val="zh-CN"/>
        </w:rPr>
      </w:pPr>
      <w:r>
        <w:rPr>
          <w:rFonts w:hint="eastAsia" w:ascii="宋体" w:hAnsi="宋体" w:cs="宋体"/>
          <w:sz w:val="24"/>
          <w:lang w:val="zh-CN"/>
        </w:rPr>
        <w:t>1）每日应不定时抽查，乙方每周自查一次。</w:t>
      </w:r>
    </w:p>
    <w:p w14:paraId="5FEA201E">
      <w:pPr>
        <w:spacing w:line="360" w:lineRule="auto"/>
        <w:rPr>
          <w:rFonts w:hint="eastAsia" w:ascii="宋体" w:hAnsi="宋体" w:cs="宋体"/>
          <w:sz w:val="24"/>
          <w:lang w:val="zh-CN"/>
        </w:rPr>
      </w:pPr>
      <w:r>
        <w:rPr>
          <w:rFonts w:hint="eastAsia" w:ascii="宋体" w:hAnsi="宋体" w:cs="宋体"/>
          <w:sz w:val="24"/>
          <w:lang w:val="zh-CN"/>
        </w:rPr>
        <w:t>2）甲方随时检查，发现问题告知乙方，及时整改。</w:t>
      </w:r>
    </w:p>
    <w:p w14:paraId="738F6E9C">
      <w:pPr>
        <w:spacing w:line="360" w:lineRule="auto"/>
        <w:rPr>
          <w:rFonts w:hint="eastAsia" w:ascii="宋体" w:hAnsi="宋体" w:cs="宋体"/>
          <w:sz w:val="24"/>
          <w:lang w:val="zh-CN"/>
        </w:rPr>
      </w:pPr>
      <w:r>
        <w:rPr>
          <w:rFonts w:hint="eastAsia" w:ascii="宋体" w:hAnsi="宋体" w:cs="宋体"/>
          <w:sz w:val="24"/>
          <w:lang w:val="zh-CN"/>
        </w:rPr>
        <w:t>三、甲乙双方权力和义务：</w:t>
      </w:r>
    </w:p>
    <w:p w14:paraId="45510B03">
      <w:pPr>
        <w:spacing w:line="360" w:lineRule="auto"/>
        <w:rPr>
          <w:rFonts w:hint="eastAsia" w:ascii="宋体" w:hAnsi="宋体" w:cs="宋体"/>
          <w:sz w:val="24"/>
          <w:lang w:val="zh-CN"/>
        </w:rPr>
      </w:pPr>
      <w:r>
        <w:rPr>
          <w:rFonts w:hint="eastAsia" w:ascii="宋体" w:hAnsi="宋体" w:cs="宋体"/>
          <w:sz w:val="24"/>
          <w:lang w:val="zh-CN"/>
        </w:rPr>
        <w:t>（一）甲方责任与义务：</w:t>
      </w:r>
    </w:p>
    <w:p w14:paraId="54A2B809">
      <w:pPr>
        <w:spacing w:line="360" w:lineRule="auto"/>
        <w:rPr>
          <w:rFonts w:hint="eastAsia" w:ascii="宋体" w:hAnsi="宋体" w:cs="宋体"/>
          <w:sz w:val="24"/>
          <w:lang w:val="zh-CN"/>
        </w:rPr>
      </w:pPr>
      <w:r>
        <w:rPr>
          <w:rFonts w:hint="eastAsia" w:ascii="宋体" w:hAnsi="宋体" w:cs="宋体"/>
          <w:sz w:val="24"/>
          <w:lang w:val="zh-CN"/>
        </w:rPr>
        <w:t>1、甲方有权利对乙方服务人员履行本合同约定的工作进行指导监督，派专人随时检查，发现问题通知乙方管理人员及时整改，以月总费用的5%做为质量考评保证金；有义务告知乙方工作区域内的注意事项及安全隐患。</w:t>
      </w:r>
    </w:p>
    <w:p w14:paraId="11F13050">
      <w:pPr>
        <w:spacing w:line="360" w:lineRule="auto"/>
        <w:rPr>
          <w:rFonts w:hint="eastAsia" w:ascii="宋体" w:hAnsi="宋体" w:cs="宋体"/>
          <w:sz w:val="24"/>
          <w:lang w:val="zh-CN"/>
        </w:rPr>
      </w:pPr>
      <w:r>
        <w:rPr>
          <w:rFonts w:hint="eastAsia" w:ascii="宋体" w:hAnsi="宋体" w:cs="宋体"/>
          <w:sz w:val="24"/>
          <w:lang w:val="zh-CN"/>
        </w:rPr>
        <w:t>2、甲方有权利提醒教育本单位员工自觉遵守和维护有关管理规定，配合乙方员工共同做好各个岗位维护工作。</w:t>
      </w:r>
    </w:p>
    <w:p w14:paraId="567E6891">
      <w:pPr>
        <w:spacing w:line="360" w:lineRule="auto"/>
        <w:rPr>
          <w:rFonts w:hint="eastAsia" w:ascii="宋体" w:hAnsi="宋体" w:cs="宋体"/>
          <w:sz w:val="24"/>
          <w:lang w:val="zh-CN"/>
        </w:rPr>
      </w:pPr>
      <w:r>
        <w:rPr>
          <w:rFonts w:hint="eastAsia" w:ascii="宋体" w:hAnsi="宋体" w:cs="宋体"/>
          <w:sz w:val="24"/>
          <w:lang w:val="zh-CN"/>
        </w:rPr>
        <w:t>3、甲方为乙方免费提供工作用水、用电及工具存放用房，保证乙方工作正常进行。</w:t>
      </w:r>
    </w:p>
    <w:p w14:paraId="5F6F2F7F">
      <w:pPr>
        <w:spacing w:line="360" w:lineRule="auto"/>
        <w:rPr>
          <w:rFonts w:hint="eastAsia" w:ascii="宋体" w:hAnsi="宋体" w:cs="宋体"/>
          <w:sz w:val="24"/>
          <w:lang w:val="zh-CN"/>
        </w:rPr>
      </w:pPr>
      <w:r>
        <w:rPr>
          <w:rFonts w:hint="eastAsia" w:ascii="宋体" w:hAnsi="宋体" w:cs="宋体"/>
          <w:sz w:val="24"/>
          <w:lang w:val="zh-CN"/>
        </w:rPr>
        <w:t xml:space="preserve">4、甲方按照本合同及时支付乙方服务费用。先服务后付款，每次结算壹月的服务费，否则乙方不承担相应的责任，并按照日5%收取滞纳金，且有权终止合同（如遇特殊情况甲方必须向乙方提前三十天文字说明原因及期限）。合同到期，结清服务费。 </w:t>
      </w:r>
    </w:p>
    <w:p w14:paraId="08958FE7">
      <w:pPr>
        <w:spacing w:line="360" w:lineRule="auto"/>
        <w:rPr>
          <w:rFonts w:hint="eastAsia" w:ascii="宋体" w:hAnsi="宋体" w:cs="宋体"/>
          <w:sz w:val="24"/>
          <w:lang w:val="zh-CN"/>
        </w:rPr>
      </w:pPr>
      <w:r>
        <w:rPr>
          <w:rFonts w:hint="eastAsia" w:ascii="宋体" w:hAnsi="宋体" w:cs="宋体"/>
          <w:sz w:val="24"/>
          <w:lang w:val="zh-CN"/>
        </w:rPr>
        <w:t>5、甲方不得私自调动乙方员工执行合同以外的事情。如有特殊情况可以与乙方商议沟通解决。</w:t>
      </w:r>
    </w:p>
    <w:p w14:paraId="3931B560">
      <w:pPr>
        <w:spacing w:line="360" w:lineRule="auto"/>
        <w:rPr>
          <w:rFonts w:hint="eastAsia" w:ascii="宋体" w:hAnsi="宋体" w:cs="宋体"/>
          <w:sz w:val="24"/>
          <w:lang w:val="zh-CN"/>
        </w:rPr>
      </w:pPr>
      <w:r>
        <w:rPr>
          <w:rFonts w:hint="eastAsia" w:ascii="宋体" w:hAnsi="宋体" w:cs="宋体"/>
          <w:sz w:val="24"/>
          <w:lang w:val="zh-CN"/>
        </w:rPr>
        <w:t>6、甲方有权利要求调换不符合合同约定的服务人员。</w:t>
      </w:r>
    </w:p>
    <w:p w14:paraId="59D74CE3">
      <w:pPr>
        <w:spacing w:line="360" w:lineRule="auto"/>
        <w:rPr>
          <w:rFonts w:hint="eastAsia" w:ascii="宋体" w:hAnsi="宋体" w:cs="宋体"/>
          <w:sz w:val="24"/>
          <w:lang w:val="zh-CN"/>
        </w:rPr>
      </w:pPr>
      <w:r>
        <w:rPr>
          <w:rFonts w:hint="eastAsia" w:ascii="宋体" w:hAnsi="宋体" w:cs="宋体"/>
          <w:sz w:val="24"/>
          <w:lang w:val="zh-CN"/>
        </w:rPr>
        <w:t>（二）乙方的责任与义务</w:t>
      </w:r>
    </w:p>
    <w:p w14:paraId="7BCB8949">
      <w:pPr>
        <w:spacing w:line="360" w:lineRule="auto"/>
        <w:rPr>
          <w:rFonts w:hint="eastAsia" w:ascii="宋体" w:hAnsi="宋体" w:cs="宋体"/>
          <w:sz w:val="24"/>
          <w:lang w:val="zh-CN"/>
        </w:rPr>
      </w:pPr>
      <w:r>
        <w:rPr>
          <w:rFonts w:hint="eastAsia" w:ascii="宋体" w:hAnsi="宋体" w:cs="宋体"/>
          <w:sz w:val="24"/>
          <w:lang w:val="zh-CN"/>
        </w:rPr>
        <w:t>1、保证工作人员标准质量达到双方议定标准。</w:t>
      </w:r>
    </w:p>
    <w:p w14:paraId="52C8FA15">
      <w:pPr>
        <w:spacing w:line="360" w:lineRule="auto"/>
        <w:rPr>
          <w:rFonts w:hint="eastAsia" w:ascii="宋体" w:hAnsi="宋体" w:cs="宋体"/>
          <w:sz w:val="24"/>
          <w:lang w:val="zh-CN"/>
        </w:rPr>
      </w:pPr>
      <w:r>
        <w:rPr>
          <w:rFonts w:hint="eastAsia" w:ascii="宋体" w:hAnsi="宋体" w:cs="宋体"/>
          <w:sz w:val="24"/>
          <w:lang w:val="zh-CN"/>
        </w:rPr>
        <w:t>2、乙方招聘员工符合下列条件：男60岁、女58岁以下（特殊岗位根据要求执行）身体健康、仪表端正、统一着装、品德良好、无犯罪记录。</w:t>
      </w:r>
    </w:p>
    <w:p w14:paraId="71FCB182">
      <w:pPr>
        <w:spacing w:line="360" w:lineRule="auto"/>
        <w:rPr>
          <w:rFonts w:hint="eastAsia" w:ascii="宋体" w:hAnsi="宋体" w:cs="宋体"/>
          <w:sz w:val="24"/>
          <w:lang w:val="zh-CN"/>
        </w:rPr>
      </w:pPr>
      <w:r>
        <w:rPr>
          <w:rFonts w:hint="eastAsia" w:ascii="宋体" w:hAnsi="宋体" w:cs="宋体"/>
          <w:sz w:val="24"/>
          <w:lang w:val="zh-CN"/>
        </w:rPr>
        <w:t>3、乙方相关工作应遵守甲方的有关制度，服从甲方管理，爱惜公共设施，节水节电，因乙方造成的损坏应负责赔偿。</w:t>
      </w:r>
    </w:p>
    <w:p w14:paraId="33A0EC83">
      <w:pPr>
        <w:spacing w:line="360" w:lineRule="auto"/>
        <w:rPr>
          <w:rFonts w:hint="eastAsia" w:ascii="宋体" w:hAnsi="宋体" w:cs="宋体"/>
          <w:sz w:val="24"/>
          <w:lang w:val="zh-CN"/>
        </w:rPr>
      </w:pPr>
      <w:r>
        <w:rPr>
          <w:rFonts w:hint="eastAsia" w:ascii="宋体" w:hAnsi="宋体" w:cs="宋体"/>
          <w:sz w:val="24"/>
          <w:lang w:val="zh-CN"/>
        </w:rPr>
        <w:t>4、乙方每周随时自检并接受甲方督责，及时整改相关工作存在问题。加强员工的在岗培训、监督、管理，确保服务的优质高效。乙方应加强队员对甲方“文字规定的制度和通知”签收，并留存一份供学习和执行。</w:t>
      </w:r>
    </w:p>
    <w:p w14:paraId="6798D6D3">
      <w:pPr>
        <w:spacing w:line="360" w:lineRule="auto"/>
        <w:rPr>
          <w:rFonts w:hint="eastAsia" w:ascii="宋体" w:hAnsi="宋体" w:cs="宋体"/>
          <w:sz w:val="24"/>
          <w:lang w:val="zh-CN"/>
        </w:rPr>
      </w:pPr>
      <w:r>
        <w:rPr>
          <w:rFonts w:hint="eastAsia" w:ascii="宋体" w:hAnsi="宋体" w:cs="宋体"/>
          <w:sz w:val="24"/>
          <w:lang w:val="zh-CN"/>
        </w:rPr>
        <w:t>5、乙方员工不得在学校居住，如果原来有员工在学校居住的，最长三个月搬离学校。</w:t>
      </w:r>
    </w:p>
    <w:p w14:paraId="33277549">
      <w:pPr>
        <w:spacing w:line="360" w:lineRule="auto"/>
        <w:rPr>
          <w:rFonts w:hint="eastAsia" w:ascii="宋体" w:hAnsi="宋体" w:cs="宋体"/>
          <w:sz w:val="24"/>
          <w:lang w:val="zh-CN"/>
        </w:rPr>
      </w:pPr>
      <w:r>
        <w:rPr>
          <w:rFonts w:hint="eastAsia" w:ascii="宋体" w:hAnsi="宋体" w:cs="宋体"/>
          <w:sz w:val="24"/>
          <w:lang w:val="zh-CN"/>
        </w:rPr>
        <w:t>6、乙方提供人员的劳动保障及安全问题由乙方负全责，与甲方无关。</w:t>
      </w:r>
    </w:p>
    <w:p w14:paraId="14AEFB91">
      <w:pPr>
        <w:spacing w:line="360" w:lineRule="auto"/>
        <w:rPr>
          <w:rFonts w:hint="eastAsia" w:ascii="宋体" w:hAnsi="宋体" w:cs="宋体"/>
          <w:sz w:val="24"/>
          <w:lang w:val="zh-CN"/>
        </w:rPr>
      </w:pPr>
      <w:r>
        <w:rPr>
          <w:rFonts w:hint="eastAsia" w:ascii="宋体" w:hAnsi="宋体" w:cs="宋体"/>
          <w:sz w:val="24"/>
          <w:lang w:val="zh-CN"/>
        </w:rPr>
        <w:t>7、乙方提出有关安全防范方面的合理化建议，应书面递交甲方，甲方应及时整改，否则乙方不承担责任。</w:t>
      </w:r>
    </w:p>
    <w:p w14:paraId="5B7A7647">
      <w:pPr>
        <w:spacing w:line="360" w:lineRule="auto"/>
        <w:rPr>
          <w:rFonts w:hint="eastAsia" w:ascii="宋体" w:hAnsi="宋体" w:cs="宋体"/>
          <w:sz w:val="24"/>
          <w:lang w:val="zh-CN"/>
        </w:rPr>
      </w:pPr>
      <w:r>
        <w:rPr>
          <w:rFonts w:hint="eastAsia" w:ascii="宋体" w:hAnsi="宋体" w:cs="宋体"/>
          <w:sz w:val="24"/>
          <w:lang w:val="zh-CN"/>
        </w:rPr>
        <w:t>8、甲方不按时支付服务费时，乙方有权终止合同，对此期间责任区发生的问题乙方不负责任，对甲方欠付的费用乙方有权依法追回（拖欠费用超过壹个月时间为最长期限）。</w:t>
      </w:r>
    </w:p>
    <w:p w14:paraId="7A6B024F">
      <w:pPr>
        <w:spacing w:line="360" w:lineRule="auto"/>
        <w:rPr>
          <w:rFonts w:hint="eastAsia" w:ascii="宋体" w:hAnsi="宋体" w:cs="宋体"/>
          <w:sz w:val="24"/>
          <w:lang w:val="zh-CN"/>
        </w:rPr>
      </w:pPr>
      <w:r>
        <w:rPr>
          <w:rFonts w:hint="eastAsia" w:ascii="宋体" w:hAnsi="宋体" w:cs="宋体"/>
          <w:sz w:val="24"/>
          <w:lang w:val="zh-CN"/>
        </w:rPr>
        <w:t>9、乙方提供的人员必须符合本合同约定的数额，否则甲方有权利扣罚相应人数金额或解除合同。</w:t>
      </w:r>
    </w:p>
    <w:p w14:paraId="4A143417">
      <w:pPr>
        <w:spacing w:line="360" w:lineRule="auto"/>
        <w:rPr>
          <w:rFonts w:hint="eastAsia" w:ascii="宋体" w:hAnsi="宋体" w:cs="宋体"/>
          <w:sz w:val="24"/>
          <w:lang w:val="zh-CN"/>
        </w:rPr>
      </w:pPr>
      <w:r>
        <w:rPr>
          <w:rFonts w:hint="eastAsia" w:ascii="宋体" w:hAnsi="宋体" w:cs="宋体"/>
          <w:sz w:val="24"/>
          <w:lang w:val="zh-CN"/>
        </w:rPr>
        <w:t>四、安全操作</w:t>
      </w:r>
    </w:p>
    <w:p w14:paraId="2814EE99">
      <w:pPr>
        <w:spacing w:line="360" w:lineRule="auto"/>
        <w:rPr>
          <w:rFonts w:hint="eastAsia" w:ascii="宋体" w:hAnsi="宋体" w:cs="宋体"/>
          <w:sz w:val="24"/>
          <w:lang w:val="zh-CN"/>
        </w:rPr>
      </w:pPr>
      <w:r>
        <w:rPr>
          <w:rFonts w:hint="eastAsia" w:ascii="宋体" w:hAnsi="宋体" w:cs="宋体"/>
          <w:sz w:val="24"/>
          <w:lang w:val="zh-CN"/>
        </w:rPr>
        <w:t>1）乙方应遵守安全生产、文明施工的有关规定，采取严格安全措施，在工作过程中，员工人为造成的安全事故及造成甲方物品丢失损坏等，责任由乙方承担。</w:t>
      </w:r>
    </w:p>
    <w:p w14:paraId="55893505">
      <w:pPr>
        <w:spacing w:line="360" w:lineRule="auto"/>
        <w:rPr>
          <w:rFonts w:hint="eastAsia" w:ascii="宋体" w:hAnsi="宋体" w:cs="宋体"/>
          <w:sz w:val="24"/>
          <w:lang w:val="zh-CN"/>
        </w:rPr>
      </w:pPr>
      <w:r>
        <w:rPr>
          <w:rFonts w:hint="eastAsia" w:ascii="宋体" w:hAnsi="宋体" w:cs="宋体"/>
          <w:sz w:val="24"/>
          <w:lang w:val="zh-CN"/>
        </w:rPr>
        <w:t>2）乙方加强员工培训教育工作，乙方更换工作人员时应提前进行安全培训。</w:t>
      </w:r>
    </w:p>
    <w:p w14:paraId="1EF35312">
      <w:pPr>
        <w:spacing w:line="360" w:lineRule="auto"/>
        <w:rPr>
          <w:rFonts w:hint="eastAsia" w:ascii="宋体" w:hAnsi="宋体" w:cs="宋体"/>
          <w:sz w:val="24"/>
          <w:lang w:val="zh-CN"/>
        </w:rPr>
      </w:pPr>
      <w:r>
        <w:rPr>
          <w:rFonts w:hint="eastAsia" w:ascii="宋体" w:hAnsi="宋体" w:cs="宋体"/>
          <w:sz w:val="24"/>
          <w:lang w:val="zh-CN"/>
        </w:rPr>
        <w:t>五、争议的解决：</w:t>
      </w:r>
    </w:p>
    <w:p w14:paraId="69D076D1">
      <w:pPr>
        <w:spacing w:line="360" w:lineRule="auto"/>
        <w:rPr>
          <w:rFonts w:hint="eastAsia" w:ascii="宋体" w:hAnsi="宋体" w:cs="宋体"/>
          <w:sz w:val="24"/>
          <w:lang w:val="zh-CN"/>
        </w:rPr>
      </w:pPr>
      <w:r>
        <w:rPr>
          <w:rFonts w:hint="eastAsia" w:ascii="宋体" w:hAnsi="宋体" w:cs="宋体"/>
          <w:sz w:val="24"/>
          <w:lang w:val="zh-CN"/>
        </w:rPr>
        <w:t>在合同履行中如发生争议，由双方协商解决，协商不成的，依据合同及乙方物业服务合同书，可以向乙方公司注册地人民法院提起诉讼。</w:t>
      </w:r>
    </w:p>
    <w:p w14:paraId="3642B616">
      <w:pPr>
        <w:spacing w:line="360" w:lineRule="auto"/>
        <w:rPr>
          <w:rFonts w:hint="eastAsia" w:ascii="宋体" w:hAnsi="宋体" w:cs="宋体"/>
          <w:sz w:val="24"/>
          <w:lang w:val="zh-CN"/>
        </w:rPr>
      </w:pPr>
      <w:r>
        <w:rPr>
          <w:rFonts w:hint="eastAsia" w:ascii="宋体" w:hAnsi="宋体" w:cs="宋体"/>
          <w:sz w:val="24"/>
          <w:lang w:val="zh-CN"/>
        </w:rPr>
        <w:t>六、其他：</w:t>
      </w:r>
    </w:p>
    <w:p w14:paraId="6E51AB2A">
      <w:pPr>
        <w:spacing w:line="360" w:lineRule="auto"/>
        <w:rPr>
          <w:rFonts w:hint="eastAsia" w:ascii="宋体" w:hAnsi="宋体" w:cs="宋体"/>
          <w:sz w:val="24"/>
          <w:lang w:val="zh-CN"/>
        </w:rPr>
      </w:pPr>
      <w:r>
        <w:rPr>
          <w:rFonts w:hint="eastAsia" w:ascii="宋体" w:hAnsi="宋体" w:cs="宋体"/>
          <w:sz w:val="24"/>
          <w:lang w:val="zh-CN"/>
        </w:rPr>
        <w:t>1、乙方不负责处理甲方同其它单位和个人之间发生的各种纠纷和内部事务等问题。当发生事件、事故时，甲乙双方勘察现场后共同协调处理，任何一方擅自变更变化事故现场的行为均为造假，任何一方私自处理的结果均为无效，另外一方不承担任何责任。如果存在第三方，三方人员同时到场共同协商解决视为有效。任何两方在第三方不在场的情况下达成的协议，第三方均不予承认，且不承担任何责任。</w:t>
      </w:r>
    </w:p>
    <w:p w14:paraId="5D15FC81">
      <w:pPr>
        <w:spacing w:line="360" w:lineRule="auto"/>
        <w:rPr>
          <w:rFonts w:hint="eastAsia" w:ascii="宋体" w:hAnsi="宋体" w:cs="宋体"/>
          <w:sz w:val="24"/>
          <w:lang w:val="zh-CN"/>
        </w:rPr>
      </w:pPr>
      <w:r>
        <w:rPr>
          <w:rFonts w:hint="eastAsia" w:ascii="宋体" w:hAnsi="宋体" w:cs="宋体"/>
          <w:sz w:val="24"/>
          <w:lang w:val="zh-CN"/>
        </w:rPr>
        <w:t>2、一方要求终止或变更合同时，应提前一个月同对方协商。合同期满后自动作废，乙方有优先续约权。双方可以协商续签，不能及时续签，按照原合同有效顺延一年。本合同未尽事宜，甲乙双方协商，并以附件形式签订，与本合同有同等法律效力。</w:t>
      </w:r>
    </w:p>
    <w:p w14:paraId="68F6170B">
      <w:pPr>
        <w:spacing w:line="360" w:lineRule="auto"/>
        <w:rPr>
          <w:rFonts w:hint="eastAsia" w:ascii="宋体" w:hAnsi="宋体" w:cs="宋体"/>
          <w:sz w:val="24"/>
          <w:lang w:val="zh-CN"/>
        </w:rPr>
      </w:pPr>
      <w:r>
        <w:rPr>
          <w:rFonts w:hint="eastAsia" w:ascii="宋体" w:hAnsi="宋体" w:cs="宋体"/>
          <w:sz w:val="24"/>
          <w:lang w:val="zh-CN"/>
        </w:rPr>
        <w:t>3、本合同一式两份，甲乙双方各执壹份，双方签字盖章后生效。合同执行期间如遇到国家及地方相关政策、法律法规及有关规定变化后与有关规定发生变化后与合同原来内容相冲突或不一致的按照新的相关政策、法律法规及有关规定执行。</w:t>
      </w:r>
    </w:p>
    <w:p w14:paraId="09646541">
      <w:pPr>
        <w:spacing w:line="360" w:lineRule="auto"/>
        <w:rPr>
          <w:rFonts w:hint="eastAsia" w:ascii="宋体" w:hAnsi="宋体" w:cs="宋体"/>
          <w:sz w:val="24"/>
          <w:lang w:val="zh-CN"/>
        </w:rPr>
      </w:pPr>
    </w:p>
    <w:p w14:paraId="27DEEFBB">
      <w:pPr>
        <w:spacing w:line="360" w:lineRule="auto"/>
        <w:jc w:val="left"/>
        <w:rPr>
          <w:rFonts w:hint="eastAsia" w:ascii="宋体" w:hAnsi="宋体" w:cs="宋体"/>
          <w:sz w:val="24"/>
          <w:lang w:val="zh-CN"/>
        </w:rPr>
      </w:pPr>
      <w:r>
        <w:rPr>
          <w:rFonts w:hint="eastAsia" w:ascii="宋体" w:hAnsi="宋体" w:cs="宋体"/>
          <w:sz w:val="24"/>
          <w:lang w:val="zh-CN"/>
        </w:rPr>
        <w:t xml:space="preserve">甲方代表（签章）：          </w:t>
      </w:r>
      <w:r>
        <w:rPr>
          <w:rFonts w:hint="eastAsia" w:ascii="宋体" w:hAnsi="宋体" w:cs="宋体"/>
          <w:sz w:val="24"/>
          <w:lang w:val="en-US" w:eastAsia="zh-CN"/>
        </w:rPr>
        <w:t xml:space="preserve">                          </w:t>
      </w:r>
      <w:r>
        <w:rPr>
          <w:rFonts w:hint="eastAsia" w:ascii="宋体" w:hAnsi="宋体" w:cs="宋体"/>
          <w:sz w:val="24"/>
          <w:lang w:val="zh-CN"/>
        </w:rPr>
        <w:t>乙方代表（签章）：</w:t>
      </w:r>
    </w:p>
    <w:p w14:paraId="12A3E856">
      <w:pPr>
        <w:spacing w:line="360" w:lineRule="auto"/>
        <w:rPr>
          <w:rFonts w:hint="eastAsia" w:ascii="宋体" w:hAnsi="宋体" w:cs="宋体"/>
          <w:sz w:val="24"/>
          <w:lang w:val="zh-CN"/>
        </w:rPr>
      </w:pPr>
    </w:p>
    <w:p w14:paraId="00CF8ADF">
      <w:pPr>
        <w:spacing w:line="360" w:lineRule="auto"/>
        <w:rPr>
          <w:rFonts w:hint="eastAsia" w:ascii="宋体" w:hAnsi="宋体" w:cs="宋体"/>
          <w:sz w:val="24"/>
          <w:lang w:val="zh-CN"/>
        </w:rPr>
      </w:pPr>
    </w:p>
    <w:p w14:paraId="29BFC5E7">
      <w:pPr>
        <w:spacing w:line="360" w:lineRule="auto"/>
        <w:ind w:firstLine="240" w:firstLineChars="100"/>
        <w:jc w:val="both"/>
      </w:pPr>
      <w:r>
        <w:rPr>
          <w:rFonts w:hint="eastAsia" w:ascii="宋体" w:hAnsi="宋体" w:cs="宋体"/>
          <w:sz w:val="24"/>
          <w:lang w:val="zh-CN"/>
        </w:rPr>
        <w:t xml:space="preserve">年 </w:t>
      </w:r>
      <w:r>
        <w:rPr>
          <w:rFonts w:hint="eastAsia" w:ascii="宋体" w:hAnsi="宋体" w:cs="宋体"/>
          <w:sz w:val="24"/>
          <w:lang w:val="en-US" w:eastAsia="zh-CN"/>
        </w:rPr>
        <w:t xml:space="preserve"> </w:t>
      </w:r>
      <w:r>
        <w:rPr>
          <w:rFonts w:hint="eastAsia" w:ascii="宋体" w:hAnsi="宋体" w:cs="宋体"/>
          <w:sz w:val="24"/>
          <w:lang w:val="zh-CN"/>
        </w:rPr>
        <w:t xml:space="preserve"> 月  </w:t>
      </w:r>
      <w:r>
        <w:rPr>
          <w:rFonts w:hint="eastAsia" w:ascii="宋体" w:hAnsi="宋体" w:cs="宋体"/>
          <w:sz w:val="24"/>
          <w:lang w:val="en-US" w:eastAsia="zh-CN"/>
        </w:rPr>
        <w:t xml:space="preserve"> </w:t>
      </w:r>
      <w:r>
        <w:rPr>
          <w:rFonts w:hint="eastAsia" w:ascii="宋体" w:hAnsi="宋体" w:cs="宋体"/>
          <w:sz w:val="24"/>
          <w:lang w:val="zh-CN"/>
        </w:rPr>
        <w:t xml:space="preserve"> 日             </w:t>
      </w:r>
      <w:r>
        <w:rPr>
          <w:rFonts w:hint="eastAsia" w:ascii="宋体" w:hAnsi="宋体" w:cs="宋体"/>
          <w:sz w:val="24"/>
          <w:lang w:val="en-US" w:eastAsia="zh-CN"/>
        </w:rPr>
        <w:t xml:space="preserve">                            </w:t>
      </w:r>
      <w:r>
        <w:rPr>
          <w:rFonts w:hint="eastAsia" w:ascii="宋体" w:hAnsi="宋体" w:cs="宋体"/>
          <w:sz w:val="24"/>
          <w:lang w:val="zh-CN"/>
        </w:rPr>
        <w:t xml:space="preserve">  年  </w:t>
      </w:r>
      <w:r>
        <w:rPr>
          <w:rFonts w:hint="eastAsia" w:ascii="宋体" w:hAnsi="宋体" w:cs="宋体"/>
          <w:sz w:val="24"/>
          <w:lang w:val="en-US" w:eastAsia="zh-CN"/>
        </w:rPr>
        <w:t xml:space="preserve"> </w:t>
      </w:r>
      <w:r>
        <w:rPr>
          <w:rFonts w:hint="eastAsia" w:ascii="宋体" w:hAnsi="宋体" w:cs="宋体"/>
          <w:sz w:val="24"/>
          <w:lang w:val="zh-CN"/>
        </w:rPr>
        <w:t xml:space="preserve">月 </w:t>
      </w:r>
      <w:r>
        <w:rPr>
          <w:rFonts w:hint="eastAsia" w:ascii="宋体" w:hAnsi="宋体" w:cs="宋体"/>
          <w:sz w:val="24"/>
          <w:lang w:val="en-US" w:eastAsia="zh-CN"/>
        </w:rPr>
        <w:t xml:space="preserve"> </w:t>
      </w:r>
      <w:r>
        <w:rPr>
          <w:rFonts w:hint="eastAsia" w:ascii="宋体" w:hAnsi="宋体" w:cs="宋体"/>
          <w:sz w:val="24"/>
          <w:lang w:val="zh-CN"/>
        </w:rPr>
        <w:t xml:space="preserve"> 日 </w:t>
      </w:r>
      <w:r>
        <w:rPr>
          <w:rFonts w:hint="eastAsia" w:ascii="宋体" w:hAnsi="宋体" w:cs="宋体"/>
          <w:sz w:val="24"/>
        </w:rPr>
        <w:t xml:space="preserve">    </w:t>
      </w:r>
    </w:p>
    <w:p w14:paraId="2D1D65F1">
      <w:pPr>
        <w:spacing w:line="360" w:lineRule="auto"/>
        <w:jc w:val="center"/>
        <w:outlineLvl w:val="0"/>
        <w:rPr>
          <w:rFonts w:ascii="宋体" w:hAnsi="宋体" w:cs="宋体"/>
          <w:sz w:val="36"/>
          <w:szCs w:val="36"/>
        </w:rPr>
      </w:pPr>
    </w:p>
    <w:p w14:paraId="73EC51A3">
      <w:pPr>
        <w:rPr>
          <w:rFonts w:hint="eastAsia" w:ascii="宋体" w:hAnsi="宋体" w:cs="宋体"/>
          <w:b/>
          <w:color w:val="000000"/>
          <w:kern w:val="0"/>
          <w:sz w:val="36"/>
          <w:szCs w:val="36"/>
        </w:rPr>
      </w:pPr>
      <w:r>
        <w:rPr>
          <w:rFonts w:hint="eastAsia" w:ascii="宋体" w:hAnsi="宋体" w:cs="宋体"/>
          <w:b/>
          <w:color w:val="000000"/>
          <w:kern w:val="0"/>
          <w:sz w:val="36"/>
          <w:szCs w:val="36"/>
        </w:rPr>
        <w:br w:type="page"/>
      </w:r>
    </w:p>
    <w:p w14:paraId="0D0DBC8E">
      <w:pPr>
        <w:autoSpaceDE w:val="0"/>
        <w:autoSpaceDN w:val="0"/>
        <w:adjustRightInd w:val="0"/>
        <w:spacing w:line="480" w:lineRule="auto"/>
        <w:jc w:val="center"/>
        <w:rPr>
          <w:rFonts w:hint="eastAsia" w:ascii="宋体" w:hAnsi="宋体" w:cs="宋体"/>
          <w:b/>
          <w:color w:val="000000"/>
          <w:sz w:val="24"/>
          <w:szCs w:val="24"/>
        </w:rPr>
      </w:pPr>
      <w:r>
        <w:rPr>
          <w:rFonts w:hint="eastAsia" w:ascii="宋体" w:hAnsi="宋体" w:cs="宋体"/>
          <w:b/>
          <w:color w:val="000000"/>
          <w:kern w:val="0"/>
          <w:sz w:val="36"/>
          <w:szCs w:val="36"/>
        </w:rPr>
        <w:t>第五章   响应文件格式</w:t>
      </w:r>
      <w:bookmarkEnd w:id="145"/>
      <w:bookmarkEnd w:id="146"/>
      <w:bookmarkEnd w:id="147"/>
    </w:p>
    <w:p w14:paraId="6B3B967E">
      <w:pPr>
        <w:autoSpaceDE w:val="0"/>
        <w:autoSpaceDN w:val="0"/>
        <w:adjustRightInd w:val="0"/>
        <w:spacing w:line="580" w:lineRule="exact"/>
        <w:jc w:val="center"/>
        <w:rPr>
          <w:rFonts w:hint="eastAsia" w:ascii="宋体" w:hAnsi="宋体" w:cs="宋体"/>
          <w:b/>
          <w:color w:val="000000"/>
          <w:sz w:val="44"/>
          <w:szCs w:val="44"/>
          <w:u w:val="single"/>
        </w:rPr>
      </w:pPr>
      <w:r>
        <w:rPr>
          <w:rFonts w:hint="eastAsia" w:ascii="宋体" w:hAnsi="宋体" w:cs="宋体"/>
          <w:b/>
          <w:color w:val="000000"/>
          <w:sz w:val="44"/>
          <w:szCs w:val="44"/>
          <w:u w:val="single"/>
        </w:rPr>
        <w:t xml:space="preserve">（项目名称）          </w:t>
      </w:r>
      <w:r>
        <w:rPr>
          <w:rFonts w:hint="eastAsia" w:ascii="宋体" w:hAnsi="宋体" w:cs="宋体"/>
          <w:b/>
          <w:color w:val="000000"/>
          <w:sz w:val="44"/>
          <w:szCs w:val="44"/>
        </w:rPr>
        <w:t>项目</w:t>
      </w:r>
    </w:p>
    <w:p w14:paraId="68094A52">
      <w:pPr>
        <w:autoSpaceDE w:val="0"/>
        <w:autoSpaceDN w:val="0"/>
        <w:adjustRightInd w:val="0"/>
        <w:spacing w:line="580" w:lineRule="exact"/>
        <w:rPr>
          <w:rFonts w:hint="eastAsia" w:ascii="宋体" w:hAnsi="宋体" w:cs="宋体"/>
          <w:b/>
          <w:color w:val="000000"/>
          <w:sz w:val="24"/>
          <w:szCs w:val="24"/>
        </w:rPr>
      </w:pPr>
      <w:r>
        <w:rPr>
          <w:rFonts w:hint="eastAsia" w:ascii="宋体" w:hAnsi="宋体" w:cs="宋体"/>
          <w:b/>
          <w:color w:val="000000"/>
          <w:sz w:val="24"/>
          <w:szCs w:val="24"/>
        </w:rPr>
        <w:t xml:space="preserve">            </w:t>
      </w:r>
    </w:p>
    <w:p w14:paraId="47751104">
      <w:pPr>
        <w:autoSpaceDE w:val="0"/>
        <w:autoSpaceDN w:val="0"/>
        <w:adjustRightInd w:val="0"/>
        <w:spacing w:line="580" w:lineRule="exact"/>
        <w:rPr>
          <w:rFonts w:hint="eastAsia" w:ascii="宋体" w:hAnsi="宋体" w:cs="宋体"/>
          <w:b/>
          <w:color w:val="000000"/>
          <w:sz w:val="24"/>
          <w:szCs w:val="24"/>
        </w:rPr>
      </w:pPr>
    </w:p>
    <w:p w14:paraId="711AAF80">
      <w:pPr>
        <w:autoSpaceDE w:val="0"/>
        <w:autoSpaceDN w:val="0"/>
        <w:adjustRightInd w:val="0"/>
        <w:spacing w:line="580" w:lineRule="exact"/>
        <w:rPr>
          <w:rFonts w:hint="eastAsia" w:ascii="宋体" w:hAnsi="宋体" w:cs="宋体"/>
          <w:b/>
          <w:color w:val="000000"/>
          <w:sz w:val="24"/>
          <w:szCs w:val="24"/>
        </w:rPr>
      </w:pPr>
    </w:p>
    <w:p w14:paraId="27CBB4AB">
      <w:pPr>
        <w:autoSpaceDE w:val="0"/>
        <w:autoSpaceDN w:val="0"/>
        <w:adjustRightInd w:val="0"/>
        <w:spacing w:line="580" w:lineRule="exact"/>
        <w:rPr>
          <w:rFonts w:hint="eastAsia" w:ascii="宋体" w:hAnsi="宋体" w:cs="宋体"/>
          <w:b/>
          <w:color w:val="000000"/>
          <w:sz w:val="24"/>
          <w:szCs w:val="24"/>
        </w:rPr>
      </w:pPr>
    </w:p>
    <w:p w14:paraId="4CDEBEA4">
      <w:pPr>
        <w:autoSpaceDE w:val="0"/>
        <w:autoSpaceDN w:val="0"/>
        <w:adjustRightInd w:val="0"/>
        <w:spacing w:line="580" w:lineRule="exact"/>
        <w:rPr>
          <w:rFonts w:hint="eastAsia" w:ascii="宋体" w:hAnsi="宋体" w:cs="宋体"/>
          <w:b/>
          <w:color w:val="000000"/>
          <w:sz w:val="24"/>
          <w:szCs w:val="24"/>
        </w:rPr>
      </w:pPr>
    </w:p>
    <w:p w14:paraId="18446E1A">
      <w:pPr>
        <w:pStyle w:val="6"/>
        <w:rPr>
          <w:color w:val="000000"/>
        </w:rPr>
      </w:pPr>
    </w:p>
    <w:p w14:paraId="14408ABA">
      <w:pPr>
        <w:autoSpaceDE w:val="0"/>
        <w:autoSpaceDN w:val="0"/>
        <w:adjustRightInd w:val="0"/>
        <w:spacing w:line="580" w:lineRule="exact"/>
        <w:rPr>
          <w:rFonts w:hint="eastAsia" w:ascii="宋体" w:hAnsi="宋体" w:cs="宋体"/>
          <w:b/>
          <w:color w:val="000000"/>
          <w:sz w:val="24"/>
          <w:szCs w:val="24"/>
        </w:rPr>
      </w:pPr>
      <w:r>
        <w:rPr>
          <w:rFonts w:hint="eastAsia" w:ascii="宋体" w:hAnsi="宋体" w:cs="宋体"/>
          <w:b/>
          <w:color w:val="000000"/>
          <w:sz w:val="24"/>
          <w:szCs w:val="24"/>
        </w:rPr>
        <w:t xml:space="preserve">  </w:t>
      </w:r>
    </w:p>
    <w:p w14:paraId="0B16CCA7">
      <w:pPr>
        <w:autoSpaceDE w:val="0"/>
        <w:autoSpaceDN w:val="0"/>
        <w:adjustRightInd w:val="0"/>
        <w:spacing w:line="360" w:lineRule="auto"/>
        <w:jc w:val="center"/>
        <w:rPr>
          <w:rFonts w:hint="eastAsia" w:ascii="宋体" w:hAnsi="宋体" w:cs="宋体"/>
          <w:bCs/>
          <w:color w:val="000000"/>
          <w:sz w:val="96"/>
          <w:szCs w:val="96"/>
        </w:rPr>
      </w:pPr>
      <w:r>
        <w:rPr>
          <w:rFonts w:hint="eastAsia" w:ascii="宋体" w:hAnsi="宋体" w:cs="宋体"/>
          <w:b/>
          <w:color w:val="000000"/>
          <w:sz w:val="96"/>
          <w:szCs w:val="96"/>
        </w:rPr>
        <w:t>响 应 文 件</w:t>
      </w:r>
    </w:p>
    <w:p w14:paraId="04B5D64C">
      <w:pPr>
        <w:autoSpaceDE w:val="0"/>
        <w:autoSpaceDN w:val="0"/>
        <w:adjustRightInd w:val="0"/>
        <w:spacing w:line="580" w:lineRule="exact"/>
        <w:ind w:firstLine="2570" w:firstLineChars="800"/>
        <w:rPr>
          <w:rFonts w:hint="eastAsia" w:ascii="宋体" w:hAnsi="宋体" w:cs="宋体"/>
          <w:b/>
          <w:color w:val="000000"/>
          <w:sz w:val="32"/>
          <w:szCs w:val="32"/>
        </w:rPr>
      </w:pPr>
      <w:r>
        <w:rPr>
          <w:rFonts w:hint="eastAsia" w:ascii="宋体" w:hAnsi="宋体" w:cs="宋体"/>
          <w:b/>
          <w:color w:val="000000"/>
          <w:sz w:val="32"/>
          <w:szCs w:val="32"/>
        </w:rPr>
        <w:t>采购编号：</w:t>
      </w:r>
    </w:p>
    <w:p w14:paraId="4EEADADB">
      <w:pPr>
        <w:autoSpaceDE w:val="0"/>
        <w:autoSpaceDN w:val="0"/>
        <w:adjustRightInd w:val="0"/>
        <w:spacing w:line="580" w:lineRule="exact"/>
        <w:rPr>
          <w:rFonts w:hint="eastAsia" w:ascii="宋体" w:hAnsi="宋体" w:cs="宋体"/>
          <w:b/>
          <w:color w:val="000000"/>
          <w:sz w:val="24"/>
          <w:szCs w:val="24"/>
        </w:rPr>
      </w:pPr>
    </w:p>
    <w:p w14:paraId="22DAD4B5">
      <w:pPr>
        <w:autoSpaceDE w:val="0"/>
        <w:autoSpaceDN w:val="0"/>
        <w:adjustRightInd w:val="0"/>
        <w:spacing w:line="580" w:lineRule="exact"/>
        <w:rPr>
          <w:rFonts w:hint="eastAsia" w:ascii="宋体" w:hAnsi="宋体" w:cs="宋体"/>
          <w:b/>
          <w:color w:val="000000"/>
          <w:sz w:val="24"/>
          <w:szCs w:val="24"/>
        </w:rPr>
      </w:pPr>
    </w:p>
    <w:p w14:paraId="401EF2BB">
      <w:pPr>
        <w:autoSpaceDE w:val="0"/>
        <w:autoSpaceDN w:val="0"/>
        <w:adjustRightInd w:val="0"/>
        <w:spacing w:line="580" w:lineRule="exact"/>
        <w:rPr>
          <w:rFonts w:hint="eastAsia" w:ascii="宋体" w:hAnsi="宋体" w:cs="宋体"/>
          <w:b/>
          <w:color w:val="000000"/>
          <w:sz w:val="24"/>
          <w:szCs w:val="24"/>
        </w:rPr>
      </w:pPr>
    </w:p>
    <w:p w14:paraId="7E52B4A4">
      <w:pPr>
        <w:autoSpaceDE w:val="0"/>
        <w:autoSpaceDN w:val="0"/>
        <w:adjustRightInd w:val="0"/>
        <w:spacing w:line="580" w:lineRule="exact"/>
        <w:rPr>
          <w:rFonts w:hint="eastAsia" w:ascii="宋体" w:hAnsi="宋体" w:cs="宋体"/>
          <w:b/>
          <w:color w:val="000000"/>
          <w:sz w:val="24"/>
          <w:szCs w:val="24"/>
        </w:rPr>
      </w:pPr>
    </w:p>
    <w:p w14:paraId="45E8E712">
      <w:pPr>
        <w:autoSpaceDE w:val="0"/>
        <w:autoSpaceDN w:val="0"/>
        <w:adjustRightInd w:val="0"/>
        <w:spacing w:line="580" w:lineRule="exact"/>
        <w:rPr>
          <w:rFonts w:hint="eastAsia" w:ascii="宋体" w:hAnsi="宋体" w:cs="宋体"/>
          <w:b/>
          <w:color w:val="000000"/>
          <w:sz w:val="24"/>
          <w:szCs w:val="24"/>
        </w:rPr>
      </w:pPr>
    </w:p>
    <w:p w14:paraId="6F8F8349">
      <w:pPr>
        <w:pStyle w:val="6"/>
        <w:rPr>
          <w:rFonts w:hint="eastAsia" w:ascii="宋体" w:hAnsi="宋体" w:cs="宋体"/>
          <w:b/>
          <w:color w:val="000000"/>
          <w:sz w:val="24"/>
          <w:szCs w:val="24"/>
        </w:rPr>
      </w:pPr>
    </w:p>
    <w:p w14:paraId="0DFC590A">
      <w:pPr>
        <w:pStyle w:val="7"/>
        <w:rPr>
          <w:rFonts w:hint="eastAsia"/>
        </w:rPr>
      </w:pPr>
    </w:p>
    <w:p w14:paraId="6FAC7549">
      <w:pPr>
        <w:pStyle w:val="26"/>
      </w:pPr>
    </w:p>
    <w:p w14:paraId="461C75C5">
      <w:pPr>
        <w:autoSpaceDE w:val="0"/>
        <w:autoSpaceDN w:val="0"/>
        <w:adjustRightInd w:val="0"/>
        <w:spacing w:line="580" w:lineRule="exact"/>
        <w:rPr>
          <w:rFonts w:hint="eastAsia" w:ascii="宋体" w:hAnsi="宋体" w:cs="宋体"/>
          <w:b/>
          <w:color w:val="000000"/>
          <w:sz w:val="24"/>
          <w:szCs w:val="24"/>
        </w:rPr>
      </w:pPr>
    </w:p>
    <w:p w14:paraId="4CDED0F8">
      <w:pPr>
        <w:autoSpaceDE w:val="0"/>
        <w:autoSpaceDN w:val="0"/>
        <w:adjustRightInd w:val="0"/>
        <w:spacing w:line="580" w:lineRule="exact"/>
        <w:ind w:firstLine="824" w:firstLineChars="342"/>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b/>
          <w:color w:val="000000"/>
          <w:sz w:val="24"/>
          <w:szCs w:val="24"/>
          <w:lang w:eastAsia="zh-CN"/>
        </w:rPr>
        <w:t>供应商</w:t>
      </w:r>
      <w:r>
        <w:rPr>
          <w:rFonts w:hint="eastAsia" w:ascii="宋体" w:hAnsi="宋体" w:cs="宋体"/>
          <w:b/>
          <w:color w:val="000000"/>
          <w:sz w:val="24"/>
          <w:szCs w:val="24"/>
        </w:rPr>
        <w:t>名称（</w:t>
      </w:r>
      <w:r>
        <w:rPr>
          <w:rFonts w:hint="eastAsia" w:ascii="宋体" w:hAnsi="宋体" w:cs="宋体"/>
          <w:b/>
          <w:color w:val="000000"/>
          <w:sz w:val="24"/>
          <w:szCs w:val="24"/>
          <w:lang w:eastAsia="zh-CN"/>
        </w:rPr>
        <w:t>电子签章</w:t>
      </w:r>
      <w:r>
        <w:rPr>
          <w:rFonts w:hint="eastAsia" w:ascii="宋体" w:hAnsi="宋体" w:cs="宋体"/>
          <w:b/>
          <w:color w:val="000000"/>
          <w:sz w:val="24"/>
          <w:szCs w:val="24"/>
        </w:rPr>
        <w:t>):</w:t>
      </w:r>
      <w:r>
        <w:rPr>
          <w:rFonts w:hint="eastAsia" w:ascii="宋体" w:hAnsi="宋体" w:cs="宋体"/>
          <w:b/>
          <w:color w:val="000000"/>
          <w:sz w:val="24"/>
          <w:szCs w:val="24"/>
          <w:u w:val="single"/>
        </w:rPr>
        <w:t xml:space="preserve">                        </w:t>
      </w:r>
    </w:p>
    <w:p w14:paraId="1B03A219">
      <w:pPr>
        <w:autoSpaceDE w:val="0"/>
        <w:autoSpaceDN w:val="0"/>
        <w:adjustRightInd w:val="0"/>
        <w:spacing w:line="580" w:lineRule="exact"/>
        <w:rPr>
          <w:rFonts w:hint="eastAsia" w:ascii="宋体" w:hAnsi="宋体" w:cs="宋体"/>
          <w:b/>
          <w:color w:val="000000"/>
          <w:sz w:val="24"/>
          <w:szCs w:val="24"/>
        </w:rPr>
      </w:pPr>
      <w:r>
        <w:rPr>
          <w:rFonts w:hint="eastAsia" w:ascii="宋体" w:hAnsi="宋体" w:cs="宋体"/>
          <w:b/>
          <w:color w:val="000000"/>
          <w:sz w:val="24"/>
          <w:szCs w:val="24"/>
        </w:rPr>
        <w:t xml:space="preserve">          法定代表人或其委托代理人（</w:t>
      </w:r>
      <w:r>
        <w:rPr>
          <w:rFonts w:hint="eastAsia" w:ascii="宋体" w:hAnsi="宋体" w:cs="宋体"/>
          <w:b/>
          <w:color w:val="000000"/>
          <w:sz w:val="24"/>
          <w:szCs w:val="24"/>
          <w:lang w:eastAsia="zh-CN"/>
        </w:rPr>
        <w:t>电子签章</w:t>
      </w:r>
      <w:r>
        <w:rPr>
          <w:rFonts w:hint="eastAsia" w:ascii="宋体" w:hAnsi="宋体" w:cs="宋体"/>
          <w:b/>
          <w:color w:val="000000"/>
          <w:sz w:val="24"/>
          <w:szCs w:val="24"/>
        </w:rPr>
        <w:t>）：</w:t>
      </w:r>
      <w:r>
        <w:rPr>
          <w:rFonts w:hint="eastAsia" w:ascii="宋体" w:hAnsi="宋体" w:cs="宋体"/>
          <w:b/>
          <w:color w:val="000000"/>
          <w:sz w:val="24"/>
          <w:szCs w:val="24"/>
          <w:u w:val="single"/>
        </w:rPr>
        <w:t xml:space="preserve">          </w:t>
      </w:r>
    </w:p>
    <w:p w14:paraId="756E510D">
      <w:pPr>
        <w:autoSpaceDE w:val="0"/>
        <w:autoSpaceDN w:val="0"/>
        <w:adjustRightInd w:val="0"/>
        <w:spacing w:line="580" w:lineRule="exact"/>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年</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月</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日</w:t>
      </w:r>
    </w:p>
    <w:p w14:paraId="242853DD">
      <w:pPr>
        <w:autoSpaceDE w:val="0"/>
        <w:autoSpaceDN w:val="0"/>
        <w:adjustRightInd w:val="0"/>
        <w:spacing w:line="580" w:lineRule="exact"/>
        <w:rPr>
          <w:rFonts w:hint="eastAsia" w:ascii="宋体" w:hAnsi="宋体" w:cs="宋体"/>
          <w:b/>
          <w:color w:val="000000"/>
          <w:sz w:val="24"/>
          <w:szCs w:val="24"/>
        </w:rPr>
      </w:pPr>
    </w:p>
    <w:p w14:paraId="0BCDA65E">
      <w:pPr>
        <w:pStyle w:val="6"/>
        <w:rPr>
          <w:color w:val="000000"/>
        </w:rPr>
      </w:pPr>
    </w:p>
    <w:p w14:paraId="6B74282E">
      <w:pPr>
        <w:autoSpaceDE w:val="0"/>
        <w:autoSpaceDN w:val="0"/>
        <w:adjustRightInd w:val="0"/>
        <w:spacing w:line="580" w:lineRule="exact"/>
        <w:rPr>
          <w:rFonts w:hint="eastAsia" w:ascii="宋体" w:hAnsi="宋体" w:cs="宋体"/>
          <w:b/>
          <w:sz w:val="36"/>
          <w:szCs w:val="36"/>
        </w:rPr>
      </w:pPr>
      <w:r>
        <w:rPr>
          <w:rFonts w:hint="eastAsia" w:ascii="宋体" w:hAnsi="宋体" w:cs="宋体"/>
          <w:b/>
          <w:sz w:val="36"/>
          <w:szCs w:val="36"/>
        </w:rPr>
        <w:t xml:space="preserve">附件一                </w:t>
      </w:r>
      <w:r>
        <w:rPr>
          <w:rFonts w:hint="eastAsia" w:ascii="宋体" w:hAnsi="宋体" w:cs="宋体"/>
          <w:b/>
          <w:sz w:val="36"/>
          <w:szCs w:val="36"/>
          <w:lang w:eastAsia="zh-CN"/>
        </w:rPr>
        <w:t>响</w:t>
      </w:r>
      <w:r>
        <w:rPr>
          <w:rFonts w:hint="eastAsia" w:ascii="宋体" w:hAnsi="宋体" w:cs="宋体"/>
          <w:b/>
          <w:sz w:val="36"/>
          <w:szCs w:val="36"/>
          <w:lang w:val="en-US" w:eastAsia="zh-CN"/>
        </w:rPr>
        <w:t xml:space="preserve"> </w:t>
      </w:r>
      <w:r>
        <w:rPr>
          <w:rFonts w:hint="eastAsia" w:ascii="宋体" w:hAnsi="宋体" w:cs="宋体"/>
          <w:b/>
          <w:sz w:val="36"/>
          <w:szCs w:val="36"/>
          <w:lang w:eastAsia="zh-CN"/>
        </w:rPr>
        <w:t>应</w:t>
      </w:r>
      <w:r>
        <w:rPr>
          <w:rFonts w:hint="eastAsia" w:ascii="宋体" w:hAnsi="宋体" w:cs="宋体"/>
          <w:b/>
          <w:sz w:val="36"/>
          <w:szCs w:val="36"/>
        </w:rPr>
        <w:t xml:space="preserve"> 函</w:t>
      </w:r>
    </w:p>
    <w:p w14:paraId="62366A37">
      <w:pPr>
        <w:pStyle w:val="6"/>
      </w:pPr>
    </w:p>
    <w:p w14:paraId="5C95A369">
      <w:pPr>
        <w:autoSpaceDE w:val="0"/>
        <w:autoSpaceDN w:val="0"/>
        <w:adjustRightInd w:val="0"/>
        <w:spacing w:line="380" w:lineRule="exact"/>
        <w:rPr>
          <w:rFonts w:hint="eastAsia" w:ascii="宋体" w:hAnsi="宋体" w:cs="宋体"/>
          <w:bCs/>
          <w:sz w:val="24"/>
          <w:szCs w:val="24"/>
          <w:u w:val="single"/>
        </w:rPr>
      </w:pPr>
      <w:r>
        <w:rPr>
          <w:rFonts w:hint="eastAsia" w:ascii="宋体" w:hAnsi="宋体" w:cs="宋体"/>
          <w:bCs/>
          <w:sz w:val="24"/>
          <w:szCs w:val="24"/>
        </w:rPr>
        <w:t>致：</w:t>
      </w:r>
      <w:r>
        <w:rPr>
          <w:rFonts w:hint="eastAsia" w:ascii="宋体" w:hAnsi="宋体" w:cs="宋体"/>
          <w:bCs/>
          <w:sz w:val="24"/>
          <w:szCs w:val="24"/>
          <w:lang w:val="en-US" w:eastAsia="zh-CN"/>
        </w:rPr>
        <w:t xml:space="preserve">            </w:t>
      </w:r>
      <w:r>
        <w:rPr>
          <w:rFonts w:hint="eastAsia" w:ascii="宋体" w:hAnsi="宋体" w:cs="宋体"/>
          <w:bCs/>
          <w:sz w:val="24"/>
          <w:szCs w:val="24"/>
          <w:u w:val="single"/>
        </w:rPr>
        <w:t>（</w:t>
      </w:r>
      <w:r>
        <w:rPr>
          <w:rFonts w:hint="eastAsia" w:ascii="宋体" w:hAnsi="宋体" w:cs="宋体"/>
          <w:bCs/>
          <w:sz w:val="24"/>
          <w:szCs w:val="24"/>
          <w:u w:val="single"/>
          <w:lang w:eastAsia="zh-CN"/>
        </w:rPr>
        <w:t>采购人</w:t>
      </w:r>
      <w:r>
        <w:rPr>
          <w:rFonts w:hint="eastAsia" w:ascii="宋体" w:hAnsi="宋体" w:cs="宋体"/>
          <w:bCs/>
          <w:sz w:val="24"/>
          <w:szCs w:val="24"/>
          <w:u w:val="single"/>
        </w:rPr>
        <w:t>名称）</w:t>
      </w:r>
    </w:p>
    <w:p w14:paraId="73AACE68">
      <w:pPr>
        <w:spacing w:line="380" w:lineRule="exact"/>
        <w:ind w:firstLine="480" w:firstLineChars="200"/>
        <w:rPr>
          <w:rFonts w:hint="eastAsia" w:ascii="宋体" w:hAnsi="宋体" w:cs="宋体"/>
          <w:sz w:val="24"/>
          <w:szCs w:val="24"/>
        </w:rPr>
      </w:pPr>
      <w:r>
        <w:rPr>
          <w:rFonts w:hint="eastAsia" w:ascii="宋体" w:hAnsi="宋体" w:cs="宋体"/>
          <w:sz w:val="24"/>
          <w:szCs w:val="24"/>
        </w:rPr>
        <w:t>我方已仔细研究</w:t>
      </w:r>
      <w:r>
        <w:rPr>
          <w:rFonts w:hint="eastAsia" w:ascii="宋体" w:hAnsi="宋体" w:cs="宋体"/>
          <w:sz w:val="24"/>
          <w:szCs w:val="24"/>
          <w:u w:val="single"/>
        </w:rPr>
        <w:t xml:space="preserve">           （项目名称）      磋商</w:t>
      </w:r>
      <w:r>
        <w:rPr>
          <w:rFonts w:hint="eastAsia" w:ascii="宋体" w:hAnsi="宋体" w:cs="宋体"/>
          <w:sz w:val="24"/>
          <w:szCs w:val="24"/>
        </w:rPr>
        <w:t>文件的全部内容。综合项目实际情况并研究该项目磋商文件的内容后，针对该采购项目，我方愿意以大写</w:t>
      </w:r>
      <w:r>
        <w:rPr>
          <w:rFonts w:hint="eastAsia" w:ascii="宋体" w:hAnsi="宋体" w:cs="宋体"/>
          <w:sz w:val="24"/>
          <w:szCs w:val="24"/>
          <w:u w:val="single"/>
        </w:rPr>
        <w:t xml:space="preserve">          </w:t>
      </w:r>
      <w:r>
        <w:rPr>
          <w:rFonts w:hint="eastAsia" w:ascii="宋体" w:hAnsi="宋体" w:cs="宋体"/>
          <w:sz w:val="24"/>
          <w:szCs w:val="24"/>
        </w:rPr>
        <w:t>，小写</w:t>
      </w:r>
      <w:r>
        <w:rPr>
          <w:rFonts w:hint="eastAsia" w:ascii="宋体" w:hAnsi="宋体" w:cs="宋体"/>
          <w:sz w:val="24"/>
          <w:szCs w:val="24"/>
          <w:u w:val="single"/>
        </w:rPr>
        <w:t xml:space="preserve">       </w:t>
      </w:r>
      <w:r>
        <w:rPr>
          <w:rFonts w:hint="eastAsia" w:ascii="宋体" w:hAnsi="宋体" w:cs="宋体"/>
          <w:sz w:val="24"/>
          <w:szCs w:val="24"/>
        </w:rPr>
        <w:t>元的</w:t>
      </w:r>
      <w:r>
        <w:rPr>
          <w:rFonts w:hint="eastAsia" w:ascii="宋体" w:hAnsi="宋体" w:cs="宋体"/>
          <w:sz w:val="24"/>
          <w:szCs w:val="24"/>
          <w:lang w:eastAsia="zh-CN"/>
        </w:rPr>
        <w:t>磋商</w:t>
      </w:r>
      <w:r>
        <w:rPr>
          <w:rFonts w:hint="eastAsia" w:ascii="宋体" w:hAnsi="宋体" w:cs="宋体"/>
          <w:sz w:val="24"/>
          <w:szCs w:val="24"/>
        </w:rPr>
        <w:t>总</w:t>
      </w:r>
      <w:r>
        <w:rPr>
          <w:rFonts w:hint="eastAsia" w:ascii="宋体" w:hAnsi="宋体" w:cs="宋体"/>
          <w:sz w:val="24"/>
          <w:szCs w:val="24"/>
          <w:lang w:eastAsia="zh-CN"/>
        </w:rPr>
        <w:t>报</w:t>
      </w:r>
      <w:r>
        <w:rPr>
          <w:rFonts w:hint="eastAsia" w:ascii="宋体" w:hAnsi="宋体" w:cs="宋体"/>
          <w:sz w:val="24"/>
          <w:szCs w:val="24"/>
        </w:rPr>
        <w:t>价，</w:t>
      </w:r>
      <w:r>
        <w:rPr>
          <w:rFonts w:hint="eastAsia" w:ascii="宋体" w:hAnsi="宋体" w:cs="宋体"/>
          <w:sz w:val="24"/>
        </w:rPr>
        <w:t>按磋商文件要求服务</w:t>
      </w:r>
      <w:r>
        <w:rPr>
          <w:rFonts w:hint="eastAsia" w:ascii="宋体" w:hAnsi="宋体" w:cs="宋体"/>
          <w:sz w:val="24"/>
          <w:szCs w:val="24"/>
        </w:rPr>
        <w:t>。签字代表</w:t>
      </w:r>
      <w:r>
        <w:rPr>
          <w:rFonts w:hint="eastAsia" w:ascii="宋体" w:hAnsi="宋体" w:cs="宋体"/>
          <w:sz w:val="24"/>
          <w:szCs w:val="24"/>
          <w:u w:val="single"/>
        </w:rPr>
        <w:t xml:space="preserve">     （姓名）     </w:t>
      </w:r>
      <w:r>
        <w:rPr>
          <w:rFonts w:hint="eastAsia" w:ascii="宋体" w:hAnsi="宋体" w:cs="宋体"/>
          <w:sz w:val="24"/>
          <w:szCs w:val="24"/>
        </w:rPr>
        <w:t>经正式授权并代表</w:t>
      </w:r>
      <w:r>
        <w:rPr>
          <w:rFonts w:hint="eastAsia" w:ascii="宋体" w:hAnsi="宋体" w:cs="宋体"/>
          <w:sz w:val="24"/>
          <w:szCs w:val="24"/>
          <w:lang w:eastAsia="zh-CN"/>
        </w:rPr>
        <w:t>供应商</w:t>
      </w:r>
      <w:r>
        <w:rPr>
          <w:rFonts w:hint="eastAsia" w:ascii="宋体" w:hAnsi="宋体" w:cs="宋体"/>
          <w:sz w:val="24"/>
          <w:szCs w:val="24"/>
          <w:u w:val="single"/>
        </w:rPr>
        <w:t xml:space="preserve">   （</w:t>
      </w:r>
      <w:r>
        <w:rPr>
          <w:rFonts w:hint="eastAsia" w:ascii="宋体" w:hAnsi="宋体" w:cs="宋体"/>
          <w:sz w:val="24"/>
          <w:szCs w:val="24"/>
          <w:u w:val="single"/>
          <w:lang w:eastAsia="zh-CN"/>
        </w:rPr>
        <w:t>供应商</w:t>
      </w:r>
      <w:r>
        <w:rPr>
          <w:rFonts w:hint="eastAsia" w:ascii="宋体" w:hAnsi="宋体" w:cs="宋体"/>
          <w:sz w:val="24"/>
          <w:szCs w:val="24"/>
          <w:u w:val="single"/>
        </w:rPr>
        <w:t xml:space="preserve">名称）  </w:t>
      </w:r>
      <w:r>
        <w:rPr>
          <w:rFonts w:hint="eastAsia" w:ascii="宋体" w:hAnsi="宋体" w:cs="宋体"/>
          <w:sz w:val="24"/>
          <w:szCs w:val="24"/>
        </w:rPr>
        <w:t>提交磋商文件要求的全套响应文件，</w:t>
      </w:r>
      <w:r>
        <w:rPr>
          <w:rFonts w:hint="eastAsia" w:ascii="宋体" w:hAnsi="宋体" w:cs="宋体"/>
          <w:bCs/>
          <w:sz w:val="24"/>
          <w:szCs w:val="24"/>
        </w:rPr>
        <w:t>并对之负法律责任。</w:t>
      </w:r>
      <w:r>
        <w:rPr>
          <w:rFonts w:hint="eastAsia" w:ascii="宋体" w:hAnsi="宋体" w:cs="宋体"/>
          <w:sz w:val="24"/>
          <w:szCs w:val="24"/>
        </w:rPr>
        <w:t>包括：</w:t>
      </w:r>
    </w:p>
    <w:p w14:paraId="7ABD4EC2">
      <w:pPr>
        <w:numPr>
          <w:ilvl w:val="0"/>
          <w:numId w:val="7"/>
        </w:numPr>
        <w:spacing w:line="380" w:lineRule="exact"/>
        <w:ind w:firstLine="480" w:firstLineChars="200"/>
        <w:rPr>
          <w:rFonts w:hint="eastAsia" w:ascii="宋体" w:hAnsi="宋体" w:cs="宋体"/>
          <w:sz w:val="24"/>
          <w:szCs w:val="24"/>
        </w:rPr>
      </w:pPr>
      <w:bookmarkStart w:id="148" w:name="_Toc4881_WPSOffice_Level2"/>
      <w:bookmarkStart w:id="149" w:name="_Toc17156_WPSOffice_Level2"/>
      <w:bookmarkStart w:id="150" w:name="_Toc3916_WPSOffice_Level2"/>
      <w:r>
        <w:rPr>
          <w:rFonts w:hint="eastAsia" w:ascii="宋体" w:hAnsi="宋体" w:cs="宋体"/>
          <w:sz w:val="24"/>
          <w:szCs w:val="24"/>
        </w:rPr>
        <w:t>磋商文件 “响应文件格式”中要求的响应文件；</w:t>
      </w:r>
      <w:bookmarkEnd w:id="148"/>
      <w:bookmarkEnd w:id="149"/>
      <w:bookmarkEnd w:id="150"/>
    </w:p>
    <w:p w14:paraId="4B8366BB">
      <w:pPr>
        <w:numPr>
          <w:ilvl w:val="0"/>
          <w:numId w:val="7"/>
        </w:numPr>
        <w:spacing w:line="380" w:lineRule="exact"/>
        <w:ind w:firstLine="480" w:firstLineChars="200"/>
        <w:rPr>
          <w:rFonts w:hint="eastAsia" w:ascii="宋体" w:hAnsi="宋体" w:cs="宋体"/>
          <w:sz w:val="24"/>
          <w:szCs w:val="24"/>
        </w:rPr>
      </w:pPr>
      <w:bookmarkStart w:id="151" w:name="_Toc31533_WPSOffice_Level2"/>
      <w:bookmarkStart w:id="152" w:name="_Toc18447_WPSOffice_Level2"/>
      <w:bookmarkStart w:id="153" w:name="_Toc2891_WPSOffice_Level2"/>
      <w:r>
        <w:rPr>
          <w:rFonts w:hint="eastAsia" w:ascii="宋体" w:hAnsi="宋体" w:cs="宋体"/>
          <w:sz w:val="24"/>
          <w:szCs w:val="24"/>
          <w:lang w:eastAsia="zh-CN"/>
        </w:rPr>
        <w:t>磋商响应有效期</w:t>
      </w:r>
      <w:r>
        <w:rPr>
          <w:rFonts w:hint="eastAsia" w:ascii="宋体" w:hAnsi="宋体" w:cs="宋体"/>
          <w:sz w:val="24"/>
          <w:szCs w:val="24"/>
        </w:rPr>
        <w:t>：响应文件递交截止日期后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日历天；</w:t>
      </w:r>
      <w:bookmarkEnd w:id="151"/>
      <w:bookmarkEnd w:id="152"/>
      <w:bookmarkEnd w:id="153"/>
    </w:p>
    <w:p w14:paraId="0B08F053">
      <w:pPr>
        <w:pStyle w:val="37"/>
        <w:numPr>
          <w:ilvl w:val="0"/>
          <w:numId w:val="7"/>
        </w:numPr>
        <w:ind w:firstLine="480" w:firstLineChars="200"/>
        <w:rPr>
          <w:u w:val="single"/>
        </w:rPr>
      </w:pPr>
      <w:r>
        <w:rPr>
          <w:rFonts w:hint="eastAsia" w:ascii="宋体" w:hAnsi="宋体" w:cs="宋体"/>
        </w:rPr>
        <w:t>服务期限：</w:t>
      </w:r>
      <w:r>
        <w:rPr>
          <w:rFonts w:hint="eastAsia" w:cs="宋体"/>
          <w:szCs w:val="24"/>
          <w:u w:val="single"/>
        </w:rPr>
        <w:t xml:space="preserve">   </w:t>
      </w:r>
      <w:r>
        <w:rPr>
          <w:rFonts w:hint="eastAsia" w:cs="宋体"/>
          <w:szCs w:val="24"/>
          <w:u w:val="single"/>
          <w:lang w:val="en-US" w:eastAsia="zh-CN"/>
        </w:rPr>
        <w:t xml:space="preserve">   </w:t>
      </w:r>
      <w:r>
        <w:rPr>
          <w:rFonts w:hint="eastAsia" w:cs="宋体"/>
          <w:szCs w:val="24"/>
          <w:u w:val="single"/>
        </w:rPr>
        <w:t xml:space="preserve"> </w:t>
      </w:r>
      <w:r>
        <w:rPr>
          <w:rFonts w:hint="eastAsia" w:cs="宋体"/>
          <w:szCs w:val="24"/>
        </w:rPr>
        <w:t>年</w:t>
      </w:r>
      <w:r>
        <w:rPr>
          <w:rFonts w:hint="eastAsia" w:ascii="宋体" w:hAnsi="宋体" w:cs="宋体"/>
        </w:rPr>
        <w:t>；</w:t>
      </w:r>
    </w:p>
    <w:p w14:paraId="70F85234">
      <w:pPr>
        <w:spacing w:line="380" w:lineRule="exact"/>
        <w:ind w:firstLine="480" w:firstLineChars="200"/>
        <w:rPr>
          <w:rFonts w:hint="eastAsia" w:ascii="宋体" w:hAnsi="宋体" w:cs="宋体"/>
          <w:sz w:val="24"/>
          <w:szCs w:val="24"/>
        </w:rPr>
      </w:pPr>
      <w:bookmarkStart w:id="154" w:name="_Toc30162_WPSOffice_Level2"/>
      <w:bookmarkStart w:id="155" w:name="_Toc7723_WPSOffice_Level2"/>
      <w:bookmarkStart w:id="156" w:name="_Toc9496_WPSOffice_Level2"/>
      <w:r>
        <w:rPr>
          <w:rFonts w:hint="eastAsia" w:ascii="宋体" w:hAnsi="宋体" w:cs="宋体"/>
          <w:sz w:val="24"/>
          <w:szCs w:val="24"/>
        </w:rPr>
        <w:t>4. 其他资料。</w:t>
      </w:r>
      <w:bookmarkEnd w:id="154"/>
      <w:bookmarkEnd w:id="155"/>
      <w:bookmarkEnd w:id="156"/>
    </w:p>
    <w:p w14:paraId="01767B9F">
      <w:pPr>
        <w:tabs>
          <w:tab w:val="left" w:pos="7887"/>
        </w:tabs>
        <w:spacing w:line="380" w:lineRule="exact"/>
        <w:ind w:firstLine="480" w:firstLineChars="200"/>
        <w:rPr>
          <w:rFonts w:hint="eastAsia" w:ascii="宋体" w:hAnsi="宋体" w:cs="宋体"/>
          <w:sz w:val="24"/>
          <w:szCs w:val="24"/>
        </w:rPr>
      </w:pPr>
      <w:r>
        <w:rPr>
          <w:rFonts w:hint="eastAsia" w:ascii="宋体" w:hAnsi="宋体" w:cs="宋体"/>
          <w:sz w:val="24"/>
          <w:szCs w:val="24"/>
        </w:rPr>
        <w:t>据此函，签字人宣布同意如下：</w:t>
      </w:r>
    </w:p>
    <w:p w14:paraId="39713770">
      <w:pPr>
        <w:spacing w:line="380" w:lineRule="exact"/>
        <w:ind w:firstLine="480" w:firstLineChars="200"/>
        <w:outlineLvl w:val="1"/>
        <w:rPr>
          <w:rFonts w:hint="eastAsia" w:ascii="宋体" w:hAnsi="宋体" w:cs="宋体"/>
          <w:sz w:val="24"/>
          <w:szCs w:val="24"/>
        </w:rPr>
      </w:pPr>
      <w:bookmarkStart w:id="157" w:name="_Toc4826"/>
      <w:r>
        <w:rPr>
          <w:rFonts w:hint="eastAsia" w:ascii="宋体" w:hAnsi="宋体" w:cs="宋体"/>
          <w:sz w:val="24"/>
          <w:szCs w:val="24"/>
        </w:rPr>
        <w:t>1. 我方将按竞争性磋商文件的规定履行合同责任和义务。</w:t>
      </w:r>
      <w:bookmarkEnd w:id="157"/>
    </w:p>
    <w:p w14:paraId="476891C4">
      <w:pPr>
        <w:spacing w:line="380" w:lineRule="exact"/>
        <w:ind w:firstLine="480" w:firstLineChars="200"/>
        <w:rPr>
          <w:rFonts w:hint="eastAsia" w:ascii="宋体" w:hAnsi="宋体" w:cs="宋体"/>
          <w:sz w:val="24"/>
          <w:szCs w:val="24"/>
        </w:rPr>
      </w:pPr>
      <w:r>
        <w:rPr>
          <w:rFonts w:hint="eastAsia" w:ascii="宋体" w:hAnsi="宋体" w:cs="宋体"/>
          <w:sz w:val="24"/>
          <w:szCs w:val="24"/>
        </w:rPr>
        <w:t>2. 我方已详细审查全部竞争性磋商文件，包括修改文件（如有）及全部参考资料和附件。我们完全理解并同意放弃对这方面有不明及误解的权力。</w:t>
      </w:r>
    </w:p>
    <w:p w14:paraId="11ACD57C">
      <w:pPr>
        <w:spacing w:line="380" w:lineRule="exact"/>
        <w:ind w:firstLine="480" w:firstLineChars="200"/>
        <w:rPr>
          <w:rFonts w:hint="eastAsia" w:ascii="宋体" w:hAnsi="宋体" w:cs="宋体"/>
          <w:sz w:val="24"/>
          <w:szCs w:val="24"/>
        </w:rPr>
      </w:pPr>
      <w:r>
        <w:rPr>
          <w:rFonts w:hint="eastAsia" w:ascii="宋体" w:hAnsi="宋体" w:cs="宋体"/>
          <w:sz w:val="24"/>
          <w:szCs w:val="24"/>
        </w:rPr>
        <w:t>3. 我方同意提供按照贵方可能要求的与其投标有关的一切数据或资料，完全理解贵方不一定接受最低投标报价的投标或收到的任何投标。</w:t>
      </w:r>
    </w:p>
    <w:p w14:paraId="2E86C240">
      <w:pPr>
        <w:spacing w:line="380" w:lineRule="exact"/>
        <w:ind w:firstLine="480" w:firstLineChars="200"/>
        <w:rPr>
          <w:rFonts w:hint="eastAsia" w:ascii="宋体" w:hAnsi="宋体" w:cs="宋体"/>
          <w:sz w:val="24"/>
          <w:szCs w:val="24"/>
        </w:rPr>
      </w:pPr>
      <w:r>
        <w:rPr>
          <w:rFonts w:hint="eastAsia" w:ascii="宋体" w:hAnsi="宋体" w:cs="宋体"/>
          <w:sz w:val="24"/>
          <w:szCs w:val="24"/>
        </w:rPr>
        <w:t>4. 一旦我方中标，我们将根据竞争性磋商文件的规定，严格按照《</w:t>
      </w:r>
      <w:r>
        <w:rPr>
          <w:rFonts w:hint="eastAsia" w:ascii="宋体" w:hAnsi="宋体" w:cs="宋体"/>
          <w:sz w:val="24"/>
        </w:rPr>
        <w:t>民法典</w:t>
      </w:r>
      <w:r>
        <w:rPr>
          <w:rFonts w:hint="eastAsia" w:ascii="宋体" w:hAnsi="宋体" w:cs="宋体"/>
          <w:sz w:val="24"/>
          <w:szCs w:val="24"/>
        </w:rPr>
        <w:t>》履行自己的责任和义务,并保证按期完成任务，并交付</w:t>
      </w:r>
      <w:r>
        <w:rPr>
          <w:rFonts w:hint="eastAsia" w:ascii="宋体" w:hAnsi="宋体" w:cs="宋体"/>
          <w:sz w:val="24"/>
          <w:szCs w:val="24"/>
          <w:lang w:eastAsia="zh-CN"/>
        </w:rPr>
        <w:t>采购人</w:t>
      </w:r>
      <w:r>
        <w:rPr>
          <w:rFonts w:hint="eastAsia" w:ascii="宋体" w:hAnsi="宋体" w:cs="宋体"/>
          <w:sz w:val="24"/>
          <w:szCs w:val="24"/>
        </w:rPr>
        <w:t>验收。</w:t>
      </w:r>
    </w:p>
    <w:p w14:paraId="02D6E0AE">
      <w:pPr>
        <w:spacing w:line="380" w:lineRule="exact"/>
        <w:ind w:firstLine="480" w:firstLineChars="200"/>
        <w:outlineLvl w:val="1"/>
        <w:rPr>
          <w:rFonts w:hint="eastAsia" w:ascii="宋体" w:hAnsi="宋体" w:cs="宋体"/>
          <w:sz w:val="24"/>
          <w:szCs w:val="24"/>
        </w:rPr>
      </w:pPr>
      <w:bookmarkStart w:id="158" w:name="_Toc15550"/>
      <w:r>
        <w:rPr>
          <w:rFonts w:hint="eastAsia" w:ascii="宋体" w:hAnsi="宋体" w:cs="宋体"/>
          <w:sz w:val="24"/>
          <w:szCs w:val="24"/>
        </w:rPr>
        <w:t>5. 我方若获得中标，保证按有关规定向贵方支付中标服务费。</w:t>
      </w:r>
      <w:bookmarkEnd w:id="158"/>
    </w:p>
    <w:p w14:paraId="08761502">
      <w:pPr>
        <w:spacing w:line="380" w:lineRule="exact"/>
        <w:ind w:firstLine="480" w:firstLineChars="200"/>
        <w:rPr>
          <w:rFonts w:hint="eastAsia" w:ascii="宋体" w:hAnsi="宋体" w:cs="宋体"/>
          <w:sz w:val="24"/>
          <w:szCs w:val="24"/>
        </w:rPr>
      </w:pPr>
      <w:r>
        <w:rPr>
          <w:rFonts w:hint="eastAsia" w:ascii="宋体" w:hAnsi="宋体" w:cs="宋体"/>
          <w:sz w:val="24"/>
          <w:szCs w:val="24"/>
        </w:rPr>
        <w:t>6. 其他补充说明：</w:t>
      </w:r>
      <w:r>
        <w:rPr>
          <w:rFonts w:hint="eastAsia" w:ascii="宋体" w:hAnsi="宋体" w:cs="宋体"/>
          <w:sz w:val="24"/>
          <w:szCs w:val="24"/>
          <w:u w:val="single"/>
        </w:rPr>
        <w:t xml:space="preserve">                         </w:t>
      </w:r>
      <w:r>
        <w:rPr>
          <w:rFonts w:hint="eastAsia" w:ascii="宋体" w:hAnsi="宋体" w:cs="宋体"/>
          <w:sz w:val="24"/>
          <w:szCs w:val="24"/>
        </w:rPr>
        <w:t>。</w:t>
      </w:r>
    </w:p>
    <w:p w14:paraId="35109E22">
      <w:pPr>
        <w:spacing w:line="380" w:lineRule="exact"/>
        <w:ind w:firstLine="480" w:firstLineChars="200"/>
        <w:outlineLvl w:val="1"/>
        <w:rPr>
          <w:rFonts w:hint="eastAsia" w:ascii="宋体" w:hAnsi="宋体" w:cs="宋体"/>
          <w:sz w:val="24"/>
          <w:szCs w:val="24"/>
        </w:rPr>
      </w:pPr>
      <w:bookmarkStart w:id="159" w:name="_Toc5758"/>
      <w:r>
        <w:rPr>
          <w:rFonts w:hint="eastAsia" w:ascii="宋体" w:hAnsi="宋体" w:cs="宋体"/>
          <w:sz w:val="24"/>
          <w:szCs w:val="24"/>
        </w:rPr>
        <w:t>7. 与本</w:t>
      </w:r>
      <w:r>
        <w:rPr>
          <w:rFonts w:hint="eastAsia" w:ascii="宋体" w:hAnsi="宋体" w:cs="宋体"/>
          <w:sz w:val="24"/>
          <w:szCs w:val="24"/>
          <w:lang w:eastAsia="zh-CN"/>
        </w:rPr>
        <w:t>项目</w:t>
      </w:r>
      <w:r>
        <w:rPr>
          <w:rFonts w:hint="eastAsia" w:ascii="宋体" w:hAnsi="宋体" w:cs="宋体"/>
          <w:sz w:val="24"/>
          <w:szCs w:val="24"/>
        </w:rPr>
        <w:t>有关的正式通讯方式为：</w:t>
      </w:r>
      <w:bookmarkEnd w:id="159"/>
    </w:p>
    <w:p w14:paraId="598F55DB">
      <w:pPr>
        <w:spacing w:line="380" w:lineRule="exact"/>
        <w:ind w:left="601" w:leftChars="286" w:firstLine="240" w:firstLineChars="100"/>
        <w:rPr>
          <w:rFonts w:hint="eastAsia" w:ascii="宋体" w:hAnsi="宋体" w:cs="宋体"/>
          <w:sz w:val="24"/>
          <w:szCs w:val="24"/>
        </w:rPr>
      </w:pPr>
    </w:p>
    <w:p w14:paraId="6ADDA981">
      <w:pPr>
        <w:spacing w:line="380" w:lineRule="exact"/>
        <w:ind w:left="601" w:leftChars="286" w:firstLine="240" w:firstLineChars="100"/>
        <w:rPr>
          <w:rFonts w:hint="eastAsia" w:ascii="宋体" w:hAnsi="宋体" w:cs="宋体"/>
          <w:sz w:val="24"/>
          <w:szCs w:val="24"/>
        </w:rPr>
      </w:pPr>
      <w:r>
        <w:rPr>
          <w:rFonts w:hint="eastAsia" w:ascii="宋体" w:hAnsi="宋体" w:cs="宋体"/>
          <w:sz w:val="24"/>
          <w:szCs w:val="24"/>
        </w:rPr>
        <w:t>电话：</w:t>
      </w:r>
      <w:r>
        <w:rPr>
          <w:rFonts w:hint="eastAsia" w:ascii="宋体" w:hAnsi="宋体" w:cs="宋体"/>
          <w:sz w:val="24"/>
          <w:szCs w:val="24"/>
          <w:u w:val="single"/>
        </w:rPr>
        <w:t xml:space="preserve">                         </w:t>
      </w:r>
      <w:r>
        <w:rPr>
          <w:rFonts w:hint="eastAsia" w:ascii="宋体" w:hAnsi="宋体" w:cs="宋体"/>
          <w:sz w:val="24"/>
          <w:szCs w:val="24"/>
        </w:rPr>
        <w:t xml:space="preserve">   </w:t>
      </w:r>
    </w:p>
    <w:p w14:paraId="54BCB472">
      <w:pPr>
        <w:spacing w:line="380" w:lineRule="exact"/>
        <w:ind w:left="601" w:leftChars="286" w:firstLine="240" w:firstLineChars="100"/>
        <w:rPr>
          <w:rFonts w:hint="eastAsia" w:ascii="宋体" w:hAnsi="宋体" w:cs="宋体"/>
          <w:sz w:val="24"/>
          <w:szCs w:val="24"/>
          <w:u w:val="single"/>
        </w:rPr>
      </w:pPr>
      <w:r>
        <w:rPr>
          <w:rFonts w:hint="eastAsia" w:ascii="宋体" w:hAnsi="宋体" w:cs="宋体"/>
          <w:sz w:val="24"/>
          <w:szCs w:val="24"/>
        </w:rPr>
        <w:t xml:space="preserve">地址： </w:t>
      </w:r>
      <w:r>
        <w:rPr>
          <w:rFonts w:hint="eastAsia" w:ascii="宋体" w:hAnsi="宋体" w:cs="宋体"/>
          <w:sz w:val="24"/>
          <w:szCs w:val="24"/>
          <w:u w:val="single"/>
        </w:rPr>
        <w:t xml:space="preserve">                         </w:t>
      </w:r>
    </w:p>
    <w:p w14:paraId="6663598C">
      <w:pPr>
        <w:spacing w:line="380" w:lineRule="exact"/>
        <w:ind w:left="601" w:leftChars="286" w:firstLine="240" w:firstLineChars="100"/>
        <w:rPr>
          <w:rFonts w:hint="eastAsia"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（电子签章）</w:t>
      </w:r>
    </w:p>
    <w:p w14:paraId="0C6F2B6D">
      <w:pPr>
        <w:spacing w:line="380" w:lineRule="exact"/>
        <w:ind w:left="601" w:leftChars="286" w:firstLine="240" w:firstLineChars="100"/>
        <w:rPr>
          <w:rFonts w:hint="eastAsia" w:ascii="宋体" w:hAnsi="宋体" w:cs="宋体"/>
          <w:sz w:val="24"/>
          <w:szCs w:val="24"/>
        </w:rPr>
      </w:pPr>
    </w:p>
    <w:p w14:paraId="1FE1A6BA">
      <w:pPr>
        <w:autoSpaceDE w:val="0"/>
        <w:autoSpaceDN w:val="0"/>
        <w:adjustRightInd w:val="0"/>
        <w:spacing w:line="380" w:lineRule="exact"/>
        <w:rPr>
          <w:rFonts w:hint="eastAsia"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2EC5F4E7">
      <w:pPr>
        <w:autoSpaceDE w:val="0"/>
        <w:autoSpaceDN w:val="0"/>
        <w:adjustRightInd w:val="0"/>
        <w:spacing w:line="380" w:lineRule="exact"/>
        <w:rPr>
          <w:rFonts w:hint="eastAsia" w:ascii="宋体" w:hAnsi="宋体" w:cs="宋体"/>
          <w:color w:val="000000"/>
          <w:sz w:val="24"/>
          <w:szCs w:val="24"/>
        </w:rPr>
      </w:pPr>
    </w:p>
    <w:p w14:paraId="7B5118C2">
      <w:pPr>
        <w:rPr>
          <w:rFonts w:hint="eastAsia" w:ascii="宋体" w:hAnsi="宋体" w:cs="宋体"/>
          <w:sz w:val="36"/>
          <w:szCs w:val="36"/>
        </w:rPr>
      </w:pPr>
      <w:r>
        <w:rPr>
          <w:rFonts w:hint="eastAsia" w:ascii="宋体" w:hAnsi="宋体" w:cs="宋体"/>
          <w:b/>
          <w:color w:val="000000"/>
          <w:sz w:val="24"/>
          <w:szCs w:val="24"/>
        </w:rPr>
        <w:br w:type="page"/>
      </w:r>
      <w:bookmarkStart w:id="160" w:name="_Toc86_WPSOffice_Level1"/>
      <w:bookmarkStart w:id="161" w:name="_Toc32695_WPSOffice_Level1"/>
      <w:bookmarkStart w:id="162" w:name="_Toc16973_WPSOffice_Level1"/>
      <w:r>
        <w:rPr>
          <w:rFonts w:hint="eastAsia" w:ascii="宋体" w:hAnsi="宋体" w:cs="宋体"/>
          <w:b/>
          <w:sz w:val="36"/>
          <w:szCs w:val="36"/>
        </w:rPr>
        <w:t xml:space="preserve">附件二              </w:t>
      </w:r>
      <w:r>
        <w:rPr>
          <w:rFonts w:hint="eastAsia" w:ascii="宋体" w:hAnsi="宋体" w:cs="宋体"/>
          <w:b/>
          <w:sz w:val="36"/>
          <w:szCs w:val="36"/>
          <w:lang w:eastAsia="zh-CN"/>
        </w:rPr>
        <w:t>响应</w:t>
      </w:r>
      <w:r>
        <w:rPr>
          <w:rFonts w:hint="eastAsia" w:ascii="宋体" w:hAnsi="宋体" w:cs="宋体"/>
          <w:b/>
          <w:sz w:val="36"/>
          <w:szCs w:val="36"/>
        </w:rPr>
        <w:t>函附表</w:t>
      </w:r>
      <w:bookmarkEnd w:id="160"/>
      <w:bookmarkEnd w:id="161"/>
      <w:bookmarkEnd w:id="162"/>
    </w:p>
    <w:tbl>
      <w:tblPr>
        <w:tblStyle w:val="20"/>
        <w:tblpPr w:leftFromText="180" w:rightFromText="180" w:vertAnchor="text" w:horzAnchor="page" w:tblpXSpec="center" w:tblpY="530"/>
        <w:tblOverlap w:val="never"/>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7218"/>
      </w:tblGrid>
      <w:tr w14:paraId="6685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728" w:type="dxa"/>
            <w:vAlign w:val="center"/>
          </w:tcPr>
          <w:p w14:paraId="791FD928">
            <w:pPr>
              <w:spacing w:line="360" w:lineRule="auto"/>
              <w:jc w:val="center"/>
              <w:rPr>
                <w:rFonts w:ascii="宋体" w:hAnsi="宋体" w:cs="宋体"/>
                <w:bCs/>
                <w:sz w:val="24"/>
              </w:rPr>
            </w:pPr>
            <w:bookmarkStart w:id="163" w:name="_Toc21394"/>
            <w:bookmarkStart w:id="164" w:name="_Toc15271"/>
            <w:bookmarkStart w:id="165" w:name="_Toc8208"/>
            <w:bookmarkStart w:id="166" w:name="_Toc24325"/>
            <w:r>
              <w:rPr>
                <w:rFonts w:hint="eastAsia" w:ascii="宋体" w:hAnsi="宋体" w:cs="宋体"/>
                <w:bCs/>
                <w:sz w:val="24"/>
              </w:rPr>
              <w:t>项目名称</w:t>
            </w:r>
          </w:p>
        </w:tc>
        <w:tc>
          <w:tcPr>
            <w:tcW w:w="7218" w:type="dxa"/>
            <w:vAlign w:val="center"/>
          </w:tcPr>
          <w:p w14:paraId="78EAF8FD">
            <w:pPr>
              <w:spacing w:line="360" w:lineRule="auto"/>
              <w:rPr>
                <w:rFonts w:ascii="宋体" w:hAnsi="宋体" w:cs="宋体"/>
                <w:bCs/>
                <w:sz w:val="24"/>
              </w:rPr>
            </w:pPr>
          </w:p>
        </w:tc>
      </w:tr>
      <w:tr w14:paraId="748F3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728" w:type="dxa"/>
            <w:vAlign w:val="center"/>
          </w:tcPr>
          <w:p w14:paraId="074DE13F">
            <w:pPr>
              <w:spacing w:line="360" w:lineRule="auto"/>
              <w:jc w:val="center"/>
              <w:rPr>
                <w:rFonts w:ascii="宋体" w:hAnsi="宋体" w:cs="宋体"/>
                <w:bCs/>
                <w:sz w:val="24"/>
              </w:rPr>
            </w:pPr>
            <w:r>
              <w:rPr>
                <w:rFonts w:hint="eastAsia" w:ascii="宋体" w:hAnsi="宋体" w:cs="宋体"/>
                <w:bCs/>
                <w:sz w:val="24"/>
                <w:lang w:eastAsia="zh-CN"/>
              </w:rPr>
              <w:t>供应商</w:t>
            </w:r>
            <w:r>
              <w:rPr>
                <w:rFonts w:hint="eastAsia" w:ascii="宋体" w:hAnsi="宋体" w:cs="宋体"/>
                <w:bCs/>
                <w:sz w:val="24"/>
              </w:rPr>
              <w:t>名称</w:t>
            </w:r>
          </w:p>
        </w:tc>
        <w:tc>
          <w:tcPr>
            <w:tcW w:w="7218" w:type="dxa"/>
            <w:vAlign w:val="center"/>
          </w:tcPr>
          <w:p w14:paraId="1851FD12">
            <w:pPr>
              <w:spacing w:line="360" w:lineRule="auto"/>
              <w:ind w:firstLine="360" w:firstLineChars="150"/>
              <w:rPr>
                <w:rFonts w:ascii="宋体" w:hAnsi="宋体" w:cs="宋体"/>
                <w:bCs/>
                <w:sz w:val="24"/>
              </w:rPr>
            </w:pPr>
          </w:p>
        </w:tc>
      </w:tr>
      <w:tr w14:paraId="45B7B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1728" w:type="dxa"/>
            <w:vAlign w:val="center"/>
          </w:tcPr>
          <w:p w14:paraId="2467B696">
            <w:pPr>
              <w:spacing w:line="360" w:lineRule="auto"/>
              <w:jc w:val="center"/>
              <w:rPr>
                <w:rFonts w:ascii="宋体" w:hAnsi="宋体" w:cs="宋体"/>
                <w:bCs/>
                <w:sz w:val="24"/>
              </w:rPr>
            </w:pPr>
            <w:r>
              <w:rPr>
                <w:rFonts w:hint="eastAsia" w:ascii="宋体" w:hAnsi="宋体" w:cs="宋体"/>
                <w:bCs/>
                <w:sz w:val="24"/>
                <w:lang w:eastAsia="zh-CN"/>
              </w:rPr>
              <w:t>磋商</w:t>
            </w:r>
            <w:r>
              <w:rPr>
                <w:rFonts w:hint="eastAsia" w:ascii="宋体" w:hAnsi="宋体" w:cs="宋体"/>
                <w:bCs/>
                <w:sz w:val="24"/>
              </w:rPr>
              <w:t>总报价（元）</w:t>
            </w:r>
          </w:p>
        </w:tc>
        <w:tc>
          <w:tcPr>
            <w:tcW w:w="7218" w:type="dxa"/>
            <w:vAlign w:val="center"/>
          </w:tcPr>
          <w:p w14:paraId="3F09569D">
            <w:pPr>
              <w:spacing w:line="360" w:lineRule="auto"/>
              <w:ind w:firstLine="360" w:firstLineChars="150"/>
              <w:rPr>
                <w:rFonts w:ascii="宋体" w:hAnsi="宋体" w:cs="宋体"/>
                <w:bCs/>
                <w:sz w:val="24"/>
              </w:rPr>
            </w:pPr>
          </w:p>
          <w:p w14:paraId="4E41E364">
            <w:pPr>
              <w:spacing w:line="360" w:lineRule="auto"/>
              <w:ind w:firstLine="360" w:firstLineChars="150"/>
              <w:rPr>
                <w:rFonts w:ascii="宋体" w:hAnsi="宋体" w:cs="宋体"/>
                <w:bCs/>
                <w:sz w:val="24"/>
              </w:rPr>
            </w:pPr>
            <w:r>
              <w:rPr>
                <w:rFonts w:hint="eastAsia" w:ascii="宋体" w:hAnsi="宋体" w:cs="宋体"/>
                <w:bCs/>
                <w:sz w:val="24"/>
              </w:rPr>
              <w:t xml:space="preserve">大写： </w:t>
            </w:r>
            <w:r>
              <w:rPr>
                <w:rFonts w:hint="eastAsia" w:ascii="宋体" w:hAnsi="宋体" w:cs="宋体"/>
                <w:bCs/>
                <w:sz w:val="24"/>
                <w:u w:val="single"/>
              </w:rPr>
              <w:t xml:space="preserve">                  </w:t>
            </w:r>
            <w:r>
              <w:rPr>
                <w:rFonts w:hint="eastAsia" w:ascii="宋体" w:hAnsi="宋体" w:cs="宋体"/>
                <w:bCs/>
                <w:sz w:val="24"/>
              </w:rPr>
              <w:t xml:space="preserve"> </w:t>
            </w:r>
          </w:p>
          <w:p w14:paraId="333CF35F">
            <w:pPr>
              <w:spacing w:line="360" w:lineRule="auto"/>
              <w:ind w:firstLine="360" w:firstLineChars="150"/>
              <w:rPr>
                <w:rFonts w:ascii="宋体" w:hAnsi="宋体" w:cs="宋体"/>
                <w:bCs/>
                <w:sz w:val="24"/>
              </w:rPr>
            </w:pPr>
            <w:r>
              <w:rPr>
                <w:rFonts w:hint="eastAsia" w:ascii="宋体" w:hAnsi="宋体" w:cs="宋体"/>
                <w:bCs/>
                <w:sz w:val="24"/>
              </w:rPr>
              <w:t xml:space="preserve">小写： </w:t>
            </w:r>
            <w:r>
              <w:rPr>
                <w:rFonts w:hint="eastAsia" w:ascii="宋体" w:hAnsi="宋体" w:cs="宋体"/>
                <w:bCs/>
                <w:sz w:val="24"/>
                <w:u w:val="single"/>
              </w:rPr>
              <w:t xml:space="preserve">                  </w:t>
            </w:r>
          </w:p>
          <w:p w14:paraId="332D5411">
            <w:pPr>
              <w:spacing w:line="360" w:lineRule="auto"/>
              <w:rPr>
                <w:rFonts w:ascii="宋体" w:hAnsi="宋体" w:cs="宋体"/>
                <w:bCs/>
                <w:sz w:val="24"/>
              </w:rPr>
            </w:pPr>
            <w:r>
              <w:rPr>
                <w:rFonts w:hint="eastAsia" w:ascii="宋体" w:hAnsi="宋体" w:cs="宋体"/>
                <w:bCs/>
                <w:sz w:val="24"/>
              </w:rPr>
              <w:t xml:space="preserve">  </w:t>
            </w:r>
          </w:p>
        </w:tc>
      </w:tr>
      <w:tr w14:paraId="5ED9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1728" w:type="dxa"/>
            <w:vAlign w:val="center"/>
          </w:tcPr>
          <w:p w14:paraId="1570800A">
            <w:pPr>
              <w:spacing w:line="360" w:lineRule="auto"/>
              <w:jc w:val="center"/>
              <w:rPr>
                <w:rFonts w:ascii="宋体" w:hAnsi="宋体" w:cs="宋体"/>
                <w:bCs/>
                <w:sz w:val="24"/>
              </w:rPr>
            </w:pPr>
            <w:r>
              <w:rPr>
                <w:rFonts w:hint="eastAsia" w:ascii="宋体" w:hAnsi="宋体" w:cs="宋体"/>
                <w:bCs/>
                <w:color w:val="000000"/>
                <w:sz w:val="24"/>
                <w:szCs w:val="24"/>
              </w:rPr>
              <w:t>服务要求</w:t>
            </w:r>
          </w:p>
        </w:tc>
        <w:tc>
          <w:tcPr>
            <w:tcW w:w="7218" w:type="dxa"/>
            <w:vAlign w:val="center"/>
          </w:tcPr>
          <w:p w14:paraId="58CF4AB2">
            <w:pPr>
              <w:spacing w:line="360" w:lineRule="auto"/>
              <w:rPr>
                <w:rFonts w:ascii="宋体" w:hAnsi="宋体" w:cs="宋体"/>
                <w:bCs/>
                <w:sz w:val="24"/>
              </w:rPr>
            </w:pPr>
          </w:p>
        </w:tc>
      </w:tr>
      <w:tr w14:paraId="369D0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1728" w:type="dxa"/>
            <w:vAlign w:val="center"/>
          </w:tcPr>
          <w:p w14:paraId="48E74D5C">
            <w:pPr>
              <w:autoSpaceDE w:val="0"/>
              <w:autoSpaceDN w:val="0"/>
              <w:spacing w:before="73"/>
              <w:ind w:right="-20"/>
              <w:jc w:val="center"/>
              <w:rPr>
                <w:rFonts w:ascii="宋体" w:hAnsi="宋体" w:cs="宋体"/>
                <w:bCs/>
                <w:sz w:val="24"/>
              </w:rPr>
            </w:pPr>
            <w:r>
              <w:rPr>
                <w:rFonts w:hint="eastAsia" w:ascii="宋体" w:hAnsi="宋体" w:cs="宋体"/>
                <w:kern w:val="0"/>
                <w:sz w:val="24"/>
              </w:rPr>
              <w:t>服务期限</w:t>
            </w:r>
          </w:p>
        </w:tc>
        <w:tc>
          <w:tcPr>
            <w:tcW w:w="7218" w:type="dxa"/>
            <w:vAlign w:val="center"/>
          </w:tcPr>
          <w:p w14:paraId="3485C045">
            <w:pPr>
              <w:autoSpaceDE w:val="0"/>
              <w:autoSpaceDN w:val="0"/>
              <w:ind w:left="105" w:leftChars="50"/>
              <w:jc w:val="center"/>
              <w:rPr>
                <w:rFonts w:ascii="宋体" w:hAnsi="宋体" w:cs="宋体"/>
                <w:bCs/>
                <w:sz w:val="24"/>
              </w:rPr>
            </w:pPr>
          </w:p>
        </w:tc>
      </w:tr>
      <w:tr w14:paraId="29B2D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1728" w:type="dxa"/>
            <w:vAlign w:val="center"/>
          </w:tcPr>
          <w:p w14:paraId="7297B511">
            <w:pPr>
              <w:autoSpaceDE w:val="0"/>
              <w:autoSpaceDN w:val="0"/>
              <w:spacing w:before="73"/>
              <w:ind w:right="-20"/>
              <w:jc w:val="center"/>
              <w:rPr>
                <w:rFonts w:ascii="宋体" w:hAnsi="宋体" w:cs="宋体"/>
                <w:kern w:val="0"/>
                <w:sz w:val="24"/>
                <w:szCs w:val="22"/>
              </w:rPr>
            </w:pPr>
            <w:r>
              <w:rPr>
                <w:rFonts w:hint="eastAsia" w:ascii="宋体" w:hAnsi="宋体" w:cs="宋体"/>
                <w:kern w:val="0"/>
                <w:sz w:val="24"/>
                <w:szCs w:val="22"/>
              </w:rPr>
              <w:t>项目负责人</w:t>
            </w:r>
          </w:p>
        </w:tc>
        <w:tc>
          <w:tcPr>
            <w:tcW w:w="7218" w:type="dxa"/>
            <w:vAlign w:val="center"/>
          </w:tcPr>
          <w:p w14:paraId="63795C36">
            <w:pPr>
              <w:spacing w:line="360" w:lineRule="auto"/>
              <w:jc w:val="center"/>
              <w:rPr>
                <w:rFonts w:ascii="宋体" w:hAnsi="宋体" w:cs="宋体"/>
                <w:bCs/>
                <w:sz w:val="24"/>
              </w:rPr>
            </w:pPr>
            <w:r>
              <w:rPr>
                <w:rFonts w:hint="eastAsia" w:ascii="宋体" w:hAnsi="宋体" w:cs="宋体"/>
                <w:bCs/>
                <w:sz w:val="24"/>
              </w:rPr>
              <w:t xml:space="preserve"> </w:t>
            </w:r>
          </w:p>
        </w:tc>
      </w:tr>
      <w:tr w14:paraId="6868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1728" w:type="dxa"/>
            <w:vAlign w:val="center"/>
          </w:tcPr>
          <w:p w14:paraId="0A2E4856">
            <w:pPr>
              <w:spacing w:line="360" w:lineRule="auto"/>
              <w:jc w:val="center"/>
              <w:rPr>
                <w:rFonts w:ascii="宋体" w:hAnsi="宋体" w:cs="宋体"/>
                <w:bCs/>
                <w:sz w:val="24"/>
              </w:rPr>
            </w:pPr>
            <w:r>
              <w:rPr>
                <w:rFonts w:hint="eastAsia" w:ascii="宋体" w:hAnsi="宋体" w:cs="宋体"/>
                <w:bCs/>
                <w:sz w:val="24"/>
                <w:lang w:eastAsia="zh-CN"/>
              </w:rPr>
              <w:t>磋商响应有效期</w:t>
            </w:r>
            <w:r>
              <w:rPr>
                <w:rFonts w:hint="eastAsia" w:ascii="宋体" w:hAnsi="宋体" w:cs="宋体"/>
                <w:bCs/>
                <w:sz w:val="24"/>
              </w:rPr>
              <w:t xml:space="preserve"> </w:t>
            </w:r>
          </w:p>
        </w:tc>
        <w:tc>
          <w:tcPr>
            <w:tcW w:w="7218" w:type="dxa"/>
            <w:vAlign w:val="center"/>
          </w:tcPr>
          <w:p w14:paraId="40883421">
            <w:pPr>
              <w:spacing w:line="360" w:lineRule="auto"/>
              <w:ind w:firstLine="360" w:firstLineChars="150"/>
              <w:rPr>
                <w:rFonts w:ascii="宋体" w:hAnsi="宋体" w:cs="宋体"/>
                <w:bCs/>
                <w:sz w:val="24"/>
              </w:rPr>
            </w:pPr>
          </w:p>
        </w:tc>
      </w:tr>
    </w:tbl>
    <w:p w14:paraId="7EB6652E">
      <w:pPr>
        <w:tabs>
          <w:tab w:val="left" w:pos="4200"/>
        </w:tabs>
        <w:autoSpaceDE w:val="0"/>
        <w:autoSpaceDN w:val="0"/>
        <w:adjustRightInd w:val="0"/>
        <w:spacing w:before="1" w:line="720" w:lineRule="auto"/>
        <w:ind w:right="-214"/>
        <w:rPr>
          <w:rFonts w:ascii="宋体" w:hAnsi="宋体" w:cs="宋体"/>
          <w:sz w:val="24"/>
          <w:szCs w:val="24"/>
        </w:rPr>
      </w:pPr>
      <w:r>
        <w:rPr>
          <w:rFonts w:hint="eastAsia" w:ascii="宋体" w:hAnsi="宋体" w:cs="宋体"/>
          <w:sz w:val="24"/>
          <w:szCs w:val="24"/>
        </w:rPr>
        <w:t>注：</w:t>
      </w:r>
      <w:r>
        <w:rPr>
          <w:rFonts w:hint="eastAsia" w:ascii="宋体" w:hAnsi="宋体" w:cs="宋体"/>
          <w:sz w:val="24"/>
          <w:szCs w:val="24"/>
          <w:lang w:eastAsia="zh-CN"/>
        </w:rPr>
        <w:t>磋商</w:t>
      </w:r>
      <w:r>
        <w:rPr>
          <w:rFonts w:hint="eastAsia" w:ascii="宋体" w:hAnsi="宋体" w:cs="宋体"/>
          <w:sz w:val="24"/>
          <w:szCs w:val="24"/>
        </w:rPr>
        <w:t>报价为供应商完成</w:t>
      </w:r>
      <w:r>
        <w:rPr>
          <w:rFonts w:hint="eastAsia" w:ascii="宋体" w:hAnsi="宋体" w:cs="宋体"/>
          <w:sz w:val="24"/>
          <w:szCs w:val="24"/>
          <w:lang w:eastAsia="zh-CN"/>
        </w:rPr>
        <w:t>服务</w:t>
      </w:r>
      <w:r>
        <w:rPr>
          <w:rFonts w:hint="eastAsia" w:ascii="宋体" w:hAnsi="宋体" w:cs="宋体"/>
          <w:sz w:val="24"/>
          <w:szCs w:val="24"/>
        </w:rPr>
        <w:t xml:space="preserve">范围内各项费用之和。 </w:t>
      </w:r>
    </w:p>
    <w:p w14:paraId="27910FAA">
      <w:pPr>
        <w:tabs>
          <w:tab w:val="left" w:pos="4200"/>
        </w:tabs>
        <w:autoSpaceDE w:val="0"/>
        <w:autoSpaceDN w:val="0"/>
        <w:adjustRightInd w:val="0"/>
        <w:spacing w:before="1" w:line="720" w:lineRule="auto"/>
        <w:ind w:right="-214"/>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名称（电子签章）：______________</w:t>
      </w:r>
    </w:p>
    <w:p w14:paraId="6234F1A0">
      <w:pPr>
        <w:tabs>
          <w:tab w:val="left" w:pos="4200"/>
        </w:tabs>
        <w:autoSpaceDE w:val="0"/>
        <w:autoSpaceDN w:val="0"/>
        <w:adjustRightInd w:val="0"/>
        <w:spacing w:before="1" w:line="600" w:lineRule="auto"/>
        <w:ind w:right="-214"/>
        <w:rPr>
          <w:rFonts w:ascii="宋体" w:hAnsi="宋体" w:cs="宋体"/>
          <w:sz w:val="24"/>
          <w:szCs w:val="24"/>
        </w:rPr>
      </w:pPr>
      <w:r>
        <w:rPr>
          <w:rFonts w:hint="eastAsia" w:ascii="宋体" w:hAnsi="宋体" w:cs="宋体"/>
          <w:sz w:val="24"/>
          <w:szCs w:val="24"/>
        </w:rPr>
        <w:t>法定代表人或其授权代理人（电子签章）：________</w:t>
      </w:r>
    </w:p>
    <w:p w14:paraId="6740D41E">
      <w:pPr>
        <w:spacing w:line="360" w:lineRule="auto"/>
        <w:ind w:left="105" w:leftChars="50" w:firstLine="480" w:firstLineChars="200"/>
        <w:rPr>
          <w:rFonts w:ascii="宋体" w:hAnsi="宋体" w:cs="宋体"/>
          <w:sz w:val="24"/>
          <w:szCs w:val="24"/>
        </w:rPr>
      </w:pPr>
      <w:r>
        <w:rPr>
          <w:rFonts w:hint="eastAsia" w:ascii="宋体" w:hAnsi="宋体" w:cs="宋体"/>
          <w:sz w:val="24"/>
          <w:szCs w:val="24"/>
        </w:rPr>
        <w:t xml:space="preserve">                       </w:t>
      </w:r>
    </w:p>
    <w:p w14:paraId="3E646546">
      <w:pPr>
        <w:tabs>
          <w:tab w:val="left" w:pos="4200"/>
        </w:tabs>
        <w:autoSpaceDE w:val="0"/>
        <w:autoSpaceDN w:val="0"/>
        <w:adjustRightInd w:val="0"/>
        <w:spacing w:before="1" w:line="360" w:lineRule="auto"/>
        <w:ind w:right="-214"/>
        <w:rPr>
          <w:rFonts w:ascii="宋体" w:hAnsi="宋体" w:cs="宋体"/>
          <w:sz w:val="24"/>
          <w:szCs w:val="24"/>
        </w:rPr>
      </w:pPr>
      <w:r>
        <w:rPr>
          <w:rFonts w:hint="eastAsia" w:ascii="宋体" w:hAnsi="宋体" w:cs="宋体"/>
          <w:sz w:val="24"/>
          <w:szCs w:val="24"/>
        </w:rPr>
        <w:t xml:space="preserve">                                                        年    月     日</w:t>
      </w:r>
    </w:p>
    <w:p w14:paraId="62F1A151">
      <w:pPr>
        <w:rPr>
          <w:rFonts w:hint="eastAsia" w:ascii="宋体" w:hAnsi="宋体" w:cs="宋体"/>
          <w:b/>
          <w:bCs/>
          <w:color w:val="000000"/>
          <w:sz w:val="36"/>
          <w:szCs w:val="36"/>
        </w:rPr>
      </w:pPr>
      <w:r>
        <w:rPr>
          <w:rFonts w:hint="eastAsia" w:ascii="宋体" w:hAnsi="宋体" w:cs="宋体"/>
          <w:b/>
          <w:color w:val="000000"/>
          <w:sz w:val="24"/>
          <w:szCs w:val="24"/>
        </w:rPr>
        <w:br w:type="page"/>
      </w:r>
      <w:bookmarkStart w:id="167" w:name="_Toc17757_WPSOffice_Level1"/>
      <w:bookmarkStart w:id="168" w:name="_Toc15161_WPSOffice_Level1"/>
      <w:bookmarkStart w:id="169" w:name="_Toc22438_WPSOffice_Level1"/>
      <w:r>
        <w:rPr>
          <w:rFonts w:hint="eastAsia" w:ascii="宋体" w:hAnsi="宋体" w:cs="宋体"/>
          <w:b/>
          <w:color w:val="000000"/>
          <w:sz w:val="36"/>
          <w:szCs w:val="36"/>
        </w:rPr>
        <w:t>附件</w:t>
      </w:r>
      <w:bookmarkEnd w:id="163"/>
      <w:bookmarkEnd w:id="164"/>
      <w:bookmarkEnd w:id="165"/>
      <w:bookmarkEnd w:id="166"/>
      <w:bookmarkStart w:id="170" w:name="_Toc12641"/>
      <w:bookmarkStart w:id="171" w:name="_Toc27049"/>
      <w:r>
        <w:rPr>
          <w:rFonts w:hint="eastAsia" w:ascii="宋体" w:hAnsi="宋体" w:cs="宋体"/>
          <w:b/>
          <w:color w:val="000000"/>
          <w:sz w:val="36"/>
          <w:szCs w:val="36"/>
        </w:rPr>
        <w:t xml:space="preserve">三        </w:t>
      </w:r>
      <w:r>
        <w:rPr>
          <w:rFonts w:hint="eastAsia" w:ascii="宋体" w:hAnsi="宋体" w:cs="宋体"/>
          <w:b/>
          <w:color w:val="000000"/>
          <w:sz w:val="36"/>
          <w:szCs w:val="36"/>
          <w:lang w:val="en-US" w:eastAsia="zh-CN"/>
        </w:rPr>
        <w:t xml:space="preserve">  </w:t>
      </w:r>
      <w:r>
        <w:rPr>
          <w:rFonts w:hint="eastAsia" w:ascii="宋体" w:hAnsi="宋体" w:cs="宋体"/>
          <w:b/>
          <w:bCs/>
          <w:color w:val="000000"/>
          <w:sz w:val="36"/>
          <w:szCs w:val="36"/>
        </w:rPr>
        <w:t>法定代表人身份证明</w:t>
      </w:r>
      <w:bookmarkEnd w:id="167"/>
      <w:bookmarkEnd w:id="168"/>
      <w:bookmarkEnd w:id="169"/>
      <w:bookmarkEnd w:id="170"/>
      <w:bookmarkEnd w:id="171"/>
    </w:p>
    <w:p w14:paraId="6AC698D5">
      <w:pPr>
        <w:pStyle w:val="6"/>
        <w:rPr>
          <w:color w:val="000000"/>
        </w:rPr>
      </w:pPr>
    </w:p>
    <w:p w14:paraId="5FE21F9C">
      <w:pPr>
        <w:spacing w:line="500" w:lineRule="exact"/>
        <w:ind w:firstLine="360" w:firstLineChars="150"/>
        <w:rPr>
          <w:rFonts w:hint="eastAsia" w:ascii="宋体" w:hAnsi="宋体" w:cs="宋体"/>
          <w:color w:val="000000"/>
          <w:sz w:val="24"/>
          <w:szCs w:val="24"/>
        </w:rPr>
      </w:pPr>
      <w:r>
        <w:rPr>
          <w:rFonts w:hint="eastAsia" w:ascii="宋体" w:hAnsi="宋体" w:cs="宋体"/>
          <w:color w:val="000000"/>
          <w:sz w:val="24"/>
          <w:szCs w:val="24"/>
          <w:lang w:eastAsia="zh-CN"/>
        </w:rPr>
        <w:t>供 应 商</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p>
    <w:p w14:paraId="00E383CF">
      <w:pPr>
        <w:spacing w:line="500" w:lineRule="exact"/>
        <w:ind w:firstLine="360" w:firstLineChars="150"/>
        <w:rPr>
          <w:rFonts w:hint="eastAsia" w:ascii="宋体" w:hAnsi="宋体" w:cs="宋体"/>
          <w:color w:val="000000"/>
          <w:sz w:val="24"/>
          <w:szCs w:val="24"/>
        </w:rPr>
      </w:pPr>
      <w:r>
        <w:rPr>
          <w:rFonts w:hint="eastAsia" w:ascii="宋体" w:hAnsi="宋体" w:cs="宋体"/>
          <w:color w:val="000000"/>
          <w:sz w:val="24"/>
          <w:szCs w:val="24"/>
        </w:rPr>
        <w:t>单位性质：</w:t>
      </w:r>
      <w:r>
        <w:rPr>
          <w:rFonts w:hint="eastAsia" w:ascii="宋体" w:hAnsi="宋体" w:cs="宋体"/>
          <w:color w:val="000000"/>
          <w:sz w:val="24"/>
          <w:szCs w:val="24"/>
          <w:u w:val="single"/>
        </w:rPr>
        <w:t xml:space="preserve">                                                        </w:t>
      </w:r>
    </w:p>
    <w:p w14:paraId="33445166">
      <w:pPr>
        <w:spacing w:line="500" w:lineRule="exact"/>
        <w:ind w:firstLine="360" w:firstLineChars="150"/>
        <w:rPr>
          <w:rFonts w:hint="eastAsia" w:ascii="宋体" w:hAnsi="宋体" w:cs="宋体"/>
          <w:color w:val="000000"/>
          <w:sz w:val="24"/>
          <w:szCs w:val="24"/>
        </w:rPr>
      </w:pPr>
      <w:r>
        <w:rPr>
          <w:rFonts w:hint="eastAsia" w:ascii="宋体" w:hAnsi="宋体" w:cs="宋体"/>
          <w:color w:val="000000"/>
          <w:sz w:val="24"/>
          <w:szCs w:val="24"/>
        </w:rPr>
        <w:t>地    址：</w:t>
      </w:r>
      <w:r>
        <w:rPr>
          <w:rFonts w:hint="eastAsia" w:ascii="宋体" w:hAnsi="宋体" w:cs="宋体"/>
          <w:color w:val="000000"/>
          <w:sz w:val="24"/>
          <w:szCs w:val="24"/>
          <w:u w:val="single"/>
        </w:rPr>
        <w:t xml:space="preserve">                                                        </w:t>
      </w:r>
    </w:p>
    <w:p w14:paraId="5EF38E8B">
      <w:pPr>
        <w:spacing w:line="500" w:lineRule="exact"/>
        <w:ind w:firstLine="360" w:firstLineChars="150"/>
        <w:rPr>
          <w:rFonts w:hint="eastAsia" w:ascii="宋体" w:hAnsi="宋体" w:cs="宋体"/>
          <w:color w:val="000000"/>
          <w:sz w:val="24"/>
          <w:szCs w:val="24"/>
        </w:rPr>
      </w:pPr>
      <w:r>
        <w:rPr>
          <w:rFonts w:hint="eastAsia" w:ascii="宋体" w:hAnsi="宋体" w:cs="宋体"/>
          <w:color w:val="000000"/>
          <w:sz w:val="24"/>
          <w:szCs w:val="24"/>
        </w:rPr>
        <w:t>成立时间：</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40B063B1">
      <w:pPr>
        <w:spacing w:line="500" w:lineRule="exact"/>
        <w:ind w:firstLine="360" w:firstLineChars="150"/>
        <w:rPr>
          <w:rFonts w:hint="eastAsia" w:ascii="宋体" w:hAnsi="宋体" w:cs="宋体"/>
          <w:color w:val="000000"/>
          <w:sz w:val="24"/>
          <w:szCs w:val="24"/>
        </w:rPr>
      </w:pPr>
      <w:r>
        <w:rPr>
          <w:rFonts w:hint="eastAsia" w:ascii="宋体" w:hAnsi="宋体" w:cs="宋体"/>
          <w:color w:val="000000"/>
          <w:sz w:val="24"/>
          <w:szCs w:val="24"/>
        </w:rPr>
        <w:t>经营期限：</w:t>
      </w:r>
      <w:r>
        <w:rPr>
          <w:rFonts w:hint="eastAsia" w:ascii="宋体" w:hAnsi="宋体" w:cs="宋体"/>
          <w:color w:val="000000"/>
          <w:sz w:val="24"/>
          <w:szCs w:val="24"/>
          <w:u w:val="single"/>
        </w:rPr>
        <w:t xml:space="preserve">                                                        </w:t>
      </w:r>
    </w:p>
    <w:p w14:paraId="49ED62C1">
      <w:pPr>
        <w:spacing w:line="500" w:lineRule="exact"/>
        <w:ind w:firstLine="360" w:firstLineChars="150"/>
        <w:rPr>
          <w:rFonts w:hint="eastAsia" w:ascii="宋体" w:hAnsi="宋体" w:cs="宋体"/>
          <w:color w:val="000000"/>
          <w:sz w:val="24"/>
          <w:szCs w:val="24"/>
        </w:rPr>
      </w:pPr>
      <w:r>
        <w:rPr>
          <w:rFonts w:hint="eastAsia" w:ascii="宋体" w:hAnsi="宋体" w:cs="宋体"/>
          <w:color w:val="000000"/>
          <w:sz w:val="24"/>
          <w:szCs w:val="24"/>
        </w:rPr>
        <w:t>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性        别：</w:t>
      </w:r>
      <w:r>
        <w:rPr>
          <w:rFonts w:hint="eastAsia" w:ascii="宋体" w:hAnsi="宋体" w:cs="宋体"/>
          <w:color w:val="000000"/>
          <w:sz w:val="24"/>
          <w:szCs w:val="24"/>
          <w:u w:val="single"/>
        </w:rPr>
        <w:t xml:space="preserve">                </w:t>
      </w:r>
    </w:p>
    <w:p w14:paraId="32F25DB5">
      <w:pPr>
        <w:spacing w:line="500" w:lineRule="exact"/>
        <w:ind w:firstLine="360" w:firstLineChars="150"/>
        <w:rPr>
          <w:rFonts w:hint="eastAsia" w:ascii="宋体" w:hAnsi="宋体" w:cs="宋体"/>
          <w:color w:val="000000"/>
          <w:sz w:val="24"/>
          <w:szCs w:val="24"/>
        </w:rPr>
      </w:pPr>
      <w:r>
        <w:rPr>
          <w:rFonts w:hint="eastAsia" w:ascii="宋体" w:hAnsi="宋体" w:cs="宋体"/>
          <w:color w:val="000000"/>
          <w:sz w:val="24"/>
          <w:szCs w:val="24"/>
        </w:rPr>
        <w:t>年    龄：</w:t>
      </w:r>
      <w:r>
        <w:rPr>
          <w:rFonts w:hint="eastAsia" w:ascii="宋体" w:hAnsi="宋体" w:cs="宋体"/>
          <w:color w:val="000000"/>
          <w:sz w:val="24"/>
          <w:szCs w:val="24"/>
          <w:u w:val="single"/>
        </w:rPr>
        <w:t xml:space="preserve">                          </w:t>
      </w:r>
      <w:r>
        <w:rPr>
          <w:rFonts w:hint="eastAsia" w:ascii="宋体" w:hAnsi="宋体" w:cs="宋体"/>
          <w:color w:val="000000"/>
          <w:sz w:val="24"/>
          <w:szCs w:val="24"/>
        </w:rPr>
        <w:t>职        务：</w:t>
      </w:r>
      <w:r>
        <w:rPr>
          <w:rFonts w:hint="eastAsia" w:ascii="宋体" w:hAnsi="宋体" w:cs="宋体"/>
          <w:color w:val="000000"/>
          <w:sz w:val="24"/>
          <w:szCs w:val="24"/>
          <w:u w:val="single"/>
        </w:rPr>
        <w:t xml:space="preserve">                </w:t>
      </w:r>
    </w:p>
    <w:p w14:paraId="1701A932">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   系</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r>
        <w:rPr>
          <w:rFonts w:hint="eastAsia" w:ascii="宋体" w:hAnsi="宋体" w:cs="宋体"/>
          <w:color w:val="000000"/>
          <w:sz w:val="24"/>
          <w:szCs w:val="24"/>
          <w:lang w:eastAsia="zh-CN"/>
        </w:rPr>
        <w:t>供应商</w:t>
      </w:r>
      <w:r>
        <w:rPr>
          <w:rFonts w:hint="eastAsia" w:ascii="宋体" w:hAnsi="宋体" w:cs="宋体"/>
          <w:color w:val="000000"/>
          <w:sz w:val="24"/>
          <w:szCs w:val="24"/>
        </w:rPr>
        <w:t>名称）的法定代表人。</w:t>
      </w:r>
    </w:p>
    <w:p w14:paraId="35C49EBC">
      <w:pPr>
        <w:spacing w:line="500" w:lineRule="exact"/>
        <w:rPr>
          <w:rFonts w:hint="eastAsia" w:ascii="宋体" w:hAnsi="宋体" w:cs="宋体"/>
          <w:color w:val="000000"/>
          <w:sz w:val="24"/>
          <w:szCs w:val="24"/>
        </w:rPr>
      </w:pPr>
    </w:p>
    <w:p w14:paraId="530A5548">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   特此证明。</w:t>
      </w:r>
    </w:p>
    <w:p w14:paraId="4E7693D5">
      <w:pPr>
        <w:spacing w:line="500" w:lineRule="exact"/>
        <w:ind w:firstLine="1233" w:firstLineChars="514"/>
        <w:rPr>
          <w:rFonts w:hint="eastAsia" w:ascii="宋体" w:hAnsi="宋体" w:cs="宋体"/>
          <w:color w:val="000000"/>
          <w:sz w:val="24"/>
          <w:szCs w:val="24"/>
        </w:rPr>
      </w:pPr>
    </w:p>
    <w:p w14:paraId="361222B4">
      <w:pPr>
        <w:spacing w:line="500" w:lineRule="exact"/>
        <w:ind w:firstLine="1233" w:firstLineChars="514"/>
        <w:rPr>
          <w:rFonts w:hint="eastAsia" w:ascii="宋体" w:hAnsi="宋体" w:cs="宋体"/>
          <w:color w:val="000000"/>
          <w:sz w:val="24"/>
          <w:szCs w:val="24"/>
        </w:rPr>
      </w:pPr>
    </w:p>
    <w:p w14:paraId="70CA2270">
      <w:pPr>
        <w:wordWrap w:val="0"/>
        <w:spacing w:line="500" w:lineRule="exact"/>
        <w:ind w:firstLine="1233" w:firstLineChars="514"/>
        <w:jc w:val="right"/>
        <w:rPr>
          <w:rFonts w:hint="eastAsia" w:ascii="宋体" w:hAnsi="宋体" w:cs="宋体"/>
          <w:color w:val="000000"/>
          <w:sz w:val="24"/>
          <w:szCs w:val="24"/>
        </w:rPr>
      </w:pPr>
    </w:p>
    <w:p w14:paraId="159814BB">
      <w:pPr>
        <w:spacing w:line="500" w:lineRule="exact"/>
        <w:ind w:firstLine="1233" w:firstLineChars="514"/>
        <w:jc w:val="right"/>
        <w:rPr>
          <w:rFonts w:hint="eastAsia" w:ascii="宋体" w:hAnsi="宋体" w:cs="宋体"/>
          <w:color w:val="000000"/>
          <w:sz w:val="24"/>
          <w:szCs w:val="24"/>
        </w:rPr>
      </w:pPr>
    </w:p>
    <w:p w14:paraId="06600F19">
      <w:pPr>
        <w:spacing w:line="500" w:lineRule="exact"/>
        <w:ind w:firstLine="1233" w:firstLineChars="514"/>
        <w:jc w:val="right"/>
        <w:rPr>
          <w:rFonts w:hint="eastAsia" w:ascii="宋体" w:hAnsi="宋体" w:cs="宋体"/>
          <w:color w:val="000000"/>
          <w:sz w:val="24"/>
          <w:szCs w:val="24"/>
        </w:rPr>
      </w:pPr>
      <w:r>
        <w:rPr>
          <w:rFonts w:hint="eastAsia" w:ascii="宋体" w:hAnsi="宋体" w:cs="宋体"/>
          <w:color w:val="000000"/>
          <w:sz w:val="24"/>
          <w:szCs w:val="24"/>
          <w:lang w:eastAsia="zh-CN"/>
        </w:rPr>
        <w:t>供应商</w:t>
      </w:r>
      <w:r>
        <w:rPr>
          <w:rFonts w:hint="eastAsia" w:ascii="宋体" w:hAnsi="宋体" w:cs="宋体"/>
          <w:color w:val="000000"/>
          <w:sz w:val="24"/>
          <w:szCs w:val="24"/>
        </w:rPr>
        <w:t>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r>
        <w:rPr>
          <w:rFonts w:hint="eastAsia" w:ascii="宋体" w:hAnsi="宋体" w:cs="宋体"/>
          <w:sz w:val="24"/>
          <w:szCs w:val="24"/>
        </w:rPr>
        <w:t>电子签章</w:t>
      </w:r>
      <w:r>
        <w:rPr>
          <w:rFonts w:hint="eastAsia" w:ascii="宋体" w:hAnsi="宋体" w:cs="宋体"/>
          <w:color w:val="000000"/>
          <w:sz w:val="24"/>
          <w:szCs w:val="24"/>
        </w:rPr>
        <w:t>）</w:t>
      </w:r>
    </w:p>
    <w:p w14:paraId="2E2FD84C">
      <w:pPr>
        <w:spacing w:line="500" w:lineRule="exact"/>
        <w:ind w:firstLine="1233" w:firstLineChars="514"/>
        <w:jc w:val="right"/>
        <w:rPr>
          <w:rFonts w:hint="eastAsia" w:ascii="宋体" w:hAnsi="宋体" w:cs="宋体"/>
          <w:color w:val="000000"/>
          <w:sz w:val="24"/>
          <w:szCs w:val="24"/>
        </w:rPr>
      </w:pPr>
    </w:p>
    <w:p w14:paraId="7C89A782">
      <w:pPr>
        <w:wordWrap w:val="0"/>
        <w:spacing w:line="500" w:lineRule="exact"/>
        <w:ind w:firstLine="1233" w:firstLineChars="514"/>
        <w:jc w:val="right"/>
        <w:rPr>
          <w:rFonts w:hint="eastAsia" w:ascii="宋体" w:hAnsi="宋体" w:cs="宋体"/>
          <w:color w:val="000000"/>
          <w:sz w:val="24"/>
          <w:szCs w:val="24"/>
        </w:rPr>
      </w:pPr>
    </w:p>
    <w:p w14:paraId="47EC2681">
      <w:pPr>
        <w:wordWrap w:val="0"/>
        <w:spacing w:line="500" w:lineRule="exact"/>
        <w:ind w:firstLine="1233" w:firstLineChars="514"/>
        <w:jc w:val="right"/>
        <w:rPr>
          <w:rFonts w:hint="eastAsia" w:ascii="宋体" w:hAnsi="宋体" w:cs="宋体"/>
          <w:color w:val="000000"/>
          <w:sz w:val="24"/>
          <w:szCs w:val="24"/>
        </w:rPr>
      </w:pPr>
      <w:r>
        <w:rPr>
          <w:rFonts w:hint="eastAsia" w:ascii="宋体" w:hAnsi="宋体" w:cs="宋体"/>
          <w:color w:val="000000"/>
          <w:sz w:val="24"/>
          <w:szCs w:val="24"/>
        </w:rPr>
        <w:t xml:space="preserve">年    月    日          </w:t>
      </w:r>
    </w:p>
    <w:p w14:paraId="498DFB81">
      <w:pPr>
        <w:rPr>
          <w:rFonts w:hint="eastAsia" w:ascii="宋体" w:hAnsi="宋体" w:cs="宋体"/>
          <w:b/>
          <w:bCs/>
          <w:color w:val="000000"/>
          <w:sz w:val="36"/>
          <w:szCs w:val="36"/>
        </w:rPr>
      </w:pPr>
      <w:r>
        <w:rPr>
          <w:rFonts w:hint="eastAsia" w:ascii="宋体" w:hAnsi="宋体" w:cs="宋体"/>
          <w:color w:val="000000"/>
          <w:sz w:val="24"/>
          <w:szCs w:val="24"/>
        </w:rPr>
        <w:br w:type="page"/>
      </w:r>
      <w:bookmarkStart w:id="172" w:name="_Toc31939_WPSOffice_Level1"/>
      <w:bookmarkStart w:id="173" w:name="_Toc5488"/>
      <w:bookmarkStart w:id="174" w:name="_Toc26886_WPSOffice_Level1"/>
      <w:bookmarkStart w:id="175" w:name="_Toc23246"/>
      <w:bookmarkStart w:id="176" w:name="_Toc12135"/>
      <w:bookmarkStart w:id="177" w:name="_Toc16149"/>
      <w:bookmarkStart w:id="178" w:name="_Toc32366"/>
      <w:bookmarkStart w:id="179" w:name="_Toc8863_WPSOffice_Level1"/>
      <w:r>
        <w:rPr>
          <w:rFonts w:hint="eastAsia" w:ascii="宋体" w:hAnsi="宋体" w:cs="宋体"/>
          <w:b/>
          <w:color w:val="000000"/>
          <w:sz w:val="36"/>
          <w:szCs w:val="36"/>
        </w:rPr>
        <w:t>附件</w:t>
      </w:r>
      <w:bookmarkStart w:id="180" w:name="_Toc26106"/>
      <w:bookmarkStart w:id="181" w:name="_Toc25366"/>
      <w:bookmarkStart w:id="182" w:name="_Toc12600"/>
      <w:r>
        <w:rPr>
          <w:rFonts w:hint="eastAsia" w:ascii="宋体" w:hAnsi="宋体" w:cs="宋体"/>
          <w:b/>
          <w:color w:val="000000"/>
          <w:sz w:val="36"/>
          <w:szCs w:val="36"/>
        </w:rPr>
        <w:t xml:space="preserve">四           </w:t>
      </w:r>
      <w:r>
        <w:rPr>
          <w:rFonts w:hint="eastAsia" w:ascii="宋体" w:hAnsi="宋体" w:cs="宋体"/>
          <w:b/>
          <w:bCs/>
          <w:color w:val="000000"/>
          <w:sz w:val="36"/>
          <w:szCs w:val="36"/>
        </w:rPr>
        <w:t>法定代表人授权委托书</w:t>
      </w:r>
      <w:bookmarkEnd w:id="172"/>
      <w:bookmarkEnd w:id="173"/>
      <w:bookmarkEnd w:id="174"/>
      <w:bookmarkEnd w:id="175"/>
      <w:bookmarkEnd w:id="176"/>
      <w:bookmarkEnd w:id="177"/>
      <w:bookmarkEnd w:id="178"/>
      <w:bookmarkEnd w:id="179"/>
      <w:bookmarkEnd w:id="180"/>
      <w:bookmarkEnd w:id="181"/>
      <w:bookmarkEnd w:id="182"/>
    </w:p>
    <w:p w14:paraId="66F65921">
      <w:pPr>
        <w:spacing w:line="50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本人</w:t>
      </w:r>
      <w:r>
        <w:rPr>
          <w:rFonts w:hint="eastAsia" w:ascii="宋体" w:hAnsi="宋体" w:cs="宋体"/>
          <w:color w:val="000000"/>
          <w:sz w:val="24"/>
          <w:szCs w:val="24"/>
          <w:u w:val="single"/>
        </w:rPr>
        <w:t xml:space="preserve">         </w:t>
      </w:r>
      <w:r>
        <w:rPr>
          <w:rFonts w:hint="eastAsia" w:ascii="宋体" w:hAnsi="宋体" w:cs="宋体"/>
          <w:color w:val="000000"/>
          <w:sz w:val="24"/>
          <w:szCs w:val="24"/>
        </w:rPr>
        <w:t>（姓名）系</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r>
        <w:rPr>
          <w:rFonts w:hint="eastAsia" w:ascii="宋体" w:hAnsi="宋体" w:cs="宋体"/>
          <w:color w:val="000000"/>
          <w:sz w:val="24"/>
          <w:szCs w:val="24"/>
          <w:lang w:eastAsia="zh-CN"/>
        </w:rPr>
        <w:t>供应商</w:t>
      </w:r>
      <w:r>
        <w:rPr>
          <w:rFonts w:hint="eastAsia" w:ascii="宋体" w:hAnsi="宋体" w:cs="宋体"/>
          <w:color w:val="000000"/>
          <w:sz w:val="24"/>
          <w:szCs w:val="24"/>
        </w:rPr>
        <w:t>名称）的法定代表人，现委托</w:t>
      </w:r>
      <w:r>
        <w:rPr>
          <w:rFonts w:hint="eastAsia" w:ascii="宋体" w:hAnsi="宋体" w:cs="宋体"/>
          <w:color w:val="000000"/>
          <w:sz w:val="24"/>
          <w:szCs w:val="24"/>
          <w:u w:val="single"/>
        </w:rPr>
        <w:t xml:space="preserve">        </w:t>
      </w:r>
      <w:r>
        <w:rPr>
          <w:rFonts w:hint="eastAsia" w:ascii="宋体" w:hAnsi="宋体" w:cs="宋体"/>
          <w:color w:val="000000"/>
          <w:sz w:val="24"/>
          <w:szCs w:val="24"/>
        </w:rPr>
        <w:t>（姓名）为我方代理人。代理人根据授权，以我方名义签署、澄清、说明、补正、递交、撤回、修改</w:t>
      </w:r>
      <w:r>
        <w:rPr>
          <w:rFonts w:hint="eastAsia" w:ascii="宋体" w:hAnsi="宋体" w:cs="宋体"/>
          <w:color w:val="000000"/>
          <w:sz w:val="24"/>
          <w:szCs w:val="24"/>
          <w:u w:val="single"/>
        </w:rPr>
        <w:t xml:space="preserve">             </w:t>
      </w:r>
      <w:r>
        <w:rPr>
          <w:rFonts w:hint="eastAsia" w:ascii="宋体" w:hAnsi="宋体" w:cs="宋体"/>
          <w:color w:val="000000"/>
          <w:sz w:val="24"/>
          <w:szCs w:val="24"/>
        </w:rPr>
        <w:t>（项目名称）响应文件、签订合同和处理有关事宜，其法律后果由我方承担。</w:t>
      </w:r>
    </w:p>
    <w:p w14:paraId="13C63BF4">
      <w:pPr>
        <w:spacing w:before="312" w:beforeLines="100" w:after="312" w:afterLines="100" w:line="50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委托期限：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36F6C7DF">
      <w:pPr>
        <w:spacing w:before="312" w:beforeLines="100" w:after="312" w:afterLines="100" w:line="50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代理人无转委托权。</w:t>
      </w:r>
    </w:p>
    <w:p w14:paraId="345E93C0">
      <w:pPr>
        <w:spacing w:after="312" w:afterLines="100" w:line="50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附：法定代表人和代理人身份证复印件</w:t>
      </w:r>
    </w:p>
    <w:p w14:paraId="2B56E925">
      <w:pPr>
        <w:spacing w:line="500" w:lineRule="exact"/>
        <w:rPr>
          <w:rFonts w:hint="eastAsia" w:ascii="宋体" w:hAnsi="宋体" w:cs="宋体"/>
          <w:color w:val="000000"/>
          <w:sz w:val="24"/>
          <w:szCs w:val="24"/>
        </w:rPr>
      </w:pPr>
    </w:p>
    <w:p w14:paraId="403AF35A">
      <w:pPr>
        <w:spacing w:line="440" w:lineRule="exact"/>
        <w:rPr>
          <w:rFonts w:hint="eastAsia" w:ascii="宋体" w:hAnsi="宋体" w:cs="宋体"/>
          <w:color w:val="000000"/>
          <w:sz w:val="24"/>
          <w:szCs w:val="24"/>
        </w:rPr>
      </w:pPr>
      <w:r>
        <w:rPr>
          <w:rFonts w:hint="eastAsia" w:ascii="宋体" w:hAnsi="宋体" w:cs="宋体"/>
          <w:color w:val="000000"/>
          <w:sz w:val="24"/>
          <w:szCs w:val="24"/>
          <w:lang w:eastAsia="zh-CN"/>
        </w:rPr>
        <w:t>供应商</w:t>
      </w:r>
      <w:r>
        <w:rPr>
          <w:rFonts w:hint="eastAsia" w:ascii="宋体" w:hAnsi="宋体" w:cs="宋体"/>
          <w:color w:val="000000"/>
          <w:sz w:val="24"/>
          <w:szCs w:val="24"/>
        </w:rPr>
        <w:t>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r>
        <w:rPr>
          <w:rFonts w:hint="eastAsia" w:ascii="宋体" w:hAnsi="宋体" w:cs="宋体"/>
          <w:sz w:val="24"/>
          <w:szCs w:val="24"/>
        </w:rPr>
        <w:t>电子签章</w:t>
      </w:r>
      <w:r>
        <w:rPr>
          <w:rFonts w:hint="eastAsia" w:ascii="宋体" w:hAnsi="宋体" w:cs="宋体"/>
          <w:color w:val="000000"/>
          <w:sz w:val="24"/>
          <w:szCs w:val="24"/>
        </w:rPr>
        <w:t>）</w:t>
      </w:r>
    </w:p>
    <w:p w14:paraId="3096A567">
      <w:pPr>
        <w:spacing w:line="440" w:lineRule="exact"/>
        <w:rPr>
          <w:rFonts w:hint="eastAsia" w:ascii="宋体" w:hAnsi="宋体" w:cs="宋体"/>
          <w:color w:val="000000"/>
          <w:sz w:val="24"/>
          <w:szCs w:val="24"/>
        </w:rPr>
      </w:pPr>
    </w:p>
    <w:p w14:paraId="1E5434DD">
      <w:pPr>
        <w:spacing w:line="440" w:lineRule="exact"/>
        <w:rPr>
          <w:rFonts w:hint="eastAsia" w:ascii="宋体" w:hAnsi="宋体" w:cs="宋体"/>
          <w:color w:val="000000"/>
          <w:sz w:val="24"/>
          <w:szCs w:val="24"/>
        </w:rPr>
      </w:pPr>
      <w:r>
        <w:rPr>
          <w:rFonts w:hint="eastAsia" w:ascii="宋体" w:hAnsi="宋体" w:cs="宋体"/>
          <w:color w:val="000000"/>
          <w:sz w:val="24"/>
          <w:szCs w:val="24"/>
        </w:rPr>
        <w:t>法定代表人：</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r>
        <w:rPr>
          <w:rFonts w:hint="eastAsia" w:ascii="宋体" w:hAnsi="宋体" w:cs="宋体"/>
          <w:sz w:val="24"/>
          <w:szCs w:val="24"/>
        </w:rPr>
        <w:t>电子签章</w:t>
      </w:r>
      <w:r>
        <w:rPr>
          <w:rFonts w:hint="eastAsia" w:ascii="宋体" w:hAnsi="宋体" w:cs="宋体"/>
          <w:color w:val="000000"/>
          <w:sz w:val="24"/>
          <w:szCs w:val="24"/>
        </w:rPr>
        <w:t>）</w:t>
      </w:r>
    </w:p>
    <w:p w14:paraId="1F7CD0F6">
      <w:pPr>
        <w:spacing w:line="440" w:lineRule="exact"/>
        <w:rPr>
          <w:rFonts w:hint="eastAsia" w:ascii="宋体" w:hAnsi="宋体" w:cs="宋体"/>
          <w:color w:val="000000"/>
          <w:sz w:val="24"/>
          <w:szCs w:val="24"/>
        </w:rPr>
      </w:pPr>
    </w:p>
    <w:p w14:paraId="12693C92">
      <w:pPr>
        <w:spacing w:line="440" w:lineRule="exact"/>
        <w:rPr>
          <w:rFonts w:hint="eastAsia" w:ascii="宋体" w:hAnsi="宋体" w:cs="宋体"/>
          <w:color w:val="000000"/>
          <w:sz w:val="24"/>
          <w:szCs w:val="24"/>
        </w:rPr>
      </w:pPr>
    </w:p>
    <w:p w14:paraId="6A45604A">
      <w:pPr>
        <w:spacing w:line="440" w:lineRule="exact"/>
        <w:rPr>
          <w:rFonts w:hint="eastAsia" w:ascii="宋体" w:hAnsi="宋体" w:cs="宋体"/>
          <w:color w:val="000000"/>
          <w:sz w:val="24"/>
          <w:szCs w:val="24"/>
        </w:rPr>
      </w:pPr>
    </w:p>
    <w:p w14:paraId="028BDA04">
      <w:pPr>
        <w:spacing w:line="440" w:lineRule="exact"/>
        <w:ind w:firstLine="2640" w:firstLineChars="1100"/>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4A378AD8">
      <w:pPr>
        <w:rPr>
          <w:rFonts w:hint="eastAsia" w:ascii="宋体" w:hAnsi="宋体" w:cs="宋体"/>
          <w:b/>
          <w:color w:val="000000"/>
          <w:sz w:val="24"/>
          <w:szCs w:val="24"/>
        </w:rPr>
      </w:pPr>
    </w:p>
    <w:p w14:paraId="4FD64D92">
      <w:pPr>
        <w:rPr>
          <w:rFonts w:hint="eastAsia" w:ascii="宋体" w:hAnsi="宋体" w:cs="宋体"/>
          <w:color w:val="000000"/>
          <w:sz w:val="24"/>
          <w:szCs w:val="24"/>
        </w:rPr>
      </w:pPr>
    </w:p>
    <w:p w14:paraId="6B6AC75B">
      <w:pPr>
        <w:rPr>
          <w:rFonts w:hint="eastAsia" w:ascii="宋体" w:hAnsi="宋体" w:cs="宋体"/>
          <w:b/>
          <w:color w:val="000000"/>
          <w:sz w:val="24"/>
          <w:szCs w:val="24"/>
        </w:rPr>
      </w:pPr>
    </w:p>
    <w:p w14:paraId="7A6EEEC8">
      <w:pPr>
        <w:rPr>
          <w:rFonts w:hint="eastAsia" w:ascii="宋体" w:hAnsi="宋体" w:cs="宋体"/>
          <w:b/>
          <w:color w:val="000000"/>
          <w:sz w:val="24"/>
          <w:szCs w:val="24"/>
        </w:rPr>
      </w:pPr>
    </w:p>
    <w:p w14:paraId="0CCB7142">
      <w:pPr>
        <w:rPr>
          <w:rFonts w:hint="eastAsia" w:ascii="宋体" w:hAnsi="宋体" w:cs="宋体"/>
          <w:b/>
          <w:bCs/>
          <w:sz w:val="36"/>
          <w:szCs w:val="36"/>
        </w:rPr>
      </w:pPr>
    </w:p>
    <w:p w14:paraId="73C4BB87">
      <w:pPr>
        <w:rPr>
          <w:rFonts w:hint="eastAsia" w:ascii="宋体" w:hAnsi="宋体" w:cs="宋体"/>
          <w:b/>
          <w:bCs/>
          <w:sz w:val="36"/>
          <w:szCs w:val="36"/>
        </w:rPr>
      </w:pPr>
    </w:p>
    <w:p w14:paraId="5D5B1FFB">
      <w:pPr>
        <w:rPr>
          <w:rFonts w:hint="eastAsia" w:ascii="宋体" w:hAnsi="宋体" w:cs="宋体"/>
          <w:b/>
          <w:bCs/>
          <w:sz w:val="36"/>
          <w:szCs w:val="36"/>
        </w:rPr>
      </w:pPr>
    </w:p>
    <w:p w14:paraId="0BE6B66E">
      <w:pPr>
        <w:rPr>
          <w:rFonts w:hint="eastAsia" w:ascii="宋体" w:hAnsi="宋体" w:cs="宋体"/>
          <w:b/>
          <w:bCs/>
          <w:sz w:val="36"/>
          <w:szCs w:val="36"/>
        </w:rPr>
      </w:pPr>
    </w:p>
    <w:p w14:paraId="2CF15010">
      <w:pPr>
        <w:rPr>
          <w:rFonts w:hint="eastAsia" w:ascii="宋体" w:hAnsi="宋体" w:cs="宋体"/>
          <w:b/>
          <w:bCs/>
          <w:sz w:val="36"/>
          <w:szCs w:val="36"/>
        </w:rPr>
      </w:pPr>
    </w:p>
    <w:p w14:paraId="40992ED5">
      <w:pPr>
        <w:rPr>
          <w:rFonts w:hint="eastAsia" w:ascii="宋体" w:hAnsi="宋体" w:cs="宋体"/>
          <w:b/>
          <w:bCs/>
          <w:sz w:val="36"/>
          <w:szCs w:val="36"/>
        </w:rPr>
      </w:pPr>
    </w:p>
    <w:p w14:paraId="4FA683FC">
      <w:pPr>
        <w:spacing w:line="360" w:lineRule="auto"/>
        <w:rPr>
          <w:rFonts w:hint="eastAsia" w:ascii="宋体" w:hAnsi="宋体" w:cs="宋体"/>
          <w:b/>
          <w:color w:val="000000"/>
          <w:sz w:val="24"/>
          <w:szCs w:val="24"/>
        </w:rPr>
      </w:pPr>
    </w:p>
    <w:p w14:paraId="422235E2">
      <w:pPr>
        <w:tabs>
          <w:tab w:val="left" w:pos="4200"/>
        </w:tabs>
        <w:autoSpaceDE w:val="0"/>
        <w:autoSpaceDN w:val="0"/>
        <w:adjustRightInd w:val="0"/>
        <w:spacing w:before="1" w:line="360" w:lineRule="auto"/>
        <w:ind w:right="-214"/>
        <w:rPr>
          <w:rFonts w:hint="eastAsia" w:ascii="宋体" w:hAnsi="宋体" w:cs="宋体"/>
          <w:b/>
          <w:sz w:val="36"/>
          <w:szCs w:val="36"/>
        </w:rPr>
      </w:pPr>
      <w:bookmarkStart w:id="183" w:name="_Toc3232_WPSOffice_Level1"/>
      <w:bookmarkStart w:id="184" w:name="_Toc29083_WPSOffice_Level1"/>
      <w:bookmarkStart w:id="185" w:name="_Toc6974_WPSOffice_Level1"/>
      <w:r>
        <w:rPr>
          <w:rFonts w:hint="eastAsia" w:ascii="宋体" w:hAnsi="宋体" w:cs="宋体"/>
          <w:b/>
          <w:color w:val="000000"/>
          <w:sz w:val="36"/>
          <w:szCs w:val="36"/>
        </w:rPr>
        <w:br w:type="page"/>
      </w:r>
      <w:r>
        <w:rPr>
          <w:rFonts w:hint="eastAsia" w:ascii="宋体" w:hAnsi="宋体" w:cs="宋体"/>
          <w:b/>
          <w:sz w:val="36"/>
          <w:szCs w:val="36"/>
        </w:rPr>
        <w:t xml:space="preserve">附件五           </w:t>
      </w:r>
      <w:r>
        <w:rPr>
          <w:rFonts w:hint="eastAsia" w:ascii="宋体" w:hAnsi="宋体" w:cs="宋体"/>
          <w:b/>
          <w:sz w:val="36"/>
          <w:szCs w:val="36"/>
          <w:lang w:eastAsia="zh-CN"/>
        </w:rPr>
        <w:t>供应商</w:t>
      </w:r>
      <w:r>
        <w:rPr>
          <w:rFonts w:hint="eastAsia" w:ascii="宋体" w:hAnsi="宋体" w:cs="宋体"/>
          <w:b/>
          <w:sz w:val="36"/>
          <w:szCs w:val="36"/>
        </w:rPr>
        <w:t>资格证明文件</w:t>
      </w:r>
      <w:bookmarkEnd w:id="183"/>
      <w:bookmarkEnd w:id="184"/>
      <w:bookmarkEnd w:id="185"/>
    </w:p>
    <w:p w14:paraId="357A090D">
      <w:pPr>
        <w:pStyle w:val="30"/>
      </w:pPr>
      <w:r>
        <w:rPr>
          <w:rFonts w:hint="eastAsia" w:ascii="宋体" w:hAnsi="宋体" w:cs="宋体"/>
          <w:shd w:val="clear" w:color="auto" w:fill="FFFFFF"/>
        </w:rPr>
        <w:t xml:space="preserve"> </w:t>
      </w:r>
      <w:bookmarkStart w:id="186" w:name="_Toc32247_WPSOffice_Level2"/>
      <w:bookmarkStart w:id="187" w:name="_Toc14403_WPSOffice_Level2"/>
      <w:r>
        <w:rPr>
          <w:rFonts w:hint="eastAsia" w:ascii="宋体" w:hAnsi="宋体" w:cs="宋体"/>
          <w:shd w:val="clear" w:color="auto" w:fill="FFFFFF"/>
        </w:rPr>
        <w:t>提供</w:t>
      </w:r>
      <w:r>
        <w:rPr>
          <w:rFonts w:hint="eastAsia" w:ascii="宋体" w:hAnsi="宋体" w:cs="宋体"/>
          <w:shd w:val="clear" w:color="auto" w:fill="FFFFFF"/>
          <w:lang w:eastAsia="zh-CN"/>
        </w:rPr>
        <w:t>供应商</w:t>
      </w:r>
      <w:r>
        <w:rPr>
          <w:rFonts w:hint="eastAsia" w:ascii="宋体" w:hAnsi="宋体" w:cs="宋体"/>
          <w:shd w:val="clear" w:color="auto" w:fill="FFFFFF"/>
        </w:rPr>
        <w:t>须知前附表“</w:t>
      </w:r>
      <w:r>
        <w:rPr>
          <w:rFonts w:hint="eastAsia" w:ascii="宋体" w:hAnsi="宋体" w:cs="宋体"/>
          <w:kern w:val="0"/>
          <w:lang w:eastAsia="zh-CN"/>
        </w:rPr>
        <w:t>供应商</w:t>
      </w:r>
      <w:r>
        <w:rPr>
          <w:rFonts w:hint="eastAsia" w:ascii="宋体" w:hAnsi="宋体" w:cs="宋体"/>
          <w:kern w:val="0"/>
        </w:rPr>
        <w:t>资格要求</w:t>
      </w:r>
      <w:r>
        <w:rPr>
          <w:rFonts w:hint="eastAsia" w:ascii="宋体" w:hAnsi="宋体" w:cs="宋体"/>
          <w:shd w:val="clear" w:color="auto" w:fill="FFFFFF"/>
        </w:rPr>
        <w:t>”中要求的所有证件证明材料；</w:t>
      </w:r>
      <w:bookmarkEnd w:id="186"/>
      <w:bookmarkEnd w:id="187"/>
    </w:p>
    <w:p w14:paraId="25BA0B6B">
      <w:pPr>
        <w:pStyle w:val="6"/>
        <w:spacing w:line="256" w:lineRule="auto"/>
      </w:pPr>
    </w:p>
    <w:p w14:paraId="6D54DD96">
      <w:pPr>
        <w:pStyle w:val="6"/>
        <w:spacing w:line="256" w:lineRule="auto"/>
      </w:pPr>
    </w:p>
    <w:p w14:paraId="6BC5BBE6">
      <w:pPr>
        <w:tabs>
          <w:tab w:val="left" w:pos="4200"/>
        </w:tabs>
        <w:autoSpaceDE w:val="0"/>
        <w:autoSpaceDN w:val="0"/>
        <w:adjustRightInd w:val="0"/>
        <w:spacing w:before="1" w:line="360" w:lineRule="auto"/>
        <w:ind w:right="-214"/>
        <w:rPr>
          <w:rFonts w:hint="eastAsia" w:ascii="宋体" w:hAnsi="宋体" w:cs="宋体"/>
          <w:b/>
          <w:sz w:val="36"/>
          <w:szCs w:val="36"/>
        </w:rPr>
      </w:pPr>
    </w:p>
    <w:p w14:paraId="1BC662DD">
      <w:pPr>
        <w:widowControl/>
        <w:spacing w:line="440" w:lineRule="exact"/>
        <w:jc w:val="left"/>
        <w:rPr>
          <w:rFonts w:hint="eastAsia" w:ascii="宋体" w:hAnsi="宋体" w:cs="宋体"/>
          <w:bCs/>
          <w:kern w:val="0"/>
          <w:sz w:val="24"/>
          <w:szCs w:val="24"/>
        </w:rPr>
      </w:pPr>
    </w:p>
    <w:p w14:paraId="24CB78F3">
      <w:pPr>
        <w:pStyle w:val="38"/>
        <w:spacing w:line="360" w:lineRule="auto"/>
        <w:rPr>
          <w:rFonts w:ascii="宋体" w:hAnsi="宋体" w:cs="宋体"/>
          <w:color w:val="000000"/>
          <w:sz w:val="24"/>
          <w:szCs w:val="24"/>
        </w:rPr>
      </w:pPr>
    </w:p>
    <w:p w14:paraId="2CEBD2C0">
      <w:pPr>
        <w:pStyle w:val="6"/>
        <w:jc w:val="left"/>
        <w:rPr>
          <w:rFonts w:hint="eastAsia" w:ascii="宋体" w:hAnsi="宋体" w:cs="宋体"/>
          <w:b/>
          <w:color w:val="000000"/>
          <w:sz w:val="36"/>
          <w:szCs w:val="36"/>
        </w:rPr>
      </w:pPr>
      <w:bookmarkStart w:id="188" w:name="_Toc11737_WPSOffice_Level2"/>
      <w:bookmarkStart w:id="189" w:name="_Toc22023_WPSOffice_Level2"/>
      <w:bookmarkStart w:id="190" w:name="_Toc6635_WPSOffice_Level2"/>
      <w:r>
        <w:rPr>
          <w:rFonts w:hint="eastAsia" w:ascii="宋体" w:hAnsi="宋体" w:cs="宋体"/>
          <w:b/>
          <w:color w:val="000000"/>
          <w:sz w:val="24"/>
          <w:szCs w:val="24"/>
        </w:rPr>
        <w:br w:type="page"/>
      </w:r>
      <w:bookmarkEnd w:id="188"/>
      <w:bookmarkEnd w:id="189"/>
      <w:bookmarkEnd w:id="190"/>
      <w:bookmarkStart w:id="191" w:name="_Toc3243_WPSOffice_Level1"/>
      <w:bookmarkStart w:id="192" w:name="_Toc16908_WPSOffice_Level1"/>
      <w:bookmarkStart w:id="193" w:name="_Toc3482_WPSOffice_Level1"/>
      <w:r>
        <w:rPr>
          <w:rFonts w:hint="eastAsia" w:ascii="宋体" w:hAnsi="宋体" w:cs="宋体"/>
          <w:b/>
          <w:color w:val="000000"/>
          <w:sz w:val="36"/>
          <w:szCs w:val="36"/>
        </w:rPr>
        <w:t xml:space="preserve">附件六        </w:t>
      </w:r>
      <w:bookmarkEnd w:id="191"/>
      <w:bookmarkEnd w:id="192"/>
      <w:bookmarkEnd w:id="193"/>
      <w:r>
        <w:rPr>
          <w:rFonts w:hint="eastAsia"/>
          <w:b/>
          <w:color w:val="000000"/>
          <w:sz w:val="32"/>
          <w:szCs w:val="32"/>
        </w:rPr>
        <w:t xml:space="preserve"> </w:t>
      </w:r>
      <w:r>
        <w:rPr>
          <w:rFonts w:hint="eastAsia" w:ascii="宋体" w:hAnsi="宋体" w:cs="宋体"/>
          <w:b/>
          <w:color w:val="000000"/>
          <w:sz w:val="36"/>
          <w:szCs w:val="36"/>
        </w:rPr>
        <w:t xml:space="preserve">         服务方案</w:t>
      </w:r>
    </w:p>
    <w:p w14:paraId="6E00ECBC">
      <w:pPr>
        <w:pStyle w:val="6"/>
        <w:jc w:val="center"/>
        <w:rPr>
          <w:color w:val="000000"/>
        </w:rPr>
      </w:pPr>
      <w:r>
        <w:rPr>
          <w:rFonts w:hint="eastAsia"/>
          <w:color w:val="000000"/>
        </w:rPr>
        <w:t>（格式自拟）</w:t>
      </w:r>
    </w:p>
    <w:p w14:paraId="3486D219">
      <w:pPr>
        <w:rPr>
          <w:rFonts w:ascii="宋体"/>
          <w:b/>
          <w:bCs/>
          <w:color w:val="000000"/>
          <w:sz w:val="32"/>
          <w:szCs w:val="32"/>
        </w:rPr>
      </w:pPr>
    </w:p>
    <w:p w14:paraId="3336CED7">
      <w:pPr>
        <w:spacing w:line="360" w:lineRule="auto"/>
        <w:rPr>
          <w:b/>
          <w:color w:val="000000"/>
          <w:sz w:val="32"/>
          <w:szCs w:val="32"/>
        </w:rPr>
      </w:pPr>
      <w:r>
        <w:rPr>
          <w:rFonts w:hint="eastAsia"/>
          <w:b/>
          <w:color w:val="000000"/>
          <w:sz w:val="32"/>
          <w:szCs w:val="32"/>
        </w:rPr>
        <w:t xml:space="preserve"> </w:t>
      </w:r>
    </w:p>
    <w:p w14:paraId="58A9EC10">
      <w:pPr>
        <w:spacing w:line="360" w:lineRule="auto"/>
        <w:ind w:firstLine="720" w:firstLineChars="300"/>
        <w:rPr>
          <w:rFonts w:ascii="宋体"/>
          <w:color w:val="000000"/>
          <w:sz w:val="24"/>
          <w:szCs w:val="24"/>
        </w:rPr>
      </w:pPr>
    </w:p>
    <w:p w14:paraId="09D2197A">
      <w:pPr>
        <w:pStyle w:val="2"/>
        <w:spacing w:line="360" w:lineRule="auto"/>
        <w:ind w:firstLine="0"/>
        <w:rPr>
          <w:rFonts w:hint="eastAsia" w:ascii="宋体" w:hAnsi="宋体"/>
          <w:color w:val="000000"/>
          <w:kern w:val="0"/>
          <w:sz w:val="24"/>
          <w:szCs w:val="24"/>
        </w:rPr>
      </w:pPr>
    </w:p>
    <w:p w14:paraId="5C2813DE">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088F0E7C">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732B4E8F">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5F71C7E5">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2B0E9773">
      <w:pPr>
        <w:tabs>
          <w:tab w:val="left" w:pos="4200"/>
        </w:tabs>
        <w:autoSpaceDE w:val="0"/>
        <w:autoSpaceDN w:val="0"/>
        <w:adjustRightInd w:val="0"/>
        <w:spacing w:before="1" w:line="360" w:lineRule="auto"/>
        <w:ind w:right="-214"/>
        <w:rPr>
          <w:rFonts w:hint="eastAsia" w:ascii="宋体" w:hAnsi="宋体" w:cs="宋体"/>
          <w:b/>
          <w:color w:val="000000"/>
          <w:sz w:val="40"/>
          <w:szCs w:val="40"/>
        </w:rPr>
      </w:pPr>
      <w:r>
        <w:rPr>
          <w:rFonts w:hint="eastAsia" w:ascii="宋体" w:hAnsi="宋体" w:cs="宋体"/>
          <w:b/>
          <w:color w:val="000000"/>
          <w:sz w:val="36"/>
          <w:szCs w:val="36"/>
        </w:rPr>
        <w:br w:type="page"/>
      </w:r>
      <w:bookmarkStart w:id="194" w:name="_Toc11888_WPSOffice_Level1"/>
      <w:bookmarkStart w:id="195" w:name="_Toc16666_WPSOffice_Level1"/>
      <w:bookmarkStart w:id="196" w:name="_Toc29117_WPSOffice_Level1"/>
      <w:r>
        <w:rPr>
          <w:rFonts w:hint="eastAsia" w:ascii="宋体" w:hAnsi="宋体" w:cs="宋体"/>
          <w:b/>
          <w:color w:val="000000"/>
          <w:sz w:val="36"/>
          <w:szCs w:val="36"/>
        </w:rPr>
        <w:t>附件七             反商业贿赂承诺书</w:t>
      </w:r>
      <w:bookmarkEnd w:id="194"/>
      <w:bookmarkEnd w:id="195"/>
      <w:bookmarkEnd w:id="196"/>
    </w:p>
    <w:p w14:paraId="69D4E8E6">
      <w:pPr>
        <w:spacing w:line="360" w:lineRule="auto"/>
        <w:rPr>
          <w:rFonts w:hint="eastAsia" w:ascii="宋体" w:hAnsi="宋体" w:cs="宋体"/>
          <w:color w:val="000000"/>
          <w:sz w:val="24"/>
          <w:szCs w:val="24"/>
        </w:rPr>
      </w:pPr>
    </w:p>
    <w:p w14:paraId="27F79C65">
      <w:pPr>
        <w:spacing w:line="360" w:lineRule="auto"/>
        <w:rPr>
          <w:rFonts w:hint="eastAsia" w:ascii="宋体" w:hAnsi="宋体" w:cs="宋体"/>
          <w:color w:val="000000"/>
          <w:sz w:val="24"/>
          <w:szCs w:val="24"/>
        </w:rPr>
      </w:pPr>
      <w:r>
        <w:rPr>
          <w:rFonts w:hint="eastAsia" w:ascii="宋体" w:hAnsi="宋体" w:cs="宋体"/>
          <w:color w:val="000000"/>
          <w:sz w:val="24"/>
          <w:szCs w:val="24"/>
        </w:rPr>
        <w:t>我公司承诺：</w:t>
      </w:r>
    </w:p>
    <w:p w14:paraId="61378430">
      <w:pPr>
        <w:spacing w:line="360" w:lineRule="auto"/>
        <w:ind w:firstLine="555"/>
        <w:rPr>
          <w:rFonts w:hint="eastAsia" w:ascii="宋体" w:hAnsi="宋体" w:cs="宋体"/>
          <w:color w:val="000000"/>
          <w:sz w:val="24"/>
          <w:szCs w:val="24"/>
        </w:rPr>
      </w:pPr>
      <w:r>
        <w:rPr>
          <w:rFonts w:hint="eastAsia" w:ascii="宋体" w:hAnsi="宋体" w:cs="宋体"/>
          <w:color w:val="000000"/>
          <w:sz w:val="24"/>
          <w:szCs w:val="24"/>
        </w:rPr>
        <w:t>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项目名称）</w:t>
      </w:r>
      <w:r>
        <w:rPr>
          <w:rFonts w:hint="eastAsia" w:ascii="宋体" w:hAnsi="宋体" w:cs="宋体"/>
          <w:color w:val="000000"/>
          <w:sz w:val="24"/>
          <w:szCs w:val="24"/>
        </w:rPr>
        <w:t>采购活动中，我公司保证做到：</w:t>
      </w:r>
    </w:p>
    <w:p w14:paraId="29D719CE">
      <w:pPr>
        <w:spacing w:line="360" w:lineRule="auto"/>
        <w:ind w:firstLine="555"/>
        <w:rPr>
          <w:rFonts w:hint="eastAsia" w:ascii="宋体" w:hAnsi="宋体" w:cs="宋体"/>
          <w:color w:val="000000"/>
          <w:sz w:val="24"/>
          <w:szCs w:val="24"/>
        </w:rPr>
      </w:pPr>
      <w:r>
        <w:rPr>
          <w:rFonts w:hint="eastAsia" w:ascii="宋体" w:hAnsi="宋体" w:cs="宋体"/>
          <w:color w:val="000000"/>
          <w:sz w:val="24"/>
          <w:szCs w:val="24"/>
        </w:rPr>
        <w:t>一、公平竞争参加本次采购活动。</w:t>
      </w:r>
    </w:p>
    <w:p w14:paraId="3C05AAAF">
      <w:pPr>
        <w:spacing w:line="360" w:lineRule="auto"/>
        <w:ind w:firstLine="555"/>
        <w:rPr>
          <w:rFonts w:hint="eastAsia" w:ascii="宋体" w:hAnsi="宋体" w:cs="宋体"/>
          <w:color w:val="000000"/>
          <w:sz w:val="24"/>
          <w:szCs w:val="24"/>
        </w:rPr>
      </w:pPr>
      <w:r>
        <w:rPr>
          <w:rFonts w:hint="eastAsia" w:ascii="宋体" w:hAnsi="宋体" w:cs="宋体"/>
          <w:color w:val="000000"/>
          <w:sz w:val="24"/>
          <w:szCs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4071D3EA">
      <w:pPr>
        <w:spacing w:line="360" w:lineRule="auto"/>
        <w:ind w:firstLine="555"/>
        <w:rPr>
          <w:rFonts w:hint="eastAsia" w:ascii="宋体" w:hAnsi="宋体" w:cs="宋体"/>
          <w:color w:val="000000"/>
          <w:sz w:val="24"/>
          <w:szCs w:val="24"/>
        </w:rPr>
      </w:pPr>
      <w:r>
        <w:rPr>
          <w:rFonts w:hint="eastAsia" w:ascii="宋体" w:hAnsi="宋体" w:cs="宋体"/>
          <w:color w:val="000000"/>
          <w:sz w:val="24"/>
          <w:szCs w:val="24"/>
        </w:rPr>
        <w:t>三、若出现上述行为，我公司及参与投标的工作人员愿意接受按照国家法律法规等有关规定给予的处罚。</w:t>
      </w:r>
    </w:p>
    <w:p w14:paraId="69DB97C4">
      <w:pPr>
        <w:spacing w:line="360" w:lineRule="auto"/>
        <w:ind w:firstLine="1680" w:firstLineChars="700"/>
        <w:rPr>
          <w:rFonts w:hint="eastAsia" w:ascii="宋体" w:hAnsi="宋体" w:cs="宋体"/>
          <w:color w:val="000000"/>
          <w:sz w:val="24"/>
          <w:szCs w:val="24"/>
        </w:rPr>
      </w:pPr>
    </w:p>
    <w:p w14:paraId="285A194A">
      <w:pPr>
        <w:spacing w:line="360" w:lineRule="auto"/>
        <w:ind w:firstLine="1680" w:firstLineChars="700"/>
        <w:rPr>
          <w:rFonts w:hint="eastAsia" w:ascii="宋体" w:hAnsi="宋体" w:cs="宋体"/>
          <w:color w:val="000000"/>
          <w:sz w:val="24"/>
          <w:szCs w:val="24"/>
        </w:rPr>
      </w:pPr>
    </w:p>
    <w:p w14:paraId="2388F29E">
      <w:pPr>
        <w:spacing w:line="360" w:lineRule="auto"/>
        <w:ind w:firstLine="555"/>
        <w:jc w:val="center"/>
        <w:rPr>
          <w:rFonts w:hint="eastAsia" w:ascii="宋体" w:hAnsi="宋体" w:cs="宋体"/>
          <w:color w:val="000000"/>
          <w:sz w:val="24"/>
          <w:szCs w:val="24"/>
        </w:rPr>
      </w:pPr>
      <w:r>
        <w:rPr>
          <w:rFonts w:hint="eastAsia" w:ascii="宋体" w:hAnsi="宋体" w:cs="宋体"/>
          <w:color w:val="000000"/>
          <w:sz w:val="24"/>
          <w:szCs w:val="24"/>
        </w:rPr>
        <w:t xml:space="preserve">          </w:t>
      </w:r>
      <w:bookmarkStart w:id="197" w:name="_Toc28316_WPSOffice_Level2"/>
      <w:bookmarkStart w:id="198" w:name="_Toc364_WPSOffice_Level2"/>
      <w:bookmarkStart w:id="199" w:name="_Toc5473_WPSOffice_Level2"/>
      <w:r>
        <w:rPr>
          <w:rFonts w:hint="eastAsia" w:ascii="宋体" w:hAnsi="宋体" w:cs="宋体"/>
          <w:color w:val="000000"/>
          <w:sz w:val="24"/>
          <w:szCs w:val="24"/>
          <w:lang w:eastAsia="zh-CN"/>
        </w:rPr>
        <w:t>供应商</w:t>
      </w:r>
      <w:r>
        <w:rPr>
          <w:rFonts w:hint="eastAsia" w:ascii="宋体" w:hAnsi="宋体" w:cs="宋体"/>
          <w:color w:val="000000"/>
          <w:sz w:val="24"/>
          <w:szCs w:val="24"/>
        </w:rPr>
        <w:t>名称(</w:t>
      </w:r>
      <w:r>
        <w:rPr>
          <w:rFonts w:hint="eastAsia" w:ascii="宋体" w:hAnsi="宋体" w:cs="宋体"/>
          <w:sz w:val="24"/>
          <w:szCs w:val="24"/>
        </w:rPr>
        <w:t>电子签章</w:t>
      </w:r>
      <w:r>
        <w:rPr>
          <w:rFonts w:hint="eastAsia" w:ascii="宋体" w:hAnsi="宋体" w:cs="宋体"/>
          <w:color w:val="000000"/>
          <w:sz w:val="24"/>
          <w:szCs w:val="24"/>
        </w:rPr>
        <w:t>):_____________</w:t>
      </w:r>
      <w:bookmarkEnd w:id="197"/>
      <w:bookmarkEnd w:id="198"/>
      <w:bookmarkEnd w:id="199"/>
    </w:p>
    <w:p w14:paraId="57D05CDB">
      <w:pPr>
        <w:spacing w:line="360" w:lineRule="auto"/>
        <w:ind w:firstLine="555"/>
        <w:jc w:val="right"/>
        <w:rPr>
          <w:rFonts w:hint="eastAsia" w:ascii="宋体" w:hAnsi="宋体" w:cs="宋体"/>
          <w:color w:val="000000"/>
          <w:sz w:val="24"/>
          <w:szCs w:val="24"/>
        </w:rPr>
      </w:pPr>
      <w:r>
        <w:rPr>
          <w:rFonts w:hint="eastAsia" w:ascii="宋体" w:hAnsi="宋体" w:cs="宋体"/>
          <w:color w:val="000000"/>
          <w:sz w:val="24"/>
          <w:szCs w:val="24"/>
        </w:rPr>
        <w:t xml:space="preserve"> 法定代表人或授权代理人（</w:t>
      </w:r>
      <w:r>
        <w:rPr>
          <w:rFonts w:hint="eastAsia" w:ascii="宋体" w:hAnsi="宋体" w:cs="宋体"/>
          <w:sz w:val="24"/>
          <w:szCs w:val="24"/>
        </w:rPr>
        <w:t>电子签章</w:t>
      </w:r>
      <w:r>
        <w:rPr>
          <w:rFonts w:hint="eastAsia" w:ascii="宋体" w:hAnsi="宋体" w:cs="宋体"/>
          <w:color w:val="000000"/>
          <w:sz w:val="24"/>
          <w:szCs w:val="24"/>
        </w:rPr>
        <w:t>）：__________</w:t>
      </w:r>
    </w:p>
    <w:p w14:paraId="6F872602">
      <w:pPr>
        <w:spacing w:line="360" w:lineRule="auto"/>
        <w:ind w:firstLine="1680" w:firstLineChars="700"/>
        <w:rPr>
          <w:rFonts w:hint="eastAsia" w:ascii="宋体" w:hAnsi="宋体" w:cs="宋体"/>
          <w:color w:val="000000"/>
          <w:sz w:val="24"/>
          <w:szCs w:val="24"/>
        </w:rPr>
      </w:pPr>
    </w:p>
    <w:p w14:paraId="2EC9FC82">
      <w:pPr>
        <w:spacing w:line="360" w:lineRule="auto"/>
        <w:ind w:firstLine="555"/>
        <w:rPr>
          <w:rFonts w:hint="eastAsia" w:ascii="宋体" w:hAnsi="宋体" w:cs="宋体"/>
          <w:color w:val="000000"/>
          <w:sz w:val="24"/>
          <w:szCs w:val="24"/>
        </w:rPr>
      </w:pPr>
      <w:r>
        <w:rPr>
          <w:rFonts w:hint="eastAsia" w:ascii="宋体" w:hAnsi="宋体" w:cs="宋体"/>
          <w:color w:val="000000"/>
          <w:sz w:val="24"/>
          <w:szCs w:val="24"/>
        </w:rPr>
        <w:t xml:space="preserve">                                            </w:t>
      </w:r>
    </w:p>
    <w:p w14:paraId="15E8E2B8">
      <w:pPr>
        <w:spacing w:line="360" w:lineRule="auto"/>
        <w:ind w:firstLine="6352" w:firstLineChars="2647"/>
        <w:rPr>
          <w:rFonts w:hint="eastAsia" w:ascii="宋体" w:hAnsi="宋体" w:cs="宋体"/>
          <w:color w:val="000000"/>
          <w:sz w:val="24"/>
          <w:szCs w:val="24"/>
        </w:rPr>
      </w:pPr>
      <w:r>
        <w:rPr>
          <w:rFonts w:hint="eastAsia" w:ascii="宋体" w:hAnsi="宋体" w:cs="宋体"/>
          <w:color w:val="000000"/>
          <w:sz w:val="24"/>
          <w:szCs w:val="24"/>
        </w:rPr>
        <w:t>年   月   日</w:t>
      </w:r>
    </w:p>
    <w:p w14:paraId="224E5801">
      <w:pPr>
        <w:tabs>
          <w:tab w:val="left" w:pos="840"/>
        </w:tabs>
        <w:autoSpaceDE w:val="0"/>
        <w:autoSpaceDN w:val="0"/>
        <w:adjustRightInd w:val="0"/>
        <w:spacing w:line="360" w:lineRule="auto"/>
        <w:jc w:val="left"/>
        <w:rPr>
          <w:rFonts w:hint="eastAsia" w:ascii="宋体" w:hAnsi="宋体" w:cs="宋体"/>
          <w:color w:val="000000"/>
          <w:spacing w:val="10"/>
          <w:kern w:val="0"/>
          <w:sz w:val="24"/>
          <w:szCs w:val="24"/>
        </w:rPr>
      </w:pPr>
    </w:p>
    <w:p w14:paraId="3292E9D1">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4920CD65">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0A7466B3">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2E948DB0">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140C564F">
      <w:pPr>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  </w:t>
      </w:r>
    </w:p>
    <w:p w14:paraId="3857BF1C">
      <w:pPr>
        <w:spacing w:line="480" w:lineRule="auto"/>
        <w:rPr>
          <w:rFonts w:hint="eastAsia" w:ascii="宋体" w:hAnsi="宋体" w:cs="宋体"/>
          <w:b/>
          <w:color w:val="000000"/>
          <w:sz w:val="24"/>
          <w:szCs w:val="24"/>
        </w:rPr>
      </w:pPr>
    </w:p>
    <w:p w14:paraId="194B67AC">
      <w:pPr>
        <w:pStyle w:val="10"/>
        <w:ind w:left="902" w:hanging="482"/>
        <w:rPr>
          <w:rFonts w:hint="eastAsia" w:ascii="宋体" w:hAnsi="宋体" w:cs="宋体"/>
          <w:b/>
          <w:color w:val="000000"/>
          <w:sz w:val="24"/>
          <w:szCs w:val="24"/>
        </w:rPr>
      </w:pPr>
    </w:p>
    <w:p w14:paraId="7CD4E46F">
      <w:pPr>
        <w:pStyle w:val="10"/>
        <w:ind w:left="902" w:hanging="482"/>
        <w:rPr>
          <w:rFonts w:hint="eastAsia" w:ascii="宋体" w:hAnsi="宋体" w:cs="宋体"/>
          <w:b/>
          <w:color w:val="000000"/>
          <w:sz w:val="24"/>
          <w:szCs w:val="24"/>
        </w:rPr>
      </w:pPr>
    </w:p>
    <w:p w14:paraId="0E4C63F3">
      <w:pPr>
        <w:pStyle w:val="10"/>
        <w:ind w:left="902" w:hanging="482"/>
        <w:rPr>
          <w:rFonts w:hint="eastAsia" w:ascii="宋体" w:hAnsi="宋体" w:cs="宋体"/>
          <w:b/>
          <w:color w:val="000000"/>
          <w:sz w:val="24"/>
          <w:szCs w:val="24"/>
        </w:rPr>
      </w:pPr>
    </w:p>
    <w:p w14:paraId="23A30ADD">
      <w:pPr>
        <w:pStyle w:val="10"/>
        <w:ind w:left="902" w:hanging="482"/>
        <w:rPr>
          <w:rFonts w:hint="eastAsia" w:ascii="宋体" w:hAnsi="宋体" w:cs="宋体"/>
          <w:b/>
          <w:color w:val="000000"/>
          <w:sz w:val="24"/>
          <w:szCs w:val="24"/>
        </w:rPr>
      </w:pPr>
    </w:p>
    <w:p w14:paraId="40E492DB">
      <w:pPr>
        <w:pStyle w:val="10"/>
        <w:ind w:left="902" w:hanging="482"/>
        <w:rPr>
          <w:rFonts w:hint="eastAsia" w:ascii="宋体" w:hAnsi="宋体" w:cs="宋体"/>
          <w:b/>
          <w:color w:val="000000"/>
          <w:sz w:val="24"/>
          <w:szCs w:val="24"/>
        </w:rPr>
      </w:pPr>
    </w:p>
    <w:p w14:paraId="1BE2BBD8">
      <w:pPr>
        <w:pStyle w:val="10"/>
        <w:ind w:left="902" w:hanging="482"/>
        <w:rPr>
          <w:rFonts w:hint="eastAsia" w:ascii="宋体" w:hAnsi="宋体" w:cs="宋体"/>
          <w:b/>
          <w:color w:val="000000"/>
          <w:sz w:val="24"/>
          <w:szCs w:val="24"/>
        </w:rPr>
      </w:pPr>
    </w:p>
    <w:p w14:paraId="644D109A">
      <w:pPr>
        <w:pStyle w:val="10"/>
        <w:ind w:left="902" w:hanging="482"/>
        <w:rPr>
          <w:rFonts w:hint="eastAsia" w:ascii="宋体" w:hAnsi="宋体" w:cs="宋体"/>
          <w:b/>
          <w:color w:val="000000"/>
          <w:sz w:val="24"/>
          <w:szCs w:val="24"/>
        </w:rPr>
      </w:pPr>
    </w:p>
    <w:p w14:paraId="7B82DA8E">
      <w:pPr>
        <w:pStyle w:val="10"/>
        <w:ind w:left="902" w:hanging="482"/>
        <w:rPr>
          <w:rFonts w:hint="eastAsia" w:ascii="宋体" w:hAnsi="宋体" w:cs="宋体"/>
          <w:b/>
          <w:color w:val="000000"/>
          <w:sz w:val="24"/>
          <w:szCs w:val="24"/>
        </w:rPr>
      </w:pPr>
    </w:p>
    <w:p w14:paraId="66076807">
      <w:pPr>
        <w:spacing w:line="480" w:lineRule="auto"/>
        <w:ind w:firstLine="723" w:firstLineChars="200"/>
        <w:rPr>
          <w:rFonts w:hint="eastAsia" w:ascii="宋体" w:hAnsi="宋体" w:cs="宋体"/>
          <w:b/>
          <w:color w:val="000000"/>
          <w:sz w:val="24"/>
          <w:szCs w:val="24"/>
        </w:rPr>
      </w:pPr>
      <w:bookmarkStart w:id="200" w:name="_Toc13329_WPSOffice_Level1"/>
      <w:bookmarkStart w:id="201" w:name="_Toc80_WPSOffice_Level1"/>
      <w:bookmarkStart w:id="202" w:name="_Toc26331_WPSOffice_Level1"/>
      <w:r>
        <w:rPr>
          <w:rFonts w:hint="eastAsia" w:ascii="宋体" w:hAnsi="宋体" w:cs="宋体"/>
          <w:b/>
          <w:color w:val="000000"/>
          <w:sz w:val="36"/>
          <w:szCs w:val="36"/>
        </w:rPr>
        <w:t>附件八</w:t>
      </w:r>
      <w:r>
        <w:rPr>
          <w:rFonts w:hint="eastAsia" w:ascii="宋体" w:hAnsi="宋体" w:cs="宋体"/>
          <w:b/>
          <w:color w:val="000000"/>
          <w:sz w:val="24"/>
          <w:szCs w:val="24"/>
        </w:rPr>
        <w:t xml:space="preserve">       </w:t>
      </w:r>
      <w:r>
        <w:rPr>
          <w:rFonts w:hint="eastAsia" w:ascii="宋体" w:hAnsi="宋体" w:cs="宋体"/>
          <w:b/>
          <w:color w:val="000000"/>
          <w:sz w:val="36"/>
          <w:szCs w:val="36"/>
          <w:lang w:eastAsia="zh-CN"/>
        </w:rPr>
        <w:t>供应商</w:t>
      </w:r>
      <w:r>
        <w:rPr>
          <w:rFonts w:hint="eastAsia" w:ascii="宋体" w:hAnsi="宋体" w:cs="宋体"/>
          <w:b/>
          <w:color w:val="000000"/>
          <w:sz w:val="36"/>
          <w:szCs w:val="36"/>
        </w:rPr>
        <w:t>认为需要提交的其它材料</w:t>
      </w:r>
      <w:bookmarkEnd w:id="200"/>
      <w:bookmarkEnd w:id="201"/>
      <w:bookmarkEnd w:id="202"/>
    </w:p>
    <w:p w14:paraId="452ECADB">
      <w:pPr>
        <w:pStyle w:val="6"/>
        <w:rPr>
          <w:rFonts w:hint="eastAsia" w:ascii="宋体" w:hAnsi="宋体" w:cs="宋体"/>
          <w:color w:val="000000"/>
          <w:sz w:val="24"/>
          <w:szCs w:val="24"/>
        </w:rPr>
      </w:pPr>
    </w:p>
    <w:p w14:paraId="2F290622">
      <w:pPr>
        <w:spacing w:line="480" w:lineRule="auto"/>
        <w:rPr>
          <w:rFonts w:hint="eastAsia" w:ascii="宋体" w:hAnsi="宋体" w:cs="宋体"/>
          <w:b/>
          <w:bCs/>
          <w:color w:val="000000"/>
          <w:kern w:val="0"/>
          <w:sz w:val="24"/>
          <w:szCs w:val="24"/>
        </w:rPr>
      </w:pPr>
      <w:r>
        <w:rPr>
          <w:rFonts w:hint="eastAsia" w:ascii="宋体" w:hAnsi="宋体" w:cs="宋体"/>
          <w:b/>
          <w:bCs/>
          <w:color w:val="000000"/>
          <w:kern w:val="0"/>
          <w:sz w:val="24"/>
          <w:szCs w:val="24"/>
        </w:rPr>
        <w:t xml:space="preserve">            </w:t>
      </w:r>
    </w:p>
    <w:p w14:paraId="53DD0045">
      <w:pPr>
        <w:spacing w:line="480" w:lineRule="auto"/>
        <w:rPr>
          <w:rFonts w:hint="eastAsia" w:ascii="宋体" w:hAnsi="宋体" w:cs="宋体"/>
          <w:b/>
          <w:bCs/>
          <w:color w:val="000000"/>
          <w:kern w:val="0"/>
          <w:sz w:val="24"/>
          <w:szCs w:val="24"/>
        </w:rPr>
      </w:pPr>
    </w:p>
    <w:p w14:paraId="60604090">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6799CAEC">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120AAE2F">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3EC8EA83">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3CD9683A">
      <w:pPr>
        <w:pStyle w:val="6"/>
        <w:rPr>
          <w:rFonts w:hint="eastAsia" w:ascii="宋体" w:hAnsi="宋体" w:cs="宋体"/>
          <w:color w:val="000000"/>
          <w:sz w:val="24"/>
          <w:szCs w:val="24"/>
        </w:rPr>
      </w:pPr>
    </w:p>
    <w:p w14:paraId="7B803B3B">
      <w:pPr>
        <w:tabs>
          <w:tab w:val="left" w:pos="4200"/>
        </w:tabs>
        <w:autoSpaceDE w:val="0"/>
        <w:autoSpaceDN w:val="0"/>
        <w:adjustRightInd w:val="0"/>
        <w:spacing w:before="1" w:line="360" w:lineRule="auto"/>
        <w:ind w:right="-214"/>
        <w:rPr>
          <w:rFonts w:hint="eastAsia" w:ascii="宋体" w:hAnsi="宋体" w:cs="宋体"/>
          <w:b/>
          <w:color w:val="000000"/>
          <w:sz w:val="24"/>
          <w:szCs w:val="24"/>
        </w:rPr>
      </w:pPr>
    </w:p>
    <w:p w14:paraId="016D2F30">
      <w:pPr>
        <w:pStyle w:val="12"/>
        <w:ind w:firstLine="0" w:firstLineChars="0"/>
        <w:jc w:val="left"/>
        <w:rPr>
          <w:rFonts w:hint="eastAsia" w:cs="宋体"/>
          <w:b/>
          <w:color w:val="000000"/>
          <w:sz w:val="36"/>
          <w:szCs w:val="36"/>
        </w:rPr>
      </w:pPr>
      <w:r>
        <w:rPr>
          <w:rFonts w:hint="eastAsia" w:cs="宋体"/>
          <w:b/>
          <w:color w:val="000000"/>
          <w:sz w:val="24"/>
          <w:szCs w:val="24"/>
        </w:rPr>
        <w:br w:type="page"/>
      </w:r>
      <w:bookmarkStart w:id="203" w:name="_Toc21722_WPSOffice_Level1"/>
      <w:bookmarkStart w:id="204" w:name="_Toc7050_WPSOffice_Level1"/>
      <w:bookmarkStart w:id="205" w:name="_Toc20085_WPSOffice_Level1"/>
      <w:r>
        <w:rPr>
          <w:rFonts w:hint="eastAsia" w:cs="宋体"/>
          <w:b/>
          <w:color w:val="000000"/>
          <w:sz w:val="36"/>
          <w:szCs w:val="36"/>
        </w:rPr>
        <w:t>附件九              政府采购政策</w:t>
      </w:r>
      <w:bookmarkEnd w:id="203"/>
      <w:bookmarkEnd w:id="204"/>
      <w:bookmarkEnd w:id="205"/>
    </w:p>
    <w:p w14:paraId="54B7F584">
      <w:pPr>
        <w:pStyle w:val="12"/>
        <w:ind w:firstLine="2848" w:firstLineChars="1187"/>
        <w:rPr>
          <w:rFonts w:hint="eastAsia" w:cs="宋体"/>
          <w:color w:val="000000"/>
          <w:sz w:val="24"/>
          <w:szCs w:val="24"/>
          <w:lang w:val="zh-CN"/>
        </w:rPr>
      </w:pPr>
    </w:p>
    <w:p w14:paraId="3052A1D2">
      <w:pPr>
        <w:pStyle w:val="12"/>
        <w:ind w:firstLine="0" w:firstLineChars="0"/>
        <w:jc w:val="center"/>
        <w:rPr>
          <w:rFonts w:hint="eastAsia" w:cs="宋体"/>
          <w:color w:val="000000"/>
          <w:szCs w:val="28"/>
          <w:lang w:val="zh-CN"/>
        </w:rPr>
      </w:pPr>
      <w:bookmarkStart w:id="206" w:name="_Toc13257_WPSOffice_Level1"/>
      <w:bookmarkStart w:id="207" w:name="_Toc13798_WPSOffice_Level1"/>
      <w:bookmarkStart w:id="208" w:name="_Toc12721_WPSOffice_Level1"/>
      <w:r>
        <w:rPr>
          <w:rFonts w:hint="eastAsia" w:cs="宋体"/>
          <w:color w:val="000000"/>
          <w:szCs w:val="28"/>
          <w:lang w:val="zh-CN"/>
        </w:rPr>
        <w:t>一、中小企业声明函（工程、服务）</w:t>
      </w:r>
      <w:bookmarkEnd w:id="206"/>
      <w:bookmarkEnd w:id="207"/>
      <w:bookmarkEnd w:id="208"/>
    </w:p>
    <w:p w14:paraId="6D16C490">
      <w:pPr>
        <w:pStyle w:val="12"/>
        <w:ind w:firstLine="0" w:firstLineChars="0"/>
        <w:jc w:val="center"/>
        <w:rPr>
          <w:rFonts w:hint="eastAsia" w:cs="宋体"/>
          <w:color w:val="000000"/>
          <w:szCs w:val="28"/>
          <w:lang w:val="zh-CN"/>
        </w:rPr>
      </w:pPr>
      <w:bookmarkStart w:id="209" w:name="_Toc31344_WPSOffice_Level2"/>
      <w:bookmarkStart w:id="210" w:name="_Toc13024_WPSOffice_Level2"/>
      <w:bookmarkStart w:id="211" w:name="_Toc32467_WPSOffice_Level2"/>
      <w:r>
        <w:rPr>
          <w:rFonts w:hint="eastAsia" w:cs="宋体"/>
          <w:color w:val="000000"/>
          <w:szCs w:val="28"/>
          <w:lang w:val="zh-CN"/>
        </w:rPr>
        <w:t>（如有）</w:t>
      </w:r>
      <w:bookmarkEnd w:id="209"/>
      <w:bookmarkEnd w:id="210"/>
      <w:bookmarkEnd w:id="211"/>
    </w:p>
    <w:p w14:paraId="1D7FA8E6">
      <w:pPr>
        <w:pStyle w:val="12"/>
        <w:spacing w:line="360" w:lineRule="auto"/>
        <w:ind w:firstLine="461"/>
        <w:rPr>
          <w:rFonts w:hint="eastAsia" w:cs="宋体"/>
          <w:color w:val="000000"/>
          <w:sz w:val="24"/>
          <w:szCs w:val="24"/>
          <w:lang w:val="zh-CN"/>
        </w:rPr>
      </w:pPr>
      <w:r>
        <w:rPr>
          <w:rFonts w:hint="eastAsia" w:cs="宋体"/>
          <w:color w:val="000000"/>
          <w:sz w:val="24"/>
          <w:szCs w:val="24"/>
          <w:lang w:val="zh-CN"/>
        </w:rPr>
        <w:t>本公司（联合体）郑重声明，根据《政府采购促进中小企业发展管理办法》（财库[20</w:t>
      </w:r>
      <w:r>
        <w:rPr>
          <w:rFonts w:hint="eastAsia" w:cs="宋体"/>
          <w:color w:val="000000"/>
          <w:sz w:val="24"/>
          <w:szCs w:val="24"/>
        </w:rPr>
        <w:t>20</w:t>
      </w:r>
      <w:r>
        <w:rPr>
          <w:rFonts w:hint="eastAsia" w:cs="宋体"/>
          <w:color w:val="000000"/>
          <w:sz w:val="24"/>
          <w:szCs w:val="24"/>
          <w:lang w:val="zh-CN"/>
        </w:rPr>
        <w:t>]</w:t>
      </w:r>
      <w:r>
        <w:rPr>
          <w:rFonts w:hint="eastAsia" w:cs="宋体"/>
          <w:color w:val="000000"/>
          <w:sz w:val="24"/>
          <w:szCs w:val="24"/>
        </w:rPr>
        <w:t>46</w:t>
      </w:r>
      <w:r>
        <w:rPr>
          <w:rFonts w:hint="eastAsia" w:cs="宋体"/>
          <w:color w:val="000000"/>
          <w:sz w:val="24"/>
          <w:szCs w:val="24"/>
          <w:lang w:val="zh-CN"/>
        </w:rPr>
        <w:t>号）的规定，本公司（联合体）参加</w:t>
      </w:r>
      <w:r>
        <w:rPr>
          <w:rFonts w:hint="eastAsia" w:cs="宋体"/>
          <w:color w:val="000000"/>
          <w:sz w:val="24"/>
          <w:szCs w:val="24"/>
          <w:u w:val="single"/>
          <w:lang w:val="zh-CN"/>
        </w:rPr>
        <w:t>（单位名称）</w:t>
      </w:r>
      <w:r>
        <w:rPr>
          <w:rFonts w:hint="eastAsia" w:cs="宋体"/>
          <w:color w:val="000000"/>
          <w:sz w:val="24"/>
          <w:szCs w:val="24"/>
          <w:lang w:val="zh-CN"/>
        </w:rPr>
        <w:t>的</w:t>
      </w:r>
      <w:r>
        <w:rPr>
          <w:rFonts w:hint="eastAsia" w:cs="宋体"/>
          <w:color w:val="000000"/>
          <w:sz w:val="24"/>
          <w:szCs w:val="24"/>
          <w:u w:val="single"/>
          <w:lang w:val="zh-CN"/>
        </w:rPr>
        <w:t>（项目名称）</w:t>
      </w:r>
      <w:r>
        <w:rPr>
          <w:rFonts w:hint="eastAsia" w:cs="宋体"/>
          <w:color w:val="000000"/>
          <w:sz w:val="24"/>
          <w:szCs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457F3847">
      <w:pPr>
        <w:pStyle w:val="12"/>
        <w:numPr>
          <w:ilvl w:val="0"/>
          <w:numId w:val="8"/>
        </w:numPr>
        <w:spacing w:line="360" w:lineRule="auto"/>
        <w:ind w:firstLine="461"/>
        <w:rPr>
          <w:rFonts w:hint="eastAsia" w:cs="宋体"/>
          <w:color w:val="000000"/>
          <w:sz w:val="24"/>
          <w:szCs w:val="24"/>
        </w:rPr>
      </w:pPr>
      <w:r>
        <w:rPr>
          <w:rFonts w:hint="eastAsia" w:cs="宋体"/>
          <w:color w:val="000000"/>
          <w:sz w:val="24"/>
          <w:szCs w:val="24"/>
          <w:u w:val="single"/>
          <w:lang w:val="zh-CN"/>
        </w:rPr>
        <w:t>（标的名称）</w:t>
      </w:r>
      <w:r>
        <w:rPr>
          <w:rFonts w:hint="eastAsia" w:cs="宋体"/>
          <w:color w:val="000000"/>
          <w:sz w:val="24"/>
          <w:szCs w:val="24"/>
          <w:lang w:val="zh-CN"/>
        </w:rPr>
        <w:t>，属于</w:t>
      </w:r>
      <w:r>
        <w:rPr>
          <w:rFonts w:hint="eastAsia" w:cs="宋体"/>
          <w:color w:val="000000"/>
          <w:sz w:val="24"/>
          <w:szCs w:val="24"/>
          <w:u w:val="single"/>
          <w:lang w:val="zh-CN"/>
        </w:rPr>
        <w:t>（采购文件中明确的所属行业）</w:t>
      </w:r>
      <w:r>
        <w:rPr>
          <w:rFonts w:hint="eastAsia" w:cs="宋体"/>
          <w:color w:val="000000"/>
          <w:sz w:val="24"/>
          <w:szCs w:val="24"/>
          <w:lang w:val="zh-CN"/>
        </w:rPr>
        <w:t>行业；承建（承接）企业为</w:t>
      </w:r>
      <w:r>
        <w:rPr>
          <w:rFonts w:hint="eastAsia" w:cs="宋体"/>
          <w:color w:val="000000"/>
          <w:sz w:val="24"/>
          <w:szCs w:val="24"/>
          <w:u w:val="single"/>
          <w:lang w:val="zh-CN"/>
        </w:rPr>
        <w:t>（企业名称）</w:t>
      </w:r>
      <w:r>
        <w:rPr>
          <w:rFonts w:hint="eastAsia" w:cs="宋体"/>
          <w:color w:val="000000"/>
          <w:sz w:val="24"/>
          <w:szCs w:val="24"/>
          <w:lang w:val="zh-CN"/>
        </w:rPr>
        <w:t>，从业人员</w:t>
      </w:r>
      <w:r>
        <w:rPr>
          <w:rFonts w:hint="eastAsia" w:cs="宋体"/>
          <w:color w:val="000000"/>
          <w:sz w:val="24"/>
          <w:szCs w:val="24"/>
          <w:u w:val="single"/>
        </w:rPr>
        <w:t xml:space="preserve">   </w:t>
      </w:r>
      <w:r>
        <w:rPr>
          <w:rFonts w:hint="eastAsia" w:cs="宋体"/>
          <w:color w:val="000000"/>
          <w:sz w:val="24"/>
          <w:szCs w:val="24"/>
        </w:rPr>
        <w:t>人，营业收入为</w:t>
      </w:r>
      <w:r>
        <w:rPr>
          <w:rFonts w:hint="eastAsia" w:cs="宋体"/>
          <w:color w:val="000000"/>
          <w:sz w:val="24"/>
          <w:szCs w:val="24"/>
          <w:u w:val="single"/>
        </w:rPr>
        <w:t xml:space="preserve">   </w:t>
      </w:r>
      <w:r>
        <w:rPr>
          <w:rFonts w:hint="eastAsia" w:cs="宋体"/>
          <w:color w:val="000000"/>
          <w:sz w:val="24"/>
          <w:szCs w:val="24"/>
        </w:rPr>
        <w:t>万元，资产总额为</w:t>
      </w:r>
      <w:r>
        <w:rPr>
          <w:rFonts w:hint="eastAsia" w:cs="宋体"/>
          <w:color w:val="000000"/>
          <w:sz w:val="24"/>
          <w:szCs w:val="24"/>
          <w:u w:val="single"/>
        </w:rPr>
        <w:t xml:space="preserve">     </w:t>
      </w:r>
      <w:r>
        <w:rPr>
          <w:rFonts w:hint="eastAsia" w:cs="宋体"/>
          <w:color w:val="000000"/>
          <w:sz w:val="24"/>
          <w:szCs w:val="24"/>
        </w:rPr>
        <w:t>万元，属于</w:t>
      </w:r>
      <w:r>
        <w:rPr>
          <w:rFonts w:hint="eastAsia" w:cs="宋体"/>
          <w:color w:val="000000"/>
          <w:sz w:val="24"/>
          <w:szCs w:val="24"/>
          <w:u w:val="single"/>
        </w:rPr>
        <w:t>（中型企业、小型企业、微型企业）</w:t>
      </w:r>
      <w:r>
        <w:rPr>
          <w:rFonts w:hint="eastAsia" w:cs="宋体"/>
          <w:color w:val="000000"/>
          <w:sz w:val="24"/>
          <w:szCs w:val="24"/>
        </w:rPr>
        <w:t>；</w:t>
      </w:r>
    </w:p>
    <w:p w14:paraId="3C9EC287">
      <w:pPr>
        <w:pStyle w:val="12"/>
        <w:numPr>
          <w:ilvl w:val="0"/>
          <w:numId w:val="8"/>
        </w:numPr>
        <w:spacing w:line="360" w:lineRule="auto"/>
        <w:ind w:firstLine="461"/>
        <w:rPr>
          <w:rFonts w:hint="eastAsia" w:cs="宋体"/>
          <w:color w:val="000000"/>
          <w:sz w:val="24"/>
          <w:szCs w:val="24"/>
        </w:rPr>
      </w:pPr>
      <w:r>
        <w:rPr>
          <w:rFonts w:hint="eastAsia" w:cs="宋体"/>
          <w:color w:val="000000"/>
          <w:sz w:val="24"/>
          <w:szCs w:val="24"/>
          <w:u w:val="single"/>
        </w:rPr>
        <w:t>（标的名称）</w:t>
      </w:r>
      <w:r>
        <w:rPr>
          <w:rFonts w:hint="eastAsia" w:cs="宋体"/>
          <w:color w:val="000000"/>
          <w:sz w:val="24"/>
          <w:szCs w:val="24"/>
        </w:rPr>
        <w:t>，属于</w:t>
      </w:r>
      <w:r>
        <w:rPr>
          <w:rFonts w:hint="eastAsia" w:cs="宋体"/>
          <w:color w:val="000000"/>
          <w:sz w:val="24"/>
          <w:szCs w:val="24"/>
          <w:u w:val="single"/>
        </w:rPr>
        <w:t>（采购文件中明确的所属行业）</w:t>
      </w:r>
      <w:r>
        <w:rPr>
          <w:rFonts w:hint="eastAsia" w:cs="宋体"/>
          <w:color w:val="000000"/>
          <w:sz w:val="24"/>
          <w:szCs w:val="24"/>
        </w:rPr>
        <w:t>行业；</w:t>
      </w:r>
      <w:r>
        <w:rPr>
          <w:rFonts w:hint="eastAsia" w:cs="宋体"/>
          <w:color w:val="000000"/>
          <w:sz w:val="24"/>
          <w:szCs w:val="24"/>
          <w:lang w:val="zh-CN"/>
        </w:rPr>
        <w:t>承建（承接）企业</w:t>
      </w:r>
      <w:r>
        <w:rPr>
          <w:rFonts w:hint="eastAsia" w:cs="宋体"/>
          <w:color w:val="000000"/>
          <w:sz w:val="24"/>
          <w:szCs w:val="24"/>
        </w:rPr>
        <w:t>为</w:t>
      </w:r>
      <w:r>
        <w:rPr>
          <w:rFonts w:hint="eastAsia" w:cs="宋体"/>
          <w:color w:val="000000"/>
          <w:sz w:val="24"/>
          <w:szCs w:val="24"/>
          <w:u w:val="single"/>
        </w:rPr>
        <w:t>（企业名称）</w:t>
      </w:r>
      <w:r>
        <w:rPr>
          <w:rFonts w:hint="eastAsia" w:cs="宋体"/>
          <w:color w:val="000000"/>
          <w:sz w:val="24"/>
          <w:szCs w:val="24"/>
        </w:rPr>
        <w:t>，从业人员</w:t>
      </w:r>
      <w:r>
        <w:rPr>
          <w:rFonts w:hint="eastAsia" w:cs="宋体"/>
          <w:color w:val="000000"/>
          <w:sz w:val="24"/>
          <w:szCs w:val="24"/>
          <w:u w:val="single"/>
        </w:rPr>
        <w:t xml:space="preserve">   </w:t>
      </w:r>
      <w:r>
        <w:rPr>
          <w:rFonts w:hint="eastAsia" w:cs="宋体"/>
          <w:color w:val="000000"/>
          <w:sz w:val="24"/>
          <w:szCs w:val="24"/>
        </w:rPr>
        <w:t>人，营业收入为</w:t>
      </w:r>
      <w:r>
        <w:rPr>
          <w:rFonts w:hint="eastAsia" w:cs="宋体"/>
          <w:color w:val="000000"/>
          <w:sz w:val="24"/>
          <w:szCs w:val="24"/>
          <w:u w:val="single"/>
        </w:rPr>
        <w:t xml:space="preserve">    </w:t>
      </w:r>
      <w:r>
        <w:rPr>
          <w:rFonts w:hint="eastAsia" w:cs="宋体"/>
          <w:color w:val="000000"/>
          <w:sz w:val="24"/>
          <w:szCs w:val="24"/>
        </w:rPr>
        <w:t>万元，资产总额为</w:t>
      </w:r>
      <w:r>
        <w:rPr>
          <w:rFonts w:hint="eastAsia" w:cs="宋体"/>
          <w:color w:val="000000"/>
          <w:sz w:val="24"/>
          <w:szCs w:val="24"/>
          <w:u w:val="single"/>
        </w:rPr>
        <w:t xml:space="preserve">     </w:t>
      </w:r>
      <w:r>
        <w:rPr>
          <w:rFonts w:hint="eastAsia" w:cs="宋体"/>
          <w:color w:val="000000"/>
          <w:sz w:val="24"/>
          <w:szCs w:val="24"/>
        </w:rPr>
        <w:t>万元，属于</w:t>
      </w:r>
      <w:r>
        <w:rPr>
          <w:rFonts w:hint="eastAsia" w:cs="宋体"/>
          <w:color w:val="000000"/>
          <w:sz w:val="24"/>
          <w:szCs w:val="24"/>
          <w:u w:val="single"/>
        </w:rPr>
        <w:t>（中型企业、小型企业、微型企业）</w:t>
      </w:r>
      <w:r>
        <w:rPr>
          <w:rFonts w:hint="eastAsia" w:cs="宋体"/>
          <w:color w:val="000000"/>
          <w:sz w:val="24"/>
          <w:szCs w:val="24"/>
        </w:rPr>
        <w:t>；</w:t>
      </w:r>
    </w:p>
    <w:p w14:paraId="31997A81">
      <w:pPr>
        <w:pStyle w:val="12"/>
        <w:spacing w:line="360" w:lineRule="auto"/>
        <w:ind w:firstLine="480" w:firstLineChars="0"/>
        <w:rPr>
          <w:rFonts w:hint="eastAsia" w:cs="宋体"/>
          <w:color w:val="000000"/>
          <w:sz w:val="24"/>
          <w:szCs w:val="24"/>
        </w:rPr>
      </w:pPr>
      <w:r>
        <w:rPr>
          <w:rFonts w:hint="eastAsia" w:cs="宋体"/>
          <w:color w:val="000000"/>
          <w:sz w:val="24"/>
          <w:szCs w:val="24"/>
        </w:rPr>
        <w:t>.......</w:t>
      </w:r>
    </w:p>
    <w:p w14:paraId="67FD68F3">
      <w:pPr>
        <w:pStyle w:val="12"/>
        <w:spacing w:line="360" w:lineRule="auto"/>
        <w:ind w:firstLine="480" w:firstLineChars="0"/>
        <w:rPr>
          <w:rFonts w:hint="eastAsia" w:cs="宋体"/>
          <w:color w:val="000000"/>
          <w:sz w:val="24"/>
          <w:szCs w:val="24"/>
        </w:rPr>
      </w:pPr>
      <w:r>
        <w:rPr>
          <w:rFonts w:hint="eastAsia" w:cs="宋体"/>
          <w:color w:val="000000"/>
          <w:sz w:val="24"/>
          <w:szCs w:val="24"/>
        </w:rPr>
        <w:t>以上企业，不属于大企业的分支机构，不存在控股股东为大企业的情形，也不存在与大企业的负责人为同一人的情形。</w:t>
      </w:r>
    </w:p>
    <w:p w14:paraId="7FB0140E">
      <w:pPr>
        <w:pStyle w:val="12"/>
        <w:spacing w:line="360" w:lineRule="auto"/>
        <w:ind w:firstLine="480" w:firstLineChars="0"/>
        <w:rPr>
          <w:rFonts w:hint="eastAsia" w:cs="宋体"/>
          <w:color w:val="000000"/>
          <w:sz w:val="24"/>
          <w:szCs w:val="24"/>
        </w:rPr>
      </w:pPr>
      <w:r>
        <w:rPr>
          <w:rFonts w:hint="eastAsia" w:cs="宋体"/>
          <w:color w:val="000000"/>
          <w:sz w:val="24"/>
          <w:szCs w:val="24"/>
        </w:rPr>
        <w:t>本企业对上述声明内容的真实性负责。如有虚假，将依法承担相应责任。</w:t>
      </w:r>
    </w:p>
    <w:p w14:paraId="20FE5EDD">
      <w:pPr>
        <w:pStyle w:val="12"/>
        <w:spacing w:line="360" w:lineRule="auto"/>
        <w:ind w:firstLine="461"/>
        <w:rPr>
          <w:rFonts w:hint="eastAsia" w:cs="宋体"/>
          <w:color w:val="000000"/>
          <w:sz w:val="24"/>
          <w:szCs w:val="24"/>
          <w:lang w:val="zh-CN"/>
        </w:rPr>
      </w:pPr>
      <w:r>
        <w:rPr>
          <w:rFonts w:hint="eastAsia" w:cs="宋体"/>
          <w:color w:val="000000"/>
          <w:sz w:val="24"/>
          <w:szCs w:val="24"/>
          <w:lang w:val="zh-CN"/>
        </w:rPr>
        <w:t>注：从业人员、营业收入、资产总额填报上一年度数据，无上一年度数据的新成立企业可不填报。</w:t>
      </w:r>
    </w:p>
    <w:p w14:paraId="598A0ED6">
      <w:pPr>
        <w:spacing w:line="360" w:lineRule="auto"/>
        <w:ind w:firstLine="720" w:firstLineChars="300"/>
        <w:rPr>
          <w:rFonts w:hint="eastAsia" w:ascii="宋体" w:hAnsi="宋体" w:cs="宋体"/>
          <w:color w:val="000000"/>
          <w:sz w:val="24"/>
          <w:szCs w:val="24"/>
          <w:lang w:val="zh-CN"/>
        </w:rPr>
      </w:pP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 </w:t>
      </w:r>
      <w:r>
        <w:rPr>
          <w:rFonts w:hint="eastAsia" w:ascii="宋体" w:hAnsi="宋体" w:cs="宋体"/>
          <w:color w:val="000000"/>
          <w:kern w:val="0"/>
          <w:sz w:val="24"/>
          <w:szCs w:val="24"/>
          <w:lang w:val="zh-CN"/>
        </w:rPr>
        <w:t>企业名称（</w:t>
      </w:r>
      <w:r>
        <w:rPr>
          <w:rFonts w:hint="eastAsia" w:ascii="宋体" w:hAnsi="宋体" w:cs="宋体"/>
          <w:sz w:val="24"/>
          <w:szCs w:val="24"/>
        </w:rPr>
        <w:t>电子签章</w:t>
      </w:r>
      <w:r>
        <w:rPr>
          <w:rFonts w:hint="eastAsia" w:ascii="宋体" w:hAnsi="宋体" w:cs="宋体"/>
          <w:color w:val="000000"/>
          <w:kern w:val="0"/>
          <w:sz w:val="24"/>
          <w:szCs w:val="24"/>
          <w:lang w:val="zh-CN"/>
        </w:rPr>
        <w:t>）：</w:t>
      </w:r>
      <w:r>
        <w:rPr>
          <w:rFonts w:hint="eastAsia" w:ascii="宋体" w:hAnsi="宋体" w:cs="宋体"/>
          <w:color w:val="000000"/>
          <w:kern w:val="0"/>
          <w:sz w:val="24"/>
          <w:szCs w:val="24"/>
          <w:u w:val="single"/>
          <w:lang w:val="zh-CN"/>
        </w:rPr>
        <w:t xml:space="preserve">            </w:t>
      </w:r>
      <w:r>
        <w:rPr>
          <w:rFonts w:hint="eastAsia" w:ascii="宋体" w:hAnsi="宋体" w:cs="宋体"/>
          <w:color w:val="000000"/>
          <w:kern w:val="0"/>
          <w:sz w:val="24"/>
          <w:szCs w:val="24"/>
          <w:lang w:val="zh-CN"/>
        </w:rPr>
        <w:t xml:space="preserve">  </w:t>
      </w:r>
      <w:r>
        <w:rPr>
          <w:rFonts w:hint="eastAsia" w:ascii="宋体" w:hAnsi="宋体" w:cs="宋体"/>
          <w:color w:val="000000"/>
          <w:sz w:val="24"/>
          <w:szCs w:val="24"/>
          <w:lang w:val="zh-CN"/>
        </w:rPr>
        <w:t xml:space="preserve">         </w:t>
      </w:r>
    </w:p>
    <w:p w14:paraId="20681DAE">
      <w:pPr>
        <w:spacing w:line="360" w:lineRule="auto"/>
        <w:ind w:firstLine="2880" w:firstLineChars="1200"/>
        <w:rPr>
          <w:rFonts w:hint="eastAsia" w:ascii="宋体" w:hAnsi="宋体" w:cs="宋体"/>
          <w:color w:val="000000"/>
          <w:sz w:val="24"/>
          <w:szCs w:val="24"/>
        </w:rPr>
      </w:pPr>
      <w:r>
        <w:rPr>
          <w:rFonts w:hint="eastAsia" w:ascii="宋体" w:hAnsi="宋体" w:cs="宋体"/>
          <w:color w:val="000000"/>
          <w:sz w:val="24"/>
          <w:szCs w:val="24"/>
          <w:lang w:val="zh-CN"/>
        </w:rPr>
        <w:t xml:space="preserve">     </w:t>
      </w:r>
      <w:r>
        <w:rPr>
          <w:rFonts w:hint="eastAsia" w:ascii="宋体" w:hAnsi="宋体" w:cs="宋体"/>
          <w:color w:val="000000"/>
          <w:sz w:val="24"/>
          <w:szCs w:val="24"/>
        </w:rPr>
        <w:t>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5547724D">
      <w:pPr>
        <w:autoSpaceDE w:val="0"/>
        <w:autoSpaceDN w:val="0"/>
        <w:adjustRightInd w:val="0"/>
        <w:snapToGrid w:val="0"/>
        <w:jc w:val="left"/>
        <w:rPr>
          <w:rFonts w:hint="eastAsia" w:ascii="宋体" w:hAnsi="宋体" w:cs="宋体"/>
          <w:color w:val="000000"/>
          <w:kern w:val="0"/>
          <w:sz w:val="24"/>
          <w:szCs w:val="24"/>
        </w:rPr>
      </w:pPr>
    </w:p>
    <w:p w14:paraId="30F8E8DD">
      <w:pPr>
        <w:autoSpaceDE w:val="0"/>
        <w:autoSpaceDN w:val="0"/>
        <w:adjustRightInd w:val="0"/>
        <w:snapToGrid w:val="0"/>
        <w:jc w:val="left"/>
        <w:rPr>
          <w:rFonts w:hint="eastAsia" w:ascii="宋体" w:hAnsi="宋体" w:cs="宋体"/>
          <w:color w:val="000000"/>
          <w:kern w:val="0"/>
          <w:sz w:val="24"/>
          <w:szCs w:val="24"/>
        </w:rPr>
      </w:pPr>
    </w:p>
    <w:p w14:paraId="580A278C">
      <w:pPr>
        <w:pStyle w:val="30"/>
        <w:rPr>
          <w:rFonts w:hint="eastAsia" w:ascii="宋体" w:hAnsi="宋体" w:cs="宋体"/>
          <w:color w:val="000000"/>
        </w:rPr>
      </w:pPr>
    </w:p>
    <w:p w14:paraId="189C07B8">
      <w:pPr>
        <w:pStyle w:val="30"/>
        <w:rPr>
          <w:rFonts w:hint="eastAsia" w:ascii="宋体" w:hAnsi="宋体" w:cs="宋体"/>
          <w:color w:val="000000"/>
        </w:rPr>
      </w:pPr>
    </w:p>
    <w:p w14:paraId="34E0D9DD">
      <w:pPr>
        <w:pStyle w:val="30"/>
        <w:rPr>
          <w:rFonts w:hint="eastAsia" w:ascii="宋体" w:hAnsi="宋体" w:cs="宋体"/>
          <w:color w:val="000000"/>
        </w:rPr>
      </w:pPr>
    </w:p>
    <w:p w14:paraId="3112B9B8">
      <w:pPr>
        <w:pStyle w:val="30"/>
        <w:rPr>
          <w:rFonts w:hint="eastAsia" w:ascii="宋体" w:hAnsi="宋体" w:cs="宋体"/>
          <w:color w:val="000000"/>
        </w:rPr>
      </w:pPr>
    </w:p>
    <w:p w14:paraId="366B97CB">
      <w:pPr>
        <w:pStyle w:val="30"/>
        <w:rPr>
          <w:rFonts w:hint="eastAsia" w:ascii="宋体" w:hAnsi="宋体" w:cs="宋体"/>
          <w:color w:val="000000"/>
        </w:rPr>
      </w:pPr>
    </w:p>
    <w:p w14:paraId="58AB1951">
      <w:pPr>
        <w:numPr>
          <w:ilvl w:val="0"/>
          <w:numId w:val="9"/>
        </w:numPr>
        <w:autoSpaceDE w:val="0"/>
        <w:autoSpaceDN w:val="0"/>
        <w:adjustRightInd w:val="0"/>
        <w:snapToGrid w:val="0"/>
        <w:jc w:val="center"/>
        <w:rPr>
          <w:rFonts w:hint="eastAsia" w:ascii="宋体" w:hAnsi="宋体" w:cs="宋体"/>
          <w:color w:val="000000"/>
          <w:kern w:val="0"/>
          <w:sz w:val="28"/>
          <w:szCs w:val="28"/>
          <w:lang w:val="zh-CN"/>
        </w:rPr>
      </w:pPr>
      <w:bookmarkStart w:id="212" w:name="_Toc29285_WPSOffice_Level1"/>
      <w:bookmarkStart w:id="213" w:name="_Toc16827_WPSOffice_Level1"/>
      <w:bookmarkStart w:id="214" w:name="_Toc2093_WPSOffice_Level1"/>
      <w:r>
        <w:rPr>
          <w:rFonts w:hint="eastAsia" w:ascii="宋体" w:hAnsi="宋体" w:cs="宋体"/>
          <w:color w:val="000000"/>
          <w:kern w:val="0"/>
          <w:sz w:val="28"/>
          <w:szCs w:val="28"/>
          <w:lang w:val="zh-CN"/>
        </w:rPr>
        <w:br w:type="page"/>
      </w:r>
      <w:r>
        <w:rPr>
          <w:rFonts w:hint="eastAsia" w:ascii="宋体" w:hAnsi="宋体" w:cs="宋体"/>
          <w:color w:val="000000"/>
          <w:kern w:val="0"/>
          <w:sz w:val="28"/>
          <w:szCs w:val="28"/>
          <w:lang w:val="zh-CN"/>
        </w:rPr>
        <w:t>关于监狱企业（如有）</w:t>
      </w:r>
      <w:bookmarkEnd w:id="212"/>
      <w:bookmarkEnd w:id="213"/>
      <w:bookmarkEnd w:id="214"/>
    </w:p>
    <w:p w14:paraId="36F718B6">
      <w:pPr>
        <w:pStyle w:val="30"/>
        <w:rPr>
          <w:rFonts w:hint="eastAsia" w:ascii="宋体" w:hAnsi="宋体" w:cs="宋体"/>
          <w:color w:val="000000"/>
          <w:lang w:val="zh-CN"/>
        </w:rPr>
      </w:pPr>
    </w:p>
    <w:p w14:paraId="407BC141">
      <w:pPr>
        <w:autoSpaceDE w:val="0"/>
        <w:autoSpaceDN w:val="0"/>
        <w:adjustRightInd w:val="0"/>
        <w:snapToGrid w:val="0"/>
        <w:spacing w:line="360" w:lineRule="auto"/>
        <w:jc w:val="left"/>
        <w:rPr>
          <w:rFonts w:hint="eastAsia" w:ascii="宋体" w:hAnsi="宋体" w:cs="宋体"/>
          <w:color w:val="000000"/>
          <w:kern w:val="0"/>
          <w:sz w:val="24"/>
          <w:szCs w:val="24"/>
          <w:lang w:val="zh-CN"/>
        </w:rPr>
      </w:pPr>
      <w:bookmarkStart w:id="215" w:name="_Toc32291_WPSOffice_Level2"/>
      <w:bookmarkStart w:id="216" w:name="_Toc27565_WPSOffice_Level2"/>
      <w:bookmarkStart w:id="217" w:name="_Toc14412_WPSOffice_Level2"/>
      <w:r>
        <w:rPr>
          <w:rFonts w:hint="eastAsia" w:ascii="宋体" w:hAnsi="宋体" w:cs="宋体"/>
          <w:color w:val="000000"/>
          <w:kern w:val="0"/>
          <w:sz w:val="24"/>
          <w:szCs w:val="24"/>
          <w:lang w:val="zh-CN"/>
        </w:rPr>
        <w:t>1、政府采购政策</w:t>
      </w:r>
      <w:bookmarkEnd w:id="215"/>
      <w:bookmarkEnd w:id="216"/>
      <w:bookmarkEnd w:id="217"/>
    </w:p>
    <w:p w14:paraId="66B1AADC">
      <w:pPr>
        <w:autoSpaceDE w:val="0"/>
        <w:autoSpaceDN w:val="0"/>
        <w:adjustRightInd w:val="0"/>
        <w:snapToGrid w:val="0"/>
        <w:spacing w:line="360" w:lineRule="auto"/>
        <w:jc w:val="left"/>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财政部、司法部关于政府采购支持监狱企业发展有关问题的通知（财库【2014】68 号）</w:t>
      </w:r>
    </w:p>
    <w:p w14:paraId="48F4A85E">
      <w:pPr>
        <w:autoSpaceDE w:val="0"/>
        <w:autoSpaceDN w:val="0"/>
        <w:adjustRightInd w:val="0"/>
        <w:snapToGrid w:val="0"/>
        <w:spacing w:line="360" w:lineRule="auto"/>
        <w:jc w:val="left"/>
        <w:rPr>
          <w:rFonts w:hint="eastAsia" w:ascii="宋体" w:hAnsi="宋体" w:cs="宋体"/>
          <w:color w:val="000000"/>
          <w:kern w:val="0"/>
          <w:sz w:val="24"/>
          <w:szCs w:val="24"/>
          <w:lang w:val="zh-CN"/>
        </w:rPr>
      </w:pPr>
      <w:bookmarkStart w:id="218" w:name="_Toc5789_WPSOffice_Level2"/>
      <w:bookmarkStart w:id="219" w:name="_Toc22601_WPSOffice_Level2"/>
      <w:bookmarkStart w:id="220" w:name="_Toc22369_WPSOffice_Level2"/>
      <w:r>
        <w:rPr>
          <w:rFonts w:hint="eastAsia" w:ascii="宋体" w:hAnsi="宋体" w:cs="宋体"/>
          <w:color w:val="000000"/>
          <w:kern w:val="0"/>
          <w:sz w:val="24"/>
          <w:szCs w:val="24"/>
          <w:lang w:val="zh-CN"/>
        </w:rPr>
        <w:t>2、附证明材料</w:t>
      </w:r>
      <w:bookmarkEnd w:id="218"/>
      <w:bookmarkEnd w:id="219"/>
      <w:bookmarkEnd w:id="220"/>
    </w:p>
    <w:p w14:paraId="6CEBEDF2">
      <w:pPr>
        <w:autoSpaceDE w:val="0"/>
        <w:autoSpaceDN w:val="0"/>
        <w:adjustRightInd w:val="0"/>
        <w:snapToGrid w:val="0"/>
        <w:spacing w:line="360" w:lineRule="auto"/>
        <w:jc w:val="left"/>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 xml:space="preserve">提供由省级以上监狱管理局、戒毒管理局（含新疆生产建设兵团）出具的属于监狱企业的证明文件. </w:t>
      </w:r>
    </w:p>
    <w:p w14:paraId="321447EA">
      <w:pPr>
        <w:autoSpaceDE w:val="0"/>
        <w:autoSpaceDN w:val="0"/>
        <w:adjustRightInd w:val="0"/>
        <w:snapToGrid w:val="0"/>
        <w:jc w:val="left"/>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 xml:space="preserve"> </w:t>
      </w:r>
    </w:p>
    <w:p w14:paraId="4F179E2B">
      <w:pPr>
        <w:pStyle w:val="30"/>
        <w:rPr>
          <w:rFonts w:hint="eastAsia" w:ascii="宋体" w:hAnsi="宋体" w:cs="宋体"/>
          <w:color w:val="000000"/>
          <w:lang w:val="zh-CN"/>
        </w:rPr>
      </w:pPr>
    </w:p>
    <w:p w14:paraId="581BC05F">
      <w:pPr>
        <w:pStyle w:val="30"/>
        <w:rPr>
          <w:rFonts w:hint="eastAsia" w:ascii="宋体" w:hAnsi="宋体" w:cs="宋体"/>
          <w:color w:val="000000"/>
          <w:lang w:val="zh-CN"/>
        </w:rPr>
      </w:pPr>
    </w:p>
    <w:p w14:paraId="3BAFD3CE">
      <w:pPr>
        <w:pStyle w:val="30"/>
        <w:rPr>
          <w:rFonts w:hint="eastAsia" w:ascii="宋体" w:hAnsi="宋体" w:cs="宋体"/>
          <w:color w:val="000000"/>
          <w:lang w:val="zh-CN"/>
        </w:rPr>
      </w:pPr>
    </w:p>
    <w:p w14:paraId="635D50C3">
      <w:pPr>
        <w:pStyle w:val="30"/>
        <w:rPr>
          <w:rFonts w:hint="eastAsia" w:ascii="宋体" w:hAnsi="宋体" w:cs="宋体"/>
          <w:color w:val="000000"/>
          <w:lang w:val="zh-CN"/>
        </w:rPr>
      </w:pPr>
    </w:p>
    <w:p w14:paraId="0DF03B42">
      <w:pPr>
        <w:pStyle w:val="30"/>
        <w:rPr>
          <w:rFonts w:hint="eastAsia" w:ascii="宋体" w:hAnsi="宋体" w:cs="宋体"/>
          <w:color w:val="000000"/>
          <w:lang w:val="zh-CN"/>
        </w:rPr>
      </w:pPr>
    </w:p>
    <w:p w14:paraId="541E1477">
      <w:pPr>
        <w:pStyle w:val="30"/>
        <w:rPr>
          <w:rFonts w:hint="eastAsia" w:ascii="宋体" w:hAnsi="宋体" w:cs="宋体"/>
          <w:color w:val="000000"/>
          <w:lang w:val="zh-CN"/>
        </w:rPr>
      </w:pPr>
    </w:p>
    <w:p w14:paraId="2103E9A1">
      <w:pPr>
        <w:pStyle w:val="30"/>
        <w:rPr>
          <w:rFonts w:hint="eastAsia" w:ascii="宋体" w:hAnsi="宋体" w:cs="宋体"/>
          <w:color w:val="000000"/>
          <w:lang w:val="zh-CN"/>
        </w:rPr>
      </w:pPr>
    </w:p>
    <w:p w14:paraId="2E269B82">
      <w:pPr>
        <w:pStyle w:val="30"/>
        <w:rPr>
          <w:rFonts w:hint="eastAsia" w:ascii="宋体" w:hAnsi="宋体" w:cs="宋体"/>
          <w:color w:val="000000"/>
          <w:lang w:val="zh-CN"/>
        </w:rPr>
      </w:pPr>
    </w:p>
    <w:p w14:paraId="1A2891C9">
      <w:pPr>
        <w:pStyle w:val="30"/>
        <w:rPr>
          <w:rFonts w:hint="eastAsia" w:ascii="宋体" w:hAnsi="宋体" w:cs="宋体"/>
          <w:color w:val="000000"/>
          <w:lang w:val="zh-CN"/>
        </w:rPr>
      </w:pPr>
    </w:p>
    <w:p w14:paraId="216D9168">
      <w:pPr>
        <w:pStyle w:val="30"/>
        <w:rPr>
          <w:rFonts w:hint="eastAsia" w:ascii="宋体" w:hAnsi="宋体" w:cs="宋体"/>
          <w:color w:val="000000"/>
          <w:lang w:val="zh-CN"/>
        </w:rPr>
      </w:pPr>
    </w:p>
    <w:p w14:paraId="036FFDE7">
      <w:pPr>
        <w:pStyle w:val="30"/>
        <w:rPr>
          <w:rFonts w:hint="eastAsia" w:ascii="宋体" w:hAnsi="宋体" w:cs="宋体"/>
          <w:color w:val="000000"/>
          <w:lang w:val="zh-CN"/>
        </w:rPr>
      </w:pPr>
    </w:p>
    <w:p w14:paraId="7A6C4674">
      <w:pPr>
        <w:pStyle w:val="30"/>
        <w:rPr>
          <w:rFonts w:hint="eastAsia" w:ascii="宋体" w:hAnsi="宋体" w:cs="宋体"/>
          <w:color w:val="000000"/>
          <w:lang w:val="zh-CN"/>
        </w:rPr>
      </w:pPr>
    </w:p>
    <w:p w14:paraId="26D7D18B">
      <w:pPr>
        <w:pStyle w:val="30"/>
        <w:rPr>
          <w:rFonts w:hint="eastAsia" w:ascii="宋体" w:hAnsi="宋体" w:cs="宋体"/>
          <w:color w:val="000000"/>
          <w:lang w:val="zh-CN"/>
        </w:rPr>
      </w:pPr>
    </w:p>
    <w:p w14:paraId="408E8FA6">
      <w:pPr>
        <w:pStyle w:val="30"/>
        <w:rPr>
          <w:rFonts w:hint="eastAsia" w:ascii="宋体" w:hAnsi="宋体" w:cs="宋体"/>
          <w:color w:val="000000"/>
          <w:lang w:val="zh-CN"/>
        </w:rPr>
      </w:pPr>
    </w:p>
    <w:p w14:paraId="38299817">
      <w:pPr>
        <w:pStyle w:val="30"/>
        <w:rPr>
          <w:rFonts w:hint="eastAsia" w:ascii="宋体" w:hAnsi="宋体" w:cs="宋体"/>
          <w:color w:val="000000"/>
          <w:lang w:val="zh-CN"/>
        </w:rPr>
      </w:pPr>
    </w:p>
    <w:p w14:paraId="2EBC7A75">
      <w:pPr>
        <w:pStyle w:val="30"/>
        <w:rPr>
          <w:rFonts w:hint="eastAsia" w:ascii="宋体" w:hAnsi="宋体" w:cs="宋体"/>
          <w:color w:val="000000"/>
          <w:lang w:val="zh-CN"/>
        </w:rPr>
      </w:pPr>
    </w:p>
    <w:p w14:paraId="0FB294A7">
      <w:pPr>
        <w:pStyle w:val="30"/>
        <w:rPr>
          <w:rFonts w:hint="eastAsia" w:ascii="宋体" w:hAnsi="宋体" w:cs="宋体"/>
          <w:color w:val="000000"/>
          <w:lang w:val="zh-CN"/>
        </w:rPr>
      </w:pPr>
    </w:p>
    <w:p w14:paraId="50FD7C58">
      <w:pPr>
        <w:pStyle w:val="30"/>
        <w:rPr>
          <w:rFonts w:hint="eastAsia" w:ascii="宋体" w:hAnsi="宋体" w:cs="宋体"/>
          <w:color w:val="000000"/>
          <w:lang w:val="zh-CN"/>
        </w:rPr>
      </w:pPr>
    </w:p>
    <w:p w14:paraId="27982638">
      <w:pPr>
        <w:pStyle w:val="30"/>
        <w:rPr>
          <w:rFonts w:hint="eastAsia" w:ascii="宋体" w:hAnsi="宋体" w:cs="宋体"/>
          <w:color w:val="000000"/>
          <w:lang w:val="zh-CN"/>
        </w:rPr>
      </w:pPr>
    </w:p>
    <w:p w14:paraId="12FEFB8D">
      <w:pPr>
        <w:pStyle w:val="30"/>
        <w:rPr>
          <w:rFonts w:hint="eastAsia" w:ascii="宋体" w:hAnsi="宋体" w:cs="宋体"/>
          <w:color w:val="000000"/>
          <w:lang w:val="zh-CN"/>
        </w:rPr>
      </w:pPr>
    </w:p>
    <w:p w14:paraId="5B051574">
      <w:pPr>
        <w:pStyle w:val="30"/>
        <w:rPr>
          <w:rFonts w:hint="eastAsia" w:ascii="宋体" w:hAnsi="宋体" w:cs="宋体"/>
          <w:color w:val="000000"/>
          <w:lang w:val="zh-CN"/>
        </w:rPr>
      </w:pPr>
    </w:p>
    <w:p w14:paraId="6D14FD0C">
      <w:pPr>
        <w:pStyle w:val="30"/>
        <w:rPr>
          <w:rFonts w:hint="eastAsia" w:ascii="宋体" w:hAnsi="宋体" w:cs="宋体"/>
          <w:color w:val="000000"/>
          <w:lang w:val="zh-CN"/>
        </w:rPr>
      </w:pPr>
    </w:p>
    <w:p w14:paraId="593CA381">
      <w:pPr>
        <w:pStyle w:val="30"/>
        <w:rPr>
          <w:rFonts w:hint="eastAsia" w:ascii="宋体" w:hAnsi="宋体" w:cs="宋体"/>
          <w:color w:val="000000"/>
          <w:lang w:val="zh-CN"/>
        </w:rPr>
      </w:pPr>
    </w:p>
    <w:p w14:paraId="0659664E">
      <w:pPr>
        <w:pStyle w:val="30"/>
        <w:rPr>
          <w:rFonts w:hint="eastAsia" w:ascii="宋体" w:hAnsi="宋体" w:cs="宋体"/>
          <w:color w:val="000000"/>
          <w:lang w:val="zh-CN"/>
        </w:rPr>
      </w:pPr>
    </w:p>
    <w:p w14:paraId="2EB67B07">
      <w:pPr>
        <w:pStyle w:val="30"/>
        <w:rPr>
          <w:rFonts w:hint="eastAsia" w:ascii="宋体" w:hAnsi="宋体" w:cs="宋体"/>
          <w:color w:val="000000"/>
          <w:lang w:val="zh-CN"/>
        </w:rPr>
      </w:pPr>
    </w:p>
    <w:p w14:paraId="299A9A54">
      <w:pPr>
        <w:numPr>
          <w:ilvl w:val="0"/>
          <w:numId w:val="9"/>
        </w:numPr>
        <w:autoSpaceDE w:val="0"/>
        <w:autoSpaceDN w:val="0"/>
        <w:adjustRightInd w:val="0"/>
        <w:snapToGrid w:val="0"/>
        <w:jc w:val="center"/>
        <w:rPr>
          <w:rFonts w:hint="eastAsia" w:ascii="宋体" w:hAnsi="宋体" w:cs="宋体"/>
          <w:color w:val="000000"/>
          <w:sz w:val="28"/>
          <w:szCs w:val="28"/>
          <w:lang w:val="zh-CN"/>
        </w:rPr>
      </w:pPr>
      <w:r>
        <w:rPr>
          <w:rFonts w:hint="eastAsia" w:ascii="宋体" w:hAnsi="宋体" w:cs="宋体"/>
          <w:color w:val="000000"/>
          <w:kern w:val="0"/>
          <w:sz w:val="28"/>
          <w:szCs w:val="28"/>
          <w:lang w:val="zh-CN"/>
        </w:rPr>
        <w:br w:type="page"/>
      </w:r>
      <w:bookmarkStart w:id="221" w:name="_Toc12687_WPSOffice_Level1"/>
      <w:bookmarkStart w:id="222" w:name="_Toc27425_WPSOffice_Level1"/>
      <w:bookmarkStart w:id="223" w:name="_Toc13213_WPSOffice_Level1"/>
      <w:r>
        <w:rPr>
          <w:rFonts w:hint="eastAsia" w:ascii="宋体" w:hAnsi="宋体" w:cs="宋体"/>
          <w:color w:val="000000"/>
          <w:kern w:val="0"/>
          <w:sz w:val="28"/>
          <w:szCs w:val="28"/>
          <w:lang w:val="zh-CN"/>
        </w:rPr>
        <w:t>关于促进残疾人就业的政府采购政策（如有）</w:t>
      </w:r>
      <w:bookmarkEnd w:id="221"/>
      <w:bookmarkEnd w:id="222"/>
      <w:bookmarkEnd w:id="223"/>
    </w:p>
    <w:p w14:paraId="2B1F59BD">
      <w:pPr>
        <w:pStyle w:val="30"/>
        <w:rPr>
          <w:rFonts w:hint="eastAsia" w:ascii="宋体" w:hAnsi="宋体" w:cs="宋体"/>
          <w:color w:val="000000"/>
          <w:lang w:val="zh-CN"/>
        </w:rPr>
      </w:pPr>
    </w:p>
    <w:p w14:paraId="6CC27D9A">
      <w:pPr>
        <w:autoSpaceDE w:val="0"/>
        <w:autoSpaceDN w:val="0"/>
        <w:adjustRightInd w:val="0"/>
        <w:snapToGrid w:val="0"/>
        <w:spacing w:line="360" w:lineRule="auto"/>
        <w:jc w:val="left"/>
        <w:rPr>
          <w:rFonts w:hint="eastAsia" w:ascii="宋体" w:hAnsi="宋体" w:cs="宋体"/>
          <w:color w:val="000000"/>
          <w:kern w:val="0"/>
          <w:sz w:val="24"/>
          <w:szCs w:val="24"/>
          <w:lang w:val="zh-CN"/>
        </w:rPr>
      </w:pPr>
      <w:bookmarkStart w:id="224" w:name="_Toc8003_WPSOffice_Level2"/>
      <w:bookmarkStart w:id="225" w:name="_Toc14869_WPSOffice_Level2"/>
      <w:bookmarkStart w:id="226" w:name="_Toc24694_WPSOffice_Level2"/>
      <w:r>
        <w:rPr>
          <w:rFonts w:hint="eastAsia" w:ascii="宋体" w:hAnsi="宋体" w:cs="宋体"/>
          <w:color w:val="000000"/>
          <w:kern w:val="0"/>
          <w:sz w:val="24"/>
          <w:szCs w:val="24"/>
          <w:lang w:val="zh-CN"/>
        </w:rPr>
        <w:t>1、政府采购政策</w:t>
      </w:r>
      <w:bookmarkEnd w:id="224"/>
      <w:bookmarkEnd w:id="225"/>
      <w:bookmarkEnd w:id="226"/>
    </w:p>
    <w:p w14:paraId="7C5963E5">
      <w:pPr>
        <w:autoSpaceDE w:val="0"/>
        <w:autoSpaceDN w:val="0"/>
        <w:adjustRightInd w:val="0"/>
        <w:snapToGrid w:val="0"/>
        <w:spacing w:line="360" w:lineRule="auto"/>
        <w:jc w:val="left"/>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关于促进残疾人就业政府采购政策的通知（财库〔2017〕141 号）</w:t>
      </w:r>
    </w:p>
    <w:p w14:paraId="0C5A3836">
      <w:pPr>
        <w:autoSpaceDE w:val="0"/>
        <w:autoSpaceDN w:val="0"/>
        <w:adjustRightInd w:val="0"/>
        <w:snapToGrid w:val="0"/>
        <w:spacing w:line="360" w:lineRule="auto"/>
        <w:jc w:val="left"/>
        <w:rPr>
          <w:rFonts w:hint="eastAsia" w:ascii="宋体" w:hAnsi="宋体" w:cs="宋体"/>
          <w:color w:val="000000"/>
          <w:kern w:val="0"/>
          <w:sz w:val="24"/>
          <w:szCs w:val="24"/>
          <w:lang w:val="zh-CN"/>
        </w:rPr>
      </w:pPr>
      <w:bookmarkStart w:id="227" w:name="_Toc3878_WPSOffice_Level2"/>
      <w:bookmarkStart w:id="228" w:name="_Toc13392_WPSOffice_Level2"/>
      <w:bookmarkStart w:id="229" w:name="_Toc25790_WPSOffice_Level2"/>
      <w:r>
        <w:rPr>
          <w:rFonts w:hint="eastAsia" w:ascii="宋体" w:hAnsi="宋体" w:cs="宋体"/>
          <w:color w:val="000000"/>
          <w:kern w:val="0"/>
          <w:sz w:val="24"/>
          <w:szCs w:val="24"/>
          <w:lang w:val="zh-CN"/>
        </w:rPr>
        <w:t>2、附残疾人福利性单位声明函</w:t>
      </w:r>
      <w:bookmarkEnd w:id="227"/>
      <w:bookmarkEnd w:id="228"/>
      <w:bookmarkEnd w:id="229"/>
    </w:p>
    <w:p w14:paraId="7C2B385F">
      <w:pPr>
        <w:autoSpaceDE w:val="0"/>
        <w:autoSpaceDN w:val="0"/>
        <w:adjustRightInd w:val="0"/>
        <w:snapToGrid w:val="0"/>
        <w:spacing w:line="360" w:lineRule="auto"/>
        <w:jc w:val="left"/>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本单位郑重声明，根据《财政部民政部中国残疾人联合会关于促进残疾人就业政府</w:t>
      </w:r>
    </w:p>
    <w:p w14:paraId="211E7CAA">
      <w:pPr>
        <w:autoSpaceDE w:val="0"/>
        <w:autoSpaceDN w:val="0"/>
        <w:adjustRightInd w:val="0"/>
        <w:snapToGrid w:val="0"/>
        <w:spacing w:line="360" w:lineRule="auto"/>
        <w:jc w:val="left"/>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采购政策的通知》（财库〔2017〕141 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29A14BD1">
      <w:pPr>
        <w:autoSpaceDE w:val="0"/>
        <w:autoSpaceDN w:val="0"/>
        <w:adjustRightInd w:val="0"/>
        <w:snapToGrid w:val="0"/>
        <w:spacing w:line="360" w:lineRule="auto"/>
        <w:jc w:val="left"/>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本单位对上述声明的真实性负责。如有虚假，将依法承担相应责任。</w:t>
      </w:r>
    </w:p>
    <w:p w14:paraId="2BE66466">
      <w:pPr>
        <w:autoSpaceDE w:val="0"/>
        <w:autoSpaceDN w:val="0"/>
        <w:adjustRightInd w:val="0"/>
        <w:snapToGrid w:val="0"/>
        <w:spacing w:line="360" w:lineRule="auto"/>
        <w:ind w:firstLine="2400" w:firstLineChars="1000"/>
        <w:jc w:val="left"/>
        <w:rPr>
          <w:rFonts w:hint="eastAsia" w:ascii="宋体" w:hAnsi="宋体" w:cs="宋体"/>
          <w:color w:val="000000"/>
          <w:kern w:val="0"/>
          <w:sz w:val="24"/>
          <w:szCs w:val="24"/>
          <w:lang w:val="zh-CN"/>
        </w:rPr>
      </w:pPr>
    </w:p>
    <w:p w14:paraId="40A65DDE">
      <w:pPr>
        <w:autoSpaceDE w:val="0"/>
        <w:autoSpaceDN w:val="0"/>
        <w:adjustRightInd w:val="0"/>
        <w:snapToGrid w:val="0"/>
        <w:spacing w:line="360" w:lineRule="auto"/>
        <w:ind w:firstLine="2400" w:firstLineChars="1000"/>
        <w:jc w:val="left"/>
        <w:rPr>
          <w:rFonts w:hint="eastAsia" w:ascii="宋体" w:hAnsi="宋体" w:cs="宋体"/>
          <w:color w:val="000000"/>
          <w:kern w:val="0"/>
          <w:sz w:val="24"/>
          <w:szCs w:val="24"/>
          <w:lang w:val="zh-CN"/>
        </w:rPr>
      </w:pPr>
    </w:p>
    <w:p w14:paraId="496BEC0F">
      <w:pPr>
        <w:autoSpaceDE w:val="0"/>
        <w:autoSpaceDN w:val="0"/>
        <w:adjustRightInd w:val="0"/>
        <w:snapToGrid w:val="0"/>
        <w:spacing w:line="360" w:lineRule="auto"/>
        <w:ind w:firstLine="2400" w:firstLineChars="1000"/>
        <w:jc w:val="left"/>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供应商名称：          （</w:t>
      </w:r>
      <w:r>
        <w:rPr>
          <w:rFonts w:hint="eastAsia" w:ascii="宋体" w:hAnsi="宋体" w:cs="宋体"/>
          <w:sz w:val="24"/>
          <w:szCs w:val="24"/>
        </w:rPr>
        <w:t>电子签章</w:t>
      </w:r>
      <w:r>
        <w:rPr>
          <w:rFonts w:hint="eastAsia" w:ascii="宋体" w:hAnsi="宋体" w:cs="宋体"/>
          <w:color w:val="000000"/>
          <w:kern w:val="0"/>
          <w:sz w:val="24"/>
          <w:szCs w:val="24"/>
          <w:lang w:val="zh-CN"/>
        </w:rPr>
        <w:t>）</w:t>
      </w:r>
    </w:p>
    <w:p w14:paraId="4C4BD031">
      <w:pPr>
        <w:autoSpaceDE w:val="0"/>
        <w:autoSpaceDN w:val="0"/>
        <w:adjustRightInd w:val="0"/>
        <w:snapToGrid w:val="0"/>
        <w:spacing w:line="360" w:lineRule="auto"/>
        <w:ind w:firstLine="3600" w:firstLineChars="1500"/>
        <w:jc w:val="left"/>
        <w:rPr>
          <w:rFonts w:hint="eastAsia" w:ascii="宋体" w:hAnsi="宋体" w:cs="宋体"/>
          <w:color w:val="000000"/>
          <w:kern w:val="0"/>
          <w:sz w:val="24"/>
          <w:szCs w:val="24"/>
          <w:lang w:val="zh-CN"/>
        </w:rPr>
      </w:pPr>
    </w:p>
    <w:p w14:paraId="137ED25A">
      <w:pPr>
        <w:autoSpaceDE w:val="0"/>
        <w:autoSpaceDN w:val="0"/>
        <w:adjustRightInd w:val="0"/>
        <w:snapToGrid w:val="0"/>
        <w:spacing w:line="360" w:lineRule="auto"/>
        <w:ind w:firstLine="3600" w:firstLineChars="1500"/>
        <w:jc w:val="left"/>
        <w:rPr>
          <w:rFonts w:hint="eastAsia" w:ascii="宋体" w:hAnsi="宋体" w:cs="宋体"/>
          <w:color w:val="000000"/>
          <w:kern w:val="0"/>
          <w:sz w:val="24"/>
          <w:szCs w:val="24"/>
          <w:lang w:val="zh-CN"/>
        </w:rPr>
      </w:pPr>
      <w:r>
        <w:rPr>
          <w:rFonts w:hint="eastAsia" w:ascii="宋体" w:hAnsi="宋体" w:cs="宋体"/>
          <w:color w:val="000000"/>
          <w:kern w:val="0"/>
          <w:sz w:val="24"/>
          <w:szCs w:val="24"/>
          <w:lang w:val="zh-CN"/>
        </w:rPr>
        <w:t>年    月    日</w:t>
      </w:r>
    </w:p>
    <w:p w14:paraId="0358856A">
      <w:pPr>
        <w:spacing w:line="500" w:lineRule="exact"/>
        <w:rPr>
          <w:rFonts w:hint="eastAsia" w:ascii="宋体" w:hAnsi="宋体" w:cs="宋体"/>
          <w:b/>
          <w:bCs/>
          <w:color w:val="000000"/>
          <w:sz w:val="24"/>
          <w:szCs w:val="24"/>
        </w:rPr>
      </w:pPr>
    </w:p>
    <w:p w14:paraId="7602E841">
      <w:pPr>
        <w:rPr>
          <w:rFonts w:hint="eastAsia" w:ascii="宋体" w:hAnsi="宋体" w:cs="宋体"/>
          <w:color w:val="000000"/>
          <w:sz w:val="24"/>
          <w:szCs w:val="24"/>
        </w:rPr>
      </w:pPr>
    </w:p>
    <w:p w14:paraId="68950105">
      <w:pPr>
        <w:tabs>
          <w:tab w:val="left" w:pos="4200"/>
        </w:tabs>
        <w:autoSpaceDE w:val="0"/>
        <w:autoSpaceDN w:val="0"/>
        <w:adjustRightInd w:val="0"/>
        <w:spacing w:before="1" w:line="360" w:lineRule="auto"/>
        <w:ind w:right="-214"/>
        <w:jc w:val="center"/>
        <w:rPr>
          <w:rFonts w:hint="eastAsia" w:ascii="宋体" w:hAnsi="宋体" w:cs="宋体"/>
          <w:b/>
          <w:color w:val="000000"/>
          <w:sz w:val="24"/>
          <w:szCs w:val="24"/>
        </w:rPr>
      </w:pPr>
      <w:r>
        <w:rPr>
          <w:rFonts w:hint="eastAsia" w:ascii="宋体" w:hAnsi="宋体" w:cs="宋体"/>
          <w:b/>
          <w:color w:val="000000"/>
          <w:sz w:val="24"/>
          <w:szCs w:val="24"/>
        </w:rPr>
        <w:t xml:space="preserve">   </w:t>
      </w:r>
    </w:p>
    <w:p w14:paraId="3754FCF3">
      <w:pPr>
        <w:tabs>
          <w:tab w:val="left" w:pos="4200"/>
        </w:tabs>
        <w:autoSpaceDE w:val="0"/>
        <w:autoSpaceDN w:val="0"/>
        <w:adjustRightInd w:val="0"/>
        <w:spacing w:before="1" w:line="360" w:lineRule="auto"/>
        <w:ind w:right="-214"/>
        <w:jc w:val="center"/>
        <w:rPr>
          <w:rFonts w:hint="eastAsia" w:ascii="宋体" w:hAnsi="宋体" w:cs="宋体"/>
          <w:b/>
          <w:color w:val="000000"/>
          <w:sz w:val="24"/>
          <w:szCs w:val="24"/>
        </w:rPr>
      </w:pPr>
    </w:p>
    <w:p w14:paraId="5278D1D7">
      <w:pPr>
        <w:spacing w:line="500" w:lineRule="exact"/>
        <w:rPr>
          <w:rFonts w:hint="eastAsia" w:ascii="宋体" w:hAnsi="宋体" w:cs="宋体"/>
          <w:b/>
          <w:bCs/>
          <w:color w:val="000000"/>
          <w:sz w:val="24"/>
          <w:szCs w:val="24"/>
        </w:rPr>
      </w:pPr>
    </w:p>
    <w:p w14:paraId="0016FD9A">
      <w:pPr>
        <w:spacing w:line="276" w:lineRule="auto"/>
        <w:jc w:val="center"/>
        <w:rPr>
          <w:rFonts w:hint="eastAsia" w:ascii="宋体" w:hAnsi="宋体" w:cs="宋体"/>
          <w:color w:val="000000"/>
          <w:sz w:val="24"/>
          <w:szCs w:val="24"/>
        </w:rPr>
      </w:pPr>
      <w:r>
        <w:rPr>
          <w:rFonts w:hint="eastAsia" w:ascii="宋体" w:hAnsi="宋体" w:cs="宋体"/>
          <w:color w:val="000000"/>
          <w:sz w:val="24"/>
          <w:szCs w:val="24"/>
        </w:rPr>
        <w:br w:type="page"/>
      </w:r>
      <w:bookmarkStart w:id="230" w:name="_Toc8043_WPSOffice_Level2"/>
      <w:bookmarkStart w:id="231" w:name="_Toc28526_WPSOffice_Level2"/>
      <w:bookmarkStart w:id="232" w:name="_Toc30728_WPSOffice_Level2"/>
      <w:r>
        <w:rPr>
          <w:rFonts w:hint="eastAsia" w:ascii="宋体" w:hAnsi="宋体" w:cs="宋体"/>
          <w:color w:val="000000"/>
          <w:sz w:val="24"/>
          <w:szCs w:val="24"/>
        </w:rPr>
        <w:t>全流程电子化交易注意事项</w:t>
      </w:r>
      <w:bookmarkEnd w:id="230"/>
      <w:bookmarkEnd w:id="231"/>
      <w:bookmarkEnd w:id="232"/>
    </w:p>
    <w:p w14:paraId="0D0B9DEB">
      <w:pPr>
        <w:spacing w:line="360" w:lineRule="auto"/>
        <w:ind w:firstLine="360" w:firstLineChars="150"/>
        <w:rPr>
          <w:rFonts w:hint="eastAsia" w:ascii="宋体" w:hAnsi="宋体" w:cs="宋体"/>
          <w:color w:val="000000"/>
          <w:sz w:val="24"/>
          <w:szCs w:val="24"/>
        </w:rPr>
      </w:pPr>
      <w:r>
        <w:rPr>
          <w:rFonts w:hint="eastAsia" w:ascii="宋体" w:hAnsi="宋体" w:cs="宋体"/>
          <w:color w:val="000000"/>
          <w:sz w:val="24"/>
          <w:szCs w:val="24"/>
        </w:rPr>
        <w:t>电子化交易项目</w:t>
      </w:r>
      <w:r>
        <w:rPr>
          <w:rFonts w:hint="eastAsia" w:ascii="宋体" w:hAnsi="宋体" w:cs="宋体"/>
          <w:color w:val="000000"/>
          <w:sz w:val="24"/>
          <w:szCs w:val="24"/>
          <w:lang w:eastAsia="zh-CN"/>
        </w:rPr>
        <w:t>响应文件</w:t>
      </w:r>
      <w:r>
        <w:rPr>
          <w:rFonts w:hint="eastAsia" w:ascii="宋体" w:hAnsi="宋体" w:cs="宋体"/>
          <w:color w:val="000000"/>
          <w:sz w:val="24"/>
          <w:szCs w:val="24"/>
        </w:rPr>
        <w:t>是</w:t>
      </w:r>
      <w:r>
        <w:rPr>
          <w:rFonts w:hint="eastAsia" w:ascii="宋体" w:hAnsi="宋体" w:cs="宋体"/>
          <w:color w:val="000000"/>
          <w:sz w:val="24"/>
          <w:szCs w:val="24"/>
          <w:lang w:eastAsia="zh-CN"/>
        </w:rPr>
        <w:t>供应商</w:t>
      </w:r>
      <w:r>
        <w:rPr>
          <w:rFonts w:hint="eastAsia" w:ascii="宋体" w:hAnsi="宋体" w:cs="宋体"/>
          <w:color w:val="000000"/>
          <w:sz w:val="24"/>
          <w:szCs w:val="24"/>
        </w:rPr>
        <w:t>、</w:t>
      </w:r>
      <w:r>
        <w:rPr>
          <w:rFonts w:hint="eastAsia" w:ascii="宋体" w:hAnsi="宋体" w:cs="宋体"/>
          <w:color w:val="000000"/>
          <w:sz w:val="24"/>
          <w:szCs w:val="24"/>
          <w:lang w:eastAsia="zh-CN"/>
        </w:rPr>
        <w:t>供应商</w:t>
      </w:r>
      <w:r>
        <w:rPr>
          <w:rFonts w:hint="eastAsia" w:ascii="宋体" w:hAnsi="宋体" w:cs="宋体"/>
          <w:color w:val="000000"/>
          <w:sz w:val="24"/>
          <w:szCs w:val="24"/>
        </w:rPr>
        <w:t>（以下简称“</w:t>
      </w:r>
      <w:r>
        <w:rPr>
          <w:rFonts w:hint="eastAsia" w:ascii="宋体" w:hAnsi="宋体" w:cs="宋体"/>
          <w:color w:val="000000"/>
          <w:sz w:val="24"/>
          <w:szCs w:val="24"/>
          <w:lang w:eastAsia="zh-CN"/>
        </w:rPr>
        <w:t>供应商</w:t>
      </w:r>
      <w:r>
        <w:rPr>
          <w:rFonts w:hint="eastAsia" w:ascii="宋体" w:hAnsi="宋体" w:cs="宋体"/>
          <w:color w:val="000000"/>
          <w:sz w:val="24"/>
          <w:szCs w:val="24"/>
        </w:rPr>
        <w:t>”）通过中心</w:t>
      </w:r>
      <w:r>
        <w:rPr>
          <w:rFonts w:hint="eastAsia" w:ascii="宋体" w:hAnsi="宋体" w:cs="宋体"/>
          <w:color w:val="000000"/>
          <w:sz w:val="24"/>
          <w:szCs w:val="24"/>
          <w:lang w:eastAsia="zh-CN"/>
        </w:rPr>
        <w:t>响应文件</w:t>
      </w:r>
      <w:r>
        <w:rPr>
          <w:rFonts w:hint="eastAsia" w:ascii="宋体" w:hAnsi="宋体" w:cs="宋体"/>
          <w:color w:val="000000"/>
          <w:sz w:val="24"/>
          <w:szCs w:val="24"/>
        </w:rPr>
        <w:t>制作系统制作，并经过签章和加密后生成的电子版</w:t>
      </w:r>
      <w:r>
        <w:rPr>
          <w:rFonts w:hint="eastAsia" w:ascii="宋体" w:hAnsi="宋体" w:cs="宋体"/>
          <w:color w:val="000000"/>
          <w:sz w:val="24"/>
          <w:szCs w:val="24"/>
          <w:lang w:eastAsia="zh-CN"/>
        </w:rPr>
        <w:t>响应文件</w:t>
      </w:r>
      <w:r>
        <w:rPr>
          <w:rFonts w:hint="eastAsia" w:ascii="宋体" w:hAnsi="宋体" w:cs="宋体"/>
          <w:color w:val="000000"/>
          <w:sz w:val="24"/>
          <w:szCs w:val="24"/>
        </w:rPr>
        <w:t>。（电子化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具体制作教材请</w:t>
      </w:r>
      <w:r>
        <w:rPr>
          <w:rFonts w:hint="eastAsia" w:ascii="宋体" w:hAnsi="宋体" w:cs="宋体"/>
          <w:color w:val="000000"/>
          <w:sz w:val="24"/>
          <w:szCs w:val="24"/>
          <w:lang w:eastAsia="zh-CN"/>
        </w:rPr>
        <w:t>供应商</w:t>
      </w:r>
      <w:r>
        <w:rPr>
          <w:rFonts w:hint="eastAsia" w:ascii="宋体" w:hAnsi="宋体" w:cs="宋体"/>
          <w:color w:val="000000"/>
          <w:sz w:val="24"/>
          <w:szCs w:val="24"/>
        </w:rPr>
        <w:t>通过CA证书登录公共资源电子化交易系统在右上角“组件下载”中查看）制作电子化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，需仔细阅读以下条款。</w:t>
      </w:r>
    </w:p>
    <w:p w14:paraId="11B5F0DB">
      <w:pPr>
        <w:spacing w:line="360" w:lineRule="auto"/>
        <w:rPr>
          <w:rFonts w:hint="eastAsia" w:ascii="宋体" w:hAnsi="宋体" w:cs="宋体"/>
          <w:color w:val="000000"/>
          <w:sz w:val="24"/>
          <w:szCs w:val="24"/>
        </w:rPr>
      </w:pPr>
      <w:bookmarkStart w:id="233" w:name="_Toc2390_WPSOffice_Level2"/>
      <w:bookmarkStart w:id="234" w:name="_Toc5742_WPSOffice_Level2"/>
      <w:bookmarkStart w:id="235" w:name="_Toc32520_WPSOffice_Level2"/>
      <w:r>
        <w:rPr>
          <w:rFonts w:hint="eastAsia" w:ascii="宋体" w:hAnsi="宋体" w:cs="宋体"/>
          <w:color w:val="000000"/>
          <w:sz w:val="24"/>
          <w:szCs w:val="24"/>
        </w:rPr>
        <w:t>一、电子化投标</w:t>
      </w:r>
      <w:bookmarkEnd w:id="233"/>
      <w:bookmarkEnd w:id="234"/>
      <w:bookmarkEnd w:id="235"/>
    </w:p>
    <w:p w14:paraId="0BE5B056">
      <w:pPr>
        <w:spacing w:line="360" w:lineRule="auto"/>
        <w:rPr>
          <w:rFonts w:hint="eastAsia" w:ascii="宋体" w:hAnsi="宋体" w:cs="宋体"/>
          <w:color w:val="000000"/>
          <w:sz w:val="24"/>
          <w:szCs w:val="24"/>
        </w:rPr>
      </w:pPr>
      <w:r>
        <w:rPr>
          <w:rFonts w:hint="eastAsia" w:ascii="宋体" w:hAnsi="宋体" w:cs="宋体"/>
          <w:color w:val="000000"/>
          <w:sz w:val="24"/>
          <w:szCs w:val="24"/>
        </w:rPr>
        <w:t>（一）电子化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的签章</w:t>
      </w:r>
    </w:p>
    <w:p w14:paraId="05AA8C0F">
      <w:pPr>
        <w:spacing w:line="360" w:lineRule="auto"/>
        <w:rPr>
          <w:rFonts w:hint="eastAsia"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lang w:eastAsia="zh-CN"/>
        </w:rPr>
        <w:t>供应商</w:t>
      </w:r>
      <w:r>
        <w:rPr>
          <w:rFonts w:hint="eastAsia" w:ascii="宋体" w:hAnsi="宋体" w:cs="宋体"/>
          <w:color w:val="000000"/>
          <w:sz w:val="24"/>
          <w:szCs w:val="24"/>
        </w:rPr>
        <w:t>在生成电子化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后，应对电子化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进行签章，未进行签章的视为无效投标。</w:t>
      </w:r>
    </w:p>
    <w:p w14:paraId="7ACBE14C">
      <w:pPr>
        <w:spacing w:line="360" w:lineRule="auto"/>
        <w:rPr>
          <w:rFonts w:hint="eastAsia" w:ascii="宋体" w:hAnsi="宋体" w:cs="宋体"/>
          <w:color w:val="000000"/>
          <w:sz w:val="24"/>
          <w:szCs w:val="24"/>
        </w:rPr>
      </w:pPr>
      <w:r>
        <w:rPr>
          <w:rFonts w:hint="eastAsia" w:ascii="宋体" w:hAnsi="宋体" w:cs="宋体"/>
          <w:color w:val="000000"/>
          <w:sz w:val="24"/>
          <w:szCs w:val="24"/>
        </w:rPr>
        <w:t>2、采购文件中要求法定代表人或授权委托人签字或盖章的，</w:t>
      </w:r>
      <w:r>
        <w:rPr>
          <w:rFonts w:hint="eastAsia" w:ascii="宋体" w:hAnsi="宋体" w:cs="宋体"/>
          <w:color w:val="000000"/>
          <w:sz w:val="24"/>
          <w:szCs w:val="24"/>
          <w:lang w:eastAsia="zh-CN"/>
        </w:rPr>
        <w:t>供应商</w:t>
      </w:r>
      <w:r>
        <w:rPr>
          <w:rFonts w:hint="eastAsia" w:ascii="宋体" w:hAnsi="宋体" w:cs="宋体"/>
          <w:color w:val="000000"/>
          <w:sz w:val="24"/>
          <w:szCs w:val="24"/>
        </w:rPr>
        <w:t>在进行电子化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签章时，以签盖法定代表人签章为准。电子化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具体制作教材请</w:t>
      </w:r>
      <w:r>
        <w:rPr>
          <w:rFonts w:hint="eastAsia" w:ascii="宋体" w:hAnsi="宋体" w:cs="宋体"/>
          <w:color w:val="000000"/>
          <w:sz w:val="24"/>
          <w:szCs w:val="24"/>
          <w:lang w:eastAsia="zh-CN"/>
        </w:rPr>
        <w:t>供应商</w:t>
      </w:r>
      <w:r>
        <w:rPr>
          <w:rFonts w:hint="eastAsia" w:ascii="宋体" w:hAnsi="宋体" w:cs="宋体"/>
          <w:color w:val="000000"/>
          <w:sz w:val="24"/>
          <w:szCs w:val="24"/>
        </w:rPr>
        <w:t>通过CA证书登录平顶山市公共资源电子化交易系统在右上角“组建下载”中查看。</w:t>
      </w:r>
    </w:p>
    <w:p w14:paraId="7A8F240D">
      <w:pPr>
        <w:spacing w:line="360" w:lineRule="auto"/>
        <w:rPr>
          <w:rFonts w:hint="eastAsia" w:ascii="宋体" w:hAnsi="宋体" w:cs="宋体"/>
          <w:color w:val="000000"/>
          <w:sz w:val="24"/>
          <w:szCs w:val="24"/>
        </w:rPr>
      </w:pPr>
      <w:r>
        <w:rPr>
          <w:rFonts w:hint="eastAsia" w:ascii="宋体" w:hAnsi="宋体" w:cs="宋体"/>
          <w:color w:val="000000"/>
          <w:sz w:val="24"/>
          <w:szCs w:val="24"/>
        </w:rPr>
        <w:t>（二）电子化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的格式及上传投标</w:t>
      </w:r>
    </w:p>
    <w:p w14:paraId="6066EFB2">
      <w:pPr>
        <w:spacing w:line="360" w:lineRule="auto"/>
        <w:rPr>
          <w:rFonts w:hint="eastAsia"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lang w:eastAsia="zh-CN"/>
        </w:rPr>
        <w:t>供应商</w:t>
      </w:r>
      <w:r>
        <w:rPr>
          <w:rFonts w:hint="eastAsia" w:ascii="宋体" w:hAnsi="宋体" w:cs="宋体"/>
          <w:color w:val="000000"/>
          <w:sz w:val="24"/>
          <w:szCs w:val="24"/>
        </w:rPr>
        <w:t>所上传的电子化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，应是通过中心</w:t>
      </w:r>
      <w:r>
        <w:rPr>
          <w:rFonts w:hint="eastAsia" w:ascii="宋体" w:hAnsi="宋体" w:cs="宋体"/>
          <w:color w:val="000000"/>
          <w:sz w:val="24"/>
          <w:szCs w:val="24"/>
          <w:lang w:eastAsia="zh-CN"/>
        </w:rPr>
        <w:t>响应文件</w:t>
      </w:r>
      <w:r>
        <w:rPr>
          <w:rFonts w:hint="eastAsia" w:ascii="宋体" w:hAnsi="宋体" w:cs="宋体"/>
          <w:color w:val="000000"/>
          <w:sz w:val="24"/>
          <w:szCs w:val="24"/>
        </w:rPr>
        <w:t>制作系统制作的，经过签章和加密后生成的电子版</w:t>
      </w:r>
      <w:r>
        <w:rPr>
          <w:rFonts w:hint="eastAsia" w:ascii="宋体" w:hAnsi="宋体" w:cs="宋体"/>
          <w:color w:val="000000"/>
          <w:sz w:val="24"/>
          <w:szCs w:val="24"/>
          <w:lang w:eastAsia="zh-CN"/>
        </w:rPr>
        <w:t>响应文件</w:t>
      </w:r>
      <w:r>
        <w:rPr>
          <w:rFonts w:hint="eastAsia" w:ascii="宋体" w:hAnsi="宋体" w:cs="宋体"/>
          <w:color w:val="000000"/>
          <w:sz w:val="24"/>
          <w:szCs w:val="24"/>
        </w:rPr>
        <w:t>。生成的电子版</w:t>
      </w:r>
      <w:r>
        <w:rPr>
          <w:rFonts w:hint="eastAsia" w:ascii="宋体" w:hAnsi="宋体" w:cs="宋体"/>
          <w:color w:val="000000"/>
          <w:sz w:val="24"/>
          <w:szCs w:val="24"/>
          <w:lang w:eastAsia="zh-CN"/>
        </w:rPr>
        <w:t>响应文件</w:t>
      </w:r>
      <w:r>
        <w:rPr>
          <w:rFonts w:hint="eastAsia" w:ascii="宋体" w:hAnsi="宋体" w:cs="宋体"/>
          <w:color w:val="000000"/>
          <w:sz w:val="24"/>
          <w:szCs w:val="24"/>
        </w:rPr>
        <w:t>包含用于</w:t>
      </w:r>
      <w:r>
        <w:rPr>
          <w:rFonts w:hint="eastAsia" w:ascii="宋体" w:hAnsi="宋体" w:cs="宋体"/>
          <w:color w:val="000000"/>
          <w:sz w:val="24"/>
          <w:szCs w:val="24"/>
          <w:lang w:eastAsia="zh-CN"/>
        </w:rPr>
        <w:t>响应文件</w:t>
      </w:r>
      <w:r>
        <w:rPr>
          <w:rFonts w:hint="eastAsia" w:ascii="宋体" w:hAnsi="宋体" w:cs="宋体"/>
          <w:color w:val="000000"/>
          <w:sz w:val="24"/>
          <w:szCs w:val="24"/>
        </w:rPr>
        <w:t>上传的主文件（项目文件格式为：xxx公司_ 项目名称.file）。</w:t>
      </w:r>
    </w:p>
    <w:p w14:paraId="68066BEF">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注：（1）</w:t>
      </w:r>
      <w:r>
        <w:rPr>
          <w:rFonts w:hint="eastAsia" w:ascii="宋体" w:hAnsi="宋体" w:cs="宋体"/>
          <w:b/>
          <w:bCs/>
          <w:color w:val="000000"/>
          <w:sz w:val="24"/>
          <w:szCs w:val="24"/>
          <w:lang w:eastAsia="zh-CN"/>
        </w:rPr>
        <w:t>供应商</w:t>
      </w:r>
      <w:r>
        <w:rPr>
          <w:rFonts w:hint="eastAsia" w:ascii="宋体" w:hAnsi="宋体" w:cs="宋体"/>
          <w:b/>
          <w:bCs/>
          <w:color w:val="000000"/>
          <w:sz w:val="24"/>
          <w:szCs w:val="24"/>
        </w:rPr>
        <w:t>投报多个标段的，根据标段制作各个标段的</w:t>
      </w:r>
      <w:r>
        <w:rPr>
          <w:rFonts w:hint="eastAsia" w:ascii="宋体" w:hAnsi="宋体" w:cs="宋体"/>
          <w:b/>
          <w:bCs/>
          <w:color w:val="000000"/>
          <w:sz w:val="24"/>
          <w:szCs w:val="24"/>
          <w:lang w:eastAsia="zh-CN"/>
        </w:rPr>
        <w:t>响应文件</w:t>
      </w:r>
      <w:r>
        <w:rPr>
          <w:rFonts w:hint="eastAsia" w:ascii="宋体" w:hAnsi="宋体" w:cs="宋体"/>
          <w:b/>
          <w:bCs/>
          <w:color w:val="000000"/>
          <w:sz w:val="24"/>
          <w:szCs w:val="24"/>
        </w:rPr>
        <w:t>后上传</w:t>
      </w:r>
    </w:p>
    <w:p w14:paraId="59679BB8">
      <w:pPr>
        <w:spacing w:line="360" w:lineRule="auto"/>
        <w:rPr>
          <w:rFonts w:hint="eastAsia" w:ascii="宋体" w:hAnsi="宋体" w:cs="宋体"/>
          <w:color w:val="000000"/>
          <w:sz w:val="24"/>
          <w:szCs w:val="24"/>
        </w:rPr>
      </w:pPr>
      <w:r>
        <w:rPr>
          <w:rFonts w:hint="eastAsia" w:ascii="宋体" w:hAnsi="宋体" w:cs="宋体"/>
          <w:color w:val="000000"/>
          <w:sz w:val="24"/>
          <w:szCs w:val="24"/>
        </w:rPr>
        <w:t>2、电子化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应在投标截止时间前成功上传至平顶山市公共资源电子化交易系统。至投标截止时间止，仍未上传成功的电子化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将不予接收。</w:t>
      </w:r>
    </w:p>
    <w:p w14:paraId="76CDD142">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注：如按照电子化投标操作教材制作完成的电子化</w:t>
      </w:r>
      <w:r>
        <w:rPr>
          <w:rFonts w:hint="eastAsia" w:ascii="宋体" w:hAnsi="宋体" w:cs="宋体"/>
          <w:b/>
          <w:bCs/>
          <w:color w:val="000000"/>
          <w:sz w:val="24"/>
          <w:szCs w:val="24"/>
          <w:lang w:eastAsia="zh-CN"/>
        </w:rPr>
        <w:t>响应文件</w:t>
      </w:r>
      <w:r>
        <w:rPr>
          <w:rFonts w:hint="eastAsia" w:ascii="宋体" w:hAnsi="宋体" w:cs="宋体"/>
          <w:b/>
          <w:bCs/>
          <w:color w:val="000000"/>
          <w:sz w:val="24"/>
          <w:szCs w:val="24"/>
        </w:rPr>
        <w:t>无法上传的，</w:t>
      </w:r>
      <w:r>
        <w:rPr>
          <w:rFonts w:hint="eastAsia" w:ascii="宋体" w:hAnsi="宋体" w:cs="宋体"/>
          <w:b/>
          <w:bCs/>
          <w:color w:val="000000"/>
          <w:sz w:val="24"/>
          <w:szCs w:val="24"/>
          <w:lang w:eastAsia="zh-CN"/>
        </w:rPr>
        <w:t>供应商</w:t>
      </w:r>
      <w:r>
        <w:rPr>
          <w:rFonts w:hint="eastAsia" w:ascii="宋体" w:hAnsi="宋体" w:cs="宋体"/>
          <w:b/>
          <w:bCs/>
          <w:color w:val="000000"/>
          <w:sz w:val="24"/>
          <w:szCs w:val="24"/>
        </w:rPr>
        <w:t>应在投标截止时间前尽早的联系中心技术人员，以便有充分的时间进行处理。</w:t>
      </w:r>
      <w:r>
        <w:rPr>
          <w:rFonts w:hint="eastAsia" w:ascii="宋体" w:hAnsi="宋体" w:cs="宋体"/>
          <w:b/>
          <w:bCs/>
          <w:color w:val="000000"/>
          <w:sz w:val="24"/>
          <w:szCs w:val="24"/>
          <w:lang w:eastAsia="zh-CN"/>
        </w:rPr>
        <w:t>供应商</w:t>
      </w:r>
      <w:r>
        <w:rPr>
          <w:rFonts w:hint="eastAsia" w:ascii="宋体" w:hAnsi="宋体" w:cs="宋体"/>
          <w:b/>
          <w:bCs/>
          <w:color w:val="000000"/>
          <w:sz w:val="24"/>
          <w:szCs w:val="24"/>
        </w:rPr>
        <w:t>应充分考虑到处理技术问题和上传数据等工作所需的时间问题，</w:t>
      </w:r>
      <w:r>
        <w:rPr>
          <w:rFonts w:hint="eastAsia" w:ascii="宋体" w:hAnsi="宋体" w:cs="宋体"/>
          <w:b/>
          <w:bCs/>
          <w:color w:val="000000"/>
          <w:sz w:val="24"/>
          <w:szCs w:val="24"/>
          <w:lang w:eastAsia="zh-CN"/>
        </w:rPr>
        <w:t>响应文件</w:t>
      </w:r>
      <w:r>
        <w:rPr>
          <w:rFonts w:hint="eastAsia" w:ascii="宋体" w:hAnsi="宋体" w:cs="宋体"/>
          <w:b/>
          <w:bCs/>
          <w:color w:val="000000"/>
          <w:sz w:val="24"/>
          <w:szCs w:val="24"/>
        </w:rPr>
        <w:t>未在投标截止时间前成功上传的，其</w:t>
      </w:r>
      <w:r>
        <w:rPr>
          <w:rFonts w:hint="eastAsia" w:ascii="宋体" w:hAnsi="宋体" w:cs="宋体"/>
          <w:b/>
          <w:bCs/>
          <w:color w:val="000000"/>
          <w:sz w:val="24"/>
          <w:szCs w:val="24"/>
          <w:lang w:eastAsia="zh-CN"/>
        </w:rPr>
        <w:t>响应文件</w:t>
      </w:r>
      <w:r>
        <w:rPr>
          <w:rFonts w:hint="eastAsia" w:ascii="宋体" w:hAnsi="宋体" w:cs="宋体"/>
          <w:b/>
          <w:bCs/>
          <w:color w:val="000000"/>
          <w:sz w:val="24"/>
          <w:szCs w:val="24"/>
        </w:rPr>
        <w:t>不予接收。</w:t>
      </w:r>
    </w:p>
    <w:p w14:paraId="50E1D500">
      <w:pPr>
        <w:spacing w:line="360" w:lineRule="auto"/>
        <w:rPr>
          <w:rFonts w:hint="eastAsia" w:ascii="宋体" w:hAnsi="宋体" w:cs="宋体"/>
          <w:color w:val="000000"/>
          <w:sz w:val="24"/>
          <w:szCs w:val="24"/>
        </w:rPr>
      </w:pPr>
      <w:r>
        <w:rPr>
          <w:rFonts w:hint="eastAsia" w:ascii="宋体" w:hAnsi="宋体" w:cs="宋体"/>
          <w:color w:val="000000"/>
          <w:sz w:val="24"/>
          <w:szCs w:val="24"/>
        </w:rPr>
        <w:t>（三）电子化项目开标、解密、唱标、评标</w:t>
      </w:r>
    </w:p>
    <w:p w14:paraId="02B53CF1">
      <w:pPr>
        <w:spacing w:line="360" w:lineRule="auto"/>
        <w:rPr>
          <w:rFonts w:hint="eastAsia" w:ascii="宋体" w:hAnsi="宋体" w:cs="宋体"/>
          <w:color w:val="000000"/>
          <w:sz w:val="24"/>
          <w:szCs w:val="24"/>
        </w:rPr>
      </w:pPr>
      <w:r>
        <w:rPr>
          <w:rFonts w:hint="eastAsia" w:ascii="宋体" w:hAnsi="宋体" w:cs="宋体"/>
          <w:color w:val="000000"/>
          <w:sz w:val="24"/>
          <w:szCs w:val="24"/>
        </w:rPr>
        <w:t>1、电子化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采用双重加密方式。开标时，首先由</w:t>
      </w:r>
      <w:r>
        <w:rPr>
          <w:rFonts w:hint="eastAsia" w:ascii="宋体" w:hAnsi="宋体" w:cs="宋体"/>
          <w:color w:val="000000"/>
          <w:sz w:val="24"/>
          <w:szCs w:val="24"/>
          <w:lang w:eastAsia="zh-CN"/>
        </w:rPr>
        <w:t>供应商</w:t>
      </w:r>
      <w:r>
        <w:rPr>
          <w:rFonts w:hint="eastAsia" w:ascii="宋体" w:hAnsi="宋体" w:cs="宋体"/>
          <w:color w:val="000000"/>
          <w:sz w:val="24"/>
          <w:szCs w:val="24"/>
        </w:rPr>
        <w:t>使用CA证书，在规定时间内对其电子化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进行首次解密，</w:t>
      </w:r>
      <w:r>
        <w:rPr>
          <w:rFonts w:hint="eastAsia" w:ascii="宋体" w:hAnsi="宋体" w:cs="宋体"/>
          <w:color w:val="000000"/>
          <w:sz w:val="24"/>
          <w:szCs w:val="24"/>
          <w:lang w:eastAsia="zh-CN"/>
        </w:rPr>
        <w:t>供应商</w:t>
      </w:r>
      <w:r>
        <w:rPr>
          <w:rFonts w:hint="eastAsia" w:ascii="宋体" w:hAnsi="宋体" w:cs="宋体"/>
          <w:color w:val="000000"/>
          <w:sz w:val="24"/>
          <w:szCs w:val="24"/>
        </w:rPr>
        <w:t>解密完成后，再由中介服务机构使用CA证书对</w:t>
      </w:r>
      <w:r>
        <w:rPr>
          <w:rFonts w:hint="eastAsia" w:ascii="宋体" w:hAnsi="宋体" w:cs="宋体"/>
          <w:color w:val="000000"/>
          <w:sz w:val="24"/>
          <w:szCs w:val="24"/>
          <w:lang w:eastAsia="zh-CN"/>
        </w:rPr>
        <w:t>响应文件</w:t>
      </w:r>
      <w:r>
        <w:rPr>
          <w:rFonts w:hint="eastAsia" w:ascii="宋体" w:hAnsi="宋体" w:cs="宋体"/>
          <w:color w:val="000000"/>
          <w:sz w:val="24"/>
          <w:szCs w:val="24"/>
        </w:rPr>
        <w:t>进行再次解密。</w:t>
      </w:r>
    </w:p>
    <w:p w14:paraId="7DEF9827">
      <w:pPr>
        <w:spacing w:line="360" w:lineRule="auto"/>
        <w:rPr>
          <w:rFonts w:hint="eastAsia" w:ascii="宋体" w:hAnsi="宋体" w:cs="宋体"/>
          <w:color w:val="000000"/>
          <w:sz w:val="24"/>
          <w:szCs w:val="24"/>
        </w:rPr>
      </w:pPr>
      <w:r>
        <w:rPr>
          <w:rFonts w:hint="eastAsia" w:ascii="宋体" w:hAnsi="宋体" w:cs="宋体"/>
          <w:color w:val="000000"/>
          <w:sz w:val="24"/>
          <w:szCs w:val="24"/>
        </w:rPr>
        <w:t>2、电子化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解密异常的处理</w:t>
      </w:r>
    </w:p>
    <w:p w14:paraId="6BAD0F9F">
      <w:pPr>
        <w:spacing w:line="360" w:lineRule="auto"/>
        <w:rPr>
          <w:rFonts w:hint="eastAsia" w:ascii="宋体" w:hAnsi="宋体" w:cs="宋体"/>
          <w:color w:val="000000"/>
          <w:sz w:val="24"/>
          <w:szCs w:val="24"/>
        </w:rPr>
      </w:pPr>
      <w:r>
        <w:rPr>
          <w:rFonts w:hint="eastAsia" w:ascii="宋体" w:hAnsi="宋体" w:cs="宋体"/>
          <w:color w:val="000000"/>
          <w:sz w:val="24"/>
          <w:szCs w:val="24"/>
        </w:rPr>
        <w:t>如出现</w:t>
      </w:r>
      <w:r>
        <w:rPr>
          <w:rFonts w:hint="eastAsia" w:ascii="宋体" w:hAnsi="宋体" w:cs="宋体"/>
          <w:color w:val="000000"/>
          <w:sz w:val="24"/>
          <w:szCs w:val="24"/>
          <w:lang w:eastAsia="zh-CN"/>
        </w:rPr>
        <w:t>供应商</w:t>
      </w:r>
      <w:r>
        <w:rPr>
          <w:rFonts w:hint="eastAsia" w:ascii="宋体" w:hAnsi="宋体" w:cs="宋体"/>
          <w:color w:val="000000"/>
          <w:sz w:val="24"/>
          <w:szCs w:val="24"/>
        </w:rPr>
        <w:t>的电子</w:t>
      </w:r>
      <w:r>
        <w:rPr>
          <w:rFonts w:hint="eastAsia" w:ascii="宋体" w:hAnsi="宋体" w:cs="宋体"/>
          <w:color w:val="000000"/>
          <w:sz w:val="24"/>
          <w:szCs w:val="24"/>
          <w:lang w:eastAsia="zh-CN"/>
        </w:rPr>
        <w:t>响应文件</w:t>
      </w:r>
      <w:r>
        <w:rPr>
          <w:rFonts w:hint="eastAsia" w:ascii="宋体" w:hAnsi="宋体" w:cs="宋体"/>
          <w:color w:val="000000"/>
          <w:sz w:val="24"/>
          <w:szCs w:val="24"/>
        </w:rPr>
        <w:t>无法解密的情况，</w:t>
      </w:r>
      <w:r>
        <w:rPr>
          <w:rFonts w:hint="eastAsia" w:ascii="宋体" w:hAnsi="宋体" w:cs="宋体"/>
          <w:color w:val="000000"/>
          <w:sz w:val="24"/>
          <w:szCs w:val="24"/>
          <w:lang w:eastAsia="zh-CN"/>
        </w:rPr>
        <w:t>供应商</w:t>
      </w:r>
      <w:r>
        <w:rPr>
          <w:rFonts w:hint="eastAsia" w:ascii="宋体" w:hAnsi="宋体" w:cs="宋体"/>
          <w:color w:val="000000"/>
          <w:sz w:val="24"/>
          <w:szCs w:val="24"/>
        </w:rPr>
        <w:t>应及时联系中介服务机构说明。</w:t>
      </w:r>
      <w:r>
        <w:rPr>
          <w:rFonts w:hint="eastAsia" w:ascii="宋体" w:hAnsi="宋体" w:cs="宋体"/>
          <w:color w:val="000000"/>
          <w:sz w:val="24"/>
          <w:szCs w:val="24"/>
          <w:lang w:eastAsia="zh-CN"/>
        </w:rPr>
        <w:t>响应文件</w:t>
      </w:r>
      <w:r>
        <w:rPr>
          <w:rFonts w:hint="eastAsia" w:ascii="宋体" w:hAnsi="宋体" w:cs="宋体"/>
          <w:color w:val="000000"/>
          <w:sz w:val="24"/>
          <w:szCs w:val="24"/>
        </w:rPr>
        <w:t>解密异常，按以下步骤进行处理：</w:t>
      </w:r>
    </w:p>
    <w:p w14:paraId="693D367A">
      <w:pPr>
        <w:spacing w:line="360" w:lineRule="auto"/>
        <w:rPr>
          <w:rFonts w:hint="eastAsia" w:ascii="宋体" w:hAnsi="宋体" w:cs="宋体"/>
          <w:color w:val="000000"/>
          <w:sz w:val="24"/>
          <w:szCs w:val="24"/>
        </w:rPr>
      </w:pPr>
      <w:r>
        <w:rPr>
          <w:rFonts w:hint="eastAsia" w:ascii="宋体" w:hAnsi="宋体" w:cs="宋体"/>
          <w:color w:val="000000"/>
          <w:sz w:val="24"/>
          <w:szCs w:val="24"/>
        </w:rPr>
        <w:t>（1）首先由技术人员进行问题排查。</w:t>
      </w:r>
    </w:p>
    <w:p w14:paraId="6C5FDFED">
      <w:pPr>
        <w:spacing w:line="360" w:lineRule="auto"/>
        <w:rPr>
          <w:rFonts w:hint="eastAsia" w:ascii="宋体" w:hAnsi="宋体" w:cs="宋体"/>
          <w:color w:val="000000"/>
          <w:sz w:val="24"/>
          <w:szCs w:val="24"/>
        </w:rPr>
      </w:pPr>
      <w:r>
        <w:rPr>
          <w:rFonts w:hint="eastAsia" w:ascii="宋体" w:hAnsi="宋体" w:cs="宋体"/>
          <w:color w:val="000000"/>
          <w:sz w:val="24"/>
          <w:szCs w:val="24"/>
        </w:rPr>
        <w:t>（2）经技术人员排查后，是</w:t>
      </w:r>
      <w:r>
        <w:rPr>
          <w:rFonts w:hint="eastAsia" w:ascii="宋体" w:hAnsi="宋体" w:cs="宋体"/>
          <w:color w:val="000000"/>
          <w:sz w:val="24"/>
          <w:szCs w:val="24"/>
          <w:lang w:eastAsia="zh-CN"/>
        </w:rPr>
        <w:t>供应商</w:t>
      </w:r>
      <w:r>
        <w:rPr>
          <w:rFonts w:hint="eastAsia" w:ascii="宋体" w:hAnsi="宋体" w:cs="宋体"/>
          <w:color w:val="000000"/>
          <w:sz w:val="24"/>
          <w:szCs w:val="24"/>
        </w:rPr>
        <w:t>文件自身问题导致</w:t>
      </w:r>
      <w:r>
        <w:rPr>
          <w:rFonts w:hint="eastAsia" w:ascii="宋体" w:hAnsi="宋体" w:cs="宋体"/>
          <w:color w:val="000000"/>
          <w:sz w:val="24"/>
          <w:szCs w:val="24"/>
          <w:lang w:eastAsia="zh-CN"/>
        </w:rPr>
        <w:t>响应文件</w:t>
      </w:r>
      <w:r>
        <w:rPr>
          <w:rFonts w:hint="eastAsia" w:ascii="宋体" w:hAnsi="宋体" w:cs="宋体"/>
          <w:color w:val="000000"/>
          <w:sz w:val="24"/>
          <w:szCs w:val="24"/>
        </w:rPr>
        <w:t>无法解密的，该</w:t>
      </w:r>
      <w:r>
        <w:rPr>
          <w:rFonts w:hint="eastAsia" w:ascii="宋体" w:hAnsi="宋体" w:cs="宋体"/>
          <w:color w:val="000000"/>
          <w:sz w:val="24"/>
          <w:szCs w:val="24"/>
          <w:lang w:eastAsia="zh-CN"/>
        </w:rPr>
        <w:t>响应文件</w:t>
      </w:r>
      <w:r>
        <w:rPr>
          <w:rFonts w:hint="eastAsia" w:ascii="宋体" w:hAnsi="宋体" w:cs="宋体"/>
          <w:color w:val="000000"/>
          <w:sz w:val="24"/>
          <w:szCs w:val="24"/>
        </w:rPr>
        <w:t>将不予接收、解密和唱标，开标会议继续进行。</w:t>
      </w:r>
    </w:p>
    <w:p w14:paraId="351E7FBC">
      <w:pPr>
        <w:spacing w:line="360" w:lineRule="auto"/>
        <w:rPr>
          <w:rFonts w:hint="eastAsia" w:ascii="宋体" w:hAnsi="宋体" w:cs="宋体"/>
          <w:color w:val="000000"/>
          <w:sz w:val="24"/>
          <w:szCs w:val="24"/>
        </w:rPr>
      </w:pPr>
      <w:r>
        <w:rPr>
          <w:rFonts w:hint="eastAsia" w:ascii="宋体" w:hAnsi="宋体" w:cs="宋体"/>
          <w:color w:val="000000"/>
          <w:sz w:val="24"/>
          <w:szCs w:val="24"/>
        </w:rPr>
        <w:t>（3）经技术人员排查后，如果是电子化交易系统问题造成</w:t>
      </w:r>
      <w:r>
        <w:rPr>
          <w:rFonts w:hint="eastAsia" w:ascii="宋体" w:hAnsi="宋体" w:cs="宋体"/>
          <w:color w:val="000000"/>
          <w:sz w:val="24"/>
          <w:szCs w:val="24"/>
          <w:lang w:eastAsia="zh-CN"/>
        </w:rPr>
        <w:t>响应文件</w:t>
      </w:r>
      <w:r>
        <w:rPr>
          <w:rFonts w:hint="eastAsia" w:ascii="宋体" w:hAnsi="宋体" w:cs="宋体"/>
          <w:color w:val="000000"/>
          <w:sz w:val="24"/>
          <w:szCs w:val="24"/>
        </w:rPr>
        <w:t>无法解密的，将由技术人员对问题进行处理。如短时间内问题无法解决的，将由中介服务机构向监督部门申请，经监督部门同意后，暂停开标会议，待问题解决后继续开标。</w:t>
      </w:r>
    </w:p>
    <w:p w14:paraId="6E1713DB">
      <w:pPr>
        <w:spacing w:line="360" w:lineRule="auto"/>
        <w:rPr>
          <w:rFonts w:hint="eastAsia" w:ascii="宋体" w:hAnsi="宋体" w:cs="宋体"/>
          <w:color w:val="000000"/>
          <w:sz w:val="24"/>
          <w:szCs w:val="24"/>
        </w:rPr>
      </w:pPr>
      <w:r>
        <w:rPr>
          <w:rFonts w:hint="eastAsia" w:ascii="宋体" w:hAnsi="宋体" w:cs="宋体"/>
          <w:color w:val="000000"/>
          <w:sz w:val="24"/>
          <w:szCs w:val="24"/>
        </w:rPr>
        <w:t>3、待所有</w:t>
      </w:r>
      <w:r>
        <w:rPr>
          <w:rFonts w:hint="eastAsia" w:ascii="宋体" w:hAnsi="宋体" w:cs="宋体"/>
          <w:color w:val="000000"/>
          <w:sz w:val="24"/>
          <w:szCs w:val="24"/>
          <w:lang w:eastAsia="zh-CN"/>
        </w:rPr>
        <w:t>供应商响应文件</w:t>
      </w:r>
      <w:r>
        <w:rPr>
          <w:rFonts w:hint="eastAsia" w:ascii="宋体" w:hAnsi="宋体" w:cs="宋体"/>
          <w:color w:val="000000"/>
          <w:sz w:val="24"/>
          <w:szCs w:val="24"/>
        </w:rPr>
        <w:t>解密完成后，由中介服务机构操作，对所有已解密</w:t>
      </w:r>
      <w:r>
        <w:rPr>
          <w:rFonts w:hint="eastAsia" w:ascii="宋体" w:hAnsi="宋体" w:cs="宋体"/>
          <w:color w:val="000000"/>
          <w:sz w:val="24"/>
          <w:szCs w:val="24"/>
          <w:lang w:eastAsia="zh-CN"/>
        </w:rPr>
        <w:t>响应文件</w:t>
      </w:r>
      <w:r>
        <w:rPr>
          <w:rFonts w:hint="eastAsia" w:ascii="宋体" w:hAnsi="宋体" w:cs="宋体"/>
          <w:color w:val="000000"/>
          <w:sz w:val="24"/>
          <w:szCs w:val="24"/>
        </w:rPr>
        <w:t>进行唱标。</w:t>
      </w:r>
    </w:p>
    <w:p w14:paraId="06619A1E">
      <w:pPr>
        <w:spacing w:line="360" w:lineRule="auto"/>
        <w:rPr>
          <w:rFonts w:hint="eastAsia" w:ascii="宋体" w:hAnsi="宋体" w:cs="宋体"/>
          <w:color w:val="000000"/>
          <w:sz w:val="24"/>
          <w:szCs w:val="24"/>
        </w:rPr>
      </w:pPr>
      <w:r>
        <w:rPr>
          <w:rFonts w:hint="eastAsia" w:ascii="宋体" w:hAnsi="宋体" w:cs="宋体"/>
          <w:color w:val="000000"/>
          <w:sz w:val="24"/>
          <w:szCs w:val="24"/>
        </w:rPr>
        <w:t>4、评标时，</w:t>
      </w:r>
      <w:r>
        <w:rPr>
          <w:rFonts w:hint="eastAsia" w:ascii="宋体" w:hAnsi="宋体" w:cs="宋体"/>
          <w:color w:val="000000"/>
          <w:sz w:val="24"/>
          <w:szCs w:val="24"/>
          <w:lang w:eastAsia="zh-CN"/>
        </w:rPr>
        <w:t>磋商小组</w:t>
      </w:r>
      <w:r>
        <w:rPr>
          <w:rFonts w:hint="eastAsia" w:ascii="宋体" w:hAnsi="宋体" w:cs="宋体"/>
          <w:color w:val="000000"/>
          <w:sz w:val="24"/>
          <w:szCs w:val="24"/>
        </w:rPr>
        <w:t>对电子化</w:t>
      </w:r>
      <w:r>
        <w:rPr>
          <w:rFonts w:hint="eastAsia" w:ascii="宋体" w:hAnsi="宋体" w:cs="宋体"/>
          <w:color w:val="000000"/>
          <w:sz w:val="24"/>
          <w:szCs w:val="24"/>
          <w:lang w:eastAsia="zh-CN"/>
        </w:rPr>
        <w:t>响应文件</w:t>
      </w:r>
      <w:r>
        <w:rPr>
          <w:rFonts w:hint="eastAsia" w:ascii="宋体" w:hAnsi="宋体" w:cs="宋体"/>
          <w:color w:val="000000"/>
          <w:sz w:val="24"/>
          <w:szCs w:val="24"/>
        </w:rPr>
        <w:t>有质疑的，将通过电子化交易系统对</w:t>
      </w:r>
      <w:r>
        <w:rPr>
          <w:rFonts w:hint="eastAsia" w:ascii="宋体" w:hAnsi="宋体" w:cs="宋体"/>
          <w:color w:val="000000"/>
          <w:sz w:val="24"/>
          <w:szCs w:val="24"/>
          <w:lang w:eastAsia="zh-CN"/>
        </w:rPr>
        <w:t>供应商</w:t>
      </w:r>
      <w:r>
        <w:rPr>
          <w:rFonts w:hint="eastAsia" w:ascii="宋体" w:hAnsi="宋体" w:cs="宋体"/>
          <w:color w:val="000000"/>
          <w:sz w:val="24"/>
          <w:szCs w:val="24"/>
        </w:rPr>
        <w:t>发起质疑。质疑回复内容确认后，</w:t>
      </w:r>
      <w:r>
        <w:rPr>
          <w:rFonts w:hint="eastAsia" w:ascii="宋体" w:hAnsi="宋体" w:cs="宋体"/>
          <w:color w:val="000000"/>
          <w:sz w:val="24"/>
          <w:szCs w:val="24"/>
          <w:lang w:eastAsia="zh-CN"/>
        </w:rPr>
        <w:t>供应商</w:t>
      </w:r>
      <w:r>
        <w:rPr>
          <w:rFonts w:hint="eastAsia" w:ascii="宋体" w:hAnsi="宋体" w:cs="宋体"/>
          <w:color w:val="000000"/>
          <w:sz w:val="24"/>
          <w:szCs w:val="24"/>
        </w:rPr>
        <w:t>的回复文件必须以经过</w:t>
      </w:r>
      <w:r>
        <w:rPr>
          <w:rFonts w:hint="eastAsia" w:ascii="宋体" w:hAnsi="宋体" w:cs="宋体"/>
          <w:color w:val="000000"/>
          <w:sz w:val="24"/>
          <w:szCs w:val="24"/>
          <w:lang w:eastAsia="zh-CN"/>
        </w:rPr>
        <w:t>供应商</w:t>
      </w:r>
      <w:r>
        <w:rPr>
          <w:rFonts w:hint="eastAsia" w:ascii="宋体" w:hAnsi="宋体" w:cs="宋体"/>
          <w:color w:val="000000"/>
          <w:sz w:val="24"/>
          <w:szCs w:val="24"/>
        </w:rPr>
        <w:t>和其法定代表人签章的PDF格式文件为准，并通过电子化交易系统提交至</w:t>
      </w:r>
      <w:r>
        <w:rPr>
          <w:rFonts w:hint="eastAsia" w:ascii="宋体" w:hAnsi="宋体" w:cs="宋体"/>
          <w:color w:val="000000"/>
          <w:sz w:val="24"/>
          <w:szCs w:val="24"/>
          <w:lang w:eastAsia="zh-CN"/>
        </w:rPr>
        <w:t>磋商小组</w:t>
      </w:r>
      <w:r>
        <w:rPr>
          <w:rFonts w:hint="eastAsia" w:ascii="宋体" w:hAnsi="宋体" w:cs="宋体"/>
          <w:color w:val="000000"/>
          <w:sz w:val="24"/>
          <w:szCs w:val="24"/>
        </w:rPr>
        <w:t>。</w:t>
      </w:r>
    </w:p>
    <w:p w14:paraId="6962378E">
      <w:pPr>
        <w:spacing w:line="360" w:lineRule="auto"/>
        <w:rPr>
          <w:rFonts w:hint="eastAsia" w:ascii="宋体" w:hAnsi="宋体" w:cs="宋体"/>
          <w:color w:val="000000"/>
          <w:sz w:val="24"/>
          <w:szCs w:val="24"/>
        </w:rPr>
      </w:pPr>
      <w:r>
        <w:rPr>
          <w:rFonts w:hint="eastAsia" w:ascii="宋体" w:hAnsi="宋体" w:cs="宋体"/>
          <w:color w:val="000000"/>
          <w:sz w:val="24"/>
          <w:szCs w:val="24"/>
        </w:rPr>
        <w:t>5、如</w:t>
      </w:r>
      <w:r>
        <w:rPr>
          <w:rFonts w:hint="eastAsia" w:ascii="宋体" w:hAnsi="宋体" w:cs="宋体"/>
          <w:color w:val="000000"/>
          <w:sz w:val="24"/>
          <w:szCs w:val="24"/>
          <w:lang w:eastAsia="zh-CN"/>
        </w:rPr>
        <w:t>磋商小组</w:t>
      </w:r>
      <w:r>
        <w:rPr>
          <w:rFonts w:hint="eastAsia" w:ascii="宋体" w:hAnsi="宋体" w:cs="宋体"/>
          <w:color w:val="000000"/>
          <w:sz w:val="24"/>
          <w:szCs w:val="24"/>
        </w:rPr>
        <w:t>对需要回复的</w:t>
      </w:r>
      <w:r>
        <w:rPr>
          <w:rFonts w:hint="eastAsia" w:ascii="宋体" w:hAnsi="宋体" w:cs="宋体"/>
          <w:color w:val="000000"/>
          <w:sz w:val="24"/>
          <w:szCs w:val="24"/>
          <w:lang w:eastAsia="zh-CN"/>
        </w:rPr>
        <w:t>供应商</w:t>
      </w:r>
      <w:r>
        <w:rPr>
          <w:rFonts w:hint="eastAsia" w:ascii="宋体" w:hAnsi="宋体" w:cs="宋体"/>
          <w:color w:val="000000"/>
          <w:sz w:val="24"/>
          <w:szCs w:val="24"/>
        </w:rPr>
        <w:t>回复内容有异议的，经过几次回复仍不清楚的，需在监督下进行免提电话进行质疑。</w:t>
      </w:r>
    </w:p>
    <w:p w14:paraId="77FA2770">
      <w:pPr>
        <w:pStyle w:val="30"/>
        <w:wordWrap w:val="0"/>
        <w:topLinePunct/>
        <w:adjustRightInd w:val="0"/>
        <w:snapToGrid w:val="0"/>
        <w:spacing w:line="360" w:lineRule="auto"/>
        <w:rPr>
          <w:rFonts w:hint="eastAsia" w:ascii="宋体" w:hAnsi="宋体" w:cs="宋体"/>
          <w:color w:val="000000"/>
        </w:rPr>
      </w:pPr>
      <w:r>
        <w:rPr>
          <w:rFonts w:hint="eastAsia" w:ascii="宋体" w:hAnsi="宋体" w:cs="宋体"/>
          <w:color w:val="000000"/>
        </w:rPr>
        <w:t>6、评标时如因系统异常、停电、电脑病毒、网络堵塞等原因无法正常进行的，由技术人员排查解决，短时间无法解决的，经监督部门同意后，暂停评标活动，待问题解决后继续评标。</w:t>
      </w:r>
    </w:p>
    <w:p w14:paraId="52C7E042">
      <w:pPr>
        <w:widowControl/>
        <w:spacing w:line="432" w:lineRule="auto"/>
        <w:jc w:val="center"/>
        <w:rPr>
          <w:rFonts w:hint="eastAsia" w:ascii="宋体" w:hAnsi="宋体" w:cs="宋体"/>
          <w:b/>
          <w:bCs/>
          <w:color w:val="000000"/>
          <w:sz w:val="24"/>
        </w:rPr>
      </w:pPr>
      <w:r>
        <w:rPr>
          <w:rFonts w:hint="eastAsia" w:ascii="宋体" w:hAnsi="宋体" w:cs="宋体"/>
          <w:color w:val="000000"/>
          <w:sz w:val="24"/>
          <w:szCs w:val="24"/>
        </w:rPr>
        <w:br w:type="page"/>
      </w:r>
      <w:bookmarkStart w:id="236" w:name="_Toc31722_WPSOffice_Level1"/>
      <w:bookmarkStart w:id="237" w:name="_Toc8751_WPSOffice_Level1"/>
      <w:bookmarkStart w:id="238" w:name="_Toc743_WPSOffice_Level1"/>
      <w:r>
        <w:rPr>
          <w:rFonts w:hint="eastAsia" w:ascii="宋体" w:hAnsi="宋体" w:cs="宋体"/>
          <w:b/>
          <w:bCs/>
          <w:color w:val="000000"/>
          <w:kern w:val="0"/>
          <w:sz w:val="24"/>
        </w:rPr>
        <w:t>平顶山银行“银政易贷”贷款简介</w:t>
      </w:r>
      <w:bookmarkEnd w:id="236"/>
      <w:bookmarkEnd w:id="237"/>
      <w:bookmarkEnd w:id="238"/>
    </w:p>
    <w:p w14:paraId="58F32575">
      <w:pPr>
        <w:widowControl/>
        <w:spacing w:line="432" w:lineRule="auto"/>
        <w:ind w:firstLine="480" w:firstLineChars="200"/>
        <w:jc w:val="left"/>
        <w:rPr>
          <w:rFonts w:hint="eastAsia" w:ascii="宋体" w:hAnsi="宋体" w:cs="宋体"/>
          <w:color w:val="000000"/>
          <w:sz w:val="24"/>
        </w:rPr>
      </w:pPr>
      <w:r>
        <w:rPr>
          <w:rFonts w:hint="eastAsia" w:ascii="宋体" w:hAnsi="宋体" w:cs="宋体"/>
          <w:color w:val="000000"/>
          <w:kern w:val="0"/>
          <w:sz w:val="24"/>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02F0DF69">
      <w:pPr>
        <w:widowControl/>
        <w:spacing w:line="432" w:lineRule="auto"/>
        <w:ind w:firstLine="480" w:firstLineChars="200"/>
        <w:jc w:val="left"/>
        <w:rPr>
          <w:rFonts w:hint="eastAsia" w:ascii="宋体" w:hAnsi="宋体" w:cs="宋体"/>
          <w:color w:val="000000"/>
          <w:sz w:val="24"/>
        </w:rPr>
      </w:pPr>
      <w:r>
        <w:rPr>
          <w:rFonts w:hint="eastAsia" w:ascii="宋体" w:hAnsi="宋体" w:cs="宋体"/>
          <w:color w:val="000000"/>
          <w:kern w:val="0"/>
          <w:sz w:val="24"/>
        </w:rPr>
        <w:t>为扩大支持中小企业融资渠道，平顶山银行推出了“银政易贷”特色金融产品，主要面对平顶山市政府采购领域中标成交企业，对中标政府采购企业的实际控制人发放，专项用于履行政府采购合同。“银政易贷”专业服务政府采购上游</w:t>
      </w:r>
      <w:r>
        <w:rPr>
          <w:rFonts w:hint="eastAsia" w:ascii="宋体" w:hAnsi="宋体" w:cs="宋体"/>
          <w:color w:val="000000"/>
          <w:kern w:val="0"/>
          <w:sz w:val="24"/>
          <w:lang w:eastAsia="zh-CN"/>
        </w:rPr>
        <w:t>供应商</w:t>
      </w:r>
      <w:r>
        <w:rPr>
          <w:rFonts w:hint="eastAsia" w:ascii="宋体" w:hAnsi="宋体" w:cs="宋体"/>
          <w:color w:val="000000"/>
          <w:kern w:val="0"/>
          <w:sz w:val="24"/>
        </w:rPr>
        <w:t>基于中标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6DB773D1">
      <w:pPr>
        <w:widowControl/>
        <w:spacing w:line="432" w:lineRule="auto"/>
        <w:ind w:firstLine="480" w:firstLineChars="200"/>
        <w:jc w:val="left"/>
        <w:rPr>
          <w:rFonts w:hint="eastAsia" w:ascii="宋体" w:hAnsi="宋体" w:cs="宋体"/>
          <w:color w:val="000000"/>
          <w:sz w:val="24"/>
        </w:rPr>
      </w:pPr>
      <w:r>
        <w:rPr>
          <w:rFonts w:hint="eastAsia" w:ascii="宋体" w:hAnsi="宋体" w:cs="宋体"/>
          <w:color w:val="000000"/>
          <w:kern w:val="0"/>
          <w:sz w:val="24"/>
        </w:rPr>
        <w:t>“银政易贷”团队联系人及联系方式：</w:t>
      </w:r>
    </w:p>
    <w:p w14:paraId="31E30D5E">
      <w:pPr>
        <w:widowControl/>
        <w:spacing w:line="432" w:lineRule="auto"/>
        <w:ind w:firstLine="720" w:firstLineChars="300"/>
        <w:jc w:val="left"/>
        <w:rPr>
          <w:rFonts w:hint="eastAsia" w:ascii="宋体" w:hAnsi="宋体" w:cs="宋体"/>
          <w:color w:val="000000"/>
          <w:sz w:val="24"/>
        </w:rPr>
      </w:pPr>
      <w:r>
        <w:rPr>
          <w:rFonts w:hint="eastAsia" w:ascii="宋体" w:hAnsi="宋体" w:cs="宋体"/>
          <w:color w:val="000000"/>
          <w:kern w:val="0"/>
          <w:sz w:val="24"/>
        </w:rPr>
        <w:t xml:space="preserve">余梦丽：0375-2980538   </w:t>
      </w:r>
    </w:p>
    <w:p w14:paraId="6E84A40A">
      <w:pPr>
        <w:pStyle w:val="2"/>
        <w:spacing w:line="560" w:lineRule="exact"/>
        <w:ind w:firstLine="482"/>
        <w:rPr>
          <w:rFonts w:hint="eastAsia" w:ascii="宋体" w:hAnsi="宋体" w:cs="宋体"/>
          <w:b/>
          <w:bCs/>
          <w:color w:val="000000"/>
          <w:sz w:val="24"/>
        </w:rPr>
      </w:pPr>
    </w:p>
    <w:p w14:paraId="71960C1D">
      <w:pPr>
        <w:pStyle w:val="17"/>
        <w:spacing w:beforeAutospacing="0" w:afterAutospacing="0" w:line="400" w:lineRule="exact"/>
        <w:jc w:val="center"/>
        <w:rPr>
          <w:rFonts w:hint="eastAsia" w:ascii="宋体" w:hAnsi="宋体" w:cs="宋体"/>
          <w:b/>
          <w:color w:val="000000"/>
        </w:rPr>
      </w:pPr>
      <w:r>
        <w:rPr>
          <w:rFonts w:hint="eastAsia" w:ascii="宋体" w:hAnsi="宋体" w:cs="宋体"/>
          <w:b/>
          <w:bCs/>
          <w:color w:val="000000"/>
        </w:rPr>
        <w:br w:type="page"/>
      </w:r>
      <w:bookmarkStart w:id="239" w:name="_Toc21874_WPSOffice_Level1"/>
      <w:bookmarkStart w:id="240" w:name="_Toc30264"/>
      <w:bookmarkStart w:id="241" w:name="_Toc8769_WPSOffice_Level1"/>
      <w:bookmarkStart w:id="242" w:name="_Toc32230_WPSOffice_Level1"/>
      <w:r>
        <w:rPr>
          <w:rFonts w:hint="eastAsia" w:ascii="宋体" w:hAnsi="宋体" w:cs="宋体"/>
          <w:b/>
          <w:color w:val="000000"/>
        </w:rPr>
        <w:t>政府采购合同融资试点单位工商银行</w:t>
      </w:r>
      <w:bookmarkEnd w:id="239"/>
      <w:bookmarkEnd w:id="240"/>
      <w:bookmarkEnd w:id="241"/>
      <w:bookmarkEnd w:id="242"/>
    </w:p>
    <w:p w14:paraId="245BB7BD">
      <w:pPr>
        <w:pStyle w:val="17"/>
        <w:spacing w:beforeAutospacing="0" w:afterAutospacing="0" w:line="400" w:lineRule="exact"/>
        <w:jc w:val="center"/>
        <w:rPr>
          <w:rFonts w:hint="eastAsia" w:ascii="宋体" w:hAnsi="宋体" w:cs="宋体"/>
          <w:color w:val="000000"/>
        </w:rPr>
      </w:pPr>
      <w:bookmarkStart w:id="243" w:name="_Toc29782"/>
      <w:bookmarkStart w:id="244" w:name="_Toc26166_WPSOffice_Level1"/>
      <w:bookmarkStart w:id="245" w:name="_Toc15828_WPSOffice_Level1"/>
      <w:bookmarkStart w:id="246" w:name="_Toc31044_WPSOffice_Level1"/>
      <w:r>
        <w:rPr>
          <w:rFonts w:hint="eastAsia" w:ascii="宋体" w:hAnsi="宋体" w:cs="宋体"/>
          <w:b/>
          <w:color w:val="000000"/>
        </w:rPr>
        <w:t>平顶山分行</w:t>
      </w:r>
      <w:bookmarkEnd w:id="243"/>
      <w:r>
        <w:rPr>
          <w:rFonts w:hint="eastAsia" w:ascii="宋体" w:hAnsi="宋体" w:cs="宋体"/>
          <w:color w:val="000000"/>
        </w:rPr>
        <w:t> </w:t>
      </w:r>
      <w:bookmarkEnd w:id="244"/>
      <w:bookmarkEnd w:id="245"/>
      <w:bookmarkEnd w:id="246"/>
    </w:p>
    <w:p w14:paraId="6DA4833B">
      <w:pPr>
        <w:widowControl/>
        <w:spacing w:line="440" w:lineRule="exact"/>
        <w:ind w:firstLine="600" w:firstLineChars="250"/>
        <w:jc w:val="left"/>
        <w:rPr>
          <w:rFonts w:hint="eastAsia" w:ascii="宋体" w:hAnsi="宋体" w:cs="宋体"/>
          <w:color w:val="000000"/>
          <w:sz w:val="24"/>
        </w:rPr>
      </w:pPr>
      <w:r>
        <w:rPr>
          <w:rFonts w:hint="eastAsia" w:ascii="宋体" w:hAnsi="宋体" w:cs="宋体"/>
          <w:color w:val="000000"/>
          <w:kern w:val="0"/>
          <w:sz w:val="24"/>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5B4B69C4">
      <w:pPr>
        <w:widowControl/>
        <w:spacing w:line="440" w:lineRule="exact"/>
        <w:jc w:val="left"/>
        <w:rPr>
          <w:rFonts w:hint="eastAsia" w:ascii="宋体" w:hAnsi="宋体" w:cs="宋体"/>
          <w:color w:val="000000"/>
          <w:sz w:val="24"/>
        </w:rPr>
      </w:pPr>
      <w:r>
        <w:rPr>
          <w:rFonts w:hint="eastAsia" w:ascii="宋体" w:hAnsi="宋体" w:cs="宋体"/>
          <w:color w:val="000000"/>
          <w:kern w:val="0"/>
          <w:sz w:val="24"/>
        </w:rPr>
        <w:t xml:space="preserve">   工行平顶山分行将针对政府采购合同融资推出专项“政采贷”贷款业务，满足政府采购上游</w:t>
      </w:r>
      <w:r>
        <w:rPr>
          <w:rFonts w:hint="eastAsia" w:ascii="宋体" w:hAnsi="宋体" w:cs="宋体"/>
          <w:color w:val="000000"/>
          <w:kern w:val="0"/>
          <w:sz w:val="24"/>
          <w:lang w:eastAsia="zh-CN"/>
        </w:rPr>
        <w:t>供应商</w:t>
      </w:r>
      <w:r>
        <w:rPr>
          <w:rFonts w:hint="eastAsia" w:ascii="宋体" w:hAnsi="宋体" w:cs="宋体"/>
          <w:color w:val="000000"/>
          <w:kern w:val="0"/>
          <w:sz w:val="24"/>
        </w:rPr>
        <w:t>基于中标政府采购合同项下的备货、生产和加工等环节的资金需求。贷款方式为信用，融资金额不超过合同实有金额的80%；对</w:t>
      </w:r>
      <w:r>
        <w:rPr>
          <w:rFonts w:hint="eastAsia" w:ascii="宋体" w:hAnsi="宋体" w:cs="宋体"/>
          <w:color w:val="000000"/>
          <w:kern w:val="0"/>
          <w:sz w:val="24"/>
          <w:lang w:eastAsia="zh-CN"/>
        </w:rPr>
        <w:t>供应商</w:t>
      </w:r>
      <w:r>
        <w:rPr>
          <w:rFonts w:hint="eastAsia" w:ascii="宋体" w:hAnsi="宋体" w:cs="宋体"/>
          <w:color w:val="000000"/>
          <w:kern w:val="0"/>
          <w:sz w:val="24"/>
        </w:rPr>
        <w:t>资信状况良好、购销关系稳定的，最高可放宽至90%。融资期限根据中标合同约定履约期限确定，最长不超过1年，且不晚于合同约定付款日后一个月。融资利率原则上不高于7%；按月还息。还款方式上，根据中标合同约定分期或到期一次性还本或财政支付资金回款到账后次日归还。</w:t>
      </w:r>
    </w:p>
    <w:p w14:paraId="77255D71">
      <w:pPr>
        <w:widowControl/>
        <w:spacing w:line="440" w:lineRule="exact"/>
        <w:jc w:val="left"/>
        <w:rPr>
          <w:rFonts w:hint="eastAsia" w:ascii="宋体" w:hAnsi="宋体" w:cs="宋体"/>
          <w:color w:val="000000"/>
          <w:sz w:val="24"/>
        </w:rPr>
      </w:pPr>
      <w:r>
        <w:rPr>
          <w:rFonts w:hint="eastAsia" w:ascii="宋体" w:hAnsi="宋体" w:cs="宋体"/>
          <w:color w:val="000000"/>
          <w:kern w:val="0"/>
          <w:sz w:val="24"/>
        </w:rPr>
        <w:t xml:space="preserve">    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6F7E9EB3">
      <w:pPr>
        <w:widowControl/>
        <w:spacing w:line="440" w:lineRule="exact"/>
        <w:jc w:val="left"/>
        <w:rPr>
          <w:rFonts w:hint="eastAsia" w:ascii="宋体" w:hAnsi="宋体" w:cs="宋体"/>
          <w:color w:val="000000"/>
          <w:sz w:val="24"/>
        </w:rPr>
      </w:pPr>
      <w:r>
        <w:rPr>
          <w:rFonts w:hint="eastAsia" w:ascii="宋体" w:hAnsi="宋体" w:cs="宋体"/>
          <w:color w:val="000000"/>
          <w:kern w:val="0"/>
          <w:sz w:val="24"/>
        </w:rPr>
        <w:t xml:space="preserve">  工行平顶山分行联系人;</w:t>
      </w: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4"/>
        <w:gridCol w:w="3257"/>
        <w:gridCol w:w="2841"/>
      </w:tblGrid>
      <w:tr w14:paraId="042B0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Pr>
          <w:p w14:paraId="679B3388">
            <w:pPr>
              <w:widowControl/>
              <w:spacing w:line="440" w:lineRule="exact"/>
              <w:jc w:val="left"/>
              <w:rPr>
                <w:rFonts w:hint="eastAsia" w:ascii="宋体" w:hAnsi="宋体" w:cs="宋体"/>
                <w:color w:val="000000"/>
                <w:sz w:val="24"/>
                <w:szCs w:val="22"/>
              </w:rPr>
            </w:pPr>
            <w:r>
              <w:rPr>
                <w:rFonts w:hint="eastAsia" w:ascii="宋体" w:hAnsi="宋体" w:cs="宋体"/>
                <w:color w:val="000000"/>
                <w:kern w:val="0"/>
                <w:sz w:val="24"/>
                <w:szCs w:val="22"/>
              </w:rPr>
              <w:t>联系单位</w:t>
            </w:r>
          </w:p>
        </w:tc>
        <w:tc>
          <w:tcPr>
            <w:tcW w:w="3257" w:type="dxa"/>
          </w:tcPr>
          <w:p w14:paraId="4814E802">
            <w:pPr>
              <w:widowControl/>
              <w:spacing w:line="440" w:lineRule="exact"/>
              <w:jc w:val="left"/>
              <w:rPr>
                <w:rFonts w:hint="eastAsia" w:ascii="宋体" w:hAnsi="宋体" w:cs="宋体"/>
                <w:color w:val="000000"/>
                <w:sz w:val="24"/>
                <w:szCs w:val="22"/>
              </w:rPr>
            </w:pPr>
            <w:r>
              <w:rPr>
                <w:rFonts w:hint="eastAsia" w:ascii="宋体" w:hAnsi="宋体" w:cs="宋体"/>
                <w:color w:val="000000"/>
                <w:kern w:val="0"/>
                <w:sz w:val="24"/>
                <w:szCs w:val="22"/>
              </w:rPr>
              <w:t>联系人</w:t>
            </w:r>
          </w:p>
        </w:tc>
        <w:tc>
          <w:tcPr>
            <w:tcW w:w="2841" w:type="dxa"/>
          </w:tcPr>
          <w:p w14:paraId="65157B60">
            <w:pPr>
              <w:widowControl/>
              <w:spacing w:line="440" w:lineRule="exact"/>
              <w:jc w:val="left"/>
              <w:rPr>
                <w:rFonts w:hint="eastAsia" w:ascii="宋体" w:hAnsi="宋体" w:cs="宋体"/>
                <w:color w:val="000000"/>
                <w:sz w:val="24"/>
                <w:szCs w:val="22"/>
              </w:rPr>
            </w:pPr>
            <w:r>
              <w:rPr>
                <w:rFonts w:hint="eastAsia" w:ascii="宋体" w:hAnsi="宋体" w:cs="宋体"/>
                <w:color w:val="000000"/>
                <w:kern w:val="0"/>
                <w:sz w:val="24"/>
                <w:szCs w:val="22"/>
              </w:rPr>
              <w:t>联系方式</w:t>
            </w:r>
          </w:p>
        </w:tc>
      </w:tr>
      <w:tr w14:paraId="03429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Pr>
          <w:p w14:paraId="02812507">
            <w:pPr>
              <w:widowControl/>
              <w:spacing w:line="440" w:lineRule="exact"/>
              <w:jc w:val="left"/>
              <w:rPr>
                <w:rFonts w:hint="eastAsia" w:ascii="宋体" w:hAnsi="宋体" w:cs="宋体"/>
                <w:color w:val="000000"/>
                <w:sz w:val="24"/>
                <w:szCs w:val="22"/>
              </w:rPr>
            </w:pPr>
            <w:r>
              <w:rPr>
                <w:rFonts w:hint="eastAsia" w:ascii="宋体" w:hAnsi="宋体" w:cs="宋体"/>
                <w:color w:val="000000"/>
                <w:kern w:val="0"/>
                <w:sz w:val="24"/>
                <w:szCs w:val="22"/>
              </w:rPr>
              <w:t>政采贷专营团队</w:t>
            </w:r>
          </w:p>
        </w:tc>
        <w:tc>
          <w:tcPr>
            <w:tcW w:w="3257" w:type="dxa"/>
          </w:tcPr>
          <w:p w14:paraId="2F763F1B">
            <w:pPr>
              <w:widowControl/>
              <w:spacing w:line="440" w:lineRule="exact"/>
              <w:jc w:val="left"/>
              <w:rPr>
                <w:rFonts w:hint="eastAsia" w:ascii="宋体" w:hAnsi="宋体" w:cs="宋体"/>
                <w:color w:val="000000"/>
                <w:sz w:val="24"/>
                <w:szCs w:val="22"/>
              </w:rPr>
            </w:pPr>
            <w:r>
              <w:rPr>
                <w:rFonts w:hint="eastAsia" w:ascii="宋体" w:hAnsi="宋体" w:cs="宋体"/>
                <w:color w:val="000000"/>
                <w:kern w:val="0"/>
                <w:sz w:val="24"/>
                <w:szCs w:val="22"/>
              </w:rPr>
              <w:t>卢文旭</w:t>
            </w:r>
          </w:p>
        </w:tc>
        <w:tc>
          <w:tcPr>
            <w:tcW w:w="2841" w:type="dxa"/>
          </w:tcPr>
          <w:p w14:paraId="665FC62D">
            <w:pPr>
              <w:widowControl/>
              <w:spacing w:line="440" w:lineRule="exact"/>
              <w:jc w:val="left"/>
              <w:rPr>
                <w:rFonts w:hint="eastAsia" w:ascii="宋体" w:hAnsi="宋体" w:cs="宋体"/>
                <w:color w:val="000000"/>
                <w:sz w:val="24"/>
                <w:szCs w:val="22"/>
              </w:rPr>
            </w:pPr>
            <w:r>
              <w:rPr>
                <w:rFonts w:hint="eastAsia" w:ascii="宋体" w:hAnsi="宋体" w:cs="宋体"/>
                <w:color w:val="000000"/>
                <w:kern w:val="0"/>
                <w:sz w:val="24"/>
                <w:szCs w:val="22"/>
              </w:rPr>
              <w:t>0375-2763835</w:t>
            </w:r>
          </w:p>
        </w:tc>
      </w:tr>
      <w:tr w14:paraId="235CB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Pr>
          <w:p w14:paraId="2C64771E">
            <w:pPr>
              <w:widowControl/>
              <w:spacing w:line="440" w:lineRule="exact"/>
              <w:jc w:val="left"/>
              <w:rPr>
                <w:rFonts w:hint="eastAsia" w:ascii="宋体" w:hAnsi="宋体" w:cs="宋体"/>
                <w:color w:val="000000"/>
                <w:sz w:val="24"/>
                <w:szCs w:val="22"/>
              </w:rPr>
            </w:pPr>
            <w:r>
              <w:rPr>
                <w:rFonts w:hint="eastAsia" w:ascii="宋体" w:hAnsi="宋体" w:cs="宋体"/>
                <w:color w:val="000000"/>
                <w:kern w:val="0"/>
                <w:sz w:val="24"/>
                <w:szCs w:val="22"/>
              </w:rPr>
              <w:t>政采贷专营团队</w:t>
            </w:r>
          </w:p>
        </w:tc>
        <w:tc>
          <w:tcPr>
            <w:tcW w:w="3257" w:type="dxa"/>
          </w:tcPr>
          <w:p w14:paraId="253A7C97">
            <w:pPr>
              <w:widowControl/>
              <w:spacing w:line="440" w:lineRule="exact"/>
              <w:jc w:val="left"/>
              <w:rPr>
                <w:rFonts w:hint="eastAsia" w:ascii="宋体" w:hAnsi="宋体" w:cs="宋体"/>
                <w:color w:val="000000"/>
                <w:sz w:val="24"/>
                <w:szCs w:val="22"/>
              </w:rPr>
            </w:pPr>
            <w:r>
              <w:rPr>
                <w:rFonts w:hint="eastAsia" w:ascii="宋体" w:hAnsi="宋体" w:cs="宋体"/>
                <w:color w:val="000000"/>
                <w:kern w:val="0"/>
                <w:sz w:val="24"/>
                <w:szCs w:val="22"/>
              </w:rPr>
              <w:t>好金斗</w:t>
            </w:r>
          </w:p>
        </w:tc>
        <w:tc>
          <w:tcPr>
            <w:tcW w:w="2841" w:type="dxa"/>
          </w:tcPr>
          <w:p w14:paraId="4FCA6A4C">
            <w:pPr>
              <w:widowControl/>
              <w:spacing w:line="440" w:lineRule="exact"/>
              <w:jc w:val="left"/>
              <w:rPr>
                <w:rFonts w:hint="eastAsia" w:ascii="宋体" w:hAnsi="宋体" w:cs="宋体"/>
                <w:color w:val="000000"/>
                <w:sz w:val="24"/>
                <w:szCs w:val="22"/>
              </w:rPr>
            </w:pPr>
            <w:r>
              <w:rPr>
                <w:rFonts w:hint="eastAsia" w:ascii="宋体" w:hAnsi="宋体" w:cs="宋体"/>
                <w:color w:val="000000"/>
                <w:kern w:val="0"/>
                <w:sz w:val="24"/>
                <w:szCs w:val="22"/>
              </w:rPr>
              <w:t>0375-2763881</w:t>
            </w:r>
          </w:p>
        </w:tc>
      </w:tr>
    </w:tbl>
    <w:p w14:paraId="37D8F412">
      <w:pPr>
        <w:pStyle w:val="30"/>
        <w:wordWrap w:val="0"/>
        <w:topLinePunct/>
        <w:adjustRightInd w:val="0"/>
        <w:snapToGrid w:val="0"/>
        <w:spacing w:line="360" w:lineRule="auto"/>
        <w:rPr>
          <w:rFonts w:hint="eastAsia" w:ascii="宋体" w:hAnsi="宋体" w:cs="宋体"/>
          <w:b/>
          <w:color w:val="000000"/>
        </w:rPr>
      </w:pPr>
    </w:p>
    <w:p w14:paraId="1918303B">
      <w:pPr>
        <w:rPr>
          <w:color w:val="000000"/>
        </w:rPr>
      </w:pPr>
    </w:p>
    <w:p w14:paraId="4FFF0B2B">
      <w:pPr>
        <w:rPr>
          <w:color w:val="000000"/>
        </w:rPr>
      </w:pPr>
    </w:p>
    <w:p w14:paraId="065C5242">
      <w:pPr>
        <w:pStyle w:val="6"/>
        <w:rPr>
          <w:color w:val="000000"/>
        </w:rPr>
      </w:pPr>
    </w:p>
    <w:p w14:paraId="1ECC5517">
      <w:pPr>
        <w:pStyle w:val="16"/>
        <w:rPr>
          <w:color w:val="000000"/>
        </w:rPr>
      </w:pPr>
    </w:p>
    <w:p w14:paraId="1FE92627">
      <w:pPr>
        <w:pStyle w:val="16"/>
        <w:rPr>
          <w:color w:val="000000"/>
        </w:rPr>
      </w:pPr>
    </w:p>
    <w:p w14:paraId="4E6974FE">
      <w:pPr>
        <w:pStyle w:val="16"/>
        <w:rPr>
          <w:color w:val="000000"/>
        </w:rPr>
      </w:pPr>
    </w:p>
    <w:p w14:paraId="3EBA1169">
      <w:pPr>
        <w:pStyle w:val="16"/>
        <w:rPr>
          <w:color w:val="000000"/>
        </w:rPr>
      </w:pPr>
    </w:p>
    <w:p w14:paraId="033ABA85">
      <w:pPr>
        <w:pStyle w:val="2"/>
        <w:spacing w:line="360" w:lineRule="auto"/>
        <w:ind w:firstLine="0"/>
        <w:jc w:val="center"/>
        <w:rPr>
          <w:rFonts w:hint="eastAsia" w:ascii="宋体" w:hAnsi="宋体" w:cs="宋体"/>
          <w:b/>
          <w:bCs/>
          <w:color w:val="000000"/>
          <w:sz w:val="28"/>
          <w:szCs w:val="21"/>
        </w:rPr>
      </w:pPr>
      <w:bookmarkStart w:id="247" w:name="_Toc24543_WPSOffice_Level1"/>
      <w:bookmarkStart w:id="248" w:name="_Toc7132_WPSOffice_Level1"/>
      <w:bookmarkStart w:id="249" w:name="_Toc3406_WPSOffice_Level1"/>
      <w:r>
        <w:rPr>
          <w:rFonts w:hint="eastAsia" w:ascii="宋体" w:hAnsi="宋体" w:cs="宋体"/>
          <w:b/>
          <w:bCs/>
          <w:color w:val="000000"/>
          <w:sz w:val="28"/>
          <w:szCs w:val="21"/>
        </w:rPr>
        <w:br w:type="page"/>
      </w:r>
      <w:r>
        <w:rPr>
          <w:rFonts w:hint="eastAsia" w:ascii="宋体" w:hAnsi="宋体" w:cs="宋体"/>
          <w:b/>
          <w:bCs/>
          <w:color w:val="000000"/>
          <w:sz w:val="28"/>
          <w:szCs w:val="21"/>
        </w:rPr>
        <w:t>河南省政府采购合同融资政策告知函</w:t>
      </w:r>
      <w:bookmarkEnd w:id="247"/>
      <w:bookmarkEnd w:id="248"/>
      <w:bookmarkEnd w:id="249"/>
    </w:p>
    <w:p w14:paraId="7F123DD4">
      <w:pPr>
        <w:pStyle w:val="2"/>
        <w:spacing w:line="360" w:lineRule="auto"/>
        <w:ind w:firstLine="0"/>
        <w:jc w:val="center"/>
        <w:rPr>
          <w:rFonts w:hint="eastAsia" w:ascii="宋体" w:hAnsi="宋体" w:cs="宋体"/>
          <w:b/>
          <w:bCs/>
          <w:color w:val="000000"/>
          <w:sz w:val="28"/>
          <w:szCs w:val="21"/>
        </w:rPr>
      </w:pPr>
    </w:p>
    <w:p w14:paraId="79DAF316">
      <w:pPr>
        <w:pStyle w:val="2"/>
        <w:spacing w:line="360" w:lineRule="auto"/>
        <w:ind w:firstLine="0"/>
        <w:rPr>
          <w:rFonts w:hint="eastAsia" w:ascii="宋体" w:hAnsi="宋体" w:cs="宋体"/>
          <w:color w:val="000000"/>
          <w:sz w:val="24"/>
        </w:rPr>
      </w:pPr>
      <w:r>
        <w:rPr>
          <w:rFonts w:hint="eastAsia" w:ascii="宋体" w:hAnsi="宋体" w:cs="宋体"/>
          <w:color w:val="000000"/>
          <w:sz w:val="24"/>
        </w:rPr>
        <w:t>各</w:t>
      </w:r>
      <w:r>
        <w:rPr>
          <w:rFonts w:hint="eastAsia" w:ascii="宋体" w:hAnsi="宋体" w:cs="宋体"/>
          <w:color w:val="000000"/>
          <w:sz w:val="24"/>
          <w:lang w:eastAsia="zh-CN"/>
        </w:rPr>
        <w:t>供应商</w:t>
      </w:r>
      <w:r>
        <w:rPr>
          <w:rFonts w:hint="eastAsia" w:ascii="宋体" w:hAnsi="宋体" w:cs="宋体"/>
          <w:color w:val="000000"/>
          <w:sz w:val="24"/>
        </w:rPr>
        <w:t>：</w:t>
      </w:r>
    </w:p>
    <w:p w14:paraId="5FAC9AB0">
      <w:pPr>
        <w:pStyle w:val="2"/>
        <w:spacing w:line="360" w:lineRule="auto"/>
        <w:ind w:firstLine="482"/>
        <w:rPr>
          <w:rFonts w:hint="eastAsia" w:ascii="宋体" w:hAnsi="宋体" w:cs="宋体"/>
          <w:color w:val="000000"/>
          <w:sz w:val="24"/>
        </w:rPr>
      </w:pPr>
    </w:p>
    <w:p w14:paraId="7BB729FA">
      <w:pPr>
        <w:pStyle w:val="2"/>
        <w:spacing w:line="360" w:lineRule="auto"/>
        <w:rPr>
          <w:rFonts w:hint="eastAsia" w:ascii="宋体" w:hAnsi="宋体" w:cs="宋体"/>
          <w:color w:val="000000"/>
          <w:sz w:val="24"/>
        </w:rPr>
      </w:pPr>
      <w:r>
        <w:rPr>
          <w:rFonts w:hint="eastAsia" w:ascii="宋体" w:hAnsi="宋体" w:cs="宋体"/>
          <w:color w:val="000000"/>
          <w:sz w:val="24"/>
        </w:rPr>
        <w:t>欢迎贵公司参与河南省政府采购活动！</w:t>
      </w:r>
    </w:p>
    <w:p w14:paraId="3CD24612">
      <w:pPr>
        <w:pStyle w:val="2"/>
        <w:spacing w:line="360" w:lineRule="auto"/>
        <w:rPr>
          <w:rFonts w:hint="eastAsia" w:ascii="宋体" w:hAnsi="宋体" w:cs="宋体"/>
          <w:color w:val="000000"/>
          <w:sz w:val="24"/>
        </w:rPr>
      </w:pPr>
      <w:r>
        <w:rPr>
          <w:rFonts w:hint="eastAsia" w:ascii="宋体" w:hAnsi="宋体" w:cs="宋体"/>
          <w:color w:val="000000"/>
          <w:sz w:val="24"/>
        </w:rPr>
        <w:t>政府采购合同融资是河南省财政厅支持中小微企业发展，针对参与政府采购活动的供应离融资难、融资贵问题推出的一项融资政策。贵公司若成为本次政府采购项目的中标成交</w:t>
      </w:r>
      <w:r>
        <w:rPr>
          <w:rFonts w:hint="eastAsia" w:ascii="宋体" w:hAnsi="宋体" w:cs="宋体"/>
          <w:color w:val="000000"/>
          <w:sz w:val="24"/>
          <w:lang w:eastAsia="zh-CN"/>
        </w:rPr>
        <w:t>供应商</w:t>
      </w:r>
      <w:r>
        <w:rPr>
          <w:rFonts w:hint="eastAsia" w:ascii="宋体" w:hAnsi="宋体" w:cs="宋体"/>
          <w:color w:val="000000"/>
          <w:sz w:val="24"/>
        </w:rPr>
        <w:t>，可持政府采购合同向金融机构申请贷款，无需抵押、担保，融资机构将根据《河南省政府采购合同融资工作实施方案》（豫财购(2017〕10 号)，按照双方自愿的原则提供便捷、优惠的贷款服务。</w:t>
      </w:r>
    </w:p>
    <w:p w14:paraId="69D6E9E4">
      <w:pPr>
        <w:pStyle w:val="2"/>
        <w:spacing w:line="360" w:lineRule="auto"/>
        <w:rPr>
          <w:rFonts w:hint="eastAsia" w:ascii="宋体" w:hAnsi="宋体" w:cs="宋体"/>
          <w:color w:val="000000"/>
          <w:sz w:val="24"/>
        </w:rPr>
      </w:pPr>
      <w:r>
        <w:rPr>
          <w:rFonts w:hint="eastAsia" w:ascii="宋体" w:hAnsi="宋体" w:cs="宋体"/>
          <w:color w:val="000000"/>
          <w:sz w:val="24"/>
        </w:rPr>
        <w:t>贷款渠道和提供贷款的金融机构，可在河南省政府采购网“河南省政府采购合同融资平台”查询联系。</w:t>
      </w:r>
    </w:p>
    <w:p w14:paraId="74D7C95C">
      <w:pPr>
        <w:spacing w:line="276" w:lineRule="auto"/>
        <w:jc w:val="center"/>
        <w:rPr>
          <w:rFonts w:hint="eastAsia" w:ascii="宋体" w:hAnsi="宋体" w:cs="宋体"/>
          <w:color w:val="000000"/>
          <w:w w:val="99"/>
          <w:kern w:val="0"/>
          <w:szCs w:val="21"/>
        </w:rPr>
      </w:pPr>
      <w:r>
        <w:rPr>
          <w:rFonts w:hint="eastAsia" w:ascii="宋体" w:hAnsi="宋体" w:cs="宋体"/>
          <w:color w:val="000000"/>
          <w:w w:val="99"/>
          <w:kern w:val="0"/>
          <w:szCs w:val="21"/>
        </w:rPr>
        <w:t xml:space="preserve">            </w:t>
      </w:r>
    </w:p>
    <w:p w14:paraId="1554C017">
      <w:pPr>
        <w:spacing w:line="360" w:lineRule="auto"/>
        <w:jc w:val="center"/>
        <w:rPr>
          <w:color w:val="000000"/>
          <w:sz w:val="24"/>
        </w:rPr>
      </w:pPr>
      <w:r>
        <w:rPr>
          <w:rFonts w:hint="eastAsia" w:ascii="宋体" w:hAnsi="宋体" w:cs="宋体"/>
          <w:color w:val="000000"/>
          <w:w w:val="99"/>
          <w:kern w:val="0"/>
          <w:szCs w:val="21"/>
        </w:rPr>
        <w:br w:type="page"/>
      </w:r>
      <w:r>
        <w:rPr>
          <w:rFonts w:hint="eastAsia"/>
          <w:color w:val="000000"/>
          <w:sz w:val="24"/>
        </w:rPr>
        <w:t>关于印发中小企业划型标准规定的通知(工信部联企业〔2011〕300号)</w:t>
      </w:r>
    </w:p>
    <w:p w14:paraId="6F59FAF5">
      <w:pPr>
        <w:spacing w:line="360" w:lineRule="auto"/>
        <w:jc w:val="center"/>
        <w:rPr>
          <w:color w:val="000000"/>
          <w:sz w:val="24"/>
        </w:rPr>
      </w:pPr>
      <w:r>
        <w:rPr>
          <w:rFonts w:hint="eastAsia"/>
          <w:color w:val="000000"/>
          <w:sz w:val="24"/>
        </w:rPr>
        <w:t>关于印发中小企业划型标准规定的通知</w:t>
      </w:r>
    </w:p>
    <w:p w14:paraId="69FD8994">
      <w:pPr>
        <w:spacing w:line="360" w:lineRule="auto"/>
        <w:jc w:val="center"/>
        <w:rPr>
          <w:color w:val="000000"/>
          <w:sz w:val="24"/>
        </w:rPr>
      </w:pPr>
      <w:r>
        <w:rPr>
          <w:rFonts w:hint="eastAsia"/>
          <w:color w:val="000000"/>
          <w:sz w:val="24"/>
        </w:rPr>
        <w:t>工信部联企业〔2011〕300号</w:t>
      </w:r>
    </w:p>
    <w:p w14:paraId="3E93E748">
      <w:pPr>
        <w:spacing w:line="360" w:lineRule="auto"/>
        <w:rPr>
          <w:color w:val="000000"/>
          <w:sz w:val="24"/>
        </w:rPr>
      </w:pPr>
    </w:p>
    <w:p w14:paraId="4B1C79F1">
      <w:pPr>
        <w:spacing w:line="360" w:lineRule="auto"/>
        <w:rPr>
          <w:color w:val="000000"/>
          <w:sz w:val="24"/>
        </w:rPr>
      </w:pPr>
      <w:r>
        <w:rPr>
          <w:rFonts w:hint="eastAsia"/>
          <w:color w:val="000000"/>
          <w:sz w:val="24"/>
        </w:rPr>
        <w:t>各省、自治区、直辖市人民政府，国务院各部委、各直属机构及有关单位：</w:t>
      </w:r>
    </w:p>
    <w:p w14:paraId="1E7EE2A7">
      <w:pPr>
        <w:spacing w:line="360" w:lineRule="auto"/>
        <w:rPr>
          <w:color w:val="000000"/>
          <w:sz w:val="24"/>
        </w:rPr>
      </w:pPr>
      <w:r>
        <w:rPr>
          <w:rFonts w:hint="eastAsia"/>
          <w:color w:val="000000"/>
          <w:sz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4C9DAD1">
      <w:pPr>
        <w:spacing w:line="360" w:lineRule="auto"/>
        <w:rPr>
          <w:color w:val="000000"/>
          <w:sz w:val="24"/>
        </w:rPr>
      </w:pPr>
      <w:r>
        <w:rPr>
          <w:rFonts w:hint="eastAsia"/>
          <w:color w:val="000000"/>
          <w:sz w:val="24"/>
        </w:rPr>
        <w:t>　　　　　　　　　　　　　　　　　　　　　工业和信息化部　国家统计局</w:t>
      </w:r>
    </w:p>
    <w:p w14:paraId="4EDC359A">
      <w:pPr>
        <w:spacing w:line="360" w:lineRule="auto"/>
        <w:rPr>
          <w:color w:val="000000"/>
          <w:sz w:val="24"/>
        </w:rPr>
      </w:pPr>
      <w:r>
        <w:rPr>
          <w:rFonts w:hint="eastAsia"/>
          <w:color w:val="000000"/>
          <w:sz w:val="24"/>
        </w:rPr>
        <w:t>　　　　　　　　　　　　　　　　　　　　国家发展和改革委员会　财政部</w:t>
      </w:r>
    </w:p>
    <w:p w14:paraId="71013F31">
      <w:pPr>
        <w:spacing w:line="360" w:lineRule="auto"/>
        <w:rPr>
          <w:color w:val="000000"/>
          <w:sz w:val="24"/>
        </w:rPr>
      </w:pPr>
      <w:r>
        <w:rPr>
          <w:rFonts w:hint="eastAsia"/>
          <w:color w:val="000000"/>
          <w:sz w:val="24"/>
        </w:rPr>
        <w:t>　　　　　　　　　　　　　　　　　　　　　　　　二○一一年六月十八日</w:t>
      </w:r>
    </w:p>
    <w:p w14:paraId="57E22A5E">
      <w:pPr>
        <w:spacing w:line="360" w:lineRule="auto"/>
        <w:rPr>
          <w:color w:val="000000"/>
          <w:sz w:val="24"/>
        </w:rPr>
      </w:pPr>
    </w:p>
    <w:p w14:paraId="1A8043D3">
      <w:pPr>
        <w:spacing w:line="360" w:lineRule="auto"/>
        <w:rPr>
          <w:color w:val="000000"/>
          <w:sz w:val="24"/>
        </w:rPr>
      </w:pPr>
      <w:r>
        <w:rPr>
          <w:color w:val="000000"/>
          <w:sz w:val="24"/>
        </w:rPr>
        <w:t xml:space="preserve"> </w:t>
      </w:r>
    </w:p>
    <w:p w14:paraId="45B6A9CD">
      <w:pPr>
        <w:spacing w:line="360" w:lineRule="auto"/>
        <w:rPr>
          <w:color w:val="000000"/>
          <w:sz w:val="24"/>
        </w:rPr>
      </w:pPr>
    </w:p>
    <w:p w14:paraId="0B9D0780">
      <w:pPr>
        <w:spacing w:line="360" w:lineRule="auto"/>
        <w:jc w:val="center"/>
        <w:rPr>
          <w:color w:val="000000"/>
          <w:sz w:val="24"/>
        </w:rPr>
      </w:pPr>
      <w:r>
        <w:rPr>
          <w:rFonts w:hint="eastAsia"/>
          <w:color w:val="000000"/>
          <w:sz w:val="24"/>
        </w:rPr>
        <w:t>中小企业划型标准规定</w:t>
      </w:r>
    </w:p>
    <w:p w14:paraId="22356DCD">
      <w:pPr>
        <w:spacing w:line="360" w:lineRule="auto"/>
        <w:rPr>
          <w:color w:val="000000"/>
          <w:sz w:val="24"/>
        </w:rPr>
      </w:pPr>
    </w:p>
    <w:p w14:paraId="76C22311">
      <w:pPr>
        <w:spacing w:line="360" w:lineRule="auto"/>
        <w:rPr>
          <w:color w:val="000000"/>
          <w:sz w:val="24"/>
        </w:rPr>
      </w:pPr>
      <w:r>
        <w:rPr>
          <w:rFonts w:hint="eastAsia"/>
          <w:color w:val="000000"/>
          <w:sz w:val="24"/>
        </w:rPr>
        <w:t>　　一、根据《中华人民共和国中小企业促进法》和《国务院关于进一步促进中小企业发展的若干意见》(国发〔2009〕36号)，制定本规定。</w:t>
      </w:r>
    </w:p>
    <w:p w14:paraId="10C83BF7">
      <w:pPr>
        <w:spacing w:line="360" w:lineRule="auto"/>
        <w:rPr>
          <w:color w:val="000000"/>
          <w:sz w:val="24"/>
        </w:rPr>
      </w:pPr>
      <w:r>
        <w:rPr>
          <w:rFonts w:hint="eastAsia"/>
          <w:color w:val="000000"/>
          <w:sz w:val="24"/>
        </w:rPr>
        <w:t>　　二、中小企业划分为中型、小型、微型三种类型，具体标准根据企业从业人员、营业收入、资产总额等指标，结合行业特点制定。</w:t>
      </w:r>
    </w:p>
    <w:p w14:paraId="6CB11EB6">
      <w:pPr>
        <w:spacing w:line="360" w:lineRule="auto"/>
        <w:rPr>
          <w:color w:val="000000"/>
          <w:sz w:val="24"/>
        </w:rPr>
      </w:pPr>
      <w:r>
        <w:rPr>
          <w:rFonts w:hint="eastAsia"/>
          <w:color w:val="000000"/>
          <w:sz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1F41DDB">
      <w:pPr>
        <w:spacing w:line="360" w:lineRule="auto"/>
        <w:rPr>
          <w:color w:val="000000"/>
          <w:sz w:val="24"/>
        </w:rPr>
      </w:pPr>
      <w:r>
        <w:rPr>
          <w:rFonts w:hint="eastAsia"/>
          <w:color w:val="000000"/>
          <w:sz w:val="24"/>
        </w:rPr>
        <w:t>　　四、各行业划型标准为：</w:t>
      </w:r>
    </w:p>
    <w:p w14:paraId="6D2A5091">
      <w:pPr>
        <w:spacing w:line="360" w:lineRule="auto"/>
        <w:rPr>
          <w:color w:val="000000"/>
          <w:sz w:val="24"/>
        </w:rPr>
      </w:pPr>
      <w:r>
        <w:rPr>
          <w:rFonts w:hint="eastAsia"/>
          <w:color w:val="000000"/>
          <w:sz w:val="24"/>
        </w:rPr>
        <w:t>　　（一）农、林、牧、渔业。营业收入20000万元以下的为中小微型企业。其中，营业收入500万元及以上的为中型企业，营业收入50万元及以上的为小型企业，营业收入50万元以下的为微型企业。</w:t>
      </w:r>
    </w:p>
    <w:p w14:paraId="0B61CE1B">
      <w:pPr>
        <w:spacing w:line="360" w:lineRule="auto"/>
        <w:rPr>
          <w:color w:val="000000"/>
          <w:sz w:val="24"/>
        </w:rPr>
      </w:pPr>
      <w:r>
        <w:rPr>
          <w:rFonts w:hint="eastAsia"/>
          <w:color w:val="000000"/>
          <w:sz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2C8600">
      <w:pPr>
        <w:spacing w:line="360" w:lineRule="auto"/>
        <w:rPr>
          <w:color w:val="000000"/>
          <w:sz w:val="24"/>
        </w:rPr>
      </w:pPr>
      <w:r>
        <w:rPr>
          <w:rFonts w:hint="eastAsia"/>
          <w:color w:val="000000"/>
          <w:sz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11D7D93">
      <w:pPr>
        <w:spacing w:line="360" w:lineRule="auto"/>
        <w:rPr>
          <w:color w:val="000000"/>
          <w:sz w:val="24"/>
        </w:rPr>
      </w:pPr>
      <w:r>
        <w:rPr>
          <w:rFonts w:hint="eastAsia"/>
          <w:color w:val="000000"/>
          <w:sz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367467F">
      <w:pPr>
        <w:spacing w:line="360" w:lineRule="auto"/>
        <w:rPr>
          <w:color w:val="000000"/>
          <w:sz w:val="24"/>
        </w:rPr>
      </w:pPr>
      <w:r>
        <w:rPr>
          <w:rFonts w:hint="eastAsia"/>
          <w:color w:val="000000"/>
          <w:sz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C0844A9">
      <w:pPr>
        <w:spacing w:line="360" w:lineRule="auto"/>
        <w:rPr>
          <w:color w:val="000000"/>
          <w:sz w:val="24"/>
        </w:rPr>
      </w:pPr>
      <w:r>
        <w:rPr>
          <w:rFonts w:hint="eastAsia"/>
          <w:color w:val="000000"/>
          <w:sz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43EEF04">
      <w:pPr>
        <w:spacing w:line="360" w:lineRule="auto"/>
        <w:rPr>
          <w:color w:val="000000"/>
          <w:sz w:val="24"/>
        </w:rPr>
      </w:pPr>
      <w:r>
        <w:rPr>
          <w:rFonts w:hint="eastAsia"/>
          <w:color w:val="000000"/>
          <w:sz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D6474AD">
      <w:pPr>
        <w:spacing w:line="360" w:lineRule="auto"/>
        <w:rPr>
          <w:color w:val="000000"/>
          <w:sz w:val="24"/>
        </w:rPr>
      </w:pPr>
      <w:r>
        <w:rPr>
          <w:rFonts w:hint="eastAsia"/>
          <w:color w:val="000000"/>
          <w:sz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1DCCD05">
      <w:pPr>
        <w:spacing w:line="360" w:lineRule="auto"/>
        <w:rPr>
          <w:color w:val="000000"/>
          <w:sz w:val="24"/>
        </w:rPr>
      </w:pPr>
      <w:r>
        <w:rPr>
          <w:rFonts w:hint="eastAsia"/>
          <w:color w:val="000000"/>
          <w:sz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EB1E6D3">
      <w:pPr>
        <w:spacing w:line="360" w:lineRule="auto"/>
        <w:rPr>
          <w:color w:val="000000"/>
          <w:sz w:val="24"/>
        </w:rPr>
      </w:pPr>
      <w:r>
        <w:rPr>
          <w:rFonts w:hint="eastAsia"/>
          <w:color w:val="000000"/>
          <w:sz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F0F45C">
      <w:pPr>
        <w:spacing w:line="360" w:lineRule="auto"/>
        <w:rPr>
          <w:color w:val="000000"/>
          <w:sz w:val="24"/>
        </w:rPr>
      </w:pPr>
      <w:r>
        <w:rPr>
          <w:rFonts w:hint="eastAsia"/>
          <w:color w:val="000000"/>
          <w:sz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BDB57C0">
      <w:pPr>
        <w:spacing w:line="360" w:lineRule="auto"/>
        <w:rPr>
          <w:color w:val="000000"/>
          <w:sz w:val="24"/>
        </w:rPr>
      </w:pPr>
      <w:r>
        <w:rPr>
          <w:rFonts w:hint="eastAsia"/>
          <w:color w:val="000000"/>
          <w:sz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8C20A8F">
      <w:pPr>
        <w:spacing w:line="360" w:lineRule="auto"/>
        <w:rPr>
          <w:color w:val="000000"/>
          <w:sz w:val="24"/>
        </w:rPr>
      </w:pPr>
      <w:r>
        <w:rPr>
          <w:rFonts w:hint="eastAsia"/>
          <w:color w:val="000000"/>
          <w:sz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71BF76D">
      <w:pPr>
        <w:spacing w:line="360" w:lineRule="auto"/>
        <w:rPr>
          <w:color w:val="000000"/>
          <w:sz w:val="24"/>
        </w:rPr>
      </w:pPr>
      <w:r>
        <w:rPr>
          <w:rFonts w:hint="eastAsia"/>
          <w:color w:val="000000"/>
          <w:sz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6EFE498">
      <w:pPr>
        <w:spacing w:line="360" w:lineRule="auto"/>
        <w:rPr>
          <w:color w:val="000000"/>
          <w:sz w:val="24"/>
        </w:rPr>
      </w:pPr>
      <w:r>
        <w:rPr>
          <w:rFonts w:hint="eastAsia"/>
          <w:color w:val="000000"/>
          <w:sz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C216673">
      <w:pPr>
        <w:spacing w:line="360" w:lineRule="auto"/>
        <w:rPr>
          <w:color w:val="000000"/>
          <w:sz w:val="24"/>
        </w:rPr>
      </w:pPr>
      <w:r>
        <w:rPr>
          <w:rFonts w:hint="eastAsia"/>
          <w:color w:val="000000"/>
          <w:sz w:val="24"/>
        </w:rPr>
        <w:t>　　（十六）其他未列明行业。从业人员300人以下的为中小微型企业。其中，从业人员100人及以上的为中型企业；从业人员10人及以上的为小型企业；从业人员10人以下的为微型企业。</w:t>
      </w:r>
    </w:p>
    <w:p w14:paraId="78640B56">
      <w:pPr>
        <w:spacing w:line="360" w:lineRule="auto"/>
        <w:rPr>
          <w:color w:val="000000"/>
          <w:sz w:val="24"/>
        </w:rPr>
      </w:pPr>
      <w:r>
        <w:rPr>
          <w:rFonts w:hint="eastAsia"/>
          <w:color w:val="000000"/>
          <w:sz w:val="24"/>
        </w:rPr>
        <w:t>　　五、企业类型的划分以统计部门的统计数据为依据。</w:t>
      </w:r>
    </w:p>
    <w:p w14:paraId="3113DFF9">
      <w:pPr>
        <w:spacing w:line="360" w:lineRule="auto"/>
        <w:rPr>
          <w:color w:val="000000"/>
          <w:sz w:val="24"/>
        </w:rPr>
      </w:pPr>
      <w:r>
        <w:rPr>
          <w:rFonts w:hint="eastAsia"/>
          <w:color w:val="000000"/>
          <w:sz w:val="24"/>
        </w:rPr>
        <w:t>　　六、本规定适用于在中华人民共和国境内依法设立的各类所有制和各种组织形式的企业。个体工商户和本规定以外的行业，参照本规定进行划型。</w:t>
      </w:r>
    </w:p>
    <w:p w14:paraId="62842580">
      <w:pPr>
        <w:spacing w:line="360" w:lineRule="auto"/>
        <w:rPr>
          <w:color w:val="000000"/>
          <w:sz w:val="24"/>
        </w:rPr>
      </w:pPr>
      <w:r>
        <w:rPr>
          <w:rFonts w:hint="eastAsia"/>
          <w:color w:val="000000"/>
          <w:sz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029F9BBC">
      <w:pPr>
        <w:spacing w:line="360" w:lineRule="auto"/>
        <w:rPr>
          <w:color w:val="000000"/>
          <w:sz w:val="24"/>
        </w:rPr>
      </w:pPr>
      <w:r>
        <w:rPr>
          <w:rFonts w:hint="eastAsia"/>
          <w:color w:val="000000"/>
          <w:sz w:val="24"/>
        </w:rPr>
        <w:t>　　八、本规定由工业和信息化部、国家统计局会同有关部门根据《国民经济行业分类》修订情况和企业发展变化情况适时修订。</w:t>
      </w:r>
    </w:p>
    <w:p w14:paraId="402634EB">
      <w:pPr>
        <w:spacing w:line="360" w:lineRule="auto"/>
        <w:rPr>
          <w:color w:val="000000"/>
          <w:sz w:val="24"/>
        </w:rPr>
      </w:pPr>
      <w:r>
        <w:rPr>
          <w:rFonts w:hint="eastAsia"/>
          <w:color w:val="000000"/>
          <w:sz w:val="24"/>
        </w:rPr>
        <w:t>　　九、本规定由工业和信息化部、国家统计局会同有关部门负责解释。</w:t>
      </w:r>
    </w:p>
    <w:p w14:paraId="14C8E901">
      <w:pPr>
        <w:spacing w:line="489" w:lineRule="auto"/>
        <w:rPr>
          <w:rFonts w:hint="eastAsia" w:ascii="宋体" w:hAnsi="宋体" w:cs="宋体"/>
          <w:color w:val="000000"/>
        </w:rPr>
      </w:pPr>
      <w:r>
        <w:rPr>
          <w:rFonts w:hint="eastAsia"/>
          <w:color w:val="000000"/>
          <w:sz w:val="24"/>
        </w:rPr>
        <w:t>　　十、本规定自发布之日起执行，原国家经贸委、原国家计委、财政部和国家统计局2003年颁布的《中小企业标准暂行规定》同时废止。</w:t>
      </w:r>
    </w:p>
    <w:p w14:paraId="7A9F765E">
      <w:pPr>
        <w:spacing w:line="276" w:lineRule="auto"/>
        <w:jc w:val="center"/>
        <w:rPr>
          <w:rFonts w:hint="eastAsia" w:ascii="宋体" w:hAnsi="宋体" w:cs="宋体"/>
          <w:color w:val="000000"/>
          <w:w w:val="99"/>
          <w:kern w:val="0"/>
          <w:szCs w:val="21"/>
        </w:rPr>
      </w:pPr>
    </w:p>
    <w:p w14:paraId="528CFE64">
      <w:pPr>
        <w:pStyle w:val="10"/>
        <w:ind w:left="833" w:hanging="413"/>
        <w:rPr>
          <w:rFonts w:hint="eastAsia" w:ascii="宋体" w:hAnsi="宋体" w:cs="宋体"/>
          <w:color w:val="000000"/>
          <w:w w:val="99"/>
          <w:kern w:val="0"/>
          <w:szCs w:val="21"/>
        </w:rPr>
      </w:pPr>
    </w:p>
    <w:p w14:paraId="0608211E">
      <w:pPr>
        <w:pStyle w:val="10"/>
        <w:ind w:left="833" w:hanging="413"/>
        <w:rPr>
          <w:rFonts w:hint="eastAsia" w:ascii="宋体" w:hAnsi="宋体" w:cs="宋体"/>
          <w:color w:val="000000"/>
          <w:w w:val="99"/>
          <w:kern w:val="0"/>
          <w:szCs w:val="21"/>
        </w:rPr>
      </w:pPr>
    </w:p>
    <w:p w14:paraId="00EB26C3">
      <w:pPr>
        <w:pStyle w:val="10"/>
        <w:ind w:left="833" w:hanging="413"/>
        <w:rPr>
          <w:rFonts w:hint="eastAsia" w:ascii="宋体" w:hAnsi="宋体" w:cs="宋体"/>
          <w:color w:val="000000"/>
          <w:w w:val="99"/>
          <w:kern w:val="0"/>
          <w:szCs w:val="21"/>
        </w:rPr>
      </w:pPr>
    </w:p>
    <w:p w14:paraId="583AB66B">
      <w:pPr>
        <w:pStyle w:val="10"/>
        <w:ind w:left="833" w:hanging="413"/>
        <w:rPr>
          <w:rFonts w:hint="eastAsia" w:ascii="宋体" w:hAnsi="宋体" w:cs="宋体"/>
          <w:color w:val="000000"/>
          <w:w w:val="99"/>
          <w:kern w:val="0"/>
          <w:szCs w:val="21"/>
        </w:rPr>
      </w:pPr>
    </w:p>
    <w:p w14:paraId="5F750DD2">
      <w:pPr>
        <w:pStyle w:val="10"/>
        <w:ind w:left="833" w:hanging="413"/>
        <w:rPr>
          <w:rFonts w:hint="eastAsia" w:ascii="宋体" w:hAnsi="宋体" w:cs="宋体"/>
          <w:color w:val="000000"/>
          <w:w w:val="99"/>
          <w:kern w:val="0"/>
          <w:szCs w:val="21"/>
        </w:rPr>
      </w:pPr>
    </w:p>
    <w:p w14:paraId="28A02C9F">
      <w:pPr>
        <w:pStyle w:val="10"/>
        <w:ind w:left="833" w:hanging="413"/>
        <w:rPr>
          <w:rFonts w:hint="eastAsia" w:ascii="宋体" w:hAnsi="宋体" w:cs="宋体"/>
          <w:color w:val="000000"/>
          <w:w w:val="99"/>
          <w:kern w:val="0"/>
          <w:szCs w:val="21"/>
        </w:rPr>
      </w:pPr>
    </w:p>
    <w:p w14:paraId="23DCA8DA">
      <w:pPr>
        <w:pStyle w:val="10"/>
        <w:ind w:left="833" w:hanging="413"/>
        <w:rPr>
          <w:rFonts w:hint="eastAsia" w:ascii="宋体" w:hAnsi="宋体" w:cs="宋体"/>
          <w:color w:val="000000"/>
          <w:w w:val="99"/>
          <w:kern w:val="0"/>
          <w:szCs w:val="21"/>
        </w:rPr>
      </w:pPr>
    </w:p>
    <w:p w14:paraId="63468BE9">
      <w:pPr>
        <w:pStyle w:val="10"/>
        <w:ind w:left="833" w:hanging="413"/>
        <w:rPr>
          <w:rFonts w:hint="eastAsia" w:ascii="宋体" w:hAnsi="宋体" w:cs="宋体"/>
          <w:color w:val="000000"/>
          <w:w w:val="99"/>
          <w:kern w:val="0"/>
          <w:szCs w:val="21"/>
        </w:rPr>
      </w:pPr>
    </w:p>
    <w:p w14:paraId="247245E2">
      <w:pPr>
        <w:pStyle w:val="10"/>
        <w:ind w:left="833" w:hanging="413"/>
        <w:rPr>
          <w:rFonts w:hint="eastAsia" w:ascii="宋体" w:hAnsi="宋体" w:cs="宋体"/>
          <w:color w:val="000000"/>
          <w:w w:val="99"/>
          <w:kern w:val="0"/>
          <w:szCs w:val="21"/>
        </w:rPr>
      </w:pPr>
    </w:p>
    <w:p w14:paraId="4EEFB994">
      <w:pPr>
        <w:pStyle w:val="10"/>
        <w:ind w:left="833" w:hanging="413"/>
        <w:rPr>
          <w:rFonts w:hint="eastAsia" w:ascii="宋体" w:hAnsi="宋体" w:cs="宋体"/>
          <w:color w:val="000000"/>
          <w:w w:val="99"/>
          <w:kern w:val="0"/>
          <w:szCs w:val="21"/>
        </w:rPr>
      </w:pPr>
    </w:p>
    <w:p w14:paraId="5DAF51BC">
      <w:pPr>
        <w:pStyle w:val="10"/>
        <w:ind w:left="833" w:hanging="413"/>
        <w:rPr>
          <w:rFonts w:hint="eastAsia" w:ascii="宋体" w:hAnsi="宋体" w:cs="宋体"/>
          <w:color w:val="000000"/>
          <w:w w:val="99"/>
          <w:kern w:val="0"/>
          <w:szCs w:val="21"/>
        </w:rPr>
      </w:pPr>
    </w:p>
    <w:p w14:paraId="29DF7383">
      <w:pPr>
        <w:pStyle w:val="10"/>
        <w:ind w:left="833" w:hanging="413"/>
        <w:rPr>
          <w:rFonts w:hint="eastAsia" w:ascii="宋体" w:hAnsi="宋体" w:cs="宋体"/>
          <w:color w:val="000000"/>
          <w:w w:val="99"/>
          <w:kern w:val="0"/>
          <w:szCs w:val="21"/>
        </w:rPr>
      </w:pPr>
    </w:p>
    <w:p w14:paraId="7C5F36BD">
      <w:pPr>
        <w:pStyle w:val="10"/>
        <w:ind w:left="833" w:hanging="413"/>
        <w:rPr>
          <w:rFonts w:hint="eastAsia" w:ascii="宋体" w:hAnsi="宋体" w:cs="宋体"/>
          <w:color w:val="000000"/>
          <w:w w:val="99"/>
          <w:kern w:val="0"/>
          <w:szCs w:val="21"/>
        </w:rPr>
      </w:pPr>
    </w:p>
    <w:p w14:paraId="6BC3DBCE">
      <w:pPr>
        <w:pStyle w:val="10"/>
        <w:ind w:left="833" w:hanging="413"/>
        <w:rPr>
          <w:rFonts w:hint="eastAsia" w:ascii="宋体" w:hAnsi="宋体" w:cs="宋体"/>
          <w:color w:val="000000"/>
          <w:w w:val="99"/>
          <w:kern w:val="0"/>
          <w:szCs w:val="21"/>
        </w:rPr>
      </w:pPr>
    </w:p>
    <w:p w14:paraId="53D46472">
      <w:pPr>
        <w:pStyle w:val="10"/>
        <w:ind w:left="833" w:hanging="413"/>
        <w:rPr>
          <w:rFonts w:hint="eastAsia" w:ascii="宋体" w:hAnsi="宋体" w:cs="宋体"/>
          <w:color w:val="000000"/>
          <w:w w:val="99"/>
          <w:kern w:val="0"/>
          <w:szCs w:val="21"/>
        </w:rPr>
      </w:pPr>
    </w:p>
    <w:p w14:paraId="161E57F0">
      <w:pPr>
        <w:pStyle w:val="10"/>
        <w:ind w:left="833" w:hanging="413"/>
        <w:rPr>
          <w:rFonts w:hint="eastAsia" w:ascii="宋体" w:hAnsi="宋体" w:cs="宋体"/>
          <w:color w:val="000000"/>
          <w:w w:val="99"/>
          <w:kern w:val="0"/>
          <w:szCs w:val="21"/>
        </w:rPr>
      </w:pPr>
    </w:p>
    <w:p w14:paraId="25204298">
      <w:pPr>
        <w:pStyle w:val="10"/>
        <w:ind w:left="833" w:hanging="413"/>
        <w:rPr>
          <w:rFonts w:hint="eastAsia" w:ascii="宋体" w:hAnsi="宋体" w:cs="宋体"/>
          <w:color w:val="000000"/>
          <w:w w:val="99"/>
          <w:kern w:val="0"/>
          <w:szCs w:val="21"/>
        </w:rPr>
      </w:pPr>
    </w:p>
    <w:p w14:paraId="61A781BB">
      <w:pPr>
        <w:pStyle w:val="10"/>
        <w:ind w:left="833" w:hanging="413"/>
        <w:rPr>
          <w:rFonts w:hint="eastAsia" w:ascii="宋体" w:hAnsi="宋体" w:cs="宋体"/>
          <w:color w:val="000000"/>
          <w:w w:val="99"/>
          <w:kern w:val="0"/>
          <w:szCs w:val="21"/>
        </w:rPr>
      </w:pPr>
    </w:p>
    <w:p w14:paraId="7228CBD5">
      <w:pPr>
        <w:pStyle w:val="10"/>
        <w:ind w:left="833" w:hanging="413"/>
        <w:rPr>
          <w:rFonts w:hint="eastAsia" w:ascii="宋体" w:hAnsi="宋体" w:cs="宋体"/>
          <w:color w:val="000000"/>
          <w:w w:val="99"/>
          <w:kern w:val="0"/>
          <w:szCs w:val="21"/>
        </w:rPr>
      </w:pPr>
    </w:p>
    <w:p w14:paraId="22208F9C">
      <w:pPr>
        <w:pStyle w:val="10"/>
        <w:ind w:left="833" w:hanging="413"/>
        <w:rPr>
          <w:rFonts w:hint="eastAsia" w:ascii="宋体" w:hAnsi="宋体" w:cs="宋体"/>
          <w:color w:val="000000"/>
          <w:w w:val="99"/>
          <w:kern w:val="0"/>
          <w:szCs w:val="21"/>
        </w:rPr>
      </w:pPr>
    </w:p>
    <w:p w14:paraId="5632166F">
      <w:pPr>
        <w:pStyle w:val="10"/>
        <w:ind w:left="833" w:hanging="413"/>
        <w:rPr>
          <w:rFonts w:hint="eastAsia" w:ascii="宋体" w:hAnsi="宋体" w:cs="宋体"/>
          <w:color w:val="000000"/>
          <w:w w:val="99"/>
          <w:kern w:val="0"/>
          <w:szCs w:val="21"/>
        </w:rPr>
      </w:pPr>
    </w:p>
    <w:p w14:paraId="5A937418">
      <w:pPr>
        <w:pStyle w:val="10"/>
        <w:ind w:left="833" w:hanging="413"/>
        <w:rPr>
          <w:rFonts w:hint="eastAsia" w:ascii="宋体" w:hAnsi="宋体" w:cs="宋体"/>
          <w:color w:val="000000"/>
          <w:w w:val="99"/>
          <w:kern w:val="0"/>
          <w:szCs w:val="21"/>
        </w:rPr>
      </w:pPr>
    </w:p>
    <w:p w14:paraId="65D99967">
      <w:pPr>
        <w:pStyle w:val="10"/>
        <w:ind w:left="833" w:hanging="413"/>
        <w:rPr>
          <w:rFonts w:hint="eastAsia" w:ascii="宋体" w:hAnsi="宋体" w:cs="宋体"/>
          <w:color w:val="000000"/>
          <w:w w:val="99"/>
          <w:kern w:val="0"/>
          <w:szCs w:val="21"/>
        </w:rPr>
      </w:pPr>
    </w:p>
    <w:p w14:paraId="67DEF8B4">
      <w:pPr>
        <w:pStyle w:val="10"/>
        <w:ind w:left="833" w:hanging="413"/>
        <w:rPr>
          <w:rFonts w:hint="eastAsia" w:ascii="宋体" w:hAnsi="宋体" w:cs="宋体"/>
          <w:color w:val="000000"/>
          <w:w w:val="99"/>
          <w:kern w:val="0"/>
          <w:szCs w:val="21"/>
        </w:rPr>
      </w:pPr>
    </w:p>
    <w:p w14:paraId="6FF80DFE">
      <w:pPr>
        <w:pStyle w:val="10"/>
        <w:ind w:left="833" w:hanging="413"/>
        <w:rPr>
          <w:rFonts w:hint="eastAsia" w:ascii="宋体" w:hAnsi="宋体" w:cs="宋体"/>
          <w:color w:val="000000"/>
          <w:w w:val="99"/>
          <w:kern w:val="0"/>
          <w:szCs w:val="21"/>
        </w:rPr>
      </w:pPr>
    </w:p>
    <w:p w14:paraId="1A3DCC1A">
      <w:pPr>
        <w:pStyle w:val="10"/>
        <w:ind w:left="833" w:hanging="413"/>
        <w:rPr>
          <w:rFonts w:hint="eastAsia" w:ascii="宋体" w:hAnsi="宋体" w:cs="宋体"/>
          <w:color w:val="000000"/>
          <w:w w:val="99"/>
          <w:kern w:val="0"/>
          <w:szCs w:val="21"/>
        </w:rPr>
      </w:pPr>
    </w:p>
    <w:p w14:paraId="4FCBBA9D">
      <w:pPr>
        <w:spacing w:line="276" w:lineRule="auto"/>
        <w:jc w:val="center"/>
        <w:rPr>
          <w:rFonts w:hint="eastAsia" w:ascii="宋体" w:hAnsi="宋体" w:cs="宋体"/>
          <w:color w:val="000000"/>
          <w:w w:val="99"/>
          <w:kern w:val="0"/>
          <w:szCs w:val="21"/>
        </w:rPr>
      </w:pPr>
    </w:p>
    <w:p w14:paraId="55C30994">
      <w:pPr>
        <w:spacing w:line="276" w:lineRule="auto"/>
        <w:jc w:val="center"/>
        <w:rPr>
          <w:rFonts w:hint="eastAsia" w:ascii="宋体" w:hAnsi="宋体" w:cs="宋体"/>
          <w:color w:val="000000"/>
          <w:w w:val="99"/>
          <w:kern w:val="0"/>
          <w:szCs w:val="21"/>
        </w:rPr>
      </w:pPr>
    </w:p>
    <w:p w14:paraId="365345DD">
      <w:pPr>
        <w:spacing w:line="276" w:lineRule="auto"/>
        <w:jc w:val="center"/>
        <w:rPr>
          <w:rFonts w:hint="eastAsia" w:ascii="宋体" w:hAnsi="宋体" w:cs="宋体"/>
          <w:color w:val="000000"/>
          <w:sz w:val="30"/>
          <w:szCs w:val="30"/>
        </w:rPr>
      </w:pPr>
      <w:r>
        <w:rPr>
          <w:rFonts w:hint="eastAsia" w:ascii="宋体" w:hAnsi="宋体" w:cs="宋体"/>
          <w:color w:val="000000"/>
          <w:w w:val="99"/>
          <w:kern w:val="0"/>
          <w:szCs w:val="21"/>
        </w:rPr>
        <w:t xml:space="preserve"> </w:t>
      </w:r>
      <w:bookmarkStart w:id="250" w:name="_Toc8954_WPSOffice_Level1"/>
      <w:bookmarkStart w:id="251" w:name="_Toc9004_WPSOffice_Level1"/>
      <w:bookmarkStart w:id="252" w:name="_Toc7473_WPSOffice_Level1"/>
      <w:r>
        <w:rPr>
          <w:rFonts w:hint="eastAsia" w:ascii="宋体" w:hAnsi="宋体" w:cs="宋体"/>
          <w:color w:val="000000"/>
          <w:sz w:val="30"/>
          <w:szCs w:val="30"/>
        </w:rPr>
        <w:t>全流程电子化交易注意事项</w:t>
      </w:r>
      <w:bookmarkEnd w:id="250"/>
      <w:bookmarkEnd w:id="251"/>
      <w:bookmarkEnd w:id="252"/>
    </w:p>
    <w:p w14:paraId="33ABF39F">
      <w:pPr>
        <w:spacing w:line="276" w:lineRule="auto"/>
        <w:ind w:firstLine="315" w:firstLineChars="150"/>
        <w:rPr>
          <w:rFonts w:hint="eastAsia" w:ascii="宋体" w:hAnsi="宋体" w:cs="宋体"/>
          <w:color w:val="000000"/>
          <w:szCs w:val="22"/>
        </w:rPr>
      </w:pPr>
      <w:r>
        <w:rPr>
          <w:rFonts w:hint="eastAsia" w:ascii="宋体" w:hAnsi="宋体" w:cs="宋体"/>
          <w:color w:val="000000"/>
          <w:szCs w:val="22"/>
        </w:rPr>
        <w:t>电子化交易项目</w:t>
      </w:r>
      <w:r>
        <w:rPr>
          <w:rFonts w:hint="eastAsia" w:ascii="宋体" w:hAnsi="宋体" w:cs="宋体"/>
          <w:color w:val="000000"/>
          <w:szCs w:val="22"/>
          <w:lang w:eastAsia="zh-CN"/>
        </w:rPr>
        <w:t>响应文件</w:t>
      </w:r>
      <w:r>
        <w:rPr>
          <w:rFonts w:hint="eastAsia" w:ascii="宋体" w:hAnsi="宋体" w:cs="宋体"/>
          <w:color w:val="000000"/>
          <w:szCs w:val="22"/>
        </w:rPr>
        <w:t>是</w:t>
      </w:r>
      <w:r>
        <w:rPr>
          <w:rFonts w:hint="eastAsia" w:ascii="宋体" w:hAnsi="宋体" w:cs="宋体"/>
          <w:color w:val="000000"/>
          <w:szCs w:val="22"/>
          <w:lang w:eastAsia="zh-CN"/>
        </w:rPr>
        <w:t>供应商</w:t>
      </w:r>
      <w:r>
        <w:rPr>
          <w:rFonts w:hint="eastAsia" w:ascii="宋体" w:hAnsi="宋体" w:cs="宋体"/>
          <w:color w:val="000000"/>
          <w:szCs w:val="22"/>
        </w:rPr>
        <w:t>、</w:t>
      </w:r>
      <w:r>
        <w:rPr>
          <w:rFonts w:hint="eastAsia" w:ascii="宋体" w:hAnsi="宋体" w:cs="宋体"/>
          <w:color w:val="000000"/>
          <w:szCs w:val="22"/>
          <w:lang w:eastAsia="zh-CN"/>
        </w:rPr>
        <w:t>供应商</w:t>
      </w:r>
      <w:r>
        <w:rPr>
          <w:rFonts w:hint="eastAsia" w:ascii="宋体" w:hAnsi="宋体" w:cs="宋体"/>
          <w:color w:val="000000"/>
          <w:szCs w:val="22"/>
        </w:rPr>
        <w:t>（以下简称“</w:t>
      </w:r>
      <w:r>
        <w:rPr>
          <w:rFonts w:hint="eastAsia" w:ascii="宋体" w:hAnsi="宋体" w:cs="宋体"/>
          <w:color w:val="000000"/>
          <w:szCs w:val="22"/>
          <w:lang w:eastAsia="zh-CN"/>
        </w:rPr>
        <w:t>供应商</w:t>
      </w:r>
      <w:r>
        <w:rPr>
          <w:rFonts w:hint="eastAsia" w:ascii="宋体" w:hAnsi="宋体" w:cs="宋体"/>
          <w:color w:val="000000"/>
          <w:szCs w:val="22"/>
        </w:rPr>
        <w:t>”）通过中心</w:t>
      </w:r>
      <w:r>
        <w:rPr>
          <w:rFonts w:hint="eastAsia" w:ascii="宋体" w:hAnsi="宋体" w:cs="宋体"/>
          <w:color w:val="000000"/>
          <w:szCs w:val="22"/>
          <w:lang w:eastAsia="zh-CN"/>
        </w:rPr>
        <w:t>响应文件</w:t>
      </w:r>
      <w:r>
        <w:rPr>
          <w:rFonts w:hint="eastAsia" w:ascii="宋体" w:hAnsi="宋体" w:cs="宋体"/>
          <w:color w:val="000000"/>
          <w:szCs w:val="22"/>
        </w:rPr>
        <w:t>制作系统制作，并经过签章和加密后生成的电子版</w:t>
      </w:r>
      <w:r>
        <w:rPr>
          <w:rFonts w:hint="eastAsia" w:ascii="宋体" w:hAnsi="宋体" w:cs="宋体"/>
          <w:color w:val="000000"/>
          <w:szCs w:val="22"/>
          <w:lang w:eastAsia="zh-CN"/>
        </w:rPr>
        <w:t>响应文件</w:t>
      </w:r>
      <w:r>
        <w:rPr>
          <w:rFonts w:hint="eastAsia" w:ascii="宋体" w:hAnsi="宋体" w:cs="宋体"/>
          <w:color w:val="000000"/>
          <w:szCs w:val="22"/>
        </w:rPr>
        <w:t>。（电子化</w:t>
      </w:r>
      <w:r>
        <w:rPr>
          <w:rFonts w:hint="eastAsia" w:ascii="宋体" w:hAnsi="宋体" w:cs="宋体"/>
          <w:color w:val="000000"/>
          <w:szCs w:val="22"/>
          <w:lang w:eastAsia="zh-CN"/>
        </w:rPr>
        <w:t>响应文件</w:t>
      </w:r>
      <w:r>
        <w:rPr>
          <w:rFonts w:hint="eastAsia" w:ascii="宋体" w:hAnsi="宋体" w:cs="宋体"/>
          <w:color w:val="000000"/>
          <w:szCs w:val="22"/>
        </w:rPr>
        <w:t>具体制作教材请</w:t>
      </w:r>
      <w:r>
        <w:rPr>
          <w:rFonts w:hint="eastAsia" w:ascii="宋体" w:hAnsi="宋体" w:cs="宋体"/>
          <w:color w:val="000000"/>
          <w:szCs w:val="22"/>
          <w:lang w:eastAsia="zh-CN"/>
        </w:rPr>
        <w:t>供应商</w:t>
      </w:r>
      <w:r>
        <w:rPr>
          <w:rFonts w:hint="eastAsia" w:ascii="宋体" w:hAnsi="宋体" w:cs="宋体"/>
          <w:color w:val="000000"/>
          <w:szCs w:val="22"/>
        </w:rPr>
        <w:t>通过CA证书登录公共资源电子化交易系统在右上角“组件下载”中查看）制作电子化</w:t>
      </w:r>
      <w:r>
        <w:rPr>
          <w:rFonts w:hint="eastAsia" w:ascii="宋体" w:hAnsi="宋体" w:cs="宋体"/>
          <w:color w:val="000000"/>
          <w:szCs w:val="22"/>
          <w:lang w:eastAsia="zh-CN"/>
        </w:rPr>
        <w:t>响应文件</w:t>
      </w:r>
      <w:r>
        <w:rPr>
          <w:rFonts w:hint="eastAsia" w:ascii="宋体" w:hAnsi="宋体" w:cs="宋体"/>
          <w:color w:val="000000"/>
          <w:szCs w:val="22"/>
        </w:rPr>
        <w:t>，需仔细阅读以下条款。</w:t>
      </w:r>
    </w:p>
    <w:p w14:paraId="66ADE769">
      <w:pPr>
        <w:spacing w:line="271" w:lineRule="auto"/>
        <w:rPr>
          <w:rFonts w:hint="eastAsia" w:ascii="宋体" w:hAnsi="宋体" w:cs="宋体"/>
          <w:color w:val="000000"/>
          <w:szCs w:val="22"/>
        </w:rPr>
      </w:pPr>
      <w:bookmarkStart w:id="253" w:name="_Toc13361_WPSOffice_Level1"/>
      <w:bookmarkStart w:id="254" w:name="_Toc1877_WPSOffice_Level1"/>
      <w:bookmarkStart w:id="255" w:name="_Toc11829_WPSOffice_Level1"/>
      <w:r>
        <w:rPr>
          <w:rFonts w:hint="eastAsia" w:ascii="宋体" w:hAnsi="宋体" w:cs="宋体"/>
          <w:color w:val="000000"/>
          <w:szCs w:val="22"/>
        </w:rPr>
        <w:t>一、电子化投标</w:t>
      </w:r>
      <w:bookmarkEnd w:id="253"/>
      <w:bookmarkEnd w:id="254"/>
      <w:bookmarkEnd w:id="255"/>
    </w:p>
    <w:p w14:paraId="3893A061">
      <w:pPr>
        <w:spacing w:line="271" w:lineRule="auto"/>
        <w:rPr>
          <w:rFonts w:hint="eastAsia" w:ascii="宋体" w:hAnsi="宋体" w:cs="宋体"/>
          <w:color w:val="000000"/>
          <w:szCs w:val="22"/>
        </w:rPr>
      </w:pPr>
      <w:bookmarkStart w:id="256" w:name="_Toc16050_WPSOffice_Level2"/>
      <w:bookmarkStart w:id="257" w:name="_Toc724_WPSOffice_Level2"/>
      <w:bookmarkStart w:id="258" w:name="_Toc9469_WPSOffice_Level2"/>
      <w:r>
        <w:rPr>
          <w:rFonts w:hint="eastAsia" w:ascii="宋体" w:hAnsi="宋体" w:cs="宋体"/>
          <w:color w:val="000000"/>
          <w:szCs w:val="22"/>
        </w:rPr>
        <w:t>（一）网上投标保证金的缴纳</w:t>
      </w:r>
      <w:bookmarkEnd w:id="256"/>
      <w:bookmarkEnd w:id="257"/>
      <w:bookmarkEnd w:id="258"/>
    </w:p>
    <w:p w14:paraId="127C7F09">
      <w:pPr>
        <w:spacing w:line="271" w:lineRule="auto"/>
        <w:rPr>
          <w:rFonts w:hint="eastAsia" w:ascii="宋体" w:hAnsi="宋体" w:cs="宋体"/>
          <w:color w:val="000000"/>
          <w:szCs w:val="22"/>
        </w:rPr>
      </w:pPr>
      <w:r>
        <w:rPr>
          <w:rFonts w:hint="eastAsia" w:ascii="宋体" w:hAnsi="宋体" w:cs="宋体"/>
          <w:color w:val="000000"/>
          <w:szCs w:val="22"/>
        </w:rPr>
        <w:t xml:space="preserve">1、递交形式: </w:t>
      </w:r>
      <w:r>
        <w:rPr>
          <w:rFonts w:hint="eastAsia" w:ascii="宋体" w:hAnsi="宋体" w:cs="宋体"/>
          <w:color w:val="000000"/>
          <w:szCs w:val="22"/>
          <w:lang w:eastAsia="zh-CN"/>
        </w:rPr>
        <w:t>供应商</w:t>
      </w:r>
      <w:r>
        <w:rPr>
          <w:rFonts w:hint="eastAsia" w:ascii="宋体" w:hAnsi="宋体" w:cs="宋体"/>
          <w:color w:val="000000"/>
          <w:szCs w:val="22"/>
        </w:rPr>
        <w:t>的投标保证金必须通过</w:t>
      </w:r>
      <w:r>
        <w:rPr>
          <w:rFonts w:hint="eastAsia" w:ascii="宋体" w:hAnsi="宋体" w:cs="宋体"/>
          <w:color w:val="000000"/>
          <w:szCs w:val="22"/>
          <w:lang w:eastAsia="zh-CN"/>
        </w:rPr>
        <w:t>供应商</w:t>
      </w:r>
      <w:r>
        <w:rPr>
          <w:rFonts w:hint="eastAsia" w:ascii="宋体" w:hAnsi="宋体" w:cs="宋体"/>
          <w:color w:val="000000"/>
          <w:szCs w:val="22"/>
        </w:rPr>
        <w:t>基本账户以转账或电汇的形式缴纳（账户必须是已加入平顶山市公共资源交易</w:t>
      </w:r>
      <w:r>
        <w:rPr>
          <w:rFonts w:hint="eastAsia" w:ascii="宋体" w:hAnsi="宋体" w:cs="宋体"/>
          <w:color w:val="000000"/>
          <w:szCs w:val="22"/>
          <w:lang w:eastAsia="zh-CN"/>
        </w:rPr>
        <w:t>供应商</w:t>
      </w:r>
      <w:r>
        <w:rPr>
          <w:rFonts w:hint="eastAsia" w:ascii="宋体" w:hAnsi="宋体" w:cs="宋体"/>
          <w:color w:val="000000"/>
          <w:szCs w:val="22"/>
        </w:rPr>
        <w:t>或</w:t>
      </w:r>
      <w:r>
        <w:rPr>
          <w:rFonts w:hint="eastAsia" w:ascii="宋体" w:hAnsi="宋体" w:cs="宋体"/>
          <w:color w:val="000000"/>
          <w:szCs w:val="22"/>
          <w:lang w:eastAsia="zh-CN"/>
        </w:rPr>
        <w:t>供应商</w:t>
      </w:r>
      <w:r>
        <w:rPr>
          <w:rFonts w:hint="eastAsia" w:ascii="宋体" w:hAnsi="宋体" w:cs="宋体"/>
          <w:color w:val="000000"/>
          <w:szCs w:val="22"/>
        </w:rPr>
        <w:t>诚信库中的账户）。</w:t>
      </w:r>
    </w:p>
    <w:p w14:paraId="4D222EEC">
      <w:pPr>
        <w:spacing w:line="271" w:lineRule="auto"/>
        <w:rPr>
          <w:rFonts w:hint="eastAsia" w:ascii="宋体" w:hAnsi="宋体" w:cs="宋体"/>
          <w:color w:val="000000"/>
          <w:szCs w:val="22"/>
        </w:rPr>
      </w:pPr>
      <w:r>
        <w:rPr>
          <w:rFonts w:hint="eastAsia" w:ascii="宋体" w:hAnsi="宋体" w:cs="宋体"/>
          <w:color w:val="000000"/>
          <w:szCs w:val="22"/>
        </w:rPr>
        <w:t>2、</w:t>
      </w:r>
      <w:r>
        <w:rPr>
          <w:rFonts w:hint="eastAsia" w:ascii="宋体" w:hAnsi="宋体" w:cs="宋体"/>
          <w:color w:val="000000"/>
          <w:szCs w:val="22"/>
          <w:lang w:eastAsia="zh-CN"/>
        </w:rPr>
        <w:t>供应商</w:t>
      </w:r>
      <w:r>
        <w:rPr>
          <w:rFonts w:hint="eastAsia" w:ascii="宋体" w:hAnsi="宋体" w:cs="宋体"/>
          <w:color w:val="000000"/>
          <w:szCs w:val="22"/>
        </w:rPr>
        <w:t>缴纳投标保证金后，应在规定的缴纳截止时间前通过平顶山市公共资源电子化交易系统将保证金成功绑定至所投标项目和标段。保证金绑定操作手册，请登录平顶山市公共资源交易中心网站在办事指南中网上投标栏目查看。</w:t>
      </w:r>
    </w:p>
    <w:p w14:paraId="336EE57B">
      <w:pPr>
        <w:spacing w:line="271" w:lineRule="auto"/>
        <w:rPr>
          <w:rFonts w:hint="eastAsia" w:ascii="宋体" w:hAnsi="宋体" w:cs="宋体"/>
          <w:color w:val="000000"/>
          <w:szCs w:val="22"/>
        </w:rPr>
      </w:pPr>
      <w:r>
        <w:rPr>
          <w:rFonts w:hint="eastAsia" w:ascii="宋体" w:hAnsi="宋体" w:cs="宋体"/>
          <w:color w:val="000000"/>
          <w:szCs w:val="22"/>
        </w:rPr>
        <w:t>3、</w:t>
      </w:r>
      <w:r>
        <w:rPr>
          <w:rFonts w:hint="eastAsia" w:ascii="宋体" w:hAnsi="宋体" w:cs="宋体"/>
          <w:color w:val="000000"/>
          <w:szCs w:val="22"/>
          <w:lang w:eastAsia="zh-CN"/>
        </w:rPr>
        <w:t>供应商</w:t>
      </w:r>
      <w:r>
        <w:rPr>
          <w:rFonts w:hint="eastAsia" w:ascii="宋体" w:hAnsi="宋体" w:cs="宋体"/>
          <w:color w:val="000000"/>
          <w:szCs w:val="22"/>
        </w:rPr>
        <w:t>在成功绑定后，可以将系统生成的回执单图片制作在</w:t>
      </w:r>
      <w:r>
        <w:rPr>
          <w:rFonts w:hint="eastAsia" w:ascii="宋体" w:hAnsi="宋体" w:cs="宋体"/>
          <w:color w:val="000000"/>
          <w:szCs w:val="22"/>
          <w:lang w:eastAsia="zh-CN"/>
        </w:rPr>
        <w:t>响应文件</w:t>
      </w:r>
      <w:r>
        <w:rPr>
          <w:rFonts w:hint="eastAsia" w:ascii="宋体" w:hAnsi="宋体" w:cs="宋体"/>
          <w:color w:val="000000"/>
          <w:szCs w:val="22"/>
        </w:rPr>
        <w:t>中，作为缴纳保证金的依据。</w:t>
      </w:r>
    </w:p>
    <w:p w14:paraId="4066800B">
      <w:pPr>
        <w:spacing w:line="271" w:lineRule="auto"/>
        <w:rPr>
          <w:rFonts w:hint="eastAsia" w:ascii="宋体" w:hAnsi="宋体" w:cs="宋体"/>
          <w:color w:val="000000"/>
          <w:szCs w:val="22"/>
        </w:rPr>
      </w:pPr>
      <w:r>
        <w:rPr>
          <w:rFonts w:hint="eastAsia" w:ascii="宋体" w:hAnsi="宋体" w:cs="宋体"/>
          <w:color w:val="000000"/>
          <w:szCs w:val="22"/>
        </w:rPr>
        <w:t>4、</w:t>
      </w:r>
      <w:r>
        <w:rPr>
          <w:rFonts w:hint="eastAsia" w:ascii="宋体" w:hAnsi="宋体" w:cs="宋体"/>
          <w:color w:val="000000"/>
          <w:szCs w:val="22"/>
          <w:lang w:eastAsia="zh-CN"/>
        </w:rPr>
        <w:t>供应商</w:t>
      </w:r>
      <w:r>
        <w:rPr>
          <w:rFonts w:hint="eastAsia" w:ascii="宋体" w:hAnsi="宋体" w:cs="宋体"/>
          <w:color w:val="000000"/>
          <w:szCs w:val="22"/>
        </w:rPr>
        <w:t>应仔细阅读操作手册并充分考虑异地跨行转账到账时间等因素，因</w:t>
      </w:r>
      <w:r>
        <w:rPr>
          <w:rFonts w:hint="eastAsia" w:ascii="宋体" w:hAnsi="宋体" w:cs="宋体"/>
          <w:color w:val="000000"/>
          <w:szCs w:val="22"/>
          <w:lang w:eastAsia="zh-CN"/>
        </w:rPr>
        <w:t>供应商</w:t>
      </w:r>
      <w:r>
        <w:rPr>
          <w:rFonts w:hint="eastAsia" w:ascii="宋体" w:hAnsi="宋体" w:cs="宋体"/>
          <w:color w:val="000000"/>
          <w:szCs w:val="22"/>
        </w:rPr>
        <w:t>操作不当或银行到账时间等问题造成保证金无法正常绑定影响投标的，由</w:t>
      </w:r>
      <w:r>
        <w:rPr>
          <w:rFonts w:hint="eastAsia" w:ascii="宋体" w:hAnsi="宋体" w:cs="宋体"/>
          <w:color w:val="000000"/>
          <w:szCs w:val="22"/>
          <w:lang w:eastAsia="zh-CN"/>
        </w:rPr>
        <w:t>供应商</w:t>
      </w:r>
      <w:r>
        <w:rPr>
          <w:rFonts w:hint="eastAsia" w:ascii="宋体" w:hAnsi="宋体" w:cs="宋体"/>
          <w:color w:val="000000"/>
          <w:szCs w:val="22"/>
        </w:rPr>
        <w:t>自行承担后果。</w:t>
      </w:r>
    </w:p>
    <w:p w14:paraId="374AF01A">
      <w:pPr>
        <w:spacing w:line="271" w:lineRule="auto"/>
        <w:rPr>
          <w:rFonts w:hint="eastAsia" w:ascii="宋体" w:hAnsi="宋体" w:cs="宋体"/>
          <w:color w:val="000000"/>
          <w:szCs w:val="22"/>
        </w:rPr>
      </w:pPr>
      <w:r>
        <w:rPr>
          <w:rFonts w:hint="eastAsia" w:ascii="宋体" w:hAnsi="宋体" w:cs="宋体"/>
          <w:color w:val="000000"/>
          <w:szCs w:val="22"/>
        </w:rPr>
        <w:t>5、未中标</w:t>
      </w:r>
      <w:r>
        <w:rPr>
          <w:rFonts w:hint="eastAsia" w:ascii="宋体" w:hAnsi="宋体" w:cs="宋体"/>
          <w:color w:val="000000"/>
          <w:szCs w:val="22"/>
          <w:lang w:eastAsia="zh-CN"/>
        </w:rPr>
        <w:t>供应商</w:t>
      </w:r>
      <w:r>
        <w:rPr>
          <w:rFonts w:hint="eastAsia" w:ascii="宋体" w:hAnsi="宋体" w:cs="宋体"/>
          <w:color w:val="000000"/>
          <w:szCs w:val="22"/>
        </w:rPr>
        <w:t>的投标保证金在项目结束后，由中介服务机构向中心项目负责人提出退款申请，项目负责人同意并经财务部门核对后，通过中心交易平台退还给</w:t>
      </w:r>
      <w:r>
        <w:rPr>
          <w:rFonts w:hint="eastAsia" w:ascii="宋体" w:hAnsi="宋体" w:cs="宋体"/>
          <w:color w:val="000000"/>
          <w:szCs w:val="22"/>
          <w:lang w:eastAsia="zh-CN"/>
        </w:rPr>
        <w:t>供应商</w:t>
      </w:r>
      <w:r>
        <w:rPr>
          <w:rFonts w:hint="eastAsia" w:ascii="宋体" w:hAnsi="宋体" w:cs="宋体"/>
          <w:color w:val="000000"/>
          <w:szCs w:val="22"/>
        </w:rPr>
        <w:t>。</w:t>
      </w:r>
    </w:p>
    <w:p w14:paraId="50E9E192">
      <w:pPr>
        <w:spacing w:line="271" w:lineRule="auto"/>
        <w:rPr>
          <w:rFonts w:hint="eastAsia" w:ascii="宋体" w:hAnsi="宋体" w:cs="宋体"/>
          <w:color w:val="000000"/>
          <w:szCs w:val="22"/>
        </w:rPr>
      </w:pPr>
      <w:bookmarkStart w:id="259" w:name="_Toc11942_WPSOffice_Level2"/>
      <w:bookmarkStart w:id="260" w:name="_Toc29826_WPSOffice_Level2"/>
      <w:bookmarkStart w:id="261" w:name="_Toc31711_WPSOffice_Level2"/>
      <w:r>
        <w:rPr>
          <w:rFonts w:hint="eastAsia" w:ascii="宋体" w:hAnsi="宋体" w:cs="宋体"/>
          <w:color w:val="000000"/>
          <w:szCs w:val="22"/>
        </w:rPr>
        <w:t>（二）电子化</w:t>
      </w:r>
      <w:r>
        <w:rPr>
          <w:rFonts w:hint="eastAsia" w:ascii="宋体" w:hAnsi="宋体" w:cs="宋体"/>
          <w:color w:val="000000"/>
          <w:szCs w:val="22"/>
          <w:lang w:eastAsia="zh-CN"/>
        </w:rPr>
        <w:t>响应文件</w:t>
      </w:r>
      <w:r>
        <w:rPr>
          <w:rFonts w:hint="eastAsia" w:ascii="宋体" w:hAnsi="宋体" w:cs="宋体"/>
          <w:color w:val="000000"/>
          <w:szCs w:val="22"/>
        </w:rPr>
        <w:t>的签章</w:t>
      </w:r>
      <w:bookmarkEnd w:id="259"/>
      <w:bookmarkEnd w:id="260"/>
      <w:bookmarkEnd w:id="261"/>
    </w:p>
    <w:p w14:paraId="377F8CDC">
      <w:pPr>
        <w:spacing w:line="271" w:lineRule="auto"/>
        <w:rPr>
          <w:rFonts w:hint="eastAsia" w:ascii="宋体" w:hAnsi="宋体" w:cs="宋体"/>
          <w:color w:val="000000"/>
          <w:szCs w:val="22"/>
        </w:rPr>
      </w:pPr>
      <w:r>
        <w:rPr>
          <w:rFonts w:hint="eastAsia" w:ascii="宋体" w:hAnsi="宋体" w:cs="宋体"/>
          <w:color w:val="000000"/>
          <w:szCs w:val="22"/>
        </w:rPr>
        <w:t>1、</w:t>
      </w:r>
      <w:r>
        <w:rPr>
          <w:rFonts w:hint="eastAsia" w:ascii="宋体" w:hAnsi="宋体" w:cs="宋体"/>
          <w:color w:val="000000"/>
          <w:szCs w:val="22"/>
          <w:lang w:eastAsia="zh-CN"/>
        </w:rPr>
        <w:t>供应商</w:t>
      </w:r>
      <w:r>
        <w:rPr>
          <w:rFonts w:hint="eastAsia" w:ascii="宋体" w:hAnsi="宋体" w:cs="宋体"/>
          <w:color w:val="000000"/>
          <w:szCs w:val="22"/>
        </w:rPr>
        <w:t>在生成电子化</w:t>
      </w:r>
      <w:r>
        <w:rPr>
          <w:rFonts w:hint="eastAsia" w:ascii="宋体" w:hAnsi="宋体" w:cs="宋体"/>
          <w:color w:val="000000"/>
          <w:szCs w:val="22"/>
          <w:lang w:eastAsia="zh-CN"/>
        </w:rPr>
        <w:t>响应文件</w:t>
      </w:r>
      <w:r>
        <w:rPr>
          <w:rFonts w:hint="eastAsia" w:ascii="宋体" w:hAnsi="宋体" w:cs="宋体"/>
          <w:color w:val="000000"/>
          <w:szCs w:val="22"/>
        </w:rPr>
        <w:t>后，应对电子化</w:t>
      </w:r>
      <w:r>
        <w:rPr>
          <w:rFonts w:hint="eastAsia" w:ascii="宋体" w:hAnsi="宋体" w:cs="宋体"/>
          <w:color w:val="000000"/>
          <w:szCs w:val="22"/>
          <w:lang w:eastAsia="zh-CN"/>
        </w:rPr>
        <w:t>响应文件</w:t>
      </w:r>
      <w:r>
        <w:rPr>
          <w:rFonts w:hint="eastAsia" w:ascii="宋体" w:hAnsi="宋体" w:cs="宋体"/>
          <w:color w:val="000000"/>
          <w:szCs w:val="22"/>
        </w:rPr>
        <w:t>进行签章，未进行签章的视为无效投标。</w:t>
      </w:r>
    </w:p>
    <w:p w14:paraId="334BA033">
      <w:pPr>
        <w:spacing w:line="271" w:lineRule="auto"/>
        <w:rPr>
          <w:rFonts w:hint="eastAsia" w:ascii="宋体" w:hAnsi="宋体" w:cs="宋体"/>
          <w:color w:val="000000"/>
          <w:szCs w:val="22"/>
        </w:rPr>
      </w:pPr>
      <w:r>
        <w:rPr>
          <w:rFonts w:hint="eastAsia" w:ascii="宋体" w:hAnsi="宋体" w:cs="宋体"/>
          <w:color w:val="000000"/>
          <w:szCs w:val="22"/>
        </w:rPr>
        <w:t>2、采购文件中要求法定代表人或授权委托人签字或盖章的，</w:t>
      </w:r>
      <w:r>
        <w:rPr>
          <w:rFonts w:hint="eastAsia" w:ascii="宋体" w:hAnsi="宋体" w:cs="宋体"/>
          <w:color w:val="000000"/>
          <w:szCs w:val="22"/>
          <w:lang w:eastAsia="zh-CN"/>
        </w:rPr>
        <w:t>供应商</w:t>
      </w:r>
      <w:r>
        <w:rPr>
          <w:rFonts w:hint="eastAsia" w:ascii="宋体" w:hAnsi="宋体" w:cs="宋体"/>
          <w:color w:val="000000"/>
          <w:szCs w:val="22"/>
        </w:rPr>
        <w:t>在进行电子化</w:t>
      </w:r>
      <w:r>
        <w:rPr>
          <w:rFonts w:hint="eastAsia" w:ascii="宋体" w:hAnsi="宋体" w:cs="宋体"/>
          <w:color w:val="000000"/>
          <w:szCs w:val="22"/>
          <w:lang w:eastAsia="zh-CN"/>
        </w:rPr>
        <w:t>响应文件</w:t>
      </w:r>
      <w:r>
        <w:rPr>
          <w:rFonts w:hint="eastAsia" w:ascii="宋体" w:hAnsi="宋体" w:cs="宋体"/>
          <w:color w:val="000000"/>
          <w:szCs w:val="22"/>
        </w:rPr>
        <w:t>签章时，以签盖法定代表人签章为准。电子化</w:t>
      </w:r>
      <w:r>
        <w:rPr>
          <w:rFonts w:hint="eastAsia" w:ascii="宋体" w:hAnsi="宋体" w:cs="宋体"/>
          <w:color w:val="000000"/>
          <w:szCs w:val="22"/>
          <w:lang w:eastAsia="zh-CN"/>
        </w:rPr>
        <w:t>响应文件</w:t>
      </w:r>
      <w:r>
        <w:rPr>
          <w:rFonts w:hint="eastAsia" w:ascii="宋体" w:hAnsi="宋体" w:cs="宋体"/>
          <w:color w:val="000000"/>
          <w:szCs w:val="22"/>
        </w:rPr>
        <w:t>具体制作教材请</w:t>
      </w:r>
      <w:r>
        <w:rPr>
          <w:rFonts w:hint="eastAsia" w:ascii="宋体" w:hAnsi="宋体" w:cs="宋体"/>
          <w:color w:val="000000"/>
          <w:szCs w:val="22"/>
          <w:lang w:eastAsia="zh-CN"/>
        </w:rPr>
        <w:t>供应商</w:t>
      </w:r>
      <w:r>
        <w:rPr>
          <w:rFonts w:hint="eastAsia" w:ascii="宋体" w:hAnsi="宋体" w:cs="宋体"/>
          <w:color w:val="000000"/>
          <w:szCs w:val="22"/>
        </w:rPr>
        <w:t>通过CA证书登录平顶山市公共资源电子化交易系统在右上角“组建下载”中查看。</w:t>
      </w:r>
    </w:p>
    <w:p w14:paraId="774D9AEB">
      <w:pPr>
        <w:spacing w:line="271" w:lineRule="auto"/>
        <w:rPr>
          <w:rFonts w:hint="eastAsia" w:ascii="宋体" w:hAnsi="宋体" w:cs="宋体"/>
          <w:color w:val="000000"/>
          <w:szCs w:val="22"/>
        </w:rPr>
      </w:pPr>
      <w:bookmarkStart w:id="262" w:name="_Toc11000_WPSOffice_Level2"/>
      <w:bookmarkStart w:id="263" w:name="_Toc22672_WPSOffice_Level2"/>
      <w:bookmarkStart w:id="264" w:name="_Toc18637_WPSOffice_Level2"/>
      <w:r>
        <w:rPr>
          <w:rFonts w:hint="eastAsia" w:ascii="宋体" w:hAnsi="宋体" w:cs="宋体"/>
          <w:color w:val="000000"/>
          <w:szCs w:val="22"/>
        </w:rPr>
        <w:t>（三）电子化</w:t>
      </w:r>
      <w:r>
        <w:rPr>
          <w:rFonts w:hint="eastAsia" w:ascii="宋体" w:hAnsi="宋体" w:cs="宋体"/>
          <w:color w:val="000000"/>
          <w:szCs w:val="22"/>
          <w:lang w:eastAsia="zh-CN"/>
        </w:rPr>
        <w:t>响应文件</w:t>
      </w:r>
      <w:r>
        <w:rPr>
          <w:rFonts w:hint="eastAsia" w:ascii="宋体" w:hAnsi="宋体" w:cs="宋体"/>
          <w:color w:val="000000"/>
          <w:szCs w:val="22"/>
        </w:rPr>
        <w:t>的格式及上传投标</w:t>
      </w:r>
      <w:bookmarkEnd w:id="262"/>
      <w:bookmarkEnd w:id="263"/>
      <w:bookmarkEnd w:id="264"/>
    </w:p>
    <w:p w14:paraId="773D13C4">
      <w:pPr>
        <w:spacing w:line="271" w:lineRule="auto"/>
        <w:rPr>
          <w:rFonts w:hint="eastAsia" w:ascii="宋体" w:hAnsi="宋体" w:cs="宋体"/>
          <w:color w:val="000000"/>
          <w:szCs w:val="22"/>
        </w:rPr>
      </w:pPr>
      <w:r>
        <w:rPr>
          <w:rFonts w:hint="eastAsia" w:ascii="宋体" w:hAnsi="宋体" w:cs="宋体"/>
          <w:color w:val="000000"/>
          <w:szCs w:val="22"/>
        </w:rPr>
        <w:t>1、</w:t>
      </w:r>
      <w:r>
        <w:rPr>
          <w:rFonts w:hint="eastAsia" w:ascii="宋体" w:hAnsi="宋体" w:cs="宋体"/>
          <w:color w:val="000000"/>
          <w:szCs w:val="22"/>
          <w:lang w:eastAsia="zh-CN"/>
        </w:rPr>
        <w:t>供应商</w:t>
      </w:r>
      <w:r>
        <w:rPr>
          <w:rFonts w:hint="eastAsia" w:ascii="宋体" w:hAnsi="宋体" w:cs="宋体"/>
          <w:color w:val="000000"/>
          <w:szCs w:val="22"/>
        </w:rPr>
        <w:t>所上传的电子化</w:t>
      </w:r>
      <w:r>
        <w:rPr>
          <w:rFonts w:hint="eastAsia" w:ascii="宋体" w:hAnsi="宋体" w:cs="宋体"/>
          <w:color w:val="000000"/>
          <w:szCs w:val="22"/>
          <w:lang w:eastAsia="zh-CN"/>
        </w:rPr>
        <w:t>响应文件</w:t>
      </w:r>
      <w:r>
        <w:rPr>
          <w:rFonts w:hint="eastAsia" w:ascii="宋体" w:hAnsi="宋体" w:cs="宋体"/>
          <w:color w:val="000000"/>
          <w:szCs w:val="22"/>
        </w:rPr>
        <w:t>，应是通过中心</w:t>
      </w:r>
      <w:r>
        <w:rPr>
          <w:rFonts w:hint="eastAsia" w:ascii="宋体" w:hAnsi="宋体" w:cs="宋体"/>
          <w:color w:val="000000"/>
          <w:szCs w:val="22"/>
          <w:lang w:eastAsia="zh-CN"/>
        </w:rPr>
        <w:t>响应文件</w:t>
      </w:r>
      <w:r>
        <w:rPr>
          <w:rFonts w:hint="eastAsia" w:ascii="宋体" w:hAnsi="宋体" w:cs="宋体"/>
          <w:color w:val="000000"/>
          <w:szCs w:val="22"/>
        </w:rPr>
        <w:t>制作系统制作的，经过签章和加密后生成的电子版</w:t>
      </w:r>
      <w:r>
        <w:rPr>
          <w:rFonts w:hint="eastAsia" w:ascii="宋体" w:hAnsi="宋体" w:cs="宋体"/>
          <w:color w:val="000000"/>
          <w:szCs w:val="22"/>
          <w:lang w:eastAsia="zh-CN"/>
        </w:rPr>
        <w:t>响应文件</w:t>
      </w:r>
      <w:r>
        <w:rPr>
          <w:rFonts w:hint="eastAsia" w:ascii="宋体" w:hAnsi="宋体" w:cs="宋体"/>
          <w:color w:val="000000"/>
          <w:szCs w:val="22"/>
        </w:rPr>
        <w:t>。生成的电子版</w:t>
      </w:r>
      <w:r>
        <w:rPr>
          <w:rFonts w:hint="eastAsia" w:ascii="宋体" w:hAnsi="宋体" w:cs="宋体"/>
          <w:color w:val="000000"/>
          <w:szCs w:val="22"/>
          <w:lang w:eastAsia="zh-CN"/>
        </w:rPr>
        <w:t>响应文件</w:t>
      </w:r>
      <w:r>
        <w:rPr>
          <w:rFonts w:hint="eastAsia" w:ascii="宋体" w:hAnsi="宋体" w:cs="宋体"/>
          <w:color w:val="000000"/>
          <w:szCs w:val="22"/>
        </w:rPr>
        <w:t>包含用于</w:t>
      </w:r>
      <w:r>
        <w:rPr>
          <w:rFonts w:hint="eastAsia" w:ascii="宋体" w:hAnsi="宋体" w:cs="宋体"/>
          <w:color w:val="000000"/>
          <w:szCs w:val="22"/>
          <w:lang w:eastAsia="zh-CN"/>
        </w:rPr>
        <w:t>响应文件</w:t>
      </w:r>
      <w:r>
        <w:rPr>
          <w:rFonts w:hint="eastAsia" w:ascii="宋体" w:hAnsi="宋体" w:cs="宋体"/>
          <w:color w:val="000000"/>
          <w:szCs w:val="22"/>
        </w:rPr>
        <w:t>上传的主文件（项目文件格式为：xxx公司_ 项目名称.file）和用于应急补救的</w:t>
      </w:r>
      <w:r>
        <w:rPr>
          <w:rFonts w:hint="eastAsia" w:ascii="宋体" w:hAnsi="宋体" w:cs="宋体"/>
          <w:color w:val="000000"/>
          <w:szCs w:val="22"/>
          <w:lang w:eastAsia="zh-CN"/>
        </w:rPr>
        <w:t>响应文件</w:t>
      </w:r>
      <w:r>
        <w:rPr>
          <w:rFonts w:hint="eastAsia" w:ascii="宋体" w:hAnsi="宋体" w:cs="宋体"/>
          <w:color w:val="000000"/>
          <w:szCs w:val="22"/>
        </w:rPr>
        <w:t>备份文件（项目文件格式为：xxx公司_ 项目名称.bin），备份文件主要用于电子化开标出现技术问题后的补救，请</w:t>
      </w:r>
      <w:r>
        <w:rPr>
          <w:rFonts w:hint="eastAsia" w:ascii="宋体" w:hAnsi="宋体" w:cs="宋体"/>
          <w:color w:val="000000"/>
          <w:szCs w:val="22"/>
          <w:lang w:eastAsia="zh-CN"/>
        </w:rPr>
        <w:t>供应商</w:t>
      </w:r>
      <w:r>
        <w:rPr>
          <w:rFonts w:hint="eastAsia" w:ascii="宋体" w:hAnsi="宋体" w:cs="宋体"/>
          <w:color w:val="000000"/>
          <w:szCs w:val="22"/>
        </w:rPr>
        <w:t>随身携带。</w:t>
      </w:r>
    </w:p>
    <w:p w14:paraId="7D2C43B4">
      <w:pPr>
        <w:spacing w:line="271" w:lineRule="auto"/>
        <w:rPr>
          <w:rFonts w:hint="eastAsia" w:ascii="宋体" w:hAnsi="宋体" w:cs="宋体"/>
          <w:b/>
          <w:bCs/>
          <w:color w:val="000000"/>
          <w:szCs w:val="22"/>
        </w:rPr>
      </w:pPr>
      <w:r>
        <w:rPr>
          <w:rFonts w:hint="eastAsia" w:ascii="宋体" w:hAnsi="宋体" w:cs="宋体"/>
          <w:b/>
          <w:bCs/>
          <w:color w:val="000000"/>
          <w:szCs w:val="22"/>
        </w:rPr>
        <w:t>注：（1）</w:t>
      </w:r>
      <w:r>
        <w:rPr>
          <w:rFonts w:hint="eastAsia" w:ascii="宋体" w:hAnsi="宋体" w:cs="宋体"/>
          <w:b/>
          <w:bCs/>
          <w:color w:val="000000"/>
          <w:szCs w:val="22"/>
          <w:lang w:eastAsia="zh-CN"/>
        </w:rPr>
        <w:t>供应商</w:t>
      </w:r>
      <w:r>
        <w:rPr>
          <w:rFonts w:hint="eastAsia" w:ascii="宋体" w:hAnsi="宋体" w:cs="宋体"/>
          <w:b/>
          <w:bCs/>
          <w:color w:val="000000"/>
          <w:szCs w:val="22"/>
        </w:rPr>
        <w:t>投报多个标段的，根据标段制作各个标段的</w:t>
      </w:r>
      <w:r>
        <w:rPr>
          <w:rFonts w:hint="eastAsia" w:ascii="宋体" w:hAnsi="宋体" w:cs="宋体"/>
          <w:b/>
          <w:bCs/>
          <w:color w:val="000000"/>
          <w:szCs w:val="22"/>
          <w:lang w:eastAsia="zh-CN"/>
        </w:rPr>
        <w:t>响应文件</w:t>
      </w:r>
      <w:r>
        <w:rPr>
          <w:rFonts w:hint="eastAsia" w:ascii="宋体" w:hAnsi="宋体" w:cs="宋体"/>
          <w:b/>
          <w:bCs/>
          <w:color w:val="000000"/>
          <w:szCs w:val="22"/>
        </w:rPr>
        <w:t>后上传</w:t>
      </w:r>
    </w:p>
    <w:p w14:paraId="262E5A30">
      <w:pPr>
        <w:spacing w:line="271" w:lineRule="auto"/>
        <w:rPr>
          <w:rFonts w:hint="eastAsia" w:ascii="宋体" w:hAnsi="宋体" w:cs="宋体"/>
          <w:color w:val="000000"/>
          <w:szCs w:val="22"/>
        </w:rPr>
      </w:pPr>
      <w:r>
        <w:rPr>
          <w:rFonts w:hint="eastAsia" w:ascii="宋体" w:hAnsi="宋体" w:cs="宋体"/>
          <w:color w:val="000000"/>
          <w:szCs w:val="22"/>
        </w:rPr>
        <w:t>2、电子化</w:t>
      </w:r>
      <w:r>
        <w:rPr>
          <w:rFonts w:hint="eastAsia" w:ascii="宋体" w:hAnsi="宋体" w:cs="宋体"/>
          <w:color w:val="000000"/>
          <w:szCs w:val="22"/>
          <w:lang w:eastAsia="zh-CN"/>
        </w:rPr>
        <w:t>响应文件</w:t>
      </w:r>
      <w:r>
        <w:rPr>
          <w:rFonts w:hint="eastAsia" w:ascii="宋体" w:hAnsi="宋体" w:cs="宋体"/>
          <w:color w:val="000000"/>
          <w:szCs w:val="22"/>
        </w:rPr>
        <w:t>应在投标截止时间前成功上传至平顶山市公共资源电子化交易系统。至投标截止时间止，仍未上传成功的电子化</w:t>
      </w:r>
      <w:r>
        <w:rPr>
          <w:rFonts w:hint="eastAsia" w:ascii="宋体" w:hAnsi="宋体" w:cs="宋体"/>
          <w:color w:val="000000"/>
          <w:szCs w:val="22"/>
          <w:lang w:eastAsia="zh-CN"/>
        </w:rPr>
        <w:t>响应文件</w:t>
      </w:r>
      <w:r>
        <w:rPr>
          <w:rFonts w:hint="eastAsia" w:ascii="宋体" w:hAnsi="宋体" w:cs="宋体"/>
          <w:color w:val="000000"/>
          <w:szCs w:val="22"/>
        </w:rPr>
        <w:t>将不予接收。</w:t>
      </w:r>
    </w:p>
    <w:p w14:paraId="5B469869">
      <w:pPr>
        <w:spacing w:line="271" w:lineRule="auto"/>
        <w:rPr>
          <w:rFonts w:hint="eastAsia" w:ascii="宋体" w:hAnsi="宋体" w:cs="宋体"/>
          <w:b/>
          <w:bCs/>
          <w:color w:val="000000"/>
          <w:szCs w:val="22"/>
        </w:rPr>
      </w:pPr>
      <w:r>
        <w:rPr>
          <w:rFonts w:hint="eastAsia" w:ascii="宋体" w:hAnsi="宋体" w:cs="宋体"/>
          <w:b/>
          <w:bCs/>
          <w:color w:val="000000"/>
          <w:szCs w:val="22"/>
        </w:rPr>
        <w:t>注：如按照电子化投标操作教材制作完成的电子化</w:t>
      </w:r>
      <w:r>
        <w:rPr>
          <w:rFonts w:hint="eastAsia" w:ascii="宋体" w:hAnsi="宋体" w:cs="宋体"/>
          <w:b/>
          <w:bCs/>
          <w:color w:val="000000"/>
          <w:szCs w:val="22"/>
          <w:lang w:eastAsia="zh-CN"/>
        </w:rPr>
        <w:t>响应文件</w:t>
      </w:r>
      <w:r>
        <w:rPr>
          <w:rFonts w:hint="eastAsia" w:ascii="宋体" w:hAnsi="宋体" w:cs="宋体"/>
          <w:b/>
          <w:bCs/>
          <w:color w:val="000000"/>
          <w:szCs w:val="22"/>
        </w:rPr>
        <w:t>无法上传的，</w:t>
      </w:r>
      <w:r>
        <w:rPr>
          <w:rFonts w:hint="eastAsia" w:ascii="宋体" w:hAnsi="宋体" w:cs="宋体"/>
          <w:b/>
          <w:bCs/>
          <w:color w:val="000000"/>
          <w:szCs w:val="22"/>
          <w:lang w:eastAsia="zh-CN"/>
        </w:rPr>
        <w:t>供应商</w:t>
      </w:r>
      <w:r>
        <w:rPr>
          <w:rFonts w:hint="eastAsia" w:ascii="宋体" w:hAnsi="宋体" w:cs="宋体"/>
          <w:b/>
          <w:bCs/>
          <w:color w:val="000000"/>
          <w:szCs w:val="22"/>
        </w:rPr>
        <w:t>应在投标截止时间前尽早的联系中心技术人员，以便有充分的时间进行处理。</w:t>
      </w:r>
      <w:r>
        <w:rPr>
          <w:rFonts w:hint="eastAsia" w:ascii="宋体" w:hAnsi="宋体" w:cs="宋体"/>
          <w:b/>
          <w:bCs/>
          <w:color w:val="000000"/>
          <w:szCs w:val="22"/>
          <w:lang w:eastAsia="zh-CN"/>
        </w:rPr>
        <w:t>供应商</w:t>
      </w:r>
      <w:r>
        <w:rPr>
          <w:rFonts w:hint="eastAsia" w:ascii="宋体" w:hAnsi="宋体" w:cs="宋体"/>
          <w:b/>
          <w:bCs/>
          <w:color w:val="000000"/>
          <w:szCs w:val="22"/>
        </w:rPr>
        <w:t>应充分考虑到处理技术问题和上传数据等工作所需的时间问题，</w:t>
      </w:r>
      <w:r>
        <w:rPr>
          <w:rFonts w:hint="eastAsia" w:ascii="宋体" w:hAnsi="宋体" w:cs="宋体"/>
          <w:b/>
          <w:bCs/>
          <w:color w:val="000000"/>
          <w:szCs w:val="22"/>
          <w:lang w:eastAsia="zh-CN"/>
        </w:rPr>
        <w:t>响应文件</w:t>
      </w:r>
      <w:r>
        <w:rPr>
          <w:rFonts w:hint="eastAsia" w:ascii="宋体" w:hAnsi="宋体" w:cs="宋体"/>
          <w:b/>
          <w:bCs/>
          <w:color w:val="000000"/>
          <w:szCs w:val="22"/>
        </w:rPr>
        <w:t>未在投标截止时间前成功上传的，其</w:t>
      </w:r>
      <w:r>
        <w:rPr>
          <w:rFonts w:hint="eastAsia" w:ascii="宋体" w:hAnsi="宋体" w:cs="宋体"/>
          <w:b/>
          <w:bCs/>
          <w:color w:val="000000"/>
          <w:szCs w:val="22"/>
          <w:lang w:eastAsia="zh-CN"/>
        </w:rPr>
        <w:t>响应文件</w:t>
      </w:r>
      <w:r>
        <w:rPr>
          <w:rFonts w:hint="eastAsia" w:ascii="宋体" w:hAnsi="宋体" w:cs="宋体"/>
          <w:b/>
          <w:bCs/>
          <w:color w:val="000000"/>
          <w:szCs w:val="22"/>
        </w:rPr>
        <w:t>不予接收。</w:t>
      </w:r>
    </w:p>
    <w:p w14:paraId="3E51DE18">
      <w:pPr>
        <w:spacing w:line="271" w:lineRule="auto"/>
        <w:rPr>
          <w:rFonts w:hint="eastAsia" w:ascii="宋体" w:hAnsi="宋体" w:cs="宋体"/>
          <w:color w:val="000000"/>
          <w:szCs w:val="22"/>
        </w:rPr>
      </w:pPr>
      <w:bookmarkStart w:id="265" w:name="_Toc4451_WPSOffice_Level2"/>
      <w:bookmarkStart w:id="266" w:name="_Toc10712_WPSOffice_Level2"/>
      <w:bookmarkStart w:id="267" w:name="_Toc13107_WPSOffice_Level2"/>
      <w:r>
        <w:rPr>
          <w:rFonts w:hint="eastAsia" w:ascii="宋体" w:hAnsi="宋体" w:cs="宋体"/>
          <w:color w:val="000000"/>
          <w:szCs w:val="22"/>
        </w:rPr>
        <w:t>（四）电子化项目开标、解密、唱标、评标</w:t>
      </w:r>
      <w:bookmarkEnd w:id="265"/>
      <w:bookmarkEnd w:id="266"/>
      <w:bookmarkEnd w:id="267"/>
    </w:p>
    <w:p w14:paraId="65C21269">
      <w:pPr>
        <w:spacing w:line="271" w:lineRule="auto"/>
        <w:rPr>
          <w:rFonts w:hint="eastAsia" w:ascii="宋体" w:hAnsi="宋体" w:cs="宋体"/>
          <w:color w:val="000000"/>
          <w:szCs w:val="22"/>
        </w:rPr>
      </w:pPr>
      <w:r>
        <w:rPr>
          <w:rFonts w:hint="eastAsia" w:ascii="宋体" w:hAnsi="宋体" w:cs="宋体"/>
          <w:color w:val="000000"/>
          <w:szCs w:val="22"/>
        </w:rPr>
        <w:t>1、电子化</w:t>
      </w:r>
      <w:r>
        <w:rPr>
          <w:rFonts w:hint="eastAsia" w:ascii="宋体" w:hAnsi="宋体" w:cs="宋体"/>
          <w:color w:val="000000"/>
          <w:szCs w:val="22"/>
          <w:lang w:eastAsia="zh-CN"/>
        </w:rPr>
        <w:t>响应文件</w:t>
      </w:r>
      <w:r>
        <w:rPr>
          <w:rFonts w:hint="eastAsia" w:ascii="宋体" w:hAnsi="宋体" w:cs="宋体"/>
          <w:color w:val="000000"/>
          <w:szCs w:val="22"/>
        </w:rPr>
        <w:t>采用双重加密方式。开标时，首先由</w:t>
      </w:r>
      <w:r>
        <w:rPr>
          <w:rFonts w:hint="eastAsia" w:ascii="宋体" w:hAnsi="宋体" w:cs="宋体"/>
          <w:color w:val="000000"/>
          <w:szCs w:val="22"/>
          <w:lang w:eastAsia="zh-CN"/>
        </w:rPr>
        <w:t>供应商</w:t>
      </w:r>
      <w:r>
        <w:rPr>
          <w:rFonts w:hint="eastAsia" w:ascii="宋体" w:hAnsi="宋体" w:cs="宋体"/>
          <w:color w:val="000000"/>
          <w:szCs w:val="22"/>
        </w:rPr>
        <w:t>使用CA证书，在规定时间内对其电子化</w:t>
      </w:r>
      <w:r>
        <w:rPr>
          <w:rFonts w:hint="eastAsia" w:ascii="宋体" w:hAnsi="宋体" w:cs="宋体"/>
          <w:color w:val="000000"/>
          <w:szCs w:val="22"/>
          <w:lang w:eastAsia="zh-CN"/>
        </w:rPr>
        <w:t>响应文件</w:t>
      </w:r>
      <w:r>
        <w:rPr>
          <w:rFonts w:hint="eastAsia" w:ascii="宋体" w:hAnsi="宋体" w:cs="宋体"/>
          <w:color w:val="000000"/>
          <w:szCs w:val="22"/>
        </w:rPr>
        <w:t>进行首次解密，</w:t>
      </w:r>
      <w:r>
        <w:rPr>
          <w:rFonts w:hint="eastAsia" w:ascii="宋体" w:hAnsi="宋体" w:cs="宋体"/>
          <w:color w:val="000000"/>
          <w:szCs w:val="22"/>
          <w:lang w:eastAsia="zh-CN"/>
        </w:rPr>
        <w:t>供应商</w:t>
      </w:r>
      <w:r>
        <w:rPr>
          <w:rFonts w:hint="eastAsia" w:ascii="宋体" w:hAnsi="宋体" w:cs="宋体"/>
          <w:color w:val="000000"/>
          <w:szCs w:val="22"/>
        </w:rPr>
        <w:t>解密完成后，再由中介服务机构使用CA证书对</w:t>
      </w:r>
      <w:r>
        <w:rPr>
          <w:rFonts w:hint="eastAsia" w:ascii="宋体" w:hAnsi="宋体" w:cs="宋体"/>
          <w:color w:val="000000"/>
          <w:szCs w:val="22"/>
          <w:lang w:eastAsia="zh-CN"/>
        </w:rPr>
        <w:t>响应文件</w:t>
      </w:r>
      <w:r>
        <w:rPr>
          <w:rFonts w:hint="eastAsia" w:ascii="宋体" w:hAnsi="宋体" w:cs="宋体"/>
          <w:color w:val="000000"/>
          <w:szCs w:val="22"/>
        </w:rPr>
        <w:t>进行再次解密。</w:t>
      </w:r>
    </w:p>
    <w:p w14:paraId="61494239">
      <w:pPr>
        <w:spacing w:line="271" w:lineRule="auto"/>
        <w:rPr>
          <w:rFonts w:hint="eastAsia" w:ascii="宋体" w:hAnsi="宋体" w:cs="宋体"/>
          <w:color w:val="000000"/>
          <w:szCs w:val="22"/>
        </w:rPr>
      </w:pPr>
      <w:r>
        <w:rPr>
          <w:rFonts w:hint="eastAsia" w:ascii="宋体" w:hAnsi="宋体" w:cs="宋体"/>
          <w:color w:val="000000"/>
          <w:szCs w:val="22"/>
        </w:rPr>
        <w:t>2、电子化</w:t>
      </w:r>
      <w:r>
        <w:rPr>
          <w:rFonts w:hint="eastAsia" w:ascii="宋体" w:hAnsi="宋体" w:cs="宋体"/>
          <w:color w:val="000000"/>
          <w:szCs w:val="22"/>
          <w:lang w:eastAsia="zh-CN"/>
        </w:rPr>
        <w:t>响应文件</w:t>
      </w:r>
      <w:r>
        <w:rPr>
          <w:rFonts w:hint="eastAsia" w:ascii="宋体" w:hAnsi="宋体" w:cs="宋体"/>
          <w:color w:val="000000"/>
          <w:szCs w:val="22"/>
        </w:rPr>
        <w:t>解密异常的处理</w:t>
      </w:r>
    </w:p>
    <w:p w14:paraId="527E7D1E">
      <w:pPr>
        <w:spacing w:line="271" w:lineRule="auto"/>
        <w:rPr>
          <w:rFonts w:hint="eastAsia" w:ascii="宋体" w:hAnsi="宋体" w:cs="宋体"/>
          <w:color w:val="000000"/>
          <w:szCs w:val="22"/>
        </w:rPr>
      </w:pPr>
      <w:r>
        <w:rPr>
          <w:rFonts w:hint="eastAsia" w:ascii="宋体" w:hAnsi="宋体" w:cs="宋体"/>
          <w:color w:val="000000"/>
          <w:szCs w:val="22"/>
        </w:rPr>
        <w:t>如出现</w:t>
      </w:r>
      <w:r>
        <w:rPr>
          <w:rFonts w:hint="eastAsia" w:ascii="宋体" w:hAnsi="宋体" w:cs="宋体"/>
          <w:color w:val="000000"/>
          <w:szCs w:val="22"/>
          <w:lang w:eastAsia="zh-CN"/>
        </w:rPr>
        <w:t>供应商</w:t>
      </w:r>
      <w:r>
        <w:rPr>
          <w:rFonts w:hint="eastAsia" w:ascii="宋体" w:hAnsi="宋体" w:cs="宋体"/>
          <w:color w:val="000000"/>
          <w:szCs w:val="22"/>
        </w:rPr>
        <w:t>的电子</w:t>
      </w:r>
      <w:r>
        <w:rPr>
          <w:rFonts w:hint="eastAsia" w:ascii="宋体" w:hAnsi="宋体" w:cs="宋体"/>
          <w:color w:val="000000"/>
          <w:szCs w:val="22"/>
          <w:lang w:eastAsia="zh-CN"/>
        </w:rPr>
        <w:t>响应文件</w:t>
      </w:r>
      <w:r>
        <w:rPr>
          <w:rFonts w:hint="eastAsia" w:ascii="宋体" w:hAnsi="宋体" w:cs="宋体"/>
          <w:color w:val="000000"/>
          <w:szCs w:val="22"/>
        </w:rPr>
        <w:t>无法解密的情况，</w:t>
      </w:r>
      <w:r>
        <w:rPr>
          <w:rFonts w:hint="eastAsia" w:ascii="宋体" w:hAnsi="宋体" w:cs="宋体"/>
          <w:color w:val="000000"/>
          <w:szCs w:val="22"/>
          <w:lang w:eastAsia="zh-CN"/>
        </w:rPr>
        <w:t>供应商</w:t>
      </w:r>
      <w:r>
        <w:rPr>
          <w:rFonts w:hint="eastAsia" w:ascii="宋体" w:hAnsi="宋体" w:cs="宋体"/>
          <w:color w:val="000000"/>
          <w:szCs w:val="22"/>
        </w:rPr>
        <w:t>应及时联系中介服务机构说明。</w:t>
      </w:r>
      <w:r>
        <w:rPr>
          <w:rFonts w:hint="eastAsia" w:ascii="宋体" w:hAnsi="宋体" w:cs="宋体"/>
          <w:color w:val="000000"/>
          <w:szCs w:val="22"/>
          <w:lang w:eastAsia="zh-CN"/>
        </w:rPr>
        <w:t>响应文件</w:t>
      </w:r>
      <w:r>
        <w:rPr>
          <w:rFonts w:hint="eastAsia" w:ascii="宋体" w:hAnsi="宋体" w:cs="宋体"/>
          <w:color w:val="000000"/>
          <w:szCs w:val="22"/>
        </w:rPr>
        <w:t>解密异常，按以下步骤进行处理：</w:t>
      </w:r>
    </w:p>
    <w:p w14:paraId="5992BDC4">
      <w:pPr>
        <w:spacing w:line="271" w:lineRule="auto"/>
        <w:rPr>
          <w:rFonts w:hint="eastAsia" w:ascii="宋体" w:hAnsi="宋体" w:cs="宋体"/>
          <w:color w:val="000000"/>
          <w:szCs w:val="22"/>
        </w:rPr>
      </w:pPr>
      <w:r>
        <w:rPr>
          <w:rFonts w:hint="eastAsia" w:ascii="宋体" w:hAnsi="宋体" w:cs="宋体"/>
          <w:color w:val="000000"/>
          <w:szCs w:val="22"/>
        </w:rPr>
        <w:t>（1）首先由技术人员进行问题排查。</w:t>
      </w:r>
    </w:p>
    <w:p w14:paraId="6D86E82F">
      <w:pPr>
        <w:spacing w:line="271" w:lineRule="auto"/>
        <w:rPr>
          <w:rFonts w:hint="eastAsia" w:ascii="宋体" w:hAnsi="宋体" w:cs="宋体"/>
          <w:color w:val="000000"/>
          <w:szCs w:val="22"/>
        </w:rPr>
      </w:pPr>
      <w:r>
        <w:rPr>
          <w:rFonts w:hint="eastAsia" w:ascii="宋体" w:hAnsi="宋体" w:cs="宋体"/>
          <w:color w:val="000000"/>
          <w:szCs w:val="22"/>
        </w:rPr>
        <w:t>（2）经技术人员排查后，是</w:t>
      </w:r>
      <w:r>
        <w:rPr>
          <w:rFonts w:hint="eastAsia" w:ascii="宋体" w:hAnsi="宋体" w:cs="宋体"/>
          <w:color w:val="000000"/>
          <w:szCs w:val="22"/>
          <w:lang w:eastAsia="zh-CN"/>
        </w:rPr>
        <w:t>供应商</w:t>
      </w:r>
      <w:r>
        <w:rPr>
          <w:rFonts w:hint="eastAsia" w:ascii="宋体" w:hAnsi="宋体" w:cs="宋体"/>
          <w:color w:val="000000"/>
          <w:szCs w:val="22"/>
        </w:rPr>
        <w:t>文件自身问题导致</w:t>
      </w:r>
      <w:r>
        <w:rPr>
          <w:rFonts w:hint="eastAsia" w:ascii="宋体" w:hAnsi="宋体" w:cs="宋体"/>
          <w:color w:val="000000"/>
          <w:szCs w:val="22"/>
          <w:lang w:eastAsia="zh-CN"/>
        </w:rPr>
        <w:t>响应文件</w:t>
      </w:r>
      <w:r>
        <w:rPr>
          <w:rFonts w:hint="eastAsia" w:ascii="宋体" w:hAnsi="宋体" w:cs="宋体"/>
          <w:color w:val="000000"/>
          <w:szCs w:val="22"/>
        </w:rPr>
        <w:t>无法解密的，该</w:t>
      </w:r>
      <w:r>
        <w:rPr>
          <w:rFonts w:hint="eastAsia" w:ascii="宋体" w:hAnsi="宋体" w:cs="宋体"/>
          <w:color w:val="000000"/>
          <w:szCs w:val="22"/>
          <w:lang w:eastAsia="zh-CN"/>
        </w:rPr>
        <w:t>响应文件</w:t>
      </w:r>
      <w:r>
        <w:rPr>
          <w:rFonts w:hint="eastAsia" w:ascii="宋体" w:hAnsi="宋体" w:cs="宋体"/>
          <w:color w:val="000000"/>
          <w:szCs w:val="22"/>
        </w:rPr>
        <w:t>将不予接收、解密和唱标，开标会议继续进行。</w:t>
      </w:r>
    </w:p>
    <w:p w14:paraId="6B864710">
      <w:pPr>
        <w:spacing w:line="271" w:lineRule="auto"/>
        <w:rPr>
          <w:rFonts w:hint="eastAsia" w:ascii="宋体" w:hAnsi="宋体" w:cs="宋体"/>
          <w:color w:val="000000"/>
          <w:szCs w:val="22"/>
        </w:rPr>
      </w:pPr>
      <w:r>
        <w:rPr>
          <w:rFonts w:hint="eastAsia" w:ascii="宋体" w:hAnsi="宋体" w:cs="宋体"/>
          <w:color w:val="000000"/>
          <w:szCs w:val="22"/>
        </w:rPr>
        <w:t>（3）经技术人员排查后，如果是电子化交易系统问题造成</w:t>
      </w:r>
      <w:r>
        <w:rPr>
          <w:rFonts w:hint="eastAsia" w:ascii="宋体" w:hAnsi="宋体" w:cs="宋体"/>
          <w:color w:val="000000"/>
          <w:szCs w:val="22"/>
          <w:lang w:eastAsia="zh-CN"/>
        </w:rPr>
        <w:t>响应文件</w:t>
      </w:r>
      <w:r>
        <w:rPr>
          <w:rFonts w:hint="eastAsia" w:ascii="宋体" w:hAnsi="宋体" w:cs="宋体"/>
          <w:color w:val="000000"/>
          <w:szCs w:val="22"/>
        </w:rPr>
        <w:t>无法解密的，将由技术人员对问题进行处理。如短时间内问题无法解决的，将由中介服务机构向监督部门申请，经监督部门同意后，暂停开标会议，待问题解决后继续开标。</w:t>
      </w:r>
    </w:p>
    <w:p w14:paraId="1961118C">
      <w:pPr>
        <w:spacing w:line="271" w:lineRule="auto"/>
        <w:rPr>
          <w:rFonts w:hint="eastAsia" w:ascii="宋体" w:hAnsi="宋体" w:cs="宋体"/>
          <w:color w:val="000000"/>
          <w:szCs w:val="22"/>
        </w:rPr>
      </w:pPr>
      <w:r>
        <w:rPr>
          <w:rFonts w:hint="eastAsia" w:ascii="宋体" w:hAnsi="宋体" w:cs="宋体"/>
          <w:color w:val="000000"/>
          <w:szCs w:val="22"/>
        </w:rPr>
        <w:t>3、待所有</w:t>
      </w:r>
      <w:r>
        <w:rPr>
          <w:rFonts w:hint="eastAsia" w:ascii="宋体" w:hAnsi="宋体" w:cs="宋体"/>
          <w:color w:val="000000"/>
          <w:szCs w:val="22"/>
          <w:lang w:eastAsia="zh-CN"/>
        </w:rPr>
        <w:t>供应商响应文件</w:t>
      </w:r>
      <w:r>
        <w:rPr>
          <w:rFonts w:hint="eastAsia" w:ascii="宋体" w:hAnsi="宋体" w:cs="宋体"/>
          <w:color w:val="000000"/>
          <w:szCs w:val="22"/>
        </w:rPr>
        <w:t>解密完成后，由中介服务机构操作，对所有已解密</w:t>
      </w:r>
      <w:r>
        <w:rPr>
          <w:rFonts w:hint="eastAsia" w:ascii="宋体" w:hAnsi="宋体" w:cs="宋体"/>
          <w:color w:val="000000"/>
          <w:szCs w:val="22"/>
          <w:lang w:eastAsia="zh-CN"/>
        </w:rPr>
        <w:t>响应文件</w:t>
      </w:r>
      <w:r>
        <w:rPr>
          <w:rFonts w:hint="eastAsia" w:ascii="宋体" w:hAnsi="宋体" w:cs="宋体"/>
          <w:color w:val="000000"/>
          <w:szCs w:val="22"/>
        </w:rPr>
        <w:t>进行唱标。</w:t>
      </w:r>
    </w:p>
    <w:p w14:paraId="3BEAEE84">
      <w:pPr>
        <w:spacing w:line="271" w:lineRule="auto"/>
        <w:rPr>
          <w:rFonts w:hint="eastAsia" w:ascii="宋体" w:hAnsi="宋体" w:cs="宋体"/>
          <w:color w:val="000000"/>
          <w:szCs w:val="22"/>
        </w:rPr>
      </w:pPr>
      <w:r>
        <w:rPr>
          <w:rFonts w:hint="eastAsia" w:ascii="宋体" w:hAnsi="宋体" w:cs="宋体"/>
          <w:color w:val="000000"/>
          <w:szCs w:val="22"/>
        </w:rPr>
        <w:t>4、评标时，</w:t>
      </w:r>
      <w:r>
        <w:rPr>
          <w:rFonts w:hint="eastAsia" w:ascii="宋体" w:hAnsi="宋体" w:cs="宋体"/>
          <w:color w:val="000000"/>
          <w:szCs w:val="22"/>
          <w:lang w:eastAsia="zh-CN"/>
        </w:rPr>
        <w:t>磋商小组</w:t>
      </w:r>
      <w:r>
        <w:rPr>
          <w:rFonts w:hint="eastAsia" w:ascii="宋体" w:hAnsi="宋体" w:cs="宋体"/>
          <w:color w:val="000000"/>
          <w:szCs w:val="22"/>
        </w:rPr>
        <w:t>对电子化</w:t>
      </w:r>
      <w:r>
        <w:rPr>
          <w:rFonts w:hint="eastAsia" w:ascii="宋体" w:hAnsi="宋体" w:cs="宋体"/>
          <w:color w:val="000000"/>
          <w:szCs w:val="22"/>
          <w:lang w:eastAsia="zh-CN"/>
        </w:rPr>
        <w:t>响应文件</w:t>
      </w:r>
      <w:r>
        <w:rPr>
          <w:rFonts w:hint="eastAsia" w:ascii="宋体" w:hAnsi="宋体" w:cs="宋体"/>
          <w:color w:val="000000"/>
          <w:szCs w:val="22"/>
        </w:rPr>
        <w:t>有质疑的，将通过电子化交易系统对</w:t>
      </w:r>
      <w:r>
        <w:rPr>
          <w:rFonts w:hint="eastAsia" w:ascii="宋体" w:hAnsi="宋体" w:cs="宋体"/>
          <w:color w:val="000000"/>
          <w:szCs w:val="22"/>
          <w:lang w:eastAsia="zh-CN"/>
        </w:rPr>
        <w:t>供应商</w:t>
      </w:r>
      <w:r>
        <w:rPr>
          <w:rFonts w:hint="eastAsia" w:ascii="宋体" w:hAnsi="宋体" w:cs="宋体"/>
          <w:color w:val="000000"/>
          <w:szCs w:val="22"/>
        </w:rPr>
        <w:t>发起质疑。质疑回复内容确认后，</w:t>
      </w:r>
      <w:r>
        <w:rPr>
          <w:rFonts w:hint="eastAsia" w:ascii="宋体" w:hAnsi="宋体" w:cs="宋体"/>
          <w:color w:val="000000"/>
          <w:szCs w:val="22"/>
          <w:lang w:eastAsia="zh-CN"/>
        </w:rPr>
        <w:t>供应商</w:t>
      </w:r>
      <w:r>
        <w:rPr>
          <w:rFonts w:hint="eastAsia" w:ascii="宋体" w:hAnsi="宋体" w:cs="宋体"/>
          <w:color w:val="000000"/>
          <w:szCs w:val="22"/>
        </w:rPr>
        <w:t>的回复文件必须以经过</w:t>
      </w:r>
      <w:r>
        <w:rPr>
          <w:rFonts w:hint="eastAsia" w:ascii="宋体" w:hAnsi="宋体" w:cs="宋体"/>
          <w:color w:val="000000"/>
          <w:szCs w:val="22"/>
          <w:lang w:eastAsia="zh-CN"/>
        </w:rPr>
        <w:t>供应商</w:t>
      </w:r>
      <w:r>
        <w:rPr>
          <w:rFonts w:hint="eastAsia" w:ascii="宋体" w:hAnsi="宋体" w:cs="宋体"/>
          <w:color w:val="000000"/>
          <w:szCs w:val="22"/>
        </w:rPr>
        <w:t>和其法定代表人签章的PDF格式文件为准，并通过电子化交易系统提交至</w:t>
      </w:r>
      <w:r>
        <w:rPr>
          <w:rFonts w:hint="eastAsia" w:ascii="宋体" w:hAnsi="宋体" w:cs="宋体"/>
          <w:color w:val="000000"/>
          <w:szCs w:val="22"/>
          <w:lang w:eastAsia="zh-CN"/>
        </w:rPr>
        <w:t>磋商小组</w:t>
      </w:r>
      <w:r>
        <w:rPr>
          <w:rFonts w:hint="eastAsia" w:ascii="宋体" w:hAnsi="宋体" w:cs="宋体"/>
          <w:color w:val="000000"/>
          <w:szCs w:val="22"/>
        </w:rPr>
        <w:t>。</w:t>
      </w:r>
    </w:p>
    <w:p w14:paraId="3ECD22CF">
      <w:pPr>
        <w:spacing w:line="271" w:lineRule="auto"/>
        <w:rPr>
          <w:rFonts w:hint="eastAsia" w:ascii="宋体" w:hAnsi="宋体" w:cs="宋体"/>
          <w:color w:val="000000"/>
          <w:szCs w:val="22"/>
        </w:rPr>
      </w:pPr>
      <w:r>
        <w:rPr>
          <w:rFonts w:hint="eastAsia" w:ascii="宋体" w:hAnsi="宋体" w:cs="宋体"/>
          <w:color w:val="000000"/>
          <w:szCs w:val="22"/>
        </w:rPr>
        <w:t>5、如</w:t>
      </w:r>
      <w:r>
        <w:rPr>
          <w:rFonts w:hint="eastAsia" w:ascii="宋体" w:hAnsi="宋体" w:cs="宋体"/>
          <w:color w:val="000000"/>
          <w:szCs w:val="22"/>
          <w:lang w:eastAsia="zh-CN"/>
        </w:rPr>
        <w:t>磋商小组</w:t>
      </w:r>
      <w:r>
        <w:rPr>
          <w:rFonts w:hint="eastAsia" w:ascii="宋体" w:hAnsi="宋体" w:cs="宋体"/>
          <w:color w:val="000000"/>
          <w:szCs w:val="22"/>
        </w:rPr>
        <w:t>对需要回复的</w:t>
      </w:r>
      <w:r>
        <w:rPr>
          <w:rFonts w:hint="eastAsia" w:ascii="宋体" w:hAnsi="宋体" w:cs="宋体"/>
          <w:color w:val="000000"/>
          <w:szCs w:val="22"/>
          <w:lang w:eastAsia="zh-CN"/>
        </w:rPr>
        <w:t>供应商</w:t>
      </w:r>
      <w:r>
        <w:rPr>
          <w:rFonts w:hint="eastAsia" w:ascii="宋体" w:hAnsi="宋体" w:cs="宋体"/>
          <w:color w:val="000000"/>
          <w:szCs w:val="22"/>
        </w:rPr>
        <w:t>回复内容有异议的，经过几次回复仍不清楚的，需在监督下进行免提电话进行质疑。</w:t>
      </w:r>
    </w:p>
    <w:p w14:paraId="5EBD2568">
      <w:pPr>
        <w:pStyle w:val="30"/>
        <w:rPr>
          <w:rFonts w:hint="eastAsia" w:ascii="宋体" w:hAnsi="宋体" w:cs="宋体"/>
          <w:color w:val="000000"/>
          <w:sz w:val="21"/>
          <w:szCs w:val="16"/>
        </w:rPr>
      </w:pPr>
      <w:r>
        <w:rPr>
          <w:rFonts w:hint="eastAsia" w:ascii="宋体" w:hAnsi="宋体" w:cs="宋体"/>
          <w:color w:val="000000"/>
          <w:sz w:val="21"/>
          <w:szCs w:val="20"/>
        </w:rPr>
        <w:t>6、评标时如因系统异常、停电、电脑病毒、网络堵塞等原因无法正常进行的，由技术人员排查解决，短时间无法解决的，经监督部门同意后，暂停评标活动，待问题解决后继续评标。</w:t>
      </w:r>
    </w:p>
    <w:p w14:paraId="1950E831">
      <w:pPr>
        <w:spacing w:line="400" w:lineRule="exact"/>
        <w:rPr>
          <w:rFonts w:hint="eastAsia" w:ascii="宋体" w:hAnsi="宋体" w:cs="宋体"/>
          <w:color w:val="000000"/>
          <w:sz w:val="24"/>
        </w:rPr>
      </w:pPr>
    </w:p>
    <w:p w14:paraId="4FE8585F">
      <w:pPr>
        <w:pStyle w:val="16"/>
        <w:rPr>
          <w:color w:val="000000"/>
        </w:rPr>
      </w:pPr>
    </w:p>
    <w:p w14:paraId="1F9313AC">
      <w:pPr>
        <w:pStyle w:val="26"/>
      </w:pPr>
    </w:p>
    <w:p w14:paraId="68667B2F">
      <w:pPr>
        <w:pStyle w:val="16"/>
        <w:rPr>
          <w:color w:val="000000"/>
        </w:rPr>
      </w:pPr>
    </w:p>
    <w:p w14:paraId="3E90A1C6"/>
    <w:sectPr>
      <w:footerReference r:id="rId6" w:type="first"/>
      <w:footerReference r:id="rId5" w:type="default"/>
      <w:pgSz w:w="11907" w:h="16839"/>
      <w:pgMar w:top="1280" w:right="1293" w:bottom="1059" w:left="1174" w:header="630" w:footer="923" w:gutter="0"/>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EED4F">
    <w:pPr>
      <w:pStyle w:val="13"/>
      <w:ind w:right="-41"/>
      <w:jc w:val="center"/>
      <w:rPr>
        <w:u w:val="single"/>
      </w:rPr>
    </w:pPr>
    <w:r>
      <w:rPr>
        <w:sz w:val="21"/>
      </w:rPr>
      <mc:AlternateContent>
        <mc:Choice Requires="wps">
          <w:drawing>
            <wp:anchor distT="0" distB="0" distL="114300" distR="114300" simplePos="0" relativeHeight="251663360" behindDoc="0" locked="0" layoutInCell="1" allowOverlap="1">
              <wp:simplePos x="0" y="0"/>
              <wp:positionH relativeFrom="column">
                <wp:posOffset>138430</wp:posOffset>
              </wp:positionH>
              <wp:positionV relativeFrom="paragraph">
                <wp:posOffset>3796665</wp:posOffset>
              </wp:positionV>
              <wp:extent cx="6087110" cy="13335"/>
              <wp:effectExtent l="0" t="4445" r="8890" b="10795"/>
              <wp:wrapNone/>
              <wp:docPr id="9" name="直接连接符 9"/>
              <wp:cNvGraphicFramePr/>
              <a:graphic xmlns:a="http://schemas.openxmlformats.org/drawingml/2006/main">
                <a:graphicData uri="http://schemas.microsoft.com/office/word/2010/wordprocessingShape">
                  <wps:wsp>
                    <wps:cNvCnPr/>
                    <wps:spPr>
                      <a:xfrm>
                        <a:off x="0" y="0"/>
                        <a:ext cx="6087110" cy="133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0.9pt;margin-top:298.95pt;height:1.05pt;width:479.3pt;z-index:251663360;mso-width-relative:page;mso-height-relative:page;" filled="f" stroked="t" coordsize="21600,21600" o:gfxdata="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9grSS2AAAAAoBAAAPAAAAAAAAAAEAIAAAACIAAABkcnMvZG93bnJldi54bWxQSwEC&#10;FAAUAAAACACHTuJARq6BcPQBAADqAwAADgAAAAAAAAABACAAAAAnAQAAZHJzL2Uyb0RvYy54bWxQ&#10;SwUGAAAAAAYABgBZAQAAjQUAAAAA&#10;">
              <v:fill on="f" focussize="0,0"/>
              <v:stroke color="#000000" joinstyle="round"/>
              <v:imagedata o:title=""/>
              <o:lock v:ext="edit" aspectratio="f"/>
            </v:line>
          </w:pict>
        </mc:Fallback>
      </mc:AlternateContent>
    </w:r>
    <w:r>
      <w:rPr>
        <w:sz w:val="21"/>
      </w:rPr>
      <w:t xml:space="preserve">                         </w:t>
    </w:r>
    <w:r>
      <w:rPr>
        <w:rFonts w:hint="eastAsia"/>
        <w:sz w:val="21"/>
      </w:rPr>
      <w:t xml:space="preserve">       </w:t>
    </w:r>
    <w:r>
      <w:rPr>
        <w:sz w:val="21"/>
      </w:rPr>
      <w:t xml:space="preserve"> </w:t>
    </w:r>
    <w:r>
      <w:rPr>
        <w:rFonts w:hint="eastAsia"/>
        <w:sz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2284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FA53C">
    <w:pPr>
      <w:pStyle w:val="13"/>
      <w:ind w:right="-41"/>
      <w:jc w:val="right"/>
      <w:rPr>
        <w:u w:val="single"/>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23F71A1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&#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Dm5NvJ0QEAAKUDAAAOAAAAAAAAAAEAIAAAACIB&#10;AABkcnMvZTJvRG9jLnhtbFBLBQYAAAAABgAGAFkBAABlBQAAAAA=&#10;">
              <v:fill on="f" focussize="0,0"/>
              <v:stroke on="f" weight="1.25pt"/>
              <v:imagedata o:title=""/>
              <o:lock v:ext="edit" aspectratio="f"/>
              <v:textbox inset="0mm,0mm,0mm,0mm" style="mso-fit-shape-to-text:t;">
                <w:txbxContent>
                  <w:p w14:paraId="23F71A1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31</w:t>
                    </w:r>
                    <w:r>
                      <w:rPr>
                        <w:rFonts w:hint="eastAsia"/>
                        <w:sz w:val="18"/>
                      </w:rPr>
                      <w:fldChar w:fldCharType="end"/>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138430</wp:posOffset>
              </wp:positionH>
              <wp:positionV relativeFrom="paragraph">
                <wp:posOffset>3796665</wp:posOffset>
              </wp:positionV>
              <wp:extent cx="6087110" cy="13335"/>
              <wp:effectExtent l="0" t="4445" r="8890" b="10795"/>
              <wp:wrapNone/>
              <wp:docPr id="5" name="直接连接符 5"/>
              <wp:cNvGraphicFramePr/>
              <a:graphic xmlns:a="http://schemas.openxmlformats.org/drawingml/2006/main">
                <a:graphicData uri="http://schemas.microsoft.com/office/word/2010/wordprocessingShape">
                  <wps:wsp>
                    <wps:cNvCnPr/>
                    <wps:spPr>
                      <a:xfrm>
                        <a:off x="0" y="0"/>
                        <a:ext cx="6087110" cy="133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0.9pt;margin-top:298.95pt;height:1.05pt;width:479.3pt;z-index:251660288;mso-width-relative:page;mso-height-relative:page;" filled="f" stroked="t" coordsize="21600,21600" o:gfxdata="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2CtJLYAAAACgEAAA8AAAAAAAAAAQAgAAAAIgAAAGRycy9kb3ducmV2LnhtbFBL&#10;AQIUABQAAAAIAIdO4kC9ekWp9gEAAOoDAAAOAAAAAAAAAAEAIAAAACcBAABkcnMvZTJvRG9jLnht&#10;bFBLBQYAAAAABgAGAFkBAACPBQAAAAA=&#10;">
              <v:fill on="f" focussize="0,0"/>
              <v:stroke color="#000000" joinstyle="round"/>
              <v:imagedata o:title=""/>
              <o:lock v:ext="edit" aspectratio="f"/>
            </v:line>
          </w:pict>
        </mc:Fallback>
      </mc:AlternateContent>
    </w:r>
    <w:r>
      <w:rPr>
        <w:sz w:val="21"/>
      </w:rPr>
      <w:t xml:space="preserve">                            </w:t>
    </w:r>
    <w:r>
      <w:rPr>
        <w:rFonts w:hint="eastAsia"/>
        <w:sz w:val="21"/>
      </w:rPr>
      <w:t xml:space="preserve">       </w:t>
    </w:r>
    <w:r>
      <w:rPr>
        <w:sz w:val="21"/>
      </w:rPr>
      <w:t xml:space="preserve"> </w:t>
    </w:r>
    <w:r>
      <w:rPr>
        <w:rFonts w:hint="eastAsia"/>
        <w:sz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A7B23">
    <w:pPr>
      <w:pStyle w:val="13"/>
      <w:rPr>
        <w:rFonts w:hint="eastAsia" w:eastAsia="宋体"/>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C33C47">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2C33C47">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94FBDC"/>
    <w:multiLevelType w:val="singleLevel"/>
    <w:tmpl w:val="CD94FBDC"/>
    <w:lvl w:ilvl="0" w:tentative="0">
      <w:start w:val="1"/>
      <w:numFmt w:val="decimal"/>
      <w:suff w:val="nothing"/>
      <w:lvlText w:val="%1、"/>
      <w:lvlJc w:val="left"/>
    </w:lvl>
  </w:abstractNum>
  <w:abstractNum w:abstractNumId="1">
    <w:nsid w:val="CF72F5C3"/>
    <w:multiLevelType w:val="singleLevel"/>
    <w:tmpl w:val="CF72F5C3"/>
    <w:lvl w:ilvl="0" w:tentative="0">
      <w:start w:val="1"/>
      <w:numFmt w:val="decimal"/>
      <w:suff w:val="space"/>
      <w:lvlText w:val="%1."/>
      <w:lvlJc w:val="left"/>
    </w:lvl>
  </w:abstractNum>
  <w:abstractNum w:abstractNumId="2">
    <w:nsid w:val="DB1C88D8"/>
    <w:multiLevelType w:val="singleLevel"/>
    <w:tmpl w:val="DB1C88D8"/>
    <w:lvl w:ilvl="0" w:tentative="0">
      <w:start w:val="1"/>
      <w:numFmt w:val="decimal"/>
      <w:lvlText w:val="%1."/>
      <w:lvlJc w:val="left"/>
      <w:pPr>
        <w:tabs>
          <w:tab w:val="left" w:pos="312"/>
        </w:tabs>
      </w:pPr>
    </w:lvl>
  </w:abstractNum>
  <w:abstractNum w:abstractNumId="3">
    <w:nsid w:val="E15AFB7E"/>
    <w:multiLevelType w:val="singleLevel"/>
    <w:tmpl w:val="E15AFB7E"/>
    <w:lvl w:ilvl="0" w:tentative="0">
      <w:start w:val="6"/>
      <w:numFmt w:val="chineseCounting"/>
      <w:suff w:val="nothing"/>
      <w:lvlText w:val="%1、"/>
      <w:lvlJc w:val="left"/>
      <w:rPr>
        <w:rFonts w:hint="eastAsia"/>
      </w:rPr>
    </w:lvl>
  </w:abstractNum>
  <w:abstractNum w:abstractNumId="4">
    <w:nsid w:val="01E21293"/>
    <w:multiLevelType w:val="singleLevel"/>
    <w:tmpl w:val="01E21293"/>
    <w:lvl w:ilvl="0" w:tentative="0">
      <w:start w:val="2"/>
      <w:numFmt w:val="chineseCounting"/>
      <w:suff w:val="nothing"/>
      <w:lvlText w:val="%1、"/>
      <w:lvlJc w:val="left"/>
      <w:rPr>
        <w:rFonts w:hint="eastAsia"/>
      </w:rPr>
    </w:lvl>
  </w:abstractNum>
  <w:abstractNum w:abstractNumId="5">
    <w:nsid w:val="2CE126B9"/>
    <w:multiLevelType w:val="singleLevel"/>
    <w:tmpl w:val="2CE126B9"/>
    <w:lvl w:ilvl="0" w:tentative="0">
      <w:start w:val="2"/>
      <w:numFmt w:val="chineseCounting"/>
      <w:suff w:val="nothing"/>
      <w:lvlText w:val="%1、"/>
      <w:lvlJc w:val="left"/>
      <w:rPr>
        <w:rFonts w:hint="eastAsia"/>
      </w:rPr>
    </w:lvl>
  </w:abstractNum>
  <w:abstractNum w:abstractNumId="6">
    <w:nsid w:val="5874325B"/>
    <w:multiLevelType w:val="singleLevel"/>
    <w:tmpl w:val="5874325B"/>
    <w:lvl w:ilvl="0" w:tentative="0">
      <w:start w:val="3"/>
      <w:numFmt w:val="chineseCounting"/>
      <w:suff w:val="nothing"/>
      <w:lvlText w:val="（%1）"/>
      <w:lvlJc w:val="left"/>
    </w:lvl>
  </w:abstractNum>
  <w:abstractNum w:abstractNumId="7">
    <w:nsid w:val="614855C4"/>
    <w:multiLevelType w:val="singleLevel"/>
    <w:tmpl w:val="614855C4"/>
    <w:lvl w:ilvl="0" w:tentative="0">
      <w:start w:val="2"/>
      <w:numFmt w:val="chineseCounting"/>
      <w:suff w:val="nothing"/>
      <w:lvlText w:val="（%1）"/>
      <w:lvlJc w:val="left"/>
      <w:pPr>
        <w:ind w:left="210"/>
      </w:pPr>
      <w:rPr>
        <w:rFonts w:hint="eastAsia"/>
      </w:rPr>
    </w:lvl>
  </w:abstractNum>
  <w:abstractNum w:abstractNumId="8">
    <w:nsid w:val="64788ECA"/>
    <w:multiLevelType w:val="singleLevel"/>
    <w:tmpl w:val="64788ECA"/>
    <w:lvl w:ilvl="0" w:tentative="0">
      <w:start w:val="1"/>
      <w:numFmt w:val="decimal"/>
      <w:suff w:val="nothing"/>
      <w:lvlText w:val="%1、"/>
      <w:lvlJc w:val="left"/>
    </w:lvl>
  </w:abstractNum>
  <w:num w:numId="1">
    <w:abstractNumId w:val="4"/>
  </w:num>
  <w:num w:numId="2">
    <w:abstractNumId w:val="3"/>
  </w:num>
  <w:num w:numId="3">
    <w:abstractNumId w:val="6"/>
  </w:num>
  <w:num w:numId="4">
    <w:abstractNumId w:val="8"/>
  </w:num>
  <w:num w:numId="5">
    <w:abstractNumId w:val="7"/>
  </w:num>
  <w:num w:numId="6">
    <w:abstractNumId w:val="0"/>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FC2"/>
    <w:rsid w:val="00120FC2"/>
    <w:rsid w:val="001711B9"/>
    <w:rsid w:val="00246C4E"/>
    <w:rsid w:val="002D324E"/>
    <w:rsid w:val="00641E35"/>
    <w:rsid w:val="007765A2"/>
    <w:rsid w:val="008D2AF4"/>
    <w:rsid w:val="009D3F09"/>
    <w:rsid w:val="00B22270"/>
    <w:rsid w:val="00E204BF"/>
    <w:rsid w:val="00EE615B"/>
    <w:rsid w:val="00F93CE7"/>
    <w:rsid w:val="011F03D8"/>
    <w:rsid w:val="01934780"/>
    <w:rsid w:val="01A249C3"/>
    <w:rsid w:val="01AD7764"/>
    <w:rsid w:val="024019C3"/>
    <w:rsid w:val="02C60B85"/>
    <w:rsid w:val="02D84414"/>
    <w:rsid w:val="03A569EC"/>
    <w:rsid w:val="03E72B61"/>
    <w:rsid w:val="04846602"/>
    <w:rsid w:val="04A24CDA"/>
    <w:rsid w:val="04AF2A2C"/>
    <w:rsid w:val="050C374B"/>
    <w:rsid w:val="051C4A8C"/>
    <w:rsid w:val="06281C48"/>
    <w:rsid w:val="06646566"/>
    <w:rsid w:val="07632E46"/>
    <w:rsid w:val="081E04B9"/>
    <w:rsid w:val="086C49E6"/>
    <w:rsid w:val="0969226A"/>
    <w:rsid w:val="09CD27F9"/>
    <w:rsid w:val="09CD45A7"/>
    <w:rsid w:val="09D27E0F"/>
    <w:rsid w:val="0AD027B2"/>
    <w:rsid w:val="0AD876A7"/>
    <w:rsid w:val="0AE71698"/>
    <w:rsid w:val="0AEC3153"/>
    <w:rsid w:val="0B51530F"/>
    <w:rsid w:val="0B851D65"/>
    <w:rsid w:val="0B884C29"/>
    <w:rsid w:val="0BC63052"/>
    <w:rsid w:val="0BD95485"/>
    <w:rsid w:val="0C104C1F"/>
    <w:rsid w:val="0C6A576F"/>
    <w:rsid w:val="0CF00D67"/>
    <w:rsid w:val="0D5D6DAB"/>
    <w:rsid w:val="0DA33F9D"/>
    <w:rsid w:val="0DAD4E1B"/>
    <w:rsid w:val="0DC61A39"/>
    <w:rsid w:val="0DD203DE"/>
    <w:rsid w:val="0DEB7EFE"/>
    <w:rsid w:val="0E231A45"/>
    <w:rsid w:val="0E9C40E4"/>
    <w:rsid w:val="0EC71F0D"/>
    <w:rsid w:val="0EEA1D7B"/>
    <w:rsid w:val="0F2F0FF6"/>
    <w:rsid w:val="0F7F00F1"/>
    <w:rsid w:val="0F953DB9"/>
    <w:rsid w:val="106D43EE"/>
    <w:rsid w:val="10953945"/>
    <w:rsid w:val="10A51DDA"/>
    <w:rsid w:val="10A65B52"/>
    <w:rsid w:val="10CC55B8"/>
    <w:rsid w:val="11965BC6"/>
    <w:rsid w:val="120E7D45"/>
    <w:rsid w:val="12134735"/>
    <w:rsid w:val="121C256F"/>
    <w:rsid w:val="13180F89"/>
    <w:rsid w:val="13300B4F"/>
    <w:rsid w:val="143F2545"/>
    <w:rsid w:val="16302145"/>
    <w:rsid w:val="16777D74"/>
    <w:rsid w:val="17A34B99"/>
    <w:rsid w:val="17A56B63"/>
    <w:rsid w:val="17D411F6"/>
    <w:rsid w:val="18BC5F12"/>
    <w:rsid w:val="18F338FE"/>
    <w:rsid w:val="19DB686C"/>
    <w:rsid w:val="19FB2A6A"/>
    <w:rsid w:val="19FB6F0E"/>
    <w:rsid w:val="1B302BE8"/>
    <w:rsid w:val="1B492231"/>
    <w:rsid w:val="1C224C26"/>
    <w:rsid w:val="1DCB1141"/>
    <w:rsid w:val="1E594203"/>
    <w:rsid w:val="1E9B481C"/>
    <w:rsid w:val="1F7F5EEC"/>
    <w:rsid w:val="1F962C63"/>
    <w:rsid w:val="1FED10A7"/>
    <w:rsid w:val="20084133"/>
    <w:rsid w:val="206F0C1C"/>
    <w:rsid w:val="208337BA"/>
    <w:rsid w:val="215451AE"/>
    <w:rsid w:val="22603DB2"/>
    <w:rsid w:val="22635651"/>
    <w:rsid w:val="2268184F"/>
    <w:rsid w:val="22761828"/>
    <w:rsid w:val="22DC2D59"/>
    <w:rsid w:val="2369313B"/>
    <w:rsid w:val="23A75A11"/>
    <w:rsid w:val="2403533D"/>
    <w:rsid w:val="2418246B"/>
    <w:rsid w:val="245E2574"/>
    <w:rsid w:val="24A473CC"/>
    <w:rsid w:val="24DA2BBE"/>
    <w:rsid w:val="250D62BB"/>
    <w:rsid w:val="255641C8"/>
    <w:rsid w:val="259D0E7A"/>
    <w:rsid w:val="25B85CB3"/>
    <w:rsid w:val="270311B0"/>
    <w:rsid w:val="27111B1F"/>
    <w:rsid w:val="280B47C0"/>
    <w:rsid w:val="280F1AE4"/>
    <w:rsid w:val="28395A0A"/>
    <w:rsid w:val="28862099"/>
    <w:rsid w:val="288822B5"/>
    <w:rsid w:val="29564161"/>
    <w:rsid w:val="299B100B"/>
    <w:rsid w:val="29A24CB1"/>
    <w:rsid w:val="2A464058"/>
    <w:rsid w:val="2AB949A8"/>
    <w:rsid w:val="2B0C0F7B"/>
    <w:rsid w:val="2B8E1990"/>
    <w:rsid w:val="2B9845BD"/>
    <w:rsid w:val="2C416A03"/>
    <w:rsid w:val="2C6E3570"/>
    <w:rsid w:val="2C730B86"/>
    <w:rsid w:val="2C936791"/>
    <w:rsid w:val="2CE02702"/>
    <w:rsid w:val="2D1E0AF2"/>
    <w:rsid w:val="2D2F71A3"/>
    <w:rsid w:val="2D57391B"/>
    <w:rsid w:val="2D686211"/>
    <w:rsid w:val="2D7A1628"/>
    <w:rsid w:val="2DC773DC"/>
    <w:rsid w:val="2E180404"/>
    <w:rsid w:val="2E905A1F"/>
    <w:rsid w:val="2F6B3D97"/>
    <w:rsid w:val="306E3B3E"/>
    <w:rsid w:val="30986E0D"/>
    <w:rsid w:val="30C714A1"/>
    <w:rsid w:val="31321010"/>
    <w:rsid w:val="31723B02"/>
    <w:rsid w:val="317E4255"/>
    <w:rsid w:val="317F1D7B"/>
    <w:rsid w:val="318B0720"/>
    <w:rsid w:val="31E87920"/>
    <w:rsid w:val="325A322E"/>
    <w:rsid w:val="32A71FCC"/>
    <w:rsid w:val="32DF0D23"/>
    <w:rsid w:val="32F64990"/>
    <w:rsid w:val="333252F7"/>
    <w:rsid w:val="33867AAC"/>
    <w:rsid w:val="3485261D"/>
    <w:rsid w:val="348558FB"/>
    <w:rsid w:val="34877F60"/>
    <w:rsid w:val="3538471B"/>
    <w:rsid w:val="360D5BA8"/>
    <w:rsid w:val="368F2A60"/>
    <w:rsid w:val="36AF4EB1"/>
    <w:rsid w:val="36FF1994"/>
    <w:rsid w:val="37040D59"/>
    <w:rsid w:val="37ED3EE3"/>
    <w:rsid w:val="37FC7297"/>
    <w:rsid w:val="384635F3"/>
    <w:rsid w:val="38F35529"/>
    <w:rsid w:val="39004163"/>
    <w:rsid w:val="39DA3C10"/>
    <w:rsid w:val="39EF3F42"/>
    <w:rsid w:val="3A502507"/>
    <w:rsid w:val="3AAF722D"/>
    <w:rsid w:val="3ADD1FEC"/>
    <w:rsid w:val="3B091033"/>
    <w:rsid w:val="3B9D177C"/>
    <w:rsid w:val="3C357C06"/>
    <w:rsid w:val="3C8D7A42"/>
    <w:rsid w:val="3CD45671"/>
    <w:rsid w:val="3D033860"/>
    <w:rsid w:val="3D913562"/>
    <w:rsid w:val="3DA11E78"/>
    <w:rsid w:val="3DA20626"/>
    <w:rsid w:val="3DDF7E2A"/>
    <w:rsid w:val="3DEC38A8"/>
    <w:rsid w:val="3E442382"/>
    <w:rsid w:val="3E762ED8"/>
    <w:rsid w:val="3E7D4438"/>
    <w:rsid w:val="3EBF7C5B"/>
    <w:rsid w:val="3F2E0C9A"/>
    <w:rsid w:val="3F4C14EF"/>
    <w:rsid w:val="3F834D80"/>
    <w:rsid w:val="405F34A4"/>
    <w:rsid w:val="407C5E04"/>
    <w:rsid w:val="407F4BBF"/>
    <w:rsid w:val="409E221E"/>
    <w:rsid w:val="40BC6B48"/>
    <w:rsid w:val="42383FAC"/>
    <w:rsid w:val="426C3C56"/>
    <w:rsid w:val="42E44B7E"/>
    <w:rsid w:val="434846C3"/>
    <w:rsid w:val="43DB1093"/>
    <w:rsid w:val="4453521B"/>
    <w:rsid w:val="4574179F"/>
    <w:rsid w:val="458207BB"/>
    <w:rsid w:val="45B55914"/>
    <w:rsid w:val="45D1274E"/>
    <w:rsid w:val="46352A62"/>
    <w:rsid w:val="463A4797"/>
    <w:rsid w:val="4642364B"/>
    <w:rsid w:val="46D149CF"/>
    <w:rsid w:val="47022DDB"/>
    <w:rsid w:val="474B6530"/>
    <w:rsid w:val="47E32C0C"/>
    <w:rsid w:val="48826827"/>
    <w:rsid w:val="48DA400F"/>
    <w:rsid w:val="49553696"/>
    <w:rsid w:val="499C12C5"/>
    <w:rsid w:val="49E35145"/>
    <w:rsid w:val="49FC7FB5"/>
    <w:rsid w:val="4A9D0D79"/>
    <w:rsid w:val="4AD131F0"/>
    <w:rsid w:val="4BBA1ED6"/>
    <w:rsid w:val="4BBC79FC"/>
    <w:rsid w:val="4D4001B9"/>
    <w:rsid w:val="4D6B3488"/>
    <w:rsid w:val="4D7E0E31"/>
    <w:rsid w:val="4DA71FF5"/>
    <w:rsid w:val="4DC1579E"/>
    <w:rsid w:val="4F8E345D"/>
    <w:rsid w:val="4FB97D26"/>
    <w:rsid w:val="506B7C43"/>
    <w:rsid w:val="50C603C5"/>
    <w:rsid w:val="50FE2865"/>
    <w:rsid w:val="510F05CE"/>
    <w:rsid w:val="51534A93"/>
    <w:rsid w:val="5170644B"/>
    <w:rsid w:val="519A0650"/>
    <w:rsid w:val="52742DDF"/>
    <w:rsid w:val="52A264A2"/>
    <w:rsid w:val="52CD6993"/>
    <w:rsid w:val="530F2B07"/>
    <w:rsid w:val="53234805"/>
    <w:rsid w:val="53642E53"/>
    <w:rsid w:val="53DC50DF"/>
    <w:rsid w:val="544D1B39"/>
    <w:rsid w:val="54931516"/>
    <w:rsid w:val="54B41BB8"/>
    <w:rsid w:val="54CF6D6B"/>
    <w:rsid w:val="54E57FC4"/>
    <w:rsid w:val="552F123F"/>
    <w:rsid w:val="55531630"/>
    <w:rsid w:val="557E2A21"/>
    <w:rsid w:val="55C8590C"/>
    <w:rsid w:val="565F3711"/>
    <w:rsid w:val="57603931"/>
    <w:rsid w:val="57792C45"/>
    <w:rsid w:val="58005114"/>
    <w:rsid w:val="58690F0C"/>
    <w:rsid w:val="58847AF3"/>
    <w:rsid w:val="58D120AB"/>
    <w:rsid w:val="59636FDD"/>
    <w:rsid w:val="5AC10B8B"/>
    <w:rsid w:val="5BA61809"/>
    <w:rsid w:val="5BF70C37"/>
    <w:rsid w:val="5C0351D3"/>
    <w:rsid w:val="5C180C7F"/>
    <w:rsid w:val="5C2C64D8"/>
    <w:rsid w:val="5C6A7000"/>
    <w:rsid w:val="5D123920"/>
    <w:rsid w:val="5D38071F"/>
    <w:rsid w:val="5DAD7E0C"/>
    <w:rsid w:val="5DCF35BF"/>
    <w:rsid w:val="5E08087F"/>
    <w:rsid w:val="5E1E62F4"/>
    <w:rsid w:val="5E2558D5"/>
    <w:rsid w:val="5E3E0745"/>
    <w:rsid w:val="5E7F4FE5"/>
    <w:rsid w:val="5FB46F10"/>
    <w:rsid w:val="60765F74"/>
    <w:rsid w:val="60A246D9"/>
    <w:rsid w:val="612E2CF2"/>
    <w:rsid w:val="615D0EE2"/>
    <w:rsid w:val="616D381B"/>
    <w:rsid w:val="61EE5FDE"/>
    <w:rsid w:val="62B47227"/>
    <w:rsid w:val="62F615EE"/>
    <w:rsid w:val="632C5010"/>
    <w:rsid w:val="63585E05"/>
    <w:rsid w:val="64F46001"/>
    <w:rsid w:val="655D7702"/>
    <w:rsid w:val="657503BB"/>
    <w:rsid w:val="65BF216B"/>
    <w:rsid w:val="66154481"/>
    <w:rsid w:val="66263F98"/>
    <w:rsid w:val="66372649"/>
    <w:rsid w:val="6659436D"/>
    <w:rsid w:val="66D240A1"/>
    <w:rsid w:val="68011D86"/>
    <w:rsid w:val="68024591"/>
    <w:rsid w:val="682E182A"/>
    <w:rsid w:val="689D63E4"/>
    <w:rsid w:val="696E0130"/>
    <w:rsid w:val="69C53AC8"/>
    <w:rsid w:val="6A0B1E23"/>
    <w:rsid w:val="6A6D03E7"/>
    <w:rsid w:val="6A845731"/>
    <w:rsid w:val="6A9736B6"/>
    <w:rsid w:val="6B1B1CC8"/>
    <w:rsid w:val="6B695FD1"/>
    <w:rsid w:val="6B811DBE"/>
    <w:rsid w:val="6C2C6080"/>
    <w:rsid w:val="6C30791F"/>
    <w:rsid w:val="6C427652"/>
    <w:rsid w:val="6C7C7008"/>
    <w:rsid w:val="6D203E37"/>
    <w:rsid w:val="6D453EA4"/>
    <w:rsid w:val="6D9D7236"/>
    <w:rsid w:val="6E5F3E57"/>
    <w:rsid w:val="6E683C69"/>
    <w:rsid w:val="6ECA72F0"/>
    <w:rsid w:val="6F2D3F54"/>
    <w:rsid w:val="6F347726"/>
    <w:rsid w:val="6FA83C70"/>
    <w:rsid w:val="705515DB"/>
    <w:rsid w:val="705931BC"/>
    <w:rsid w:val="71245578"/>
    <w:rsid w:val="717E112C"/>
    <w:rsid w:val="71A010A2"/>
    <w:rsid w:val="72750781"/>
    <w:rsid w:val="7298446F"/>
    <w:rsid w:val="72BA19C8"/>
    <w:rsid w:val="73685BF0"/>
    <w:rsid w:val="73BB0416"/>
    <w:rsid w:val="73BC418E"/>
    <w:rsid w:val="74AE3AD6"/>
    <w:rsid w:val="74C432FA"/>
    <w:rsid w:val="74DF1EE2"/>
    <w:rsid w:val="75134281"/>
    <w:rsid w:val="759E1D9D"/>
    <w:rsid w:val="75B44615"/>
    <w:rsid w:val="75DB29D1"/>
    <w:rsid w:val="760A7939"/>
    <w:rsid w:val="760C3C5A"/>
    <w:rsid w:val="76E60A8D"/>
    <w:rsid w:val="771816DB"/>
    <w:rsid w:val="77560455"/>
    <w:rsid w:val="775D7C64"/>
    <w:rsid w:val="777059BB"/>
    <w:rsid w:val="779F3BAA"/>
    <w:rsid w:val="77C47AB5"/>
    <w:rsid w:val="78F06C89"/>
    <w:rsid w:val="794013BD"/>
    <w:rsid w:val="79457000"/>
    <w:rsid w:val="79E306C6"/>
    <w:rsid w:val="7A0643B5"/>
    <w:rsid w:val="7A9814B1"/>
    <w:rsid w:val="7B234AF2"/>
    <w:rsid w:val="7B8552C0"/>
    <w:rsid w:val="7BEE5100"/>
    <w:rsid w:val="7C18217D"/>
    <w:rsid w:val="7CAC1243"/>
    <w:rsid w:val="7D3D1E9B"/>
    <w:rsid w:val="7D40198C"/>
    <w:rsid w:val="7D52346D"/>
    <w:rsid w:val="7D8A2C07"/>
    <w:rsid w:val="7DFA7D8C"/>
    <w:rsid w:val="7E215319"/>
    <w:rsid w:val="7E48765D"/>
    <w:rsid w:val="7E582D05"/>
    <w:rsid w:val="7E9A6C90"/>
    <w:rsid w:val="7ECD724F"/>
    <w:rsid w:val="7F313C82"/>
    <w:rsid w:val="7F3948E4"/>
    <w:rsid w:val="7F3B68AE"/>
    <w:rsid w:val="7F6C6A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2"/>
    <w:basedOn w:val="1"/>
    <w:next w:val="1"/>
    <w:qFormat/>
    <w:uiPriority w:val="0"/>
    <w:pPr>
      <w:keepNext/>
      <w:keepLines/>
      <w:spacing w:line="416" w:lineRule="auto"/>
      <w:outlineLvl w:val="1"/>
    </w:pPr>
    <w:rPr>
      <w:rFonts w:ascii="Arial" w:hAnsi="Arial" w:eastAsia="黑体"/>
      <w:b/>
      <w:bCs/>
      <w:sz w:val="32"/>
      <w:szCs w:val="32"/>
    </w:rPr>
  </w:style>
  <w:style w:type="paragraph" w:styleId="4">
    <w:name w:val="heading 3"/>
    <w:basedOn w:val="1"/>
    <w:next w:val="1"/>
    <w:qFormat/>
    <w:uiPriority w:val="0"/>
    <w:pPr>
      <w:keepNext/>
      <w:spacing w:line="520" w:lineRule="exact"/>
      <w:ind w:right="-51"/>
      <w:outlineLvl w:val="2"/>
    </w:pPr>
    <w:rPr>
      <w:b/>
      <w:sz w:val="24"/>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5">
    <w:name w:val="annotation text"/>
    <w:basedOn w:val="1"/>
    <w:link w:val="41"/>
    <w:qFormat/>
    <w:uiPriority w:val="0"/>
    <w:pPr>
      <w:jc w:val="left"/>
    </w:pPr>
  </w:style>
  <w:style w:type="paragraph" w:styleId="6">
    <w:name w:val="Body Text"/>
    <w:basedOn w:val="1"/>
    <w:next w:val="7"/>
    <w:link w:val="39"/>
    <w:qFormat/>
    <w:uiPriority w:val="0"/>
  </w:style>
  <w:style w:type="paragraph" w:styleId="7">
    <w:name w:val="Body Text First Indent"/>
    <w:basedOn w:val="6"/>
    <w:next w:val="8"/>
    <w:link w:val="40"/>
    <w:qFormat/>
    <w:uiPriority w:val="0"/>
    <w:pPr>
      <w:spacing w:line="480" w:lineRule="exact"/>
      <w:ind w:firstLine="420" w:firstLineChars="100"/>
    </w:pPr>
    <w:rPr>
      <w:rFonts w:ascii="宋体" w:hAnsi="宋体"/>
      <w:sz w:val="24"/>
    </w:rPr>
  </w:style>
  <w:style w:type="paragraph" w:styleId="8">
    <w:name w:val="Body Text First Indent 2"/>
    <w:basedOn w:val="9"/>
    <w:next w:val="2"/>
    <w:qFormat/>
    <w:uiPriority w:val="99"/>
    <w:pPr>
      <w:ind w:firstLine="420" w:firstLineChars="200"/>
    </w:pPr>
    <w:rPr>
      <w:lang w:bidi="he-IL"/>
    </w:rPr>
  </w:style>
  <w:style w:type="paragraph" w:styleId="9">
    <w:name w:val="Body Text Indent"/>
    <w:basedOn w:val="1"/>
    <w:next w:val="1"/>
    <w:qFormat/>
    <w:uiPriority w:val="0"/>
    <w:pPr>
      <w:spacing w:after="120"/>
      <w:ind w:left="420" w:leftChars="200"/>
    </w:pPr>
  </w:style>
  <w:style w:type="paragraph" w:styleId="10">
    <w:name w:val="List 2"/>
    <w:basedOn w:val="1"/>
    <w:unhideWhenUsed/>
    <w:qFormat/>
    <w:uiPriority w:val="99"/>
    <w:pPr>
      <w:ind w:left="100" w:leftChars="200" w:hanging="200" w:hangingChars="200"/>
      <w:contextualSpacing/>
    </w:pPr>
  </w:style>
  <w:style w:type="paragraph" w:styleId="11">
    <w:name w:val="Plain Text"/>
    <w:basedOn w:val="1"/>
    <w:qFormat/>
    <w:uiPriority w:val="0"/>
    <w:rPr>
      <w:rFonts w:hint="eastAsia" w:ascii="宋体" w:hAnsi="Courier New"/>
    </w:rPr>
  </w:style>
  <w:style w:type="paragraph" w:styleId="12">
    <w:name w:val="Body Text Indent 2"/>
    <w:basedOn w:val="1"/>
    <w:qFormat/>
    <w:uiPriority w:val="0"/>
    <w:pPr>
      <w:spacing w:line="40" w:lineRule="atLeast"/>
      <w:ind w:firstLine="538" w:firstLineChars="192"/>
    </w:pPr>
    <w:rPr>
      <w:rFonts w:ascii="宋体" w:hAnsi="宋体"/>
      <w:kern w:val="0"/>
      <w:sz w:val="2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99"/>
    <w:pPr>
      <w:tabs>
        <w:tab w:val="center" w:pos="4153"/>
        <w:tab w:val="right" w:pos="8306"/>
      </w:tabs>
      <w:snapToGrid w:val="0"/>
    </w:pPr>
    <w:rPr>
      <w:sz w:val="18"/>
    </w:rPr>
  </w:style>
  <w:style w:type="paragraph" w:styleId="15">
    <w:name w:val="toc 1"/>
    <w:basedOn w:val="1"/>
    <w:next w:val="1"/>
    <w:qFormat/>
    <w:uiPriority w:val="39"/>
  </w:style>
  <w:style w:type="paragraph" w:styleId="16">
    <w:name w:val="Body Text 2"/>
    <w:basedOn w:val="1"/>
    <w:qFormat/>
    <w:uiPriority w:val="0"/>
    <w:pPr>
      <w:spacing w:line="480" w:lineRule="auto"/>
    </w:pPr>
  </w:style>
  <w:style w:type="paragraph" w:styleId="17">
    <w:name w:val="Normal (Web)"/>
    <w:basedOn w:val="1"/>
    <w:qFormat/>
    <w:uiPriority w:val="0"/>
    <w:pPr>
      <w:widowControl/>
      <w:spacing w:beforeAutospacing="1" w:afterAutospacing="1"/>
      <w:jc w:val="left"/>
    </w:pPr>
    <w:rPr>
      <w:rFonts w:ascii="Arial Unicode MS" w:hAnsi="Arial Unicode MS" w:eastAsia="Arial Unicode MS"/>
      <w:kern w:val="0"/>
      <w:sz w:val="24"/>
    </w:rPr>
  </w:style>
  <w:style w:type="paragraph" w:styleId="18">
    <w:name w:val="index 1"/>
    <w:basedOn w:val="1"/>
    <w:next w:val="1"/>
    <w:semiHidden/>
    <w:qFormat/>
    <w:uiPriority w:val="0"/>
    <w:pPr>
      <w:snapToGrid w:val="0"/>
      <w:spacing w:beforeLines="50" w:afterLines="50" w:line="300" w:lineRule="auto"/>
    </w:pPr>
    <w:rPr>
      <w:szCs w:val="24"/>
    </w:rPr>
  </w:style>
  <w:style w:type="paragraph" w:styleId="19">
    <w:name w:val="annotation subject"/>
    <w:basedOn w:val="5"/>
    <w:next w:val="5"/>
    <w:link w:val="42"/>
    <w:qFormat/>
    <w:uiPriority w:val="0"/>
    <w:rPr>
      <w:b/>
      <w:bCs/>
    </w:rPr>
  </w:style>
  <w:style w:type="character" w:styleId="22">
    <w:name w:val="Strong"/>
    <w:qFormat/>
    <w:uiPriority w:val="0"/>
    <w:rPr>
      <w:b/>
      <w:bCs/>
    </w:rPr>
  </w:style>
  <w:style w:type="character" w:styleId="23">
    <w:name w:val="page number"/>
    <w:basedOn w:val="21"/>
    <w:qFormat/>
    <w:uiPriority w:val="0"/>
  </w:style>
  <w:style w:type="character" w:styleId="24">
    <w:name w:val="Hyperlink"/>
    <w:basedOn w:val="21"/>
    <w:qFormat/>
    <w:uiPriority w:val="99"/>
    <w:rPr>
      <w:color w:val="333333"/>
      <w:sz w:val="14"/>
      <w:szCs w:val="14"/>
      <w:u w:val="none"/>
    </w:rPr>
  </w:style>
  <w:style w:type="character" w:styleId="25">
    <w:name w:val="annotation reference"/>
    <w:basedOn w:val="21"/>
    <w:qFormat/>
    <w:uiPriority w:val="0"/>
    <w:rPr>
      <w:sz w:val="21"/>
      <w:szCs w:val="21"/>
    </w:rPr>
  </w:style>
  <w:style w:type="paragraph" w:customStyle="1" w:styleId="2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
    <w:name w:val="style4"/>
    <w:basedOn w:val="1"/>
    <w:next w:val="28"/>
    <w:qFormat/>
    <w:uiPriority w:val="0"/>
    <w:pPr>
      <w:spacing w:before="280" w:after="280"/>
    </w:pPr>
    <w:rPr>
      <w:rFonts w:ascii="宋体"/>
      <w:sz w:val="18"/>
    </w:rPr>
  </w:style>
  <w:style w:type="paragraph" w:customStyle="1" w:styleId="28">
    <w:name w:val="2"/>
    <w:basedOn w:val="1"/>
    <w:next w:val="1"/>
    <w:qFormat/>
    <w:uiPriority w:val="0"/>
    <w:rPr>
      <w:rFonts w:ascii="宋体" w:hAnsi="Courier New"/>
      <w:color w:val="000080"/>
      <w:kern w:val="0"/>
      <w:szCs w:val="21"/>
    </w:rPr>
  </w:style>
  <w:style w:type="paragraph" w:customStyle="1" w:styleId="29">
    <w:name w:val="UserStyle_0"/>
    <w:basedOn w:val="1"/>
    <w:qFormat/>
    <w:uiPriority w:val="0"/>
    <w:pPr>
      <w:textAlignment w:val="baseline"/>
    </w:pPr>
    <w:rPr>
      <w:rFonts w:ascii="宋体" w:hAnsi="宋体" w:eastAsia="Calibri"/>
      <w:color w:val="000000"/>
      <w:kern w:val="0"/>
      <w:sz w:val="24"/>
      <w:szCs w:val="24"/>
      <w:lang w:eastAsia="en-US"/>
    </w:rPr>
  </w:style>
  <w:style w:type="paragraph" w:customStyle="1" w:styleId="30">
    <w:name w:val="无间隔1"/>
    <w:basedOn w:val="1"/>
    <w:qFormat/>
    <w:uiPriority w:val="99"/>
    <w:pPr>
      <w:spacing w:line="400" w:lineRule="exact"/>
    </w:pPr>
    <w:rPr>
      <w:sz w:val="24"/>
      <w:szCs w:val="24"/>
    </w:rPr>
  </w:style>
  <w:style w:type="character" w:customStyle="1" w:styleId="31">
    <w:name w:val="Char Char3"/>
    <w:qFormat/>
    <w:uiPriority w:val="0"/>
    <w:rPr>
      <w:rFonts w:ascii="Arial" w:hAnsi="Arial" w:eastAsia="黑体"/>
      <w:b/>
      <w:bCs/>
      <w:kern w:val="2"/>
      <w:sz w:val="32"/>
      <w:szCs w:val="32"/>
      <w:lang w:val="en-US" w:eastAsia="zh-CN" w:bidi="ar-SA"/>
    </w:rPr>
  </w:style>
  <w:style w:type="paragraph" w:customStyle="1" w:styleId="32">
    <w:name w:val="cjk"/>
    <w:basedOn w:val="1"/>
    <w:qFormat/>
    <w:uiPriority w:val="0"/>
    <w:pPr>
      <w:widowControl/>
      <w:spacing w:line="480" w:lineRule="auto"/>
      <w:jc w:val="left"/>
    </w:pPr>
    <w:rPr>
      <w:rFonts w:ascii="宋体" w:hAnsi="宋体" w:cs="宋体"/>
      <w:kern w:val="0"/>
      <w:sz w:val="24"/>
      <w:szCs w:val="24"/>
    </w:rPr>
  </w:style>
  <w:style w:type="paragraph" w:styleId="33">
    <w:name w:val="List Paragraph"/>
    <w:basedOn w:val="1"/>
    <w:qFormat/>
    <w:uiPriority w:val="0"/>
    <w:pPr>
      <w:ind w:firstLine="420" w:firstLineChars="200"/>
    </w:pPr>
  </w:style>
  <w:style w:type="character" w:customStyle="1" w:styleId="34">
    <w:name w:val="Char Char2"/>
    <w:qFormat/>
    <w:uiPriority w:val="0"/>
    <w:rPr>
      <w:rFonts w:ascii="Arial" w:hAnsi="Arial" w:eastAsia="黑体"/>
      <w:b/>
      <w:bCs/>
      <w:kern w:val="2"/>
      <w:sz w:val="32"/>
      <w:szCs w:val="32"/>
      <w:lang w:val="en-US" w:eastAsia="zh-CN" w:bidi="ar-SA"/>
    </w:rPr>
  </w:style>
  <w:style w:type="paragraph" w:customStyle="1" w:styleId="35">
    <w:name w:val="样式 标题 3 + (中文) 黑体 小四 非加粗 段前: 7.8 磅 段后: 0 磅 行距: 固定值 20 磅"/>
    <w:basedOn w:val="4"/>
    <w:qFormat/>
    <w:uiPriority w:val="0"/>
    <w:pPr>
      <w:spacing w:line="400" w:lineRule="exact"/>
    </w:pPr>
    <w:rPr>
      <w:rFonts w:eastAsia="黑体" w:cs="宋体"/>
      <w:b w:val="0"/>
      <w:bCs/>
    </w:rPr>
  </w:style>
  <w:style w:type="paragraph" w:customStyle="1" w:styleId="36">
    <w:name w:val="样式 标题 2 + Times New Roman 四号 非加粗 段前: 5 磅 段后: 0 磅 行距: 固定值 20..."/>
    <w:basedOn w:val="3"/>
    <w:qFormat/>
    <w:uiPriority w:val="0"/>
    <w:pPr>
      <w:spacing w:line="400" w:lineRule="exact"/>
    </w:pPr>
    <w:rPr>
      <w:rFonts w:ascii="Times New Roman" w:hAnsi="Times New Roman" w:cs="宋体"/>
      <w:b w:val="0"/>
      <w:bCs w:val="0"/>
      <w:sz w:val="28"/>
      <w:szCs w:val="20"/>
    </w:rPr>
  </w:style>
  <w:style w:type="paragraph" w:customStyle="1" w:styleId="37">
    <w:name w:val="正文格式"/>
    <w:basedOn w:val="1"/>
    <w:qFormat/>
    <w:uiPriority w:val="0"/>
    <w:pPr>
      <w:widowControl/>
      <w:adjustRightInd w:val="0"/>
      <w:snapToGrid w:val="0"/>
      <w:spacing w:line="400" w:lineRule="atLeast"/>
      <w:ind w:firstLine="482"/>
      <w:textAlignment w:val="baseline"/>
    </w:pPr>
    <w:rPr>
      <w:kern w:val="0"/>
      <w:sz w:val="24"/>
    </w:rPr>
  </w:style>
  <w:style w:type="paragraph" w:customStyle="1" w:styleId="38">
    <w:name w:val="p0"/>
    <w:basedOn w:val="1"/>
    <w:qFormat/>
    <w:uiPriority w:val="0"/>
    <w:pPr>
      <w:widowControl/>
    </w:pPr>
    <w:rPr>
      <w:rFonts w:hint="eastAsia"/>
    </w:rPr>
  </w:style>
  <w:style w:type="character" w:customStyle="1" w:styleId="39">
    <w:name w:val="正文文本 字符"/>
    <w:basedOn w:val="21"/>
    <w:link w:val="6"/>
    <w:qFormat/>
    <w:uiPriority w:val="0"/>
    <w:rPr>
      <w:rFonts w:hint="default" w:ascii="Times New Roman" w:hAnsi="Times New Roman" w:eastAsia="宋体" w:cs="Times New Roman"/>
      <w:kern w:val="2"/>
      <w:sz w:val="21"/>
    </w:rPr>
  </w:style>
  <w:style w:type="character" w:customStyle="1" w:styleId="40">
    <w:name w:val="正文文本首行缩进 字符"/>
    <w:basedOn w:val="39"/>
    <w:link w:val="7"/>
    <w:qFormat/>
    <w:uiPriority w:val="0"/>
    <w:rPr>
      <w:rFonts w:hint="default" w:ascii="Times New Roman" w:hAnsi="Times New Roman" w:eastAsia="宋体" w:cs="Times New Roman"/>
      <w:kern w:val="2"/>
      <w:sz w:val="21"/>
    </w:rPr>
  </w:style>
  <w:style w:type="character" w:customStyle="1" w:styleId="41">
    <w:name w:val="批注文字 字符"/>
    <w:basedOn w:val="21"/>
    <w:link w:val="5"/>
    <w:qFormat/>
    <w:uiPriority w:val="0"/>
    <w:rPr>
      <w:kern w:val="2"/>
      <w:sz w:val="21"/>
    </w:rPr>
  </w:style>
  <w:style w:type="character" w:customStyle="1" w:styleId="42">
    <w:name w:val="批注主题 字符"/>
    <w:basedOn w:val="41"/>
    <w:link w:val="19"/>
    <w:qFormat/>
    <w:uiPriority w:val="0"/>
    <w:rPr>
      <w:b/>
      <w:bCs/>
      <w:kern w:val="2"/>
      <w:sz w:val="21"/>
    </w:rPr>
  </w:style>
  <w:style w:type="character" w:customStyle="1" w:styleId="43">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17590</Words>
  <Characters>18418</Characters>
  <Lines>224</Lines>
  <Paragraphs>63</Paragraphs>
  <TotalTime>6</TotalTime>
  <ScaleCrop>false</ScaleCrop>
  <LinksUpToDate>false</LinksUpToDate>
  <CharactersWithSpaces>20219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2024-12-20T00:26:00Z</dcterms:created>
  <dc:creator>Administrator.SKY-20230131XBU</dc:creator>
  <cp:lastModifiedBy>许鹏鹏</cp:lastModifiedBy>
  <cp:lastPrinted>2025-10-14T08:08:00Z</cp:lastPrinted>
  <dcterms:modified xsi:type="dcterms:W3CDTF">2026-07-24T05:38:32Z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eyJoZGlkIjoiZTEyN2MxY2I5NGRkM2Y2YTYzNjIyMjc5YjhkYmIxNjIiLCJ1c2VySWQiOiIzOTM4ODA1NjQifQ==</vt:lpwstr>
  </property>
  <property fmtid="{D5CDD505-2E9C-101B-9397-08002B2CF9AE}" pid="4" name="ICV">
    <vt:lpwstr>BFC4390BA2124415AD7B36EAC77E98F2_13</vt:lpwstr>
  </property>
</Properties>
</file>