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759DBE">
      <w:pPr>
        <w:rPr>
          <w:rFonts w:hint="eastAsia" w:ascii="宋体" w:hAnsi="宋体" w:eastAsia="宋体" w:cs="宋体"/>
          <w:b/>
          <w:bCs w:val="0"/>
          <w:kern w:val="0"/>
          <w:sz w:val="60"/>
          <w:szCs w:val="60"/>
          <w:lang w:eastAsia="zh-CN"/>
        </w:rPr>
      </w:pPr>
      <w:bookmarkStart w:id="0" w:name="_Toc179632585"/>
      <w:bookmarkEnd w:id="0"/>
      <w:bookmarkStart w:id="1" w:name="_Toc152045567"/>
      <w:bookmarkEnd w:id="1"/>
      <w:bookmarkStart w:id="2" w:name="_Toc5811"/>
      <w:bookmarkEnd w:id="2"/>
      <w:bookmarkStart w:id="3" w:name="_Toc152045571"/>
      <w:bookmarkEnd w:id="3"/>
      <w:bookmarkStart w:id="4" w:name="_Toc19770"/>
      <w:bookmarkEnd w:id="4"/>
      <w:bookmarkStart w:id="5" w:name="_Toc179632588"/>
      <w:bookmarkEnd w:id="5"/>
      <w:bookmarkStart w:id="6" w:name="_Toc3719"/>
      <w:bookmarkEnd w:id="6"/>
      <w:bookmarkStart w:id="7" w:name="_Toc10132"/>
      <w:bookmarkEnd w:id="7"/>
      <w:bookmarkStart w:id="8" w:name="_Toc3150"/>
      <w:bookmarkEnd w:id="8"/>
      <w:bookmarkStart w:id="9" w:name="_Toc19586"/>
      <w:bookmarkEnd w:id="9"/>
      <w:bookmarkStart w:id="10" w:name="_Toc2552"/>
      <w:bookmarkEnd w:id="10"/>
      <w:bookmarkStart w:id="11" w:name="_Toc152042346"/>
      <w:bookmarkEnd w:id="11"/>
      <w:bookmarkStart w:id="12" w:name="_Toc144974539"/>
      <w:bookmarkEnd w:id="12"/>
      <w:bookmarkStart w:id="13" w:name="_Toc3491"/>
      <w:bookmarkEnd w:id="13"/>
      <w:bookmarkStart w:id="14" w:name="_Toc152042344"/>
      <w:bookmarkEnd w:id="14"/>
      <w:bookmarkStart w:id="15" w:name="_Toc144974538"/>
      <w:bookmarkEnd w:id="15"/>
      <w:bookmarkStart w:id="16" w:name="_Toc6316"/>
      <w:bookmarkEnd w:id="16"/>
      <w:bookmarkStart w:id="17" w:name="_Toc25684"/>
      <w:bookmarkEnd w:id="17"/>
      <w:bookmarkStart w:id="18" w:name="_Toc152042349"/>
      <w:bookmarkEnd w:id="18"/>
      <w:bookmarkStart w:id="19" w:name="_Toc3306"/>
      <w:bookmarkEnd w:id="19"/>
      <w:bookmarkStart w:id="20" w:name="_Toc152045568"/>
      <w:bookmarkEnd w:id="20"/>
      <w:bookmarkStart w:id="21" w:name="_Toc25764"/>
      <w:bookmarkEnd w:id="21"/>
      <w:bookmarkStart w:id="22" w:name="_Toc12758"/>
      <w:bookmarkEnd w:id="22"/>
      <w:bookmarkStart w:id="23" w:name="_Toc13821"/>
      <w:bookmarkEnd w:id="23"/>
      <w:bookmarkStart w:id="24" w:name="_Toc19733"/>
      <w:bookmarkEnd w:id="24"/>
      <w:bookmarkStart w:id="25" w:name="_Toc19475"/>
      <w:bookmarkEnd w:id="25"/>
      <w:bookmarkStart w:id="26" w:name="_Toc22611"/>
      <w:bookmarkEnd w:id="26"/>
      <w:bookmarkStart w:id="27" w:name="_Toc9449"/>
      <w:bookmarkEnd w:id="27"/>
      <w:bookmarkStart w:id="28" w:name="_Toc144974537"/>
      <w:bookmarkEnd w:id="28"/>
      <w:bookmarkStart w:id="29" w:name="_Toc29954"/>
      <w:bookmarkEnd w:id="29"/>
      <w:bookmarkStart w:id="30" w:name="_Toc8171"/>
      <w:bookmarkEnd w:id="30"/>
      <w:bookmarkStart w:id="31" w:name="_Toc32668"/>
      <w:bookmarkEnd w:id="31"/>
      <w:bookmarkStart w:id="32" w:name="_Toc5452"/>
      <w:bookmarkEnd w:id="32"/>
      <w:bookmarkStart w:id="33" w:name="_Toc144974540"/>
      <w:bookmarkEnd w:id="33"/>
      <w:bookmarkStart w:id="34" w:name="_Toc152045573"/>
      <w:bookmarkEnd w:id="34"/>
      <w:bookmarkStart w:id="35" w:name="_Toc566"/>
      <w:bookmarkEnd w:id="35"/>
      <w:bookmarkStart w:id="36" w:name="_Toc9120"/>
      <w:bookmarkEnd w:id="36"/>
      <w:bookmarkStart w:id="37" w:name="_Toc516"/>
      <w:bookmarkEnd w:id="37"/>
      <w:bookmarkStart w:id="38" w:name="_Toc179632591"/>
      <w:bookmarkEnd w:id="38"/>
      <w:bookmarkStart w:id="39" w:name="_Toc26799"/>
      <w:bookmarkEnd w:id="39"/>
      <w:bookmarkStart w:id="40" w:name="_Toc31209"/>
      <w:bookmarkEnd w:id="40"/>
      <w:bookmarkStart w:id="41" w:name="_Toc152042343"/>
      <w:bookmarkEnd w:id="41"/>
      <w:bookmarkStart w:id="42" w:name="_Toc16473"/>
      <w:bookmarkEnd w:id="42"/>
      <w:bookmarkStart w:id="43" w:name="_Toc13563"/>
      <w:bookmarkEnd w:id="43"/>
      <w:bookmarkStart w:id="44" w:name="_Toc17098"/>
      <w:bookmarkEnd w:id="44"/>
      <w:bookmarkStart w:id="45" w:name="_Toc32291"/>
      <w:bookmarkEnd w:id="45"/>
      <w:bookmarkStart w:id="46" w:name="_Toc152045570"/>
      <w:bookmarkEnd w:id="46"/>
      <w:bookmarkStart w:id="47" w:name="_Toc152042347"/>
      <w:bookmarkEnd w:id="47"/>
      <w:bookmarkStart w:id="48" w:name="_Toc6631"/>
      <w:bookmarkEnd w:id="48"/>
      <w:bookmarkStart w:id="49" w:name="_Toc3187"/>
      <w:bookmarkEnd w:id="49"/>
      <w:bookmarkStart w:id="50" w:name="_Toc12310"/>
      <w:bookmarkEnd w:id="50"/>
      <w:bookmarkStart w:id="51" w:name="_Toc25231"/>
      <w:bookmarkEnd w:id="51"/>
      <w:bookmarkStart w:id="52" w:name="_Toc322604172"/>
      <w:bookmarkEnd w:id="52"/>
      <w:bookmarkStart w:id="53" w:name="_Toc27315"/>
      <w:bookmarkEnd w:id="53"/>
      <w:bookmarkStart w:id="54" w:name="_Toc20378"/>
      <w:bookmarkEnd w:id="54"/>
      <w:bookmarkStart w:id="55" w:name="_Toc28676"/>
      <w:bookmarkEnd w:id="55"/>
      <w:bookmarkStart w:id="56" w:name="_Toc22464"/>
      <w:bookmarkEnd w:id="56"/>
      <w:bookmarkStart w:id="57" w:name="_Toc31029"/>
      <w:bookmarkEnd w:id="57"/>
      <w:bookmarkStart w:id="58" w:name="_Toc24418"/>
      <w:bookmarkEnd w:id="58"/>
      <w:bookmarkStart w:id="59" w:name="_Toc27098"/>
      <w:bookmarkEnd w:id="59"/>
      <w:bookmarkStart w:id="60" w:name="_Toc5964"/>
      <w:bookmarkEnd w:id="60"/>
      <w:bookmarkStart w:id="61" w:name="_Toc11681"/>
      <w:bookmarkEnd w:id="61"/>
      <w:bookmarkStart w:id="62" w:name="_Toc179632589"/>
      <w:bookmarkEnd w:id="62"/>
      <w:bookmarkStart w:id="63" w:name="_Toc152042345"/>
      <w:bookmarkEnd w:id="63"/>
      <w:bookmarkStart w:id="64" w:name="_Toc20291"/>
      <w:bookmarkEnd w:id="64"/>
      <w:bookmarkStart w:id="65" w:name="_Toc179632587"/>
      <w:bookmarkEnd w:id="65"/>
      <w:bookmarkStart w:id="66" w:name="_Toc5532"/>
      <w:bookmarkEnd w:id="66"/>
      <w:bookmarkStart w:id="67" w:name="_Toc24814"/>
      <w:bookmarkEnd w:id="67"/>
      <w:bookmarkStart w:id="68" w:name="_Toc26439"/>
      <w:bookmarkEnd w:id="68"/>
      <w:bookmarkStart w:id="69" w:name="_Toc31213"/>
      <w:bookmarkEnd w:id="69"/>
      <w:bookmarkStart w:id="70" w:name="_Toc5262"/>
      <w:bookmarkEnd w:id="70"/>
      <w:bookmarkStart w:id="71" w:name="_Toc179632586"/>
      <w:bookmarkEnd w:id="71"/>
      <w:bookmarkStart w:id="72" w:name="_Toc30814"/>
      <w:bookmarkEnd w:id="72"/>
      <w:bookmarkStart w:id="73" w:name="_Toc152042348"/>
      <w:bookmarkEnd w:id="73"/>
      <w:bookmarkStart w:id="74" w:name="_Toc14963"/>
      <w:bookmarkEnd w:id="74"/>
      <w:bookmarkStart w:id="75" w:name="_Toc144974536"/>
      <w:bookmarkEnd w:id="75"/>
      <w:bookmarkStart w:id="76" w:name="_Toc3398"/>
      <w:bookmarkEnd w:id="76"/>
      <w:bookmarkStart w:id="77" w:name="_Toc179632590"/>
      <w:bookmarkEnd w:id="77"/>
      <w:bookmarkStart w:id="78" w:name="_Toc27140"/>
      <w:bookmarkEnd w:id="78"/>
      <w:bookmarkStart w:id="79" w:name="_Toc11513"/>
      <w:bookmarkEnd w:id="79"/>
      <w:bookmarkStart w:id="80" w:name="_Toc144974541"/>
      <w:bookmarkEnd w:id="80"/>
      <w:bookmarkStart w:id="81" w:name="_Toc22414"/>
      <w:bookmarkEnd w:id="81"/>
      <w:bookmarkStart w:id="82" w:name="_Toc144974535"/>
      <w:bookmarkEnd w:id="82"/>
      <w:bookmarkStart w:id="83" w:name="_Toc10"/>
      <w:bookmarkEnd w:id="83"/>
      <w:bookmarkStart w:id="84" w:name="_Toc25852"/>
      <w:bookmarkEnd w:id="84"/>
      <w:bookmarkStart w:id="85" w:name="_Toc23431"/>
      <w:bookmarkEnd w:id="85"/>
      <w:bookmarkStart w:id="86" w:name="_Toc3729"/>
      <w:bookmarkEnd w:id="86"/>
      <w:bookmarkStart w:id="87" w:name="_Toc12857"/>
      <w:bookmarkEnd w:id="87"/>
      <w:bookmarkStart w:id="88" w:name="_Toc152045569"/>
      <w:bookmarkEnd w:id="88"/>
      <w:bookmarkStart w:id="89" w:name="_Toc5999"/>
      <w:bookmarkEnd w:id="89"/>
      <w:bookmarkStart w:id="90" w:name="_Toc21683"/>
      <w:bookmarkEnd w:id="90"/>
      <w:bookmarkStart w:id="91" w:name="_Toc19003"/>
      <w:bookmarkEnd w:id="91"/>
      <w:bookmarkStart w:id="92" w:name="_Toc1173"/>
      <w:bookmarkEnd w:id="92"/>
      <w:bookmarkStart w:id="93" w:name="_Toc152045572"/>
      <w:bookmarkEnd w:id="93"/>
      <w:r>
        <w:drawing>
          <wp:anchor distT="0" distB="0" distL="114300" distR="114300" simplePos="0" relativeHeight="251659264" behindDoc="0" locked="0" layoutInCell="1" allowOverlap="1">
            <wp:simplePos x="0" y="0"/>
            <wp:positionH relativeFrom="column">
              <wp:posOffset>-195580</wp:posOffset>
            </wp:positionH>
            <wp:positionV relativeFrom="paragraph">
              <wp:posOffset>-70485</wp:posOffset>
            </wp:positionV>
            <wp:extent cx="6247130" cy="9084310"/>
            <wp:effectExtent l="0" t="0" r="1270" b="254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247130" cy="9084310"/>
                    </a:xfrm>
                    <a:prstGeom prst="rect">
                      <a:avLst/>
                    </a:prstGeom>
                    <a:noFill/>
                    <a:ln>
                      <a:noFill/>
                    </a:ln>
                  </pic:spPr>
                </pic:pic>
              </a:graphicData>
            </a:graphic>
          </wp:anchor>
        </w:drawing>
      </w:r>
      <w:r>
        <w:rPr>
          <w:rFonts w:hint="eastAsia" w:ascii="宋体" w:hAnsi="宋体" w:eastAsia="宋体" w:cs="宋体"/>
          <w:b/>
          <w:bCs w:val="0"/>
          <w:kern w:val="0"/>
          <w:sz w:val="60"/>
          <w:szCs w:val="60"/>
          <w:lang w:eastAsia="zh-CN"/>
        </w:rPr>
        <w:br w:type="page"/>
      </w:r>
    </w:p>
    <w:p w14:paraId="470A4FB9">
      <w:pPr>
        <w:pStyle w:val="8"/>
        <w:pageBreakBefore w:val="0"/>
        <w:widowControl/>
        <w:kinsoku/>
        <w:bidi w:val="0"/>
        <w:ind w:left="0" w:firstLine="0" w:firstLineChars="0"/>
        <w:jc w:val="center"/>
        <w:outlineLvl w:val="9"/>
        <w:rPr>
          <w:rFonts w:hint="eastAsia" w:ascii="宋体" w:hAnsi="宋体" w:eastAsia="宋体" w:cs="宋体"/>
          <w:b/>
          <w:bCs w:val="0"/>
          <w:kern w:val="0"/>
          <w:sz w:val="60"/>
          <w:szCs w:val="60"/>
          <w:lang w:eastAsia="zh-CN"/>
        </w:rPr>
      </w:pPr>
    </w:p>
    <w:p w14:paraId="7B341F8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60"/>
          <w:szCs w:val="60"/>
        </w:rPr>
      </w:pPr>
      <w:r>
        <w:rPr>
          <w:rFonts w:hint="eastAsia" w:ascii="宋体" w:hAnsi="宋体" w:eastAsia="宋体" w:cs="宋体"/>
          <w:b/>
          <w:bCs w:val="0"/>
          <w:kern w:val="2"/>
          <w:sz w:val="60"/>
          <w:szCs w:val="60"/>
          <w:lang w:val="en-US" w:eastAsia="zh-CN" w:bidi="ar"/>
        </w:rPr>
        <w:t>平顶山市第二十一中学运动场及周边改造项目</w:t>
      </w:r>
    </w:p>
    <w:p w14:paraId="1758371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 xml:space="preserve"> </w:t>
      </w:r>
    </w:p>
    <w:p w14:paraId="34831539">
      <w:pPr>
        <w:pStyle w:val="13"/>
        <w:pageBreakBefore w:val="0"/>
        <w:widowControl/>
        <w:kinsoku/>
        <w:bidi w:val="0"/>
        <w:spacing w:before="0" w:beforeAutospacing="1" w:line="360" w:lineRule="auto"/>
        <w:ind w:leftChars="200" w:right="0"/>
        <w:outlineLvl w:val="9"/>
        <w:rPr>
          <w:rFonts w:hint="eastAsia" w:ascii="宋体" w:hAnsi="宋体" w:eastAsia="宋体" w:cs="宋体"/>
          <w:b/>
          <w:bCs w:val="0"/>
          <w:spacing w:val="-20"/>
          <w:kern w:val="2"/>
          <w:sz w:val="96"/>
          <w:szCs w:val="96"/>
          <w:lang w:val="en-US" w:eastAsia="zh-CN" w:bidi="ar"/>
        </w:rPr>
      </w:pPr>
      <w:r>
        <w:rPr>
          <w:rFonts w:hint="eastAsia" w:ascii="宋体" w:hAnsi="宋体" w:eastAsia="宋体" w:cs="宋体"/>
          <w:kern w:val="2"/>
          <w:sz w:val="21"/>
          <w:szCs w:val="21"/>
        </w:rPr>
        <w:t xml:space="preserve"> </w:t>
      </w:r>
      <w:r>
        <w:rPr>
          <w:rFonts w:hint="eastAsia" w:ascii="宋体" w:hAnsi="宋体" w:eastAsia="宋体" w:cs="宋体"/>
          <w:b/>
          <w:bCs w:val="0"/>
          <w:spacing w:val="-20"/>
          <w:kern w:val="2"/>
          <w:sz w:val="96"/>
          <w:szCs w:val="96"/>
          <w:lang w:val="en-US" w:eastAsia="zh-CN" w:bidi="ar"/>
        </w:rPr>
        <w:t xml:space="preserve"> </w:t>
      </w:r>
    </w:p>
    <w:p w14:paraId="2D692294">
      <w:pPr>
        <w:pStyle w:val="2"/>
        <w:pageBreakBefore w:val="0"/>
        <w:kinsoku/>
        <w:bidi w:val="0"/>
        <w:outlineLvl w:val="9"/>
        <w:rPr>
          <w:rFonts w:hint="eastAsia"/>
        </w:rPr>
      </w:pPr>
    </w:p>
    <w:p w14:paraId="50109B99">
      <w:pPr>
        <w:keepNext w:val="0"/>
        <w:keepLines w:val="0"/>
        <w:pageBreakBefore w:val="0"/>
        <w:widowControl w:val="0"/>
        <w:suppressLineNumbers w:val="0"/>
        <w:kinsoku/>
        <w:bidi w:val="0"/>
        <w:adjustRightInd w:val="0"/>
        <w:snapToGrid w:val="0"/>
        <w:spacing w:before="0" w:beforeAutospacing="0" w:after="0" w:afterAutospacing="0" w:line="240" w:lineRule="auto"/>
        <w:ind w:left="0" w:right="0"/>
        <w:jc w:val="center"/>
        <w:outlineLvl w:val="9"/>
        <w:rPr>
          <w:rFonts w:hint="eastAsia" w:ascii="宋体" w:hAnsi="宋体" w:eastAsia="宋体" w:cs="宋体"/>
          <w:b/>
          <w:bCs w:val="0"/>
          <w:spacing w:val="-20"/>
          <w:kern w:val="2"/>
          <w:sz w:val="84"/>
          <w:szCs w:val="84"/>
        </w:rPr>
      </w:pPr>
      <w:r>
        <w:rPr>
          <w:rFonts w:hint="eastAsia" w:ascii="宋体" w:hAnsi="宋体" w:eastAsia="宋体" w:cs="宋体"/>
          <w:b/>
          <w:bCs w:val="0"/>
          <w:spacing w:val="-20"/>
          <w:kern w:val="2"/>
          <w:sz w:val="84"/>
          <w:szCs w:val="84"/>
          <w:lang w:val="en-US" w:eastAsia="zh-CN" w:bidi="ar"/>
        </w:rPr>
        <w:t>竞争性磋商文件</w:t>
      </w:r>
    </w:p>
    <w:p w14:paraId="6117B8B2">
      <w:pPr>
        <w:keepNext w:val="0"/>
        <w:keepLines w:val="0"/>
        <w:pageBreakBefore w:val="0"/>
        <w:widowControl w:val="0"/>
        <w:suppressLineNumbers w:val="0"/>
        <w:kinsoku/>
        <w:bidi w:val="0"/>
        <w:adjustRightInd w:val="0"/>
        <w:snapToGrid w:val="0"/>
        <w:spacing w:before="0" w:beforeAutospacing="0" w:after="0" w:afterAutospacing="0" w:line="240" w:lineRule="auto"/>
        <w:ind w:right="0" w:firstLine="2168" w:firstLineChars="600"/>
        <w:jc w:val="both"/>
        <w:outlineLvl w:val="9"/>
        <w:rPr>
          <w:rFonts w:hint="default" w:ascii="宋体" w:hAnsi="宋体" w:eastAsia="宋体" w:cs="宋体"/>
          <w:b/>
          <w:bCs w:val="0"/>
          <w:kern w:val="2"/>
          <w:sz w:val="36"/>
          <w:szCs w:val="36"/>
          <w:lang w:val="en-US"/>
        </w:rPr>
      </w:pPr>
      <w:r>
        <w:rPr>
          <w:rFonts w:hint="eastAsia" w:ascii="宋体" w:hAnsi="宋体" w:eastAsia="宋体" w:cs="宋体"/>
          <w:b/>
          <w:bCs w:val="0"/>
          <w:kern w:val="2"/>
          <w:sz w:val="36"/>
          <w:szCs w:val="36"/>
          <w:lang w:val="en-US" w:eastAsia="zh-CN" w:bidi="ar"/>
        </w:rPr>
        <w:t>采购编号：平采磋商-2026-91</w:t>
      </w:r>
    </w:p>
    <w:p w14:paraId="6DB2182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1" w:firstLineChars="10"/>
        <w:jc w:val="center"/>
        <w:outlineLvl w:val="9"/>
        <w:rPr>
          <w:rFonts w:hint="eastAsia" w:ascii="宋体" w:hAnsi="宋体" w:eastAsia="宋体" w:cs="宋体"/>
          <w:b/>
          <w:bCs w:val="0"/>
          <w:kern w:val="2"/>
          <w:sz w:val="36"/>
          <w:szCs w:val="36"/>
        </w:rPr>
      </w:pPr>
      <w:r>
        <w:rPr>
          <w:rFonts w:hint="eastAsia" w:ascii="宋体" w:hAnsi="宋体" w:eastAsia="宋体" w:cs="宋体"/>
          <w:kern w:val="2"/>
          <w:sz w:val="21"/>
          <w:szCs w:val="21"/>
          <w:lang w:val="en-US" w:eastAsia="zh-CN" w:bidi="ar"/>
        </w:rPr>
        <w:t xml:space="preserve"> </w:t>
      </w:r>
      <w:r>
        <w:rPr>
          <w:rFonts w:hint="eastAsia" w:ascii="宋体" w:hAnsi="宋体" w:eastAsia="宋体" w:cs="宋体"/>
          <w:b/>
          <w:bCs w:val="0"/>
          <w:kern w:val="2"/>
          <w:sz w:val="36"/>
          <w:szCs w:val="36"/>
          <w:lang w:val="en-US" w:eastAsia="zh-CN" w:bidi="ar"/>
        </w:rPr>
        <w:t xml:space="preserve"> </w:t>
      </w:r>
    </w:p>
    <w:p w14:paraId="67F74557">
      <w:pPr>
        <w:pStyle w:val="5"/>
        <w:pageBreakBefore w:val="0"/>
        <w:widowControl/>
        <w:kinsoku/>
        <w:bidi w:val="0"/>
        <w:spacing w:before="0" w:beforeAutospacing="1" w:line="360" w:lineRule="auto"/>
        <w:ind w:leftChars="200" w:right="0"/>
        <w:outlineLvl w:val="9"/>
        <w:rPr>
          <w:rFonts w:hint="eastAsia" w:ascii="宋体" w:hAnsi="宋体" w:eastAsia="宋体" w:cs="宋体"/>
          <w:b/>
          <w:bCs w:val="0"/>
          <w:kern w:val="2"/>
          <w:sz w:val="36"/>
          <w:szCs w:val="36"/>
        </w:rPr>
      </w:pPr>
      <w:r>
        <w:rPr>
          <w:rFonts w:hint="eastAsia" w:ascii="宋体" w:hAnsi="宋体" w:eastAsia="宋体" w:cs="宋体"/>
          <w:b/>
          <w:bCs w:val="0"/>
          <w:kern w:val="2"/>
          <w:sz w:val="36"/>
          <w:szCs w:val="36"/>
        </w:rPr>
        <w:t xml:space="preserve"> </w:t>
      </w:r>
    </w:p>
    <w:p w14:paraId="43EEE77A">
      <w:pPr>
        <w:pStyle w:val="5"/>
        <w:pageBreakBefore w:val="0"/>
        <w:widowControl/>
        <w:kinsoku/>
        <w:bidi w:val="0"/>
        <w:spacing w:before="0" w:beforeAutospacing="1" w:line="360" w:lineRule="auto"/>
        <w:ind w:left="0" w:leftChars="0" w:right="0" w:firstLine="0" w:firstLineChars="0"/>
        <w:outlineLvl w:val="9"/>
        <w:rPr>
          <w:rFonts w:hint="eastAsia" w:ascii="宋体" w:hAnsi="宋体" w:eastAsia="宋体" w:cs="宋体"/>
          <w:b/>
          <w:bCs w:val="0"/>
          <w:kern w:val="2"/>
          <w:sz w:val="36"/>
          <w:szCs w:val="36"/>
          <w:lang w:val="en-US" w:eastAsia="zh-CN"/>
        </w:rPr>
      </w:pPr>
    </w:p>
    <w:p w14:paraId="78C3F5C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36"/>
          <w:szCs w:val="36"/>
          <w:lang w:val="en-US" w:eastAsia="zh-CN" w:bidi="ar"/>
        </w:rPr>
      </w:pPr>
    </w:p>
    <w:p w14:paraId="74523EE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36"/>
          <w:szCs w:val="36"/>
          <w:lang w:val="en-US" w:eastAsia="zh-CN" w:bidi="ar"/>
        </w:rPr>
      </w:pPr>
    </w:p>
    <w:p w14:paraId="180DF4CA">
      <w:pPr>
        <w:pStyle w:val="8"/>
        <w:pageBreakBefore w:val="0"/>
        <w:widowControl/>
        <w:kinsoku/>
        <w:bidi w:val="0"/>
        <w:spacing w:line="360" w:lineRule="auto"/>
        <w:ind w:left="0" w:leftChars="0" w:firstLine="0" w:firstLineChars="0"/>
        <w:jc w:val="left"/>
        <w:outlineLvl w:val="9"/>
        <w:rPr>
          <w:rFonts w:hint="eastAsia" w:ascii="宋体" w:hAnsi="宋体" w:eastAsia="宋体" w:cs="宋体"/>
          <w:kern w:val="0"/>
          <w:sz w:val="32"/>
          <w:szCs w:val="32"/>
        </w:rPr>
      </w:pPr>
    </w:p>
    <w:p w14:paraId="280ADB8D">
      <w:pPr>
        <w:keepNext w:val="0"/>
        <w:keepLines w:val="0"/>
        <w:pageBreakBefore w:val="0"/>
        <w:widowControl w:val="0"/>
        <w:suppressLineNumbers w:val="0"/>
        <w:kinsoku/>
        <w:bidi w:val="0"/>
        <w:spacing w:before="0" w:beforeAutospacing="0" w:after="0" w:afterAutospacing="0" w:line="360" w:lineRule="auto"/>
        <w:ind w:right="0" w:firstLine="1205" w:firstLineChars="300"/>
        <w:jc w:val="both"/>
        <w:outlineLvl w:val="9"/>
        <w:rPr>
          <w:rFonts w:hint="eastAsia" w:ascii="宋体" w:hAnsi="宋体" w:eastAsia="宋体" w:cs="宋体"/>
          <w:b/>
          <w:bCs/>
          <w:kern w:val="2"/>
          <w:sz w:val="40"/>
          <w:szCs w:val="40"/>
        </w:rPr>
      </w:pPr>
      <w:r>
        <w:rPr>
          <w:rFonts w:hint="eastAsia" w:ascii="宋体" w:hAnsi="宋体" w:eastAsia="宋体" w:cs="宋体"/>
          <w:b/>
          <w:bCs/>
          <w:kern w:val="2"/>
          <w:sz w:val="40"/>
          <w:szCs w:val="40"/>
          <w:lang w:val="en-US" w:eastAsia="zh-CN" w:bidi="ar"/>
        </w:rPr>
        <w:t xml:space="preserve">采 购 人：平顶山市第二十一中学 </w:t>
      </w:r>
    </w:p>
    <w:p w14:paraId="0A454307">
      <w:pPr>
        <w:keepNext w:val="0"/>
        <w:keepLines w:val="0"/>
        <w:pageBreakBefore w:val="0"/>
        <w:widowControl w:val="0"/>
        <w:suppressLineNumbers w:val="0"/>
        <w:kinsoku/>
        <w:bidi w:val="0"/>
        <w:spacing w:before="0" w:beforeAutospacing="0" w:after="0" w:afterAutospacing="0" w:line="360" w:lineRule="auto"/>
        <w:ind w:right="0" w:firstLine="1205" w:firstLineChars="300"/>
        <w:jc w:val="both"/>
        <w:outlineLvl w:val="9"/>
        <w:rPr>
          <w:rFonts w:hint="eastAsia" w:ascii="宋体" w:hAnsi="宋体" w:eastAsia="宋体" w:cs="宋体"/>
          <w:b/>
          <w:bCs/>
          <w:kern w:val="2"/>
          <w:sz w:val="40"/>
          <w:szCs w:val="40"/>
          <w:lang w:val="en-US" w:eastAsia="zh-CN" w:bidi="ar"/>
        </w:rPr>
      </w:pPr>
      <w:r>
        <w:rPr>
          <w:rFonts w:hint="eastAsia" w:ascii="宋体" w:hAnsi="宋体" w:eastAsia="宋体" w:cs="宋体"/>
          <w:b/>
          <w:bCs/>
          <w:kern w:val="2"/>
          <w:sz w:val="40"/>
          <w:szCs w:val="40"/>
          <w:lang w:val="en-US" w:eastAsia="zh-CN" w:bidi="ar"/>
        </w:rPr>
        <w:t>代理机构：中旭腾飞工程管理有限公司</w:t>
      </w:r>
    </w:p>
    <w:p w14:paraId="771A66F1">
      <w:pPr>
        <w:keepNext w:val="0"/>
        <w:keepLines w:val="0"/>
        <w:pageBreakBefore w:val="0"/>
        <w:widowControl w:val="0"/>
        <w:suppressLineNumbers w:val="0"/>
        <w:kinsoku/>
        <w:bidi w:val="0"/>
        <w:spacing w:before="0" w:beforeAutospacing="0" w:after="0" w:afterAutospacing="0" w:line="360" w:lineRule="auto"/>
        <w:ind w:right="0" w:firstLine="1205" w:firstLineChars="300"/>
        <w:jc w:val="both"/>
        <w:outlineLvl w:val="9"/>
        <w:rPr>
          <w:rFonts w:hint="eastAsia" w:ascii="宋体" w:hAnsi="宋体" w:eastAsia="宋体" w:cs="宋体"/>
          <w:b/>
          <w:bCs/>
          <w:kern w:val="2"/>
          <w:sz w:val="40"/>
          <w:szCs w:val="40"/>
          <w:lang w:val="en-US" w:eastAsia="zh-CN" w:bidi="ar"/>
        </w:rPr>
        <w:sectPr>
          <w:pgSz w:w="11906" w:h="16838"/>
          <w:pgMar w:top="1240" w:right="1266" w:bottom="1440" w:left="1400" w:header="851" w:footer="992" w:gutter="0"/>
          <w:cols w:space="425" w:num="1"/>
          <w:docGrid w:type="lines" w:linePitch="312" w:charSpace="0"/>
        </w:sectPr>
      </w:pPr>
      <w:r>
        <w:rPr>
          <w:rFonts w:hint="eastAsia" w:ascii="宋体" w:hAnsi="宋体" w:eastAsia="宋体" w:cs="宋体"/>
          <w:b/>
          <w:bCs/>
          <w:kern w:val="2"/>
          <w:sz w:val="40"/>
          <w:szCs w:val="40"/>
          <w:lang w:val="en-US" w:eastAsia="zh-CN" w:bidi="ar"/>
        </w:rPr>
        <w:t>日    期：二零二六年七月</w:t>
      </w:r>
    </w:p>
    <w:p w14:paraId="497FC03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kern w:val="0"/>
          <w:sz w:val="36"/>
          <w:szCs w:val="36"/>
        </w:rPr>
      </w:pPr>
      <w:r>
        <w:rPr>
          <w:rFonts w:hint="eastAsia" w:ascii="宋体" w:hAnsi="宋体" w:eastAsia="宋体" w:cs="宋体"/>
          <w:b/>
          <w:bCs/>
          <w:kern w:val="0"/>
          <w:sz w:val="40"/>
          <w:szCs w:val="40"/>
          <w:lang w:val="en-US" w:eastAsia="zh-CN" w:bidi="ar"/>
        </w:rPr>
        <w:t xml:space="preserve">  </w:t>
      </w:r>
    </w:p>
    <w:sdt>
      <w:sdtPr>
        <w:rPr>
          <w:rFonts w:ascii="宋体" w:hAnsi="宋体" w:eastAsia="宋体" w:cstheme="minorBidi"/>
          <w:kern w:val="2"/>
          <w:sz w:val="52"/>
          <w:szCs w:val="52"/>
          <w:lang w:val="en-US" w:eastAsia="zh-CN" w:bidi="ar-SA"/>
        </w:rPr>
        <w:id w:val="147479178"/>
        <w15:color w:val="DBDBDB"/>
        <w:docPartObj>
          <w:docPartGallery w:val="Table of Contents"/>
          <w:docPartUnique/>
        </w:docPartObj>
      </w:sdtPr>
      <w:sdtEndPr>
        <w:rPr>
          <w:rFonts w:ascii="宋体" w:hAnsi="宋体" w:eastAsia="宋体" w:cstheme="minorBidi"/>
          <w:kern w:val="2"/>
          <w:sz w:val="52"/>
          <w:szCs w:val="52"/>
          <w:lang w:val="en-US" w:eastAsia="zh-CN" w:bidi="ar-SA"/>
        </w:rPr>
      </w:sdtEndPr>
      <w:sdtContent>
        <w:p w14:paraId="694862CA">
          <w:pPr>
            <w:spacing w:before="0" w:beforeLines="0" w:after="0" w:afterLines="0" w:line="240" w:lineRule="auto"/>
            <w:ind w:left="0" w:leftChars="0" w:right="0" w:rightChars="0" w:firstLine="0" w:firstLineChars="0"/>
            <w:jc w:val="center"/>
            <w:rPr>
              <w:b/>
              <w:bCs/>
              <w:sz w:val="52"/>
              <w:szCs w:val="52"/>
            </w:rPr>
          </w:pPr>
          <w:r>
            <w:rPr>
              <w:rFonts w:ascii="宋体" w:hAnsi="宋体" w:eastAsia="宋体"/>
              <w:b/>
              <w:bCs/>
              <w:sz w:val="52"/>
              <w:szCs w:val="52"/>
            </w:rPr>
            <w:t>目录</w:t>
          </w:r>
        </w:p>
        <w:p w14:paraId="55791BD4">
          <w:pPr>
            <w:pStyle w:val="9"/>
            <w:tabs>
              <w:tab w:val="right" w:leader="dot" w:pos="8306"/>
            </w:tabs>
            <w:spacing w:line="360" w:lineRule="auto"/>
            <w:rPr>
              <w:b/>
              <w:bCs/>
              <w:sz w:val="30"/>
              <w:szCs w:val="30"/>
            </w:rPr>
          </w:pPr>
          <w:r>
            <w:fldChar w:fldCharType="begin"/>
          </w:r>
          <w:r>
            <w:instrText xml:space="preserve">TOC \o "1-1" \h \u </w:instrText>
          </w:r>
          <w:r>
            <w:fldChar w:fldCharType="separate"/>
          </w:r>
          <w:r>
            <w:rPr>
              <w:b/>
              <w:bCs/>
              <w:sz w:val="30"/>
              <w:szCs w:val="30"/>
            </w:rPr>
            <w:fldChar w:fldCharType="begin"/>
          </w:r>
          <w:r>
            <w:rPr>
              <w:b/>
              <w:bCs/>
              <w:sz w:val="30"/>
              <w:szCs w:val="30"/>
            </w:rPr>
            <w:instrText xml:space="preserve"> HYPERLINK \l _Toc19303 </w:instrText>
          </w:r>
          <w:r>
            <w:rPr>
              <w:b/>
              <w:bCs/>
              <w:sz w:val="30"/>
              <w:szCs w:val="30"/>
            </w:rPr>
            <w:fldChar w:fldCharType="separate"/>
          </w:r>
          <w:r>
            <w:rPr>
              <w:rFonts w:hint="eastAsia" w:ascii="宋体" w:hAnsi="宋体" w:eastAsia="宋体" w:cs="宋体"/>
              <w:b/>
              <w:bCs/>
              <w:kern w:val="0"/>
              <w:sz w:val="30"/>
              <w:szCs w:val="30"/>
            </w:rPr>
            <w:t>第一章  竞争性磋商</w:t>
          </w:r>
          <w:r>
            <w:rPr>
              <w:rFonts w:hint="eastAsia" w:ascii="宋体" w:hAnsi="宋体" w:eastAsia="宋体" w:cs="宋体"/>
              <w:b/>
              <w:bCs/>
              <w:kern w:val="0"/>
              <w:sz w:val="30"/>
              <w:szCs w:val="30"/>
              <w:shd w:val="clear" w:fill="FFFFFF"/>
            </w:rPr>
            <w:t>公告</w:t>
          </w:r>
          <w:r>
            <w:rPr>
              <w:b/>
              <w:bCs/>
              <w:sz w:val="30"/>
              <w:szCs w:val="30"/>
            </w:rPr>
            <w:tab/>
          </w:r>
          <w:r>
            <w:rPr>
              <w:b/>
              <w:bCs/>
              <w:sz w:val="30"/>
              <w:szCs w:val="30"/>
            </w:rPr>
            <w:fldChar w:fldCharType="begin"/>
          </w:r>
          <w:r>
            <w:rPr>
              <w:b/>
              <w:bCs/>
              <w:sz w:val="30"/>
              <w:szCs w:val="30"/>
            </w:rPr>
            <w:instrText xml:space="preserve"> PAGEREF _Toc19303 \h </w:instrText>
          </w:r>
          <w:r>
            <w:rPr>
              <w:b/>
              <w:bCs/>
              <w:sz w:val="30"/>
              <w:szCs w:val="30"/>
            </w:rPr>
            <w:fldChar w:fldCharType="separate"/>
          </w:r>
          <w:r>
            <w:rPr>
              <w:b/>
              <w:bCs/>
              <w:sz w:val="30"/>
              <w:szCs w:val="30"/>
            </w:rPr>
            <w:t>3</w:t>
          </w:r>
          <w:r>
            <w:rPr>
              <w:b/>
              <w:bCs/>
              <w:sz w:val="30"/>
              <w:szCs w:val="30"/>
            </w:rPr>
            <w:fldChar w:fldCharType="end"/>
          </w:r>
          <w:r>
            <w:rPr>
              <w:b/>
              <w:bCs/>
              <w:sz w:val="30"/>
              <w:szCs w:val="30"/>
            </w:rPr>
            <w:fldChar w:fldCharType="end"/>
          </w:r>
        </w:p>
        <w:p w14:paraId="1860B6DE">
          <w:pPr>
            <w:pStyle w:val="9"/>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_Toc22930 </w:instrText>
          </w:r>
          <w:r>
            <w:rPr>
              <w:b/>
              <w:bCs/>
              <w:sz w:val="30"/>
              <w:szCs w:val="30"/>
            </w:rPr>
            <w:fldChar w:fldCharType="separate"/>
          </w:r>
          <w:r>
            <w:rPr>
              <w:rFonts w:hint="eastAsia" w:ascii="宋体" w:hAnsi="宋体" w:eastAsia="宋体" w:cs="宋体"/>
              <w:b/>
              <w:bCs/>
              <w:kern w:val="0"/>
              <w:sz w:val="30"/>
              <w:szCs w:val="30"/>
            </w:rPr>
            <w:t xml:space="preserve">第二章 </w:t>
          </w:r>
          <w:r>
            <w:rPr>
              <w:rFonts w:hint="eastAsia" w:cs="宋体"/>
              <w:b/>
              <w:bCs/>
              <w:kern w:val="0"/>
              <w:sz w:val="30"/>
              <w:szCs w:val="30"/>
              <w:lang w:eastAsia="zh-CN"/>
            </w:rPr>
            <w:t>供应商</w:t>
          </w:r>
          <w:r>
            <w:rPr>
              <w:rFonts w:hint="eastAsia" w:ascii="宋体" w:hAnsi="宋体" w:eastAsia="宋体" w:cs="宋体"/>
              <w:b/>
              <w:bCs/>
              <w:kern w:val="0"/>
              <w:sz w:val="30"/>
              <w:szCs w:val="30"/>
            </w:rPr>
            <w:t>须知</w:t>
          </w:r>
          <w:r>
            <w:rPr>
              <w:b/>
              <w:bCs/>
              <w:sz w:val="30"/>
              <w:szCs w:val="30"/>
            </w:rPr>
            <w:tab/>
          </w:r>
          <w:r>
            <w:rPr>
              <w:b/>
              <w:bCs/>
              <w:sz w:val="30"/>
              <w:szCs w:val="30"/>
            </w:rPr>
            <w:fldChar w:fldCharType="begin"/>
          </w:r>
          <w:r>
            <w:rPr>
              <w:b/>
              <w:bCs/>
              <w:sz w:val="30"/>
              <w:szCs w:val="30"/>
            </w:rPr>
            <w:instrText xml:space="preserve"> PAGEREF _Toc22930 \h </w:instrText>
          </w:r>
          <w:r>
            <w:rPr>
              <w:b/>
              <w:bCs/>
              <w:sz w:val="30"/>
              <w:szCs w:val="30"/>
            </w:rPr>
            <w:fldChar w:fldCharType="separate"/>
          </w:r>
          <w:r>
            <w:rPr>
              <w:b/>
              <w:bCs/>
              <w:sz w:val="30"/>
              <w:szCs w:val="30"/>
            </w:rPr>
            <w:t>9</w:t>
          </w:r>
          <w:r>
            <w:rPr>
              <w:b/>
              <w:bCs/>
              <w:sz w:val="30"/>
              <w:szCs w:val="30"/>
            </w:rPr>
            <w:fldChar w:fldCharType="end"/>
          </w:r>
          <w:r>
            <w:rPr>
              <w:b/>
              <w:bCs/>
              <w:sz w:val="30"/>
              <w:szCs w:val="30"/>
            </w:rPr>
            <w:fldChar w:fldCharType="end"/>
          </w:r>
        </w:p>
        <w:p w14:paraId="01958BC6">
          <w:pPr>
            <w:pStyle w:val="9"/>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_Toc29724 </w:instrText>
          </w:r>
          <w:r>
            <w:rPr>
              <w:b/>
              <w:bCs/>
              <w:sz w:val="30"/>
              <w:szCs w:val="30"/>
            </w:rPr>
            <w:fldChar w:fldCharType="separate"/>
          </w:r>
          <w:r>
            <w:rPr>
              <w:rFonts w:hint="eastAsia" w:ascii="宋体" w:hAnsi="宋体" w:eastAsia="宋体" w:cs="宋体"/>
              <w:b/>
              <w:bCs/>
              <w:kern w:val="0"/>
              <w:sz w:val="30"/>
              <w:szCs w:val="30"/>
            </w:rPr>
            <w:t>第三章</w:t>
          </w:r>
          <w:r>
            <w:rPr>
              <w:rFonts w:hint="eastAsia" w:ascii="Cambria" w:hAnsi="Cambria" w:eastAsia="宋体" w:cs="Times New Roman"/>
              <w:b/>
              <w:bCs/>
              <w:kern w:val="0"/>
              <w:sz w:val="30"/>
              <w:szCs w:val="30"/>
            </w:rPr>
            <w:t xml:space="preserve"> </w:t>
          </w:r>
          <w:r>
            <w:rPr>
              <w:rFonts w:hint="eastAsia" w:ascii="宋体" w:hAnsi="宋体" w:eastAsia="宋体" w:cs="宋体"/>
              <w:b/>
              <w:bCs/>
              <w:kern w:val="0"/>
              <w:sz w:val="30"/>
              <w:szCs w:val="30"/>
            </w:rPr>
            <w:t>技术标准及要求</w:t>
          </w:r>
          <w:r>
            <w:rPr>
              <w:b/>
              <w:bCs/>
              <w:sz w:val="30"/>
              <w:szCs w:val="30"/>
            </w:rPr>
            <w:tab/>
          </w:r>
          <w:r>
            <w:rPr>
              <w:b/>
              <w:bCs/>
              <w:sz w:val="30"/>
              <w:szCs w:val="30"/>
            </w:rPr>
            <w:fldChar w:fldCharType="begin"/>
          </w:r>
          <w:r>
            <w:rPr>
              <w:b/>
              <w:bCs/>
              <w:sz w:val="30"/>
              <w:szCs w:val="30"/>
            </w:rPr>
            <w:instrText xml:space="preserve"> PAGEREF _Toc29724 \h </w:instrText>
          </w:r>
          <w:r>
            <w:rPr>
              <w:b/>
              <w:bCs/>
              <w:sz w:val="30"/>
              <w:szCs w:val="30"/>
            </w:rPr>
            <w:fldChar w:fldCharType="separate"/>
          </w:r>
          <w:r>
            <w:rPr>
              <w:b/>
              <w:bCs/>
              <w:sz w:val="30"/>
              <w:szCs w:val="30"/>
            </w:rPr>
            <w:t>27</w:t>
          </w:r>
          <w:r>
            <w:rPr>
              <w:b/>
              <w:bCs/>
              <w:sz w:val="30"/>
              <w:szCs w:val="30"/>
            </w:rPr>
            <w:fldChar w:fldCharType="end"/>
          </w:r>
          <w:r>
            <w:rPr>
              <w:b/>
              <w:bCs/>
              <w:sz w:val="30"/>
              <w:szCs w:val="30"/>
            </w:rPr>
            <w:fldChar w:fldCharType="end"/>
          </w:r>
        </w:p>
        <w:p w14:paraId="4CF0F966">
          <w:pPr>
            <w:pStyle w:val="9"/>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_Toc27408 </w:instrText>
          </w:r>
          <w:r>
            <w:rPr>
              <w:b/>
              <w:bCs/>
              <w:sz w:val="30"/>
              <w:szCs w:val="30"/>
            </w:rPr>
            <w:fldChar w:fldCharType="separate"/>
          </w:r>
          <w:r>
            <w:rPr>
              <w:rFonts w:hint="eastAsia" w:ascii="宋体" w:hAnsi="宋体" w:eastAsia="宋体" w:cs="宋体"/>
              <w:b/>
              <w:bCs/>
              <w:kern w:val="0"/>
              <w:sz w:val="30"/>
              <w:szCs w:val="30"/>
              <w:lang w:val="en-US" w:eastAsia="zh-CN" w:bidi="ar"/>
            </w:rPr>
            <w:t>第四章 工程量清单</w:t>
          </w:r>
          <w:r>
            <w:rPr>
              <w:b/>
              <w:bCs/>
              <w:sz w:val="30"/>
              <w:szCs w:val="30"/>
            </w:rPr>
            <w:tab/>
          </w:r>
          <w:r>
            <w:rPr>
              <w:b/>
              <w:bCs/>
              <w:sz w:val="30"/>
              <w:szCs w:val="30"/>
            </w:rPr>
            <w:fldChar w:fldCharType="begin"/>
          </w:r>
          <w:r>
            <w:rPr>
              <w:b/>
              <w:bCs/>
              <w:sz w:val="30"/>
              <w:szCs w:val="30"/>
            </w:rPr>
            <w:instrText xml:space="preserve"> PAGEREF _Toc27408 \h </w:instrText>
          </w:r>
          <w:r>
            <w:rPr>
              <w:b/>
              <w:bCs/>
              <w:sz w:val="30"/>
              <w:szCs w:val="30"/>
            </w:rPr>
            <w:fldChar w:fldCharType="separate"/>
          </w:r>
          <w:r>
            <w:rPr>
              <w:b/>
              <w:bCs/>
              <w:sz w:val="30"/>
              <w:szCs w:val="30"/>
            </w:rPr>
            <w:t>28</w:t>
          </w:r>
          <w:r>
            <w:rPr>
              <w:b/>
              <w:bCs/>
              <w:sz w:val="30"/>
              <w:szCs w:val="30"/>
            </w:rPr>
            <w:fldChar w:fldCharType="end"/>
          </w:r>
          <w:r>
            <w:rPr>
              <w:b/>
              <w:bCs/>
              <w:sz w:val="30"/>
              <w:szCs w:val="30"/>
            </w:rPr>
            <w:fldChar w:fldCharType="end"/>
          </w:r>
        </w:p>
        <w:p w14:paraId="166EADC4">
          <w:pPr>
            <w:pStyle w:val="9"/>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_Toc12650 </w:instrText>
          </w:r>
          <w:r>
            <w:rPr>
              <w:b/>
              <w:bCs/>
              <w:sz w:val="30"/>
              <w:szCs w:val="30"/>
            </w:rPr>
            <w:fldChar w:fldCharType="separate"/>
          </w:r>
          <w:r>
            <w:rPr>
              <w:rFonts w:hint="eastAsia" w:ascii="宋体" w:hAnsi="宋体" w:eastAsia="宋体" w:cs="宋体"/>
              <w:b/>
              <w:bCs/>
              <w:kern w:val="0"/>
              <w:sz w:val="30"/>
              <w:szCs w:val="30"/>
              <w:lang w:val="en-US" w:eastAsia="zh-CN" w:bidi="ar"/>
            </w:rPr>
            <w:t>第五章 图纸</w:t>
          </w:r>
          <w:r>
            <w:rPr>
              <w:b/>
              <w:bCs/>
              <w:sz w:val="30"/>
              <w:szCs w:val="30"/>
            </w:rPr>
            <w:tab/>
          </w:r>
          <w:r>
            <w:rPr>
              <w:b/>
              <w:bCs/>
              <w:sz w:val="30"/>
              <w:szCs w:val="30"/>
            </w:rPr>
            <w:fldChar w:fldCharType="begin"/>
          </w:r>
          <w:r>
            <w:rPr>
              <w:b/>
              <w:bCs/>
              <w:sz w:val="30"/>
              <w:szCs w:val="30"/>
            </w:rPr>
            <w:instrText xml:space="preserve"> PAGEREF _Toc12650 \h </w:instrText>
          </w:r>
          <w:r>
            <w:rPr>
              <w:b/>
              <w:bCs/>
              <w:sz w:val="30"/>
              <w:szCs w:val="30"/>
            </w:rPr>
            <w:fldChar w:fldCharType="separate"/>
          </w:r>
          <w:r>
            <w:rPr>
              <w:b/>
              <w:bCs/>
              <w:sz w:val="30"/>
              <w:szCs w:val="30"/>
            </w:rPr>
            <w:t>29</w:t>
          </w:r>
          <w:r>
            <w:rPr>
              <w:b/>
              <w:bCs/>
              <w:sz w:val="30"/>
              <w:szCs w:val="30"/>
            </w:rPr>
            <w:fldChar w:fldCharType="end"/>
          </w:r>
          <w:r>
            <w:rPr>
              <w:b/>
              <w:bCs/>
              <w:sz w:val="30"/>
              <w:szCs w:val="30"/>
            </w:rPr>
            <w:fldChar w:fldCharType="end"/>
          </w:r>
        </w:p>
        <w:p w14:paraId="4CAC2531">
          <w:pPr>
            <w:pStyle w:val="9"/>
            <w:tabs>
              <w:tab w:val="right" w:leader="dot" w:pos="8306"/>
            </w:tabs>
            <w:spacing w:line="360" w:lineRule="auto"/>
            <w:rPr>
              <w:b/>
              <w:bCs/>
              <w:sz w:val="30"/>
              <w:szCs w:val="30"/>
            </w:rPr>
          </w:pPr>
          <w:r>
            <w:rPr>
              <w:b/>
              <w:bCs/>
              <w:sz w:val="30"/>
              <w:szCs w:val="30"/>
            </w:rPr>
            <w:fldChar w:fldCharType="begin"/>
          </w:r>
          <w:r>
            <w:rPr>
              <w:b/>
              <w:bCs/>
              <w:sz w:val="30"/>
              <w:szCs w:val="30"/>
            </w:rPr>
            <w:instrText xml:space="preserve"> HYPERLINK \l _Toc8168 </w:instrText>
          </w:r>
          <w:r>
            <w:rPr>
              <w:b/>
              <w:bCs/>
              <w:sz w:val="30"/>
              <w:szCs w:val="30"/>
            </w:rPr>
            <w:fldChar w:fldCharType="separate"/>
          </w:r>
          <w:r>
            <w:rPr>
              <w:rFonts w:hint="eastAsia" w:ascii="宋体" w:hAnsi="宋体" w:eastAsia="宋体" w:cs="宋体"/>
              <w:b/>
              <w:bCs/>
              <w:kern w:val="0"/>
              <w:sz w:val="30"/>
              <w:szCs w:val="30"/>
            </w:rPr>
            <w:t>第六章  采购合同（格式自拟）</w:t>
          </w:r>
          <w:r>
            <w:rPr>
              <w:b/>
              <w:bCs/>
              <w:sz w:val="30"/>
              <w:szCs w:val="30"/>
            </w:rPr>
            <w:tab/>
          </w:r>
          <w:r>
            <w:rPr>
              <w:b/>
              <w:bCs/>
              <w:sz w:val="30"/>
              <w:szCs w:val="30"/>
            </w:rPr>
            <w:fldChar w:fldCharType="begin"/>
          </w:r>
          <w:r>
            <w:rPr>
              <w:b/>
              <w:bCs/>
              <w:sz w:val="30"/>
              <w:szCs w:val="30"/>
            </w:rPr>
            <w:instrText xml:space="preserve"> PAGEREF _Toc8168 \h </w:instrText>
          </w:r>
          <w:r>
            <w:rPr>
              <w:b/>
              <w:bCs/>
              <w:sz w:val="30"/>
              <w:szCs w:val="30"/>
            </w:rPr>
            <w:fldChar w:fldCharType="separate"/>
          </w:r>
          <w:r>
            <w:rPr>
              <w:b/>
              <w:bCs/>
              <w:sz w:val="30"/>
              <w:szCs w:val="30"/>
            </w:rPr>
            <w:t>30</w:t>
          </w:r>
          <w:r>
            <w:rPr>
              <w:b/>
              <w:bCs/>
              <w:sz w:val="30"/>
              <w:szCs w:val="30"/>
            </w:rPr>
            <w:fldChar w:fldCharType="end"/>
          </w:r>
          <w:r>
            <w:rPr>
              <w:b/>
              <w:bCs/>
              <w:sz w:val="30"/>
              <w:szCs w:val="30"/>
            </w:rPr>
            <w:fldChar w:fldCharType="end"/>
          </w:r>
        </w:p>
        <w:p w14:paraId="1249B28C">
          <w:pPr>
            <w:pStyle w:val="9"/>
            <w:tabs>
              <w:tab w:val="right" w:leader="dot" w:pos="8306"/>
            </w:tabs>
            <w:spacing w:line="360" w:lineRule="auto"/>
          </w:pPr>
          <w:r>
            <w:rPr>
              <w:b/>
              <w:bCs/>
              <w:sz w:val="30"/>
              <w:szCs w:val="30"/>
            </w:rPr>
            <w:fldChar w:fldCharType="begin"/>
          </w:r>
          <w:r>
            <w:rPr>
              <w:b/>
              <w:bCs/>
              <w:sz w:val="30"/>
              <w:szCs w:val="30"/>
            </w:rPr>
            <w:instrText xml:space="preserve"> HYPERLINK \l _Toc1599 </w:instrText>
          </w:r>
          <w:r>
            <w:rPr>
              <w:b/>
              <w:bCs/>
              <w:sz w:val="30"/>
              <w:szCs w:val="30"/>
            </w:rPr>
            <w:fldChar w:fldCharType="separate"/>
          </w:r>
          <w:r>
            <w:rPr>
              <w:rFonts w:hint="eastAsia" w:ascii="宋体" w:hAnsi="宋体" w:eastAsia="宋体" w:cs="宋体"/>
              <w:b/>
              <w:bCs/>
              <w:kern w:val="0"/>
              <w:sz w:val="30"/>
              <w:szCs w:val="30"/>
              <w:lang w:val="en-US" w:eastAsia="zh-CN" w:bidi="ar"/>
            </w:rPr>
            <w:t>第七章  响应文件格式</w:t>
          </w:r>
          <w:r>
            <w:rPr>
              <w:b/>
              <w:bCs/>
              <w:sz w:val="30"/>
              <w:szCs w:val="30"/>
            </w:rPr>
            <w:tab/>
          </w:r>
          <w:r>
            <w:rPr>
              <w:b/>
              <w:bCs/>
              <w:sz w:val="30"/>
              <w:szCs w:val="30"/>
            </w:rPr>
            <w:fldChar w:fldCharType="begin"/>
          </w:r>
          <w:r>
            <w:rPr>
              <w:b/>
              <w:bCs/>
              <w:sz w:val="30"/>
              <w:szCs w:val="30"/>
            </w:rPr>
            <w:instrText xml:space="preserve"> PAGEREF _Toc1599 \h </w:instrText>
          </w:r>
          <w:r>
            <w:rPr>
              <w:b/>
              <w:bCs/>
              <w:sz w:val="30"/>
              <w:szCs w:val="30"/>
            </w:rPr>
            <w:fldChar w:fldCharType="separate"/>
          </w:r>
          <w:r>
            <w:rPr>
              <w:b/>
              <w:bCs/>
              <w:sz w:val="30"/>
              <w:szCs w:val="30"/>
            </w:rPr>
            <w:t>35</w:t>
          </w:r>
          <w:r>
            <w:rPr>
              <w:b/>
              <w:bCs/>
              <w:sz w:val="30"/>
              <w:szCs w:val="30"/>
            </w:rPr>
            <w:fldChar w:fldCharType="end"/>
          </w:r>
          <w:r>
            <w:rPr>
              <w:b/>
              <w:bCs/>
              <w:sz w:val="30"/>
              <w:szCs w:val="30"/>
            </w:rPr>
            <w:fldChar w:fldCharType="end"/>
          </w:r>
        </w:p>
        <w:p w14:paraId="171C1C21">
          <w:r>
            <w:fldChar w:fldCharType="end"/>
          </w:r>
        </w:p>
      </w:sdtContent>
    </w:sdt>
    <w:p w14:paraId="1E6E2C51"/>
    <w:p w14:paraId="2537A6C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color w:val="auto"/>
          <w:kern w:val="2"/>
          <w:sz w:val="32"/>
          <w:szCs w:val="32"/>
          <w:u w:val="none"/>
        </w:rPr>
      </w:pPr>
      <w:r>
        <w:rPr>
          <w:rFonts w:hint="eastAsia" w:ascii="宋体" w:hAnsi="宋体" w:eastAsia="宋体" w:cs="宋体"/>
          <w:b/>
          <w:bCs/>
          <w:color w:val="auto"/>
          <w:kern w:val="2"/>
          <w:sz w:val="32"/>
          <w:szCs w:val="32"/>
          <w:u w:val="none"/>
          <w:lang w:val="en-US" w:eastAsia="zh-CN" w:bidi="ar"/>
        </w:rPr>
        <w:t xml:space="preserve"> </w:t>
      </w:r>
    </w:p>
    <w:p w14:paraId="28FFFDE0">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color w:val="auto"/>
          <w:kern w:val="2"/>
          <w:sz w:val="32"/>
          <w:szCs w:val="32"/>
        </w:rPr>
      </w:pPr>
      <w:r>
        <w:rPr>
          <w:rFonts w:hint="eastAsia" w:ascii="宋体" w:hAnsi="宋体" w:eastAsia="宋体" w:cs="宋体"/>
          <w:b/>
          <w:bCs/>
          <w:color w:val="auto"/>
          <w:kern w:val="2"/>
          <w:sz w:val="32"/>
          <w:szCs w:val="32"/>
          <w:lang w:val="en-US" w:eastAsia="zh-CN" w:bidi="ar"/>
        </w:rPr>
        <w:t xml:space="preserve"> </w:t>
      </w:r>
    </w:p>
    <w:p w14:paraId="72C0DD1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32"/>
          <w:szCs w:val="32"/>
        </w:rPr>
      </w:pPr>
      <w:r>
        <w:rPr>
          <w:rFonts w:hint="eastAsia" w:ascii="宋体" w:hAnsi="宋体" w:eastAsia="宋体" w:cs="宋体"/>
          <w:b/>
          <w:bCs w:val="0"/>
          <w:kern w:val="2"/>
          <w:sz w:val="32"/>
          <w:szCs w:val="32"/>
          <w:lang w:val="en-US" w:eastAsia="zh-CN" w:bidi="ar"/>
        </w:rPr>
        <w:t xml:space="preserve"> </w:t>
      </w:r>
    </w:p>
    <w:p w14:paraId="6171EEDD">
      <w:pPr>
        <w:pStyle w:val="11"/>
        <w:keepNext w:val="0"/>
        <w:keepLines w:val="0"/>
        <w:pageBreakBefore w:val="0"/>
        <w:widowControl/>
        <w:kinsoku/>
        <w:wordWrap/>
        <w:overflowPunct/>
        <w:topLinePunct w:val="0"/>
        <w:autoSpaceDE/>
        <w:autoSpaceDN/>
        <w:bidi w:val="0"/>
        <w:adjustRightInd/>
        <w:snapToGrid/>
        <w:ind w:left="0" w:right="0"/>
        <w:textAlignment w:val="auto"/>
        <w:outlineLvl w:val="0"/>
        <w:rPr>
          <w:rFonts w:hint="eastAsia" w:ascii="宋体" w:hAnsi="宋体" w:eastAsia="宋体" w:cs="宋体"/>
          <w:b/>
          <w:bCs/>
          <w:kern w:val="0"/>
          <w:sz w:val="32"/>
          <w:szCs w:val="32"/>
        </w:rPr>
      </w:pPr>
      <w:r>
        <w:rPr>
          <w:rStyle w:val="21"/>
          <w:rFonts w:hint="eastAsia" w:ascii="宋体" w:hAnsi="宋体" w:eastAsia="宋体" w:cs="宋体"/>
          <w:b w:val="0"/>
          <w:bCs w:val="0"/>
          <w:kern w:val="0"/>
          <w:sz w:val="30"/>
          <w:szCs w:val="30"/>
        </w:rPr>
        <w:br w:type="page"/>
      </w:r>
      <w:bookmarkStart w:id="94" w:name="_Toc25160825"/>
      <w:bookmarkEnd w:id="94"/>
      <w:bookmarkStart w:id="95" w:name="_Toc4896"/>
      <w:bookmarkStart w:id="96" w:name="_Toc25160321"/>
      <w:bookmarkStart w:id="97" w:name="_Toc19303"/>
      <w:r>
        <w:rPr>
          <w:rStyle w:val="21"/>
          <w:rFonts w:hint="eastAsia" w:ascii="宋体" w:hAnsi="宋体" w:eastAsia="宋体" w:cs="宋体"/>
          <w:b/>
          <w:bCs/>
          <w:kern w:val="0"/>
          <w:sz w:val="32"/>
          <w:szCs w:val="32"/>
        </w:rPr>
        <w:t>第一章  竞争性磋商</w:t>
      </w:r>
      <w:bookmarkEnd w:id="95"/>
      <w:bookmarkEnd w:id="96"/>
      <w:r>
        <w:rPr>
          <w:rFonts w:hint="eastAsia" w:ascii="宋体" w:hAnsi="宋体" w:eastAsia="宋体" w:cs="宋体"/>
          <w:b/>
          <w:bCs/>
          <w:kern w:val="0"/>
          <w:sz w:val="32"/>
          <w:szCs w:val="32"/>
          <w:shd w:val="clear" w:fill="FFFFFF"/>
        </w:rPr>
        <w:t>公告</w:t>
      </w:r>
      <w:bookmarkEnd w:id="97"/>
    </w:p>
    <w:p w14:paraId="292CB1C9">
      <w:pPr>
        <w:pStyle w:val="8"/>
        <w:pageBreakBefore w:val="0"/>
        <w:widowControl/>
        <w:kinsoku/>
        <w:bidi w:val="0"/>
        <w:spacing w:line="360" w:lineRule="auto"/>
        <w:ind w:left="0" w:firstLine="0" w:firstLineChars="0"/>
        <w:outlineLvl w:val="9"/>
        <w:rPr>
          <w:rFonts w:hint="eastAsia" w:ascii="宋体" w:hAnsi="宋体" w:eastAsia="宋体" w:cs="宋体"/>
          <w:b/>
          <w:bCs w:val="0"/>
          <w:kern w:val="0"/>
          <w:sz w:val="24"/>
          <w:szCs w:val="24"/>
        </w:rPr>
      </w:pPr>
      <w:bookmarkStart w:id="98" w:name="_Toc25160322"/>
      <w:bookmarkEnd w:id="98"/>
      <w:bookmarkStart w:id="99" w:name="_Toc25160826"/>
      <w:bookmarkStart w:id="100" w:name="_Toc6707"/>
      <w:r>
        <w:rPr>
          <w:rFonts w:hint="eastAsia" w:ascii="宋体" w:hAnsi="宋体" w:eastAsia="宋体" w:cs="宋体"/>
          <w:b/>
          <w:bCs w:val="0"/>
          <w:kern w:val="0"/>
          <w:sz w:val="24"/>
          <w:szCs w:val="24"/>
        </w:rPr>
        <w:t>项目概况</w:t>
      </w:r>
      <w:bookmarkEnd w:id="99"/>
      <w:bookmarkEnd w:id="100"/>
    </w:p>
    <w:p w14:paraId="01B34DBD">
      <w:pPr>
        <w:pStyle w:val="8"/>
        <w:pageBreakBefore w:val="0"/>
        <w:widowControl/>
        <w:kinsoku/>
        <w:bidi w:val="0"/>
        <w:spacing w:line="360" w:lineRule="auto"/>
        <w:ind w:left="0" w:firstLine="480" w:firstLineChars="200"/>
        <w:outlineLvl w:val="9"/>
        <w:rPr>
          <w:rFonts w:hint="eastAsia" w:ascii="宋体" w:hAnsi="宋体" w:eastAsia="宋体" w:cs="宋体"/>
          <w:b/>
          <w:bCs w:val="0"/>
          <w:kern w:val="0"/>
          <w:sz w:val="24"/>
          <w:szCs w:val="24"/>
        </w:rPr>
      </w:pPr>
      <w:r>
        <w:rPr>
          <w:rFonts w:hint="eastAsia" w:cs="宋体"/>
          <w:kern w:val="0"/>
          <w:sz w:val="24"/>
          <w:szCs w:val="24"/>
          <w:lang w:eastAsia="zh-CN"/>
        </w:rPr>
        <w:t>平顶山市第二十一中学运动场及周边改造项目</w:t>
      </w:r>
      <w:r>
        <w:rPr>
          <w:rFonts w:hint="eastAsia" w:ascii="宋体" w:hAnsi="宋体" w:eastAsia="宋体" w:cs="宋体"/>
          <w:kern w:val="0"/>
          <w:sz w:val="24"/>
          <w:szCs w:val="24"/>
        </w:rPr>
        <w:t>的潜在</w:t>
      </w:r>
      <w:r>
        <w:rPr>
          <w:rFonts w:hint="eastAsia" w:cs="宋体"/>
          <w:kern w:val="0"/>
          <w:sz w:val="24"/>
          <w:szCs w:val="24"/>
          <w:lang w:eastAsia="zh-CN"/>
        </w:rPr>
        <w:t>供应商</w:t>
      </w:r>
      <w:r>
        <w:rPr>
          <w:rFonts w:hint="eastAsia" w:ascii="宋体" w:hAnsi="宋体" w:eastAsia="宋体" w:cs="宋体"/>
          <w:kern w:val="0"/>
          <w:sz w:val="24"/>
          <w:szCs w:val="24"/>
        </w:rPr>
        <w:t>应在平顶山市公共资源交易中心网（http://ggzy.pds.gov.cn/）获取采购文件，并于2026年08月12日08点40分</w:t>
      </w:r>
      <w:r>
        <w:rPr>
          <w:rFonts w:hint="eastAsia" w:ascii="宋体" w:hAnsi="宋体" w:eastAsia="宋体" w:cs="宋体"/>
          <w:bCs/>
          <w:kern w:val="0"/>
          <w:sz w:val="24"/>
          <w:szCs w:val="24"/>
        </w:rPr>
        <w:t>（北京时间）前提交响应文件</w:t>
      </w:r>
      <w:r>
        <w:rPr>
          <w:rFonts w:hint="eastAsia" w:ascii="宋体" w:hAnsi="宋体" w:eastAsia="宋体" w:cs="宋体"/>
          <w:kern w:val="0"/>
          <w:sz w:val="24"/>
          <w:szCs w:val="24"/>
        </w:rPr>
        <w:t>。</w:t>
      </w:r>
    </w:p>
    <w:p w14:paraId="1A52CAC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bookmarkStart w:id="101" w:name="_Toc35393629"/>
      <w:bookmarkEnd w:id="101"/>
      <w:bookmarkStart w:id="102" w:name="_Toc28359089"/>
      <w:bookmarkEnd w:id="102"/>
      <w:bookmarkStart w:id="103" w:name="_Toc28359012"/>
      <w:bookmarkStart w:id="104" w:name="_Toc35393798"/>
      <w:r>
        <w:rPr>
          <w:rFonts w:hint="eastAsia" w:ascii="宋体" w:hAnsi="宋体" w:eastAsia="宋体" w:cs="宋体"/>
          <w:kern w:val="2"/>
          <w:sz w:val="24"/>
          <w:szCs w:val="24"/>
          <w:lang w:val="en-US" w:eastAsia="zh-CN" w:bidi="ar"/>
        </w:rPr>
        <w:t>一、项目基本情况</w:t>
      </w:r>
      <w:bookmarkEnd w:id="103"/>
      <w:bookmarkEnd w:id="104"/>
    </w:p>
    <w:p w14:paraId="6BEBA8C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1、项目编号：平采磋商-2026-91</w:t>
      </w:r>
    </w:p>
    <w:p w14:paraId="1AEE5C3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 xml:space="preserve">2、项目名称：平顶山市第二十一中学运动场及周边改造项目 </w:t>
      </w:r>
    </w:p>
    <w:p w14:paraId="12B427B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3、采购方式：竞争性磋商</w:t>
      </w:r>
    </w:p>
    <w:p w14:paraId="076505D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4、预算金额：706700.00元</w:t>
      </w:r>
    </w:p>
    <w:p w14:paraId="49576EE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最高限价：</w:t>
      </w:r>
      <w:r>
        <w:rPr>
          <w:rFonts w:hint="eastAsia" w:ascii="宋体" w:hAnsi="宋体" w:eastAsia="宋体" w:cs="宋体"/>
          <w:color w:val="000000" w:themeColor="text1"/>
          <w:kern w:val="2"/>
          <w:sz w:val="24"/>
          <w:szCs w:val="24"/>
          <w:lang w:val="en-US" w:eastAsia="zh-CN" w:bidi="ar"/>
          <w14:textFill>
            <w14:solidFill>
              <w14:schemeClr w14:val="tx1"/>
            </w14:solidFill>
          </w14:textFill>
        </w:rPr>
        <w:t>701870.18</w:t>
      </w:r>
      <w:r>
        <w:rPr>
          <w:rFonts w:hint="eastAsia" w:ascii="宋体" w:hAnsi="宋体" w:eastAsia="宋体" w:cs="宋体"/>
          <w:kern w:val="2"/>
          <w:sz w:val="24"/>
          <w:szCs w:val="24"/>
          <w:lang w:val="en-US" w:eastAsia="zh-CN" w:bidi="ar"/>
        </w:rPr>
        <w:t>元</w:t>
      </w:r>
    </w:p>
    <w:tbl>
      <w:tblPr>
        <w:tblStyle w:val="14"/>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46"/>
        <w:gridCol w:w="740"/>
        <w:gridCol w:w="2458"/>
        <w:gridCol w:w="1465"/>
        <w:gridCol w:w="1483"/>
        <w:gridCol w:w="1500"/>
        <w:gridCol w:w="1473"/>
      </w:tblGrid>
      <w:tr w14:paraId="1471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top"/>
          </w:tcPr>
          <w:p w14:paraId="5D8100C3">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序号</w:t>
            </w:r>
          </w:p>
        </w:tc>
        <w:tc>
          <w:tcPr>
            <w:tcW w:w="740" w:type="dxa"/>
            <w:tcBorders>
              <w:top w:val="single" w:color="auto" w:sz="4" w:space="0"/>
              <w:left w:val="single" w:color="auto" w:sz="4" w:space="0"/>
              <w:bottom w:val="single" w:color="auto" w:sz="4" w:space="0"/>
              <w:right w:val="single" w:color="auto" w:sz="4" w:space="0"/>
            </w:tcBorders>
            <w:shd w:val="clear" w:color="auto" w:fill="auto"/>
            <w:vAlign w:val="top"/>
          </w:tcPr>
          <w:p w14:paraId="64EAD95B">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包号</w:t>
            </w:r>
          </w:p>
        </w:tc>
        <w:tc>
          <w:tcPr>
            <w:tcW w:w="2458" w:type="dxa"/>
            <w:tcBorders>
              <w:top w:val="single" w:color="auto" w:sz="4" w:space="0"/>
              <w:left w:val="single" w:color="auto" w:sz="4" w:space="0"/>
              <w:bottom w:val="single" w:color="auto" w:sz="4" w:space="0"/>
              <w:right w:val="single" w:color="auto" w:sz="4" w:space="0"/>
            </w:tcBorders>
            <w:shd w:val="clear" w:color="auto" w:fill="auto"/>
            <w:vAlign w:val="top"/>
          </w:tcPr>
          <w:p w14:paraId="7F469F8A">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包名称</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top"/>
          </w:tcPr>
          <w:p w14:paraId="12E3CE8C">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包预算（元）</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top"/>
          </w:tcPr>
          <w:p w14:paraId="1211EA94">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包最高限价（元）</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5B88467">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是否专门面向中小企业</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top"/>
          </w:tcPr>
          <w:p w14:paraId="137CBE0A">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采购预留金额（元）</w:t>
            </w:r>
          </w:p>
        </w:tc>
      </w:tr>
      <w:tr w14:paraId="49F2D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746" w:type="dxa"/>
            <w:tcBorders>
              <w:top w:val="single" w:color="auto" w:sz="4" w:space="0"/>
              <w:left w:val="single" w:color="auto" w:sz="4" w:space="0"/>
              <w:bottom w:val="single" w:color="auto" w:sz="4" w:space="0"/>
              <w:right w:val="single" w:color="auto" w:sz="4" w:space="0"/>
            </w:tcBorders>
            <w:shd w:val="clear" w:color="auto" w:fill="auto"/>
            <w:vAlign w:val="center"/>
          </w:tcPr>
          <w:p w14:paraId="6C1B6B4E">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1</w:t>
            </w:r>
          </w:p>
        </w:tc>
        <w:tc>
          <w:tcPr>
            <w:tcW w:w="740" w:type="dxa"/>
            <w:tcBorders>
              <w:top w:val="single" w:color="auto" w:sz="4" w:space="0"/>
              <w:left w:val="single" w:color="auto" w:sz="4" w:space="0"/>
              <w:bottom w:val="single" w:color="auto" w:sz="4" w:space="0"/>
              <w:right w:val="single" w:color="auto" w:sz="4" w:space="0"/>
            </w:tcBorders>
            <w:shd w:val="clear" w:color="auto" w:fill="auto"/>
            <w:vAlign w:val="center"/>
          </w:tcPr>
          <w:p w14:paraId="75E8C9E1">
            <w:pPr>
              <w:pStyle w:val="8"/>
              <w:pageBreakBefore w:val="0"/>
              <w:widowControl/>
              <w:kinsoku/>
              <w:bidi w:val="0"/>
              <w:spacing w:line="440" w:lineRule="exact"/>
              <w:ind w:left="0" w:firstLine="0" w:firstLineChars="0"/>
              <w:jc w:val="center"/>
              <w:outlineLvl w:val="9"/>
              <w:rPr>
                <w:rFonts w:hint="default" w:ascii="宋体" w:hAnsi="宋体" w:eastAsia="微软雅黑" w:cs="宋体"/>
                <w:kern w:val="0"/>
                <w:sz w:val="24"/>
                <w:szCs w:val="24"/>
                <w:lang w:val="en-US" w:eastAsia="zh-CN"/>
              </w:rPr>
            </w:pPr>
            <w:r>
              <w:rPr>
                <w:rFonts w:hint="eastAsia" w:ascii="宋体" w:hAnsi="宋体" w:eastAsia="宋体" w:cs="宋体"/>
                <w:kern w:val="2"/>
                <w:sz w:val="24"/>
                <w:szCs w:val="24"/>
                <w:lang w:val="en-US" w:eastAsia="zh-CN" w:bidi="ar"/>
              </w:rPr>
              <w:t xml:space="preserve">平公资采  </w:t>
            </w:r>
            <w:r>
              <w:rPr>
                <w:rFonts w:hint="eastAsia" w:cs="宋体"/>
                <w:kern w:val="2"/>
                <w:sz w:val="24"/>
                <w:szCs w:val="24"/>
                <w:lang w:val="en-US" w:eastAsia="zh-CN" w:bidi="ar"/>
              </w:rPr>
              <w:t>2026745</w:t>
            </w:r>
            <w:r>
              <w:rPr>
                <w:rFonts w:hint="eastAsia" w:ascii="宋体" w:hAnsi="宋体" w:eastAsia="宋体" w:cs="宋体"/>
                <w:kern w:val="2"/>
                <w:sz w:val="24"/>
                <w:szCs w:val="24"/>
                <w:lang w:val="en-US" w:eastAsia="zh-CN" w:bidi="ar"/>
              </w:rPr>
              <w:t>号-1</w:t>
            </w:r>
          </w:p>
        </w:tc>
        <w:tc>
          <w:tcPr>
            <w:tcW w:w="2458" w:type="dxa"/>
            <w:tcBorders>
              <w:top w:val="single" w:color="auto" w:sz="4" w:space="0"/>
              <w:left w:val="single" w:color="auto" w:sz="4" w:space="0"/>
              <w:bottom w:val="single" w:color="auto" w:sz="4" w:space="0"/>
              <w:right w:val="single" w:color="auto" w:sz="4" w:space="0"/>
            </w:tcBorders>
            <w:shd w:val="clear" w:color="auto" w:fill="auto"/>
            <w:vAlign w:val="center"/>
          </w:tcPr>
          <w:p w14:paraId="3B55336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平顶山市第二十一中学运动场及周边改造项目</w:t>
            </w:r>
          </w:p>
        </w:tc>
        <w:tc>
          <w:tcPr>
            <w:tcW w:w="1465" w:type="dxa"/>
            <w:tcBorders>
              <w:top w:val="single" w:color="auto" w:sz="4" w:space="0"/>
              <w:left w:val="single" w:color="auto" w:sz="4" w:space="0"/>
              <w:bottom w:val="single" w:color="auto" w:sz="4" w:space="0"/>
              <w:right w:val="single" w:color="auto" w:sz="4" w:space="0"/>
            </w:tcBorders>
            <w:shd w:val="clear" w:color="auto" w:fill="auto"/>
            <w:vAlign w:val="center"/>
          </w:tcPr>
          <w:p w14:paraId="58BBB42F">
            <w:pPr>
              <w:pStyle w:val="8"/>
              <w:pageBreakBefore w:val="0"/>
              <w:widowControl/>
              <w:kinsoku/>
              <w:bidi w:val="0"/>
              <w:spacing w:line="440" w:lineRule="exact"/>
              <w:ind w:left="0" w:firstLine="0" w:firstLineChars="0"/>
              <w:jc w:val="center"/>
              <w:outlineLvl w:val="9"/>
              <w:rPr>
                <w:rFonts w:hint="default" w:ascii="宋体" w:hAnsi="宋体" w:eastAsia="宋体" w:cs="宋体"/>
                <w:kern w:val="0"/>
                <w:sz w:val="24"/>
                <w:szCs w:val="24"/>
                <w:lang w:val="en-US" w:eastAsia="zh-CN"/>
              </w:rPr>
            </w:pPr>
            <w:r>
              <w:rPr>
                <w:rFonts w:hint="eastAsia" w:cs="宋体"/>
                <w:kern w:val="0"/>
                <w:sz w:val="24"/>
                <w:szCs w:val="24"/>
                <w:lang w:val="en-US" w:eastAsia="zh-CN"/>
              </w:rPr>
              <w:t>706700.00</w:t>
            </w:r>
          </w:p>
        </w:tc>
        <w:tc>
          <w:tcPr>
            <w:tcW w:w="1483" w:type="dxa"/>
            <w:tcBorders>
              <w:top w:val="single" w:color="auto" w:sz="4" w:space="0"/>
              <w:left w:val="single" w:color="auto" w:sz="4" w:space="0"/>
              <w:bottom w:val="single" w:color="auto" w:sz="4" w:space="0"/>
              <w:right w:val="single" w:color="auto" w:sz="4" w:space="0"/>
            </w:tcBorders>
            <w:shd w:val="clear" w:color="auto" w:fill="auto"/>
            <w:vAlign w:val="center"/>
          </w:tcPr>
          <w:p w14:paraId="0F76F39B">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701870.18</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61161B33">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rPr>
            </w:pPr>
            <w:r>
              <w:rPr>
                <w:rFonts w:hint="eastAsia" w:ascii="宋体" w:hAnsi="宋体" w:eastAsia="宋体" w:cs="宋体"/>
                <w:kern w:val="0"/>
                <w:sz w:val="24"/>
                <w:szCs w:val="24"/>
              </w:rPr>
              <w:t>是</w:t>
            </w:r>
          </w:p>
        </w:tc>
        <w:tc>
          <w:tcPr>
            <w:tcW w:w="1473" w:type="dxa"/>
            <w:tcBorders>
              <w:top w:val="single" w:color="auto" w:sz="4" w:space="0"/>
              <w:left w:val="single" w:color="auto" w:sz="4" w:space="0"/>
              <w:bottom w:val="single" w:color="auto" w:sz="4" w:space="0"/>
              <w:right w:val="single" w:color="auto" w:sz="4" w:space="0"/>
            </w:tcBorders>
            <w:shd w:val="clear" w:color="auto" w:fill="auto"/>
            <w:vAlign w:val="center"/>
          </w:tcPr>
          <w:p w14:paraId="7C9893E5">
            <w:pPr>
              <w:pStyle w:val="8"/>
              <w:pageBreakBefore w:val="0"/>
              <w:widowControl/>
              <w:kinsoku/>
              <w:bidi w:val="0"/>
              <w:spacing w:line="440" w:lineRule="exact"/>
              <w:ind w:left="0" w:firstLine="0" w:firstLineChars="0"/>
              <w:jc w:val="center"/>
              <w:outlineLvl w:val="9"/>
              <w:rPr>
                <w:rFonts w:hint="eastAsia" w:ascii="宋体" w:hAnsi="宋体" w:eastAsia="宋体" w:cs="宋体"/>
                <w:kern w:val="0"/>
                <w:sz w:val="24"/>
                <w:szCs w:val="24"/>
                <w:lang w:eastAsia="zh-CN"/>
              </w:rPr>
            </w:pPr>
            <w:r>
              <w:rPr>
                <w:rFonts w:hint="eastAsia" w:cs="宋体"/>
                <w:kern w:val="0"/>
                <w:sz w:val="24"/>
                <w:szCs w:val="24"/>
                <w:lang w:val="en-US" w:eastAsia="zh-CN"/>
              </w:rPr>
              <w:t>706700.00</w:t>
            </w:r>
          </w:p>
        </w:tc>
      </w:tr>
    </w:tbl>
    <w:p w14:paraId="3C72FC0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032C1C">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5、采购需求（包括但不限于标的的名称、数量、简要技术需求或服务要求等） </w:t>
      </w:r>
    </w:p>
    <w:p w14:paraId="6A066C68">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Times New Roman" w:hAnsi="Times New Roman" w:eastAsia="宋体" w:cs="宋体"/>
          <w:kern w:val="2"/>
          <w:sz w:val="24"/>
          <w:szCs w:val="24"/>
        </w:rPr>
      </w:pPr>
      <w:r>
        <w:rPr>
          <w:rFonts w:hint="eastAsia" w:ascii="宋体" w:hAnsi="宋体" w:eastAsia="宋体" w:cs="宋体"/>
          <w:kern w:val="2"/>
          <w:sz w:val="24"/>
          <w:szCs w:val="24"/>
          <w:lang w:val="en-US" w:eastAsia="zh-CN" w:bidi="ar"/>
        </w:rPr>
        <w:t>5.1项目地点：平顶山市第二十一中学</w:t>
      </w:r>
    </w:p>
    <w:p w14:paraId="05038498">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color w:val="FF0000"/>
          <w:kern w:val="2"/>
          <w:sz w:val="24"/>
          <w:szCs w:val="24"/>
        </w:rPr>
      </w:pPr>
      <w:r>
        <w:rPr>
          <w:rFonts w:hint="eastAsia" w:ascii="宋体" w:hAnsi="宋体" w:eastAsia="宋体" w:cs="宋体"/>
          <w:kern w:val="2"/>
          <w:sz w:val="24"/>
          <w:szCs w:val="24"/>
          <w:lang w:val="en-US" w:eastAsia="zh-CN" w:bidi="ar"/>
        </w:rPr>
        <w:t>5.2项目概况：</w:t>
      </w:r>
      <w:r>
        <w:rPr>
          <w:rFonts w:hint="eastAsia" w:ascii="宋体" w:hAnsi="宋体" w:eastAsia="宋体" w:cs="宋体"/>
          <w:b w:val="0"/>
          <w:bCs w:val="0"/>
          <w:color w:val="000000" w:themeColor="text1"/>
          <w:kern w:val="2"/>
          <w:sz w:val="24"/>
          <w:szCs w:val="24"/>
          <w:lang w:val="en-US" w:eastAsia="zh-CN" w:bidi="ar"/>
          <w14:textFill>
            <w14:solidFill>
              <w14:schemeClr w14:val="tx1"/>
            </w14:solidFill>
          </w14:textFill>
        </w:rPr>
        <w:t>本项目为平顶山市第二十一中学2026年运动场及周边改造项目。</w:t>
      </w:r>
    </w:p>
    <w:p w14:paraId="0F9E72AE">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5.3招标范围: 本次招标范围包含</w:t>
      </w:r>
      <w:r>
        <w:rPr>
          <w:rFonts w:hint="eastAsia" w:ascii="宋体" w:hAnsi="宋体" w:eastAsia="宋体" w:cs="宋体"/>
          <w:kern w:val="0"/>
          <w:sz w:val="24"/>
          <w:szCs w:val="24"/>
          <w:lang w:val="en-US" w:eastAsia="zh-CN" w:bidi="ar"/>
        </w:rPr>
        <w:t>工程量清单及图纸范围内的全部内容</w:t>
      </w:r>
      <w:r>
        <w:rPr>
          <w:rFonts w:hint="eastAsia" w:ascii="宋体" w:hAnsi="宋体" w:eastAsia="宋体" w:cs="宋体"/>
          <w:kern w:val="2"/>
          <w:sz w:val="24"/>
          <w:szCs w:val="24"/>
          <w:lang w:val="en-US" w:eastAsia="zh-CN" w:bidi="ar"/>
        </w:rPr>
        <w:t>。</w:t>
      </w:r>
    </w:p>
    <w:p w14:paraId="22E8072B">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5.4资金来源及落实情况：财政资金，已落实。</w:t>
      </w:r>
    </w:p>
    <w:p w14:paraId="200F919C">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5.5标段划分：本项目不划分标段。</w:t>
      </w:r>
    </w:p>
    <w:p w14:paraId="6AE7593C">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5.6质量要求：合格。</w:t>
      </w:r>
    </w:p>
    <w:p w14:paraId="274068A4">
      <w:pPr>
        <w:keepNext w:val="0"/>
        <w:keepLines w:val="0"/>
        <w:pageBreakBefore w:val="0"/>
        <w:widowControl w:val="0"/>
        <w:suppressLineNumbers w:val="0"/>
        <w:kinsoku/>
        <w:bidi w:val="0"/>
        <w:spacing w:before="0" w:beforeAutospacing="0" w:after="0" w:afterAutospacing="0" w:line="360" w:lineRule="auto"/>
        <w:ind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5.7工期：25日历天。</w:t>
      </w:r>
    </w:p>
    <w:p w14:paraId="57671BDC">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6、合同履行期限：25日历天。</w:t>
      </w:r>
    </w:p>
    <w:p w14:paraId="21817ADD">
      <w:pPr>
        <w:keepNext w:val="0"/>
        <w:keepLines w:val="0"/>
        <w:pageBreakBefore w:val="0"/>
        <w:widowControl w:val="0"/>
        <w:suppressLineNumbers w:val="0"/>
        <w:kinsoku/>
        <w:bidi w:val="0"/>
        <w:spacing w:before="0" w:beforeAutospacing="0" w:after="0" w:afterAutospacing="0" w:line="360" w:lineRule="auto"/>
        <w:ind w:right="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7、本项目是否接受联合体：否。</w:t>
      </w:r>
    </w:p>
    <w:p w14:paraId="08637272">
      <w:pPr>
        <w:pStyle w:val="8"/>
        <w:pageBreakBefore w:val="0"/>
        <w:widowControl/>
        <w:kinsoku/>
        <w:bidi w:val="0"/>
        <w:spacing w:line="360" w:lineRule="auto"/>
        <w:ind w:left="0" w:leftChars="0" w:firstLine="0" w:firstLineChars="0"/>
        <w:outlineLvl w:val="9"/>
        <w:rPr>
          <w:rFonts w:hint="eastAsia" w:ascii="宋体" w:hAnsi="宋体" w:eastAsia="宋体" w:cs="宋体"/>
          <w:kern w:val="2"/>
          <w:sz w:val="24"/>
          <w:szCs w:val="24"/>
        </w:rPr>
      </w:pPr>
      <w:r>
        <w:rPr>
          <w:rFonts w:hint="eastAsia" w:ascii="宋体" w:hAnsi="宋体" w:eastAsia="宋体" w:cs="宋体"/>
          <w:kern w:val="2"/>
          <w:sz w:val="24"/>
          <w:szCs w:val="24"/>
        </w:rPr>
        <w:t>8、是否接受进口产品：否</w:t>
      </w:r>
    </w:p>
    <w:p w14:paraId="310A60ED">
      <w:pPr>
        <w:pStyle w:val="8"/>
        <w:pageBreakBefore w:val="0"/>
        <w:widowControl/>
        <w:kinsoku/>
        <w:bidi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9、是否专门面向中小企业：是</w:t>
      </w:r>
    </w:p>
    <w:p w14:paraId="297FA3CB">
      <w:pPr>
        <w:keepNext w:val="0"/>
        <w:keepLines w:val="0"/>
        <w:pageBreakBefore w:val="0"/>
        <w:widowControl w:val="0"/>
        <w:numPr>
          <w:ilvl w:val="0"/>
          <w:numId w:val="1"/>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申请人的资格要求：</w:t>
      </w:r>
    </w:p>
    <w:p w14:paraId="2A865D54">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3434C0D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4C934EA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14F5EF5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0"/>
          <w:sz w:val="24"/>
          <w:szCs w:val="24"/>
        </w:rPr>
      </w:pPr>
      <w:bookmarkStart w:id="105" w:name="_Toc35393800"/>
      <w:bookmarkEnd w:id="105"/>
      <w:bookmarkStart w:id="106" w:name="_Toc12393_WPSOffice_Level2"/>
      <w:bookmarkEnd w:id="106"/>
      <w:bookmarkStart w:id="107" w:name="_Toc35393631"/>
      <w:bookmarkStart w:id="108" w:name="_Toc27923_WPSOffice_Level2"/>
      <w:r>
        <w:rPr>
          <w:rFonts w:hint="eastAsia" w:ascii="宋体" w:hAnsi="宋体" w:eastAsia="宋体" w:cs="宋体"/>
          <w:bCs/>
          <w:kern w:val="0"/>
          <w:sz w:val="24"/>
          <w:szCs w:val="24"/>
          <w:lang w:val="en-US" w:eastAsia="zh-CN" w:bidi="ar"/>
        </w:rPr>
        <w:t>3.本项目的特定资格要求：</w:t>
      </w:r>
      <w:bookmarkEnd w:id="107"/>
      <w:bookmarkEnd w:id="108"/>
    </w:p>
    <w:p w14:paraId="21C06C13">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3.1、供应商具有独立法人资格，持有有效的营业执照、税务登记证、组织机构代码证或三证合一营业执照；</w:t>
      </w:r>
    </w:p>
    <w:p w14:paraId="0C5737C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3.2、供应商具有市政工程施工总承包叁级及以上资质，并持有有效的安全生产许可证；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3280850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1DCB30D1">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0CB32A69">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1A793C2F">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23013BE7">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11B60532">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default" w:ascii="宋体" w:hAnsi="宋体" w:eastAsia="宋体" w:cs="宋体"/>
          <w:sz w:val="24"/>
          <w:szCs w:val="24"/>
        </w:rPr>
      </w:pPr>
      <w:r>
        <w:rPr>
          <w:rFonts w:hint="eastAsia" w:ascii="宋体" w:hAnsi="宋体" w:eastAsia="宋体" w:cs="宋体"/>
          <w:kern w:val="2"/>
          <w:sz w:val="24"/>
          <w:szCs w:val="24"/>
          <w:shd w:val="clear" w:fill="FFFFFF"/>
          <w:lang w:val="en-US" w:eastAsia="zh-CN" w:bidi="ar"/>
        </w:rPr>
        <w:t>3.8、本项目不接受联合体投标，资格审查方式为资格后审。</w:t>
      </w:r>
    </w:p>
    <w:p w14:paraId="25E8CE3D">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p>
    <w:p w14:paraId="34CC20F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三、获取采购文件</w:t>
      </w:r>
    </w:p>
    <w:p w14:paraId="37ED101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1.时间：2026年07月17日至 2026年08月11日，每天上午00:00至12:00，下午12:00至23:59（北京时间，法定节假日除外。）</w:t>
      </w:r>
    </w:p>
    <w:p w14:paraId="317D9F0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2.地点：平顶山市公共资源交易中心网（http://ggzy.pds.gov.cn/） 3.方式：本项目只接受网上报名，不接受其它形式报名。潜在供应商（供应商）报名需凭CA数字证书通过平顶山市公共资源交易中心网（网址：http://ggzy.pds.gov.cn/）“供应商（供应商）登录”入口进入交易系统进行报名.</w:t>
      </w:r>
    </w:p>
    <w:p w14:paraId="33B6CA4F">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4.售价：0元</w:t>
      </w:r>
    </w:p>
    <w:p w14:paraId="5C389B6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bookmarkStart w:id="109" w:name="_Toc28359092"/>
      <w:bookmarkEnd w:id="109"/>
      <w:bookmarkStart w:id="110" w:name="_Toc35393801"/>
      <w:bookmarkEnd w:id="110"/>
      <w:bookmarkStart w:id="111" w:name="_Toc35393632"/>
      <w:bookmarkStart w:id="112" w:name="_Toc28359015"/>
      <w:r>
        <w:rPr>
          <w:rFonts w:hint="eastAsia" w:ascii="宋体" w:hAnsi="宋体" w:eastAsia="宋体" w:cs="宋体"/>
          <w:b/>
          <w:bCs w:val="0"/>
          <w:kern w:val="2"/>
          <w:sz w:val="24"/>
          <w:szCs w:val="24"/>
          <w:lang w:val="en-US" w:eastAsia="zh-CN" w:bidi="ar"/>
        </w:rPr>
        <w:t>四、响应文件提交</w:t>
      </w:r>
      <w:bookmarkEnd w:id="111"/>
      <w:bookmarkEnd w:id="112"/>
    </w:p>
    <w:p w14:paraId="06F9544F">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1.截止时间：2026年08月12日08点40分（北京时间）</w:t>
      </w:r>
    </w:p>
    <w:p w14:paraId="0982FB7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2.地点：全国公共资源交易平台（河南省·平顶山市）》</w:t>
      </w:r>
      <w:bookmarkStart w:id="113" w:name="_Toc35393633"/>
      <w:bookmarkEnd w:id="113"/>
      <w:bookmarkStart w:id="114" w:name="_Toc28359016"/>
      <w:bookmarkEnd w:id="114"/>
      <w:bookmarkStart w:id="115" w:name="_Toc35393802"/>
      <w:bookmarkStart w:id="116" w:name="_Toc28359093"/>
      <w:r>
        <w:rPr>
          <w:rFonts w:hint="eastAsia" w:ascii="宋体" w:hAnsi="宋体" w:eastAsia="宋体" w:cs="宋体"/>
          <w:kern w:val="2"/>
          <w:sz w:val="24"/>
          <w:szCs w:val="24"/>
          <w:lang w:val="en-US" w:eastAsia="zh-CN" w:bidi="ar"/>
        </w:rPr>
        <w:t xml:space="preserve">http://ggzy.pds.gov.cn/ </w:t>
      </w:r>
      <w:bookmarkEnd w:id="115"/>
      <w:bookmarkEnd w:id="116"/>
    </w:p>
    <w:p w14:paraId="77E1BE6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五、响应文件开启</w:t>
      </w:r>
    </w:p>
    <w:p w14:paraId="320DF353">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1.时间：2026年08月12日08点40分（北京时间）</w:t>
      </w:r>
    </w:p>
    <w:p w14:paraId="29DD843C">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2.地点：全国公共资源交易平台（河南省·平顶山市）》http://ggzy.pds.gov.cn/ </w:t>
      </w:r>
    </w:p>
    <w:p w14:paraId="4E8F510B">
      <w:pPr>
        <w:keepNext w:val="0"/>
        <w:keepLines w:val="0"/>
        <w:pageBreakBefore w:val="0"/>
        <w:widowControl w:val="0"/>
        <w:numPr>
          <w:ilvl w:val="0"/>
          <w:numId w:val="2"/>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发布公告的媒介及招标公告期限：</w:t>
      </w:r>
    </w:p>
    <w:p w14:paraId="56DA0D29">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本次公告在《河南省政府采购网》、《平顶山市政府采购网》、《全国公共资源交易平台（河南省·平顶山市）》上发布。磋商公告期限为三个工作日。</w:t>
      </w:r>
    </w:p>
    <w:p w14:paraId="19E47182">
      <w:pPr>
        <w:keepNext w:val="0"/>
        <w:keepLines w:val="0"/>
        <w:pageBreakBefore w:val="0"/>
        <w:widowControl w:val="0"/>
        <w:numPr>
          <w:ilvl w:val="0"/>
          <w:numId w:val="2"/>
        </w:numPr>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bookmarkStart w:id="117" w:name="_Toc35393804"/>
      <w:bookmarkStart w:id="118" w:name="_Toc35393635"/>
      <w:r>
        <w:rPr>
          <w:rFonts w:hint="eastAsia" w:ascii="宋体" w:hAnsi="宋体" w:eastAsia="宋体" w:cs="宋体"/>
          <w:b/>
          <w:bCs w:val="0"/>
          <w:kern w:val="2"/>
          <w:sz w:val="24"/>
          <w:szCs w:val="24"/>
          <w:lang w:val="en-US" w:eastAsia="zh-CN" w:bidi="ar"/>
        </w:rPr>
        <w:t>其他补充事宜</w:t>
      </w:r>
      <w:bookmarkEnd w:id="117"/>
      <w:bookmarkEnd w:id="118"/>
      <w:r>
        <w:rPr>
          <w:rFonts w:hint="eastAsia" w:ascii="宋体" w:hAnsi="宋体" w:eastAsia="宋体" w:cs="宋体"/>
          <w:b/>
          <w:bCs w:val="0"/>
          <w:kern w:val="2"/>
          <w:sz w:val="24"/>
          <w:szCs w:val="24"/>
          <w:lang w:val="en-US" w:eastAsia="zh-CN" w:bidi="ar"/>
        </w:rPr>
        <w:t>：</w:t>
      </w:r>
    </w:p>
    <w:p w14:paraId="3E54ACE0">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2"/>
          <w:sz w:val="24"/>
          <w:szCs w:val="24"/>
        </w:rPr>
      </w:pPr>
      <w:bookmarkStart w:id="119" w:name="_Toc35393805"/>
      <w:bookmarkEnd w:id="119"/>
      <w:bookmarkStart w:id="120" w:name="_Toc28359018"/>
      <w:bookmarkEnd w:id="120"/>
      <w:bookmarkStart w:id="121" w:name="_Toc28359095"/>
      <w:bookmarkStart w:id="122" w:name="_Toc35393636"/>
      <w:r>
        <w:rPr>
          <w:rFonts w:hint="eastAsia" w:ascii="宋体" w:hAnsi="宋体" w:eastAsia="宋体" w:cs="宋体"/>
          <w:bCs/>
          <w:kern w:val="2"/>
          <w:sz w:val="24"/>
          <w:szCs w:val="24"/>
          <w:lang w:val="en-US" w:eastAsia="zh-CN" w:bidi="ar"/>
        </w:rPr>
        <w:t>1、本次开标全面实行在线“不见面”开标，供应商远程在线解密投标文件，不再到开标现场，供应商开标前应仔细阅读《“不见面”开标注意事项及操作流程》）。</w:t>
      </w:r>
      <w:bookmarkEnd w:id="121"/>
      <w:bookmarkEnd w:id="122"/>
    </w:p>
    <w:p w14:paraId="25AB3BAD">
      <w:pPr>
        <w:pStyle w:val="4"/>
        <w:pageBreakBefore w:val="0"/>
        <w:widowControl/>
        <w:kinsoku/>
        <w:bidi w:val="0"/>
        <w:spacing w:line="360" w:lineRule="auto"/>
        <w:ind w:left="0" w:firstLine="240" w:firstLineChars="100"/>
        <w:outlineLvl w:val="9"/>
        <w:rPr>
          <w:rFonts w:hint="eastAsia" w:ascii="宋体" w:hAnsi="宋体" w:eastAsia="宋体" w:cs="宋体"/>
          <w:kern w:val="0"/>
          <w:sz w:val="24"/>
          <w:szCs w:val="24"/>
        </w:rPr>
      </w:pPr>
      <w:r>
        <w:rPr>
          <w:rFonts w:hint="eastAsia" w:ascii="宋体" w:hAnsi="宋体" w:eastAsia="宋体" w:cs="宋体"/>
          <w:bCs/>
          <w:kern w:val="2"/>
          <w:sz w:val="24"/>
          <w:szCs w:val="24"/>
        </w:rPr>
        <w:t>2、</w:t>
      </w:r>
      <w:r>
        <w:rPr>
          <w:rFonts w:hint="eastAsia" w:ascii="宋体" w:hAnsi="宋体" w:cs="宋体"/>
          <w:kern w:val="0"/>
          <w:sz w:val="24"/>
          <w:szCs w:val="24"/>
          <w:lang w:eastAsia="zh-CN"/>
        </w:rPr>
        <w:t>供应商</w:t>
      </w:r>
      <w:r>
        <w:rPr>
          <w:rFonts w:hint="eastAsia" w:ascii="宋体" w:hAnsi="宋体" w:eastAsia="宋体" w:cs="宋体"/>
          <w:kern w:val="0"/>
          <w:sz w:val="24"/>
          <w:szCs w:val="24"/>
        </w:rPr>
        <w:t>或其他利害关系人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619CB8B1">
      <w:pPr>
        <w:pStyle w:val="4"/>
        <w:pageBreakBefore w:val="0"/>
        <w:widowControl/>
        <w:kinsoku/>
        <w:bidi w:val="0"/>
        <w:spacing w:line="360" w:lineRule="auto"/>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 3、监督部门：平顶山市财政局</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联系方式：0375-2627595</w:t>
      </w:r>
    </w:p>
    <w:p w14:paraId="5181ABA8">
      <w:pPr>
        <w:pStyle w:val="4"/>
        <w:pageBreakBefore w:val="0"/>
        <w:widowControl/>
        <w:kinsoku/>
        <w:bidi w:val="0"/>
        <w:spacing w:line="360" w:lineRule="auto"/>
        <w:outlineLvl w:val="9"/>
        <w:rPr>
          <w:rFonts w:hint="eastAsia" w:ascii="宋体" w:hAnsi="宋体" w:eastAsia="宋体" w:cs="宋体"/>
          <w:kern w:val="2"/>
          <w:sz w:val="24"/>
          <w:szCs w:val="24"/>
          <w:lang w:val="en-US" w:eastAsia="zh-CN" w:bidi="ar"/>
        </w:rPr>
      </w:pPr>
      <w:r>
        <w:rPr>
          <w:rFonts w:hint="eastAsia" w:ascii="宋体" w:hAnsi="宋体" w:eastAsia="宋体" w:cs="宋体"/>
          <w:b/>
          <w:bCs w:val="0"/>
          <w:kern w:val="2"/>
          <w:sz w:val="24"/>
          <w:szCs w:val="24"/>
          <w:lang w:val="en-US" w:eastAsia="zh-CN" w:bidi="ar"/>
        </w:rPr>
        <w:t>八、凡对本次采购提出询问，请按以下方式联系。</w:t>
      </w:r>
    </w:p>
    <w:p w14:paraId="3E295340">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1.采购人信息</w:t>
      </w:r>
    </w:p>
    <w:p w14:paraId="5F030882">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名称：平顶山市第二十一中学 </w:t>
      </w:r>
    </w:p>
    <w:p w14:paraId="01F8C41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地址：河南省平顶山市神马大道中段路北  </w:t>
      </w:r>
    </w:p>
    <w:p w14:paraId="58C41FD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联系人：</w:t>
      </w:r>
      <w:r>
        <w:rPr>
          <w:rFonts w:hint="eastAsia" w:ascii="宋体" w:hAnsi="宋体" w:cs="宋体"/>
          <w:color w:val="000000" w:themeColor="text1"/>
          <w:sz w:val="24"/>
          <w:lang w:eastAsia="zh-CN"/>
          <w14:textFill>
            <w14:solidFill>
              <w14:schemeClr w14:val="tx1"/>
            </w14:solidFill>
          </w14:textFill>
        </w:rPr>
        <w:t>王女士</w:t>
      </w:r>
    </w:p>
    <w:p w14:paraId="6D78838B">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color w:val="FF0000"/>
          <w:kern w:val="2"/>
          <w:sz w:val="24"/>
          <w:szCs w:val="24"/>
        </w:rPr>
      </w:pPr>
      <w:r>
        <w:rPr>
          <w:rFonts w:hint="eastAsia" w:ascii="宋体" w:hAnsi="宋体" w:eastAsia="宋体" w:cs="宋体"/>
          <w:color w:val="000000" w:themeColor="text1"/>
          <w:kern w:val="2"/>
          <w:sz w:val="24"/>
          <w:szCs w:val="24"/>
          <w:lang w:val="en-US" w:eastAsia="zh-CN" w:bidi="ar"/>
          <w14:textFill>
            <w14:solidFill>
              <w14:schemeClr w14:val="tx1"/>
            </w14:solidFill>
          </w14:textFill>
        </w:rPr>
        <w:t>联系方式：</w:t>
      </w:r>
      <w:r>
        <w:rPr>
          <w:rFonts w:hint="eastAsia" w:ascii="宋体" w:hAnsi="宋体" w:cs="宋体"/>
          <w:color w:val="000000" w:themeColor="text1"/>
          <w:sz w:val="24"/>
          <w:lang w:val="en-US" w:eastAsia="zh-CN"/>
          <w14:textFill>
            <w14:solidFill>
              <w14:schemeClr w14:val="tx1"/>
            </w14:solidFill>
          </w14:textFill>
        </w:rPr>
        <w:t>18</w:t>
      </w:r>
      <w:r>
        <w:rPr>
          <w:rFonts w:hint="eastAsia" w:ascii="宋体" w:hAnsi="宋体" w:cs="宋体"/>
          <w:sz w:val="24"/>
          <w:lang w:val="en-US" w:eastAsia="zh-CN"/>
        </w:rPr>
        <w:t>737581572</w:t>
      </w:r>
      <w:r>
        <w:rPr>
          <w:rFonts w:hint="eastAsia" w:ascii="宋体" w:hAnsi="宋体" w:eastAsia="宋体" w:cs="宋体"/>
          <w:color w:val="FF0000"/>
          <w:kern w:val="2"/>
          <w:sz w:val="24"/>
          <w:szCs w:val="24"/>
          <w:lang w:val="en-US" w:eastAsia="zh-CN" w:bidi="ar"/>
        </w:rPr>
        <w:t xml:space="preserve">  </w:t>
      </w:r>
    </w:p>
    <w:p w14:paraId="2E3CFE4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2、采购代理机构信息</w:t>
      </w:r>
    </w:p>
    <w:p w14:paraId="522D324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采购代理机构：中旭腾飞工程管理有限公司</w:t>
      </w:r>
    </w:p>
    <w:p w14:paraId="0408A58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地址：河南省郑州市金水区文化路82号硅谷广场A座19层1915</w:t>
      </w:r>
    </w:p>
    <w:p w14:paraId="30BAF59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联系人:</w:t>
      </w:r>
      <w:r>
        <w:rPr>
          <w:rFonts w:hint="eastAsia" w:hAnsi="宋体" w:cs="宋体"/>
          <w:kern w:val="2"/>
          <w:sz w:val="24"/>
          <w:szCs w:val="24"/>
          <w:lang w:eastAsia="zh-CN"/>
        </w:rPr>
        <w:t>许先生</w:t>
      </w:r>
      <w:r>
        <w:rPr>
          <w:rFonts w:hint="eastAsia" w:ascii="宋体" w:hAnsi="宋体" w:eastAsia="宋体" w:cs="宋体"/>
          <w:kern w:val="2"/>
          <w:sz w:val="24"/>
          <w:szCs w:val="24"/>
          <w:lang w:val="en-US" w:eastAsia="zh-CN" w:bidi="ar"/>
        </w:rPr>
        <w:t xml:space="preserve">      </w:t>
      </w:r>
    </w:p>
    <w:p w14:paraId="162F2CC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联系电话:15136964799 </w:t>
      </w:r>
    </w:p>
    <w:p w14:paraId="161BFFF2">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3、项目联系方式</w:t>
      </w:r>
    </w:p>
    <w:p w14:paraId="6F4D9559">
      <w:pPr>
        <w:pStyle w:val="7"/>
        <w:pageBreakBefore w:val="0"/>
        <w:widowControl/>
        <w:kinsoku/>
        <w:bidi w:val="0"/>
        <w:adjustRightInd w:val="0"/>
        <w:snapToGrid w:val="0"/>
        <w:spacing w:line="360" w:lineRule="auto"/>
        <w:ind w:left="0" w:firstLine="240" w:firstLineChars="100"/>
        <w:outlineLvl w:val="9"/>
        <w:rPr>
          <w:rFonts w:hint="eastAsia" w:ascii="宋体" w:hAnsi="宋体" w:eastAsia="宋体" w:cs="宋体"/>
          <w:kern w:val="2"/>
          <w:sz w:val="24"/>
          <w:szCs w:val="24"/>
          <w:lang w:eastAsia="zh-CN"/>
        </w:rPr>
      </w:pPr>
      <w:r>
        <w:rPr>
          <w:rFonts w:hint="eastAsia" w:ascii="宋体" w:hAnsi="宋体" w:eastAsia="宋体" w:cs="宋体"/>
          <w:kern w:val="2"/>
          <w:sz w:val="24"/>
          <w:szCs w:val="24"/>
        </w:rPr>
        <w:t>项目联系人：</w:t>
      </w:r>
      <w:r>
        <w:rPr>
          <w:rFonts w:hint="eastAsia" w:hAnsi="宋体" w:cs="宋体"/>
          <w:kern w:val="2"/>
          <w:sz w:val="24"/>
          <w:szCs w:val="24"/>
          <w:lang w:eastAsia="zh-CN"/>
        </w:rPr>
        <w:t>许先生</w:t>
      </w:r>
    </w:p>
    <w:p w14:paraId="3E386227">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联系方式：15136964799 </w:t>
      </w:r>
    </w:p>
    <w:p w14:paraId="08A722D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B1950E5">
      <w:pPr>
        <w:pStyle w:val="12"/>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B610A5F">
      <w:pPr>
        <w:pStyle w:val="13"/>
        <w:pageBreakBefore w:val="0"/>
        <w:widowControl/>
        <w:kinsoku/>
        <w:bidi w:val="0"/>
        <w:spacing w:before="0" w:beforeAutospacing="1"/>
        <w:ind w:leftChars="200" w:right="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37F8432">
      <w:pPr>
        <w:pStyle w:val="2"/>
        <w:pageBreakBefore w:val="0"/>
        <w:widowControl/>
        <w:kinsoku/>
        <w:bidi w:val="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50BB8C0F">
      <w:pPr>
        <w:pStyle w:val="7"/>
        <w:pageBreakBefore w:val="0"/>
        <w:widowControl/>
        <w:kinsoku/>
        <w:bidi w:val="0"/>
        <w:spacing w:line="440" w:lineRule="exact"/>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ED4FBD0">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58FE9052">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62E61027">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FFFCAC3">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0EF3A9B5">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7202F925">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lang w:val="en-US" w:eastAsia="zh-CN" w:bidi="ar"/>
        </w:rPr>
        <w:t xml:space="preserve"> </w:t>
      </w:r>
    </w:p>
    <w:p w14:paraId="123630B8">
      <w:pPr>
        <w:pStyle w:val="12"/>
        <w:pageBreakBefore w:val="0"/>
        <w:widowControl/>
        <w:kinsoku/>
        <w:bidi w:val="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EFC8CE3">
      <w:pPr>
        <w:pStyle w:val="13"/>
        <w:pageBreakBefore w:val="0"/>
        <w:widowControl/>
        <w:kinsoku/>
        <w:bidi w:val="0"/>
        <w:spacing w:before="0" w:beforeAutospacing="1"/>
        <w:ind w:leftChars="200" w:right="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0657FEB1">
      <w:pPr>
        <w:pStyle w:val="2"/>
        <w:pageBreakBefore w:val="0"/>
        <w:widowControl/>
        <w:kinsoku/>
        <w:bidi w:val="0"/>
        <w:ind w:left="0" w:leftChars="0" w:firstLine="0" w:firstLineChars="0"/>
        <w:outlineLvl w:val="9"/>
        <w:rPr>
          <w:rFonts w:hint="default" w:ascii="Times New Roman" w:hAnsi="Times New Roman" w:eastAsia="宋体" w:cs="Times New Roman"/>
          <w:b/>
          <w:bCs/>
          <w:kern w:val="2"/>
          <w:sz w:val="24"/>
          <w:szCs w:val="24"/>
        </w:rPr>
      </w:pPr>
      <w:r>
        <w:rPr>
          <w:rFonts w:hint="default" w:ascii="Times New Roman" w:hAnsi="Times New Roman" w:eastAsia="宋体" w:cs="Times New Roman"/>
          <w:b/>
          <w:bCs/>
          <w:kern w:val="2"/>
          <w:sz w:val="24"/>
          <w:szCs w:val="24"/>
        </w:rPr>
        <w:t xml:space="preserve"> </w:t>
      </w:r>
    </w:p>
    <w:p w14:paraId="2DE0AB5A">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24"/>
          <w:szCs w:val="24"/>
        </w:rPr>
      </w:pPr>
      <w:r>
        <w:rPr>
          <w:rFonts w:hint="eastAsia" w:ascii="Times New Roman" w:hAnsi="Times New Roman" w:eastAsia="宋体" w:cs="Times New Roman"/>
          <w:b/>
          <w:bCs/>
          <w:kern w:val="2"/>
          <w:sz w:val="24"/>
          <w:szCs w:val="24"/>
          <w:lang w:val="en-US" w:eastAsia="zh-CN" w:bidi="ar"/>
        </w:rPr>
        <w:t xml:space="preserve"> </w:t>
      </w:r>
    </w:p>
    <w:p w14:paraId="5BC5FD2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
          <w:bCs/>
          <w:kern w:val="2"/>
          <w:sz w:val="24"/>
          <w:szCs w:val="24"/>
          <w:lang w:val="en-US" w:eastAsia="zh-CN" w:bidi="ar"/>
        </w:rPr>
      </w:pPr>
    </w:p>
    <w:p w14:paraId="5857A824">
      <w:pPr>
        <w:pageBreakBefore w:val="0"/>
        <w:kinsoku/>
        <w:bidi w:val="0"/>
        <w:outlineLvl w:val="9"/>
        <w:rPr>
          <w:rFonts w:hint="eastAsia" w:ascii="宋体" w:hAnsi="宋体" w:eastAsia="宋体" w:cs="宋体"/>
          <w:b/>
          <w:bCs/>
          <w:kern w:val="2"/>
          <w:sz w:val="24"/>
          <w:szCs w:val="24"/>
          <w:lang w:val="en-US" w:eastAsia="zh-CN" w:bidi="ar"/>
        </w:rPr>
      </w:pPr>
      <w:r>
        <w:rPr>
          <w:rFonts w:hint="eastAsia" w:ascii="宋体" w:hAnsi="宋体" w:eastAsia="宋体" w:cs="宋体"/>
          <w:b/>
          <w:bCs/>
          <w:kern w:val="2"/>
          <w:sz w:val="24"/>
          <w:szCs w:val="24"/>
          <w:lang w:val="en-US" w:eastAsia="zh-CN" w:bidi="ar"/>
        </w:rPr>
        <w:br w:type="page"/>
      </w:r>
    </w:p>
    <w:p w14:paraId="5D0B3124">
      <w:pPr>
        <w:pageBreakBefore w:val="0"/>
        <w:kinsoku/>
        <w:bidi w:val="0"/>
        <w:outlineLvl w:val="9"/>
        <w:rPr>
          <w:rFonts w:hint="default" w:ascii="Times New Roman" w:hAnsi="Times New Roman" w:eastAsia="宋体" w:cs="Times New Roman"/>
          <w:kern w:val="2"/>
          <w:sz w:val="24"/>
          <w:szCs w:val="24"/>
        </w:rPr>
      </w:pPr>
      <w:r>
        <w:rPr>
          <w:rFonts w:hint="eastAsia" w:ascii="宋体" w:hAnsi="宋体" w:eastAsia="宋体" w:cs="宋体"/>
          <w:b/>
          <w:bCs/>
          <w:kern w:val="2"/>
          <w:sz w:val="24"/>
          <w:szCs w:val="24"/>
          <w:lang w:val="en-US" w:eastAsia="zh-CN" w:bidi="ar"/>
        </w:rPr>
        <w:t>温馨提示：</w:t>
      </w:r>
    </w:p>
    <w:p w14:paraId="4C84D89E">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1.电子文件下载、制作、提交期间和开标（电子投标文件的解密）环节，</w:t>
      </w:r>
      <w:r>
        <w:rPr>
          <w:rFonts w:hint="eastAsia" w:cs="宋体"/>
          <w:bCs/>
          <w:kern w:val="0"/>
          <w:sz w:val="24"/>
          <w:szCs w:val="24"/>
          <w:lang w:eastAsia="zh-CN"/>
        </w:rPr>
        <w:t>供应商</w:t>
      </w:r>
      <w:r>
        <w:rPr>
          <w:rFonts w:hint="eastAsia" w:ascii="宋体" w:hAnsi="宋体" w:eastAsia="宋体" w:cs="宋体"/>
          <w:bCs/>
          <w:kern w:val="0"/>
          <w:sz w:val="24"/>
          <w:szCs w:val="24"/>
        </w:rPr>
        <w:t>须使用CA数字证书（证书须在有效期内）。</w:t>
      </w:r>
    </w:p>
    <w:p w14:paraId="508F19AE">
      <w:pPr>
        <w:pStyle w:val="25"/>
        <w:pageBreakBefore w:val="0"/>
        <w:widowControl/>
        <w:kinsoku/>
        <w:bidi w:val="0"/>
        <w:spacing w:line="360" w:lineRule="auto"/>
        <w:ind w:left="0" w:firstLine="635"/>
        <w:outlineLvl w:val="9"/>
        <w:rPr>
          <w:rFonts w:hint="eastAsia" w:ascii="宋体" w:hAnsi="宋体" w:eastAsia="宋体" w:cs="宋体"/>
          <w:bCs/>
          <w:kern w:val="0"/>
          <w:sz w:val="24"/>
          <w:szCs w:val="24"/>
        </w:rPr>
      </w:pPr>
      <w:r>
        <w:rPr>
          <w:rFonts w:hint="eastAsia" w:ascii="宋体" w:hAnsi="宋体" w:eastAsia="宋体" w:cs="宋体"/>
          <w:bCs/>
          <w:kern w:val="0"/>
          <w:sz w:val="24"/>
          <w:szCs w:val="24"/>
        </w:rPr>
        <w:t>2.电子投标文件的制作。</w:t>
      </w:r>
    </w:p>
    <w:p w14:paraId="3A7729F9">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 xml:space="preserve">2.1 </w:t>
      </w:r>
      <w:r>
        <w:rPr>
          <w:rFonts w:hint="eastAsia" w:cs="宋体"/>
          <w:bCs/>
          <w:kern w:val="0"/>
          <w:sz w:val="24"/>
          <w:szCs w:val="24"/>
          <w:lang w:eastAsia="zh-CN"/>
        </w:rPr>
        <w:t>供应商</w:t>
      </w:r>
      <w:r>
        <w:rPr>
          <w:rFonts w:hint="eastAsia" w:ascii="宋体" w:hAnsi="宋体" w:eastAsia="宋体" w:cs="宋体"/>
          <w:bCs/>
          <w:kern w:val="0"/>
          <w:sz w:val="24"/>
          <w:szCs w:val="24"/>
        </w:rPr>
        <w:t>登录《全国公共资源交易平台(河南省▪平顶山市)》公共资源交易系统（http://221.176.192.166:8080/ggzy/）下载“平顶山投标文件制作系统”，按采购文件要求制作电子投标文件。</w:t>
      </w:r>
    </w:p>
    <w:p w14:paraId="400B0CD5">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电子投标文件的制作，参考《全国公共资源交易平台(河南省▪平顶山市)》公共资源交易系统——组件下载——交易系统操作手册（</w:t>
      </w:r>
      <w:r>
        <w:rPr>
          <w:rFonts w:hint="eastAsia" w:cs="宋体"/>
          <w:bCs/>
          <w:kern w:val="0"/>
          <w:sz w:val="24"/>
          <w:szCs w:val="24"/>
          <w:lang w:eastAsia="zh-CN"/>
        </w:rPr>
        <w:t>供应商</w:t>
      </w:r>
      <w:r>
        <w:rPr>
          <w:rFonts w:hint="eastAsia" w:ascii="宋体" w:hAnsi="宋体" w:eastAsia="宋体" w:cs="宋体"/>
          <w:bCs/>
          <w:kern w:val="0"/>
          <w:sz w:val="24"/>
          <w:szCs w:val="24"/>
        </w:rPr>
        <w:t>、</w:t>
      </w:r>
      <w:r>
        <w:rPr>
          <w:rFonts w:hint="eastAsia" w:cs="宋体"/>
          <w:bCs/>
          <w:kern w:val="0"/>
          <w:sz w:val="24"/>
          <w:szCs w:val="24"/>
          <w:lang w:eastAsia="zh-CN"/>
        </w:rPr>
        <w:t>供应商</w:t>
      </w:r>
      <w:r>
        <w:rPr>
          <w:rFonts w:hint="eastAsia" w:ascii="宋体" w:hAnsi="宋体" w:eastAsia="宋体" w:cs="宋体"/>
          <w:bCs/>
          <w:kern w:val="0"/>
          <w:sz w:val="24"/>
          <w:szCs w:val="24"/>
        </w:rPr>
        <w:t>）。</w:t>
      </w:r>
    </w:p>
    <w:p w14:paraId="46FE31BC">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 xml:space="preserve">2.2 </w:t>
      </w:r>
      <w:r>
        <w:rPr>
          <w:rFonts w:hint="eastAsia" w:cs="宋体"/>
          <w:bCs/>
          <w:kern w:val="0"/>
          <w:sz w:val="24"/>
          <w:szCs w:val="24"/>
          <w:lang w:eastAsia="zh-CN"/>
        </w:rPr>
        <w:t>供应商</w:t>
      </w:r>
      <w:r>
        <w:rPr>
          <w:rFonts w:hint="eastAsia" w:ascii="宋体" w:hAnsi="宋体" w:eastAsia="宋体" w:cs="宋体"/>
          <w:bCs/>
          <w:kern w:val="0"/>
          <w:sz w:val="24"/>
          <w:szCs w:val="24"/>
        </w:rPr>
        <w:t>须将采购文件要求的资质、业绩、荣誉及相关人员证明材料等资料原件扫描件（或图片）制作到所提交的电子投标文件中。</w:t>
      </w:r>
    </w:p>
    <w:p w14:paraId="589EC7DB">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2.3</w:t>
      </w:r>
      <w:r>
        <w:rPr>
          <w:rFonts w:hint="eastAsia" w:cs="宋体"/>
          <w:bCs/>
          <w:kern w:val="0"/>
          <w:sz w:val="24"/>
          <w:szCs w:val="24"/>
          <w:lang w:eastAsia="zh-CN"/>
        </w:rPr>
        <w:t>供应商</w:t>
      </w:r>
      <w:r>
        <w:rPr>
          <w:rFonts w:hint="eastAsia" w:ascii="宋体" w:hAnsi="宋体" w:eastAsia="宋体" w:cs="宋体"/>
          <w:bCs/>
          <w:kern w:val="0"/>
          <w:sz w:val="24"/>
          <w:szCs w:val="24"/>
        </w:rPr>
        <w:t>对同一项目多个标段进行投标的，应分别下载所投标段的采购文件，按标段制作电子投标文件，并按采购文件要求在相应位置加盖</w:t>
      </w:r>
      <w:r>
        <w:rPr>
          <w:rFonts w:hint="eastAsia" w:cs="宋体"/>
          <w:bCs/>
          <w:kern w:val="0"/>
          <w:sz w:val="24"/>
          <w:szCs w:val="24"/>
          <w:lang w:eastAsia="zh-CN"/>
        </w:rPr>
        <w:t>供应商</w:t>
      </w:r>
      <w:r>
        <w:rPr>
          <w:rFonts w:hint="eastAsia" w:ascii="宋体" w:hAnsi="宋体" w:eastAsia="宋体" w:cs="宋体"/>
          <w:bCs/>
          <w:kern w:val="0"/>
          <w:sz w:val="24"/>
          <w:szCs w:val="24"/>
        </w:rPr>
        <w:t>电子印章和法人电子印章。</w:t>
      </w:r>
    </w:p>
    <w:p w14:paraId="16D21D2C">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2.4一个标段对应生成一个文件夹（xxxx项目xx标段）, 其中包含2个文件和1个文件夹。后缀名为“.file”的文件用于电子投标使用。</w:t>
      </w:r>
    </w:p>
    <w:p w14:paraId="29F89855">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ascii="宋体" w:hAnsi="宋体" w:eastAsia="宋体" w:cs="宋体"/>
          <w:bCs/>
          <w:kern w:val="0"/>
          <w:sz w:val="24"/>
          <w:szCs w:val="24"/>
        </w:rPr>
        <w:t>3.加密电子投标文件的提交。</w:t>
      </w:r>
    </w:p>
    <w:p w14:paraId="7E80F58E">
      <w:pPr>
        <w:pStyle w:val="25"/>
        <w:pageBreakBefore w:val="0"/>
        <w:widowControl/>
        <w:kinsoku/>
        <w:bidi w:val="0"/>
        <w:spacing w:line="360" w:lineRule="auto"/>
        <w:ind w:left="0" w:firstLine="600" w:firstLineChars="250"/>
        <w:outlineLvl w:val="9"/>
        <w:rPr>
          <w:rFonts w:hint="eastAsia" w:ascii="宋体" w:hAnsi="宋体" w:eastAsia="宋体" w:cs="宋体"/>
          <w:kern w:val="0"/>
          <w:sz w:val="24"/>
          <w:szCs w:val="24"/>
        </w:rPr>
      </w:pPr>
      <w:r>
        <w:rPr>
          <w:rFonts w:hint="eastAsia" w:ascii="宋体" w:hAnsi="宋体" w:eastAsia="宋体" w:cs="宋体"/>
          <w:bCs/>
          <w:kern w:val="0"/>
          <w:sz w:val="24"/>
          <w:szCs w:val="24"/>
        </w:rPr>
        <w:t>3.1加密电子投标文件应在采购文件规定的投标截止时间（开标时间）之前成功提交至《全国公共资源交易平台(河南省▪平顶山市)》公共资源交易系统（http://221.176.192.166:8080/ggzy/）。</w:t>
      </w:r>
    </w:p>
    <w:p w14:paraId="4CBA6F7D">
      <w:pPr>
        <w:pStyle w:val="25"/>
        <w:pageBreakBefore w:val="0"/>
        <w:widowControl/>
        <w:kinsoku/>
        <w:bidi w:val="0"/>
        <w:spacing w:line="360" w:lineRule="auto"/>
        <w:ind w:left="0" w:firstLine="635"/>
        <w:outlineLvl w:val="9"/>
        <w:rPr>
          <w:rFonts w:hint="eastAsia" w:ascii="宋体" w:hAnsi="宋体" w:eastAsia="宋体" w:cs="宋体"/>
          <w:kern w:val="0"/>
          <w:sz w:val="24"/>
          <w:szCs w:val="24"/>
        </w:rPr>
      </w:pPr>
      <w:r>
        <w:rPr>
          <w:rFonts w:hint="eastAsia" w:cs="宋体"/>
          <w:bCs/>
          <w:kern w:val="0"/>
          <w:sz w:val="24"/>
          <w:szCs w:val="24"/>
          <w:lang w:eastAsia="zh-CN"/>
        </w:rPr>
        <w:t>供应商</w:t>
      </w:r>
      <w:r>
        <w:rPr>
          <w:rFonts w:hint="eastAsia" w:ascii="宋体" w:hAnsi="宋体" w:eastAsia="宋体" w:cs="宋体"/>
          <w:bCs/>
          <w:kern w:val="0"/>
          <w:sz w:val="24"/>
          <w:szCs w:val="24"/>
        </w:rPr>
        <w:t>应充分考虑并预留技术处理和上传数据所需时间。</w:t>
      </w:r>
    </w:p>
    <w:p w14:paraId="22B7172A">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 xml:space="preserve">3.2 </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对同一项目多个标段进行投标的，加密电子投标文件应按标段分别提交。</w:t>
      </w:r>
    </w:p>
    <w:p w14:paraId="1913D4EE">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4.“不见面”开标注意事项及操作流程</w:t>
      </w:r>
    </w:p>
    <w:p w14:paraId="291CC0FB">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4.1开标时，</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采用网上远程异地解密时，请用CA证书登录平顶山市公共资源交易中心业务系统，进入本项目开标大厅点击解密来完成投标文件的解密工作。每位</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的解密时间从开标时间起60分钟内完成，超过规定时间解密的投标文件不予接收。</w:t>
      </w:r>
    </w:p>
    <w:p w14:paraId="752A44C6">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4.2如出现</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的电子投标文件无法解密的情况，</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应及时联系</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（代理机构）进行说明。投标文件解密异常，按以下步骤进行处理：</w:t>
      </w:r>
    </w:p>
    <w:p w14:paraId="1BBA891E">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(1)如果是投标文件自身问题导致投标文件无法解密的，该投标文件将不予接收、解密。</w:t>
      </w:r>
    </w:p>
    <w:p w14:paraId="757DB9FD">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(2)如果是电子化交易系统问题造成投标文件无法解密的，将由技术人员进行排查处理。如短时间内问题无法解决的，将由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（代理机构）联系监督部门申请暂停开标，待问题解决后继续开标。</w:t>
      </w:r>
    </w:p>
    <w:p w14:paraId="40373DB7">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4.3所有投标文件解密完成后，由</w:t>
      </w:r>
      <w:r>
        <w:rPr>
          <w:rFonts w:hint="eastAsia" w:cs="宋体"/>
          <w:bCs/>
          <w:kern w:val="0"/>
          <w:sz w:val="24"/>
          <w:szCs w:val="24"/>
          <w:shd w:val="clear" w:fill="FFFFFF"/>
          <w:lang w:eastAsia="zh-CN"/>
        </w:rPr>
        <w:t>采购人</w:t>
      </w:r>
      <w:r>
        <w:rPr>
          <w:rFonts w:hint="eastAsia" w:ascii="宋体" w:hAnsi="宋体" w:eastAsia="宋体" w:cs="宋体"/>
          <w:bCs/>
          <w:kern w:val="0"/>
          <w:sz w:val="24"/>
          <w:szCs w:val="24"/>
          <w:shd w:val="clear" w:fill="FFFFFF"/>
        </w:rPr>
        <w:t>（代理机构）操作，对开标结果进行公示。</w:t>
      </w:r>
    </w:p>
    <w:p w14:paraId="0D6E072E">
      <w:pPr>
        <w:pStyle w:val="25"/>
        <w:pageBreakBefore w:val="0"/>
        <w:widowControl/>
        <w:shd w:val="clear" w:fill="FFFFFF"/>
        <w:kinsoku/>
        <w:bidi w:val="0"/>
        <w:spacing w:line="360" w:lineRule="auto"/>
        <w:ind w:left="0" w:firstLine="635"/>
        <w:outlineLvl w:val="9"/>
        <w:rPr>
          <w:rFonts w:hint="eastAsia" w:ascii="宋体" w:hAnsi="宋体" w:eastAsia="宋体" w:cs="宋体"/>
          <w:bCs/>
          <w:kern w:val="0"/>
          <w:sz w:val="24"/>
          <w:szCs w:val="24"/>
          <w:shd w:val="clear" w:fill="FFFFFF"/>
        </w:rPr>
      </w:pPr>
      <w:r>
        <w:rPr>
          <w:rFonts w:hint="eastAsia" w:ascii="宋体" w:hAnsi="宋体" w:eastAsia="宋体" w:cs="宋体"/>
          <w:bCs/>
          <w:kern w:val="0"/>
          <w:sz w:val="24"/>
          <w:szCs w:val="24"/>
          <w:shd w:val="clear" w:fill="FFFFFF"/>
        </w:rPr>
        <w:t>4.4</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应保证在开标期间电话、电脑、网络等能够正常使用，</w:t>
      </w:r>
      <w:r>
        <w:rPr>
          <w:rFonts w:hint="eastAsia" w:cs="宋体"/>
          <w:bCs/>
          <w:kern w:val="0"/>
          <w:sz w:val="24"/>
          <w:szCs w:val="24"/>
          <w:shd w:val="clear" w:fill="FFFFFF"/>
          <w:lang w:eastAsia="zh-CN"/>
        </w:rPr>
        <w:t>供应商</w:t>
      </w:r>
      <w:r>
        <w:rPr>
          <w:rFonts w:hint="eastAsia" w:ascii="宋体" w:hAnsi="宋体" w:eastAsia="宋体" w:cs="宋体"/>
          <w:bCs/>
          <w:kern w:val="0"/>
          <w:sz w:val="24"/>
          <w:szCs w:val="24"/>
          <w:shd w:val="clear" w:fill="FFFFFF"/>
        </w:rPr>
        <w:t>因停电、电脑病毒、网络堵塞等原因，未在规定的解密时间内对投标文件进行解密的，其投标文件不予接收。</w:t>
      </w:r>
    </w:p>
    <w:p w14:paraId="34137794">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2D25624B">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76FB6B40">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780E590C">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3712F9D7">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C257FA4">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3A87AA8B">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16ECBB4A">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586A2C3A">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6828D59">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424B9CD1">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5D46E130">
      <w:pPr>
        <w:pStyle w:val="8"/>
        <w:pageBreakBefore w:val="0"/>
        <w:widowControl/>
        <w:kinsoku/>
        <w:bidi w:val="0"/>
        <w:ind w:left="0" w:firstLine="0" w:firstLineChars="0"/>
        <w:jc w:val="center"/>
        <w:outlineLvl w:val="9"/>
        <w:rPr>
          <w:rFonts w:hint="eastAsia" w:ascii="宋体" w:hAnsi="宋体" w:eastAsia="宋体" w:cs="宋体"/>
          <w:b/>
          <w:bCs/>
          <w:kern w:val="0"/>
          <w:sz w:val="30"/>
          <w:szCs w:val="30"/>
        </w:rPr>
      </w:pPr>
      <w:r>
        <w:rPr>
          <w:rStyle w:val="21"/>
          <w:rFonts w:hint="eastAsia" w:ascii="宋体" w:hAnsi="宋体" w:eastAsia="宋体" w:cs="宋体"/>
          <w:b/>
          <w:bCs/>
          <w:kern w:val="0"/>
          <w:sz w:val="30"/>
          <w:szCs w:val="30"/>
        </w:rPr>
        <w:t xml:space="preserve"> </w:t>
      </w:r>
    </w:p>
    <w:p w14:paraId="22F85497">
      <w:pPr>
        <w:pageBreakBefore w:val="0"/>
        <w:kinsoku/>
        <w:bidi w:val="0"/>
        <w:outlineLvl w:val="9"/>
        <w:rPr>
          <w:rFonts w:hint="eastAsia" w:ascii="宋体" w:hAnsi="宋体" w:eastAsia="宋体" w:cs="宋体"/>
          <w:b/>
          <w:bCs/>
          <w:kern w:val="0"/>
          <w:sz w:val="30"/>
          <w:szCs w:val="30"/>
        </w:rPr>
      </w:pPr>
      <w:r>
        <w:rPr>
          <w:rFonts w:hint="eastAsia" w:ascii="宋体" w:hAnsi="宋体" w:eastAsia="宋体" w:cs="宋体"/>
          <w:b/>
          <w:bCs/>
          <w:kern w:val="0"/>
          <w:sz w:val="30"/>
          <w:szCs w:val="30"/>
        </w:rPr>
        <w:br w:type="page"/>
      </w:r>
    </w:p>
    <w:p w14:paraId="4EFBC225">
      <w:pPr>
        <w:pageBreakBefore w:val="0"/>
        <w:kinsoku/>
        <w:bidi w:val="0"/>
        <w:outlineLvl w:val="9"/>
        <w:rPr>
          <w:rFonts w:hint="eastAsia" w:ascii="宋体" w:hAnsi="宋体" w:eastAsia="宋体" w:cs="宋体"/>
          <w:b/>
          <w:bCs/>
          <w:kern w:val="0"/>
          <w:sz w:val="30"/>
          <w:szCs w:val="30"/>
        </w:rPr>
      </w:pPr>
    </w:p>
    <w:p w14:paraId="643C9204">
      <w:pPr>
        <w:pStyle w:val="8"/>
        <w:keepNext w:val="0"/>
        <w:keepLines w:val="0"/>
        <w:pageBreakBefore w:val="0"/>
        <w:widowControl/>
        <w:numPr>
          <w:ilvl w:val="0"/>
          <w:numId w:val="3"/>
        </w:numPr>
        <w:kinsoku/>
        <w:wordWrap/>
        <w:overflowPunct/>
        <w:topLinePunct w:val="0"/>
        <w:autoSpaceDE/>
        <w:autoSpaceDN/>
        <w:bidi w:val="0"/>
        <w:adjustRightInd/>
        <w:snapToGrid/>
        <w:ind w:left="0" w:firstLine="0" w:firstLineChars="0"/>
        <w:jc w:val="center"/>
        <w:textAlignment w:val="auto"/>
        <w:outlineLvl w:val="0"/>
        <w:rPr>
          <w:rFonts w:hint="eastAsia" w:ascii="宋体" w:hAnsi="宋体" w:eastAsia="宋体" w:cs="宋体"/>
          <w:b/>
          <w:bCs/>
          <w:kern w:val="0"/>
          <w:sz w:val="30"/>
          <w:szCs w:val="30"/>
        </w:rPr>
      </w:pPr>
      <w:bookmarkStart w:id="123" w:name="_Toc22930"/>
      <w:r>
        <w:rPr>
          <w:rStyle w:val="21"/>
          <w:rFonts w:hint="eastAsia" w:ascii="宋体" w:hAnsi="宋体" w:eastAsia="宋体" w:cs="宋体"/>
          <w:b/>
          <w:bCs/>
          <w:kern w:val="0"/>
          <w:sz w:val="30"/>
          <w:szCs w:val="30"/>
          <w:lang w:eastAsia="zh-CN"/>
        </w:rPr>
        <w:t>供应商</w:t>
      </w:r>
      <w:r>
        <w:rPr>
          <w:rStyle w:val="21"/>
          <w:rFonts w:hint="eastAsia" w:ascii="宋体" w:hAnsi="宋体" w:eastAsia="宋体" w:cs="宋体"/>
          <w:b/>
          <w:bCs/>
          <w:kern w:val="0"/>
          <w:sz w:val="30"/>
          <w:szCs w:val="30"/>
        </w:rPr>
        <w:t>须知</w:t>
      </w:r>
      <w:bookmarkEnd w:id="123"/>
    </w:p>
    <w:p w14:paraId="25B512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
          <w:bCs/>
          <w:kern w:val="0"/>
          <w:sz w:val="30"/>
          <w:szCs w:val="30"/>
        </w:rPr>
      </w:pPr>
      <w:r>
        <w:rPr>
          <w:rFonts w:hint="eastAsia" w:ascii="宋体" w:hAnsi="宋体" w:eastAsia="宋体" w:cs="宋体"/>
          <w:b/>
          <w:bCs/>
          <w:kern w:val="2"/>
          <w:sz w:val="22"/>
          <w:szCs w:val="22"/>
          <w:lang w:val="en-US" w:eastAsia="zh-CN" w:bidi="ar"/>
        </w:rPr>
        <w:t>供应商须知前附表</w:t>
      </w:r>
    </w:p>
    <w:tbl>
      <w:tblPr>
        <w:tblStyle w:val="14"/>
        <w:tblW w:w="10108" w:type="dxa"/>
        <w:jc w:val="center"/>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Layout w:type="fixed"/>
        <w:tblCellMar>
          <w:top w:w="0" w:type="dxa"/>
          <w:left w:w="108" w:type="dxa"/>
          <w:bottom w:w="0" w:type="dxa"/>
          <w:right w:w="108" w:type="dxa"/>
        </w:tblCellMar>
      </w:tblPr>
      <w:tblGrid>
        <w:gridCol w:w="991"/>
        <w:gridCol w:w="1892"/>
        <w:gridCol w:w="7225"/>
      </w:tblGrid>
      <w:tr w14:paraId="6949DCC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495A836">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Cs/>
                <w:spacing w:val="1"/>
                <w:kern w:val="0"/>
                <w:sz w:val="24"/>
                <w:szCs w:val="24"/>
                <w:lang w:val="en-US" w:eastAsia="zh-CN" w:bidi="ar"/>
              </w:rPr>
              <w:t>序号</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9250E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条款名称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A95B72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编  列  内  容</w:t>
            </w:r>
          </w:p>
        </w:tc>
      </w:tr>
      <w:tr w14:paraId="49A84D4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115"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C5F6FBA">
            <w:pPr>
              <w:keepNext w:val="0"/>
              <w:keepLines w:val="0"/>
              <w:pageBreakBefore w:val="0"/>
              <w:widowControl w:val="0"/>
              <w:suppressLineNumbers w:val="0"/>
              <w:kinsoku/>
              <w:autoSpaceDE w:val="0"/>
              <w:autoSpaceDN w:val="0"/>
              <w:bidi w:val="0"/>
              <w:spacing w:before="0" w:beforeAutospacing="0" w:after="0" w:afterAutospacing="0"/>
              <w:ind w:left="0" w:right="-20" w:rightChars="0" w:firstLine="121" w:firstLineChars="50"/>
              <w:jc w:val="center"/>
              <w:outlineLvl w:val="9"/>
              <w:rPr>
                <w:rFonts w:hint="eastAsia" w:ascii="宋体" w:hAnsi="宋体" w:eastAsia="宋体" w:cs="宋体"/>
                <w:bCs/>
                <w:kern w:val="0"/>
                <w:sz w:val="24"/>
                <w:szCs w:val="24"/>
              </w:rPr>
            </w:pPr>
            <w:r>
              <w:rPr>
                <w:rFonts w:hint="eastAsia" w:ascii="宋体" w:hAnsi="宋体" w:eastAsia="宋体" w:cs="宋体"/>
                <w:bCs/>
                <w:spacing w:val="1"/>
                <w:kern w:val="0"/>
                <w:sz w:val="24"/>
                <w:szCs w:val="24"/>
                <w:lang w:val="en-US" w:eastAsia="zh-CN" w:bidi="ar"/>
              </w:rPr>
              <w:t>1</w:t>
            </w:r>
          </w:p>
        </w:tc>
        <w:tc>
          <w:tcPr>
            <w:tcW w:w="1892" w:type="dxa"/>
            <w:tcBorders>
              <w:top w:val="single" w:color="auto" w:sz="4" w:space="0"/>
              <w:left w:val="nil"/>
              <w:bottom w:val="single" w:color="auto" w:sz="4" w:space="0"/>
              <w:right w:val="single" w:color="auto" w:sz="4" w:space="0"/>
            </w:tcBorders>
            <w:shd w:val="clear" w:color="auto" w:fill="auto"/>
            <w:vAlign w:val="center"/>
          </w:tcPr>
          <w:p w14:paraId="4F01B29A">
            <w:pPr>
              <w:keepNext w:val="0"/>
              <w:keepLines w:val="0"/>
              <w:pageBreakBefore w:val="0"/>
              <w:widowControl w:val="0"/>
              <w:suppressLineNumbers w:val="0"/>
              <w:kinsoku/>
              <w:autoSpaceDE w:val="0"/>
              <w:autoSpaceDN w:val="0"/>
              <w:bidi w:val="0"/>
              <w:spacing w:before="73" w:beforeAutospacing="0" w:after="0" w:afterAutospacing="0"/>
              <w:ind w:left="0" w:right="-20" w:rightChars="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w:t>
            </w:r>
          </w:p>
        </w:tc>
        <w:tc>
          <w:tcPr>
            <w:tcW w:w="7225" w:type="dxa"/>
            <w:tcBorders>
              <w:top w:val="single" w:color="auto" w:sz="4" w:space="0"/>
              <w:left w:val="nil"/>
              <w:bottom w:val="single" w:color="auto" w:sz="4" w:space="0"/>
              <w:right w:val="single" w:color="auto" w:sz="4" w:space="0"/>
            </w:tcBorders>
            <w:shd w:val="clear" w:color="auto" w:fill="auto"/>
            <w:vAlign w:val="center"/>
          </w:tcPr>
          <w:p w14:paraId="5A00F1E1">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名 称：</w:t>
            </w:r>
            <w:r>
              <w:rPr>
                <w:rFonts w:hint="eastAsia" w:cs="宋体"/>
                <w:bCs/>
                <w:kern w:val="0"/>
                <w:sz w:val="24"/>
                <w:szCs w:val="24"/>
                <w:lang w:eastAsia="zh-CN"/>
              </w:rPr>
              <w:t>平顶山市第二十一中学</w:t>
            </w:r>
            <w:r>
              <w:rPr>
                <w:rFonts w:hint="eastAsia" w:ascii="宋体" w:hAnsi="宋体" w:eastAsia="宋体" w:cs="宋体"/>
                <w:bCs/>
                <w:kern w:val="0"/>
                <w:sz w:val="24"/>
                <w:szCs w:val="24"/>
              </w:rPr>
              <w:t xml:space="preserve"> </w:t>
            </w:r>
          </w:p>
          <w:p w14:paraId="1BE10E0D">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联系人：</w:t>
            </w:r>
            <w:r>
              <w:rPr>
                <w:rFonts w:hint="eastAsia" w:cs="宋体"/>
                <w:bCs/>
                <w:kern w:val="0"/>
                <w:sz w:val="24"/>
                <w:szCs w:val="24"/>
                <w:lang w:eastAsia="zh-CN"/>
              </w:rPr>
              <w:t>王女士</w:t>
            </w:r>
            <w:r>
              <w:rPr>
                <w:rFonts w:hint="eastAsia" w:ascii="宋体" w:hAnsi="宋体" w:eastAsia="宋体" w:cs="宋体"/>
                <w:bCs/>
                <w:kern w:val="0"/>
                <w:sz w:val="24"/>
                <w:szCs w:val="24"/>
              </w:rPr>
              <w:t xml:space="preserve">    联系方式：18737581572</w:t>
            </w:r>
          </w:p>
          <w:p w14:paraId="70182C9A">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地址：</w:t>
            </w:r>
            <w:r>
              <w:rPr>
                <w:rFonts w:hint="eastAsia" w:cs="宋体"/>
                <w:bCs/>
                <w:kern w:val="0"/>
                <w:sz w:val="24"/>
                <w:szCs w:val="24"/>
                <w:lang w:eastAsia="zh-CN"/>
              </w:rPr>
              <w:t>河南省平顶山市神马大道中段路北</w:t>
            </w:r>
            <w:r>
              <w:rPr>
                <w:rFonts w:hint="eastAsia" w:ascii="宋体" w:hAnsi="宋体" w:eastAsia="宋体" w:cs="宋体"/>
                <w:bCs/>
                <w:kern w:val="0"/>
                <w:sz w:val="24"/>
                <w:szCs w:val="24"/>
              </w:rPr>
              <w:t xml:space="preserve">  </w:t>
            </w:r>
          </w:p>
        </w:tc>
      </w:tr>
      <w:tr w14:paraId="7F87165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20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C7BF043">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F6E6997">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bCs/>
                <w:kern w:val="0"/>
                <w:sz w:val="24"/>
                <w:szCs w:val="24"/>
                <w:shd w:val="clear" w:fill="FFFFFF"/>
              </w:rPr>
            </w:pPr>
            <w:r>
              <w:rPr>
                <w:rFonts w:hint="eastAsia" w:ascii="宋体" w:hAnsi="宋体" w:eastAsia="宋体" w:cs="宋体"/>
                <w:kern w:val="0"/>
                <w:sz w:val="24"/>
                <w:szCs w:val="24"/>
                <w:shd w:val="clear" w:fill="FFFFFF"/>
                <w:lang w:val="en-US" w:eastAsia="zh-CN" w:bidi="ar"/>
              </w:rPr>
              <w:t>代理机构</w:t>
            </w:r>
          </w:p>
        </w:tc>
        <w:tc>
          <w:tcPr>
            <w:tcW w:w="7225" w:type="dxa"/>
            <w:tcBorders>
              <w:top w:val="single" w:color="auto" w:sz="4" w:space="0"/>
              <w:left w:val="nil"/>
              <w:bottom w:val="single" w:color="auto" w:sz="4" w:space="0"/>
              <w:right w:val="single" w:color="auto" w:sz="4" w:space="0"/>
            </w:tcBorders>
            <w:shd w:val="clear" w:color="auto" w:fill="auto"/>
            <w:vAlign w:val="center"/>
          </w:tcPr>
          <w:p w14:paraId="51BFE37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代理机构：中旭腾飞工程管理有限公司    </w:t>
            </w:r>
          </w:p>
          <w:p w14:paraId="408A991E">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联系人：许先生      联系电话：15136964799 </w:t>
            </w:r>
          </w:p>
          <w:p w14:paraId="2C3A8386">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Times New Roman" w:hAnsi="Times New Roman" w:eastAsia="宋体" w:cs="宋体"/>
                <w:bCs/>
                <w:kern w:val="2"/>
                <w:sz w:val="24"/>
                <w:szCs w:val="24"/>
              </w:rPr>
            </w:pPr>
            <w:r>
              <w:rPr>
                <w:rFonts w:hint="eastAsia" w:ascii="宋体" w:hAnsi="宋体" w:eastAsia="宋体" w:cs="宋体"/>
                <w:kern w:val="0"/>
                <w:sz w:val="24"/>
                <w:szCs w:val="24"/>
                <w:shd w:val="clear" w:fill="FFFFFF"/>
                <w:lang w:val="en-US" w:eastAsia="zh-CN" w:bidi="ar"/>
              </w:rPr>
              <w:t>地址：河南省郑州市金水区文化路82号硅谷广场A座19层1915</w:t>
            </w:r>
          </w:p>
        </w:tc>
      </w:tr>
      <w:tr w14:paraId="7036A79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A47594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6B113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项目名称</w:t>
            </w:r>
          </w:p>
        </w:tc>
        <w:tc>
          <w:tcPr>
            <w:tcW w:w="7225" w:type="dxa"/>
            <w:tcBorders>
              <w:top w:val="single" w:color="auto" w:sz="4" w:space="0"/>
              <w:left w:val="nil"/>
              <w:bottom w:val="single" w:color="auto" w:sz="4" w:space="0"/>
              <w:right w:val="single" w:color="auto" w:sz="4" w:space="0"/>
            </w:tcBorders>
            <w:shd w:val="clear" w:color="auto" w:fill="auto"/>
            <w:vAlign w:val="center"/>
          </w:tcPr>
          <w:p w14:paraId="30A17887">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平顶山市第二十一中学运动场及周边改造项目 </w:t>
            </w:r>
          </w:p>
        </w:tc>
      </w:tr>
      <w:tr w14:paraId="31C52EF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0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09BCB0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w:t>
            </w:r>
          </w:p>
        </w:tc>
        <w:tc>
          <w:tcPr>
            <w:tcW w:w="1892" w:type="dxa"/>
            <w:tcBorders>
              <w:top w:val="single" w:color="auto" w:sz="4" w:space="0"/>
              <w:left w:val="nil"/>
              <w:bottom w:val="single" w:color="auto" w:sz="4" w:space="0"/>
              <w:right w:val="single" w:color="auto" w:sz="4" w:space="0"/>
            </w:tcBorders>
            <w:shd w:val="clear" w:color="auto" w:fill="auto"/>
            <w:vAlign w:val="center"/>
          </w:tcPr>
          <w:p w14:paraId="16E8E7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088D5309">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竞争性磋商</w:t>
            </w:r>
          </w:p>
        </w:tc>
      </w:tr>
      <w:tr w14:paraId="0C3E37A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BEA15C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5</w:t>
            </w:r>
          </w:p>
        </w:tc>
        <w:tc>
          <w:tcPr>
            <w:tcW w:w="1892" w:type="dxa"/>
            <w:tcBorders>
              <w:top w:val="single" w:color="auto" w:sz="4" w:space="0"/>
              <w:left w:val="nil"/>
              <w:bottom w:val="single" w:color="auto" w:sz="4" w:space="0"/>
              <w:right w:val="single" w:color="auto" w:sz="4" w:space="0"/>
            </w:tcBorders>
            <w:shd w:val="clear" w:color="auto" w:fill="auto"/>
            <w:vAlign w:val="center"/>
          </w:tcPr>
          <w:p w14:paraId="73314B3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采购项目属性（货物、服务、工程）</w:t>
            </w:r>
          </w:p>
        </w:tc>
        <w:tc>
          <w:tcPr>
            <w:tcW w:w="7225" w:type="dxa"/>
            <w:tcBorders>
              <w:top w:val="single" w:color="auto" w:sz="4" w:space="0"/>
              <w:left w:val="nil"/>
              <w:bottom w:val="single" w:color="auto" w:sz="4" w:space="0"/>
              <w:right w:val="single" w:color="auto" w:sz="4" w:space="0"/>
            </w:tcBorders>
            <w:shd w:val="clear" w:color="auto" w:fill="auto"/>
            <w:vAlign w:val="center"/>
          </w:tcPr>
          <w:p w14:paraId="6B1526E5">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□货物        □服务       ☑工程</w:t>
            </w:r>
          </w:p>
        </w:tc>
      </w:tr>
      <w:tr w14:paraId="22E080D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0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68AB5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86E17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资金来源</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07EBF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财政资金。</w:t>
            </w:r>
          </w:p>
        </w:tc>
      </w:tr>
      <w:tr w14:paraId="64CBF0C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8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F30F47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7</w:t>
            </w:r>
          </w:p>
        </w:tc>
        <w:tc>
          <w:tcPr>
            <w:tcW w:w="1892" w:type="dxa"/>
            <w:tcBorders>
              <w:top w:val="single" w:color="auto" w:sz="4" w:space="0"/>
              <w:left w:val="nil"/>
              <w:bottom w:val="single" w:color="auto" w:sz="4" w:space="0"/>
              <w:right w:val="single" w:color="auto" w:sz="4" w:space="0"/>
            </w:tcBorders>
            <w:shd w:val="clear" w:color="auto" w:fill="auto"/>
            <w:vAlign w:val="center"/>
          </w:tcPr>
          <w:p w14:paraId="11A713EA">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0" w:firstLine="120" w:firstLineChars="5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控制价</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76075F">
            <w:pPr>
              <w:keepNext w:val="0"/>
              <w:keepLines w:val="0"/>
              <w:pageBreakBefore w:val="0"/>
              <w:widowControl w:val="0"/>
              <w:suppressLineNumbers w:val="0"/>
              <w:kinsoku/>
              <w:autoSpaceDE w:val="0"/>
              <w:autoSpaceDN w:val="0"/>
              <w:bidi w:val="0"/>
              <w:adjustRightInd w:val="0"/>
              <w:snapToGrid w:val="0"/>
              <w:spacing w:before="4"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
                <w:bCs/>
                <w:kern w:val="0"/>
                <w:sz w:val="24"/>
                <w:szCs w:val="24"/>
                <w:lang w:val="en-US" w:eastAsia="zh-CN" w:bidi="ar"/>
              </w:rPr>
              <w:t>701870.18元</w:t>
            </w:r>
            <w:r>
              <w:rPr>
                <w:rFonts w:hint="eastAsia" w:ascii="宋体" w:hAnsi="宋体" w:eastAsia="宋体" w:cs="宋体"/>
                <w:b/>
                <w:bCs w:val="0"/>
                <w:kern w:val="0"/>
                <w:sz w:val="24"/>
                <w:szCs w:val="24"/>
                <w:lang w:val="en-US" w:eastAsia="zh-CN" w:bidi="ar"/>
              </w:rPr>
              <w:t>（大写：柒拾万零壹仟捌佰柒拾元壹角捌分）</w:t>
            </w:r>
          </w:p>
          <w:p w14:paraId="0D1FFD81">
            <w:pPr>
              <w:keepNext w:val="0"/>
              <w:keepLines w:val="0"/>
              <w:pageBreakBefore w:val="0"/>
              <w:widowControl w:val="0"/>
              <w:suppressLineNumbers w:val="0"/>
              <w:kinsoku/>
              <w:autoSpaceDE w:val="0"/>
              <w:autoSpaceDN w:val="0"/>
              <w:bidi w:val="0"/>
              <w:adjustRightInd w:val="0"/>
              <w:snapToGrid w:val="0"/>
              <w:spacing w:before="4"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供应商针对本项目的投标报价不得高于招标控制价，否则按废标处理。</w:t>
            </w:r>
          </w:p>
        </w:tc>
      </w:tr>
      <w:tr w14:paraId="5C5FAE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7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435EC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8</w:t>
            </w:r>
          </w:p>
        </w:tc>
        <w:tc>
          <w:tcPr>
            <w:tcW w:w="1892" w:type="dxa"/>
            <w:tcBorders>
              <w:top w:val="single" w:color="auto" w:sz="4" w:space="0"/>
              <w:left w:val="nil"/>
              <w:bottom w:val="single" w:color="auto" w:sz="4" w:space="0"/>
              <w:right w:val="single" w:color="auto" w:sz="4" w:space="0"/>
            </w:tcBorders>
            <w:shd w:val="clear" w:color="auto" w:fill="auto"/>
            <w:vAlign w:val="center"/>
          </w:tcPr>
          <w:p w14:paraId="30191DE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招标范围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CE7BA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本次招标范围包含工程量清单及图纸范围内的全部内容</w:t>
            </w:r>
          </w:p>
        </w:tc>
      </w:tr>
      <w:tr w14:paraId="2921687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8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567704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9</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5893C">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2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工期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CAD4CFA">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25 日历天</w:t>
            </w:r>
          </w:p>
        </w:tc>
      </w:tr>
      <w:tr w14:paraId="7F8D3DE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2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D33091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10</w:t>
            </w:r>
          </w:p>
        </w:tc>
        <w:tc>
          <w:tcPr>
            <w:tcW w:w="1892" w:type="dxa"/>
            <w:tcBorders>
              <w:top w:val="single" w:color="auto" w:sz="4" w:space="0"/>
              <w:left w:val="nil"/>
              <w:bottom w:val="single" w:color="auto" w:sz="4" w:space="0"/>
              <w:right w:val="single" w:color="auto" w:sz="4" w:space="0"/>
            </w:tcBorders>
            <w:shd w:val="clear" w:color="auto" w:fill="auto"/>
            <w:vAlign w:val="center"/>
          </w:tcPr>
          <w:p w14:paraId="6F4AC128">
            <w:pPr>
              <w:keepNext w:val="0"/>
              <w:keepLines w:val="0"/>
              <w:pageBreakBefore w:val="0"/>
              <w:widowControl w:val="0"/>
              <w:suppressLineNumbers w:val="0"/>
              <w:kinsoku/>
              <w:bidi w:val="0"/>
              <w:spacing w:before="0" w:beforeAutospacing="0" w:after="0" w:afterAutospacing="0"/>
              <w:ind w:left="1200" w:right="0" w:hanging="120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踏勘现场</w:t>
            </w:r>
          </w:p>
        </w:tc>
        <w:tc>
          <w:tcPr>
            <w:tcW w:w="7225" w:type="dxa"/>
            <w:tcBorders>
              <w:top w:val="single" w:color="auto" w:sz="4" w:space="0"/>
              <w:left w:val="nil"/>
              <w:bottom w:val="single" w:color="auto" w:sz="4" w:space="0"/>
              <w:right w:val="single" w:color="auto" w:sz="4" w:space="0"/>
            </w:tcBorders>
            <w:shd w:val="clear" w:color="auto" w:fill="auto"/>
            <w:vAlign w:val="center"/>
          </w:tcPr>
          <w:p w14:paraId="6DE81783">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不组织。</w:t>
            </w:r>
          </w:p>
        </w:tc>
      </w:tr>
      <w:tr w14:paraId="328F1E8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8"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FD92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11</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617A91">
            <w:pPr>
              <w:keepNext w:val="0"/>
              <w:keepLines w:val="0"/>
              <w:pageBreakBefore w:val="0"/>
              <w:widowControl w:val="0"/>
              <w:suppressLineNumbers w:val="0"/>
              <w:kinsoku/>
              <w:bidi w:val="0"/>
              <w:spacing w:before="0" w:beforeAutospacing="0" w:after="0" w:afterAutospacing="0"/>
              <w:ind w:left="1200" w:right="0" w:hanging="120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合同履行期限</w:t>
            </w:r>
          </w:p>
        </w:tc>
        <w:tc>
          <w:tcPr>
            <w:tcW w:w="7225" w:type="dxa"/>
            <w:tcBorders>
              <w:top w:val="single" w:color="auto" w:sz="4" w:space="0"/>
              <w:left w:val="nil"/>
              <w:bottom w:val="single" w:color="auto" w:sz="4" w:space="0"/>
              <w:right w:val="single" w:color="auto" w:sz="4" w:space="0"/>
            </w:tcBorders>
            <w:shd w:val="clear" w:color="auto" w:fill="auto"/>
            <w:vAlign w:val="center"/>
          </w:tcPr>
          <w:p w14:paraId="45D5B06B">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25 日历天。</w:t>
            </w:r>
          </w:p>
        </w:tc>
      </w:tr>
      <w:tr w14:paraId="1D10C52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17"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3F6F8FE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12</w:t>
            </w:r>
          </w:p>
        </w:tc>
        <w:tc>
          <w:tcPr>
            <w:tcW w:w="1892" w:type="dxa"/>
            <w:tcBorders>
              <w:top w:val="single" w:color="auto" w:sz="4" w:space="0"/>
              <w:left w:val="nil"/>
              <w:bottom w:val="single" w:color="auto" w:sz="4" w:space="0"/>
              <w:right w:val="single" w:color="auto" w:sz="4" w:space="0"/>
            </w:tcBorders>
            <w:shd w:val="clear" w:color="auto" w:fill="auto"/>
            <w:vAlign w:val="center"/>
          </w:tcPr>
          <w:p w14:paraId="7B5E66A8">
            <w:pPr>
              <w:keepNext w:val="0"/>
              <w:keepLines w:val="0"/>
              <w:pageBreakBefore w:val="0"/>
              <w:widowControl w:val="0"/>
              <w:suppressLineNumbers w:val="0"/>
              <w:kinsoku/>
              <w:autoSpaceDE w:val="0"/>
              <w:autoSpaceDN w:val="0"/>
              <w:bidi w:val="0"/>
              <w:adjustRightInd w:val="0"/>
              <w:snapToGrid w:val="0"/>
              <w:spacing w:before="73" w:beforeAutospacing="0" w:after="0" w:afterAutospacing="0"/>
              <w:ind w:left="0" w:right="-2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075A0309">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105" w:leftChars="5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合 格</w:t>
            </w:r>
          </w:p>
        </w:tc>
      </w:tr>
      <w:tr w14:paraId="7B2AE79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FD847B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13</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898C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供应商资格要求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283811D7">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1.满足《中华人民共和国政府采购法》第二十二条规定；</w:t>
            </w:r>
          </w:p>
          <w:p w14:paraId="5752371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2.落实政府采购政策需满足的资格要求：</w:t>
            </w:r>
          </w:p>
          <w:p w14:paraId="2C1D2A5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79D03854">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3.本项目的特定资格要求：</w:t>
            </w:r>
          </w:p>
          <w:p w14:paraId="265219AC">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lang w:val="en-US" w:eastAsia="zh-CN" w:bidi="ar"/>
              </w:rPr>
            </w:pPr>
            <w:r>
              <w:rPr>
                <w:rFonts w:hint="eastAsia" w:ascii="宋体" w:hAnsi="宋体" w:eastAsia="宋体" w:cs="宋体"/>
                <w:kern w:val="2"/>
                <w:sz w:val="24"/>
                <w:szCs w:val="24"/>
                <w:shd w:val="clear" w:fill="FFFFFF"/>
                <w:lang w:val="en-US" w:eastAsia="zh-CN" w:bidi="ar"/>
              </w:rPr>
              <w:t>3.1、供应商具有独立法人资格，持有有效的营业执照、税务登记证、组织机构代码证或三证合一营业执照；</w:t>
            </w:r>
          </w:p>
          <w:p w14:paraId="1FE0C0C5">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
                <w:bCs/>
                <w:kern w:val="0"/>
                <w:sz w:val="24"/>
                <w:szCs w:val="24"/>
                <w:shd w:val="clear" w:fill="FFFFFF"/>
              </w:rPr>
            </w:pPr>
            <w:r>
              <w:rPr>
                <w:rFonts w:hint="eastAsia" w:ascii="宋体" w:hAnsi="宋体" w:eastAsia="宋体" w:cs="宋体"/>
                <w:kern w:val="0"/>
                <w:sz w:val="24"/>
                <w:szCs w:val="24"/>
                <w:shd w:val="clear" w:fill="FFFFFF"/>
                <w:lang w:val="en-US" w:eastAsia="zh-CN" w:bidi="ar"/>
              </w:rPr>
              <w:t xml:space="preserve">3.2、供应商具有市政工程施工总承包叁级及以上资质，并持有有效的安全生产许可证；           </w:t>
            </w:r>
            <w:r>
              <w:rPr>
                <w:rFonts w:hint="eastAsia" w:ascii="宋体" w:hAnsi="宋体" w:eastAsia="宋体" w:cs="宋体"/>
                <w:b/>
                <w:bCs/>
                <w:kern w:val="0"/>
                <w:sz w:val="24"/>
                <w:szCs w:val="24"/>
                <w:shd w:val="clear" w:fill="FFFFFF"/>
                <w:lang w:val="en-US" w:eastAsia="zh-CN" w:bidi="ar"/>
              </w:rPr>
              <w:t xml:space="preserve">    </w:t>
            </w:r>
          </w:p>
          <w:p w14:paraId="7730CCA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3.3、拟派项目经理具有相关专业贰级及以上注册建造师资格和有效的安全生产考核合格证，拟派项目经理需提供社保及劳动合同，无在建工程且在投标过程中及施工过程中不得随意更换（作出书面承诺），拟任技术负责人须具有相关专业中级及以上技术职称；</w:t>
            </w:r>
          </w:p>
          <w:p w14:paraId="6BDDFD1A">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3.4、供应商具有良好的商业信誉和健全的财务会计制度（供应商自行承诺，格式自拟）；</w:t>
            </w:r>
          </w:p>
          <w:p w14:paraId="14B6470D">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3.5、供应商具有依法缴纳税收和社会保障资金的良好记录，（供应商自行承诺，格式自拟）；</w:t>
            </w:r>
          </w:p>
          <w:p w14:paraId="5A74FE84">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3.6、参加政府采购活动近三年内，在经营活动中没有重大的违法记录和质量安全事故（供应商自行承诺，格式自拟）；</w:t>
            </w:r>
          </w:p>
          <w:p w14:paraId="5B2200EB">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3.7、供应商须提供的“中国执行信息公开网”网站的“失信被执行人”、“信用中国”网站的“重大税收违法失信主体”、“中国政府采购”网站的“政府采购严重违法失信行为记录名单”查询结果页面。上述信用信息应在公告发布后进行查询，若未按要求提供或有不良记录，资格审查不予通过（执行财库【2016】125号文）； </w:t>
            </w:r>
          </w:p>
          <w:p w14:paraId="5798A235">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bCs/>
                <w:kern w:val="0"/>
                <w:sz w:val="24"/>
                <w:szCs w:val="24"/>
                <w:shd w:val="clear" w:fill="FFFFFF"/>
              </w:rPr>
            </w:pPr>
            <w:r>
              <w:rPr>
                <w:rFonts w:hint="eastAsia" w:ascii="宋体" w:hAnsi="宋体" w:eastAsia="宋体" w:cs="宋体"/>
                <w:kern w:val="2"/>
                <w:sz w:val="24"/>
                <w:szCs w:val="24"/>
                <w:shd w:val="clear" w:fill="FFFFFF"/>
                <w:lang w:val="en-US" w:eastAsia="zh-CN" w:bidi="ar"/>
              </w:rPr>
              <w:t>3.8、本项目不接受联合体投标，资格审查方式为资格后审。</w:t>
            </w:r>
          </w:p>
        </w:tc>
      </w:tr>
      <w:tr w14:paraId="222769E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85CA15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14</w:t>
            </w:r>
          </w:p>
        </w:tc>
        <w:tc>
          <w:tcPr>
            <w:tcW w:w="1892" w:type="dxa"/>
            <w:tcBorders>
              <w:top w:val="single" w:color="auto" w:sz="4" w:space="0"/>
              <w:left w:val="nil"/>
              <w:bottom w:val="single" w:color="auto" w:sz="4" w:space="0"/>
              <w:right w:val="single" w:color="auto" w:sz="4" w:space="0"/>
            </w:tcBorders>
            <w:shd w:val="clear" w:color="auto" w:fill="auto"/>
            <w:vAlign w:val="center"/>
          </w:tcPr>
          <w:p w14:paraId="071CF212">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是否专门面向中小企业</w:t>
            </w:r>
          </w:p>
        </w:tc>
        <w:tc>
          <w:tcPr>
            <w:tcW w:w="7225" w:type="dxa"/>
            <w:tcBorders>
              <w:top w:val="single" w:color="auto" w:sz="4" w:space="0"/>
              <w:left w:val="nil"/>
              <w:bottom w:val="single" w:color="auto" w:sz="4" w:space="0"/>
              <w:right w:val="single" w:color="auto" w:sz="4" w:space="0"/>
            </w:tcBorders>
            <w:shd w:val="clear" w:color="auto" w:fill="auto"/>
            <w:vAlign w:val="center"/>
          </w:tcPr>
          <w:p w14:paraId="4650A8C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62E9DD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8B3923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15</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EE76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是否接受联合体投标</w:t>
            </w:r>
          </w:p>
        </w:tc>
        <w:tc>
          <w:tcPr>
            <w:tcW w:w="7225" w:type="dxa"/>
            <w:tcBorders>
              <w:top w:val="single" w:color="auto" w:sz="4" w:space="0"/>
              <w:left w:val="nil"/>
              <w:bottom w:val="single" w:color="auto" w:sz="4" w:space="0"/>
              <w:right w:val="single" w:color="auto" w:sz="4" w:space="0"/>
            </w:tcBorders>
            <w:shd w:val="clear" w:color="auto" w:fill="auto"/>
            <w:vAlign w:val="center"/>
          </w:tcPr>
          <w:p w14:paraId="583583F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     否☑</w:t>
            </w:r>
          </w:p>
        </w:tc>
      </w:tr>
      <w:tr w14:paraId="42BCCA8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189A35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16</w:t>
            </w:r>
          </w:p>
        </w:tc>
        <w:tc>
          <w:tcPr>
            <w:tcW w:w="1892" w:type="dxa"/>
            <w:tcBorders>
              <w:top w:val="single" w:color="auto" w:sz="4" w:space="0"/>
              <w:left w:val="nil"/>
              <w:bottom w:val="single" w:color="auto" w:sz="4" w:space="0"/>
              <w:right w:val="single" w:color="auto" w:sz="4" w:space="0"/>
            </w:tcBorders>
            <w:shd w:val="clear" w:color="auto" w:fill="auto"/>
            <w:vAlign w:val="center"/>
          </w:tcPr>
          <w:p w14:paraId="23B6F6E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分包</w:t>
            </w:r>
          </w:p>
        </w:tc>
        <w:tc>
          <w:tcPr>
            <w:tcW w:w="7225" w:type="dxa"/>
            <w:tcBorders>
              <w:top w:val="single" w:color="auto" w:sz="4" w:space="0"/>
              <w:left w:val="nil"/>
              <w:bottom w:val="single" w:color="auto" w:sz="4" w:space="0"/>
              <w:right w:val="single" w:color="auto" w:sz="4" w:space="0"/>
            </w:tcBorders>
            <w:shd w:val="clear" w:color="auto" w:fill="auto"/>
            <w:vAlign w:val="center"/>
          </w:tcPr>
          <w:p w14:paraId="104B63B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允许□   不允许☑</w:t>
            </w:r>
          </w:p>
        </w:tc>
      </w:tr>
      <w:tr w14:paraId="6D7C89B4">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44A4B2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17</w:t>
            </w:r>
          </w:p>
        </w:tc>
        <w:tc>
          <w:tcPr>
            <w:tcW w:w="1892" w:type="dxa"/>
            <w:tcBorders>
              <w:top w:val="single" w:color="auto" w:sz="4" w:space="0"/>
              <w:left w:val="nil"/>
              <w:bottom w:val="single" w:color="auto" w:sz="4" w:space="0"/>
              <w:right w:val="single" w:color="auto" w:sz="4" w:space="0"/>
            </w:tcBorders>
            <w:shd w:val="clear" w:color="auto" w:fill="auto"/>
            <w:vAlign w:val="center"/>
          </w:tcPr>
          <w:p w14:paraId="6345F67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构成磋商文件其他材料</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0A817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除磋商文件外，最高投标限价以及采购人在招标期间发出的澄清（如有）、修改、补充、补遗和其它有效正式函件等内容均是磋商文件</w:t>
            </w:r>
          </w:p>
          <w:p w14:paraId="487ABEC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的组成部分。</w:t>
            </w:r>
          </w:p>
        </w:tc>
      </w:tr>
      <w:tr w14:paraId="471C2013">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32FCD1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18</w:t>
            </w:r>
          </w:p>
        </w:tc>
        <w:tc>
          <w:tcPr>
            <w:tcW w:w="1892" w:type="dxa"/>
            <w:tcBorders>
              <w:top w:val="single" w:color="auto" w:sz="4" w:space="0"/>
              <w:left w:val="nil"/>
              <w:bottom w:val="single" w:color="auto" w:sz="4" w:space="0"/>
              <w:right w:val="single" w:color="auto" w:sz="4" w:space="0"/>
            </w:tcBorders>
            <w:shd w:val="clear" w:color="auto" w:fill="auto"/>
            <w:vAlign w:val="center"/>
          </w:tcPr>
          <w:p w14:paraId="5D1CA00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供应商提出问题的截止时间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5750F1">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rPr>
              <w:t>按中华人民共和国财政部令第94号《政府采购质疑和投诉办法》的相关规定执行。</w:t>
            </w:r>
          </w:p>
        </w:tc>
      </w:tr>
      <w:tr w14:paraId="1D12645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549BB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19</w:t>
            </w:r>
          </w:p>
        </w:tc>
        <w:tc>
          <w:tcPr>
            <w:tcW w:w="1892" w:type="dxa"/>
            <w:tcBorders>
              <w:top w:val="single" w:color="auto" w:sz="4" w:space="0"/>
              <w:left w:val="nil"/>
              <w:bottom w:val="single" w:color="auto" w:sz="4" w:space="0"/>
              <w:right w:val="single" w:color="auto" w:sz="4" w:space="0"/>
            </w:tcBorders>
            <w:shd w:val="clear" w:color="auto" w:fill="auto"/>
            <w:vAlign w:val="center"/>
          </w:tcPr>
          <w:p w14:paraId="21B610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采购人发出澄清文件时间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3B6C2416">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C6B1E05">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2549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w:t>
            </w:r>
          </w:p>
        </w:tc>
        <w:tc>
          <w:tcPr>
            <w:tcW w:w="1892" w:type="dxa"/>
            <w:tcBorders>
              <w:top w:val="single" w:color="auto" w:sz="4" w:space="0"/>
              <w:left w:val="nil"/>
              <w:bottom w:val="single" w:color="auto" w:sz="4" w:space="0"/>
              <w:right w:val="single" w:color="auto" w:sz="4" w:space="0"/>
            </w:tcBorders>
            <w:shd w:val="clear" w:color="auto" w:fill="auto"/>
            <w:vAlign w:val="center"/>
          </w:tcPr>
          <w:p w14:paraId="27776D7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采购人发出修改文件时间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25641080">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投标截止日 5 日前。</w:t>
            </w:r>
          </w:p>
        </w:tc>
      </w:tr>
      <w:tr w14:paraId="1E7C61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700"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27B67A8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21</w:t>
            </w:r>
          </w:p>
        </w:tc>
        <w:tc>
          <w:tcPr>
            <w:tcW w:w="1892" w:type="dxa"/>
            <w:tcBorders>
              <w:top w:val="single" w:color="auto" w:sz="4" w:space="0"/>
              <w:left w:val="nil"/>
              <w:bottom w:val="single" w:color="auto" w:sz="4" w:space="0"/>
              <w:right w:val="single" w:color="auto" w:sz="4" w:space="0"/>
            </w:tcBorders>
            <w:shd w:val="clear" w:color="auto" w:fill="auto"/>
            <w:vAlign w:val="center"/>
          </w:tcPr>
          <w:p w14:paraId="7ADC296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接收质疑函的方式和联系方式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5F0FC701">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质疑函应在平顶山市公共资源交易系统中接收，质疑函的格式和内容应当符合相关法律法规的要求。联系方式如下：</w:t>
            </w:r>
          </w:p>
          <w:p w14:paraId="645D0FF5">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联系人：</w:t>
            </w:r>
            <w:r>
              <w:rPr>
                <w:rFonts w:hint="eastAsia" w:cs="宋体"/>
                <w:bCs/>
                <w:kern w:val="0"/>
                <w:sz w:val="24"/>
                <w:szCs w:val="24"/>
                <w:lang w:eastAsia="zh-CN"/>
              </w:rPr>
              <w:t>许先生</w:t>
            </w:r>
            <w:r>
              <w:rPr>
                <w:rFonts w:hint="eastAsia" w:ascii="宋体" w:hAnsi="宋体" w:eastAsia="宋体" w:cs="宋体"/>
                <w:bCs/>
                <w:kern w:val="0"/>
                <w:sz w:val="24"/>
                <w:szCs w:val="24"/>
              </w:rPr>
              <w:t xml:space="preserve">          联系电话：</w:t>
            </w:r>
            <w:r>
              <w:rPr>
                <w:rFonts w:hint="eastAsia" w:cs="宋体"/>
                <w:bCs/>
                <w:kern w:val="0"/>
                <w:sz w:val="24"/>
                <w:szCs w:val="24"/>
                <w:lang w:eastAsia="zh-CN"/>
              </w:rPr>
              <w:t>15136964799</w:t>
            </w:r>
            <w:r>
              <w:rPr>
                <w:rFonts w:hint="eastAsia" w:ascii="宋体" w:hAnsi="宋体" w:eastAsia="宋体" w:cs="宋体"/>
                <w:bCs/>
                <w:kern w:val="0"/>
                <w:sz w:val="24"/>
                <w:szCs w:val="24"/>
              </w:rPr>
              <w:t xml:space="preserve"> </w:t>
            </w:r>
          </w:p>
          <w:p w14:paraId="07872740">
            <w:pPr>
              <w:pStyle w:val="8"/>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对供应商提出的质疑，采购人、采购代理机构应当依法及时答复和处理，不得推诿扯皮故意刁难，须进行实质性回应。</w:t>
            </w:r>
          </w:p>
        </w:tc>
      </w:tr>
      <w:tr w14:paraId="06769BC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A5D58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22</w:t>
            </w:r>
          </w:p>
        </w:tc>
        <w:tc>
          <w:tcPr>
            <w:tcW w:w="1892" w:type="dxa"/>
            <w:tcBorders>
              <w:top w:val="single" w:color="auto" w:sz="4" w:space="0"/>
              <w:left w:val="nil"/>
              <w:bottom w:val="single" w:color="auto" w:sz="4" w:space="0"/>
              <w:right w:val="single" w:color="auto" w:sz="4" w:space="0"/>
            </w:tcBorders>
            <w:shd w:val="clear" w:color="auto" w:fill="auto"/>
            <w:vAlign w:val="center"/>
          </w:tcPr>
          <w:p w14:paraId="2AE5B9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投标有效期</w:t>
            </w:r>
          </w:p>
        </w:tc>
        <w:tc>
          <w:tcPr>
            <w:tcW w:w="7225" w:type="dxa"/>
            <w:tcBorders>
              <w:top w:val="single" w:color="auto" w:sz="4" w:space="0"/>
              <w:left w:val="nil"/>
              <w:bottom w:val="single" w:color="auto" w:sz="4" w:space="0"/>
              <w:right w:val="single" w:color="auto" w:sz="4" w:space="0"/>
            </w:tcBorders>
            <w:shd w:val="clear" w:color="auto" w:fill="auto"/>
            <w:vAlign w:val="center"/>
          </w:tcPr>
          <w:p w14:paraId="33FE36F9">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90日历天 </w:t>
            </w:r>
          </w:p>
        </w:tc>
      </w:tr>
      <w:tr w14:paraId="62F104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09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DBDB2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23</w:t>
            </w:r>
          </w:p>
        </w:tc>
        <w:tc>
          <w:tcPr>
            <w:tcW w:w="1892" w:type="dxa"/>
            <w:tcBorders>
              <w:top w:val="single" w:color="auto" w:sz="4" w:space="0"/>
              <w:left w:val="nil"/>
              <w:bottom w:val="single" w:color="auto" w:sz="4" w:space="0"/>
              <w:right w:val="single" w:color="auto" w:sz="4" w:space="0"/>
            </w:tcBorders>
            <w:shd w:val="clear" w:color="auto" w:fill="auto"/>
            <w:vAlign w:val="center"/>
          </w:tcPr>
          <w:p w14:paraId="26EFF54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签字或盖章</w:t>
            </w:r>
          </w:p>
          <w:p w14:paraId="27E6022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要求</w:t>
            </w:r>
          </w:p>
        </w:tc>
        <w:tc>
          <w:tcPr>
            <w:tcW w:w="7225" w:type="dxa"/>
            <w:tcBorders>
              <w:top w:val="single" w:color="auto" w:sz="4" w:space="0"/>
              <w:left w:val="nil"/>
              <w:bottom w:val="single" w:color="auto" w:sz="4" w:space="0"/>
              <w:right w:val="single" w:color="auto" w:sz="4" w:space="0"/>
            </w:tcBorders>
            <w:shd w:val="clear" w:color="auto" w:fill="auto"/>
            <w:vAlign w:val="center"/>
          </w:tcPr>
          <w:p w14:paraId="476B45E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1、供应商在生成电子化投标文件后，应对电子化投标文件进行签章，未进行签章的视为无效投标。</w:t>
            </w:r>
          </w:p>
          <w:p w14:paraId="52281FB0">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件下载”中查看。</w:t>
            </w:r>
          </w:p>
        </w:tc>
      </w:tr>
      <w:tr w14:paraId="25F2F49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6E4E329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24</w:t>
            </w:r>
          </w:p>
        </w:tc>
        <w:tc>
          <w:tcPr>
            <w:tcW w:w="1892" w:type="dxa"/>
            <w:tcBorders>
              <w:top w:val="single" w:color="auto" w:sz="4" w:space="0"/>
              <w:left w:val="nil"/>
              <w:bottom w:val="single" w:color="auto" w:sz="4" w:space="0"/>
              <w:right w:val="single" w:color="auto" w:sz="4" w:space="0"/>
            </w:tcBorders>
            <w:shd w:val="clear" w:color="auto" w:fill="auto"/>
            <w:vAlign w:val="center"/>
          </w:tcPr>
          <w:p w14:paraId="38A71CF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递交投标文件截止时间</w:t>
            </w:r>
          </w:p>
        </w:tc>
        <w:tc>
          <w:tcPr>
            <w:tcW w:w="7225" w:type="dxa"/>
            <w:tcBorders>
              <w:top w:val="single" w:color="auto" w:sz="4" w:space="0"/>
              <w:left w:val="nil"/>
              <w:bottom w:val="single" w:color="auto" w:sz="4" w:space="0"/>
              <w:right w:val="single" w:color="auto" w:sz="4" w:space="0"/>
            </w:tcBorders>
            <w:shd w:val="clear" w:color="auto" w:fill="auto"/>
            <w:vAlign w:val="center"/>
          </w:tcPr>
          <w:p w14:paraId="4F8B316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2026年08月12日08点40分（北京时间）</w:t>
            </w:r>
          </w:p>
        </w:tc>
      </w:tr>
      <w:tr w14:paraId="2481E501">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852"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F289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25</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3F1C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递交投标文件地点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642E1122">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在平顶山市公共资源交易系统中递交投标文件。</w:t>
            </w:r>
          </w:p>
          <w:p w14:paraId="4F954188">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本项目实行在线“不见面”开标，供应商远程在线解密投标文件。</w:t>
            </w:r>
          </w:p>
        </w:tc>
      </w:tr>
      <w:tr w14:paraId="5DF79CB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636"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F8F0A2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26</w:t>
            </w:r>
          </w:p>
        </w:tc>
        <w:tc>
          <w:tcPr>
            <w:tcW w:w="1892" w:type="dxa"/>
            <w:tcBorders>
              <w:top w:val="single" w:color="auto" w:sz="4" w:space="0"/>
              <w:left w:val="nil"/>
              <w:bottom w:val="single" w:color="auto" w:sz="4" w:space="0"/>
              <w:right w:val="single" w:color="auto" w:sz="4" w:space="0"/>
            </w:tcBorders>
            <w:shd w:val="clear" w:color="auto" w:fill="auto"/>
            <w:vAlign w:val="center"/>
          </w:tcPr>
          <w:p w14:paraId="4D9BE237">
            <w:pPr>
              <w:keepNext w:val="0"/>
              <w:keepLines w:val="0"/>
              <w:pageBreakBefore w:val="0"/>
              <w:widowControl w:val="0"/>
              <w:suppressLineNumbers w:val="0"/>
              <w:kinsoku/>
              <w:autoSpaceDE w:val="0"/>
              <w:autoSpaceDN w:val="0"/>
              <w:bidi w:val="0"/>
              <w:spacing w:before="1" w:beforeAutospacing="0" w:after="0" w:afterAutospacing="0"/>
              <w:ind w:left="103" w:right="-20"/>
              <w:jc w:val="center"/>
              <w:outlineLvl w:val="9"/>
              <w:rPr>
                <w:rFonts w:hint="eastAsia" w:ascii="宋体" w:hAnsi="宋体" w:eastAsia="宋体" w:cs="宋体"/>
                <w:spacing w:val="1"/>
                <w:kern w:val="0"/>
                <w:sz w:val="24"/>
                <w:szCs w:val="24"/>
              </w:rPr>
            </w:pPr>
            <w:r>
              <w:rPr>
                <w:rFonts w:hint="eastAsia" w:ascii="宋体" w:hAnsi="宋体" w:eastAsia="宋体" w:cs="宋体"/>
                <w:spacing w:val="1"/>
                <w:kern w:val="0"/>
                <w:sz w:val="24"/>
                <w:szCs w:val="24"/>
                <w:lang w:val="en-US" w:eastAsia="zh-CN" w:bidi="ar"/>
              </w:rPr>
              <w:t>合同签订地点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71697ECD">
            <w:pPr>
              <w:keepNext w:val="0"/>
              <w:keepLines w:val="0"/>
              <w:pageBreakBefore w:val="0"/>
              <w:widowControl w:val="0"/>
              <w:suppressLineNumbers w:val="0"/>
              <w:kinsoku/>
              <w:autoSpaceDE w:val="0"/>
              <w:autoSpaceDN w:val="0"/>
              <w:bidi w:val="0"/>
              <w:spacing w:before="0" w:beforeAutospacing="0" w:after="0" w:afterAutospacing="0"/>
              <w:ind w:left="0" w:right="0"/>
              <w:jc w:val="both"/>
              <w:outlineLvl w:val="9"/>
              <w:rPr>
                <w:rFonts w:hint="eastAsia" w:ascii="Times New Roman" w:hAnsi="Times New Roman" w:eastAsia="宋体" w:cs="Times New Roman"/>
                <w:kern w:val="2"/>
                <w:sz w:val="21"/>
                <w:szCs w:val="21"/>
                <w:lang w:eastAsia="zh-CN"/>
              </w:rPr>
            </w:pPr>
            <w:r>
              <w:rPr>
                <w:rFonts w:hint="eastAsia" w:ascii="宋体" w:hAnsi="宋体" w:eastAsia="宋体" w:cs="宋体"/>
                <w:bCs/>
                <w:kern w:val="0"/>
                <w:sz w:val="24"/>
                <w:szCs w:val="24"/>
                <w:lang w:val="en-US" w:eastAsia="zh-CN" w:bidi="ar"/>
              </w:rPr>
              <w:t>采购人指定地点；</w:t>
            </w:r>
          </w:p>
        </w:tc>
      </w:tr>
      <w:tr w14:paraId="048C2E4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7046D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27</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E10B6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是否退还投标文件</w:t>
            </w:r>
          </w:p>
        </w:tc>
        <w:tc>
          <w:tcPr>
            <w:tcW w:w="7225" w:type="dxa"/>
            <w:tcBorders>
              <w:top w:val="single" w:color="auto" w:sz="4" w:space="0"/>
              <w:left w:val="nil"/>
              <w:bottom w:val="single" w:color="auto" w:sz="4" w:space="0"/>
              <w:right w:val="single" w:color="auto" w:sz="4" w:space="0"/>
            </w:tcBorders>
            <w:shd w:val="clear" w:color="auto" w:fill="auto"/>
            <w:vAlign w:val="center"/>
          </w:tcPr>
          <w:p w14:paraId="1124D63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否</w:t>
            </w:r>
          </w:p>
        </w:tc>
      </w:tr>
      <w:tr w14:paraId="45913CB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F6823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28</w:t>
            </w:r>
          </w:p>
        </w:tc>
        <w:tc>
          <w:tcPr>
            <w:tcW w:w="1892" w:type="dxa"/>
            <w:tcBorders>
              <w:top w:val="single" w:color="auto" w:sz="4" w:space="0"/>
              <w:left w:val="nil"/>
              <w:bottom w:val="single" w:color="auto" w:sz="4" w:space="0"/>
              <w:right w:val="single" w:color="auto" w:sz="4" w:space="0"/>
            </w:tcBorders>
            <w:shd w:val="clear" w:color="auto" w:fill="auto"/>
            <w:vAlign w:val="center"/>
          </w:tcPr>
          <w:p w14:paraId="499AD24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开标时间和地点</w:t>
            </w:r>
          </w:p>
        </w:tc>
        <w:tc>
          <w:tcPr>
            <w:tcW w:w="7225" w:type="dxa"/>
            <w:tcBorders>
              <w:top w:val="single" w:color="auto" w:sz="4" w:space="0"/>
              <w:left w:val="nil"/>
              <w:bottom w:val="single" w:color="auto" w:sz="4" w:space="0"/>
              <w:right w:val="single" w:color="auto" w:sz="4" w:space="0"/>
            </w:tcBorders>
            <w:shd w:val="clear" w:color="auto" w:fill="auto"/>
            <w:vAlign w:val="center"/>
          </w:tcPr>
          <w:p w14:paraId="4C852FF1">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开标时间 ：同投标截止时间；</w:t>
            </w:r>
          </w:p>
          <w:p w14:paraId="5C7D71A4">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开标地点：同递交投标文件地点。</w:t>
            </w:r>
          </w:p>
        </w:tc>
      </w:tr>
      <w:tr w14:paraId="2E58E3DD">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14"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10E11C17">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29</w:t>
            </w:r>
          </w:p>
        </w:tc>
        <w:tc>
          <w:tcPr>
            <w:tcW w:w="1892" w:type="dxa"/>
            <w:tcBorders>
              <w:top w:val="single" w:color="auto" w:sz="4" w:space="0"/>
              <w:left w:val="nil"/>
              <w:bottom w:val="single" w:color="auto" w:sz="4" w:space="0"/>
              <w:right w:val="single" w:color="auto" w:sz="4" w:space="0"/>
            </w:tcBorders>
            <w:shd w:val="clear" w:color="auto" w:fill="auto"/>
            <w:vAlign w:val="center"/>
          </w:tcPr>
          <w:p w14:paraId="5B040C8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资格审查主体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750B5E36">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□公开招标（采购人和采购代理机构）。</w:t>
            </w:r>
          </w:p>
          <w:p w14:paraId="37CE5C9A">
            <w:pPr>
              <w:pStyle w:val="12"/>
              <w:pageBreakBefore w:val="0"/>
              <w:widowControl/>
              <w:kinsoku/>
              <w:bidi w:val="0"/>
              <w:ind w:left="0" w:firstLine="0" w:firstLineChars="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☑非公开招标（</w:t>
            </w:r>
            <w:r>
              <w:rPr>
                <w:rFonts w:hint="eastAsia" w:ascii="宋体" w:hAnsi="宋体" w:cs="宋体"/>
                <w:bCs/>
                <w:kern w:val="0"/>
                <w:sz w:val="24"/>
                <w:szCs w:val="24"/>
                <w:lang w:eastAsia="zh-CN"/>
              </w:rPr>
              <w:t>磋商小组</w:t>
            </w:r>
            <w:r>
              <w:rPr>
                <w:rFonts w:hint="eastAsia" w:ascii="宋体" w:hAnsi="宋体" w:eastAsia="宋体" w:cs="宋体"/>
                <w:bCs/>
                <w:kern w:val="0"/>
                <w:sz w:val="24"/>
                <w:szCs w:val="24"/>
              </w:rPr>
              <w:t>）。</w:t>
            </w:r>
          </w:p>
        </w:tc>
      </w:tr>
      <w:tr w14:paraId="0DE36E32">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4BEA90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30</w:t>
            </w:r>
          </w:p>
        </w:tc>
        <w:tc>
          <w:tcPr>
            <w:tcW w:w="1892" w:type="dxa"/>
            <w:tcBorders>
              <w:top w:val="single" w:color="auto" w:sz="4" w:space="0"/>
              <w:left w:val="nil"/>
              <w:bottom w:val="single" w:color="auto" w:sz="4" w:space="0"/>
              <w:right w:val="single" w:color="auto" w:sz="4" w:space="0"/>
            </w:tcBorders>
            <w:shd w:val="clear" w:color="auto" w:fill="auto"/>
            <w:vAlign w:val="center"/>
          </w:tcPr>
          <w:p w14:paraId="523ECC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磋商小组的组建</w:t>
            </w:r>
          </w:p>
        </w:tc>
        <w:tc>
          <w:tcPr>
            <w:tcW w:w="7225" w:type="dxa"/>
            <w:tcBorders>
              <w:top w:val="single" w:color="auto" w:sz="4" w:space="0"/>
              <w:left w:val="nil"/>
              <w:bottom w:val="single" w:color="auto" w:sz="4" w:space="0"/>
              <w:right w:val="single" w:color="auto" w:sz="4" w:space="0"/>
            </w:tcBorders>
            <w:shd w:val="clear" w:color="auto" w:fill="auto"/>
            <w:vAlign w:val="center"/>
          </w:tcPr>
          <w:p w14:paraId="0DD1900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注。上述规定为一组评标专家组成方式，根据项目标段数量和评标工作量，可由由多组专家完成评审，但一个标段只能由一组专家评审。</w:t>
            </w:r>
          </w:p>
        </w:tc>
      </w:tr>
      <w:tr w14:paraId="2845AF2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5EAC309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31</w:t>
            </w:r>
          </w:p>
        </w:tc>
        <w:tc>
          <w:tcPr>
            <w:tcW w:w="1892" w:type="dxa"/>
            <w:tcBorders>
              <w:top w:val="single" w:color="auto" w:sz="4" w:space="0"/>
              <w:left w:val="nil"/>
              <w:bottom w:val="single" w:color="auto" w:sz="4" w:space="0"/>
              <w:right w:val="single" w:color="auto" w:sz="4" w:space="0"/>
            </w:tcBorders>
            <w:shd w:val="clear" w:color="auto" w:fill="auto"/>
            <w:vAlign w:val="center"/>
          </w:tcPr>
          <w:p w14:paraId="51F946B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评审得分相同时随机抽取中标（成交）候选人的主体</w:t>
            </w:r>
          </w:p>
        </w:tc>
        <w:tc>
          <w:tcPr>
            <w:tcW w:w="7225" w:type="dxa"/>
            <w:tcBorders>
              <w:top w:val="single" w:color="auto" w:sz="4" w:space="0"/>
              <w:left w:val="nil"/>
              <w:bottom w:val="single" w:color="auto" w:sz="4" w:space="0"/>
              <w:right w:val="single" w:color="auto" w:sz="4" w:space="0"/>
            </w:tcBorders>
            <w:shd w:val="clear" w:color="auto" w:fill="auto"/>
            <w:vAlign w:val="center"/>
          </w:tcPr>
          <w:p w14:paraId="2A2DE08D">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采购人委托磋商小组。</w:t>
            </w:r>
          </w:p>
        </w:tc>
      </w:tr>
      <w:tr w14:paraId="14829A6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0F5A69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32</w:t>
            </w:r>
          </w:p>
        </w:tc>
        <w:tc>
          <w:tcPr>
            <w:tcW w:w="1892" w:type="dxa"/>
            <w:tcBorders>
              <w:top w:val="single" w:color="auto" w:sz="4" w:space="0"/>
              <w:left w:val="nil"/>
              <w:bottom w:val="single" w:color="auto" w:sz="4" w:space="0"/>
              <w:right w:val="single" w:color="auto" w:sz="4" w:space="0"/>
            </w:tcBorders>
            <w:shd w:val="clear" w:color="auto" w:fill="auto"/>
            <w:vAlign w:val="center"/>
          </w:tcPr>
          <w:p w14:paraId="191EBC2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bookmarkStart w:id="124" w:name="_Toc27209"/>
            <w:r>
              <w:rPr>
                <w:rFonts w:hint="eastAsia" w:ascii="宋体" w:hAnsi="宋体" w:eastAsia="宋体" w:cs="宋体"/>
                <w:bCs/>
                <w:kern w:val="0"/>
                <w:sz w:val="24"/>
                <w:szCs w:val="24"/>
                <w:lang w:val="en-US" w:eastAsia="zh-CN" w:bidi="ar"/>
              </w:rPr>
              <w:t>推荐的中标（成交）候选人数量</w:t>
            </w:r>
            <w:bookmarkEnd w:id="124"/>
          </w:p>
        </w:tc>
        <w:tc>
          <w:tcPr>
            <w:tcW w:w="7225" w:type="dxa"/>
            <w:tcBorders>
              <w:top w:val="single" w:color="auto" w:sz="4" w:space="0"/>
              <w:left w:val="nil"/>
              <w:bottom w:val="single" w:color="auto" w:sz="4" w:space="0"/>
              <w:right w:val="single" w:color="auto" w:sz="4" w:space="0"/>
            </w:tcBorders>
            <w:shd w:val="clear" w:color="auto" w:fill="auto"/>
            <w:vAlign w:val="center"/>
          </w:tcPr>
          <w:p w14:paraId="36C1D5C3">
            <w:pPr>
              <w:keepNext w:val="0"/>
              <w:keepLines w:val="0"/>
              <w:pageBreakBefore w:val="0"/>
              <w:widowControl w:val="0"/>
              <w:suppressLineNumbers w:val="0"/>
              <w:kinsoku/>
              <w:bidi w:val="0"/>
              <w:spacing w:before="0" w:beforeAutospacing="0" w:after="0" w:afterAutospacing="0"/>
              <w:ind w:left="0" w:right="0"/>
              <w:jc w:val="left"/>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3名。</w:t>
            </w:r>
          </w:p>
        </w:tc>
      </w:tr>
      <w:tr w14:paraId="58B0B7EB">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4B8F02D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33</w:t>
            </w:r>
          </w:p>
        </w:tc>
        <w:tc>
          <w:tcPr>
            <w:tcW w:w="1892" w:type="dxa"/>
            <w:tcBorders>
              <w:top w:val="single" w:color="auto" w:sz="4" w:space="0"/>
              <w:left w:val="nil"/>
              <w:bottom w:val="single" w:color="auto" w:sz="4" w:space="0"/>
              <w:right w:val="single" w:color="auto" w:sz="4" w:space="0"/>
            </w:tcBorders>
            <w:shd w:val="clear" w:color="auto" w:fill="auto"/>
            <w:vAlign w:val="center"/>
          </w:tcPr>
          <w:p w14:paraId="15C8622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确定中标（成交）人的方式</w:t>
            </w:r>
          </w:p>
        </w:tc>
        <w:tc>
          <w:tcPr>
            <w:tcW w:w="7225" w:type="dxa"/>
            <w:tcBorders>
              <w:top w:val="single" w:color="auto" w:sz="4" w:space="0"/>
              <w:left w:val="nil"/>
              <w:bottom w:val="single" w:color="auto" w:sz="4" w:space="0"/>
              <w:right w:val="single" w:color="auto" w:sz="4" w:space="0"/>
            </w:tcBorders>
            <w:shd w:val="clear" w:color="auto" w:fill="auto"/>
            <w:vAlign w:val="center"/>
          </w:tcPr>
          <w:p w14:paraId="1370527A">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采购人确认中标（成交）人。</w:t>
            </w:r>
          </w:p>
        </w:tc>
      </w:tr>
      <w:tr w14:paraId="5B627620">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auto" w:sz="4" w:space="0"/>
              <w:left w:val="single" w:color="auto" w:sz="4" w:space="0"/>
              <w:bottom w:val="single" w:color="auto" w:sz="4" w:space="0"/>
              <w:right w:val="single" w:color="auto" w:sz="4" w:space="0"/>
            </w:tcBorders>
            <w:shd w:val="clear" w:color="auto" w:fill="auto"/>
            <w:vAlign w:val="center"/>
          </w:tcPr>
          <w:p w14:paraId="71DEC87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34</w:t>
            </w:r>
          </w:p>
        </w:tc>
        <w:tc>
          <w:tcPr>
            <w:tcW w:w="1892" w:type="dxa"/>
            <w:tcBorders>
              <w:top w:val="single" w:color="auto" w:sz="4" w:space="0"/>
              <w:left w:val="nil"/>
              <w:bottom w:val="single" w:color="auto" w:sz="4" w:space="0"/>
              <w:right w:val="single" w:color="auto" w:sz="4" w:space="0"/>
            </w:tcBorders>
            <w:shd w:val="clear" w:color="auto" w:fill="auto"/>
            <w:vAlign w:val="center"/>
          </w:tcPr>
          <w:p w14:paraId="4A0FF3C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是否接受选择性报价方案</w:t>
            </w:r>
          </w:p>
        </w:tc>
        <w:tc>
          <w:tcPr>
            <w:tcW w:w="7225" w:type="dxa"/>
            <w:tcBorders>
              <w:top w:val="single" w:color="auto" w:sz="4" w:space="0"/>
              <w:left w:val="nil"/>
              <w:bottom w:val="single" w:color="auto" w:sz="4" w:space="0"/>
              <w:right w:val="single" w:color="auto" w:sz="4" w:space="0"/>
            </w:tcBorders>
            <w:shd w:val="clear" w:color="auto" w:fill="auto"/>
            <w:vAlign w:val="center"/>
          </w:tcPr>
          <w:p w14:paraId="57A713F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不接受；首次响应文件只允许一个报价方案。</w:t>
            </w:r>
          </w:p>
        </w:tc>
      </w:tr>
      <w:tr w14:paraId="3559298E">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785" w:hRule="atLeast"/>
          <w:jc w:val="center"/>
        </w:trPr>
        <w:tc>
          <w:tcPr>
            <w:tcW w:w="991" w:type="dxa"/>
            <w:tcBorders>
              <w:top w:val="single" w:color="auto"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62C2EE3F">
            <w:pPr>
              <w:keepNext w:val="0"/>
              <w:keepLines w:val="0"/>
              <w:pageBreakBefore w:val="0"/>
              <w:widowControl w:val="0"/>
              <w:suppressLineNumbers w:val="0"/>
              <w:kinsoku/>
              <w:autoSpaceDE w:val="0"/>
              <w:autoSpaceDN w:val="0"/>
              <w:bidi w:val="0"/>
              <w:adjustRightInd w:val="0"/>
              <w:spacing w:before="0" w:beforeAutospacing="0" w:after="0" w:afterAutospacing="0"/>
              <w:ind w:left="0" w:right="35"/>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35</w:t>
            </w:r>
          </w:p>
        </w:tc>
        <w:tc>
          <w:tcPr>
            <w:tcW w:w="1892" w:type="dxa"/>
            <w:tcBorders>
              <w:top w:val="single" w:color="auto" w:sz="4" w:space="0"/>
              <w:left w:val="nil"/>
              <w:bottom w:val="single" w:color="000000" w:sz="4" w:space="0"/>
              <w:right w:val="single" w:color="000000" w:sz="4" w:space="0"/>
            </w:tcBorders>
            <w:shd w:val="clear" w:color="auto" w:fill="auto"/>
            <w:tcMar>
              <w:left w:w="0" w:type="dxa"/>
              <w:right w:w="0" w:type="dxa"/>
            </w:tcMar>
            <w:vAlign w:val="center"/>
          </w:tcPr>
          <w:p w14:paraId="30BE176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招标代理服务费</w:t>
            </w:r>
          </w:p>
        </w:tc>
        <w:tc>
          <w:tcPr>
            <w:tcW w:w="7225" w:type="dxa"/>
            <w:tcBorders>
              <w:top w:val="single" w:color="auto" w:sz="4" w:space="0"/>
              <w:left w:val="nil"/>
              <w:bottom w:val="single" w:color="000000" w:sz="4" w:space="0"/>
              <w:right w:val="single" w:color="auto" w:sz="4" w:space="0"/>
            </w:tcBorders>
            <w:shd w:val="clear" w:color="auto" w:fill="auto"/>
            <w:tcMar>
              <w:left w:w="0" w:type="dxa"/>
              <w:right w:w="0" w:type="dxa"/>
            </w:tcMar>
            <w:vAlign w:val="center"/>
          </w:tcPr>
          <w:p w14:paraId="596A1DA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招标代理服务费：招标代理费参照豫招协【2023】002号文件及发改价格（2015）299号文规定一次性向招标代理机构交纳中标（成交）服务费，10000.00元。</w:t>
            </w:r>
          </w:p>
        </w:tc>
      </w:tr>
      <w:tr w14:paraId="62B95CD9">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1735"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159C53F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36</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52DE3C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lang w:val="en-US" w:eastAsia="zh-CN" w:bidi="ar"/>
                <w14:textFill>
                  <w14:solidFill>
                    <w14:schemeClr w14:val="tx1"/>
                  </w14:solidFill>
                </w14:textFill>
              </w:rPr>
              <w:t>付款方式</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60F1ECC4">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1、合同签订且项目满足开工条件（人员、材料、机械设备全部进场到位）后，支付合同总价款的 30% 作为工程预付款。</w:t>
            </w:r>
          </w:p>
          <w:p w14:paraId="5FEA6808">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2、工程进度款经发包人审核确认后，累计支付至已完成合格工程量对应工程款的80%。</w:t>
            </w:r>
          </w:p>
          <w:p w14:paraId="44294918">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tc>
      </w:tr>
      <w:tr w14:paraId="11318C0A">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32" w:hRule="atLeast"/>
          <w:jc w:val="center"/>
        </w:trPr>
        <w:tc>
          <w:tcPr>
            <w:tcW w:w="991" w:type="dxa"/>
            <w:tcBorders>
              <w:top w:val="single" w:color="000000" w:sz="4" w:space="0"/>
              <w:left w:val="single" w:color="auto" w:sz="4" w:space="0"/>
              <w:bottom w:val="single" w:color="000000" w:sz="4" w:space="0"/>
              <w:right w:val="single" w:color="000000" w:sz="4" w:space="0"/>
            </w:tcBorders>
            <w:shd w:val="clear" w:color="auto" w:fill="auto"/>
            <w:tcMar>
              <w:left w:w="0" w:type="dxa"/>
              <w:right w:w="0" w:type="dxa"/>
            </w:tcMar>
            <w:vAlign w:val="center"/>
          </w:tcPr>
          <w:p w14:paraId="0FD5411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37</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394629B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验收标准</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4868A02">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按照国家相关标准进行验收。</w:t>
            </w:r>
          </w:p>
        </w:tc>
      </w:tr>
      <w:tr w14:paraId="7AEEEFC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16" w:hRule="atLeast"/>
          <w:jc w:val="center"/>
        </w:trPr>
        <w:tc>
          <w:tcPr>
            <w:tcW w:w="991" w:type="dxa"/>
            <w:vMerge w:val="restart"/>
            <w:tcBorders>
              <w:top w:val="nil"/>
              <w:left w:val="single" w:color="auto" w:sz="4" w:space="0"/>
              <w:bottom w:val="nil"/>
              <w:right w:val="single" w:color="000000" w:sz="4" w:space="0"/>
            </w:tcBorders>
            <w:shd w:val="clear" w:color="auto" w:fill="auto"/>
            <w:tcMar>
              <w:left w:w="0" w:type="dxa"/>
              <w:right w:w="0" w:type="dxa"/>
            </w:tcMar>
            <w:vAlign w:val="center"/>
          </w:tcPr>
          <w:p w14:paraId="571502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38</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7DC4E9C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投标保证金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0B4D70">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66A6C8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93"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5DEE2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2571127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履约保证金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1C413344">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473AA0B8">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26"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36BFC02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8FD72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质量保证金</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09352DD7">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28E9E246">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469" w:hRule="atLeast"/>
          <w:jc w:val="center"/>
        </w:trPr>
        <w:tc>
          <w:tcPr>
            <w:tcW w:w="991" w:type="dxa"/>
            <w:vMerge w:val="continue"/>
            <w:tcBorders>
              <w:top w:val="nil"/>
              <w:left w:val="single" w:color="auto" w:sz="4" w:space="0"/>
              <w:bottom w:val="nil"/>
              <w:right w:val="single" w:color="000000" w:sz="4" w:space="0"/>
            </w:tcBorders>
            <w:shd w:val="clear" w:color="auto" w:fill="auto"/>
            <w:tcMar>
              <w:left w:w="0" w:type="dxa"/>
              <w:right w:w="0" w:type="dxa"/>
            </w:tcMar>
            <w:vAlign w:val="center"/>
          </w:tcPr>
          <w:p w14:paraId="4ACF1B8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4495BCB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招标文件费用</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3A26F0B5">
            <w:pPr>
              <w:keepNext w:val="0"/>
              <w:keepLines w:val="0"/>
              <w:pageBreakBefore w:val="0"/>
              <w:widowControl w:val="0"/>
              <w:suppressLineNumbers w:val="0"/>
              <w:kinsoku/>
              <w:bidi w:val="0"/>
              <w:spacing w:before="0" w:beforeAutospacing="0" w:after="0" w:afterAutospacing="0"/>
              <w:ind w:left="0" w:right="0" w:firstLine="120" w:firstLineChars="5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不收取。</w:t>
            </w:r>
          </w:p>
        </w:tc>
      </w:tr>
      <w:tr w14:paraId="09D3598C">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540" w:hRule="atLeast"/>
          <w:jc w:val="center"/>
        </w:trPr>
        <w:tc>
          <w:tcPr>
            <w:tcW w:w="991" w:type="dxa"/>
            <w:tcBorders>
              <w:top w:val="nil"/>
              <w:left w:val="single" w:color="auto" w:sz="4" w:space="0"/>
              <w:bottom w:val="single" w:color="000000" w:sz="4" w:space="0"/>
              <w:right w:val="single" w:color="000000" w:sz="4" w:space="0"/>
            </w:tcBorders>
            <w:shd w:val="clear" w:color="auto" w:fill="auto"/>
            <w:tcMar>
              <w:left w:w="0" w:type="dxa"/>
              <w:right w:w="0" w:type="dxa"/>
            </w:tcMar>
            <w:vAlign w:val="center"/>
          </w:tcPr>
          <w:p w14:paraId="1BA62A8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39</w:t>
            </w:r>
          </w:p>
        </w:tc>
        <w:tc>
          <w:tcPr>
            <w:tcW w:w="1892" w:type="dxa"/>
            <w:tcBorders>
              <w:top w:val="single" w:color="000000" w:sz="4" w:space="0"/>
              <w:left w:val="nil"/>
              <w:bottom w:val="single" w:color="000000" w:sz="4" w:space="0"/>
              <w:right w:val="single" w:color="000000" w:sz="4" w:space="0"/>
            </w:tcBorders>
            <w:shd w:val="clear" w:color="auto" w:fill="auto"/>
            <w:tcMar>
              <w:left w:w="0" w:type="dxa"/>
              <w:right w:w="0" w:type="dxa"/>
            </w:tcMar>
            <w:vAlign w:val="center"/>
          </w:tcPr>
          <w:p w14:paraId="0F75402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本项目所属行业</w:t>
            </w:r>
          </w:p>
        </w:tc>
        <w:tc>
          <w:tcPr>
            <w:tcW w:w="7225" w:type="dxa"/>
            <w:tcBorders>
              <w:top w:val="single" w:color="000000" w:sz="4" w:space="0"/>
              <w:left w:val="nil"/>
              <w:bottom w:val="single" w:color="000000" w:sz="4" w:space="0"/>
              <w:right w:val="single" w:color="auto" w:sz="4" w:space="0"/>
            </w:tcBorders>
            <w:shd w:val="clear" w:color="auto" w:fill="auto"/>
            <w:tcMar>
              <w:left w:w="0" w:type="dxa"/>
              <w:right w:w="0" w:type="dxa"/>
            </w:tcMar>
            <w:vAlign w:val="center"/>
          </w:tcPr>
          <w:p w14:paraId="7DE5B347">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建筑业</w:t>
            </w:r>
          </w:p>
        </w:tc>
      </w:tr>
      <w:tr w14:paraId="67BF4C6F">
        <w:tblPrEx>
          <w:tblBorders>
            <w:top w:val="single" w:color="auto" w:sz="4" w:space="0"/>
            <w:left w:val="single" w:color="auto" w:sz="4" w:space="0"/>
            <w:bottom w:val="single" w:color="auto" w:sz="4" w:space="0"/>
            <w:right w:val="single" w:color="auto" w:sz="4" w:space="0"/>
            <w:insideH w:val="none" w:color="auto" w:sz="6" w:space="0"/>
            <w:insideV w:val="none" w:color="auto" w:sz="6" w:space="0"/>
          </w:tblBorders>
          <w:shd w:val="clear" w:color="auto" w:fill="auto"/>
          <w:tblCellMar>
            <w:top w:w="0" w:type="dxa"/>
            <w:left w:w="108" w:type="dxa"/>
            <w:bottom w:w="0" w:type="dxa"/>
            <w:right w:w="108" w:type="dxa"/>
          </w:tblCellMar>
        </w:tblPrEx>
        <w:trPr>
          <w:trHeight w:val="23" w:hRule="atLeast"/>
          <w:jc w:val="center"/>
        </w:trPr>
        <w:tc>
          <w:tcPr>
            <w:tcW w:w="991" w:type="dxa"/>
            <w:tcBorders>
              <w:top w:val="single" w:color="000000" w:sz="4" w:space="0"/>
              <w:left w:val="single" w:color="auto" w:sz="4" w:space="0"/>
              <w:bottom w:val="single" w:color="auto" w:sz="4" w:space="0"/>
              <w:right w:val="single" w:color="000000" w:sz="4" w:space="0"/>
            </w:tcBorders>
            <w:shd w:val="clear" w:color="auto" w:fill="auto"/>
            <w:tcMar>
              <w:left w:w="0" w:type="dxa"/>
              <w:right w:w="0" w:type="dxa"/>
            </w:tcMar>
            <w:vAlign w:val="center"/>
          </w:tcPr>
          <w:p w14:paraId="0671848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6618ECF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722830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53D989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02E53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DC13E6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12614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BF8593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93070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3BC302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781078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0E3F94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446C6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01A058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5355818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3735B5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12343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08CCC5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A49E8D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70F644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26617F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1DF40AF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p>
          <w:p w14:paraId="364EEDE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40</w:t>
            </w:r>
          </w:p>
        </w:tc>
        <w:tc>
          <w:tcPr>
            <w:tcW w:w="1892" w:type="dxa"/>
            <w:tcBorders>
              <w:top w:val="single" w:color="000000" w:sz="4" w:space="0"/>
              <w:left w:val="nil"/>
              <w:bottom w:val="single" w:color="auto" w:sz="4" w:space="0"/>
              <w:right w:val="single" w:color="000000" w:sz="4" w:space="0"/>
            </w:tcBorders>
            <w:shd w:val="clear" w:color="auto" w:fill="auto"/>
            <w:tcMar>
              <w:left w:w="0" w:type="dxa"/>
              <w:right w:w="0" w:type="dxa"/>
            </w:tcMar>
            <w:vAlign w:val="center"/>
          </w:tcPr>
          <w:p w14:paraId="6D3272BD">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1DC2ADD">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02053662">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754FCCD3">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7AE4E57">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021C4AA2">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19CEE2A">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4578DF3">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6C9B52C">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4A6E3BA4">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17D21E2">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6B1A1339">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1F899874">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3B5E86E9">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p w14:paraId="7683C735">
            <w:pPr>
              <w:pStyle w:val="12"/>
              <w:pageBreakBefore w:val="0"/>
              <w:widowControl/>
              <w:kinsoku/>
              <w:bidi w:val="0"/>
              <w:spacing w:line="360" w:lineRule="auto"/>
              <w:ind w:left="0" w:firstLine="0" w:firstLineChars="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政采领域优化营商环境相关政策</w:t>
            </w:r>
          </w:p>
          <w:p w14:paraId="6F841C2A">
            <w:pPr>
              <w:pStyle w:val="12"/>
              <w:pageBreakBefore w:val="0"/>
              <w:widowControl/>
              <w:kinsoku/>
              <w:bidi w:val="0"/>
              <w:spacing w:line="360" w:lineRule="auto"/>
              <w:ind w:left="105" w:leftChars="50" w:firstLine="240"/>
              <w:outlineLvl w:val="9"/>
              <w:rPr>
                <w:rFonts w:hint="eastAsia" w:ascii="宋体" w:hAnsi="宋体" w:eastAsia="宋体" w:cs="宋体"/>
                <w:kern w:val="2"/>
                <w:sz w:val="24"/>
                <w:szCs w:val="24"/>
              </w:rPr>
            </w:pPr>
          </w:p>
        </w:tc>
        <w:tc>
          <w:tcPr>
            <w:tcW w:w="7225" w:type="dxa"/>
            <w:tcBorders>
              <w:top w:val="single" w:color="000000" w:sz="4" w:space="0"/>
              <w:left w:val="nil"/>
              <w:bottom w:val="single" w:color="auto" w:sz="4" w:space="0"/>
              <w:right w:val="single" w:color="auto" w:sz="4" w:space="0"/>
            </w:tcBorders>
            <w:shd w:val="clear" w:color="auto" w:fill="auto"/>
            <w:tcMar>
              <w:left w:w="0" w:type="dxa"/>
              <w:right w:w="0" w:type="dxa"/>
            </w:tcMar>
            <w:vAlign w:val="center"/>
          </w:tcPr>
          <w:p w14:paraId="14CC71F2">
            <w:pPr>
              <w:pStyle w:val="12"/>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一</w:t>
            </w:r>
            <w:r>
              <w:rPr>
                <w:rFonts w:hint="eastAsia" w:ascii="宋体" w:hAnsi="宋体" w:eastAsia="宋体" w:cs="宋体"/>
                <w:b/>
                <w:bCs/>
                <w:kern w:val="2"/>
                <w:sz w:val="24"/>
                <w:szCs w:val="24"/>
              </w:rPr>
              <w:t>、维护企业在政府采购活动中的知情权</w:t>
            </w:r>
          </w:p>
          <w:p w14:paraId="01791D24">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采用公开招标采购方式的政府采购项目，在公告</w:t>
            </w:r>
            <w:r>
              <w:rPr>
                <w:rFonts w:hint="eastAsia" w:ascii="宋体" w:hAnsi="宋体" w:cs="宋体"/>
                <w:kern w:val="2"/>
                <w:sz w:val="24"/>
                <w:szCs w:val="24"/>
                <w:lang w:eastAsia="zh-CN"/>
              </w:rPr>
              <w:t>中标（成交）</w:t>
            </w:r>
            <w:r>
              <w:rPr>
                <w:rFonts w:hint="eastAsia" w:ascii="宋体" w:hAnsi="宋体" w:eastAsia="宋体" w:cs="宋体"/>
                <w:kern w:val="2"/>
                <w:sz w:val="24"/>
                <w:szCs w:val="24"/>
              </w:rPr>
              <w:t>结果的同时，对未通过资格审查的</w:t>
            </w:r>
            <w:r>
              <w:rPr>
                <w:rFonts w:hint="eastAsia" w:ascii="宋体" w:hAnsi="宋体" w:cs="宋体"/>
                <w:kern w:val="2"/>
                <w:sz w:val="24"/>
                <w:szCs w:val="24"/>
                <w:lang w:eastAsia="zh-CN"/>
              </w:rPr>
              <w:t>供应商</w:t>
            </w:r>
            <w:r>
              <w:rPr>
                <w:rFonts w:hint="eastAsia" w:ascii="宋体" w:hAnsi="宋体" w:eastAsia="宋体" w:cs="宋体"/>
                <w:kern w:val="2"/>
                <w:sz w:val="24"/>
                <w:szCs w:val="24"/>
              </w:rPr>
              <w:t>，采购人或者采购代理机构应告知其未通过的原因；采用综合评分法评审的，还应当告知未</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人本人的评审得分与排序。采用竞争性谈判、竞争性磋商、询价、单一来源采购方式的政府采购项目，对供应商未实质性响应的文件按无效响应处理的，采购人或者采购代理机构应当告知供应商原因。</w:t>
            </w:r>
          </w:p>
          <w:p w14:paraId="1A8C1B1C">
            <w:pPr>
              <w:pStyle w:val="12"/>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二</w:t>
            </w:r>
            <w:r>
              <w:rPr>
                <w:rFonts w:hint="eastAsia" w:ascii="宋体" w:hAnsi="宋体" w:eastAsia="宋体" w:cs="宋体"/>
                <w:b/>
                <w:bCs/>
                <w:kern w:val="2"/>
                <w:sz w:val="24"/>
                <w:szCs w:val="24"/>
              </w:rPr>
              <w:t>、提供中小企业声明函格式</w:t>
            </w:r>
          </w:p>
          <w:p w14:paraId="15E05671">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在采购文件中，采购代理机构应按照财政部、工信部印发的《政府采购促进中小企业发展管理办法》的通知精神（财库〔2020〕46号）提供中小企业声明函格式。</w:t>
            </w:r>
          </w:p>
          <w:p w14:paraId="45E6F9B3">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注：在政府采购活动中，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提供的货物、工程或者服务符合下列情形的，享受本办法规定的中小企业扶持政策：</w:t>
            </w:r>
          </w:p>
          <w:p w14:paraId="5C0C94F7">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（一）在货物采购项目中，货物由中小企业制造，即货物由中小企业生产且使用该中小企业商号或者注册商标；</w:t>
            </w:r>
          </w:p>
          <w:p w14:paraId="614100BC">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（二）在工程采购项目中，工程由中小企业承建，即工程施工单位为中小企业；</w:t>
            </w:r>
          </w:p>
          <w:p w14:paraId="3B1F21E0">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（三）在服务采购项目中，服务由中小企业承接，即提供服务的人员为中小企业依照《中华人民共和国劳动合同法》订立劳动合同的从业人员。 在货物采购项目中，</w:t>
            </w:r>
            <w:r>
              <w:rPr>
                <w:rFonts w:hint="eastAsia" w:ascii="宋体" w:hAnsi="宋体" w:cs="宋体"/>
                <w:kern w:val="2"/>
                <w:sz w:val="24"/>
                <w:szCs w:val="24"/>
                <w:lang w:eastAsia="zh-CN"/>
              </w:rPr>
              <w:t>供应商</w:t>
            </w:r>
            <w:r>
              <w:rPr>
                <w:rFonts w:hint="eastAsia" w:ascii="宋体" w:hAnsi="宋体" w:eastAsia="宋体" w:cs="宋体"/>
                <w:kern w:val="2"/>
                <w:sz w:val="24"/>
                <w:szCs w:val="24"/>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46BDF7BC">
            <w:pPr>
              <w:pStyle w:val="12"/>
              <w:pageBreakBefore w:val="0"/>
              <w:widowControl/>
              <w:kinsoku/>
              <w:bidi w:val="0"/>
              <w:ind w:left="105" w:leftChars="50" w:firstLine="241"/>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三</w:t>
            </w:r>
            <w:r>
              <w:rPr>
                <w:rFonts w:hint="eastAsia" w:ascii="宋体" w:hAnsi="宋体" w:eastAsia="宋体" w:cs="宋体"/>
                <w:b/>
                <w:bCs/>
                <w:kern w:val="2"/>
                <w:sz w:val="24"/>
                <w:szCs w:val="24"/>
              </w:rPr>
              <w:t>、推广政府采购合同融资</w:t>
            </w:r>
          </w:p>
          <w:p w14:paraId="298705BB">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要求采购人和代理机构将“政府采购合同融资告知函”写入招标文件，鼓励</w:t>
            </w:r>
            <w:r>
              <w:rPr>
                <w:rFonts w:hint="eastAsia" w:ascii="宋体" w:hAnsi="宋体" w:cs="宋体"/>
                <w:kern w:val="2"/>
                <w:sz w:val="24"/>
                <w:szCs w:val="24"/>
                <w:lang w:eastAsia="zh-CN"/>
              </w:rPr>
              <w:t>中标（成交）</w:t>
            </w:r>
            <w:r>
              <w:rPr>
                <w:rFonts w:hint="eastAsia" w:ascii="宋体" w:hAnsi="宋体" w:eastAsia="宋体" w:cs="宋体"/>
                <w:kern w:val="2"/>
                <w:sz w:val="24"/>
                <w:szCs w:val="24"/>
              </w:rPr>
              <w:t>供应商凭借采购合同申请贷款，助力解决中小企业融资难、融资贵的问题。</w:t>
            </w:r>
          </w:p>
          <w:p w14:paraId="3004631D">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河南省政府采购合同融资政策告知函</w:t>
            </w:r>
          </w:p>
          <w:p w14:paraId="073D9B10">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1D792770">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6FC9B85F">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639FB288">
            <w:pPr>
              <w:pStyle w:val="12"/>
              <w:pageBreakBefore w:val="0"/>
              <w:widowControl/>
              <w:kinsoku/>
              <w:bidi w:val="0"/>
              <w:ind w:left="105" w:leftChars="50" w:firstLine="240"/>
              <w:outlineLvl w:val="9"/>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tc>
      </w:tr>
    </w:tbl>
    <w:p w14:paraId="4EE7DA67">
      <w:pPr>
        <w:pStyle w:val="24"/>
        <w:pageBreakBefore w:val="0"/>
        <w:widowControl/>
        <w:kinsoku/>
        <w:bidi w:val="0"/>
        <w:spacing w:before="0" w:beforeAutospacing="1"/>
        <w:ind w:leftChars="200" w:right="0"/>
        <w:outlineLvl w:val="9"/>
        <w:rPr>
          <w:rFonts w:hint="eastAsia" w:ascii="宋体" w:hAnsi="宋体" w:eastAsia="宋体" w:cs="宋体"/>
          <w:bCs/>
          <w:kern w:val="0"/>
          <w:sz w:val="24"/>
          <w:szCs w:val="24"/>
        </w:rPr>
      </w:pPr>
      <w:r>
        <w:rPr>
          <w:rFonts w:hint="eastAsia" w:ascii="宋体" w:hAnsi="宋体" w:eastAsia="宋体" w:cs="宋体"/>
          <w:bCs/>
          <w:kern w:val="0"/>
          <w:sz w:val="24"/>
          <w:szCs w:val="24"/>
        </w:rPr>
        <w:t xml:space="preserve"> </w:t>
      </w:r>
    </w:p>
    <w:p w14:paraId="71FDDD82">
      <w:pPr>
        <w:keepNext w:val="0"/>
        <w:keepLines w:val="0"/>
        <w:pageBreakBefore w:val="0"/>
        <w:widowControl/>
        <w:suppressLineNumbers w:val="0"/>
        <w:kinsoku/>
        <w:bidi w:val="0"/>
        <w:spacing w:before="0" w:beforeAutospacing="0" w:after="0" w:afterAutospacing="0" w:line="360" w:lineRule="auto"/>
        <w:ind w:left="0" w:right="0"/>
        <w:jc w:val="center"/>
        <w:outlineLvl w:val="9"/>
        <w:rPr>
          <w:rFonts w:hint="eastAsia" w:ascii="宋体" w:hAnsi="宋体" w:eastAsia="宋体" w:cs="宋体"/>
          <w:kern w:val="0"/>
          <w:sz w:val="32"/>
          <w:szCs w:val="32"/>
        </w:rPr>
      </w:pPr>
      <w:bookmarkStart w:id="125" w:name="_Toc26233"/>
      <w:bookmarkEnd w:id="125"/>
      <w:bookmarkStart w:id="126" w:name="_Toc25160323"/>
      <w:bookmarkStart w:id="127" w:name="_Toc25160827"/>
      <w:r>
        <w:rPr>
          <w:rFonts w:hint="eastAsia" w:ascii="宋体" w:hAnsi="宋体" w:eastAsia="宋体" w:cs="宋体"/>
          <w:b/>
          <w:bCs w:val="0"/>
          <w:kern w:val="0"/>
          <w:sz w:val="32"/>
          <w:szCs w:val="32"/>
          <w:lang w:val="en-US" w:eastAsia="zh-CN" w:bidi="ar"/>
        </w:rPr>
        <w:t>一、 总   则</w:t>
      </w:r>
      <w:bookmarkEnd w:id="126"/>
      <w:bookmarkEnd w:id="127"/>
    </w:p>
    <w:p w14:paraId="52BF5722">
      <w:pPr>
        <w:keepNext w:val="0"/>
        <w:keepLines w:val="0"/>
        <w:pageBreakBefore w:val="0"/>
        <w:widowControl/>
        <w:suppressLineNumbers w:val="0"/>
        <w:kinsoku/>
        <w:bidi w:val="0"/>
        <w:spacing w:before="0" w:beforeAutospacing="0" w:after="0" w:afterAutospacing="0" w:line="360" w:lineRule="auto"/>
        <w:ind w:left="0" w:right="0"/>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1、项目概况</w:t>
      </w:r>
    </w:p>
    <w:p w14:paraId="02AA16C5">
      <w:pPr>
        <w:keepNext w:val="0"/>
        <w:keepLines w:val="0"/>
        <w:pageBreakBefore w:val="0"/>
        <w:widowControl w:val="0"/>
        <w:suppressLineNumbers w:val="0"/>
        <w:kinsoku/>
        <w:bidi w:val="0"/>
        <w:spacing w:before="0" w:beforeAutospacing="0" w:after="0" w:afterAutospacing="0" w:line="360" w:lineRule="auto"/>
        <w:ind w:left="477" w:leftChars="227" w:right="0"/>
        <w:jc w:val="both"/>
        <w:outlineLvl w:val="9"/>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1.1项目名称：</w:t>
      </w:r>
      <w:r>
        <w:rPr>
          <w:rFonts w:hint="eastAsia" w:ascii="宋体" w:hAnsi="宋体" w:eastAsia="宋体" w:cs="宋体"/>
          <w:bCs/>
          <w:kern w:val="2"/>
          <w:sz w:val="24"/>
          <w:szCs w:val="24"/>
          <w:lang w:val="en-US" w:eastAsia="zh-CN" w:bidi="ar"/>
        </w:rPr>
        <w:t xml:space="preserve">平顶山市第二十一中学运动场及周边改造项目 </w:t>
      </w:r>
    </w:p>
    <w:p w14:paraId="6FE101FD">
      <w:pPr>
        <w:keepNext w:val="0"/>
        <w:keepLines w:val="0"/>
        <w:pageBreakBefore w:val="0"/>
        <w:widowControl w:val="0"/>
        <w:suppressLineNumbers w:val="0"/>
        <w:kinsoku/>
        <w:bidi w:val="0"/>
        <w:spacing w:before="0" w:beforeAutospacing="0" w:after="0" w:afterAutospacing="0" w:line="360" w:lineRule="auto"/>
        <w:ind w:left="477" w:leftChars="227"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1.2工程地点：平顶山市第二十一中学</w:t>
      </w:r>
    </w:p>
    <w:p w14:paraId="74AF308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1.3现场概况：已具备施工条件</w:t>
      </w:r>
    </w:p>
    <w:p w14:paraId="46A2C8C8">
      <w:pPr>
        <w:keepNext w:val="0"/>
        <w:keepLines w:val="0"/>
        <w:pageBreakBefore w:val="0"/>
        <w:widowControl w:val="0"/>
        <w:suppressLineNumbers w:val="0"/>
        <w:kinsoku/>
        <w:bidi w:val="0"/>
        <w:spacing w:before="0" w:beforeAutospacing="0" w:after="0" w:afterAutospacing="0" w:line="360" w:lineRule="auto"/>
        <w:ind w:left="0" w:right="0" w:firstLine="460" w:firstLineChars="192"/>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1.4承包方式：施工总承包</w:t>
      </w:r>
    </w:p>
    <w:p w14:paraId="6F2F2469">
      <w:pPr>
        <w:keepNext w:val="0"/>
        <w:keepLines w:val="0"/>
        <w:pageBreakBefore w:val="0"/>
        <w:widowControl w:val="0"/>
        <w:suppressLineNumbers w:val="0"/>
        <w:kinsoku/>
        <w:bidi w:val="0"/>
        <w:spacing w:before="0" w:beforeAutospacing="0" w:after="0" w:afterAutospacing="0" w:line="360" w:lineRule="auto"/>
        <w:ind w:left="0" w:right="0" w:firstLine="460" w:firstLineChars="192"/>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1.5资金来源：财政资金</w:t>
      </w:r>
    </w:p>
    <w:p w14:paraId="252E883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2、招标方式及范围</w:t>
      </w:r>
    </w:p>
    <w:p w14:paraId="62981B7F">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 招标方式：竞争性磋商。</w:t>
      </w:r>
    </w:p>
    <w:p w14:paraId="5B476B2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2.2 招标范围：本次招标范围包含工程量清单及图纸范围内的全部内容。</w:t>
      </w:r>
    </w:p>
    <w:p w14:paraId="2F0643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3、工期与质量</w:t>
      </w:r>
    </w:p>
    <w:p w14:paraId="2C0A7CE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kern w:val="2"/>
          <w:sz w:val="24"/>
          <w:szCs w:val="24"/>
          <w:lang w:val="en-US" w:eastAsia="zh-CN" w:bidi="ar"/>
        </w:rPr>
        <w:t xml:space="preserve">3.1 </w:t>
      </w:r>
      <w:r>
        <w:rPr>
          <w:rFonts w:hint="eastAsia" w:ascii="宋体" w:hAnsi="宋体" w:eastAsia="宋体" w:cs="宋体"/>
          <w:color w:val="000000" w:themeColor="text1"/>
          <w:kern w:val="2"/>
          <w:sz w:val="24"/>
          <w:szCs w:val="24"/>
          <w:lang w:val="en-US" w:eastAsia="zh-CN" w:bidi="ar"/>
          <w14:textFill>
            <w14:solidFill>
              <w14:schemeClr w14:val="tx1"/>
            </w14:solidFill>
          </w14:textFill>
        </w:rPr>
        <w:t>工期：25 日历天</w:t>
      </w:r>
    </w:p>
    <w:p w14:paraId="143DB3A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3.2 质量要求：合 格</w:t>
      </w:r>
    </w:p>
    <w:p w14:paraId="4D71A71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4、供应商资格要求：</w:t>
      </w:r>
      <w:r>
        <w:rPr>
          <w:rFonts w:hint="eastAsia" w:ascii="宋体" w:hAnsi="宋体" w:eastAsia="宋体" w:cs="宋体"/>
          <w:bCs/>
          <w:kern w:val="0"/>
          <w:sz w:val="24"/>
          <w:szCs w:val="24"/>
          <w:lang w:val="en-US" w:eastAsia="zh-CN" w:bidi="ar"/>
        </w:rPr>
        <w:t>符合供应商须知前附表中“供应商资格条件要求”并下载磋商文件的潜在供应商。</w:t>
      </w:r>
    </w:p>
    <w:p w14:paraId="0E09421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5、招标实质性要求和条件</w:t>
      </w:r>
    </w:p>
    <w:p w14:paraId="4A6FC3C1">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5.1工程质量必须达到国家或行业规范验收标准，若因中标（成交）人原因造成工程质量达不到验收的质量要求，中标（成交）人应无条件返修并承担由此造成的一切损失及赔偿费用；</w:t>
      </w:r>
    </w:p>
    <w:p w14:paraId="347654AB">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5.2中标（成交）人必须承担承包责任，不得转包工程，若发现中标（成交）人转包工程，即为中标（成交）人违约，采购人有权终止合同，另选施工队伍，由此造成一切损失均有中标（成交）人承担。</w:t>
      </w:r>
    </w:p>
    <w:p w14:paraId="5D8219C3">
      <w:pPr>
        <w:keepNext w:val="0"/>
        <w:keepLines w:val="0"/>
        <w:pageBreakBefore w:val="0"/>
        <w:widowControl w:val="0"/>
        <w:suppressLineNumbers w:val="0"/>
        <w:tabs>
          <w:tab w:val="left" w:pos="-408"/>
        </w:tabs>
        <w:kinsoku/>
        <w:bidi w:val="0"/>
        <w:spacing w:before="0" w:beforeAutospacing="0" w:after="0" w:afterAutospacing="0" w:line="360" w:lineRule="auto"/>
        <w:ind w:left="235" w:leftChars="112" w:right="0" w:firstLine="118" w:firstLineChars="49"/>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w:t>
      </w:r>
      <w:r>
        <w:rPr>
          <w:rFonts w:hint="eastAsia" w:ascii="宋体" w:hAnsi="宋体" w:eastAsia="宋体" w:cs="宋体"/>
          <w:kern w:val="2"/>
          <w:sz w:val="24"/>
          <w:szCs w:val="24"/>
          <w:lang w:val="en-US" w:eastAsia="zh-CN" w:bidi="ar"/>
        </w:rPr>
        <w:t xml:space="preserve">5.3中标（成交）人在投标磋商文件中投报的项目经理及技术负责人在施工过程中不经采购人同意不得更换，否则视为中标（成交）人违约，并因此承担违约赔偿责任； </w:t>
      </w:r>
    </w:p>
    <w:p w14:paraId="22445B21">
      <w:pPr>
        <w:keepNext w:val="0"/>
        <w:keepLines w:val="0"/>
        <w:pageBreakBefore w:val="0"/>
        <w:widowControl w:val="0"/>
        <w:suppressLineNumbers w:val="0"/>
        <w:tabs>
          <w:tab w:val="left" w:pos="-408"/>
        </w:tabs>
        <w:kinsoku/>
        <w:bidi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5.4</w:t>
      </w:r>
      <w:r>
        <w:rPr>
          <w:rFonts w:hint="eastAsia" w:ascii="宋体" w:hAnsi="宋体" w:eastAsia="宋体" w:cs="宋体"/>
          <w:kern w:val="2"/>
          <w:sz w:val="24"/>
          <w:szCs w:val="24"/>
          <w:lang w:val="en-US" w:eastAsia="zh-CN" w:bidi="ar"/>
        </w:rPr>
        <w:t>磋商报价</w:t>
      </w:r>
    </w:p>
    <w:p w14:paraId="696E317B">
      <w:pPr>
        <w:keepNext w:val="0"/>
        <w:keepLines w:val="0"/>
        <w:pageBreakBefore w:val="0"/>
        <w:widowControl w:val="0"/>
        <w:suppressLineNumbers w:val="0"/>
        <w:kinsoku/>
        <w:bidi w:val="0"/>
        <w:spacing w:before="0" w:beforeAutospacing="0" w:after="0" w:afterAutospacing="0" w:line="360" w:lineRule="auto"/>
        <w:ind w:left="15" w:leftChars="7" w:right="0" w:firstLine="458" w:firstLineChars="19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响应文件投标总价为初始报价，供应商最终磋商报价即为中标（成交）合同价。除发生变更、签证按合同约定调整合同价外，其它不再调整。</w:t>
      </w:r>
    </w:p>
    <w:p w14:paraId="5CB35D38">
      <w:pPr>
        <w:keepNext w:val="0"/>
        <w:keepLines w:val="0"/>
        <w:pageBreakBefore w:val="0"/>
        <w:widowControl w:val="0"/>
        <w:suppressLineNumbers w:val="0"/>
        <w:kinsoku/>
        <w:bidi w:val="0"/>
        <w:spacing w:before="0" w:beforeAutospacing="0" w:after="0" w:afterAutospacing="0" w:line="360" w:lineRule="auto"/>
        <w:ind w:left="0" w:right="0" w:firstLine="463" w:firstLineChars="192"/>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注：以上标注“■”的条款，供应商在响应文件中应逐条全文承诺，承诺条件必须优于或等于磋商文件要求，供应商若没有作出相应承诺，磋商小组视其内容对采购人的影响程度评判，实质上未响应采购人要求的可被拒绝。</w:t>
      </w:r>
    </w:p>
    <w:p w14:paraId="5AF66C7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6、投标费用</w:t>
      </w:r>
    </w:p>
    <w:p w14:paraId="7549B6D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供应商应承担响应文件编制与递交所涉及的一切费用，采购人和招标代理机构对上述费用均不承担任何责任。</w:t>
      </w:r>
    </w:p>
    <w:p w14:paraId="7CD0D3F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7、踏勘现场</w:t>
      </w:r>
    </w:p>
    <w:p w14:paraId="0DF759F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7.1采购人向供应商提供的有关施工现场的资料和数据，是采购人现有的能使供应商利用的资料。采购人对供应商由此而做出的推论、理解和结论概不负责。</w:t>
      </w:r>
    </w:p>
    <w:p w14:paraId="1A137A0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7.2采购人不统一组织供应商对项目现场及周围环境进行勘察。供应商自行勘察，以便获取有关编制响应文件和签署合同涉及的现场资料。</w:t>
      </w:r>
    </w:p>
    <w:p w14:paraId="4800A386">
      <w:pPr>
        <w:keepNext w:val="0"/>
        <w:keepLines w:val="0"/>
        <w:pageBreakBefore w:val="0"/>
        <w:widowControl w:val="0"/>
        <w:suppressLineNumbers w:val="0"/>
        <w:kinsoku/>
        <w:bidi w:val="0"/>
        <w:spacing w:before="0" w:beforeAutospacing="0" w:after="0" w:afterAutospacing="0" w:line="360" w:lineRule="auto"/>
        <w:ind w:left="0" w:right="0" w:firstLine="480"/>
        <w:jc w:val="both"/>
        <w:outlineLvl w:val="9"/>
        <w:rPr>
          <w:rFonts w:hint="default" w:ascii="Times New Roman" w:hAnsi="Times New Roman" w:eastAsia="宋体" w:cs="Times New Roman"/>
          <w:kern w:val="2"/>
          <w:sz w:val="21"/>
          <w:szCs w:val="21"/>
        </w:rPr>
      </w:pPr>
      <w:r>
        <w:rPr>
          <w:rFonts w:hint="eastAsia" w:ascii="宋体" w:hAnsi="宋体" w:eastAsia="宋体" w:cs="宋体"/>
          <w:bCs/>
          <w:kern w:val="2"/>
          <w:sz w:val="24"/>
          <w:szCs w:val="24"/>
          <w:lang w:val="en-US" w:eastAsia="zh-CN" w:bidi="ar"/>
        </w:rPr>
        <w:t>7.3经采购人允许，供应商可以以踏勘为目的进入本项目现场，但供应商不得因此使采购人承担有关责任和蒙受损失。供应商承担踏勘现场所发生的一切责任和风险。</w:t>
      </w:r>
    </w:p>
    <w:p w14:paraId="1450613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8</w:t>
      </w:r>
      <w:r>
        <w:rPr>
          <w:rFonts w:hint="eastAsia" w:ascii="宋体" w:hAnsi="宋体" w:eastAsia="宋体" w:cs="宋体"/>
          <w:bCs/>
          <w:kern w:val="2"/>
          <w:sz w:val="24"/>
          <w:szCs w:val="24"/>
          <w:lang w:val="en-US" w:eastAsia="zh-CN" w:bidi="ar"/>
        </w:rPr>
        <w:t>、</w:t>
      </w:r>
      <w:r>
        <w:rPr>
          <w:rFonts w:hint="eastAsia" w:ascii="宋体" w:hAnsi="宋体" w:eastAsia="宋体" w:cs="宋体"/>
          <w:b/>
          <w:bCs/>
          <w:kern w:val="2"/>
          <w:sz w:val="24"/>
          <w:szCs w:val="24"/>
          <w:lang w:val="en-US" w:eastAsia="zh-CN" w:bidi="ar"/>
        </w:rPr>
        <w:t>投标有效期</w:t>
      </w:r>
    </w:p>
    <w:p w14:paraId="787681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8.1响应文件在投标截止之日起</w:t>
      </w:r>
      <w:r>
        <w:rPr>
          <w:rFonts w:hint="eastAsia" w:ascii="宋体" w:hAnsi="宋体" w:eastAsia="宋体" w:cs="宋体"/>
          <w:bCs/>
          <w:kern w:val="2"/>
          <w:sz w:val="24"/>
          <w:szCs w:val="24"/>
          <w:u w:val="single"/>
          <w:lang w:val="en-US" w:eastAsia="zh-CN" w:bidi="ar"/>
        </w:rPr>
        <w:t>90</w:t>
      </w:r>
      <w:r>
        <w:rPr>
          <w:rFonts w:hint="eastAsia" w:ascii="宋体" w:hAnsi="宋体" w:eastAsia="宋体" w:cs="宋体"/>
          <w:bCs/>
          <w:kern w:val="2"/>
          <w:sz w:val="24"/>
          <w:szCs w:val="24"/>
          <w:lang w:val="en-US" w:eastAsia="zh-CN" w:bidi="ar"/>
        </w:rPr>
        <w:t>日历天内有效。</w:t>
      </w:r>
    </w:p>
    <w:p w14:paraId="026336F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8.2在特殊情况下，采购人在原定投标有效期内，可以根据需要在电子交易系统中向供应商提出延长有效期的要求。供应商可以拒绝这种要求，同意延长投标有效期的供应商不能要求也不允许修改其投标文件。</w:t>
      </w:r>
    </w:p>
    <w:p w14:paraId="75F2279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
          <w:bCs w:val="0"/>
          <w:kern w:val="0"/>
          <w:sz w:val="24"/>
          <w:szCs w:val="24"/>
        </w:rPr>
      </w:pPr>
      <w:bookmarkStart w:id="128" w:name="_Toc25160828"/>
      <w:bookmarkEnd w:id="128"/>
      <w:bookmarkStart w:id="129" w:name="_Toc1111"/>
      <w:bookmarkStart w:id="130" w:name="_Toc25160324"/>
      <w:r>
        <w:rPr>
          <w:rFonts w:hint="eastAsia" w:ascii="宋体" w:hAnsi="宋体" w:eastAsia="宋体" w:cs="宋体"/>
          <w:b/>
          <w:bCs w:val="0"/>
          <w:kern w:val="0"/>
          <w:sz w:val="24"/>
          <w:szCs w:val="24"/>
          <w:lang w:val="en-US" w:eastAsia="zh-CN" w:bidi="ar"/>
        </w:rPr>
        <w:t>二、磋商文件内容</w:t>
      </w:r>
      <w:bookmarkEnd w:id="129"/>
      <w:bookmarkEnd w:id="130"/>
    </w:p>
    <w:p w14:paraId="22668438">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1、供应商应认真审阅磋商文件中所有的供应商须知、技术规范、规定格式等。如果供应商的响应文件不符合磋商文件的要求，责任由供应商自己承担。实质上不响应磋商文件要求的投标将被拒绝。</w:t>
      </w:r>
    </w:p>
    <w:p w14:paraId="56EA408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2、磋商文件内容包括补充说明和招标答疑：</w:t>
      </w:r>
    </w:p>
    <w:p w14:paraId="7B6B1E7A">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3、磋商文件的构成</w:t>
      </w:r>
    </w:p>
    <w:p w14:paraId="3872C85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（1）磋商公告</w:t>
      </w:r>
    </w:p>
    <w:p w14:paraId="1BE7AEB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（2）供应商须知</w:t>
      </w:r>
    </w:p>
    <w:p w14:paraId="03F87FE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（3）磋商程序、评标办法及标准</w:t>
      </w:r>
    </w:p>
    <w:p w14:paraId="63CECB1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（4）技术标准与要求</w:t>
      </w:r>
    </w:p>
    <w:p w14:paraId="681E8ED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(5) 工程量清单</w:t>
      </w:r>
    </w:p>
    <w:p w14:paraId="5119244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(6）图纸</w:t>
      </w:r>
    </w:p>
    <w:p w14:paraId="6577F37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（7）合同主要条款</w:t>
      </w:r>
    </w:p>
    <w:p w14:paraId="7196015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（8）响应文件格式</w:t>
      </w:r>
    </w:p>
    <w:p w14:paraId="615C396D">
      <w:pPr>
        <w:pageBreakBefore w:val="0"/>
        <w:kinsoku/>
        <w:bidi w:val="0"/>
        <w:spacing w:line="360" w:lineRule="auto"/>
        <w:ind w:left="284" w:firstLine="480" w:firstLineChars="200"/>
        <w:outlineLvl w:val="9"/>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4、磋商文件的澄清修改和补充</w:t>
      </w:r>
    </w:p>
    <w:p w14:paraId="64674C88">
      <w:pPr>
        <w:pageBreakBefore w:val="0"/>
        <w:kinsoku/>
        <w:bidi w:val="0"/>
        <w:spacing w:line="360" w:lineRule="auto"/>
        <w:ind w:left="284" w:firstLine="480" w:firstLineChars="200"/>
        <w:outlineLvl w:val="9"/>
        <w:rPr>
          <w:rFonts w:hint="eastAsia" w:ascii="宋体" w:hAnsi="宋体" w:eastAsia="宋体" w:cs="宋体"/>
          <w:kern w:val="2"/>
          <w:sz w:val="24"/>
          <w:szCs w:val="24"/>
        </w:rPr>
      </w:pPr>
      <w:r>
        <w:rPr>
          <w:rFonts w:hint="eastAsia" w:ascii="宋体" w:hAnsi="宋体" w:cs="宋体"/>
          <w:sz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409B2B9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left"/>
        <w:outlineLvl w:val="9"/>
        <w:rPr>
          <w:rFonts w:hint="eastAsia" w:ascii="宋体" w:hAnsi="宋体" w:eastAsia="宋体" w:cs="宋体"/>
          <w:b/>
          <w:bCs w:val="0"/>
          <w:kern w:val="2"/>
          <w:sz w:val="24"/>
          <w:szCs w:val="24"/>
        </w:rPr>
      </w:pPr>
      <w:bookmarkStart w:id="131" w:name="_Toc25160325"/>
      <w:bookmarkEnd w:id="131"/>
      <w:bookmarkStart w:id="132" w:name="_Toc25160829"/>
      <w:bookmarkStart w:id="133" w:name="_Toc27932"/>
      <w:r>
        <w:rPr>
          <w:rFonts w:hint="eastAsia" w:ascii="宋体" w:hAnsi="宋体" w:eastAsia="宋体" w:cs="宋体"/>
          <w:b/>
          <w:bCs w:val="0"/>
          <w:kern w:val="2"/>
          <w:sz w:val="24"/>
          <w:szCs w:val="24"/>
          <w:lang w:val="en-US" w:eastAsia="zh-CN" w:bidi="ar"/>
        </w:rPr>
        <w:t>三、响应文件编制</w:t>
      </w:r>
      <w:bookmarkEnd w:id="132"/>
      <w:bookmarkEnd w:id="133"/>
    </w:p>
    <w:p w14:paraId="4CADB53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45"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供应商承担。</w:t>
      </w:r>
    </w:p>
    <w:p w14:paraId="05BF29D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1、响应文件的语言及计量单位</w:t>
      </w:r>
    </w:p>
    <w:p w14:paraId="0EE3493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（1）除专用术语外，与招标投标有关的语言均使用中文。</w:t>
      </w:r>
    </w:p>
    <w:p w14:paraId="1A1B66B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360" w:firstLineChars="15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（2）所有计量均采用中华人民共和国法定计量单位。</w:t>
      </w:r>
    </w:p>
    <w:p w14:paraId="68156F3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45"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2、响应文件的组成</w:t>
      </w:r>
    </w:p>
    <w:p w14:paraId="03AE6D9C">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投标响应文件应由商务标、综合标、技术标（施工组织设计）三部分组成：</w:t>
      </w:r>
    </w:p>
    <w:p w14:paraId="4FEA97F5">
      <w:pPr>
        <w:keepNext w:val="0"/>
        <w:keepLines w:val="0"/>
        <w:pageBreakBefore w:val="0"/>
        <w:widowControl w:val="0"/>
        <w:suppressLineNumbers w:val="0"/>
        <w:kinsoku/>
        <w:bidi w:val="0"/>
        <w:spacing w:before="0" w:beforeAutospacing="0" w:after="0" w:afterAutospacing="0" w:line="360" w:lineRule="auto"/>
        <w:ind w:left="0" w:right="0" w:firstLine="307" w:firstLineChars="128"/>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2.1商务标</w:t>
      </w:r>
    </w:p>
    <w:p w14:paraId="48725D3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a、投标函；</w:t>
      </w:r>
    </w:p>
    <w:p w14:paraId="1152A2FE">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b、投标函附录（开标一览表）；</w:t>
      </w:r>
    </w:p>
    <w:p w14:paraId="79CE1B3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c、授权委托书及本人身份证复印件；</w:t>
      </w:r>
    </w:p>
    <w:p w14:paraId="72E8FB4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d、供应商资格证明；</w:t>
      </w:r>
    </w:p>
    <w:p w14:paraId="528BD01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e、对磋商文件实质性要求和条件的承诺；</w:t>
      </w:r>
    </w:p>
    <w:p w14:paraId="1C85165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f、项目经理无在建项目承诺；</w:t>
      </w:r>
    </w:p>
    <w:p w14:paraId="09008F8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g、已标价工程量清单报价</w:t>
      </w:r>
    </w:p>
    <w:p w14:paraId="622CD040">
      <w:pPr>
        <w:keepNext w:val="0"/>
        <w:keepLines w:val="0"/>
        <w:pageBreakBefore w:val="0"/>
        <w:widowControl w:val="0"/>
        <w:suppressLineNumbers w:val="0"/>
        <w:kinsoku/>
        <w:bidi w:val="0"/>
        <w:spacing w:before="0" w:beforeAutospacing="0" w:after="0" w:afterAutospacing="0" w:line="360" w:lineRule="auto"/>
        <w:ind w:left="0" w:right="0" w:firstLine="241" w:firstLineChars="100"/>
        <w:jc w:val="both"/>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2.2综合标</w:t>
      </w:r>
    </w:p>
    <w:p w14:paraId="3D5C483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（1）企业业绩</w:t>
      </w:r>
    </w:p>
    <w:p w14:paraId="7DB65170">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（2）项目经理业绩</w:t>
      </w:r>
    </w:p>
    <w:p w14:paraId="24AFD798">
      <w:pPr>
        <w:keepNext w:val="0"/>
        <w:keepLines w:val="0"/>
        <w:pageBreakBefore w:val="0"/>
        <w:widowControl w:val="0"/>
        <w:suppressLineNumbers w:val="0"/>
        <w:kinsoku/>
        <w:bidi w:val="0"/>
        <w:snapToGrid w:val="0"/>
        <w:spacing w:before="0" w:beforeAutospacing="0" w:after="0" w:afterAutospacing="0" w:line="360" w:lineRule="auto"/>
        <w:ind w:left="719" w:leftChars="113" w:right="0" w:hanging="482" w:hangingChars="200"/>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2.3技术标（施工组织设计）</w:t>
      </w:r>
    </w:p>
    <w:p w14:paraId="3C182A9B">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（1）主要施工方案与技术措施</w:t>
      </w:r>
    </w:p>
    <w:p w14:paraId="1A1C3970">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（2）质量管理体系与措施</w:t>
      </w:r>
    </w:p>
    <w:p w14:paraId="3C4FD80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（3）安全管理体系与措施</w:t>
      </w:r>
    </w:p>
    <w:p w14:paraId="467D588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（4）文明施工、环境保护管理体系及施工现场扬尘治理措施</w:t>
      </w:r>
    </w:p>
    <w:p w14:paraId="4D661ED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（5）工期保证措施</w:t>
      </w:r>
    </w:p>
    <w:p w14:paraId="4C88EDC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（6）拟投入资源配备计划</w:t>
      </w:r>
    </w:p>
    <w:p w14:paraId="314DEF4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（7）施工进度表与网络计划图</w:t>
      </w:r>
    </w:p>
    <w:p w14:paraId="1B5B119A">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（8）风险管理措施</w:t>
      </w:r>
    </w:p>
    <w:p w14:paraId="1EC6050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3、响应文件的格式</w:t>
      </w:r>
    </w:p>
    <w:p w14:paraId="598D049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供应商应按磋商文件中提供的响应文件格式填写</w:t>
      </w:r>
    </w:p>
    <w:p w14:paraId="47B835E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4、</w:t>
      </w:r>
      <w:r>
        <w:rPr>
          <w:rFonts w:hint="eastAsia" w:ascii="宋体" w:hAnsi="宋体" w:eastAsia="宋体" w:cs="宋体"/>
          <w:kern w:val="2"/>
          <w:sz w:val="24"/>
          <w:szCs w:val="24"/>
          <w:lang w:val="en-US" w:eastAsia="zh-CN" w:bidi="ar"/>
        </w:rPr>
        <w:t>磋商报价</w:t>
      </w:r>
    </w:p>
    <w:p w14:paraId="0C08F755">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响应文件投标总价为初始报价，最终磋商报价即为中标（成交）合同价。除发生变更、签证按合同约定调整合同价外，其它不再调整。</w:t>
      </w:r>
    </w:p>
    <w:p w14:paraId="45FDAFB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 xml:space="preserve">  5、投标货币</w:t>
      </w:r>
    </w:p>
    <w:p w14:paraId="016EA36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供应商应以人民币投标报价。</w:t>
      </w:r>
    </w:p>
    <w:p w14:paraId="24416F06">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bidi="ar"/>
        </w:rPr>
        <w:t>6、供应商资格的证明文件</w:t>
      </w:r>
    </w:p>
    <w:p w14:paraId="30F97FB5">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按照磋商文件要求提交相应的资格证明文件，作为响应文件的一部分，以证明其供应商有资格进行投标和有能力履行合同。</w:t>
      </w:r>
    </w:p>
    <w:p w14:paraId="6B304BA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7、投标有效期</w:t>
      </w:r>
    </w:p>
    <w:p w14:paraId="71E94FBC">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（1）须知前附表规定的有效期内，供应商不得要求撤销和修改其响应文件。</w:t>
      </w:r>
    </w:p>
    <w:p w14:paraId="0F656C8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（2）特殊情况需要延长投标有效期的，采购人在电子交易系统中通知所有供应商延长投标有效期。</w:t>
      </w:r>
    </w:p>
    <w:p w14:paraId="5B067E6D">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8、响应文件的签署</w:t>
      </w:r>
    </w:p>
    <w:p w14:paraId="6234D1E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响应文件须由供应商的法定代表人或其授权代理人签字和加盖单位公章。</w:t>
      </w:r>
    </w:p>
    <w:p w14:paraId="239442B9">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both"/>
        <w:outlineLvl w:val="9"/>
        <w:rPr>
          <w:rFonts w:hint="eastAsia" w:ascii="宋体" w:hAnsi="宋体" w:eastAsia="宋体" w:cs="宋体"/>
          <w:b/>
          <w:bCs w:val="0"/>
          <w:kern w:val="2"/>
          <w:sz w:val="24"/>
          <w:szCs w:val="24"/>
        </w:rPr>
      </w:pPr>
      <w:bookmarkStart w:id="134" w:name="_Toc19547"/>
      <w:bookmarkEnd w:id="134"/>
      <w:bookmarkStart w:id="135" w:name="_Toc25160830"/>
      <w:bookmarkStart w:id="136" w:name="_Toc25160326"/>
      <w:r>
        <w:rPr>
          <w:rFonts w:hint="eastAsia" w:ascii="宋体" w:hAnsi="宋体" w:eastAsia="宋体" w:cs="宋体"/>
          <w:b/>
          <w:bCs w:val="0"/>
          <w:kern w:val="2"/>
          <w:sz w:val="24"/>
          <w:szCs w:val="24"/>
          <w:lang w:val="en-US" w:eastAsia="zh-CN" w:bidi="ar"/>
        </w:rPr>
        <w:t>四、响应文件递交</w:t>
      </w:r>
      <w:bookmarkEnd w:id="135"/>
      <w:bookmarkEnd w:id="136"/>
    </w:p>
    <w:p w14:paraId="2A78DBFD">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1、响应文件的编制</w:t>
      </w:r>
    </w:p>
    <w:p w14:paraId="2156170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供应商应将响应文件编制成电子投标文件上传。</w:t>
      </w:r>
    </w:p>
    <w:p w14:paraId="575187D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2、响应文件的递交</w:t>
      </w:r>
    </w:p>
    <w:p w14:paraId="73F3953A">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供应商在投标截止时间前应将投标响应文件电子版上传至平顶山公共资源电子化交易系统，逾期上传的将不予受理。</w:t>
      </w:r>
    </w:p>
    <w:p w14:paraId="2798F4B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3、响应文件递交的截止时间</w:t>
      </w:r>
    </w:p>
    <w:p w14:paraId="5CEAA94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供应商应按磋商文件规定的投标截止时间之前将投标响应文件电子版上传至平顶山公共资源电子化交易系统。</w:t>
      </w:r>
    </w:p>
    <w:p w14:paraId="7ECC6A81">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4、逾期上传的电子投标响应文件</w:t>
      </w:r>
    </w:p>
    <w:p w14:paraId="22CB7DA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在投标截止时间后上传的电子投标响应文件，采购人将不予接受。</w:t>
      </w:r>
    </w:p>
    <w:p w14:paraId="4759833F">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5、响应文件的修改或撤回</w:t>
      </w:r>
    </w:p>
    <w:p w14:paraId="7A10F814">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（1）供应商在规定的投标截止日期前，可以修改或撤回其响应文件。</w:t>
      </w:r>
    </w:p>
    <w:p w14:paraId="226960D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（2）修改的内容为响应文件的组成部分。</w:t>
      </w:r>
    </w:p>
    <w:p w14:paraId="57ABA40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5"/>
        <w:jc w:val="both"/>
        <w:outlineLvl w:val="9"/>
        <w:rPr>
          <w:rFonts w:hint="eastAsia" w:ascii="宋体" w:hAnsi="宋体" w:eastAsia="宋体" w:cs="宋体"/>
          <w:b/>
          <w:bCs w:val="0"/>
          <w:kern w:val="2"/>
          <w:sz w:val="24"/>
          <w:szCs w:val="24"/>
        </w:rPr>
      </w:pPr>
      <w:bookmarkStart w:id="137" w:name="_Toc25160831"/>
      <w:bookmarkEnd w:id="137"/>
      <w:bookmarkStart w:id="138" w:name="_Toc25160327"/>
      <w:bookmarkStart w:id="139" w:name="_Toc32738"/>
      <w:r>
        <w:rPr>
          <w:rFonts w:hint="eastAsia" w:ascii="宋体" w:hAnsi="宋体" w:eastAsia="宋体" w:cs="宋体"/>
          <w:b/>
          <w:bCs w:val="0"/>
          <w:kern w:val="2"/>
          <w:sz w:val="24"/>
          <w:szCs w:val="24"/>
          <w:lang w:val="en-US" w:eastAsia="zh-CN" w:bidi="ar"/>
        </w:rPr>
        <w:t>五、磋商程序、评标办法及标准</w:t>
      </w:r>
      <w:bookmarkEnd w:id="138"/>
      <w:bookmarkEnd w:id="139"/>
    </w:p>
    <w:p w14:paraId="09A688EB">
      <w:pPr>
        <w:keepNext w:val="0"/>
        <w:keepLines w:val="0"/>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1、磋商小组</w:t>
      </w:r>
    </w:p>
    <w:p w14:paraId="20F277F0">
      <w:pPr>
        <w:keepNext w:val="0"/>
        <w:keepLines w:val="0"/>
        <w:pageBreakBefore w:val="0"/>
        <w:widowControl w:val="0"/>
        <w:suppressLineNumbers w:val="0"/>
        <w:kinsoku/>
        <w:bidi w:val="0"/>
        <w:spacing w:before="0" w:beforeAutospacing="0" w:after="0" w:afterAutospacing="0" w:line="4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bCs/>
          <w:kern w:val="0"/>
          <w:sz w:val="24"/>
          <w:szCs w:val="24"/>
          <w:lang w:val="en-US" w:eastAsia="zh-CN" w:bidi="ar"/>
        </w:rPr>
        <w:t>磋商小组由有关技术、经济等方面的专家组成，成员人数为3人以上单数，其中技术、经济等方面的专家不得少于成员总数的2／3</w:t>
      </w:r>
      <w:r>
        <w:rPr>
          <w:rFonts w:hint="eastAsia" w:ascii="宋体" w:hAnsi="宋体" w:eastAsia="宋体" w:cs="宋体"/>
          <w:kern w:val="2"/>
          <w:sz w:val="24"/>
          <w:szCs w:val="24"/>
          <w:lang w:val="en-US" w:eastAsia="zh-CN" w:bidi="ar"/>
        </w:rPr>
        <w:t>。该磋商小组负责评审磋商所有供应商递交的有效的响应文件并确定中标（成交）候选供应商。</w:t>
      </w:r>
    </w:p>
    <w:p w14:paraId="17624483">
      <w:pPr>
        <w:keepNext w:val="0"/>
        <w:keepLines w:val="0"/>
        <w:pageBreakBefore w:val="0"/>
        <w:widowControl/>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2、磋商原则</w:t>
      </w:r>
    </w:p>
    <w:p w14:paraId="5AC9AFAE">
      <w:pPr>
        <w:keepNext w:val="0"/>
        <w:keepLines w:val="0"/>
        <w:pageBreakBefore w:val="0"/>
        <w:widowControl/>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Cs/>
          <w:kern w:val="2"/>
          <w:sz w:val="24"/>
          <w:szCs w:val="24"/>
          <w:lang w:val="en-US" w:eastAsia="zh-CN" w:bidi="ar"/>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0BC201F2">
      <w:pPr>
        <w:pStyle w:val="2"/>
        <w:pageBreakBefore w:val="0"/>
        <w:widowControl/>
        <w:kinsoku/>
        <w:overflowPunct w:val="0"/>
        <w:bidi w:val="0"/>
        <w:spacing w:line="360" w:lineRule="auto"/>
        <w:ind w:left="0" w:firstLine="422"/>
        <w:outlineLvl w:val="9"/>
        <w:rPr>
          <w:rFonts w:hint="eastAsia" w:ascii="宋体" w:hAnsi="宋体" w:eastAsia="宋体" w:cs="宋体"/>
          <w:bCs/>
          <w:kern w:val="2"/>
          <w:sz w:val="24"/>
          <w:szCs w:val="24"/>
        </w:rPr>
      </w:pPr>
      <w:r>
        <w:rPr>
          <w:rFonts w:hint="eastAsia" w:ascii="宋体" w:hAnsi="宋体" w:eastAsia="宋体" w:cs="宋体"/>
          <w:bCs/>
          <w:kern w:val="2"/>
          <w:sz w:val="24"/>
          <w:szCs w:val="24"/>
        </w:rPr>
        <w:t>磋商小组成员和有关工作人员不得干预或者影响正常评审工作，不得明示或者暗示其倾向性、引导性意见，不得修改磋商文件确定的评审程序、评审方法，不得征询</w:t>
      </w:r>
      <w:r>
        <w:rPr>
          <w:rFonts w:hint="eastAsia" w:ascii="宋体" w:hAnsi="宋体" w:cs="宋体"/>
          <w:bCs/>
          <w:kern w:val="2"/>
          <w:sz w:val="24"/>
          <w:szCs w:val="24"/>
          <w:lang w:eastAsia="zh-CN"/>
        </w:rPr>
        <w:t>采购人</w:t>
      </w:r>
      <w:r>
        <w:rPr>
          <w:rFonts w:hint="eastAsia" w:ascii="宋体" w:hAnsi="宋体" w:eastAsia="宋体" w:cs="宋体"/>
          <w:bCs/>
          <w:kern w:val="2"/>
          <w:sz w:val="24"/>
          <w:szCs w:val="24"/>
        </w:rPr>
        <w:t>代表的倾向性意见，不得记录、复制或带走任何评审资料。</w:t>
      </w:r>
      <w:r>
        <w:rPr>
          <w:rFonts w:hint="eastAsia" w:ascii="宋体" w:hAnsi="宋体" w:cs="宋体"/>
          <w:bCs/>
          <w:kern w:val="2"/>
          <w:sz w:val="24"/>
          <w:szCs w:val="24"/>
          <w:lang w:eastAsia="zh-CN"/>
        </w:rPr>
        <w:t>中标（成交）</w:t>
      </w:r>
      <w:r>
        <w:rPr>
          <w:rFonts w:hint="eastAsia" w:ascii="宋体" w:hAnsi="宋体" w:eastAsia="宋体" w:cs="宋体"/>
          <w:bCs/>
          <w:kern w:val="2"/>
          <w:sz w:val="24"/>
          <w:szCs w:val="24"/>
        </w:rPr>
        <w:t>候选人确定后，磋商小组不得修改评审结果或者要求重新评审，但因资格性审查认定错误或价格计算错误需依法重新评审的除外。应在评审报告中明确记载。</w:t>
      </w:r>
    </w:p>
    <w:p w14:paraId="6D1446E3">
      <w:pPr>
        <w:keepNext/>
        <w:keepLines/>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3、响应文件的澄清</w:t>
      </w:r>
    </w:p>
    <w:p w14:paraId="5B56ADC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小组在对响应文件的有效性、完整性和响应程度进行审查时，可以要求供应商对响应文件中含义不明确、同类问题表述不一致或者有明显文字和计算错误的内容等作出必要的澄清、说明或更正。供应商的澄清、说明或者更正不得超出响应文件的范围或者改变响应文件的实质性内容。磋商供应商应派授权委托人和技术人员按磋商小组通知的时间和地点接受质询。</w:t>
      </w:r>
    </w:p>
    <w:p w14:paraId="7E8E24D3">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小组认为有必要，要求供应商对电子化投标文件某些问题作出必要的澄清、说明和纠正的，将通过电子化交易系统对供应商发起质疑。质疑回复内容确认后，供应商的回复文件必须以经过供应商和其法定代表人签章的PDF格式文件为准，并通过电子化交易系统提交至磋商小组。磋商供应商的回复澄清材料作为响应文件的补充。</w:t>
      </w:r>
    </w:p>
    <w:p w14:paraId="29E3150B">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3)磋商供应商不按磋商小组规定的时间作出澄清的，将视为放弃该权利。</w:t>
      </w:r>
    </w:p>
    <w:p w14:paraId="2BE5200E">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通知所有参加磋商的供应商。</w:t>
      </w:r>
    </w:p>
    <w:p w14:paraId="4B5BBD36">
      <w:pPr>
        <w:keepNext/>
        <w:keepLines/>
        <w:pageBreakBefore w:val="0"/>
        <w:widowControl w:val="0"/>
        <w:suppressLineNumbers w:val="0"/>
        <w:kinsoku/>
        <w:bidi w:val="0"/>
        <w:spacing w:before="0" w:beforeAutospacing="0" w:after="0" w:afterAutospacing="0" w:line="400" w:lineRule="exact"/>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4、 确定中标（成交）候选人</w:t>
      </w:r>
    </w:p>
    <w:p w14:paraId="24A2B5B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磋商小组按照磋商文件确定的磋商程序、评标办法及标准对供应商进行磋商，推选确定中标（成交）候选人。详细评审办法见本磋商文件。</w:t>
      </w:r>
    </w:p>
    <w:p w14:paraId="21C35BEB">
      <w:pPr>
        <w:keepNext/>
        <w:keepLines/>
        <w:pageBreakBefore w:val="0"/>
        <w:widowControl w:val="0"/>
        <w:suppressLineNumbers w:val="0"/>
        <w:kinsoku/>
        <w:bidi w:val="0"/>
        <w:spacing w:before="0" w:beforeAutospacing="0" w:after="0" w:afterAutospacing="0" w:line="360" w:lineRule="auto"/>
        <w:ind w:left="0" w:right="0"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5、磋商过程保密</w:t>
      </w:r>
    </w:p>
    <w:p w14:paraId="5EDF380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磋商是竞争性磋商的重要环节，磋商工作在磋商小组内独立进行。磋商小组将遵照评标原则，公正、平等地对待所有供应商。在确定中标（成交）人之前，凡属于审查、澄清、评价、比较响应文件等有关信息，相关当事人均不得泄露给任何磋商供应商或与磋商工作无关的人员。</w:t>
      </w:r>
    </w:p>
    <w:p w14:paraId="4FB777B1">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2）磋商供应商不得向磋商小组成员询问磋商情况，不得以任何行为影响磋商过程，否则其响应文件将被作为无效响应文件。</w:t>
      </w:r>
    </w:p>
    <w:p w14:paraId="4445AF3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3) 采购人和磋商小组不准向未中标（成交）的磋商供应商解释未中标（成交）原因，也不准对磋商过程中的细节问题进行解释。</w:t>
      </w:r>
    </w:p>
    <w:p w14:paraId="7336AF7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6、评标因素</w:t>
      </w:r>
    </w:p>
    <w:p w14:paraId="7CE0EC3D">
      <w:pPr>
        <w:keepNext w:val="0"/>
        <w:keepLines w:val="0"/>
        <w:pageBreakBefore w:val="0"/>
        <w:widowControl w:val="0"/>
        <w:suppressLineNumbers w:val="0"/>
        <w:tabs>
          <w:tab w:val="left" w:pos="4200"/>
        </w:tabs>
        <w:kinsoku/>
        <w:autoSpaceDE w:val="0"/>
        <w:autoSpaceDN w:val="0"/>
        <w:bidi w:val="0"/>
        <w:adjustRightInd w:val="0"/>
        <w:snapToGri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（1）供应商所提交的响应文件应包含磋商文件中要求必须提交的材料，并按照磋商文件中提供的格式完整地填写资格证明文件及各项表格内容。</w:t>
      </w:r>
    </w:p>
    <w:p w14:paraId="58FE2A5A">
      <w:pPr>
        <w:keepNext w:val="0"/>
        <w:keepLines w:val="0"/>
        <w:pageBreakBefore w:val="0"/>
        <w:widowControl w:val="0"/>
        <w:suppressLineNumbers w:val="0"/>
        <w:tabs>
          <w:tab w:val="left" w:pos="4200"/>
        </w:tabs>
        <w:kinsoku/>
        <w:autoSpaceDE w:val="0"/>
        <w:autoSpaceDN w:val="0"/>
        <w:bidi w:val="0"/>
        <w:adjustRightInd w:val="0"/>
        <w:snapToGrid w:val="0"/>
        <w:spacing w:before="1" w:beforeAutospacing="0" w:after="0" w:afterAutospacing="0" w:line="360" w:lineRule="auto"/>
        <w:ind w:left="0" w:right="-214" w:firstLine="240" w:firstLineChars="10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（2）出现下列情况将会导致响应文件无效：</w:t>
      </w:r>
    </w:p>
    <w:p w14:paraId="1532084C">
      <w:pPr>
        <w:keepNext w:val="0"/>
        <w:keepLines w:val="0"/>
        <w:pageBreakBefore w:val="0"/>
        <w:widowControl w:val="0"/>
        <w:numPr>
          <w:ilvl w:val="0"/>
          <w:numId w:val="4"/>
        </w:numPr>
        <w:suppressLineNumbers w:val="0"/>
        <w:tabs>
          <w:tab w:val="left" w:pos="4200"/>
        </w:tabs>
        <w:kinsoku/>
        <w:autoSpaceDE w:val="0"/>
        <w:autoSpaceDN w:val="0"/>
        <w:bidi w:val="0"/>
        <w:adjustRightInd w:val="0"/>
        <w:snapToGrid w:val="0"/>
        <w:spacing w:before="0" w:beforeAutospacing="0" w:after="0" w:afterAutospacing="0" w:line="360" w:lineRule="auto"/>
        <w:ind w:left="0" w:right="-214"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响应文件签字、盖章不符合磋商文件要求；</w:t>
      </w:r>
    </w:p>
    <w:p w14:paraId="7C614EF0">
      <w:pPr>
        <w:keepNext w:val="0"/>
        <w:keepLines w:val="0"/>
        <w:pageBreakBefore w:val="0"/>
        <w:widowControl w:val="0"/>
        <w:suppressLineNumbers w:val="0"/>
        <w:tabs>
          <w:tab w:val="left" w:pos="4200"/>
        </w:tabs>
        <w:kinsoku/>
        <w:autoSpaceDE w:val="0"/>
        <w:autoSpaceDN w:val="0"/>
        <w:bidi w:val="0"/>
        <w:adjustRightInd w:val="0"/>
        <w:snapToGrid w:val="0"/>
        <w:spacing w:before="0" w:beforeAutospacing="0" w:after="0" w:afterAutospacing="0" w:line="360" w:lineRule="auto"/>
        <w:ind w:left="0" w:right="-214" w:firstLine="241" w:firstLineChars="1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2、不具备磋商文件规定的资格要求的；</w:t>
      </w:r>
    </w:p>
    <w:p w14:paraId="79536442">
      <w:pPr>
        <w:pStyle w:val="4"/>
        <w:pageBreakBefore w:val="0"/>
        <w:widowControl/>
        <w:kinsoku/>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3、投标报价超过磋商文件规定最高限价的；</w:t>
      </w:r>
    </w:p>
    <w:p w14:paraId="449C7DCE">
      <w:pPr>
        <w:pStyle w:val="4"/>
        <w:pageBreakBefore w:val="0"/>
        <w:widowControl/>
        <w:kinsoku/>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4、响应文件含有采购人不能接受的附加条件；</w:t>
      </w:r>
    </w:p>
    <w:p w14:paraId="3E1425B1">
      <w:pPr>
        <w:pStyle w:val="4"/>
        <w:pageBreakBefore w:val="0"/>
        <w:widowControl/>
        <w:kinsoku/>
        <w:bidi w:val="0"/>
        <w:adjustRightInd w:val="0"/>
        <w:snapToGrid w:val="0"/>
        <w:spacing w:line="360" w:lineRule="auto"/>
        <w:ind w:left="0" w:firstLine="241" w:firstLineChars="100"/>
        <w:outlineLvl w:val="9"/>
        <w:rPr>
          <w:rFonts w:hint="eastAsia" w:ascii="宋体" w:hAnsi="宋体" w:eastAsia="宋体" w:cs="宋体"/>
          <w:kern w:val="2"/>
          <w:sz w:val="24"/>
          <w:szCs w:val="24"/>
        </w:rPr>
      </w:pPr>
      <w:r>
        <w:rPr>
          <w:rFonts w:hint="eastAsia" w:ascii="宋体" w:hAnsi="宋体" w:eastAsia="宋体" w:cs="宋体"/>
          <w:b/>
          <w:bCs/>
          <w:kern w:val="2"/>
          <w:sz w:val="24"/>
          <w:szCs w:val="24"/>
        </w:rPr>
        <w:t>5、法律、法规和磋商文件规定的其他无效情形。</w:t>
      </w:r>
    </w:p>
    <w:p w14:paraId="0A99DF05">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241" w:firstLineChars="10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7、磋商程序</w:t>
      </w:r>
    </w:p>
    <w:p w14:paraId="00C6324A">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1）磋商小组依据法律法规和磋商文件规定，按照磋商文件供应商须知前附表“ 供应商资格要求”要求进行审查，以确定供应商是否具备投标资格。</w:t>
      </w:r>
    </w:p>
    <w:p w14:paraId="6D13CDA4">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2）磋商小组依据磋商文件的规定，从响应文件的有效性、完整性和对磋商文件的响应程度进行审符合性审查，以确定是否对磋商文件的实质性要求作出响应。</w:t>
      </w:r>
    </w:p>
    <w:p w14:paraId="08F0947C">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3）磋商小组通过对供应商资格审查和响应文件符合性审查合格的供应商进入磋商评审。并确定与各供应商磋商的具体内容。</w:t>
      </w:r>
    </w:p>
    <w:p w14:paraId="4A317C1A">
      <w:pPr>
        <w:keepNext w:val="0"/>
        <w:keepLines w:val="0"/>
        <w:pageBreakBefore w:val="0"/>
        <w:widowControl w:val="0"/>
        <w:suppressLineNumbers w:val="0"/>
        <w:kinsoku/>
        <w:bidi w:val="0"/>
        <w:spacing w:before="0" w:beforeAutospacing="0" w:after="0" w:afterAutospacing="0" w:line="360" w:lineRule="auto"/>
        <w:ind w:left="0" w:right="0"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4）磋商小组围绕对各供应商确定的磋商内容要点集中与单一供应商分别进行磋商。磋商报价分为二轮报价，第一轮报价（投标响应文件中报价即为一轮报价）、第二轮报价即为最终报价(即磋商小组发出报价通知后规定时间内供应商做出的报价）。在规定时间内没有提交最后报价的供应商，视同自动放弃磋商报价。</w:t>
      </w:r>
    </w:p>
    <w:p w14:paraId="1808E925">
      <w:pPr>
        <w:keepNext w:val="0"/>
        <w:keepLines w:val="0"/>
        <w:pageBreakBefore w:val="0"/>
        <w:widowControl w:val="0"/>
        <w:suppressLineNumbers w:val="0"/>
        <w:kinsoku/>
        <w:bidi w:val="0"/>
        <w:spacing w:before="0" w:beforeAutospacing="0" w:after="0" w:afterAutospacing="0" w:line="360" w:lineRule="auto"/>
        <w:ind w:left="0" w:right="0"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5）磋商结束后，磋商小组将要求实质性响应磋商文件的供应商在规定时间内提交最后报价，在规定时间内没有提交最后报价的磋商供应商，视同退出磋商。未通过实质性响应的供应商将不再进行最后报价。经磋商确定最终采购需求和提交最后报价的供应商后，由磋商小组采用综合评分法对提交最后报价的供应商的响应文件和最后报价进行综合评分。</w:t>
      </w:r>
    </w:p>
    <w:p w14:paraId="72B6199C">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6）磋商小组按照“评标办法及标准”规定的方法、评审因素、标准和程序对响应文件进行评审，并计算出供应商的综合得分。“评标办法及标准”中没有规定的的方法、评审因素、标准，不作为评标磋商依据。</w:t>
      </w:r>
    </w:p>
    <w:p w14:paraId="79BBD9CB">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7）磋商小组将根据评审办法及标准对各供应商进行独立打分，并在“综合得分表”中填写各供应商具体得分，计分取至小数点后二位，计分过程中小数点后三位四舍五入。</w:t>
      </w:r>
    </w:p>
    <w:p w14:paraId="415C2352">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Times New Roman"/>
          <w:bCs/>
          <w:kern w:val="2"/>
          <w:sz w:val="24"/>
          <w:szCs w:val="24"/>
        </w:rPr>
      </w:pPr>
      <w:r>
        <w:rPr>
          <w:rFonts w:hint="eastAsia" w:ascii="宋体" w:hAnsi="宋体" w:eastAsia="宋体" w:cs="宋体"/>
          <w:bCs/>
          <w:kern w:val="2"/>
          <w:sz w:val="24"/>
          <w:szCs w:val="24"/>
          <w:lang w:val="en-US" w:eastAsia="zh-CN" w:bidi="ar"/>
        </w:rPr>
        <w:t>8）磋商小组将各评委的打分进行汇总，按照得分由高到低进行排序，编写评标报告并签字。得分相同的，按投标报价由低到高顺序排列，得分且投标报价相同的，按技术指标优劣顺序排列，向采购人推荐排序前3名为中标（成交）候选人。</w:t>
      </w:r>
    </w:p>
    <w:p w14:paraId="2BEB4A04">
      <w:pPr>
        <w:keepNext w:val="0"/>
        <w:keepLines w:val="0"/>
        <w:pageBreakBefore w:val="0"/>
        <w:widowControl w:val="0"/>
        <w:suppressLineNumbers w:val="0"/>
        <w:tabs>
          <w:tab w:val="left" w:pos="4200"/>
        </w:tabs>
        <w:kinsoku/>
        <w:autoSpaceDE w:val="0"/>
        <w:autoSpaceDN w:val="0"/>
        <w:bidi w:val="0"/>
        <w:adjustRightInd w:val="0"/>
        <w:spacing w:before="0" w:beforeAutospacing="0" w:after="0" w:afterAutospacing="0" w:line="360" w:lineRule="auto"/>
        <w:ind w:left="0" w:right="-214" w:firstLine="240" w:firstLineChars="100"/>
        <w:jc w:val="left"/>
        <w:outlineLvl w:val="9"/>
        <w:rPr>
          <w:rFonts w:hint="eastAsia" w:ascii="宋体" w:hAnsi="宋体" w:eastAsia="宋体" w:cs="宋体"/>
          <w:b/>
          <w:bCs w:val="0"/>
          <w:kern w:val="2"/>
          <w:sz w:val="24"/>
          <w:szCs w:val="24"/>
        </w:rPr>
      </w:pPr>
      <w:r>
        <w:rPr>
          <w:rFonts w:hint="eastAsia" w:ascii="宋体" w:hAnsi="宋体" w:eastAsia="宋体" w:cs="宋体"/>
          <w:bCs/>
          <w:kern w:val="2"/>
          <w:sz w:val="24"/>
          <w:szCs w:val="24"/>
          <w:lang w:val="en-US" w:eastAsia="zh-CN" w:bidi="ar"/>
        </w:rPr>
        <w:t>9）供应商得分以所有评委评出的供应商得分的算术平均值为供应商最终得分。</w:t>
      </w:r>
    </w:p>
    <w:p w14:paraId="53F70CA8">
      <w:pPr>
        <w:pStyle w:val="23"/>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8CEF1D7">
      <w:pPr>
        <w:pStyle w:val="23"/>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r>
        <w:rPr>
          <w:rFonts w:hint="eastAsia" w:ascii="宋体" w:hAnsi="宋体" w:eastAsia="宋体" w:cs="宋体"/>
          <w:b/>
          <w:bCs w:val="0"/>
          <w:kern w:val="2"/>
          <w:sz w:val="24"/>
          <w:szCs w:val="24"/>
          <w:lang w:val="en-US" w:eastAsia="zh-CN" w:bidi="ar"/>
        </w:rPr>
        <w:t>8、评标办法及标准</w:t>
      </w:r>
    </w:p>
    <w:p w14:paraId="67F032BE">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ind w:left="0" w:right="-214"/>
        <w:jc w:val="center"/>
        <w:outlineLvl w:val="9"/>
        <w:rPr>
          <w:rFonts w:hint="eastAsia" w:ascii="宋体" w:hAnsi="宋体" w:eastAsia="宋体" w:cs="宋体"/>
          <w:b/>
          <w:bCs w:val="0"/>
          <w:kern w:val="2"/>
          <w:sz w:val="24"/>
          <w:szCs w:val="24"/>
          <w:u w:val="single"/>
        </w:rPr>
      </w:pPr>
      <w:bookmarkStart w:id="140" w:name="_Toc25160329"/>
      <w:bookmarkEnd w:id="140"/>
      <w:bookmarkStart w:id="141" w:name="_Toc1667"/>
      <w:bookmarkStart w:id="142" w:name="_Toc25160839"/>
      <w:r>
        <w:rPr>
          <w:rFonts w:hint="eastAsia" w:ascii="宋体" w:hAnsi="宋体" w:eastAsia="宋体" w:cs="宋体"/>
          <w:b/>
          <w:bCs w:val="0"/>
          <w:kern w:val="2"/>
          <w:sz w:val="24"/>
          <w:szCs w:val="24"/>
          <w:u w:val="single"/>
          <w:lang w:val="en-US" w:eastAsia="zh-CN" w:bidi="ar"/>
        </w:rPr>
        <w:t xml:space="preserve"> </w:t>
      </w:r>
      <w:bookmarkEnd w:id="141"/>
      <w:bookmarkEnd w:id="142"/>
    </w:p>
    <w:p w14:paraId="538A6957">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ind w:left="0" w:right="-214"/>
        <w:jc w:val="center"/>
        <w:outlineLvl w:val="9"/>
        <w:rPr>
          <w:rFonts w:hint="eastAsia" w:ascii="宋体" w:hAnsi="宋体" w:eastAsia="宋体" w:cs="宋体"/>
          <w:b/>
          <w:bCs w:val="0"/>
          <w:kern w:val="2"/>
          <w:sz w:val="24"/>
          <w:szCs w:val="24"/>
          <w:u w:val="single"/>
        </w:rPr>
      </w:pPr>
      <w:r>
        <w:rPr>
          <w:rFonts w:hint="eastAsia" w:ascii="宋体" w:hAnsi="宋体" w:eastAsia="宋体" w:cs="宋体"/>
          <w:b/>
          <w:bCs w:val="0"/>
          <w:kern w:val="2"/>
          <w:sz w:val="24"/>
          <w:szCs w:val="24"/>
          <w:u w:val="single"/>
          <w:lang w:val="en-US" w:eastAsia="zh-CN" w:bidi="ar"/>
        </w:rPr>
        <w:t>评标办法： 综合评分法     基准分100分</w:t>
      </w:r>
    </w:p>
    <w:tbl>
      <w:tblPr>
        <w:tblStyle w:val="14"/>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900"/>
        <w:gridCol w:w="1064"/>
        <w:gridCol w:w="1763"/>
        <w:gridCol w:w="6256"/>
      </w:tblGrid>
      <w:tr w14:paraId="0EFF3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1"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59295F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条款号</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A3096D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评审因素</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3ACB56B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评审标准</w:t>
            </w:r>
          </w:p>
        </w:tc>
      </w:tr>
      <w:tr w14:paraId="1183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34F5E33B">
            <w:pPr>
              <w:keepNext w:val="0"/>
              <w:keepLines w:val="0"/>
              <w:pageBreakBefore w:val="0"/>
              <w:widowControl w:val="0"/>
              <w:suppressLineNumbers w:val="0"/>
              <w:kinsoku/>
              <w:autoSpaceDE w:val="0"/>
              <w:autoSpaceDN w:val="0"/>
              <w:bidi w:val="0"/>
              <w:adjustRightInd w:val="0"/>
              <w:spacing w:before="0" w:beforeAutospacing="0" w:after="0" w:afterAutospacing="0"/>
              <w:ind w:left="0" w:right="-20"/>
              <w:jc w:val="center"/>
              <w:outlineLvl w:val="9"/>
              <w:rPr>
                <w:rFonts w:hint="eastAsia" w:ascii="宋体" w:hAnsi="宋体" w:eastAsia="宋体" w:cs="宋体"/>
                <w:kern w:val="2"/>
                <w:sz w:val="24"/>
                <w:szCs w:val="24"/>
              </w:rPr>
            </w:pPr>
            <w:r>
              <w:rPr>
                <w:rFonts w:hint="eastAsia" w:ascii="宋体" w:hAnsi="宋体" w:eastAsia="宋体" w:cs="宋体"/>
                <w:spacing w:val="1"/>
                <w:kern w:val="0"/>
                <w:sz w:val="24"/>
                <w:szCs w:val="24"/>
                <w:lang w:val="en-US" w:eastAsia="zh-CN" w:bidi="ar"/>
              </w:rPr>
              <w:t>1</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DE28358">
            <w:pPr>
              <w:keepNext w:val="0"/>
              <w:keepLines w:val="0"/>
              <w:pageBreakBefore w:val="0"/>
              <w:widowControl w:val="0"/>
              <w:suppressLineNumbers w:val="0"/>
              <w:kinsoku/>
              <w:autoSpaceDE w:val="0"/>
              <w:autoSpaceDN w:val="0"/>
              <w:bidi w:val="0"/>
              <w:adjustRightInd w:val="0"/>
              <w:spacing w:before="0" w:beforeAutospacing="0" w:after="0" w:afterAutospacing="0"/>
              <w:ind w:left="0" w:right="98"/>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资格评审标准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55656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资质条件</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2E6801B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9912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05034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35D365EF">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3E01F7F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2C15DE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A7B2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A475E85">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D231D1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7D394F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CB5EC3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7E1DB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5A424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0EBBFE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EAADD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其他要求</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F100F50">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符合第二章“供应商须知前附表”第13项规定</w:t>
            </w:r>
          </w:p>
        </w:tc>
      </w:tr>
      <w:tr w14:paraId="2C9E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5DA0F95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2</w:t>
            </w: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7DBC78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 应 性评审标准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5C2799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施工工期</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2B006AA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符合或优于第二章“供应商须知前附表”第9项规定</w:t>
            </w:r>
          </w:p>
        </w:tc>
      </w:tr>
      <w:tr w14:paraId="63658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454E0AC">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4F85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EF2942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工程质量</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6128F2E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符合第二章“供应商须知前附表”第12项规定</w:t>
            </w:r>
          </w:p>
        </w:tc>
      </w:tr>
      <w:tr w14:paraId="006FD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507593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7822E34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6B7729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投标有效期</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A7A864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符合第二章“供应商须知前附表”第22项规定</w:t>
            </w:r>
          </w:p>
        </w:tc>
      </w:tr>
      <w:tr w14:paraId="575AC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7E135A5A">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019E91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E7FA1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响应文件报价</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04881D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只能有一个有效报价</w:t>
            </w:r>
          </w:p>
        </w:tc>
      </w:tr>
      <w:tr w14:paraId="34CC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43B8555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988EF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AA16FE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控制价</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74E1D68">
            <w:pPr>
              <w:pStyle w:val="22"/>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eastAsia="宋体" w:cs="宋体"/>
                <w:kern w:val="0"/>
                <w:sz w:val="24"/>
                <w:szCs w:val="24"/>
                <w:u w:color="000000"/>
              </w:rPr>
              <w:t>响应文件投标价格不高于</w:t>
            </w:r>
            <w:r>
              <w:rPr>
                <w:rFonts w:hint="eastAsia" w:ascii="宋体" w:hAnsi="宋体" w:cs="宋体"/>
                <w:kern w:val="0"/>
                <w:sz w:val="24"/>
                <w:szCs w:val="24"/>
                <w:u w:color="000000"/>
                <w:lang w:eastAsia="zh-CN"/>
              </w:rPr>
              <w:t>采购人</w:t>
            </w:r>
            <w:r>
              <w:rPr>
                <w:rFonts w:hint="eastAsia" w:ascii="宋体" w:hAnsi="宋体" w:eastAsia="宋体" w:cs="宋体"/>
                <w:kern w:val="0"/>
                <w:sz w:val="24"/>
                <w:szCs w:val="24"/>
                <w:u w:color="000000"/>
              </w:rPr>
              <w:t>控制价</w:t>
            </w:r>
          </w:p>
        </w:tc>
      </w:tr>
      <w:tr w14:paraId="233C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14981B1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66A8B03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4395A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招标实质性要求和条件条款承诺</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0ED6CF8">
            <w:pPr>
              <w:pStyle w:val="22"/>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应对第二章、</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须知第5条内容逐条进行响应承诺。</w:t>
            </w:r>
          </w:p>
        </w:tc>
      </w:tr>
      <w:tr w14:paraId="15DD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1891E76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1B40467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竞争性</w:t>
            </w:r>
          </w:p>
          <w:p w14:paraId="7D1F654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磋商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6595426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报价磋商及其他内容磋商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9C5C9C1">
            <w:pPr>
              <w:pStyle w:val="22"/>
              <w:pageBreakBefore w:val="0"/>
              <w:widowControl/>
              <w:kinsoku/>
              <w:bidi w:val="0"/>
              <w:jc w:val="both"/>
              <w:outlineLvl w:val="9"/>
              <w:rPr>
                <w:rFonts w:hint="eastAsia" w:ascii="宋体" w:hAnsi="宋体" w:eastAsia="宋体" w:cs="宋体"/>
                <w:kern w:val="0"/>
                <w:sz w:val="24"/>
                <w:szCs w:val="24"/>
                <w:u w:color="000000"/>
              </w:rPr>
            </w:pPr>
            <w:r>
              <w:rPr>
                <w:rFonts w:hint="eastAsia" w:ascii="宋体" w:hAnsi="宋体" w:eastAsia="宋体" w:cs="宋体"/>
                <w:bCs/>
                <w:kern w:val="0"/>
                <w:sz w:val="24"/>
                <w:szCs w:val="24"/>
                <w:u w:color="000000"/>
              </w:rPr>
              <w:t>磋商报价分为二轮报价，第一轮报价（投标响应文件中报价即为一轮报价）、第二轮报价即为最终报价(即磋商小组发出报价通知后规定时间内</w:t>
            </w:r>
            <w:r>
              <w:rPr>
                <w:rFonts w:hint="eastAsia" w:ascii="宋体" w:hAnsi="宋体" w:cs="宋体"/>
                <w:bCs/>
                <w:kern w:val="0"/>
                <w:sz w:val="24"/>
                <w:szCs w:val="24"/>
                <w:u w:color="000000"/>
                <w:lang w:eastAsia="zh-CN"/>
              </w:rPr>
              <w:t>供应商</w:t>
            </w:r>
            <w:r>
              <w:rPr>
                <w:rFonts w:hint="eastAsia" w:ascii="宋体" w:hAnsi="宋体" w:eastAsia="宋体" w:cs="宋体"/>
                <w:bCs/>
                <w:kern w:val="0"/>
                <w:sz w:val="24"/>
                <w:szCs w:val="24"/>
                <w:u w:color="000000"/>
              </w:rPr>
              <w:t>做出的报价）</w:t>
            </w:r>
          </w:p>
        </w:tc>
      </w:tr>
      <w:tr w14:paraId="6D75F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96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C47DDA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79ECC82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分值构成</w:t>
            </w:r>
          </w:p>
          <w:p w14:paraId="5AC6A7F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（总分100分）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3E766D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商务标：30分            综合标：8分</w:t>
            </w:r>
          </w:p>
          <w:p w14:paraId="6ACA692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技术标：62分</w:t>
            </w:r>
          </w:p>
        </w:tc>
      </w:tr>
      <w:tr w14:paraId="7567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14:paraId="7642D83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4.1</w:t>
            </w: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3ED413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报价评分标准（30分）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BB5A36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报价评分标准</w:t>
            </w:r>
          </w:p>
          <w:p w14:paraId="632522B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（30分）               </w:t>
            </w:r>
          </w:p>
          <w:p w14:paraId="17F5646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61225D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报价计算方法如下：</w:t>
            </w:r>
          </w:p>
          <w:p w14:paraId="43838EC3">
            <w:pPr>
              <w:keepNext w:val="0"/>
              <w:keepLines w:val="0"/>
              <w:suppressLineNumbers w:val="0"/>
              <w:spacing w:before="0" w:beforeAutospacing="0" w:after="0" w:afterAutospacing="0" w:line="360" w:lineRule="auto"/>
              <w:ind w:left="0" w:right="0"/>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1、满足磋商文件要求且投标价格最低的有效投标报价为评标基准价，其价格分为满分。 其他供应商的价格分统一按照下列公式计算：</w:t>
            </w:r>
          </w:p>
          <w:p w14:paraId="660A99D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lang w:val="en-US" w:eastAsia="zh-CN" w:bidi="ar"/>
              </w:rPr>
            </w:pPr>
            <w:r>
              <w:rPr>
                <w:rFonts w:hint="eastAsia" w:ascii="宋体" w:hAnsi="宋体" w:eastAsia="宋体" w:cs="宋体"/>
                <w:bCs/>
                <w:kern w:val="2"/>
                <w:sz w:val="24"/>
                <w:szCs w:val="24"/>
                <w:lang w:val="en-US" w:eastAsia="zh-CN" w:bidi="ar"/>
              </w:rPr>
              <w:t>报价得分＝(评标基准价／投标报价)×30</w:t>
            </w:r>
          </w:p>
          <w:p w14:paraId="0D9E3E90">
            <w:pPr>
              <w:keepNext w:val="0"/>
              <w:keepLines w:val="0"/>
              <w:suppressLineNumbers w:val="0"/>
              <w:spacing w:before="0" w:beforeAutospacing="0" w:after="0" w:afterAutospacing="0" w:line="360" w:lineRule="auto"/>
              <w:ind w:left="0" w:right="0"/>
              <w:rPr>
                <w:rFonts w:hint="eastAsia" w:ascii="宋体" w:hAnsi="宋体" w:cs="宋体"/>
                <w:sz w:val="24"/>
              </w:rPr>
            </w:pPr>
            <w:r>
              <w:rPr>
                <w:rFonts w:hint="eastAsia" w:ascii="宋体" w:hAnsi="宋体" w:eastAsia="宋体" w:cs="宋体"/>
                <w:bCs/>
                <w:kern w:val="2"/>
                <w:sz w:val="24"/>
                <w:szCs w:val="24"/>
                <w:lang w:val="en-US" w:eastAsia="zh-CN" w:bidi="ar"/>
              </w:rPr>
              <w:t>2、</w:t>
            </w:r>
            <w:r>
              <w:rPr>
                <w:rFonts w:hint="eastAsia" w:ascii="宋体" w:hAnsi="宋体" w:cs="宋体"/>
                <w:sz w:val="24"/>
              </w:rPr>
              <w:t>评审委员会应当启动异常低价投标（响应）审查程序：</w:t>
            </w:r>
            <w:r>
              <w:rPr>
                <w:rFonts w:hint="eastAsia" w:ascii="宋体" w:hAnsi="宋体" w:cs="宋体"/>
                <w:sz w:val="24"/>
                <w:lang w:val="en-US" w:eastAsia="zh-CN"/>
              </w:rPr>
              <w:t>（1）</w:t>
            </w:r>
            <w:r>
              <w:rPr>
                <w:rFonts w:hint="eastAsia" w:ascii="宋体" w:hAnsi="宋体" w:cs="宋体"/>
                <w:sz w:val="24"/>
              </w:rPr>
              <w:t>投标（响应）报价低于全部通过符合性审查供应商投标（响应）报价平均值50%的，即投标（响应）报价&lt;全部通过符合性审查供应商投标（响应）报价平均值×50%；</w:t>
            </w:r>
          </w:p>
          <w:p w14:paraId="06526BBF">
            <w:pPr>
              <w:keepNext w:val="0"/>
              <w:keepLines w:val="0"/>
              <w:suppressLineNumbers w:val="0"/>
              <w:spacing w:before="0" w:beforeAutospacing="0" w:after="0" w:afterAutospacing="0" w:line="360" w:lineRule="auto"/>
              <w:ind w:left="0" w:right="0"/>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投标（响应）报价低于通过符合性审查的次低报价供应商投标（响应）报价50%的，即投标（响应）报价&lt;通过符合性审查的次低报价供应商投标（响应）报价×50%；</w:t>
            </w:r>
          </w:p>
          <w:p w14:paraId="1F4995B6">
            <w:pPr>
              <w:keepNext w:val="0"/>
              <w:keepLines w:val="0"/>
              <w:suppressLineNumbers w:val="0"/>
              <w:spacing w:before="0" w:beforeAutospacing="0" w:after="0" w:afterAutospacing="0" w:line="360" w:lineRule="auto"/>
              <w:ind w:left="0" w:right="0"/>
              <w:rPr>
                <w:rFonts w:hint="eastAsia" w:ascii="宋体" w:hAnsi="宋体" w:cs="宋体"/>
                <w:sz w:val="24"/>
              </w:rPr>
            </w:pPr>
            <w:r>
              <w:rPr>
                <w:rFonts w:hint="eastAsia" w:ascii="宋体" w:hAnsi="宋体" w:cs="宋体"/>
                <w:sz w:val="24"/>
                <w:lang w:val="en-US" w:eastAsia="zh-CN"/>
              </w:rPr>
              <w:t>（3）</w:t>
            </w:r>
            <w:r>
              <w:rPr>
                <w:rFonts w:hint="eastAsia" w:ascii="宋体" w:hAnsi="宋体" w:cs="宋体"/>
                <w:sz w:val="24"/>
              </w:rPr>
              <w:t>投标（响应）报价低于采购项目最高限价45%的，即投标（响应）报价&lt;采购项目最高限价×45%；</w:t>
            </w:r>
          </w:p>
          <w:p w14:paraId="61A64E0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lang w:val="en-US" w:eastAsia="zh-CN" w:bidi="ar"/>
              </w:rPr>
            </w:pPr>
            <w:r>
              <w:rPr>
                <w:rFonts w:hint="eastAsia" w:ascii="宋体" w:hAnsi="宋体" w:cs="宋体"/>
                <w:sz w:val="24"/>
                <w:lang w:val="en-US" w:eastAsia="zh-CN"/>
              </w:rPr>
              <w:t>（4）</w:t>
            </w:r>
            <w:r>
              <w:rPr>
                <w:rFonts w:hint="eastAsia" w:ascii="宋体" w:hAnsi="宋体" w:cs="宋体"/>
                <w:sz w:val="24"/>
              </w:rPr>
              <w:t>评审委员会基于专业判断，认为供应商报价过低，有可能影响产品质量或者不能诚信履约的其他情形。</w:t>
            </w:r>
          </w:p>
          <w:p w14:paraId="29FC08F5">
            <w:pPr>
              <w:pStyle w:val="8"/>
              <w:pageBreakBefore w:val="0"/>
              <w:widowControl/>
              <w:kinsoku/>
              <w:bidi w:val="0"/>
              <w:spacing w:line="360" w:lineRule="auto"/>
              <w:ind w:left="0" w:firstLine="241" w:firstLineChars="100"/>
              <w:outlineLvl w:val="9"/>
              <w:rPr>
                <w:rFonts w:hint="eastAsia" w:ascii="宋体" w:hAnsi="宋体" w:eastAsia="宋体" w:cs="宋体"/>
                <w:kern w:val="0"/>
                <w:sz w:val="24"/>
                <w:szCs w:val="24"/>
              </w:rPr>
            </w:pPr>
            <w:r>
              <w:rPr>
                <w:rFonts w:hint="eastAsia" w:ascii="宋体" w:hAnsi="宋体" w:eastAsia="宋体" w:cs="宋体"/>
                <w:b/>
                <w:bCs w:val="0"/>
                <w:kern w:val="0"/>
                <w:sz w:val="24"/>
                <w:szCs w:val="24"/>
              </w:rPr>
              <w:t>本项目专门针对中小企业，不再执行价格优惠政策。</w:t>
            </w:r>
          </w:p>
        </w:tc>
      </w:tr>
      <w:tr w14:paraId="0E785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8" w:hRule="atLeast"/>
          <w:jc w:val="center"/>
        </w:trPr>
        <w:tc>
          <w:tcPr>
            <w:tcW w:w="900" w:type="dxa"/>
            <w:vMerge w:val="restart"/>
            <w:tcBorders>
              <w:top w:val="nil"/>
              <w:left w:val="single" w:color="auto" w:sz="4" w:space="0"/>
              <w:bottom w:val="single" w:color="auto" w:sz="4" w:space="0"/>
              <w:right w:val="single" w:color="auto" w:sz="4" w:space="0"/>
            </w:tcBorders>
            <w:shd w:val="clear" w:color="auto" w:fill="auto"/>
            <w:vAlign w:val="center"/>
          </w:tcPr>
          <w:p w14:paraId="1CF4F659">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4.2</w:t>
            </w:r>
          </w:p>
          <w:p w14:paraId="7C1FB95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3B1C2FC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技术标   评分标准</w:t>
            </w:r>
          </w:p>
          <w:p w14:paraId="2A844EE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（62分）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24AB9F6">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主要施工方案与技术措施</w:t>
            </w:r>
          </w:p>
          <w:p w14:paraId="27A6515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w w:val="90"/>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1DDF547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1.施工方案（含工程特点、施工重点与难点及绿色施工）总体安排合理，运用先进、合理的施工工艺、施工机械；对施工难点有先进和合理的建议,得8分；</w:t>
            </w:r>
          </w:p>
          <w:p w14:paraId="34E0FE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2.施工方案（含工程特点、施工重点与难点及绿色施工）总体安排可行，施工工艺、施工机械基本合理、可行；对施工难点有合理建议,得6分；</w:t>
            </w:r>
          </w:p>
          <w:p w14:paraId="7CECEF9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3.施工方案（含工程特点、施工重点与难点及绿色施工）总体安排一般，施工工艺、施工机械较合理、可行；得4分。</w:t>
            </w:r>
          </w:p>
        </w:tc>
      </w:tr>
      <w:tr w14:paraId="5D7F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9C6A619">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0E64670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5D6B85A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质量管理体系与措施</w:t>
            </w:r>
          </w:p>
          <w:p w14:paraId="4B849083">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0218FC25">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组织机构形式合理，有完善的指挥系统、质量监控系统、联络协调系统，对项目提出先进、可行、具体的保证措施。主体结构质量保证措施完整得力、经济、安全、切实可行。主体结构按照工程建设强制性标准和其他技术标准施工，不得偷工减料的得8分；</w:t>
            </w:r>
          </w:p>
          <w:p w14:paraId="43E9FDE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2.组织机构形式较合理，指挥系统、质量监控系统、联络协调系统，具体措施基本可行。主体结构质量保证措施经济、安全、基本可行。主体结构符合工程建设强制性标准，不得偷工减料,得6分；</w:t>
            </w:r>
          </w:p>
          <w:p w14:paraId="7101327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3.组织机构形式较合理，指挥系统、质量监控系统、联络协调系统，具体措施一般。主体结构质量保证措施经济、安全一般。主体结构符合工程建设强制性标准，不得偷工减料,得4分。</w:t>
            </w:r>
          </w:p>
        </w:tc>
      </w:tr>
      <w:tr w14:paraId="0949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35992C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518046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5F7FDA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安全管理体系与措施</w:t>
            </w:r>
          </w:p>
          <w:p w14:paraId="64D6585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40D6232B">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科学合理、先进可行,得8分;</w:t>
            </w:r>
          </w:p>
          <w:p w14:paraId="3224867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基本可行,得6分；</w:t>
            </w:r>
          </w:p>
          <w:p w14:paraId="681FEAD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有施工安全生产保障体系、安全责任制和安全管理制度，现场安全管理机构、人员配备满足国家规定。根据工程特点、周边环境和施工工艺，正确识别现场重大危险源并有相应的安全防护管理措施。制定有本项目危险性较大的分部分项工程清单和相关专项施工方案（或方案计划），安全技术方案、措施一般的,得4分。</w:t>
            </w:r>
          </w:p>
        </w:tc>
      </w:tr>
      <w:tr w14:paraId="4AF2A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D172A6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BDA33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471080A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文明施工、环境保护管理体系及施工现场扬尘治理措施</w:t>
            </w: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2F9241E">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有安全文明标准化工地创建目标计划和创建措施，有安全文明措施费用投入使用计划，现场施工区、生活区、办公区等设置符合有关文明施工、健康卫生的规定。施工现场扬尘治理措施达到河南省《城市房屋建筑和市政基础设施工程及道路扬尘污染防治标准》（DBJ41/174）的规定，防治方案科学、先进</w:t>
            </w:r>
            <w:r>
              <w:rPr>
                <w:rFonts w:hint="eastAsia" w:ascii="宋体" w:hAnsi="宋体" w:eastAsia="宋体" w:cs="宋体"/>
                <w:bCs/>
                <w:kern w:val="2"/>
                <w:sz w:val="24"/>
                <w:szCs w:val="24"/>
                <w:lang w:val="en-US" w:eastAsia="zh-CN" w:bidi="ar"/>
              </w:rPr>
              <w:t>，得8分；</w:t>
            </w:r>
          </w:p>
          <w:p w14:paraId="08BECF2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安全文明标准化工地创建目标计划和创建措施较合理，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lang w:val="en-US" w:eastAsia="zh-CN" w:bidi="ar"/>
              </w:rPr>
              <w:t>，得6分。</w:t>
            </w:r>
          </w:p>
          <w:p w14:paraId="704388EA">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安全文明标准化工地创建目标计划和创建措施一般，有安全文明措施费用投入使用计划，现场施工区、生活区、办公区等设置符合有关文明施工、健康卫生的规定。施工现场扬尘治理措施基本达到河南省《城市房屋建筑和市政基础设施工程及道路扬尘污染防治标准》（DBJ41/174）的规定，有防治方案</w:t>
            </w:r>
            <w:r>
              <w:rPr>
                <w:rFonts w:hint="eastAsia" w:ascii="宋体" w:hAnsi="宋体" w:eastAsia="宋体" w:cs="宋体"/>
                <w:bCs/>
                <w:kern w:val="2"/>
                <w:sz w:val="24"/>
                <w:szCs w:val="24"/>
              </w:rPr>
              <w:t>，得4分。</w:t>
            </w:r>
          </w:p>
        </w:tc>
      </w:tr>
      <w:tr w14:paraId="6E333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5063A44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4C2235F8">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77908F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工期保证措施</w:t>
            </w: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52ACF2D">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1.</w:t>
            </w:r>
            <w:r>
              <w:rPr>
                <w:rFonts w:hint="eastAsia" w:ascii="宋体" w:hAnsi="宋体" w:eastAsia="宋体" w:cs="宋体"/>
                <w:kern w:val="2"/>
                <w:sz w:val="24"/>
                <w:szCs w:val="24"/>
                <w:lang w:val="en-US" w:eastAsia="zh-CN" w:bidi="ar"/>
              </w:rPr>
              <w:t>工期承诺满足招标文件要求，工期保证措施合理且有针对性，有具体的违约责任承诺,</w:t>
            </w:r>
            <w:r>
              <w:rPr>
                <w:rFonts w:hint="eastAsia" w:ascii="宋体" w:hAnsi="宋体" w:eastAsia="宋体" w:cs="宋体"/>
                <w:bCs/>
                <w:kern w:val="2"/>
                <w:sz w:val="24"/>
                <w:szCs w:val="24"/>
                <w:lang w:val="en-US" w:eastAsia="zh-CN" w:bidi="ar"/>
              </w:rPr>
              <w:t>得8分；</w:t>
            </w:r>
          </w:p>
          <w:p w14:paraId="26F4019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2.</w:t>
            </w:r>
            <w:r>
              <w:rPr>
                <w:rFonts w:hint="eastAsia" w:ascii="宋体" w:hAnsi="宋体" w:eastAsia="宋体" w:cs="宋体"/>
                <w:kern w:val="2"/>
                <w:sz w:val="24"/>
                <w:szCs w:val="24"/>
                <w:lang w:val="en-US" w:eastAsia="zh-CN" w:bidi="ar"/>
              </w:rPr>
              <w:t>工期承诺满足招标文件要求，工期保证措施基本合理，有具体的违约责任承诺,</w:t>
            </w:r>
            <w:r>
              <w:rPr>
                <w:rFonts w:hint="eastAsia" w:ascii="宋体" w:hAnsi="宋体" w:eastAsia="宋体" w:cs="宋体"/>
                <w:bCs/>
                <w:kern w:val="2"/>
                <w:sz w:val="24"/>
                <w:szCs w:val="24"/>
                <w:lang w:val="en-US" w:eastAsia="zh-CN" w:bidi="ar"/>
              </w:rPr>
              <w:t>得6分；</w:t>
            </w:r>
          </w:p>
          <w:p w14:paraId="529F1D7D">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bCs/>
                <w:kern w:val="2"/>
                <w:sz w:val="24"/>
                <w:szCs w:val="24"/>
              </w:rPr>
              <w:t>3.</w:t>
            </w:r>
            <w:r>
              <w:rPr>
                <w:rFonts w:hint="eastAsia" w:ascii="宋体" w:hAnsi="宋体" w:eastAsia="宋体" w:cs="宋体"/>
                <w:kern w:val="2"/>
                <w:sz w:val="24"/>
                <w:szCs w:val="24"/>
              </w:rPr>
              <w:t>工期承诺基本满足招标文件要求，工期保证措施一般的,</w:t>
            </w:r>
            <w:r>
              <w:rPr>
                <w:rFonts w:hint="eastAsia" w:ascii="宋体" w:hAnsi="宋体" w:eastAsia="宋体" w:cs="宋体"/>
                <w:bCs/>
                <w:kern w:val="2"/>
                <w:sz w:val="24"/>
                <w:szCs w:val="24"/>
              </w:rPr>
              <w:t>得4分。</w:t>
            </w:r>
          </w:p>
        </w:tc>
      </w:tr>
      <w:tr w14:paraId="1781E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2E00C09">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5B4CC0D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1C951EC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拟投入资源配备计划</w:t>
            </w:r>
          </w:p>
          <w:p w14:paraId="4F0F89B0">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（8分）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52A7FC9">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bCs/>
                <w:kern w:val="2"/>
                <w:sz w:val="24"/>
                <w:szCs w:val="24"/>
                <w:lang w:val="en-US" w:eastAsia="zh-CN" w:bidi="ar"/>
              </w:rPr>
              <w:t>(一)</w:t>
            </w:r>
            <w:r>
              <w:rPr>
                <w:rFonts w:hint="eastAsia" w:ascii="宋体" w:hAnsi="宋体" w:eastAsia="宋体" w:cs="宋体"/>
                <w:kern w:val="2"/>
                <w:sz w:val="24"/>
                <w:szCs w:val="24"/>
                <w:lang w:val="en-US" w:eastAsia="zh-CN" w:bidi="ar"/>
              </w:rPr>
              <w:t>1.机械：投入计划与进度计划呼应，采用先进机械设备且配置合理、先进，满足安全技术规范和施工进度需要；PC构件运输、安装设备满足施工要求；</w:t>
            </w:r>
          </w:p>
          <w:p w14:paraId="6095F2E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2.劳动力：投入计划与进度计划呼应，较好满足施工需要，调配投入计划合理、准确；</w:t>
            </w:r>
          </w:p>
          <w:p w14:paraId="34D6DE15">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bCs/>
                <w:kern w:val="2"/>
                <w:sz w:val="24"/>
                <w:szCs w:val="24"/>
              </w:rPr>
            </w:pPr>
            <w:r>
              <w:rPr>
                <w:rFonts w:hint="eastAsia" w:ascii="宋体" w:hAnsi="宋体" w:eastAsia="宋体" w:cs="宋体"/>
                <w:kern w:val="2"/>
                <w:sz w:val="24"/>
                <w:szCs w:val="24"/>
                <w:lang w:val="en-US" w:eastAsia="zh-CN" w:bidi="ar"/>
              </w:rPr>
              <w:t>3.主要物资计划：主要物资（含PC构件的供应需求）投入计划与进度计划呼应，较好满足施工需要，调配投入计划合理、准确；</w:t>
            </w:r>
            <w:r>
              <w:rPr>
                <w:rFonts w:hint="eastAsia" w:ascii="宋体" w:hAnsi="宋体" w:eastAsia="宋体" w:cs="宋体"/>
                <w:bCs/>
                <w:kern w:val="2"/>
                <w:sz w:val="24"/>
                <w:szCs w:val="24"/>
                <w:lang w:val="en-US" w:eastAsia="zh-CN" w:bidi="ar"/>
              </w:rPr>
              <w:t>得8分。</w:t>
            </w:r>
          </w:p>
          <w:p w14:paraId="14EBCA68">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(二)1.机械：投入计划与进度计划呼应，机械设备配置基本合理，满足安全技术规范和施工进度需要；</w:t>
            </w:r>
          </w:p>
          <w:p w14:paraId="3D707DFF">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2.劳动力：投入计划与进度计划呼应，基本满足施工需要，调配投入计划基本合理；</w:t>
            </w:r>
          </w:p>
          <w:p w14:paraId="0504941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bCs/>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3.主要物资计划：主要物资（含PC构件的供应需求）投入计划与进度计划呼应，基本满足施工需要，调配投入计划基本合理,</w:t>
            </w:r>
            <w:r>
              <w:rPr>
                <w:rFonts w:hint="eastAsia" w:ascii="宋体" w:hAnsi="宋体" w:eastAsia="宋体" w:cs="宋体"/>
                <w:bCs/>
                <w:kern w:val="2"/>
                <w:sz w:val="24"/>
                <w:szCs w:val="24"/>
                <w:lang w:val="en-US" w:eastAsia="zh-CN" w:bidi="ar"/>
              </w:rPr>
              <w:t>得6分。</w:t>
            </w:r>
          </w:p>
          <w:p w14:paraId="0277407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1"/>
                <w:szCs w:val="21"/>
                <w:lang w:val="en-US" w:eastAsia="zh-CN" w:bidi="ar"/>
              </w:rPr>
              <w:t>（三）</w:t>
            </w:r>
            <w:r>
              <w:rPr>
                <w:rFonts w:hint="eastAsia" w:ascii="宋体" w:hAnsi="宋体" w:eastAsia="宋体" w:cs="宋体"/>
                <w:kern w:val="2"/>
                <w:sz w:val="24"/>
                <w:szCs w:val="24"/>
                <w:lang w:val="en-US" w:eastAsia="zh-CN" w:bidi="ar"/>
              </w:rPr>
              <w:t>1.机械：投入计划与进度计划呼应，机械设备配置一般，基本满足安全技术规范和施工进度需要；</w:t>
            </w:r>
          </w:p>
          <w:p w14:paraId="7FB94693">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2.劳动力：投入计划与进度计划呼应，基本满足施工需要，调配投入计划一般；</w:t>
            </w:r>
          </w:p>
          <w:p w14:paraId="3EDB134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spacing w:val="-4"/>
                <w:kern w:val="2"/>
                <w:sz w:val="24"/>
                <w:szCs w:val="24"/>
                <w:lang w:val="en-US" w:eastAsia="zh-CN" w:bidi="ar"/>
              </w:rPr>
              <w:t>3.主要物资计划：主要物资（含PC构件的供应需求）投入计划与进度计划呼应，基本满足施工需要，调配投入计划一般,</w:t>
            </w:r>
            <w:r>
              <w:rPr>
                <w:rFonts w:hint="eastAsia" w:ascii="宋体" w:hAnsi="宋体" w:eastAsia="宋体" w:cs="宋体"/>
                <w:bCs/>
                <w:kern w:val="2"/>
                <w:sz w:val="24"/>
                <w:szCs w:val="24"/>
                <w:lang w:val="en-US" w:eastAsia="zh-CN" w:bidi="ar"/>
              </w:rPr>
              <w:t>得4分。</w:t>
            </w:r>
          </w:p>
        </w:tc>
      </w:tr>
      <w:tr w14:paraId="55BC2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087E4AEC">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1871E0F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114D3F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施工进度表与网络计划图</w:t>
            </w:r>
          </w:p>
          <w:p w14:paraId="64809EFE">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（7分）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716DA4FC">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1.关键线路清晰、准确、完整、计划编制合理、可行、满足招标文件对工期要求的，得7分；</w:t>
            </w:r>
          </w:p>
          <w:p w14:paraId="1D6AA31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2.关键线路清晰、计划编制基本合理、可行、基本满足招标文件对工期要求的，得4分；</w:t>
            </w:r>
          </w:p>
        </w:tc>
      </w:tr>
      <w:tr w14:paraId="185E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6090FA4A">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044F80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137729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spacing w:val="-10"/>
                <w:kern w:val="2"/>
                <w:sz w:val="24"/>
                <w:szCs w:val="24"/>
              </w:rPr>
            </w:pPr>
            <w:r>
              <w:rPr>
                <w:rFonts w:hint="eastAsia" w:ascii="宋体" w:hAnsi="宋体" w:eastAsia="宋体" w:cs="宋体"/>
                <w:kern w:val="2"/>
                <w:sz w:val="24"/>
                <w:szCs w:val="24"/>
                <w:lang w:val="en-US" w:eastAsia="zh-CN" w:bidi="ar"/>
              </w:rPr>
              <w:t>风险管理措施</w:t>
            </w:r>
            <w:r>
              <w:rPr>
                <w:rFonts w:hint="eastAsia" w:ascii="宋体" w:hAnsi="宋体" w:eastAsia="宋体" w:cs="宋体"/>
                <w:kern w:val="0"/>
                <w:sz w:val="24"/>
                <w:szCs w:val="24"/>
                <w:lang w:val="en-US" w:eastAsia="zh-CN" w:bidi="ar"/>
              </w:rPr>
              <w:t>（7分）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5E2108E7">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1.风险防控管理措施齐全，风险预控符合规范要求，风险控制要点定位准确，各阶段风险控制及应急措施得力，得7分；</w:t>
            </w:r>
          </w:p>
          <w:p w14:paraId="37AE38A4">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2.风险防控管理措施较齐全，风险预控符合规范要求，风险控制要点定位较准确，各阶段风险控制及应急措施合理，得5分；</w:t>
            </w:r>
          </w:p>
          <w:p w14:paraId="3FAF772A">
            <w:pPr>
              <w:keepNext w:val="0"/>
              <w:keepLines w:val="0"/>
              <w:pageBreakBefore w:val="0"/>
              <w:widowControl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3.风险防控管理措施一般，风险预控较符合规范要求，风险控制要点定位一般，各阶段风险控制及应急措施一般的，得3分；</w:t>
            </w:r>
          </w:p>
        </w:tc>
      </w:tr>
      <w:tr w14:paraId="2A1B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299FEBB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restart"/>
            <w:tcBorders>
              <w:top w:val="nil"/>
              <w:left w:val="single" w:color="auto" w:sz="4" w:space="0"/>
              <w:bottom w:val="single" w:color="auto" w:sz="4" w:space="0"/>
              <w:right w:val="single" w:color="auto" w:sz="4" w:space="0"/>
            </w:tcBorders>
            <w:shd w:val="clear" w:color="auto" w:fill="auto"/>
            <w:vAlign w:val="center"/>
          </w:tcPr>
          <w:p w14:paraId="245374F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综合标</w:t>
            </w:r>
          </w:p>
          <w:p w14:paraId="0FFDABE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（8分）</w:t>
            </w: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27E5382F">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cs="宋体"/>
                <w:sz w:val="24"/>
                <w:szCs w:val="24"/>
              </w:rPr>
            </w:pPr>
            <w:r>
              <w:rPr>
                <w:rFonts w:hint="eastAsia" w:ascii="宋体" w:hAnsi="宋体" w:cs="宋体"/>
                <w:sz w:val="24"/>
                <w:szCs w:val="24"/>
              </w:rPr>
              <w:t xml:space="preserve">企业业绩 </w:t>
            </w:r>
          </w:p>
          <w:p w14:paraId="54D035AA">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cs="宋体"/>
                <w:sz w:val="24"/>
                <w:szCs w:val="24"/>
              </w:rPr>
              <w:t>（4分）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67053533">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企业 202</w:t>
            </w:r>
            <w:r>
              <w:rPr>
                <w:rFonts w:hint="eastAsia" w:ascii="宋体" w:hAnsi="宋体" w:cs="宋体"/>
                <w:sz w:val="24"/>
                <w:szCs w:val="24"/>
                <w:lang w:val="en-US" w:eastAsia="zh-CN"/>
              </w:rPr>
              <w:t>3</w:t>
            </w:r>
            <w:r>
              <w:rPr>
                <w:rFonts w:hint="eastAsia" w:ascii="宋体" w:hAnsi="宋体" w:cs="宋体"/>
                <w:sz w:val="24"/>
                <w:szCs w:val="24"/>
              </w:rPr>
              <w:t>年 1 月 1 日以来承担过类似业绩的提供一项得4分，（须提供合同、中标通知书）。</w:t>
            </w:r>
          </w:p>
          <w:p w14:paraId="0673AF1C">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2"/>
                <w:sz w:val="24"/>
                <w:szCs w:val="24"/>
              </w:rPr>
            </w:pPr>
            <w:r>
              <w:rPr>
                <w:rFonts w:hint="eastAsia" w:ascii="宋体" w:hAnsi="宋体" w:cs="宋体"/>
                <w:sz w:val="24"/>
                <w:szCs w:val="24"/>
              </w:rPr>
              <w:t>以合同协议签订时间为准。</w:t>
            </w:r>
          </w:p>
        </w:tc>
      </w:tr>
      <w:tr w14:paraId="53EB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900" w:type="dxa"/>
            <w:vMerge w:val="continue"/>
            <w:tcBorders>
              <w:top w:val="nil"/>
              <w:left w:val="single" w:color="auto" w:sz="4" w:space="0"/>
              <w:bottom w:val="single" w:color="auto" w:sz="4" w:space="0"/>
              <w:right w:val="single" w:color="auto" w:sz="4" w:space="0"/>
            </w:tcBorders>
            <w:shd w:val="clear" w:color="auto" w:fill="auto"/>
            <w:vAlign w:val="center"/>
          </w:tcPr>
          <w:p w14:paraId="368B34F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64" w:type="dxa"/>
            <w:vMerge w:val="continue"/>
            <w:tcBorders>
              <w:top w:val="nil"/>
              <w:left w:val="single" w:color="auto" w:sz="4" w:space="0"/>
              <w:bottom w:val="single" w:color="auto" w:sz="4" w:space="0"/>
              <w:right w:val="single" w:color="auto" w:sz="4" w:space="0"/>
            </w:tcBorders>
            <w:shd w:val="clear" w:color="auto" w:fill="auto"/>
            <w:vAlign w:val="center"/>
          </w:tcPr>
          <w:p w14:paraId="2EC66D9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763" w:type="dxa"/>
            <w:tcBorders>
              <w:top w:val="single" w:color="auto" w:sz="4" w:space="0"/>
              <w:left w:val="single" w:color="auto" w:sz="4" w:space="0"/>
              <w:bottom w:val="single" w:color="auto" w:sz="4" w:space="0"/>
              <w:right w:val="single" w:color="auto" w:sz="4" w:space="0"/>
            </w:tcBorders>
            <w:shd w:val="clear" w:color="auto" w:fill="auto"/>
            <w:vAlign w:val="center"/>
          </w:tcPr>
          <w:p w14:paraId="04D49957">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cs="宋体"/>
                <w:sz w:val="24"/>
                <w:szCs w:val="24"/>
              </w:rPr>
            </w:pPr>
            <w:r>
              <w:rPr>
                <w:rFonts w:hint="eastAsia" w:ascii="宋体" w:hAnsi="宋体" w:cs="宋体"/>
                <w:sz w:val="24"/>
                <w:szCs w:val="24"/>
              </w:rPr>
              <w:t>项目经理业绩</w:t>
            </w:r>
          </w:p>
          <w:p w14:paraId="7004B42B">
            <w:pPr>
              <w:keepNext w:val="0"/>
              <w:keepLines w:val="0"/>
              <w:pageBreakBefore w:val="0"/>
              <w:suppressLineNumbers w:val="0"/>
              <w:kinsoku/>
              <w:bidi w:val="0"/>
              <w:adjustRightInd w:val="0"/>
              <w:snapToGrid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cs="宋体"/>
                <w:sz w:val="24"/>
                <w:szCs w:val="24"/>
              </w:rPr>
              <w:t>（4分）</w:t>
            </w:r>
          </w:p>
        </w:tc>
        <w:tc>
          <w:tcPr>
            <w:tcW w:w="6256" w:type="dxa"/>
            <w:tcBorders>
              <w:top w:val="single" w:color="auto" w:sz="4" w:space="0"/>
              <w:left w:val="single" w:color="auto" w:sz="4" w:space="0"/>
              <w:bottom w:val="single" w:color="auto" w:sz="4" w:space="0"/>
              <w:right w:val="single" w:color="auto" w:sz="4" w:space="0"/>
            </w:tcBorders>
            <w:shd w:val="clear" w:color="auto" w:fill="auto"/>
            <w:vAlign w:val="center"/>
          </w:tcPr>
          <w:p w14:paraId="46B8DDFA">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202</w:t>
            </w:r>
            <w:r>
              <w:rPr>
                <w:rFonts w:hint="eastAsia" w:ascii="宋体" w:hAnsi="宋体" w:cs="宋体"/>
                <w:sz w:val="24"/>
                <w:szCs w:val="24"/>
                <w:lang w:val="en-US" w:eastAsia="zh-CN"/>
              </w:rPr>
              <w:t>3</w:t>
            </w:r>
            <w:r>
              <w:rPr>
                <w:rFonts w:hint="eastAsia" w:ascii="宋体" w:hAnsi="宋体" w:cs="宋体"/>
                <w:sz w:val="24"/>
                <w:szCs w:val="24"/>
              </w:rPr>
              <w:t>年 1 月</w:t>
            </w:r>
            <w:r>
              <w:rPr>
                <w:rFonts w:hint="eastAsia" w:ascii="宋体" w:hAnsi="宋体" w:cs="宋体"/>
                <w:sz w:val="24"/>
                <w:szCs w:val="24"/>
                <w:lang w:val="en-US" w:eastAsia="zh-CN"/>
              </w:rPr>
              <w:t xml:space="preserve"> 1</w:t>
            </w:r>
            <w:r>
              <w:rPr>
                <w:rFonts w:hint="eastAsia" w:ascii="宋体" w:hAnsi="宋体" w:cs="宋体"/>
                <w:sz w:val="24"/>
                <w:szCs w:val="24"/>
              </w:rPr>
              <w:t>日以来承担过类似项目业绩的，提供一份合同业绩得4分，（须提供合同、中标通知书）。</w:t>
            </w:r>
          </w:p>
          <w:p w14:paraId="73F48059">
            <w:pPr>
              <w:keepNext w:val="0"/>
              <w:keepLines w:val="0"/>
              <w:pageBreakBefore w:val="0"/>
              <w:suppressLineNumbers w:val="0"/>
              <w:kinsoku/>
              <w:bidi w:val="0"/>
              <w:adjustRightInd w:val="0"/>
              <w:snapToGrid w:val="0"/>
              <w:spacing w:before="0" w:beforeAutospacing="0" w:after="0" w:afterAutospacing="0" w:line="360" w:lineRule="auto"/>
              <w:ind w:left="0" w:right="0"/>
              <w:jc w:val="left"/>
              <w:outlineLvl w:val="9"/>
              <w:rPr>
                <w:rFonts w:hint="eastAsia" w:ascii="宋体" w:hAnsi="宋体" w:cs="宋体"/>
                <w:sz w:val="24"/>
                <w:szCs w:val="24"/>
              </w:rPr>
            </w:pPr>
            <w:r>
              <w:rPr>
                <w:rFonts w:hint="eastAsia" w:ascii="宋体" w:hAnsi="宋体" w:cs="宋体"/>
                <w:sz w:val="24"/>
                <w:szCs w:val="24"/>
              </w:rPr>
              <w:t>注：企业业绩与项目经理业绩可重复得分。</w:t>
            </w:r>
          </w:p>
          <w:p w14:paraId="50A9B226">
            <w:pPr>
              <w:pStyle w:val="24"/>
              <w:pageBreakBefore w:val="0"/>
              <w:kinsoku/>
              <w:bidi w:val="0"/>
              <w:spacing w:before="0" w:beforeAutospacing="0" w:line="360" w:lineRule="auto"/>
              <w:ind w:left="0" w:leftChars="0" w:right="0"/>
              <w:outlineLvl w:val="9"/>
              <w:rPr>
                <w:rFonts w:hint="eastAsia" w:ascii="宋体" w:hAnsi="宋体" w:eastAsia="宋体" w:cs="宋体"/>
                <w:kern w:val="2"/>
                <w:sz w:val="24"/>
                <w:szCs w:val="24"/>
              </w:rPr>
            </w:pPr>
            <w:r>
              <w:rPr>
                <w:rFonts w:hint="eastAsia" w:ascii="宋体" w:hAnsi="宋体" w:cs="宋体"/>
                <w:sz w:val="24"/>
                <w:szCs w:val="24"/>
              </w:rPr>
              <w:t>以合同协议签订时间为准。</w:t>
            </w:r>
          </w:p>
        </w:tc>
      </w:tr>
    </w:tbl>
    <w:p w14:paraId="522F2D42">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9、合同授予</w:t>
      </w:r>
    </w:p>
    <w:p w14:paraId="0A89A5DD">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3" w:name="_Toc25160832"/>
      <w:r>
        <w:rPr>
          <w:rFonts w:hint="eastAsia" w:ascii="宋体" w:hAnsi="宋体" w:eastAsia="宋体" w:cs="宋体"/>
          <w:b w:val="0"/>
          <w:bCs/>
          <w:kern w:val="2"/>
          <w:sz w:val="24"/>
          <w:szCs w:val="24"/>
        </w:rPr>
        <w:t>9.1定标方式</w:t>
      </w:r>
      <w:bookmarkEnd w:id="143"/>
    </w:p>
    <w:p w14:paraId="760B3AF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除供应商须知前附表规定磋商小组直接确定中标（成交）人外，采购人依据磋商小组推荐的中标（成交）候选人确定中标（成交）人，磋商小组推荐中标（成交）候选人的人数见供应商须知前附表。</w:t>
      </w:r>
    </w:p>
    <w:p w14:paraId="36592C2C">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4" w:name="_Toc25160833"/>
      <w:r>
        <w:rPr>
          <w:rFonts w:hint="eastAsia" w:ascii="宋体" w:hAnsi="宋体" w:eastAsia="宋体" w:cs="宋体"/>
          <w:b w:val="0"/>
          <w:bCs/>
          <w:kern w:val="2"/>
          <w:sz w:val="24"/>
          <w:szCs w:val="24"/>
        </w:rPr>
        <w:t xml:space="preserve">9.2 </w:t>
      </w:r>
      <w:r>
        <w:rPr>
          <w:rFonts w:hint="eastAsia" w:ascii="宋体" w:hAnsi="宋体" w:eastAsia="宋体" w:cs="宋体"/>
          <w:b w:val="0"/>
          <w:bCs/>
          <w:kern w:val="2"/>
          <w:sz w:val="24"/>
          <w:szCs w:val="24"/>
          <w:lang w:eastAsia="zh-CN"/>
        </w:rPr>
        <w:t>中标（成交）</w:t>
      </w:r>
      <w:r>
        <w:rPr>
          <w:rFonts w:hint="eastAsia" w:ascii="宋体" w:hAnsi="宋体" w:eastAsia="宋体" w:cs="宋体"/>
          <w:b w:val="0"/>
          <w:bCs/>
          <w:kern w:val="2"/>
          <w:sz w:val="24"/>
          <w:szCs w:val="24"/>
        </w:rPr>
        <w:t>通知</w:t>
      </w:r>
      <w:bookmarkEnd w:id="144"/>
    </w:p>
    <w:p w14:paraId="1C59503B">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在中标（成交）人确定2个工作日内，采购人或者代理机构以书面形式向中标（成交）人发出中标（成交）通知书，同时将中标（成交）结果通知未中标（成交）的供应商。</w:t>
      </w:r>
    </w:p>
    <w:p w14:paraId="4FCCAA3E">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45" w:name="_Toc25160835"/>
      <w:r>
        <w:rPr>
          <w:rFonts w:hint="eastAsia" w:ascii="宋体" w:hAnsi="宋体" w:eastAsia="宋体" w:cs="宋体"/>
          <w:b w:val="0"/>
          <w:bCs/>
          <w:kern w:val="2"/>
          <w:sz w:val="24"/>
          <w:szCs w:val="24"/>
        </w:rPr>
        <w:t>9.3签订合同</w:t>
      </w:r>
      <w:bookmarkEnd w:id="145"/>
      <w:bookmarkStart w:id="215" w:name="_GoBack"/>
      <w:bookmarkEnd w:id="215"/>
    </w:p>
    <w:p w14:paraId="789D4A3F">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9.3.1采购人和中标（成交）人应当自中标（成交）通知书发出之日起30天内，根据磋商文件和中标（成交）人的响应文件订立书面合同。中标（成交）人无正当理由拒签合同的，采购人取消其中标（成交）资格；给采购人造成的损失的，中标（成交）人还应当对超过部分予以赔偿。 </w:t>
      </w:r>
    </w:p>
    <w:p w14:paraId="5641D13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9.3.2 发出中标（成交）通知书后，中标（成交）人无正当理由拒签合同的；给采购人造成损失的，还应当赔偿损失。 </w:t>
      </w:r>
    </w:p>
    <w:p w14:paraId="41E71B6D">
      <w:pPr>
        <w:pStyle w:val="19"/>
        <w:pageBreakBefore w:val="0"/>
        <w:widowControl/>
        <w:kinsoku/>
        <w:bidi w:val="0"/>
        <w:spacing w:line="360" w:lineRule="auto"/>
        <w:outlineLvl w:val="9"/>
        <w:rPr>
          <w:rFonts w:hint="eastAsia" w:ascii="宋体" w:hAnsi="宋体" w:eastAsia="宋体" w:cs="宋体"/>
          <w:b/>
          <w:bCs/>
          <w:kern w:val="0"/>
          <w:sz w:val="24"/>
          <w:szCs w:val="24"/>
        </w:rPr>
      </w:pPr>
      <w:bookmarkStart w:id="146" w:name="_Toc25160836"/>
      <w:bookmarkEnd w:id="146"/>
      <w:bookmarkStart w:id="147" w:name="_Toc25160328"/>
      <w:bookmarkEnd w:id="147"/>
      <w:bookmarkStart w:id="148" w:name="_Toc23674"/>
      <w:bookmarkStart w:id="149" w:name="_Toc22451"/>
      <w:r>
        <w:rPr>
          <w:rFonts w:hint="eastAsia" w:ascii="宋体" w:hAnsi="宋体" w:eastAsia="宋体" w:cs="宋体"/>
          <w:b/>
          <w:bCs/>
          <w:kern w:val="0"/>
          <w:sz w:val="24"/>
          <w:szCs w:val="24"/>
        </w:rPr>
        <w:t>10、重新招标和不再招标</w:t>
      </w:r>
      <w:bookmarkEnd w:id="148"/>
      <w:bookmarkEnd w:id="149"/>
    </w:p>
    <w:p w14:paraId="0BAD9F21">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val="0"/>
          <w:kern w:val="2"/>
          <w:sz w:val="24"/>
          <w:szCs w:val="24"/>
        </w:rPr>
      </w:pPr>
      <w:bookmarkStart w:id="150" w:name="_Toc25160837"/>
      <w:r>
        <w:rPr>
          <w:rFonts w:hint="eastAsia" w:ascii="宋体" w:hAnsi="宋体" w:eastAsia="宋体" w:cs="宋体"/>
          <w:b w:val="0"/>
          <w:bCs w:val="0"/>
          <w:kern w:val="2"/>
          <w:sz w:val="24"/>
          <w:szCs w:val="24"/>
          <w:lang w:val="en-US" w:eastAsia="zh-CN"/>
        </w:rPr>
        <w:t>10.1</w:t>
      </w:r>
      <w:r>
        <w:rPr>
          <w:rFonts w:hint="eastAsia" w:ascii="宋体" w:hAnsi="宋体" w:eastAsia="宋体" w:cs="宋体"/>
          <w:b w:val="0"/>
          <w:bCs w:val="0"/>
          <w:kern w:val="2"/>
          <w:sz w:val="24"/>
          <w:szCs w:val="24"/>
        </w:rPr>
        <w:t>重新招标</w:t>
      </w:r>
      <w:bookmarkEnd w:id="150"/>
    </w:p>
    <w:p w14:paraId="167AE92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有下列情形之一的，采购人将重新招标：</w:t>
      </w:r>
    </w:p>
    <w:p w14:paraId="72BAE8A6">
      <w:pPr>
        <w:keepNext w:val="0"/>
        <w:keepLines w:val="0"/>
        <w:pageBreakBefore w:val="0"/>
        <w:widowControl w:val="0"/>
        <w:suppressLineNumbers w:val="0"/>
        <w:kinsoku/>
        <w:bidi w:val="0"/>
        <w:spacing w:before="0" w:beforeAutospacing="0" w:after="0" w:afterAutospacing="0" w:line="360" w:lineRule="auto"/>
        <w:ind w:left="0" w:right="0" w:firstLine="410" w:firstLineChars="17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（1）投标截止时间止，供应商少于3家的；</w:t>
      </w:r>
    </w:p>
    <w:p w14:paraId="30EE1B90">
      <w:pPr>
        <w:keepNext w:val="0"/>
        <w:keepLines w:val="0"/>
        <w:pageBreakBefore w:val="0"/>
        <w:widowControl w:val="0"/>
        <w:suppressLineNumbers w:val="0"/>
        <w:kinsoku/>
        <w:bidi w:val="0"/>
        <w:spacing w:before="0" w:beforeAutospacing="0" w:after="0" w:afterAutospacing="0" w:line="360" w:lineRule="auto"/>
        <w:ind w:left="0" w:right="0" w:firstLine="410" w:firstLineChars="171"/>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（2）经磋商小组评审后否决所有投标的。</w:t>
      </w:r>
    </w:p>
    <w:p w14:paraId="56DB6549">
      <w:pPr>
        <w:pStyle w:val="18"/>
        <w:pageBreakBefore w:val="0"/>
        <w:widowControl/>
        <w:kinsoku/>
        <w:bidi w:val="0"/>
        <w:spacing w:before="0" w:beforeAutospacing="1" w:after="0" w:afterAutospacing="1" w:line="360" w:lineRule="auto"/>
        <w:ind w:left="0"/>
        <w:outlineLvl w:val="9"/>
        <w:rPr>
          <w:rFonts w:hint="eastAsia" w:ascii="宋体" w:hAnsi="宋体" w:eastAsia="宋体" w:cs="宋体"/>
          <w:b w:val="0"/>
          <w:bCs/>
          <w:kern w:val="2"/>
          <w:sz w:val="24"/>
          <w:szCs w:val="24"/>
        </w:rPr>
      </w:pPr>
      <w:bookmarkStart w:id="151" w:name="_Toc25160838"/>
      <w:r>
        <w:rPr>
          <w:rFonts w:hint="eastAsia" w:ascii="宋体" w:hAnsi="宋体" w:eastAsia="宋体" w:cs="宋体"/>
          <w:b w:val="0"/>
          <w:bCs/>
          <w:kern w:val="2"/>
          <w:sz w:val="24"/>
          <w:szCs w:val="24"/>
          <w:lang w:val="en-US" w:eastAsia="zh-CN"/>
        </w:rPr>
        <w:t>10.2</w:t>
      </w:r>
      <w:r>
        <w:rPr>
          <w:rFonts w:hint="eastAsia" w:ascii="宋体" w:hAnsi="宋体" w:eastAsia="宋体" w:cs="宋体"/>
          <w:b w:val="0"/>
          <w:bCs/>
          <w:kern w:val="2"/>
          <w:sz w:val="24"/>
          <w:szCs w:val="24"/>
        </w:rPr>
        <w:t>不再招标</w:t>
      </w:r>
      <w:bookmarkEnd w:id="151"/>
    </w:p>
    <w:p w14:paraId="131A9D98">
      <w:pPr>
        <w:keepNext w:val="0"/>
        <w:keepLines w:val="0"/>
        <w:pageBreakBefore w:val="0"/>
        <w:widowControl w:val="0"/>
        <w:suppressLineNumbers w:val="0"/>
        <w:tabs>
          <w:tab w:val="left" w:pos="4200"/>
        </w:tabs>
        <w:kinsoku/>
        <w:autoSpaceDE w:val="0"/>
        <w:autoSpaceDN w:val="0"/>
        <w:bidi w:val="0"/>
        <w:adjustRightInd w:val="0"/>
        <w:spacing w:before="1" w:beforeAutospacing="0" w:after="0" w:afterAutospacing="0" w:line="360" w:lineRule="auto"/>
        <w:ind w:left="0" w:right="-214" w:firstLine="480" w:firstLineChars="200"/>
        <w:jc w:val="left"/>
        <w:outlineLvl w:val="9"/>
        <w:rPr>
          <w:rFonts w:hint="eastAsia" w:ascii="宋体" w:hAnsi="宋体" w:eastAsia="宋体" w:cs="宋体"/>
          <w:b/>
          <w:bCs w:val="0"/>
          <w:kern w:val="2"/>
          <w:sz w:val="24"/>
          <w:szCs w:val="24"/>
          <w:u w:val="single"/>
        </w:rPr>
      </w:pPr>
      <w:r>
        <w:rPr>
          <w:rFonts w:hint="eastAsia" w:ascii="宋体" w:hAnsi="宋体" w:eastAsia="宋体" w:cs="宋体"/>
          <w:kern w:val="2"/>
          <w:sz w:val="24"/>
          <w:szCs w:val="24"/>
          <w:lang w:val="en-US" w:eastAsia="zh-CN" w:bidi="ar"/>
        </w:rPr>
        <w:t>重新招标后供应商仍少于3个或者所有投标被否决的，属于必须审批或核准的工程建设项目，经原审批或核准部门批准后不再进行招标。</w:t>
      </w:r>
    </w:p>
    <w:p w14:paraId="73E49265">
      <w:pPr>
        <w:pStyle w:val="11"/>
        <w:keepNext w:val="0"/>
        <w:keepLines w:val="0"/>
        <w:pageBreakBefore w:val="0"/>
        <w:widowControl w:val="0"/>
        <w:suppressLineNumbers w:val="0"/>
        <w:kinsoku/>
        <w:wordWrap/>
        <w:overflowPunct/>
        <w:topLinePunct w:val="0"/>
        <w:autoSpaceDE w:val="0"/>
        <w:autoSpaceDN/>
        <w:bidi w:val="0"/>
        <w:adjustRightInd/>
        <w:snapToGrid/>
        <w:spacing w:line="360" w:lineRule="auto"/>
        <w:ind w:left="0" w:leftChars="0" w:right="0"/>
        <w:jc w:val="center"/>
        <w:textAlignment w:val="auto"/>
        <w:outlineLvl w:val="0"/>
        <w:rPr>
          <w:rFonts w:hint="eastAsia" w:ascii="Cambria" w:hAnsi="Cambria" w:eastAsia="宋体" w:cs="Times New Roman"/>
          <w:b/>
          <w:bCs/>
          <w:kern w:val="0"/>
          <w:sz w:val="32"/>
          <w:szCs w:val="32"/>
        </w:rPr>
      </w:pPr>
      <w:r>
        <w:rPr>
          <w:rFonts w:hint="eastAsia" w:ascii="宋体" w:hAnsi="宋体" w:eastAsia="宋体" w:cs="宋体"/>
          <w:b/>
          <w:bCs/>
          <w:kern w:val="0"/>
          <w:sz w:val="32"/>
          <w:szCs w:val="32"/>
        </w:rPr>
        <w:br w:type="page"/>
      </w:r>
      <w:bookmarkStart w:id="152" w:name="_Toc29724"/>
      <w:r>
        <w:rPr>
          <w:rFonts w:hint="eastAsia" w:ascii="宋体" w:hAnsi="宋体" w:eastAsia="宋体" w:cs="宋体"/>
          <w:b/>
          <w:bCs/>
          <w:kern w:val="0"/>
          <w:sz w:val="32"/>
          <w:szCs w:val="32"/>
        </w:rPr>
        <w:t>第三章</w:t>
      </w:r>
      <w:r>
        <w:rPr>
          <w:rFonts w:hint="eastAsia" w:ascii="Cambria" w:hAnsi="Cambria" w:eastAsia="宋体" w:cs="Times New Roman"/>
          <w:b/>
          <w:bCs/>
          <w:kern w:val="0"/>
          <w:sz w:val="32"/>
          <w:szCs w:val="32"/>
        </w:rPr>
        <w:t xml:space="preserve"> </w:t>
      </w:r>
      <w:r>
        <w:rPr>
          <w:rFonts w:hint="eastAsia" w:ascii="宋体" w:hAnsi="宋体" w:eastAsia="宋体" w:cs="宋体"/>
          <w:b/>
          <w:bCs/>
          <w:kern w:val="0"/>
          <w:sz w:val="32"/>
          <w:szCs w:val="32"/>
        </w:rPr>
        <w:t>技术标准及要求</w:t>
      </w:r>
      <w:bookmarkEnd w:id="152"/>
    </w:p>
    <w:p w14:paraId="10B2D997">
      <w:pPr>
        <w:keepNext w:val="0"/>
        <w:keepLines w:val="0"/>
        <w:pageBreakBefore w:val="0"/>
        <w:widowControl w:val="0"/>
        <w:suppressLineNumbers w:val="0"/>
        <w:kinsoku/>
        <w:autoSpaceDE w:val="0"/>
        <w:autoSpaceDN/>
        <w:bidi w:val="0"/>
        <w:spacing w:before="0" w:beforeAutospacing="0" w:after="0" w:afterAutospacing="0" w:line="360" w:lineRule="auto"/>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一、技术标准及要求</w:t>
      </w:r>
    </w:p>
    <w:p w14:paraId="0A42BAB6">
      <w:pPr>
        <w:keepNext w:val="0"/>
        <w:keepLines w:val="0"/>
        <w:pageBreakBefore w:val="0"/>
        <w:widowControl w:val="0"/>
        <w:suppressLineNumbers w:val="0"/>
        <w:kinsoku/>
        <w:autoSpaceDE w:val="0"/>
        <w:autoSpaceDN/>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1、施工图纸、技术交底等的有关技术说明文件。</w:t>
      </w:r>
    </w:p>
    <w:p w14:paraId="6305B23E">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2、国家、地方现行的工程建设施工及验收规范、施工技术标准、工程建设施工操作规程、《建设工程质量管理条例》、《建设工程安全生产管理条例》等；规范中指定的标准或法规为工程实施中实际采用的标准和法规，</w:t>
      </w:r>
      <w:r>
        <w:rPr>
          <w:rFonts w:hint="eastAsia" w:ascii="宋体" w:hAnsi="宋体" w:cs="宋体"/>
          <w:kern w:val="2"/>
          <w:sz w:val="24"/>
          <w:szCs w:val="24"/>
          <w:lang w:eastAsia="zh-CN"/>
        </w:rPr>
        <w:t>中标（成交）</w:t>
      </w:r>
      <w:r>
        <w:rPr>
          <w:rFonts w:hint="eastAsia" w:ascii="宋体" w:hAnsi="宋体" w:eastAsia="宋体" w:cs="宋体"/>
          <w:kern w:val="2"/>
          <w:sz w:val="24"/>
          <w:szCs w:val="24"/>
        </w:rPr>
        <w:t>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筑建设工程及其他相关工程的习惯作法。</w:t>
      </w:r>
    </w:p>
    <w:p w14:paraId="596E74E1">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bookmarkStart w:id="153" w:name="_Toc25160840"/>
      <w:bookmarkStart w:id="154" w:name="_Toc25160330"/>
      <w:r>
        <w:rPr>
          <w:rFonts w:hint="eastAsia" w:ascii="宋体" w:hAnsi="宋体" w:eastAsia="宋体" w:cs="宋体"/>
          <w:kern w:val="2"/>
          <w:sz w:val="24"/>
          <w:szCs w:val="24"/>
        </w:rPr>
        <w:t>本工程实施中所采用的材料、设备和工艺应在各个方面符合引用的标准规范。</w:t>
      </w:r>
      <w:bookmarkEnd w:id="153"/>
      <w:bookmarkEnd w:id="154"/>
    </w:p>
    <w:p w14:paraId="4DE4C0A3">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本工程实施中采用图纸中指定的和以下列出的有关技术规范和标准。所采用的规范和标准如出现标准不一致的情况，以标准高的为准。</w:t>
      </w:r>
    </w:p>
    <w:p w14:paraId="1FC921BE">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其它现行的有关工程技术、施工验收标准及规范。</w:t>
      </w:r>
    </w:p>
    <w:p w14:paraId="18F9C058">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技术规范和标准不全或与现行规范标准不一致时，以现行规范标准为准。</w:t>
      </w:r>
    </w:p>
    <w:p w14:paraId="42724E25">
      <w:pPr>
        <w:pStyle w:val="4"/>
        <w:keepNext w:val="0"/>
        <w:keepLines w:val="0"/>
        <w:pageBreakBefore w:val="0"/>
        <w:widowControl w:val="0"/>
        <w:suppressLineNumbers w:val="0"/>
        <w:kinsoku/>
        <w:autoSpaceDE w:val="0"/>
        <w:autoSpaceDN/>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二</w:t>
      </w:r>
      <w:r>
        <w:rPr>
          <w:rFonts w:hint="eastAsia" w:ascii="宋体" w:hAnsi="宋体" w:eastAsia="宋体" w:cs="宋体"/>
          <w:b/>
          <w:bCs/>
          <w:kern w:val="2"/>
          <w:sz w:val="24"/>
          <w:szCs w:val="24"/>
        </w:rPr>
        <w:t>、工程概况</w:t>
      </w:r>
    </w:p>
    <w:p w14:paraId="1D5848CC">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lang w:eastAsia="zh-CN"/>
        </w:rPr>
      </w:pPr>
      <w:r>
        <w:rPr>
          <w:rFonts w:hint="eastAsia" w:ascii="宋体" w:hAnsi="宋体" w:cs="宋体"/>
          <w:kern w:val="2"/>
          <w:sz w:val="24"/>
          <w:szCs w:val="24"/>
          <w:lang w:eastAsia="zh-CN"/>
        </w:rPr>
        <w:t>本项目为平顶山市第二十一中学2026年运动场及周边改造项目。</w:t>
      </w:r>
    </w:p>
    <w:p w14:paraId="674461CE">
      <w:pPr>
        <w:pStyle w:val="4"/>
        <w:keepNext w:val="0"/>
        <w:keepLines w:val="0"/>
        <w:pageBreakBefore w:val="0"/>
        <w:widowControl w:val="0"/>
        <w:suppressLineNumbers w:val="0"/>
        <w:kinsoku/>
        <w:autoSpaceDE w:val="0"/>
        <w:autoSpaceDN/>
        <w:bidi w:val="0"/>
        <w:adjustRightInd w:val="0"/>
        <w:snapToGrid w:val="0"/>
        <w:spacing w:line="360" w:lineRule="auto"/>
        <w:ind w:left="0" w:firstLine="241" w:firstLineChars="100"/>
        <w:outlineLvl w:val="9"/>
        <w:rPr>
          <w:rFonts w:hint="eastAsia" w:ascii="宋体" w:hAnsi="宋体" w:eastAsia="宋体" w:cs="宋体"/>
          <w:b/>
          <w:bCs/>
          <w:kern w:val="2"/>
          <w:sz w:val="24"/>
          <w:szCs w:val="24"/>
        </w:rPr>
      </w:pPr>
      <w:r>
        <w:rPr>
          <w:rFonts w:hint="eastAsia" w:ascii="宋体" w:hAnsi="宋体" w:cs="宋体"/>
          <w:b/>
          <w:bCs/>
          <w:kern w:val="2"/>
          <w:sz w:val="24"/>
          <w:szCs w:val="24"/>
          <w:lang w:eastAsia="zh-CN"/>
        </w:rPr>
        <w:t>三</w:t>
      </w:r>
      <w:r>
        <w:rPr>
          <w:rFonts w:hint="eastAsia" w:ascii="宋体" w:hAnsi="宋体" w:eastAsia="宋体" w:cs="宋体"/>
          <w:b/>
          <w:bCs/>
          <w:kern w:val="2"/>
          <w:sz w:val="24"/>
          <w:szCs w:val="24"/>
        </w:rPr>
        <w:t>、编制依据</w:t>
      </w:r>
    </w:p>
    <w:p w14:paraId="192EF9B9">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1、《建设工程工程量清单计价规范》GB50500-2013，</w:t>
      </w:r>
    </w:p>
    <w:p w14:paraId="36572699">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2、《河南省房屋建筑与装饰工程预算定额》（HA01-31-2016）</w:t>
      </w:r>
    </w:p>
    <w:p w14:paraId="5501B227">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cs="宋体"/>
          <w:kern w:val="2"/>
          <w:sz w:val="24"/>
          <w:szCs w:val="24"/>
          <w:lang w:eastAsia="zh-CN"/>
        </w:rPr>
      </w:pPr>
      <w:r>
        <w:rPr>
          <w:rFonts w:hint="eastAsia" w:ascii="宋体" w:hAnsi="宋体" w:eastAsia="宋体" w:cs="宋体"/>
          <w:kern w:val="2"/>
          <w:sz w:val="24"/>
          <w:szCs w:val="24"/>
        </w:rPr>
        <w:t>3、</w:t>
      </w:r>
      <w:r>
        <w:rPr>
          <w:rFonts w:hint="eastAsia" w:ascii="宋体" w:hAnsi="宋体" w:cs="宋体"/>
          <w:kern w:val="2"/>
          <w:sz w:val="24"/>
          <w:szCs w:val="24"/>
          <w:lang w:eastAsia="zh-CN"/>
        </w:rPr>
        <w:t>本工程施工图纸等相关资料</w:t>
      </w:r>
    </w:p>
    <w:p w14:paraId="2DDC6255">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eastAsia="宋体" w:cs="宋体"/>
          <w:kern w:val="2"/>
          <w:sz w:val="24"/>
          <w:szCs w:val="24"/>
        </w:rPr>
      </w:pPr>
      <w:r>
        <w:rPr>
          <w:rFonts w:hint="eastAsia" w:ascii="宋体" w:hAnsi="宋体" w:eastAsia="宋体" w:cs="宋体"/>
          <w:kern w:val="2"/>
          <w:sz w:val="24"/>
          <w:szCs w:val="24"/>
        </w:rPr>
        <w:t>4、</w:t>
      </w:r>
      <w:r>
        <w:rPr>
          <w:rFonts w:hint="eastAsia" w:ascii="宋体" w:hAnsi="宋体" w:cs="宋体"/>
          <w:kern w:val="2"/>
          <w:sz w:val="24"/>
          <w:szCs w:val="24"/>
          <w:lang w:eastAsia="zh-CN"/>
        </w:rPr>
        <w:t>与建设项目有关的文件、规范、技术资料</w:t>
      </w:r>
      <w:r>
        <w:rPr>
          <w:rFonts w:hint="eastAsia" w:ascii="宋体" w:hAnsi="宋体" w:eastAsia="宋体" w:cs="宋体"/>
          <w:kern w:val="2"/>
          <w:sz w:val="24"/>
          <w:szCs w:val="24"/>
        </w:rPr>
        <w:t>；</w:t>
      </w:r>
    </w:p>
    <w:p w14:paraId="5853CE7A">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eastAsia" w:ascii="宋体" w:hAnsi="宋体" w:cs="宋体"/>
          <w:kern w:val="2"/>
          <w:sz w:val="24"/>
          <w:szCs w:val="24"/>
          <w:lang w:eastAsia="zh-CN"/>
        </w:rPr>
      </w:pPr>
      <w:r>
        <w:rPr>
          <w:rFonts w:hint="eastAsia" w:ascii="宋体" w:hAnsi="宋体" w:eastAsia="宋体" w:cs="宋体"/>
          <w:kern w:val="2"/>
          <w:sz w:val="24"/>
          <w:szCs w:val="24"/>
        </w:rPr>
        <w:t>5、</w:t>
      </w:r>
      <w:r>
        <w:rPr>
          <w:rFonts w:hint="eastAsia" w:ascii="宋体" w:hAnsi="宋体" w:cs="宋体"/>
          <w:kern w:val="2"/>
          <w:sz w:val="24"/>
          <w:szCs w:val="24"/>
          <w:lang w:eastAsia="zh-CN"/>
        </w:rPr>
        <w:t>工程特点及常规施工方案</w:t>
      </w:r>
      <w:bookmarkStart w:id="155" w:name="_Toc25160847"/>
      <w:bookmarkEnd w:id="155"/>
      <w:bookmarkStart w:id="156" w:name="_Toc28410"/>
      <w:bookmarkEnd w:id="156"/>
      <w:bookmarkStart w:id="157" w:name="_Toc25160337"/>
      <w:bookmarkEnd w:id="157"/>
      <w:r>
        <w:rPr>
          <w:rFonts w:hint="eastAsia" w:ascii="宋体" w:hAnsi="宋体" w:cs="宋体"/>
          <w:kern w:val="2"/>
          <w:sz w:val="24"/>
          <w:szCs w:val="24"/>
          <w:lang w:eastAsia="zh-CN"/>
        </w:rPr>
        <w:t>；</w:t>
      </w:r>
    </w:p>
    <w:p w14:paraId="65CDB477">
      <w:pPr>
        <w:pStyle w:val="4"/>
        <w:keepNext w:val="0"/>
        <w:keepLines w:val="0"/>
        <w:pageBreakBefore w:val="0"/>
        <w:widowControl w:val="0"/>
        <w:suppressLineNumbers w:val="0"/>
        <w:kinsoku/>
        <w:autoSpaceDE w:val="0"/>
        <w:autoSpaceDN/>
        <w:bidi w:val="0"/>
        <w:adjustRightInd w:val="0"/>
        <w:snapToGrid w:val="0"/>
        <w:spacing w:line="360" w:lineRule="auto"/>
        <w:ind w:left="0" w:firstLine="240" w:firstLineChars="100"/>
        <w:outlineLvl w:val="9"/>
        <w:rPr>
          <w:rFonts w:hint="default" w:ascii="宋体" w:hAnsi="宋体" w:cs="宋体"/>
          <w:kern w:val="2"/>
          <w:sz w:val="24"/>
          <w:szCs w:val="24"/>
          <w:lang w:val="en-US" w:eastAsia="zh-CN"/>
        </w:rPr>
      </w:pPr>
      <w:r>
        <w:rPr>
          <w:rFonts w:hint="eastAsia" w:ascii="宋体" w:hAnsi="宋体" w:cs="宋体"/>
          <w:kern w:val="2"/>
          <w:sz w:val="24"/>
          <w:szCs w:val="24"/>
          <w:lang w:val="en-US" w:eastAsia="zh-CN"/>
        </w:rPr>
        <w:t>6、其他相关资料</w:t>
      </w:r>
    </w:p>
    <w:p w14:paraId="5592E91B">
      <w:pPr>
        <w:pStyle w:val="23"/>
        <w:pageBreakBefore w:val="0"/>
        <w:widowControl/>
        <w:kinsoku/>
        <w:bidi w:val="0"/>
        <w:outlineLvl w:val="9"/>
        <w:rPr>
          <w:rFonts w:hint="eastAsia" w:ascii="宋体" w:hAnsi="宋体" w:eastAsia="宋体" w:cs="宋体"/>
          <w:b/>
          <w:bCs/>
          <w:kern w:val="0"/>
          <w:sz w:val="32"/>
          <w:szCs w:val="32"/>
          <w:lang w:val="en-US" w:eastAsia="zh-CN"/>
        </w:rPr>
      </w:pPr>
      <w:r>
        <w:rPr>
          <w:rStyle w:val="20"/>
          <w:rFonts w:hint="eastAsia" w:ascii="宋体" w:hAnsi="宋体" w:eastAsia="宋体" w:cs="宋体"/>
          <w:b/>
          <w:bCs/>
          <w:kern w:val="0"/>
          <w:sz w:val="32"/>
          <w:szCs w:val="32"/>
        </w:rPr>
        <w:t xml:space="preserve"> </w:t>
      </w:r>
    </w:p>
    <w:p w14:paraId="0EACD3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Style w:val="20"/>
          <w:rFonts w:hint="eastAsia" w:ascii="宋体" w:hAnsi="宋体" w:eastAsia="宋体" w:cs="宋体"/>
          <w:b/>
          <w:bCs/>
          <w:kern w:val="0"/>
          <w:sz w:val="32"/>
          <w:szCs w:val="32"/>
          <w:lang w:val="en-US" w:eastAsia="zh-CN" w:bidi="ar"/>
        </w:rPr>
      </w:pPr>
      <w:bookmarkStart w:id="158" w:name="_Toc27408"/>
    </w:p>
    <w:p w14:paraId="6310193C">
      <w:pPr>
        <w:rPr>
          <w:rStyle w:val="20"/>
          <w:rFonts w:hint="eastAsia" w:ascii="宋体" w:hAnsi="宋体" w:eastAsia="宋体" w:cs="宋体"/>
          <w:b/>
          <w:bCs/>
          <w:kern w:val="0"/>
          <w:sz w:val="32"/>
          <w:szCs w:val="32"/>
          <w:lang w:val="en-US" w:eastAsia="zh-CN" w:bidi="ar"/>
        </w:rPr>
      </w:pPr>
      <w:r>
        <w:rPr>
          <w:rStyle w:val="20"/>
          <w:rFonts w:hint="eastAsia" w:ascii="宋体" w:hAnsi="宋体" w:eastAsia="宋体" w:cs="宋体"/>
          <w:b/>
          <w:bCs/>
          <w:kern w:val="0"/>
          <w:sz w:val="32"/>
          <w:szCs w:val="32"/>
          <w:lang w:val="en-US" w:eastAsia="zh-CN" w:bidi="ar"/>
        </w:rPr>
        <w:br w:type="page"/>
      </w:r>
    </w:p>
    <w:p w14:paraId="784290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r>
        <w:rPr>
          <w:rStyle w:val="20"/>
          <w:rFonts w:hint="eastAsia" w:ascii="宋体" w:hAnsi="宋体" w:eastAsia="宋体" w:cs="宋体"/>
          <w:b/>
          <w:bCs/>
          <w:kern w:val="0"/>
          <w:sz w:val="32"/>
          <w:szCs w:val="32"/>
          <w:lang w:val="en-US" w:eastAsia="zh-CN" w:bidi="ar"/>
        </w:rPr>
        <w:t>第四章 工程量清单</w:t>
      </w:r>
      <w:bookmarkEnd w:id="158"/>
    </w:p>
    <w:p w14:paraId="751D4106">
      <w:pPr>
        <w:keepNext w:val="0"/>
        <w:keepLines w:val="0"/>
        <w:pageBreakBefore w:val="0"/>
        <w:widowControl w:val="0"/>
        <w:suppressLineNumbers w:val="0"/>
        <w:tabs>
          <w:tab w:val="left" w:pos="7020"/>
        </w:tabs>
        <w:kinsoku/>
        <w:bidi w:val="0"/>
        <w:spacing w:before="0" w:beforeAutospacing="0" w:after="0" w:afterAutospacing="0" w:line="580" w:lineRule="exact"/>
        <w:ind w:left="0" w:right="0"/>
        <w:jc w:val="center"/>
        <w:outlineLvl w:val="9"/>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3AD6CB7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8F91CF4">
      <w:pPr>
        <w:keepNext w:val="0"/>
        <w:keepLines w:val="0"/>
        <w:pageBreakBefore w:val="0"/>
        <w:widowControl w:val="0"/>
        <w:suppressLineNumbers w:val="0"/>
        <w:kinsoku/>
        <w:bidi w:val="0"/>
        <w:spacing w:before="0" w:beforeAutospacing="0" w:after="0" w:afterAutospacing="0" w:line="360" w:lineRule="auto"/>
        <w:ind w:left="0" w:right="0" w:firstLine="547" w:firstLineChars="227"/>
        <w:jc w:val="left"/>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4125AA3">
      <w:pPr>
        <w:keepNext w:val="0"/>
        <w:keepLines w:val="0"/>
        <w:pageBreakBefore w:val="0"/>
        <w:widowControl w:val="0"/>
        <w:suppressLineNumbers w:val="0"/>
        <w:kinsoku/>
        <w:bidi w:val="0"/>
        <w:spacing w:before="0" w:beforeAutospacing="0" w:after="0" w:afterAutospacing="0" w:line="360" w:lineRule="auto"/>
        <w:ind w:left="0" w:right="0" w:firstLine="547" w:firstLineChars="227"/>
        <w:jc w:val="left"/>
        <w:outlineLvl w:val="9"/>
        <w:rPr>
          <w:rFonts w:hint="eastAsia" w:ascii="宋体" w:hAnsi="宋体" w:eastAsia="宋体" w:cs="宋体"/>
          <w:kern w:val="2"/>
          <w:sz w:val="24"/>
          <w:szCs w:val="24"/>
        </w:rPr>
      </w:pPr>
      <w:r>
        <w:rPr>
          <w:rFonts w:hint="eastAsia" w:ascii="宋体" w:hAnsi="宋体" w:eastAsia="宋体" w:cs="宋体"/>
          <w:b/>
          <w:bCs w:val="0"/>
          <w:kern w:val="2"/>
          <w:sz w:val="24"/>
          <w:szCs w:val="24"/>
          <w:lang w:val="en-US" w:eastAsia="zh-CN" w:bidi="ar"/>
        </w:rPr>
        <w:t xml:space="preserve">  </w:t>
      </w:r>
    </w:p>
    <w:p w14:paraId="5B54EC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outlineLvl w:val="0"/>
        <w:rPr>
          <w:rFonts w:hint="eastAsia" w:ascii="宋体" w:hAnsi="宋体" w:eastAsia="宋体" w:cs="宋体"/>
          <w:b/>
          <w:bCs/>
          <w:kern w:val="0"/>
          <w:sz w:val="28"/>
          <w:szCs w:val="28"/>
        </w:rPr>
      </w:pPr>
      <w:r>
        <w:rPr>
          <w:rFonts w:hint="eastAsia" w:ascii="宋体" w:hAnsi="宋体" w:eastAsia="宋体" w:cs="宋体"/>
          <w:kern w:val="0"/>
          <w:sz w:val="24"/>
          <w:szCs w:val="24"/>
          <w:lang w:val="en-US" w:eastAsia="zh-CN" w:bidi="ar"/>
        </w:rPr>
        <w:br w:type="page"/>
      </w:r>
      <w:bookmarkStart w:id="159" w:name="_Toc12650"/>
      <w:bookmarkStart w:id="160" w:name="_Toc20425"/>
      <w:r>
        <w:rPr>
          <w:rStyle w:val="20"/>
          <w:rFonts w:hint="eastAsia" w:ascii="宋体" w:hAnsi="宋体" w:eastAsia="宋体" w:cs="宋体"/>
          <w:b/>
          <w:bCs/>
          <w:kern w:val="0"/>
          <w:sz w:val="32"/>
          <w:szCs w:val="32"/>
          <w:lang w:val="en-US" w:eastAsia="zh-CN" w:bidi="ar"/>
        </w:rPr>
        <w:t>第五章 图纸</w:t>
      </w:r>
      <w:bookmarkEnd w:id="159"/>
      <w:bookmarkEnd w:id="160"/>
    </w:p>
    <w:p w14:paraId="6677EAF4">
      <w:pPr>
        <w:keepNext w:val="0"/>
        <w:keepLines w:val="0"/>
        <w:pageBreakBefore w:val="0"/>
        <w:widowControl w:val="0"/>
        <w:suppressLineNumbers w:val="0"/>
        <w:tabs>
          <w:tab w:val="left" w:pos="7020"/>
        </w:tabs>
        <w:kinsoku/>
        <w:bidi w:val="0"/>
        <w:spacing w:before="0" w:beforeAutospacing="0" w:after="0" w:afterAutospacing="0" w:line="580" w:lineRule="exact"/>
        <w:ind w:left="0" w:right="0"/>
        <w:jc w:val="center"/>
        <w:outlineLvl w:val="9"/>
        <w:rPr>
          <w:rFonts w:hint="eastAsia" w:ascii="宋体" w:hAnsi="宋体" w:eastAsia="宋体" w:cs="宋体"/>
          <w:kern w:val="2"/>
          <w:sz w:val="32"/>
          <w:szCs w:val="32"/>
        </w:rPr>
      </w:pPr>
      <w:r>
        <w:rPr>
          <w:rFonts w:hint="eastAsia" w:ascii="宋体" w:hAnsi="宋体" w:eastAsia="宋体" w:cs="宋体"/>
          <w:kern w:val="2"/>
          <w:sz w:val="32"/>
          <w:szCs w:val="32"/>
          <w:lang w:val="en-US" w:eastAsia="zh-CN" w:bidi="ar"/>
        </w:rPr>
        <w:t>（另册提供）</w:t>
      </w:r>
    </w:p>
    <w:p w14:paraId="62816406">
      <w:pPr>
        <w:pStyle w:val="11"/>
        <w:keepNext w:val="0"/>
        <w:keepLines w:val="0"/>
        <w:pageBreakBefore w:val="0"/>
        <w:widowControl/>
        <w:kinsoku/>
        <w:wordWrap/>
        <w:overflowPunct/>
        <w:topLinePunct w:val="0"/>
        <w:autoSpaceDE/>
        <w:autoSpaceDN/>
        <w:bidi w:val="0"/>
        <w:adjustRightInd/>
        <w:snapToGrid/>
        <w:ind w:left="0" w:right="0"/>
        <w:textAlignment w:val="auto"/>
        <w:outlineLvl w:val="0"/>
        <w:rPr>
          <w:rFonts w:hint="eastAsia" w:ascii="宋体" w:hAnsi="宋体" w:eastAsia="宋体" w:cs="宋体"/>
          <w:b/>
          <w:bCs/>
          <w:kern w:val="0"/>
          <w:sz w:val="24"/>
          <w:szCs w:val="24"/>
        </w:rPr>
      </w:pPr>
      <w:r>
        <w:rPr>
          <w:rFonts w:hint="eastAsia" w:ascii="宋体" w:hAnsi="宋体" w:eastAsia="宋体" w:cs="宋体"/>
          <w:b/>
          <w:bCs/>
          <w:kern w:val="0"/>
          <w:sz w:val="24"/>
          <w:szCs w:val="24"/>
        </w:rPr>
        <w:br w:type="page"/>
      </w:r>
      <w:r>
        <w:rPr>
          <w:rFonts w:hint="eastAsia" w:ascii="宋体" w:hAnsi="宋体" w:eastAsia="宋体" w:cs="宋体"/>
          <w:b/>
          <w:bCs/>
          <w:kern w:val="0"/>
          <w:sz w:val="24"/>
          <w:szCs w:val="24"/>
        </w:rPr>
        <w:t xml:space="preserve"> </w:t>
      </w:r>
      <w:bookmarkStart w:id="161" w:name="_Toc25160339"/>
      <w:bookmarkEnd w:id="161"/>
      <w:bookmarkStart w:id="162" w:name="_Toc25160849"/>
      <w:bookmarkStart w:id="163" w:name="_Toc8168"/>
      <w:bookmarkStart w:id="164" w:name="_Toc13299"/>
      <w:r>
        <w:rPr>
          <w:rFonts w:hint="eastAsia" w:ascii="宋体" w:hAnsi="宋体" w:eastAsia="宋体" w:cs="宋体"/>
          <w:b/>
          <w:bCs/>
          <w:kern w:val="0"/>
          <w:sz w:val="32"/>
          <w:szCs w:val="32"/>
        </w:rPr>
        <w:t>第六章  采购合同（格式自拟）</w:t>
      </w:r>
      <w:bookmarkEnd w:id="162"/>
      <w:bookmarkEnd w:id="163"/>
      <w:bookmarkEnd w:id="164"/>
    </w:p>
    <w:p w14:paraId="40070C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5484122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56"/>
          <w:szCs w:val="56"/>
        </w:rPr>
      </w:pPr>
      <w:r>
        <w:rPr>
          <w:rFonts w:hint="eastAsia" w:ascii="Times New Roman" w:hAnsi="Times New Roman" w:eastAsia="宋体" w:cs="Times New Roman"/>
          <w:b/>
          <w:bCs/>
          <w:kern w:val="2"/>
          <w:sz w:val="56"/>
          <w:szCs w:val="56"/>
          <w:lang w:val="en-US" w:eastAsia="zh-CN" w:bidi="ar"/>
        </w:rPr>
        <w:t xml:space="preserve"> </w:t>
      </w:r>
    </w:p>
    <w:p w14:paraId="73804D4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72"/>
          <w:szCs w:val="72"/>
        </w:rPr>
      </w:pPr>
      <w:r>
        <w:rPr>
          <w:rFonts w:hint="eastAsia" w:ascii="宋体" w:hAnsi="宋体" w:eastAsia="宋体" w:cs="宋体"/>
          <w:b/>
          <w:bCs/>
          <w:kern w:val="2"/>
          <w:sz w:val="56"/>
          <w:szCs w:val="56"/>
          <w:lang w:val="en-US" w:eastAsia="zh-CN" w:bidi="ar"/>
        </w:rPr>
        <w:t>建设工程施工合同</w:t>
      </w:r>
    </w:p>
    <w:p w14:paraId="58D009F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FDCE5D7">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082A1265">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282426ED">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32"/>
          <w:szCs w:val="32"/>
        </w:rPr>
      </w:pPr>
      <w:r>
        <w:rPr>
          <w:rFonts w:hint="eastAsia" w:ascii="Times New Roman" w:hAnsi="Times New Roman" w:eastAsia="宋体" w:cs="Times New Roman"/>
          <w:kern w:val="2"/>
          <w:sz w:val="32"/>
          <w:szCs w:val="32"/>
          <w:lang w:val="en-US" w:eastAsia="zh-CN" w:bidi="ar"/>
        </w:rPr>
        <w:t xml:space="preserve"> </w:t>
      </w:r>
    </w:p>
    <w:p w14:paraId="6BB4205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32"/>
          <w:szCs w:val="32"/>
        </w:rPr>
      </w:pPr>
      <w:r>
        <w:rPr>
          <w:rFonts w:hint="eastAsia" w:ascii="Times New Roman" w:hAnsi="Times New Roman" w:eastAsia="宋体" w:cs="Times New Roman"/>
          <w:b/>
          <w:bCs/>
          <w:kern w:val="2"/>
          <w:sz w:val="32"/>
          <w:szCs w:val="32"/>
          <w:lang w:val="en-US" w:eastAsia="zh-CN" w:bidi="ar"/>
        </w:rPr>
        <w:t xml:space="preserve"> </w:t>
      </w:r>
    </w:p>
    <w:p w14:paraId="0C1BC0F6">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0A652FAE">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2"/>
          <w:szCs w:val="32"/>
        </w:rPr>
      </w:pPr>
      <w:r>
        <w:rPr>
          <w:rFonts w:hint="eastAsia" w:ascii="Times New Roman" w:hAnsi="Times New Roman" w:eastAsia="宋体" w:cs="Times New Roman"/>
          <w:b/>
          <w:bCs w:val="0"/>
          <w:kern w:val="2"/>
          <w:sz w:val="32"/>
          <w:szCs w:val="32"/>
          <w:lang w:val="en-US" w:eastAsia="zh-CN" w:bidi="ar"/>
        </w:rPr>
        <w:t xml:space="preserve"> </w:t>
      </w:r>
    </w:p>
    <w:p w14:paraId="66EF6B44">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A285BDF">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29E55359">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44"/>
          <w:szCs w:val="44"/>
        </w:rPr>
      </w:pPr>
      <w:r>
        <w:rPr>
          <w:rFonts w:hint="eastAsia" w:ascii="Times New Roman" w:hAnsi="Times New Roman" w:eastAsia="宋体" w:cs="Times New Roman"/>
          <w:b/>
          <w:bCs w:val="0"/>
          <w:kern w:val="2"/>
          <w:sz w:val="44"/>
          <w:szCs w:val="44"/>
          <w:lang w:val="en-US" w:eastAsia="zh-CN" w:bidi="ar"/>
        </w:rPr>
        <w:t xml:space="preserve"> </w:t>
      </w:r>
    </w:p>
    <w:p w14:paraId="13CC52A3">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eastAsia" w:ascii="Times New Roman" w:hAnsi="Times New Roman" w:eastAsia="宋体" w:cs="Times New Roman"/>
          <w:b/>
          <w:bCs w:val="0"/>
          <w:kern w:val="2"/>
          <w:sz w:val="36"/>
          <w:szCs w:val="36"/>
        </w:rPr>
      </w:pPr>
      <w:r>
        <w:rPr>
          <w:rFonts w:hint="eastAsia" w:ascii="宋体" w:hAnsi="宋体" w:eastAsia="宋体" w:cs="宋体"/>
          <w:b/>
          <w:bCs w:val="0"/>
          <w:kern w:val="2"/>
          <w:sz w:val="36"/>
          <w:szCs w:val="36"/>
          <w:lang w:val="en-US" w:eastAsia="zh-CN" w:bidi="ar"/>
        </w:rPr>
        <w:t>发包人（全称）：</w:t>
      </w:r>
      <w:r>
        <w:rPr>
          <w:rFonts w:hint="eastAsia" w:ascii="Times New Roman" w:hAnsi="Times New Roman" w:eastAsia="宋体" w:cs="Times New Roman"/>
          <w:b/>
          <w:bCs w:val="0"/>
          <w:kern w:val="2"/>
          <w:sz w:val="36"/>
          <w:szCs w:val="36"/>
          <w:u w:val="single"/>
          <w:lang w:val="en-US" w:eastAsia="zh-CN" w:bidi="ar"/>
        </w:rPr>
        <w:t xml:space="preserve">           </w:t>
      </w:r>
      <w:r>
        <w:rPr>
          <w:rFonts w:hint="eastAsia" w:ascii="Times New Roman" w:hAnsi="Times New Roman" w:eastAsia="宋体" w:cs="Times New Roman"/>
          <w:b/>
          <w:bCs w:val="0"/>
          <w:kern w:val="2"/>
          <w:sz w:val="36"/>
          <w:szCs w:val="36"/>
          <w:lang w:val="en-US" w:eastAsia="zh-CN" w:bidi="ar"/>
        </w:rPr>
        <w:t xml:space="preserve">     </w:t>
      </w:r>
    </w:p>
    <w:p w14:paraId="3E0B51B5">
      <w:pPr>
        <w:keepNext w:val="0"/>
        <w:keepLines w:val="0"/>
        <w:pageBreakBefore w:val="0"/>
        <w:widowControl w:val="0"/>
        <w:suppressLineNumbers w:val="0"/>
        <w:kinsoku/>
        <w:bidi w:val="0"/>
        <w:spacing w:before="0" w:beforeAutospacing="0" w:after="0" w:afterAutospacing="0" w:line="520" w:lineRule="exact"/>
        <w:ind w:left="718" w:leftChars="342" w:right="0"/>
        <w:jc w:val="both"/>
        <w:outlineLvl w:val="9"/>
        <w:rPr>
          <w:rFonts w:hint="default" w:ascii="Times New Roman" w:hAnsi="Times New Roman" w:eastAsia="宋体" w:cs="Times New Roman"/>
          <w:b/>
          <w:bCs w:val="0"/>
          <w:kern w:val="2"/>
          <w:sz w:val="36"/>
          <w:szCs w:val="36"/>
          <w:u w:val="single"/>
        </w:rPr>
      </w:pPr>
      <w:r>
        <w:rPr>
          <w:rFonts w:hint="eastAsia" w:ascii="宋体" w:hAnsi="宋体" w:eastAsia="宋体" w:cs="宋体"/>
          <w:b/>
          <w:bCs w:val="0"/>
          <w:kern w:val="2"/>
          <w:sz w:val="36"/>
          <w:szCs w:val="36"/>
          <w:lang w:val="en-US" w:eastAsia="zh-CN" w:bidi="ar"/>
        </w:rPr>
        <w:t>承包人（全称）：</w:t>
      </w:r>
      <w:r>
        <w:rPr>
          <w:rFonts w:hint="eastAsia" w:ascii="Times New Roman" w:hAnsi="Times New Roman" w:eastAsia="宋体" w:cs="Times New Roman"/>
          <w:b/>
          <w:bCs w:val="0"/>
          <w:kern w:val="2"/>
          <w:sz w:val="36"/>
          <w:szCs w:val="36"/>
          <w:u w:val="single"/>
          <w:lang w:val="en-US" w:eastAsia="zh-CN" w:bidi="ar"/>
        </w:rPr>
        <w:t xml:space="preserve">           </w:t>
      </w:r>
    </w:p>
    <w:p w14:paraId="58D5C6D3">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kern w:val="2"/>
          <w:sz w:val="44"/>
          <w:szCs w:val="44"/>
        </w:rPr>
      </w:pPr>
      <w:r>
        <w:rPr>
          <w:rFonts w:hint="eastAsia" w:ascii="Times New Roman" w:hAnsi="Times New Roman" w:eastAsia="宋体" w:cs="Times New Roman"/>
          <w:kern w:val="2"/>
          <w:sz w:val="44"/>
          <w:szCs w:val="44"/>
          <w:lang w:val="en-US" w:eastAsia="zh-CN" w:bidi="ar"/>
        </w:rPr>
        <w:t xml:space="preserve"> </w:t>
      </w:r>
    </w:p>
    <w:p w14:paraId="415A432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B4916B9">
      <w:pPr>
        <w:keepNext w:val="0"/>
        <w:keepLines w:val="0"/>
        <w:pageBreakBefore w:val="0"/>
        <w:widowControl w:val="0"/>
        <w:suppressLineNumbers w:val="0"/>
        <w:kinsoku/>
        <w:bidi w:val="0"/>
        <w:spacing w:before="0" w:beforeAutospacing="0" w:after="0" w:afterAutospacing="0"/>
        <w:ind w:left="0" w:right="0"/>
        <w:jc w:val="both"/>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91CFEA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6C52727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Times New Roman" w:hAnsi="Times New Roman" w:eastAsia="宋体" w:cs="Times New Roman"/>
          <w:b/>
          <w:bCs/>
          <w:kern w:val="2"/>
          <w:sz w:val="48"/>
          <w:szCs w:val="48"/>
          <w:lang w:val="en-US" w:eastAsia="zh-CN" w:bidi="ar"/>
        </w:rPr>
        <w:t xml:space="preserve"> </w:t>
      </w:r>
    </w:p>
    <w:p w14:paraId="554C2484">
      <w:pPr>
        <w:pageBreakBefore w:val="0"/>
        <w:kinsoku/>
        <w:bidi w:val="0"/>
        <w:outlineLvl w:val="9"/>
        <w:rPr>
          <w:rFonts w:hint="eastAsia" w:ascii="Times New Roman" w:hAnsi="Times New Roman" w:eastAsia="宋体" w:cs="Times New Roman"/>
          <w:b/>
          <w:bCs/>
          <w:kern w:val="2"/>
          <w:sz w:val="48"/>
          <w:szCs w:val="48"/>
        </w:rPr>
        <w:sectPr>
          <w:pgSz w:w="11906" w:h="16838"/>
          <w:pgMar w:top="1440" w:right="1800" w:bottom="1440" w:left="1800" w:header="851" w:footer="992" w:gutter="0"/>
          <w:pgNumType w:fmt="decimal"/>
          <w:cols w:space="425" w:num="1"/>
          <w:docGrid w:type="lines" w:linePitch="312" w:charSpace="0"/>
        </w:sectPr>
      </w:pPr>
    </w:p>
    <w:p w14:paraId="4F1814A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48"/>
          <w:szCs w:val="48"/>
        </w:rPr>
      </w:pPr>
      <w:r>
        <w:rPr>
          <w:rFonts w:hint="eastAsia" w:ascii="宋体" w:hAnsi="宋体" w:eastAsia="宋体" w:cs="宋体"/>
          <w:b/>
          <w:bCs/>
          <w:kern w:val="2"/>
          <w:sz w:val="48"/>
          <w:szCs w:val="48"/>
          <w:lang w:val="en-US" w:eastAsia="zh-CN" w:bidi="ar"/>
        </w:rPr>
        <w:t>建设工程施工合同协议书</w:t>
      </w:r>
    </w:p>
    <w:p w14:paraId="2F38DF2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Times New Roman" w:hAnsi="Times New Roman" w:eastAsia="宋体" w:cs="Times New Roman"/>
          <w:b/>
          <w:bCs/>
          <w:kern w:val="2"/>
          <w:sz w:val="36"/>
          <w:szCs w:val="36"/>
        </w:rPr>
      </w:pPr>
      <w:r>
        <w:rPr>
          <w:rFonts w:hint="eastAsia" w:ascii="Times New Roman" w:hAnsi="Times New Roman" w:eastAsia="宋体" w:cs="Times New Roman"/>
          <w:b/>
          <w:bCs/>
          <w:kern w:val="2"/>
          <w:sz w:val="36"/>
          <w:szCs w:val="36"/>
          <w:lang w:val="en-US" w:eastAsia="zh-CN" w:bidi="ar"/>
        </w:rPr>
        <w:t xml:space="preserve"> </w:t>
      </w:r>
    </w:p>
    <w:p w14:paraId="595F8B9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发包人（全称）：</w:t>
      </w:r>
      <w:r>
        <w:rPr>
          <w:rFonts w:hint="eastAsia" w:ascii="宋体" w:hAnsi="宋体" w:eastAsia="宋体" w:cs="宋体"/>
          <w:kern w:val="2"/>
          <w:sz w:val="24"/>
          <w:szCs w:val="24"/>
          <w:u w:val="single"/>
          <w:lang w:val="en-US" w:eastAsia="zh-CN" w:bidi="ar"/>
        </w:rPr>
        <w:t xml:space="preserve">                </w:t>
      </w:r>
    </w:p>
    <w:p w14:paraId="0210CD1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承包人（全称）： </w:t>
      </w:r>
      <w:r>
        <w:rPr>
          <w:rFonts w:hint="eastAsia" w:ascii="宋体" w:hAnsi="宋体" w:eastAsia="宋体" w:cs="宋体"/>
          <w:kern w:val="2"/>
          <w:sz w:val="24"/>
          <w:szCs w:val="24"/>
          <w:u w:val="single"/>
          <w:lang w:val="en-US" w:eastAsia="zh-CN" w:bidi="ar"/>
        </w:rPr>
        <w:t xml:space="preserve">               </w:t>
      </w:r>
    </w:p>
    <w:p w14:paraId="2890128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依照《中华人民共和国民法典》、《中华人民 共和国建筑法》、《建设工程施工合同（示范文本）》（GF-2013-0201）及其他有关法律、行政法规、遵循平等、自愿、公平和诚实信用的原则，双方就本建设工程施工事项协商一致，订立本合同。</w:t>
      </w:r>
    </w:p>
    <w:p w14:paraId="5514D130">
      <w:pPr>
        <w:keepNext w:val="0"/>
        <w:keepLines w:val="0"/>
        <w:pageBreakBefore w:val="0"/>
        <w:widowControl w:val="0"/>
        <w:numPr>
          <w:ilvl w:val="0"/>
          <w:numId w:val="5"/>
        </w:numPr>
        <w:suppressLineNumbers w:val="0"/>
        <w:kinsoku/>
        <w:bidi w:val="0"/>
        <w:spacing w:before="0" w:beforeAutospacing="0" w:after="0" w:afterAutospacing="0"/>
        <w:ind w:left="0" w:right="0" w:firstLine="482" w:firstLineChars="2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工程概况</w:t>
      </w:r>
    </w:p>
    <w:p w14:paraId="7DA2E3F2">
      <w:pPr>
        <w:keepNext w:val="0"/>
        <w:keepLines w:val="0"/>
        <w:pageBreakBefore w:val="0"/>
        <w:widowControl w:val="0"/>
        <w:suppressLineNumbers w:val="0"/>
        <w:kinsoku/>
        <w:bidi w:val="0"/>
        <w:spacing w:before="0" w:beforeAutospacing="0" w:after="0" w:afterAutospacing="0" w:line="360" w:lineRule="auto"/>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5BDD8224">
      <w:pPr>
        <w:keepNext w:val="0"/>
        <w:keepLines w:val="0"/>
        <w:pageBreakBefore w:val="0"/>
        <w:widowControl/>
        <w:suppressLineNumbers w:val="0"/>
        <w:shd w:val="clear" w:fill="FFFFFF"/>
        <w:kinsoku/>
        <w:bidi w:val="0"/>
        <w:adjustRightInd w:val="0"/>
        <w:snapToGrid w:val="0"/>
        <w:spacing w:before="0" w:beforeAutospacing="0" w:after="0" w:afterAutospacing="0" w:line="360" w:lineRule="auto"/>
        <w:ind w:left="0" w:right="0" w:firstLine="240" w:firstLineChars="100"/>
        <w:jc w:val="left"/>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工程地点：</w:t>
      </w:r>
      <w:r>
        <w:rPr>
          <w:rFonts w:hint="eastAsia" w:ascii="宋体" w:hAnsi="宋体" w:eastAsia="宋体" w:cs="宋体"/>
          <w:kern w:val="2"/>
          <w:sz w:val="24"/>
          <w:szCs w:val="24"/>
          <w:u w:val="single"/>
          <w:shd w:val="clear" w:fill="FFFFFF"/>
          <w:lang w:val="en-US" w:eastAsia="zh-CN" w:bidi="ar"/>
        </w:rPr>
        <w:t xml:space="preserve">               </w:t>
      </w:r>
      <w:r>
        <w:rPr>
          <w:rFonts w:hint="eastAsia" w:ascii="宋体" w:hAnsi="宋体" w:eastAsia="宋体" w:cs="宋体"/>
          <w:kern w:val="2"/>
          <w:sz w:val="24"/>
          <w:szCs w:val="24"/>
          <w:shd w:val="clear" w:fill="FFFFFF"/>
          <w:lang w:val="en-US" w:eastAsia="zh-CN" w:bidi="ar"/>
        </w:rPr>
        <w:t xml:space="preserve">  </w:t>
      </w:r>
    </w:p>
    <w:p w14:paraId="6EEDB42F">
      <w:pPr>
        <w:keepNext w:val="0"/>
        <w:keepLines w:val="0"/>
        <w:pageBreakBefore w:val="0"/>
        <w:widowControl w:val="0"/>
        <w:suppressLineNumbers w:val="0"/>
        <w:kinsoku/>
        <w:bidi w:val="0"/>
        <w:spacing w:before="0" w:beforeAutospacing="0" w:after="0" w:afterAutospacing="0"/>
        <w:ind w:left="0" w:right="0" w:firstLine="240" w:firstLineChars="1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工程内容：</w:t>
      </w:r>
      <w:r>
        <w:rPr>
          <w:rFonts w:hint="eastAsia" w:ascii="宋体" w:hAnsi="宋体" w:eastAsia="宋体" w:cs="宋体"/>
          <w:kern w:val="2"/>
          <w:sz w:val="24"/>
          <w:szCs w:val="24"/>
          <w:u w:val="single"/>
          <w:lang w:val="en-US" w:eastAsia="zh-CN" w:bidi="ar"/>
        </w:rPr>
        <w:t xml:space="preserve">本次招标范围包含工程量清单及图纸范围内的全部内容 </w:t>
      </w:r>
    </w:p>
    <w:p w14:paraId="62C74F6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资金来源：</w:t>
      </w:r>
      <w:r>
        <w:rPr>
          <w:rFonts w:hint="eastAsia" w:ascii="宋体" w:hAnsi="宋体" w:eastAsia="宋体" w:cs="宋体"/>
          <w:kern w:val="2"/>
          <w:sz w:val="24"/>
          <w:szCs w:val="24"/>
          <w:u w:val="single"/>
          <w:lang w:val="en-US" w:eastAsia="zh-CN" w:bidi="ar"/>
        </w:rPr>
        <w:t xml:space="preserve"> 财政资金，已落实  </w:t>
      </w:r>
    </w:p>
    <w:p w14:paraId="6D25C572">
      <w:pPr>
        <w:keepNext w:val="0"/>
        <w:keepLines w:val="0"/>
        <w:pageBreakBefore w:val="0"/>
        <w:widowControl w:val="0"/>
        <w:suppressLineNumbers w:val="0"/>
        <w:kinsoku/>
        <w:bidi w:val="0"/>
        <w:spacing w:before="0" w:beforeAutospacing="0" w:after="0" w:afterAutospacing="0"/>
        <w:ind w:left="0" w:right="0" w:firstLine="482" w:firstLineChars="20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组成合同的文件</w:t>
      </w:r>
    </w:p>
    <w:p w14:paraId="2882B970">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组成本合同的文件包括：</w:t>
      </w:r>
    </w:p>
    <w:p w14:paraId="7DDC461A">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本合同协议书</w:t>
      </w:r>
    </w:p>
    <w:p w14:paraId="0F69FE3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中标（成交）通知书</w:t>
      </w:r>
    </w:p>
    <w:p w14:paraId="5D706A0A">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投标书及其附件</w:t>
      </w:r>
    </w:p>
    <w:p w14:paraId="4A09204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本合同专用条款</w:t>
      </w:r>
    </w:p>
    <w:p w14:paraId="3FADDB7C">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招标文件及补遗、所有补充说明</w:t>
      </w:r>
    </w:p>
    <w:p w14:paraId="1C0C12B8">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标准、规范及有关技术文件</w:t>
      </w:r>
    </w:p>
    <w:p w14:paraId="4AF54097">
      <w:pPr>
        <w:keepNext w:val="0"/>
        <w:keepLines w:val="0"/>
        <w:pageBreakBefore w:val="0"/>
        <w:widowControl w:val="0"/>
        <w:numPr>
          <w:ilvl w:val="0"/>
          <w:numId w:val="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图纸</w:t>
      </w:r>
    </w:p>
    <w:p w14:paraId="0F31C8E1">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双方有关工程的洽商、变更等书面协议或文件视为本合同的组成部分。</w:t>
      </w:r>
    </w:p>
    <w:p w14:paraId="078A73E4">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双方一般权利和义务</w:t>
      </w:r>
    </w:p>
    <w:p w14:paraId="106C6060">
      <w:pPr>
        <w:keepNext w:val="0"/>
        <w:keepLines w:val="0"/>
        <w:pageBreakBefore w:val="0"/>
        <w:widowControl w:val="0"/>
        <w:numPr>
          <w:ilvl w:val="0"/>
          <w:numId w:val="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施工方项目经理</w:t>
      </w:r>
    </w:p>
    <w:p w14:paraId="6A0E1A43">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职务：</w:t>
      </w:r>
      <w:r>
        <w:rPr>
          <w:rFonts w:hint="eastAsia" w:ascii="宋体" w:hAnsi="宋体" w:eastAsia="宋体" w:cs="宋体"/>
          <w:kern w:val="2"/>
          <w:sz w:val="24"/>
          <w:szCs w:val="24"/>
          <w:u w:val="single"/>
          <w:lang w:val="en-US" w:eastAsia="zh-CN" w:bidi="ar"/>
        </w:rPr>
        <w:t xml:space="preserve">项目经理 </w:t>
      </w:r>
    </w:p>
    <w:p w14:paraId="1C75C464">
      <w:pPr>
        <w:keepNext w:val="0"/>
        <w:keepLines w:val="0"/>
        <w:pageBreakBefore w:val="0"/>
        <w:widowControl w:val="0"/>
        <w:numPr>
          <w:ilvl w:val="0"/>
          <w:numId w:val="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承包人工作</w:t>
      </w:r>
    </w:p>
    <w:p w14:paraId="3A3915F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承包人应按照约定时间和要求，完成以下工作：</w:t>
      </w:r>
    </w:p>
    <w:p w14:paraId="4A5BC886">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每10天（从开工开始计算）前向发包方提供已完工工程量清单及形象进度计划。</w:t>
      </w:r>
    </w:p>
    <w:p w14:paraId="595A0D22">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承担施工安全保卫工作及非夜间施工照明的责任和要求。</w:t>
      </w:r>
    </w:p>
    <w:p w14:paraId="14C598C1">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承包人自行办理的有关施工场地交通、环卫和施工噪音管理等手续。</w:t>
      </w:r>
    </w:p>
    <w:p w14:paraId="47BDE3F0">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施工现场清洁卫生要求执行有关文明卫生的规定。</w:t>
      </w:r>
    </w:p>
    <w:p w14:paraId="426085FD">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承包人签订合同后，应迅速进场组织施工，且必须服从发包人的统一指挥与协调管理，相互配合做到文明施工。</w:t>
      </w:r>
    </w:p>
    <w:p w14:paraId="476AAAFF">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承包人进场的所有工人应进行全面教育，对施工现场内的物品必须爱护，若有损坏，照价赔偿。</w:t>
      </w:r>
    </w:p>
    <w:p w14:paraId="2F63484B">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对投入本工程使用的装修材料必须满足消防要求和环保要求。</w:t>
      </w:r>
    </w:p>
    <w:p w14:paraId="26FA6AFF">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承包人必须自行承担施工责任，不得转包或非法分包；否则应承担违约责任。若违约，采购人有权要求中标（成交）人无条件撤出，不支付已完工工程款，并承担工程总价5%的违约金。</w:t>
      </w:r>
    </w:p>
    <w:p w14:paraId="6A3B6CB3">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周边关系由承包人负责协调，发包人配合，费用由承包人自理。</w:t>
      </w:r>
    </w:p>
    <w:p w14:paraId="7D58BE79">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施工垃圾及时清运。</w:t>
      </w:r>
    </w:p>
    <w:p w14:paraId="4CF0B388">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施工期间非业主原因引起的安全事故由承包人承担责任。</w:t>
      </w:r>
    </w:p>
    <w:p w14:paraId="3126B528">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拆除物由承包方按发包方的要求运到指定地点。</w:t>
      </w:r>
    </w:p>
    <w:p w14:paraId="794ACB94">
      <w:pPr>
        <w:keepNext w:val="0"/>
        <w:keepLines w:val="0"/>
        <w:pageBreakBefore w:val="0"/>
        <w:widowControl w:val="0"/>
        <w:numPr>
          <w:ilvl w:val="0"/>
          <w:numId w:val="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承包方进场后，发包方应协助承包方向有关部门办理施工人员出入证，承包方应加强对所有施工人员的管理与教育，按承包方指定区域和行走线路活动，严禁随意走动。</w:t>
      </w:r>
    </w:p>
    <w:p w14:paraId="31844FC0">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施工组织设计和工期</w:t>
      </w:r>
    </w:p>
    <w:p w14:paraId="3F5CFD57">
      <w:pPr>
        <w:keepNext w:val="0"/>
        <w:keepLines w:val="0"/>
        <w:pageBreakBefore w:val="0"/>
        <w:widowControl w:val="0"/>
        <w:numPr>
          <w:ilvl w:val="0"/>
          <w:numId w:val="10"/>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进度计划</w:t>
      </w:r>
    </w:p>
    <w:p w14:paraId="117F2F6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承包人开工前应提供施工组织设计（施工方案）和进度计划，作为发包方和监理方进行监督的依据。</w:t>
      </w:r>
    </w:p>
    <w:p w14:paraId="0BCEBA36">
      <w:pPr>
        <w:keepNext w:val="0"/>
        <w:keepLines w:val="0"/>
        <w:pageBreakBefore w:val="0"/>
        <w:widowControl w:val="0"/>
        <w:numPr>
          <w:ilvl w:val="0"/>
          <w:numId w:val="10"/>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工期和工期延误</w:t>
      </w:r>
    </w:p>
    <w:p w14:paraId="63BA0F1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本工程合同工期为  日历天，从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日，由于以下原因造成工期延误，经承包方代表确认后，工期相应顺延。</w:t>
      </w:r>
    </w:p>
    <w:p w14:paraId="1695CBA6">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发包方不能按协议条款的约定提供开工条件；</w:t>
      </w:r>
    </w:p>
    <w:p w14:paraId="54087E91">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工程量变化和设计变更；</w:t>
      </w:r>
    </w:p>
    <w:p w14:paraId="3B242F1D">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一周内，非承包方原因停水、停电、停气造成停工累计超过8小时；</w:t>
      </w:r>
    </w:p>
    <w:p w14:paraId="35B382E5">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发包方未按时支付承包方工程款；</w:t>
      </w:r>
    </w:p>
    <w:p w14:paraId="19727CF9">
      <w:pPr>
        <w:keepNext w:val="0"/>
        <w:keepLines w:val="0"/>
        <w:pageBreakBefore w:val="0"/>
        <w:widowControl w:val="0"/>
        <w:numPr>
          <w:ilvl w:val="0"/>
          <w:numId w:val="11"/>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天气原因和不可抗力</w:t>
      </w:r>
    </w:p>
    <w:p w14:paraId="7879C93D">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质量与验收</w:t>
      </w:r>
    </w:p>
    <w:p w14:paraId="601E496B">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本工程适用标准、规范的名称：现行的国家行业标准。</w:t>
      </w:r>
    </w:p>
    <w:p w14:paraId="5BFEFED7">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质量等级：工程质量应达到国家或专业的质量检验评定标准的合格条件，必需符合国家安全健康环保标准，如不达标准乙方承担所有损失。</w:t>
      </w:r>
    </w:p>
    <w:p w14:paraId="36C7AC5A">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保修期：保修期为  年。</w:t>
      </w:r>
    </w:p>
    <w:p w14:paraId="64F332C2">
      <w:pPr>
        <w:keepNext w:val="0"/>
        <w:keepLines w:val="0"/>
        <w:pageBreakBefore w:val="0"/>
        <w:widowControl w:val="0"/>
        <w:numPr>
          <w:ilvl w:val="0"/>
          <w:numId w:val="12"/>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隐蔽工程和中间验收：工程具备验收条件，承包方自检合格后承包方提前24小时前通知发包方和监理方。验收合格后，在验收记录上签字。验收不合格，承包方在限定时间内修改后重新验收。发包方不能按时参加验收，承包方可自行组织验收，发包方应承认验收记录。</w:t>
      </w:r>
    </w:p>
    <w:p w14:paraId="2078BC1D">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安全施工：</w:t>
      </w:r>
    </w:p>
    <w:p w14:paraId="590CC18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承包方要按有关规定，采取严格的安全防护和防火措施，并承担由于自身原因造成的财产损失和伤亡事故的责任和因此发生的费用。非承包方责任造成的财产损失和伤亡事故，由责任方承担责任和有关费用。</w:t>
      </w:r>
    </w:p>
    <w:p w14:paraId="785CD401">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合同价款与支付</w:t>
      </w:r>
    </w:p>
    <w:p w14:paraId="16A86BE8">
      <w:pPr>
        <w:keepNext w:val="0"/>
        <w:keepLines w:val="0"/>
        <w:pageBreakBefore w:val="0"/>
        <w:widowControl w:val="0"/>
        <w:numPr>
          <w:ilvl w:val="0"/>
          <w:numId w:val="13"/>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合同价款及调整</w:t>
      </w:r>
    </w:p>
    <w:p w14:paraId="2C6D9366">
      <w:pPr>
        <w:keepNext w:val="0"/>
        <w:keepLines w:val="0"/>
        <w:pageBreakBefore w:val="0"/>
        <w:widowControl w:val="0"/>
        <w:numPr>
          <w:ilvl w:val="0"/>
          <w:numId w:val="14"/>
        </w:numPr>
        <w:suppressLineNumbers w:val="0"/>
        <w:kinsoku/>
        <w:bidi w:val="0"/>
        <w:spacing w:before="0" w:beforeAutospacing="0" w:after="0" w:afterAutospacing="0"/>
        <w:ind w:left="0" w:right="0" w:firstLine="5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合同价款：</w:t>
      </w:r>
    </w:p>
    <w:p w14:paraId="2BBD2F6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大写：</w:t>
      </w:r>
    </w:p>
    <w:p w14:paraId="68D2806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元</w:t>
      </w:r>
    </w:p>
    <w:p w14:paraId="74267DB8">
      <w:pPr>
        <w:keepNext w:val="0"/>
        <w:keepLines w:val="0"/>
        <w:pageBreakBefore w:val="0"/>
        <w:widowControl w:val="0"/>
        <w:numPr>
          <w:ilvl w:val="0"/>
          <w:numId w:val="14"/>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工程量确认</w:t>
      </w:r>
    </w:p>
    <w:p w14:paraId="5637D07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以现场监理工程确认的工程量为准</w:t>
      </w:r>
    </w:p>
    <w:p w14:paraId="072665DB">
      <w:pPr>
        <w:keepNext w:val="0"/>
        <w:keepLines w:val="0"/>
        <w:pageBreakBefore w:val="0"/>
        <w:widowControl w:val="0"/>
        <w:numPr>
          <w:ilvl w:val="0"/>
          <w:numId w:val="14"/>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工程款支付</w:t>
      </w:r>
    </w:p>
    <w:p w14:paraId="21C1A230">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1、合同签订且项目满足开工条件（人员、材料、机械设备全部进场到位）后，支付合同总价款的 30% 作为工程预付款。</w:t>
      </w:r>
    </w:p>
    <w:p w14:paraId="261EEE2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bCs/>
          <w:color w:val="000000" w:themeColor="text1"/>
          <w:kern w:val="0"/>
          <w:sz w:val="24"/>
          <w:szCs w:val="24"/>
          <w14:textFill>
            <w14:solidFill>
              <w14:schemeClr w14:val="tx1"/>
            </w14:solidFill>
          </w14:textFill>
        </w:rPr>
      </w:pPr>
      <w:r>
        <w:rPr>
          <w:rFonts w:hint="eastAsia" w:ascii="宋体" w:hAnsi="宋体" w:eastAsia="宋体" w:cs="宋体"/>
          <w:bCs/>
          <w:color w:val="000000" w:themeColor="text1"/>
          <w:kern w:val="0"/>
          <w:sz w:val="24"/>
          <w:szCs w:val="24"/>
          <w14:textFill>
            <w14:solidFill>
              <w14:schemeClr w14:val="tx1"/>
            </w14:solidFill>
          </w14:textFill>
        </w:rPr>
        <w:t>2、工程进度款经发包人审核确认后，累计支付至已完成合格工程量对应工程款的80%。</w:t>
      </w:r>
    </w:p>
    <w:p w14:paraId="216BF83A">
      <w:pPr>
        <w:pageBreakBefore w:val="0"/>
        <w:kinsoku/>
        <w:bidi w:val="0"/>
        <w:ind w:firstLine="480" w:firstLineChars="200"/>
        <w:outlineLvl w:val="9"/>
        <w:rPr>
          <w:rFonts w:hint="eastAsia"/>
        </w:rPr>
      </w:pPr>
      <w:r>
        <w:rPr>
          <w:rFonts w:hint="eastAsia" w:ascii="宋体" w:hAnsi="宋体" w:eastAsia="宋体" w:cs="宋体"/>
          <w:bCs/>
          <w:color w:val="000000" w:themeColor="text1"/>
          <w:kern w:val="0"/>
          <w:sz w:val="24"/>
          <w:szCs w:val="24"/>
          <w14:textFill>
            <w14:solidFill>
              <w14:schemeClr w14:val="tx1"/>
            </w14:solidFill>
          </w14:textFill>
        </w:rPr>
        <w:t>3、工程竣工结算审核完成后，付清至竣工结算审定总价的97％，剩余3%为质量保修金,在质保期结束后无息支付。</w:t>
      </w:r>
    </w:p>
    <w:p w14:paraId="136B8CC5">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材料设备供应：</w:t>
      </w:r>
    </w:p>
    <w:p w14:paraId="1EA39AE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材料设备供应办法</w:t>
      </w:r>
    </w:p>
    <w:p w14:paraId="1B8C5871">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施工过程中所需材料均由承包方自行采购、运输、保管，并按有关法律法规、规范、标准等的有关规定向工程监理单位提供产品合格证明、检验报告等并对材料质量负责。</w:t>
      </w:r>
    </w:p>
    <w:p w14:paraId="04392505">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材料在使用前，须按要求进行检验或试验，试验合格，并经发包人和监理单位认可。不合格的不得使用，由此发生的费用由承包人承担。</w:t>
      </w:r>
    </w:p>
    <w:p w14:paraId="36CE61AD">
      <w:pPr>
        <w:keepNext w:val="0"/>
        <w:keepLines w:val="0"/>
        <w:pageBreakBefore w:val="0"/>
        <w:widowControl w:val="0"/>
        <w:numPr>
          <w:ilvl w:val="0"/>
          <w:numId w:val="15"/>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承包人使用的材料不符合设计或有关标准要求时，承包人应负责修复，拆除或重新采购。并承担由此发生的费用，由此延误的工期不予顺延。</w:t>
      </w:r>
    </w:p>
    <w:p w14:paraId="06C70F62">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工程竣工决算：</w:t>
      </w:r>
    </w:p>
    <w:p w14:paraId="7AB7558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工程竣工后，施工单位应向业主提供竣工归档资料，并整理成册，竣工图纸一式三份。并确保竣工资料真实、准确、齐全、完整。</w:t>
      </w:r>
    </w:p>
    <w:p w14:paraId="4B3EC756">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违约、索赔和争议</w:t>
      </w:r>
    </w:p>
    <w:p w14:paraId="295FF9E3">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违约</w:t>
      </w:r>
    </w:p>
    <w:p w14:paraId="609168C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代表不能及时给出必要指令、确认、批准，不按合同约定支付款项或履行自己的其他义务及发生其他使合同无法履行的行为，应承担违约责任（包括支付因违约导致承包方增加的费用和从支付之日计算的应支付款项的利息等），相应顺延工期，按协议条款约定支付违约金，赔偿因其违约给承包方造成的窝工等损失。</w:t>
      </w:r>
    </w:p>
    <w:p w14:paraId="2E89B701">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承包方不能按合同工期竣工，施工质量达不到设计和规范的要求，或发生其它使合同无法履行的行为，承包方应承担违约责任，按协议条款约定向发包方支付违约金，赔偿因其违约给发包方造成的损失。</w:t>
      </w:r>
    </w:p>
    <w:p w14:paraId="41CD61E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除非双方协议将合同终止或因一方违约使合同无法履行，违约方承担上述违约责任后仍应继续履行合同。</w:t>
      </w:r>
    </w:p>
    <w:p w14:paraId="66802D6E">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因一方违约使合同不能履行，另一方欲中止或解除全部合同，应以书面形式通知违约方，违约方必须在收到通知之日起3天内作出答复，超过3天不予答复视为同意中止或解除合同，由违约方承担违约责任。</w:t>
      </w:r>
    </w:p>
    <w:p w14:paraId="2709DDBA">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w:t>
      </w:r>
    </w:p>
    <w:p w14:paraId="6A418ABF">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发包方未能按协议条款约定提供条件、支付各种费用、顺延工期、赔偿损失，承包方可按以下规定向发包方索赔；</w:t>
      </w:r>
    </w:p>
    <w:p w14:paraId="0345301B">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有正当索赔理由，且有索赔事件发生时的有关证据；</w:t>
      </w:r>
    </w:p>
    <w:p w14:paraId="55F8DE56">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索赔事件发生后5天内，向承包方代表发出要求索赔的意向；</w:t>
      </w:r>
    </w:p>
    <w:p w14:paraId="5F0DCDCA">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在发出索赔意向后5天内，向承包方代表提交全部和详细的索赔资料和金额；</w:t>
      </w:r>
    </w:p>
    <w:p w14:paraId="10DF3E97">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承包方在接到索赔资料后3天内给子批准，或要求承包方进一步补充索赔理由和证据，承包方在3天内未作答复，视为该索赔已经批准；</w:t>
      </w:r>
    </w:p>
    <w:p w14:paraId="4D9A1B8A">
      <w:pPr>
        <w:keepNext w:val="0"/>
        <w:keepLines w:val="0"/>
        <w:pageBreakBefore w:val="0"/>
        <w:widowControl w:val="0"/>
        <w:numPr>
          <w:ilvl w:val="0"/>
          <w:numId w:val="17"/>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双方协议实行一揽子索赔，索赔意向不得迟于工程竣工日期前7天提出。</w:t>
      </w:r>
    </w:p>
    <w:p w14:paraId="5A782A99">
      <w:pPr>
        <w:keepNext w:val="0"/>
        <w:keepLines w:val="0"/>
        <w:pageBreakBefore w:val="0"/>
        <w:widowControl w:val="0"/>
        <w:numPr>
          <w:ilvl w:val="0"/>
          <w:numId w:val="16"/>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争议</w:t>
      </w:r>
    </w:p>
    <w:p w14:paraId="4CC0990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双方约定，在履行合同过程中产生争议时，友好协商。协商不成的提交平顶山市仲裁委员会仲裁，依法向当地人民法院提起诉讼。</w:t>
      </w:r>
    </w:p>
    <w:p w14:paraId="2F56476F">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其他</w:t>
      </w:r>
    </w:p>
    <w:p w14:paraId="0E89BC90">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工程分包</w:t>
      </w:r>
    </w:p>
    <w:p w14:paraId="09387D7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本工程发包人同意承包人分包的工程：无</w:t>
      </w:r>
    </w:p>
    <w:p w14:paraId="1FB1E447">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分包施工单位为：无</w:t>
      </w:r>
    </w:p>
    <w:p w14:paraId="06395DA1">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不可抗力</w:t>
      </w:r>
    </w:p>
    <w:p w14:paraId="475D45BB">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双方约定的不可抗力具体内容为：战争、动乱、空中飞行物体坠落或其它除甲、乙双方责任造成的爆炸、火灾；遇6级以上地震；7级以上持续3天的大风；30mm以上持续3天的大雨；10年以上未发生过持续5天的严寒天气均属不可抗力。</w:t>
      </w:r>
    </w:p>
    <w:p w14:paraId="50C06B46">
      <w:pPr>
        <w:keepNext w:val="0"/>
        <w:keepLines w:val="0"/>
        <w:pageBreakBefore w:val="0"/>
        <w:widowControl w:val="0"/>
        <w:numPr>
          <w:ilvl w:val="0"/>
          <w:numId w:val="18"/>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保险</w:t>
      </w:r>
    </w:p>
    <w:p w14:paraId="1F8C256C">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本工程双方约定投保内容如下：</w:t>
      </w:r>
    </w:p>
    <w:p w14:paraId="7395217D">
      <w:pPr>
        <w:keepNext w:val="0"/>
        <w:keepLines w:val="0"/>
        <w:pageBreakBefore w:val="0"/>
        <w:widowControl w:val="0"/>
        <w:numPr>
          <w:ilvl w:val="0"/>
          <w:numId w:val="19"/>
        </w:numPr>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发包人投保内容：发包人委托承包人办理的保险事项。</w:t>
      </w:r>
    </w:p>
    <w:p w14:paraId="3D9499FB">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（2）承包人投保内容：执行现行国家及地方有关规定办理。</w:t>
      </w:r>
    </w:p>
    <w:p w14:paraId="6056BD4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（3）担保。</w:t>
      </w:r>
    </w:p>
    <w:p w14:paraId="7BB2AA88">
      <w:pPr>
        <w:keepNext w:val="0"/>
        <w:keepLines w:val="0"/>
        <w:pageBreakBefore w:val="0"/>
        <w:widowControl w:val="0"/>
        <w:numPr>
          <w:ilvl w:val="0"/>
          <w:numId w:val="7"/>
        </w:numPr>
        <w:suppressLineNumbers w:val="0"/>
        <w:kinsoku/>
        <w:bidi w:val="0"/>
        <w:spacing w:before="0" w:beforeAutospacing="0" w:after="0" w:afterAutospacing="0"/>
        <w:ind w:left="0" w:right="0" w:firstLine="562"/>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合同的生效与终止</w:t>
      </w:r>
    </w:p>
    <w:p w14:paraId="3A7CF926">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本合同自协议条款约定的生效之日起生效。在竣工结算、甲方支付完毕，乙方将工程交付甲方后，除有关保修条款仍然生效外，其它条款即告终止，保修期满后，有关保修条款终止。</w:t>
      </w:r>
    </w:p>
    <w:p w14:paraId="0F139CA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本合同正本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份，具有同等法律效力。正本双方各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份，副本双方各执</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份。本合同双方约定签字盖章后生效。</w:t>
      </w:r>
    </w:p>
    <w:p w14:paraId="55FF220D">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发包人：（公章）             承包人：（公章）</w:t>
      </w:r>
    </w:p>
    <w:p w14:paraId="2844F6D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                   法定代表人</w:t>
      </w:r>
    </w:p>
    <w:p w14:paraId="247633F9">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或委托代表人：               或委托代表人：</w:t>
      </w:r>
    </w:p>
    <w:p w14:paraId="4AC26385">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                       电话：</w:t>
      </w:r>
    </w:p>
    <w:p w14:paraId="19885AE8">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单位全称：                  单位全称：</w:t>
      </w:r>
    </w:p>
    <w:p w14:paraId="4C547BA2">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                       账号：</w:t>
      </w:r>
    </w:p>
    <w:p w14:paraId="6D1575C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54FE14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47324A">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合同订立时间：</w:t>
      </w:r>
    </w:p>
    <w:p w14:paraId="73AFF524">
      <w:pPr>
        <w:keepNext w:val="0"/>
        <w:keepLines w:val="0"/>
        <w:pageBreakBefore w:val="0"/>
        <w:widowControl w:val="0"/>
        <w:suppressLineNumbers w:val="0"/>
        <w:kinsoku/>
        <w:bidi w:val="0"/>
        <w:spacing w:before="0" w:beforeAutospacing="0" w:after="0" w:afterAutospacing="0"/>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合同订立地点：</w:t>
      </w:r>
    </w:p>
    <w:p w14:paraId="6FE5765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Times New Roman"/>
          <w:b/>
          <w:bCs w:val="0"/>
          <w:kern w:val="2"/>
          <w:sz w:val="32"/>
          <w:szCs w:val="32"/>
        </w:rPr>
      </w:pPr>
      <w:r>
        <w:rPr>
          <w:rFonts w:hint="eastAsia" w:ascii="宋体" w:hAnsi="宋体" w:eastAsia="宋体" w:cs="Times New Roman"/>
          <w:b/>
          <w:bCs w:val="0"/>
          <w:kern w:val="2"/>
          <w:sz w:val="32"/>
          <w:szCs w:val="32"/>
          <w:lang w:val="en-US" w:eastAsia="zh-CN" w:bidi="ar"/>
        </w:rPr>
        <w:t xml:space="preserve"> </w:t>
      </w:r>
    </w:p>
    <w:p w14:paraId="444EDBC9">
      <w:pPr>
        <w:keepNext w:val="0"/>
        <w:keepLines w:val="0"/>
        <w:pageBreakBefore w:val="0"/>
        <w:widowControl w:val="0"/>
        <w:suppressLineNumbers w:val="0"/>
        <w:kinsoku/>
        <w:bidi w:val="0"/>
        <w:spacing w:before="0" w:beforeAutospacing="0" w:after="144" w:afterLines="60" w:afterAutospacing="0" w:line="400" w:lineRule="exact"/>
        <w:ind w:left="0" w:right="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u w:val="single"/>
          <w:lang w:val="en-US" w:eastAsia="zh-CN" w:bidi="ar"/>
        </w:rPr>
        <w:t xml:space="preserve"> </w:t>
      </w:r>
    </w:p>
    <w:p w14:paraId="4D033C59">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99586A4">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6DB784E0">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56D33B41">
      <w:pPr>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480" w:lineRule="auto"/>
        <w:ind w:left="0" w:right="0"/>
        <w:jc w:val="center"/>
        <w:textAlignment w:val="auto"/>
        <w:outlineLvl w:val="0"/>
        <w:rPr>
          <w:rFonts w:hint="eastAsia" w:ascii="宋体" w:hAnsi="宋体" w:eastAsia="宋体" w:cs="宋体"/>
          <w:b/>
          <w:bCs/>
          <w:kern w:val="0"/>
          <w:sz w:val="32"/>
          <w:szCs w:val="32"/>
        </w:rPr>
      </w:pPr>
      <w:bookmarkStart w:id="165" w:name="_Toc25160852"/>
      <w:bookmarkEnd w:id="165"/>
      <w:bookmarkStart w:id="166" w:name="_Toc25160340"/>
      <w:bookmarkStart w:id="167" w:name="_Toc13350"/>
      <w:r>
        <w:rPr>
          <w:rFonts w:hint="eastAsia" w:ascii="宋体" w:hAnsi="宋体" w:eastAsia="宋体" w:cs="宋体"/>
          <w:b/>
          <w:bCs/>
          <w:kern w:val="0"/>
          <w:sz w:val="32"/>
          <w:szCs w:val="32"/>
          <w:lang w:val="en-US" w:eastAsia="zh-CN" w:bidi="ar"/>
        </w:rPr>
        <w:br w:type="page"/>
      </w:r>
      <w:bookmarkEnd w:id="166"/>
      <w:bookmarkEnd w:id="167"/>
      <w:bookmarkStart w:id="168" w:name="_Toc1599"/>
      <w:r>
        <w:rPr>
          <w:rFonts w:hint="eastAsia" w:ascii="宋体" w:hAnsi="宋体" w:eastAsia="宋体" w:cs="宋体"/>
          <w:b/>
          <w:bCs/>
          <w:kern w:val="0"/>
          <w:sz w:val="32"/>
          <w:szCs w:val="32"/>
          <w:lang w:val="en-US" w:eastAsia="zh-CN" w:bidi="ar"/>
        </w:rPr>
        <w:t>第七章  响应文件格式</w:t>
      </w:r>
      <w:bookmarkEnd w:id="168"/>
    </w:p>
    <w:p w14:paraId="7A4BC921">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w:t>
      </w:r>
    </w:p>
    <w:p w14:paraId="4315D50D">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center"/>
        <w:outlineLvl w:val="9"/>
        <w:rPr>
          <w:rFonts w:hint="eastAsia" w:ascii="宋体" w:hAnsi="宋体" w:eastAsia="宋体" w:cs="宋体"/>
          <w:b/>
          <w:bCs w:val="0"/>
          <w:kern w:val="2"/>
          <w:sz w:val="44"/>
          <w:szCs w:val="44"/>
          <w:u w:val="single"/>
        </w:rPr>
      </w:pPr>
      <w:r>
        <w:rPr>
          <w:rFonts w:hint="eastAsia" w:ascii="宋体" w:hAnsi="宋体" w:eastAsia="宋体" w:cs="宋体"/>
          <w:b/>
          <w:bCs w:val="0"/>
          <w:kern w:val="2"/>
          <w:sz w:val="44"/>
          <w:szCs w:val="44"/>
          <w:u w:val="single"/>
          <w:lang w:val="en-US" w:eastAsia="zh-CN" w:bidi="ar"/>
        </w:rPr>
        <w:t xml:space="preserve">               （项目名称）</w:t>
      </w:r>
      <w:r>
        <w:rPr>
          <w:rFonts w:hint="eastAsia" w:ascii="宋体" w:hAnsi="宋体" w:eastAsia="宋体" w:cs="宋体"/>
          <w:b/>
          <w:bCs w:val="0"/>
          <w:kern w:val="2"/>
          <w:sz w:val="44"/>
          <w:szCs w:val="44"/>
          <w:lang w:val="en-US" w:eastAsia="zh-CN" w:bidi="ar"/>
        </w:rPr>
        <w:t>项目</w:t>
      </w:r>
    </w:p>
    <w:p w14:paraId="1444CC4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36"/>
          <w:szCs w:val="36"/>
        </w:rPr>
      </w:pPr>
      <w:r>
        <w:rPr>
          <w:rFonts w:hint="eastAsia" w:ascii="宋体" w:hAnsi="宋体" w:eastAsia="宋体" w:cs="宋体"/>
          <w:b/>
          <w:bCs w:val="0"/>
          <w:kern w:val="2"/>
          <w:sz w:val="32"/>
          <w:szCs w:val="32"/>
          <w:lang w:val="en-US" w:eastAsia="zh-CN" w:bidi="ar"/>
        </w:rPr>
        <w:t xml:space="preserve">             </w:t>
      </w:r>
      <w:r>
        <w:rPr>
          <w:rFonts w:hint="eastAsia" w:ascii="宋体" w:hAnsi="宋体" w:eastAsia="宋体" w:cs="宋体"/>
          <w:b/>
          <w:bCs w:val="0"/>
          <w:kern w:val="2"/>
          <w:sz w:val="36"/>
          <w:szCs w:val="36"/>
          <w:lang w:val="en-US" w:eastAsia="zh-CN" w:bidi="ar"/>
        </w:rPr>
        <w:t xml:space="preserve"> 采购编号：</w:t>
      </w:r>
    </w:p>
    <w:p w14:paraId="26CA9DA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2E63EDE6">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72DA5B4">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51196D6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F962197">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0402AA9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9392FEA">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7DE49C">
      <w:pPr>
        <w:keepNext w:val="0"/>
        <w:keepLines w:val="0"/>
        <w:pageBreakBefore w:val="0"/>
        <w:widowControl w:val="0"/>
        <w:suppressLineNumbers w:val="0"/>
        <w:kinsoku/>
        <w:autoSpaceDE w:val="0"/>
        <w:autoSpaceDN w:val="0"/>
        <w:bidi w:val="0"/>
        <w:adjustRightInd w:val="0"/>
        <w:spacing w:before="0" w:beforeAutospacing="0" w:after="0" w:afterAutospacing="0" w:line="1000" w:lineRule="exact"/>
        <w:ind w:left="0" w:right="0"/>
        <w:jc w:val="center"/>
        <w:outlineLvl w:val="9"/>
        <w:rPr>
          <w:rFonts w:hint="eastAsia" w:ascii="宋体" w:hAnsi="宋体" w:eastAsia="宋体" w:cs="宋体"/>
          <w:b/>
          <w:bCs w:val="0"/>
          <w:kern w:val="2"/>
          <w:sz w:val="96"/>
          <w:szCs w:val="96"/>
        </w:rPr>
      </w:pPr>
      <w:r>
        <w:rPr>
          <w:rFonts w:hint="eastAsia" w:ascii="宋体" w:hAnsi="宋体" w:eastAsia="宋体" w:cs="宋体"/>
          <w:b/>
          <w:bCs w:val="0"/>
          <w:kern w:val="2"/>
          <w:sz w:val="96"/>
          <w:szCs w:val="96"/>
          <w:lang w:val="en-US" w:eastAsia="zh-CN" w:bidi="ar"/>
        </w:rPr>
        <w:t>响应文件</w:t>
      </w:r>
    </w:p>
    <w:p w14:paraId="07FD10B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6644A8D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3853923A">
      <w:pPr>
        <w:pStyle w:val="23"/>
        <w:pageBreakBefore w:val="0"/>
        <w:widowControl/>
        <w:kinsoku/>
        <w:bidi w:val="0"/>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 xml:space="preserve"> </w:t>
      </w:r>
    </w:p>
    <w:p w14:paraId="19D84105">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7D6FF6B1">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41295267">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1BC64B59">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lang w:val="en-US" w:eastAsia="zh-CN" w:bidi="ar"/>
        </w:rPr>
        <w:t xml:space="preserve"> </w:t>
      </w:r>
    </w:p>
    <w:p w14:paraId="032A99F8">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4"/>
          <w:szCs w:val="24"/>
          <w:lang w:val="en-US" w:eastAsia="zh-CN" w:bidi="ar"/>
        </w:rPr>
        <w:t xml:space="preserve">        </w:t>
      </w:r>
      <w:r>
        <w:rPr>
          <w:rFonts w:hint="eastAsia" w:ascii="宋体" w:hAnsi="宋体" w:eastAsia="宋体" w:cs="宋体"/>
          <w:b/>
          <w:bCs w:val="0"/>
          <w:kern w:val="2"/>
          <w:sz w:val="28"/>
          <w:szCs w:val="28"/>
          <w:lang w:val="en-US" w:eastAsia="zh-CN" w:bidi="ar"/>
        </w:rPr>
        <w:t>供应商名称（电子签章):</w:t>
      </w:r>
      <w:r>
        <w:rPr>
          <w:rFonts w:hint="eastAsia" w:ascii="宋体" w:hAnsi="宋体" w:eastAsia="宋体" w:cs="宋体"/>
          <w:b/>
          <w:bCs w:val="0"/>
          <w:kern w:val="2"/>
          <w:sz w:val="28"/>
          <w:szCs w:val="28"/>
          <w:u w:val="single"/>
          <w:lang w:val="en-US" w:eastAsia="zh-CN" w:bidi="ar"/>
        </w:rPr>
        <w:t xml:space="preserve">                   </w:t>
      </w:r>
    </w:p>
    <w:p w14:paraId="785763E3">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rPr>
      </w:pPr>
      <w:r>
        <w:rPr>
          <w:rFonts w:hint="eastAsia" w:ascii="宋体" w:hAnsi="宋体" w:eastAsia="宋体" w:cs="宋体"/>
          <w:b/>
          <w:bCs w:val="0"/>
          <w:kern w:val="2"/>
          <w:sz w:val="28"/>
          <w:szCs w:val="28"/>
          <w:lang w:val="en-US" w:eastAsia="zh-CN" w:bidi="ar"/>
        </w:rPr>
        <w:t xml:space="preserve">       法定代表人或其委托代理人（签字或盖章）：</w:t>
      </w:r>
      <w:r>
        <w:rPr>
          <w:rFonts w:hint="eastAsia" w:ascii="宋体" w:hAnsi="宋体" w:eastAsia="宋体" w:cs="宋体"/>
          <w:b/>
          <w:bCs w:val="0"/>
          <w:kern w:val="2"/>
          <w:sz w:val="28"/>
          <w:szCs w:val="28"/>
          <w:u w:val="single"/>
          <w:lang w:val="en-US" w:eastAsia="zh-CN" w:bidi="ar"/>
        </w:rPr>
        <w:t xml:space="preserve">                </w:t>
      </w:r>
    </w:p>
    <w:p w14:paraId="4E78F7EF">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val="0"/>
          <w:kern w:val="2"/>
          <w:sz w:val="28"/>
          <w:szCs w:val="28"/>
          <w:lang w:val="en-US" w:eastAsia="zh-CN" w:bidi="ar"/>
        </w:rPr>
      </w:pPr>
      <w:r>
        <w:rPr>
          <w:rFonts w:hint="eastAsia" w:ascii="宋体" w:hAnsi="宋体" w:eastAsia="宋体" w:cs="宋体"/>
          <w:b/>
          <w:bCs w:val="0"/>
          <w:kern w:val="2"/>
          <w:sz w:val="28"/>
          <w:szCs w:val="28"/>
          <w:lang w:val="en-US" w:eastAsia="zh-CN" w:bidi="ar"/>
        </w:rPr>
        <w:t xml:space="preserve">              </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年</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月</w:t>
      </w:r>
      <w:r>
        <w:rPr>
          <w:rFonts w:hint="eastAsia" w:ascii="宋体" w:hAnsi="宋体" w:eastAsia="宋体" w:cs="宋体"/>
          <w:b/>
          <w:bCs w:val="0"/>
          <w:kern w:val="2"/>
          <w:sz w:val="28"/>
          <w:szCs w:val="28"/>
          <w:u w:val="single"/>
          <w:lang w:val="en-US" w:eastAsia="zh-CN" w:bidi="ar"/>
        </w:rPr>
        <w:t xml:space="preserve">     </w:t>
      </w:r>
      <w:r>
        <w:rPr>
          <w:rFonts w:hint="eastAsia" w:ascii="宋体" w:hAnsi="宋体" w:eastAsia="宋体" w:cs="宋体"/>
          <w:b/>
          <w:bCs w:val="0"/>
          <w:kern w:val="2"/>
          <w:sz w:val="28"/>
          <w:szCs w:val="28"/>
          <w:lang w:val="en-US" w:eastAsia="zh-CN" w:bidi="ar"/>
        </w:rPr>
        <w:t>日</w:t>
      </w:r>
      <w:bookmarkStart w:id="169" w:name="_Toc11309"/>
      <w:bookmarkEnd w:id="169"/>
      <w:bookmarkStart w:id="170" w:name="_Toc25160853"/>
      <w:bookmarkEnd w:id="170"/>
      <w:bookmarkStart w:id="171" w:name="_Toc12852"/>
      <w:bookmarkStart w:id="172" w:name="_Toc25160341"/>
    </w:p>
    <w:p w14:paraId="1CE5C340">
      <w:pPr>
        <w:keepNext w:val="0"/>
        <w:keepLines w:val="0"/>
        <w:pageBreakBefore w:val="0"/>
        <w:widowControl w:val="0"/>
        <w:suppressLineNumbers w:val="0"/>
        <w:kinsoku/>
        <w:autoSpaceDE w:val="0"/>
        <w:autoSpaceDN w:val="0"/>
        <w:bidi w:val="0"/>
        <w:adjustRightInd w:val="0"/>
        <w:spacing w:before="0" w:beforeAutospacing="0" w:after="0" w:afterAutospacing="0" w:line="580" w:lineRule="exact"/>
        <w:ind w:left="0" w:right="0"/>
        <w:jc w:val="both"/>
        <w:outlineLvl w:val="9"/>
        <w:rPr>
          <w:rFonts w:hint="eastAsia" w:ascii="宋体" w:hAnsi="宋体" w:eastAsia="宋体" w:cs="宋体"/>
          <w:b/>
          <w:bCs/>
          <w:kern w:val="0"/>
          <w:sz w:val="24"/>
          <w:szCs w:val="24"/>
        </w:rPr>
      </w:pPr>
      <w:r>
        <w:rPr>
          <w:rFonts w:hint="eastAsia" w:ascii="宋体" w:hAnsi="宋体" w:eastAsia="宋体" w:cs="宋体"/>
          <w:b/>
          <w:bCs/>
          <w:kern w:val="0"/>
          <w:sz w:val="24"/>
          <w:szCs w:val="24"/>
        </w:rPr>
        <w:t xml:space="preserve"> </w:t>
      </w:r>
      <w:bookmarkEnd w:id="171"/>
      <w:bookmarkEnd w:id="172"/>
    </w:p>
    <w:p w14:paraId="1F0EA49D">
      <w:pPr>
        <w:pStyle w:val="19"/>
        <w:pageBreakBefore w:val="0"/>
        <w:widowControl/>
        <w:kinsoku/>
        <w:bidi w:val="0"/>
        <w:jc w:val="center"/>
        <w:outlineLvl w:val="9"/>
        <w:rPr>
          <w:rFonts w:hint="eastAsia" w:ascii="宋体" w:hAnsi="宋体" w:eastAsia="宋体" w:cs="宋体"/>
          <w:b/>
          <w:bCs/>
          <w:kern w:val="0"/>
          <w:sz w:val="30"/>
          <w:szCs w:val="30"/>
        </w:rPr>
      </w:pPr>
      <w:r>
        <w:rPr>
          <w:rFonts w:hint="eastAsia" w:ascii="宋体" w:hAnsi="宋体" w:eastAsia="宋体" w:cs="宋体"/>
          <w:b/>
          <w:bCs/>
          <w:kern w:val="0"/>
          <w:sz w:val="30"/>
          <w:szCs w:val="30"/>
        </w:rPr>
        <w:t>一、</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函及</w:t>
      </w:r>
      <w:r>
        <w:rPr>
          <w:rFonts w:hint="eastAsia" w:ascii="宋体" w:hAnsi="宋体" w:eastAsia="宋体" w:cs="宋体"/>
          <w:b/>
          <w:bCs/>
          <w:kern w:val="0"/>
          <w:sz w:val="30"/>
          <w:szCs w:val="30"/>
          <w:lang w:eastAsia="zh-CN"/>
        </w:rPr>
        <w:t>响应</w:t>
      </w:r>
      <w:r>
        <w:rPr>
          <w:rFonts w:hint="eastAsia" w:ascii="宋体" w:hAnsi="宋体" w:eastAsia="宋体" w:cs="宋体"/>
          <w:b/>
          <w:bCs/>
          <w:kern w:val="0"/>
          <w:sz w:val="30"/>
          <w:szCs w:val="30"/>
        </w:rPr>
        <w:t>函附录</w:t>
      </w:r>
    </w:p>
    <w:p w14:paraId="0711D984">
      <w:pPr>
        <w:keepNext w:val="0"/>
        <w:keepLines w:val="0"/>
        <w:pageBreakBefore w:val="0"/>
        <w:widowControl w:val="0"/>
        <w:suppressLineNumbers w:val="0"/>
        <w:kinsoku/>
        <w:bidi w:val="0"/>
        <w:spacing w:before="0" w:beforeAutospacing="0" w:after="0" w:afterAutospacing="0" w:line="440" w:lineRule="exact"/>
        <w:ind w:left="0" w:right="0" w:firstLine="3253" w:firstLineChars="1350"/>
        <w:jc w:val="both"/>
        <w:outlineLvl w:val="9"/>
        <w:rPr>
          <w:rFonts w:hint="eastAsia" w:ascii="宋体" w:hAnsi="宋体" w:eastAsia="宋体" w:cs="宋体"/>
          <w:b/>
          <w:bCs/>
          <w:kern w:val="2"/>
          <w:sz w:val="24"/>
          <w:szCs w:val="24"/>
          <w:lang w:val="en-US" w:eastAsia="zh-CN" w:bidi="ar"/>
        </w:rPr>
      </w:pPr>
    </w:p>
    <w:p w14:paraId="19D1D0ED">
      <w:pPr>
        <w:keepNext w:val="0"/>
        <w:keepLines w:val="0"/>
        <w:pageBreakBefore w:val="0"/>
        <w:widowControl w:val="0"/>
        <w:suppressLineNumbers w:val="0"/>
        <w:kinsoku/>
        <w:bidi w:val="0"/>
        <w:spacing w:before="0" w:beforeAutospacing="0" w:after="0" w:afterAutospacing="0" w:line="440" w:lineRule="exact"/>
        <w:ind w:left="0" w:right="0" w:firstLine="3253" w:firstLineChars="135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bookmarkStart w:id="173" w:name="_Toc25160854"/>
      <w:r>
        <w:rPr>
          <w:rFonts w:hint="eastAsia" w:ascii="宋体" w:hAnsi="宋体" w:eastAsia="宋体" w:cs="宋体"/>
          <w:b/>
          <w:bCs/>
          <w:kern w:val="2"/>
          <w:sz w:val="24"/>
          <w:szCs w:val="24"/>
        </w:rPr>
        <w:t>（一）</w:t>
      </w:r>
      <w:r>
        <w:rPr>
          <w:rFonts w:hint="eastAsia" w:ascii="宋体" w:hAnsi="宋体" w:eastAsia="宋体" w:cs="宋体"/>
          <w:b/>
          <w:bCs/>
          <w:kern w:val="2"/>
          <w:sz w:val="24"/>
          <w:szCs w:val="24"/>
          <w:lang w:eastAsia="zh-CN"/>
        </w:rPr>
        <w:t>响应</w:t>
      </w:r>
      <w:r>
        <w:rPr>
          <w:rFonts w:hint="eastAsia" w:ascii="宋体" w:hAnsi="宋体" w:eastAsia="宋体" w:cs="宋体"/>
          <w:b/>
          <w:bCs/>
          <w:kern w:val="2"/>
          <w:sz w:val="24"/>
          <w:szCs w:val="24"/>
        </w:rPr>
        <w:t>函</w:t>
      </w:r>
      <w:bookmarkEnd w:id="173"/>
    </w:p>
    <w:p w14:paraId="59B7A853">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133958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4B37CB4">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52236DF">
      <w:pPr>
        <w:keepNext w:val="0"/>
        <w:keepLines w:val="0"/>
        <w:pageBreakBefore w:val="0"/>
        <w:widowControl w:val="0"/>
        <w:suppressLineNumbers w:val="0"/>
        <w:kinsoku/>
        <w:wordWrap w:val="0"/>
        <w:topLinePunct/>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1．我方已仔细研究了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（项目名称）磋商文件的全部内容，愿意以人民币大写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，小写</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元的投标总报价，最终磋商报价即为中标（成交）合同价。工期 ：合同签订后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日历天，按合同约定实施和完成承包工程，修补工程中的任何缺陷，工程质量达到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43851E94">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2．我方承诺在投标有效期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内不修改、撤销投标文件。</w:t>
      </w:r>
    </w:p>
    <w:p w14:paraId="1FDDEA81">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3．如我方中标（成交）：</w:t>
      </w:r>
    </w:p>
    <w:p w14:paraId="3FBD67B7">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（1）我方承诺在收到中标（成交）通知书后，在中标（成交）通知书规定的期限内与你方签订合同。</w:t>
      </w:r>
    </w:p>
    <w:p w14:paraId="78AD08A5">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（2）随同本投标函递交的投标函附录属于合同文件的组成部分。</w:t>
      </w:r>
    </w:p>
    <w:p w14:paraId="6D61D89C">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（3）我方承诺在合同约定的期限内完成并移交招标范围内的全部工程内容。</w:t>
      </w:r>
    </w:p>
    <w:p w14:paraId="1BAFCAAE">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（4）我方承诺在投标有效期内不修改、不撤回投标文件。</w:t>
      </w:r>
    </w:p>
    <w:p w14:paraId="5C46418F">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（5）我方承诺完全响应磋商文件第三章“技术标准及要求”的规定。</w:t>
      </w:r>
    </w:p>
    <w:p w14:paraId="5001A64A">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4．我方在此声明，所递交的响应文件及有关资料内容完整、真实和准确，且不存在虚假情形。</w:t>
      </w:r>
    </w:p>
    <w:p w14:paraId="063770D1">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5．其他补充说明： </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4C6F9A9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1C658B7">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4AEA6EA4">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3125EB5B">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                                    </w:t>
      </w:r>
    </w:p>
    <w:p w14:paraId="2A0D9353">
      <w:pPr>
        <w:keepNext w:val="0"/>
        <w:keepLines w:val="0"/>
        <w:pageBreakBefore w:val="0"/>
        <w:widowControl w:val="0"/>
        <w:suppressLineNumbers w:val="0"/>
        <w:kinsoku/>
        <w:bidi w:val="0"/>
        <w:spacing w:before="0" w:beforeAutospacing="0" w:after="0" w:afterAutospacing="0" w:line="440" w:lineRule="exact"/>
        <w:ind w:left="0" w:right="0" w:firstLine="4200" w:firstLineChars="17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D923DDB">
      <w:pPr>
        <w:keepNext w:val="0"/>
        <w:keepLines w:val="0"/>
        <w:pageBreakBefore w:val="0"/>
        <w:widowControl w:val="0"/>
        <w:suppressLineNumbers w:val="0"/>
        <w:kinsoku/>
        <w:bidi w:val="0"/>
        <w:spacing w:before="0" w:beforeAutospacing="0" w:after="0" w:afterAutospacing="0" w:line="440" w:lineRule="exact"/>
        <w:ind w:left="0" w:right="0" w:firstLine="4800" w:firstLineChars="20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月      日</w:t>
      </w:r>
    </w:p>
    <w:p w14:paraId="7F44BA6B">
      <w:pPr>
        <w:pageBreakBefore w:val="0"/>
        <w:kinsoku/>
        <w:bidi w:val="0"/>
        <w:outlineLvl w:val="9"/>
        <w:rPr>
          <w:rFonts w:hint="eastAsia" w:ascii="宋体" w:hAnsi="宋体" w:eastAsia="宋体" w:cs="宋体"/>
          <w:b/>
          <w:bCs w:val="0"/>
          <w:kern w:val="2"/>
          <w:sz w:val="24"/>
          <w:szCs w:val="24"/>
        </w:rPr>
      </w:pPr>
      <w:bookmarkStart w:id="174" w:name="_Toc25160855"/>
      <w:r>
        <w:rPr>
          <w:rFonts w:hint="eastAsia" w:ascii="宋体" w:hAnsi="宋体" w:eastAsia="宋体" w:cs="宋体"/>
          <w:b/>
          <w:bCs w:val="0"/>
          <w:kern w:val="2"/>
          <w:sz w:val="24"/>
          <w:szCs w:val="24"/>
        </w:rPr>
        <w:br w:type="page"/>
      </w:r>
    </w:p>
    <w:p w14:paraId="42A3CE38">
      <w:pPr>
        <w:pStyle w:val="18"/>
        <w:pageBreakBefore w:val="0"/>
        <w:widowControl/>
        <w:kinsoku/>
        <w:bidi w:val="0"/>
        <w:spacing w:before="0" w:beforeAutospacing="1" w:after="0" w:afterAutospacing="1"/>
        <w:ind w:left="0"/>
        <w:jc w:val="center"/>
        <w:outlineLvl w:val="9"/>
        <w:rPr>
          <w:rFonts w:hint="eastAsia" w:ascii="宋体" w:hAnsi="宋体" w:eastAsia="宋体" w:cs="宋体"/>
          <w:b/>
          <w:bCs w:val="0"/>
          <w:kern w:val="2"/>
          <w:sz w:val="24"/>
          <w:szCs w:val="24"/>
        </w:rPr>
      </w:pPr>
      <w:r>
        <w:rPr>
          <w:rFonts w:hint="eastAsia" w:ascii="宋体" w:hAnsi="宋体" w:eastAsia="宋体" w:cs="宋体"/>
          <w:b/>
          <w:bCs w:val="0"/>
          <w:kern w:val="2"/>
          <w:sz w:val="24"/>
          <w:szCs w:val="24"/>
        </w:rPr>
        <w:t>（二）</w:t>
      </w:r>
      <w:r>
        <w:rPr>
          <w:rFonts w:hint="eastAsia" w:ascii="宋体" w:hAnsi="宋体" w:eastAsia="宋体" w:cs="宋体"/>
          <w:b/>
          <w:bCs w:val="0"/>
          <w:kern w:val="2"/>
          <w:sz w:val="24"/>
          <w:szCs w:val="24"/>
          <w:lang w:eastAsia="zh-CN"/>
        </w:rPr>
        <w:t>响应</w:t>
      </w:r>
      <w:r>
        <w:rPr>
          <w:rFonts w:hint="eastAsia" w:ascii="宋体" w:hAnsi="宋体" w:eastAsia="宋体" w:cs="宋体"/>
          <w:b/>
          <w:bCs w:val="0"/>
          <w:kern w:val="2"/>
          <w:sz w:val="24"/>
          <w:szCs w:val="24"/>
        </w:rPr>
        <w:t>函附录</w:t>
      </w:r>
      <w:bookmarkEnd w:id="174"/>
    </w:p>
    <w:p w14:paraId="52BB9021">
      <w:pPr>
        <w:pStyle w:val="7"/>
        <w:pageBreakBefore w:val="0"/>
        <w:widowControl/>
        <w:kinsoku/>
        <w:bidi w:val="0"/>
        <w:ind w:left="0" w:firstLine="120" w:firstLineChars="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0D98B90">
      <w:pPr>
        <w:pStyle w:val="7"/>
        <w:pageBreakBefore w:val="0"/>
        <w:widowControl/>
        <w:kinsoku/>
        <w:bidi w:val="0"/>
        <w:ind w:left="0" w:firstLine="120" w:firstLineChars="50"/>
        <w:jc w:val="right"/>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tbl>
      <w:tblPr>
        <w:tblStyle w:val="14"/>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394"/>
        <w:gridCol w:w="3239"/>
        <w:gridCol w:w="2658"/>
      </w:tblGrid>
      <w:tr w14:paraId="6A5A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5"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02D9B819">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项目名称</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B2D541">
            <w:pPr>
              <w:pStyle w:val="7"/>
              <w:pageBreakBefore w:val="0"/>
              <w:widowControl/>
              <w:kinsoku/>
              <w:bidi w:val="0"/>
              <w:jc w:val="center"/>
              <w:outlineLvl w:val="9"/>
              <w:rPr>
                <w:rFonts w:hint="eastAsia" w:ascii="宋体" w:hAnsi="宋体" w:eastAsia="宋体" w:cs="宋体"/>
                <w:kern w:val="2"/>
                <w:sz w:val="24"/>
                <w:szCs w:val="24"/>
              </w:rPr>
            </w:pPr>
          </w:p>
        </w:tc>
      </w:tr>
      <w:tr w14:paraId="5381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6"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1763727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投标总报价</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6784C3">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 xml:space="preserve">大写： </w:t>
            </w:r>
            <w:r>
              <w:rPr>
                <w:rFonts w:hint="eastAsia" w:ascii="宋体" w:hAnsi="宋体" w:eastAsia="宋体" w:cs="宋体"/>
                <w:kern w:val="2"/>
                <w:sz w:val="24"/>
                <w:szCs w:val="24"/>
                <w:u w:val="single"/>
                <w:lang w:val="en-US" w:eastAsia="zh-CN" w:bidi="ar"/>
              </w:rPr>
              <w:t xml:space="preserve">                </w:t>
            </w:r>
          </w:p>
          <w:p w14:paraId="112CC6B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小写： </w:t>
            </w:r>
            <w:r>
              <w:rPr>
                <w:rFonts w:hint="eastAsia" w:ascii="宋体" w:hAnsi="宋体" w:eastAsia="宋体" w:cs="宋体"/>
                <w:kern w:val="2"/>
                <w:sz w:val="24"/>
                <w:szCs w:val="24"/>
                <w:u w:val="single"/>
                <w:lang w:val="en-US" w:eastAsia="zh-CN" w:bidi="ar"/>
              </w:rPr>
              <w:t xml:space="preserve">              元</w:t>
            </w:r>
          </w:p>
        </w:tc>
      </w:tr>
      <w:tr w14:paraId="0CEB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FDD7A7F">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工期</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6A6EA9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合同签订后</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日历天</w:t>
            </w:r>
          </w:p>
        </w:tc>
      </w:tr>
      <w:tr w14:paraId="2E8E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3394" w:type="dxa"/>
            <w:tcBorders>
              <w:top w:val="single" w:color="auto" w:sz="4" w:space="0"/>
              <w:left w:val="single" w:color="auto" w:sz="4" w:space="0"/>
              <w:bottom w:val="single" w:color="auto" w:sz="4" w:space="0"/>
              <w:right w:val="single" w:color="auto" w:sz="4" w:space="0"/>
            </w:tcBorders>
            <w:shd w:val="clear" w:color="auto" w:fill="auto"/>
            <w:vAlign w:val="center"/>
          </w:tcPr>
          <w:p w14:paraId="69B4E5BC">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质量要求</w:t>
            </w:r>
          </w:p>
        </w:tc>
        <w:tc>
          <w:tcPr>
            <w:tcW w:w="589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C93FBB0">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r>
      <w:tr w14:paraId="5C132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3394" w:type="dxa"/>
            <w:vMerge w:val="restart"/>
            <w:tcBorders>
              <w:top w:val="nil"/>
              <w:left w:val="single" w:color="auto" w:sz="4" w:space="0"/>
              <w:bottom w:val="single" w:color="auto" w:sz="4" w:space="0"/>
              <w:right w:val="single" w:color="auto" w:sz="4" w:space="0"/>
            </w:tcBorders>
            <w:shd w:val="clear" w:color="auto" w:fill="auto"/>
            <w:vAlign w:val="center"/>
          </w:tcPr>
          <w:p w14:paraId="4DC2BF35">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74DD5C0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6C4C35CF">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专业、级别、注册证号</w:t>
            </w:r>
          </w:p>
        </w:tc>
      </w:tr>
      <w:tr w14:paraId="1798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3394" w:type="dxa"/>
            <w:vMerge w:val="continue"/>
            <w:tcBorders>
              <w:top w:val="nil"/>
              <w:left w:val="single" w:color="auto" w:sz="4" w:space="0"/>
              <w:bottom w:val="single" w:color="auto" w:sz="4" w:space="0"/>
              <w:right w:val="single" w:color="auto" w:sz="4" w:space="0"/>
            </w:tcBorders>
            <w:shd w:val="clear" w:color="auto" w:fill="auto"/>
            <w:vAlign w:val="center"/>
          </w:tcPr>
          <w:p w14:paraId="783B5BA0">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3239" w:type="dxa"/>
            <w:tcBorders>
              <w:top w:val="single" w:color="auto" w:sz="4" w:space="0"/>
              <w:left w:val="single" w:color="auto" w:sz="4" w:space="0"/>
              <w:bottom w:val="single" w:color="auto" w:sz="4" w:space="0"/>
              <w:right w:val="single" w:color="auto" w:sz="4" w:space="0"/>
            </w:tcBorders>
            <w:shd w:val="clear" w:color="auto" w:fill="auto"/>
            <w:vAlign w:val="center"/>
          </w:tcPr>
          <w:p w14:paraId="03CAFE17">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c>
          <w:tcPr>
            <w:tcW w:w="2658" w:type="dxa"/>
            <w:tcBorders>
              <w:top w:val="single" w:color="auto" w:sz="4" w:space="0"/>
              <w:left w:val="single" w:color="auto" w:sz="4" w:space="0"/>
              <w:bottom w:val="single" w:color="auto" w:sz="4" w:space="0"/>
              <w:right w:val="single" w:color="auto" w:sz="4" w:space="0"/>
            </w:tcBorders>
            <w:shd w:val="clear" w:color="auto" w:fill="auto"/>
            <w:vAlign w:val="center"/>
          </w:tcPr>
          <w:p w14:paraId="414C5A4A">
            <w:pPr>
              <w:keepNext w:val="0"/>
              <w:keepLines w:val="0"/>
              <w:pageBreakBefore w:val="0"/>
              <w:widowControl w:val="0"/>
              <w:suppressLineNumbers w:val="0"/>
              <w:kinsoku/>
              <w:bidi w:val="0"/>
              <w:spacing w:before="0" w:beforeAutospacing="0" w:after="0" w:afterAutospacing="0"/>
              <w:ind w:left="30" w:right="0"/>
              <w:jc w:val="center"/>
              <w:outlineLvl w:val="9"/>
              <w:rPr>
                <w:rFonts w:hint="eastAsia" w:ascii="宋体" w:hAnsi="宋体" w:eastAsia="宋体" w:cs="宋体"/>
                <w:kern w:val="2"/>
                <w:sz w:val="24"/>
                <w:szCs w:val="24"/>
              </w:rPr>
            </w:pPr>
          </w:p>
        </w:tc>
      </w:tr>
      <w:tr w14:paraId="63A84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2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7E66A9C">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其他说明：</w:t>
            </w:r>
          </w:p>
        </w:tc>
      </w:tr>
    </w:tbl>
    <w:p w14:paraId="7A1BD7E9">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2629B6">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345D564">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u w:val="single"/>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00348F9A">
      <w:pPr>
        <w:keepNext w:val="0"/>
        <w:keepLines w:val="0"/>
        <w:pageBreakBefore w:val="0"/>
        <w:widowControl w:val="0"/>
        <w:suppressLineNumbers w:val="0"/>
        <w:kinsoku/>
        <w:bidi w:val="0"/>
        <w:spacing w:before="0" w:beforeAutospacing="0" w:after="0" w:afterAutospacing="0" w:line="360" w:lineRule="auto"/>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8D4068">
      <w:pPr>
        <w:keepNext w:val="0"/>
        <w:keepLines w:val="0"/>
        <w:pageBreakBefore w:val="0"/>
        <w:widowControl w:val="0"/>
        <w:suppressLineNumbers w:val="0"/>
        <w:kinsoku/>
        <w:bidi w:val="0"/>
        <w:spacing w:before="0" w:beforeAutospacing="0" w:after="0" w:afterAutospacing="0" w:line="360" w:lineRule="auto"/>
        <w:ind w:left="0" w:right="0" w:firstLine="480" w:firstLineChars="200"/>
        <w:jc w:val="left"/>
        <w:outlineLvl w:val="9"/>
        <w:rPr>
          <w:rFonts w:hint="eastAsia" w:ascii="宋体" w:hAnsi="宋体" w:eastAsia="宋体" w:cs="宋体"/>
          <w:b/>
          <w:bCs w:val="0"/>
          <w:kern w:val="2"/>
          <w:sz w:val="24"/>
          <w:szCs w:val="24"/>
        </w:rPr>
      </w:pPr>
      <w:r>
        <w:rPr>
          <w:rFonts w:hint="eastAsia" w:ascii="宋体" w:hAnsi="宋体" w:eastAsia="宋体" w:cs="宋体"/>
          <w:kern w:val="2"/>
          <w:sz w:val="24"/>
          <w:szCs w:val="24"/>
          <w:lang w:val="en-US" w:eastAsia="zh-CN" w:bidi="ar"/>
        </w:rPr>
        <w:t>法人代表或委托代理人：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 xml:space="preserve">（电子签章） </w:t>
      </w:r>
    </w:p>
    <w:p w14:paraId="1CF537FB">
      <w:pPr>
        <w:keepNext w:val="0"/>
        <w:keepLines w:val="0"/>
        <w:pageBreakBefore w:val="0"/>
        <w:widowControl w:val="0"/>
        <w:suppressLineNumbers w:val="0"/>
        <w:kinsoku/>
        <w:bidi w:val="0"/>
        <w:spacing w:before="240" w:beforeLines="100" w:beforeAutospacing="0" w:after="120" w:afterLines="5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61A8F9">
      <w:pPr>
        <w:pStyle w:val="19"/>
        <w:pageBreakBefore w:val="0"/>
        <w:widowControl/>
        <w:kinsoku/>
        <w:bidi w:val="0"/>
        <w:jc w:val="center"/>
        <w:outlineLvl w:val="9"/>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rPr>
        <w:t>年    月    日</w:t>
      </w:r>
    </w:p>
    <w:p w14:paraId="59A3861F">
      <w:pPr>
        <w:pStyle w:val="19"/>
        <w:pageBreakBefore w:val="0"/>
        <w:widowControl/>
        <w:kinsoku/>
        <w:bidi w:val="0"/>
        <w:jc w:val="center"/>
        <w:outlineLvl w:val="9"/>
        <w:rPr>
          <w:rFonts w:hint="eastAsia" w:ascii="宋体" w:hAnsi="宋体" w:eastAsia="宋体" w:cs="宋体"/>
          <w:b/>
          <w:bCs/>
          <w:kern w:val="0"/>
          <w:sz w:val="30"/>
          <w:szCs w:val="30"/>
        </w:rPr>
      </w:pPr>
      <w:bookmarkStart w:id="175" w:name="_Toc25160342"/>
      <w:bookmarkEnd w:id="175"/>
      <w:bookmarkStart w:id="176" w:name="_Toc31269"/>
      <w:bookmarkEnd w:id="176"/>
      <w:bookmarkStart w:id="177" w:name="_Toc25160856"/>
      <w:bookmarkStart w:id="178" w:name="_Toc7717"/>
      <w:r>
        <w:rPr>
          <w:rFonts w:hint="eastAsia" w:ascii="宋体" w:hAnsi="宋体" w:eastAsia="宋体" w:cs="宋体"/>
          <w:b/>
          <w:bCs/>
          <w:kern w:val="0"/>
          <w:sz w:val="24"/>
          <w:szCs w:val="24"/>
        </w:rPr>
        <w:br w:type="page"/>
      </w:r>
      <w:bookmarkEnd w:id="177"/>
      <w:bookmarkEnd w:id="178"/>
      <w:r>
        <w:rPr>
          <w:rFonts w:hint="eastAsia" w:ascii="宋体" w:hAnsi="宋体" w:eastAsia="宋体" w:cs="宋体"/>
          <w:b/>
          <w:bCs/>
          <w:kern w:val="0"/>
          <w:sz w:val="30"/>
          <w:szCs w:val="30"/>
        </w:rPr>
        <w:t>二、法定代表人身份证明及授权委托书</w:t>
      </w:r>
    </w:p>
    <w:p w14:paraId="4885858B">
      <w:pPr>
        <w:keepNext w:val="0"/>
        <w:keepLines w:val="0"/>
        <w:pageBreakBefore w:val="0"/>
        <w:widowControl w:val="0"/>
        <w:suppressLineNumbers w:val="0"/>
        <w:kinsoku/>
        <w:bidi w:val="0"/>
        <w:spacing w:before="240" w:beforeLines="100" w:beforeAutospacing="0" w:after="120" w:afterLines="50" w:afterAutospacing="0"/>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（一）法定代表人身份证明</w:t>
      </w:r>
    </w:p>
    <w:p w14:paraId="554BF02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p>
    <w:p w14:paraId="6E0C6085">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单位性质：</w:t>
      </w:r>
      <w:r>
        <w:rPr>
          <w:rFonts w:hint="eastAsia" w:ascii="宋体" w:hAnsi="宋体" w:eastAsia="宋体" w:cs="宋体"/>
          <w:kern w:val="2"/>
          <w:sz w:val="24"/>
          <w:szCs w:val="24"/>
          <w:u w:val="single"/>
          <w:lang w:val="en-US" w:eastAsia="zh-CN" w:bidi="ar"/>
        </w:rPr>
        <w:t xml:space="preserve">                                                        </w:t>
      </w:r>
    </w:p>
    <w:p w14:paraId="71B0858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地    址：</w:t>
      </w:r>
      <w:r>
        <w:rPr>
          <w:rFonts w:hint="eastAsia" w:ascii="宋体" w:hAnsi="宋体" w:eastAsia="宋体" w:cs="宋体"/>
          <w:kern w:val="2"/>
          <w:sz w:val="24"/>
          <w:szCs w:val="24"/>
          <w:u w:val="single"/>
          <w:lang w:val="en-US" w:eastAsia="zh-CN" w:bidi="ar"/>
        </w:rPr>
        <w:t xml:space="preserve">                                                        </w:t>
      </w:r>
    </w:p>
    <w:p w14:paraId="1A700054">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2896D63F">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经营期限：</w:t>
      </w:r>
      <w:r>
        <w:rPr>
          <w:rFonts w:hint="eastAsia" w:ascii="宋体" w:hAnsi="宋体" w:eastAsia="宋体" w:cs="宋体"/>
          <w:kern w:val="2"/>
          <w:sz w:val="24"/>
          <w:szCs w:val="24"/>
          <w:u w:val="single"/>
          <w:lang w:val="en-US" w:eastAsia="zh-CN" w:bidi="ar"/>
        </w:rPr>
        <w:t xml:space="preserve">                                                        </w:t>
      </w:r>
    </w:p>
    <w:p w14:paraId="3FE6A580">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    名：</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性        别：</w:t>
      </w:r>
      <w:r>
        <w:rPr>
          <w:rFonts w:hint="eastAsia" w:ascii="宋体" w:hAnsi="宋体" w:eastAsia="宋体" w:cs="宋体"/>
          <w:kern w:val="2"/>
          <w:sz w:val="24"/>
          <w:szCs w:val="24"/>
          <w:u w:val="single"/>
          <w:lang w:val="en-US" w:eastAsia="zh-CN" w:bidi="ar"/>
        </w:rPr>
        <w:t xml:space="preserve">                </w:t>
      </w:r>
    </w:p>
    <w:p w14:paraId="4709118F">
      <w:pPr>
        <w:keepNext w:val="0"/>
        <w:keepLines w:val="0"/>
        <w:pageBreakBefore w:val="0"/>
        <w:widowControl w:val="0"/>
        <w:suppressLineNumbers w:val="0"/>
        <w:kinsoku/>
        <w:bidi w:val="0"/>
        <w:spacing w:before="0" w:beforeAutospacing="0" w:after="0" w:afterAutospacing="0" w:line="500" w:lineRule="exact"/>
        <w:ind w:left="0" w:right="0" w:firstLine="360" w:firstLineChars="1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    龄：</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职        务：</w:t>
      </w:r>
      <w:r>
        <w:rPr>
          <w:rFonts w:hint="eastAsia" w:ascii="宋体" w:hAnsi="宋体" w:eastAsia="宋体" w:cs="宋体"/>
          <w:kern w:val="2"/>
          <w:sz w:val="24"/>
          <w:szCs w:val="24"/>
          <w:u w:val="single"/>
          <w:lang w:val="en-US" w:eastAsia="zh-CN" w:bidi="ar"/>
        </w:rPr>
        <w:t xml:space="preserve">                </w:t>
      </w:r>
    </w:p>
    <w:p w14:paraId="51ED31E3">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w:t>
      </w:r>
    </w:p>
    <w:p w14:paraId="1478DA7D">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DCB3EFC">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特此证明。</w:t>
      </w:r>
    </w:p>
    <w:p w14:paraId="7CB0C69D">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51D2E8">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702FAF4">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F9D00F7">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A6E532D">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848CCD3">
      <w:pPr>
        <w:keepNext w:val="0"/>
        <w:keepLines w:val="0"/>
        <w:pageBreakBefore w:val="0"/>
        <w:widowControl w:val="0"/>
        <w:suppressLineNumbers w:val="0"/>
        <w:kinsoku/>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A61BE1D">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347AC1B">
      <w:pPr>
        <w:keepNext w:val="0"/>
        <w:keepLines w:val="0"/>
        <w:pageBreakBefore w:val="0"/>
        <w:widowControl w:val="0"/>
        <w:suppressLineNumbers w:val="0"/>
        <w:kinsoku/>
        <w:wordWrap w:val="0"/>
        <w:bidi w:val="0"/>
        <w:spacing w:before="0" w:beforeAutospacing="0" w:after="0" w:afterAutospacing="0" w:line="500" w:lineRule="exact"/>
        <w:ind w:left="0" w:right="0" w:firstLine="1233" w:firstLineChars="514"/>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年    月    日          </w:t>
      </w:r>
    </w:p>
    <w:p w14:paraId="72B32585">
      <w:pPr>
        <w:pStyle w:val="19"/>
        <w:pageBreakBefore w:val="0"/>
        <w:widowControl/>
        <w:kinsoku/>
        <w:bidi w:val="0"/>
        <w:snapToGrid w:val="0"/>
        <w:spacing w:before="120" w:beforeLines="50" w:beforeAutospacing="0" w:after="120" w:afterLines="50" w:afterAutospacing="0"/>
        <w:jc w:val="center"/>
        <w:outlineLvl w:val="9"/>
        <w:rPr>
          <w:rFonts w:hint="eastAsia" w:ascii="宋体" w:hAnsi="宋体" w:eastAsia="宋体" w:cs="宋体"/>
          <w:b/>
          <w:bCs/>
          <w:kern w:val="0"/>
          <w:sz w:val="24"/>
          <w:szCs w:val="24"/>
        </w:rPr>
      </w:pPr>
      <w:r>
        <w:rPr>
          <w:rFonts w:hint="eastAsia" w:ascii="宋体" w:hAnsi="宋体" w:eastAsia="宋体" w:cs="宋体"/>
          <w:b w:val="0"/>
          <w:bCs w:val="0"/>
          <w:kern w:val="0"/>
          <w:sz w:val="24"/>
          <w:szCs w:val="24"/>
        </w:rPr>
        <w:br w:type="page"/>
      </w:r>
      <w:bookmarkStart w:id="179" w:name="_Toc25160343"/>
      <w:bookmarkEnd w:id="179"/>
      <w:bookmarkStart w:id="180" w:name="_Toc31605"/>
      <w:bookmarkEnd w:id="180"/>
      <w:bookmarkStart w:id="181" w:name="_Toc11839"/>
      <w:bookmarkStart w:id="182" w:name="_Toc25160857"/>
      <w:r>
        <w:rPr>
          <w:rFonts w:hint="eastAsia" w:ascii="宋体" w:hAnsi="宋体" w:eastAsia="宋体" w:cs="宋体"/>
          <w:b w:val="0"/>
          <w:bCs w:val="0"/>
          <w:kern w:val="0"/>
          <w:sz w:val="24"/>
          <w:szCs w:val="24"/>
          <w:lang w:eastAsia="zh-CN"/>
        </w:rPr>
        <w:t>（二）</w:t>
      </w:r>
      <w:r>
        <w:rPr>
          <w:rFonts w:hint="eastAsia" w:ascii="宋体" w:hAnsi="宋体" w:eastAsia="宋体" w:cs="宋体"/>
          <w:b/>
          <w:bCs/>
          <w:kern w:val="0"/>
          <w:sz w:val="24"/>
          <w:szCs w:val="24"/>
        </w:rPr>
        <w:t>授权委托书</w:t>
      </w:r>
      <w:bookmarkEnd w:id="181"/>
      <w:bookmarkEnd w:id="182"/>
    </w:p>
    <w:p w14:paraId="082CC16D">
      <w:pPr>
        <w:keepNext w:val="0"/>
        <w:keepLines w:val="0"/>
        <w:pageBreakBefore w:val="0"/>
        <w:widowControl w:val="0"/>
        <w:suppressLineNumbers w:val="0"/>
        <w:kinsoku/>
        <w:bidi w:val="0"/>
        <w:spacing w:before="0" w:beforeAutospacing="0" w:after="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本人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（姓名）系</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（供应商名称）的法定代表人，现委托</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（姓名）为我方代理人。代理人根据授权，以我方名义签署、澄清、说明、补正、递交、撤回、修改</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（项目名称）投标文件、签订合同和处理有关事宜，其法律后果由我方承担。</w:t>
      </w:r>
    </w:p>
    <w:p w14:paraId="238F680A">
      <w:pPr>
        <w:keepNext w:val="0"/>
        <w:keepLines w:val="0"/>
        <w:pageBreakBefore w:val="0"/>
        <w:widowControl w:val="0"/>
        <w:suppressLineNumbers w:val="0"/>
        <w:kinsoku/>
        <w:bidi w:val="0"/>
        <w:spacing w:before="240" w:beforeLines="10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委托期限：</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w:t>
      </w:r>
    </w:p>
    <w:p w14:paraId="676B37ED">
      <w:pPr>
        <w:keepNext w:val="0"/>
        <w:keepLines w:val="0"/>
        <w:pageBreakBefore w:val="0"/>
        <w:widowControl w:val="0"/>
        <w:suppressLineNumbers w:val="0"/>
        <w:kinsoku/>
        <w:bidi w:val="0"/>
        <w:spacing w:before="240" w:beforeLines="10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代理人无转委托权。</w:t>
      </w:r>
    </w:p>
    <w:p w14:paraId="059014C8">
      <w:pPr>
        <w:keepNext w:val="0"/>
        <w:keepLines w:val="0"/>
        <w:pageBreakBefore w:val="0"/>
        <w:widowControl w:val="0"/>
        <w:suppressLineNumbers w:val="0"/>
        <w:kinsoku/>
        <w:bidi w:val="0"/>
        <w:spacing w:before="0" w:beforeAutospacing="0" w:after="240" w:afterLines="100" w:afterAutospacing="0" w:line="50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附：法定代表人和代理人身份证复印件</w:t>
      </w:r>
    </w:p>
    <w:p w14:paraId="51CA46AB">
      <w:pPr>
        <w:keepNext w:val="0"/>
        <w:keepLines w:val="0"/>
        <w:pageBreakBefore w:val="0"/>
        <w:widowControl w:val="0"/>
        <w:suppressLineNumbers w:val="0"/>
        <w:kinsoku/>
        <w:bidi w:val="0"/>
        <w:spacing w:before="0" w:beforeAutospacing="0" w:after="0" w:afterAutospacing="0" w:line="5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3B5D415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2BB7AAD">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AE2527">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05F18C6">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EDD682F">
      <w:pPr>
        <w:pStyle w:val="2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B9B7270">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75B55A">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18BF384">
      <w:pPr>
        <w:keepNext w:val="0"/>
        <w:keepLines w:val="0"/>
        <w:pageBreakBefore w:val="0"/>
        <w:widowControl w:val="0"/>
        <w:suppressLineNumbers w:val="0"/>
        <w:kinsoku/>
        <w:bidi w:val="0"/>
        <w:spacing w:before="0" w:beforeAutospacing="0" w:after="0" w:afterAutospacing="0" w:line="440" w:lineRule="exact"/>
        <w:ind w:left="0" w:right="0" w:firstLine="2640" w:firstLineChars="110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4DAB7731">
      <w:pPr>
        <w:pStyle w:val="19"/>
        <w:pageBreakBefore w:val="0"/>
        <w:widowControl/>
        <w:kinsoku/>
        <w:bidi w:val="0"/>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r>
        <w:rPr>
          <w:rFonts w:hint="eastAsia" w:ascii="宋体" w:hAnsi="宋体" w:eastAsia="宋体" w:cs="宋体"/>
          <w:b w:val="0"/>
          <w:bCs w:val="0"/>
          <w:kern w:val="0"/>
          <w:sz w:val="24"/>
          <w:szCs w:val="24"/>
        </w:rPr>
        <w:t xml:space="preserve">                 </w:t>
      </w:r>
      <w:r>
        <w:rPr>
          <w:rFonts w:hint="eastAsia" w:ascii="宋体" w:hAnsi="宋体" w:eastAsia="宋体" w:cs="宋体"/>
          <w:b/>
          <w:bCs/>
          <w:kern w:val="0"/>
          <w:sz w:val="28"/>
          <w:szCs w:val="28"/>
        </w:rPr>
        <w:t xml:space="preserve">   </w:t>
      </w:r>
      <w:r>
        <w:rPr>
          <w:rFonts w:hint="eastAsia" w:ascii="宋体" w:hAnsi="宋体" w:eastAsia="宋体" w:cs="宋体"/>
          <w:b/>
          <w:bCs/>
          <w:kern w:val="0"/>
          <w:sz w:val="30"/>
          <w:szCs w:val="30"/>
        </w:rPr>
        <w:t xml:space="preserve"> </w:t>
      </w:r>
      <w:bookmarkStart w:id="183" w:name="_Toc25160344"/>
      <w:bookmarkEnd w:id="183"/>
      <w:bookmarkStart w:id="184" w:name="_Toc25040"/>
      <w:bookmarkEnd w:id="184"/>
      <w:bookmarkStart w:id="185" w:name="_Toc12123"/>
      <w:bookmarkStart w:id="186" w:name="_Toc25160858"/>
      <w:r>
        <w:rPr>
          <w:rFonts w:hint="eastAsia" w:ascii="宋体" w:hAnsi="宋体" w:eastAsia="宋体" w:cs="宋体"/>
          <w:b/>
          <w:bCs/>
          <w:kern w:val="0"/>
          <w:sz w:val="30"/>
          <w:szCs w:val="30"/>
        </w:rPr>
        <w:t>三、已标价工程量清单</w:t>
      </w:r>
      <w:bookmarkEnd w:id="185"/>
      <w:bookmarkEnd w:id="186"/>
    </w:p>
    <w:p w14:paraId="3639D0CA">
      <w:pPr>
        <w:pStyle w:val="19"/>
        <w:pageBreakBefore w:val="0"/>
        <w:widowControl/>
        <w:kinsoku/>
        <w:bidi w:val="0"/>
        <w:jc w:val="center"/>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187" w:name="_Toc25160859"/>
      <w:bookmarkEnd w:id="187"/>
      <w:bookmarkStart w:id="188" w:name="_Toc11644"/>
      <w:bookmarkEnd w:id="188"/>
      <w:bookmarkStart w:id="189" w:name="_Toc25160345"/>
      <w:bookmarkStart w:id="190" w:name="_Toc20172"/>
      <w:r>
        <w:rPr>
          <w:rFonts w:hint="eastAsia" w:ascii="宋体" w:hAnsi="宋体" w:eastAsia="宋体" w:cs="宋体"/>
          <w:b/>
          <w:bCs/>
          <w:kern w:val="0"/>
          <w:sz w:val="30"/>
          <w:szCs w:val="30"/>
        </w:rPr>
        <w:t>四、施工组织设计</w:t>
      </w:r>
      <w:bookmarkEnd w:id="189"/>
      <w:bookmarkEnd w:id="190"/>
    </w:p>
    <w:p w14:paraId="750D0812">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0C3BA12">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1.供应商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66A3E640">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2.施工组织设计除采用文字表述外可附下列图表，图表及格式要求附后。</w:t>
      </w:r>
    </w:p>
    <w:p w14:paraId="28361B36">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附表一  拟投入本项目的主要施工设备表</w:t>
      </w:r>
    </w:p>
    <w:p w14:paraId="481AB4F0">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附表二  拟配备本项目的试验和检测仪器设备表</w:t>
      </w:r>
    </w:p>
    <w:p w14:paraId="75862AFE">
      <w:pPr>
        <w:keepNext w:val="0"/>
        <w:keepLines w:val="0"/>
        <w:pageBreakBefore w:val="0"/>
        <w:widowControl w:val="0"/>
        <w:suppressLineNumbers w:val="0"/>
        <w:tabs>
          <w:tab w:val="left" w:pos="720"/>
        </w:tabs>
        <w:kinsoku/>
        <w:bidi w:val="0"/>
        <w:spacing w:before="0" w:beforeAutospacing="0" w:after="0" w:afterAutospacing="0" w:line="440" w:lineRule="exact"/>
        <w:ind w:left="0" w:right="0" w:firstLine="864" w:firstLineChars="36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附表三  劳动力计划表</w:t>
      </w:r>
    </w:p>
    <w:p w14:paraId="1413A79E">
      <w:pPr>
        <w:pStyle w:val="18"/>
        <w:pageBreakBefore w:val="0"/>
        <w:widowControl/>
        <w:kinsoku/>
        <w:bidi w:val="0"/>
        <w:spacing w:before="0" w:beforeAutospacing="1" w:after="0" w:afterAutospacing="1"/>
        <w:ind w:left="0"/>
        <w:outlineLvl w:val="9"/>
        <w:rPr>
          <w:rFonts w:hint="eastAsia" w:ascii="宋体" w:hAnsi="宋体" w:eastAsia="宋体" w:cs="宋体"/>
          <w:b w:val="0"/>
          <w:bCs/>
          <w:kern w:val="2"/>
          <w:sz w:val="24"/>
          <w:szCs w:val="24"/>
        </w:rPr>
      </w:pPr>
      <w:r>
        <w:rPr>
          <w:rFonts w:hint="eastAsia" w:ascii="宋体" w:hAnsi="宋体" w:eastAsia="宋体" w:cs="宋体"/>
          <w:b w:val="0"/>
          <w:bCs/>
          <w:kern w:val="2"/>
          <w:sz w:val="24"/>
          <w:szCs w:val="24"/>
        </w:rPr>
        <w:br w:type="page"/>
      </w:r>
      <w:bookmarkStart w:id="191" w:name="_Toc25160860"/>
      <w:r>
        <w:rPr>
          <w:rFonts w:hint="eastAsia" w:ascii="宋体" w:hAnsi="宋体" w:eastAsia="宋体" w:cs="宋体"/>
          <w:b/>
          <w:bCs w:val="0"/>
          <w:kern w:val="2"/>
          <w:sz w:val="24"/>
          <w:szCs w:val="24"/>
        </w:rPr>
        <w:t>附表一：拟投入本项目的主要施工设备表</w:t>
      </w:r>
      <w:bookmarkEnd w:id="191"/>
    </w:p>
    <w:p w14:paraId="0E81B511">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4"/>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4"/>
        <w:gridCol w:w="1203"/>
        <w:gridCol w:w="761"/>
        <w:gridCol w:w="990"/>
        <w:gridCol w:w="863"/>
        <w:gridCol w:w="750"/>
        <w:gridCol w:w="1009"/>
        <w:gridCol w:w="874"/>
        <w:gridCol w:w="1055"/>
        <w:gridCol w:w="691"/>
      </w:tblGrid>
      <w:tr w14:paraId="66D4F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B5061D">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6BAAF3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1546C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7574E5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3AA04F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16EA5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802FA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3C107E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5D6C027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63F841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FBA6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5ED380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BC396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FF34F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1BAA7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0EB105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470659F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BF822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C62B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FCED2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ECE27B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41B1D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2CAE661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210A3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3E3E0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C9F4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6F65A4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ADD3BC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64546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918C34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6629CD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CAD38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253F9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31246E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02AF20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DB4AA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AE14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A8623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D9F283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5D5538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29622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1556C46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0163D6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2BDB0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3A28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81FC9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DD8862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505B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7D4AC2C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463DD4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8908F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E5AC7A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910A7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30A990E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15B9AB1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CE958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24CB1D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ECC27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AE9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2F8FCE8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3AAB9A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6A935A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7D495F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7557A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480B35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2226B5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2E2EB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E2898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A605F0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8EB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4363C97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727B5E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8E274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2695596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005CF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1896C1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444593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54951F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0E210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CB2AE1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2FE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57808B2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18C6FB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F1199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A205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371786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453C0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E0A4A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FAC17A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01159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4E0EF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684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631B918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0D6FE10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4BAF57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836BD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40A13B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687353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910A6D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01618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4C74C34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AE845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C7C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center"/>
          </w:tcPr>
          <w:p w14:paraId="37688B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center"/>
          </w:tcPr>
          <w:p w14:paraId="552393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6A8E88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19F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center"/>
          </w:tcPr>
          <w:p w14:paraId="5F50EE7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center"/>
          </w:tcPr>
          <w:p w14:paraId="5BA3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654C650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5385B0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7C37A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0A025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017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196296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509C148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606834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874E04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3718F0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344B63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6D16ED1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5A87ED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3A841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6D5998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832C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70B897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E0962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4773F9B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64D32C2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84B8B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C14B1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70A6EFB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6DB00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CD8C92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2F1769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044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423D38B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011009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DB5AF9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00119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79FB20A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4A684F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058EF9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54442A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37C153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A8ADA4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A7F2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65FF5E2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12C1930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1EFAE09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0C076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5AD09C2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61ECD4D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16771F2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62AB123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8E788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E93749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A30B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shd w:val="clear" w:color="auto" w:fill="auto"/>
            <w:vAlign w:val="top"/>
          </w:tcPr>
          <w:p w14:paraId="3597F1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03" w:type="dxa"/>
            <w:tcBorders>
              <w:top w:val="single" w:color="auto" w:sz="4" w:space="0"/>
              <w:left w:val="single" w:color="auto" w:sz="4" w:space="0"/>
              <w:bottom w:val="single" w:color="auto" w:sz="4" w:space="0"/>
              <w:right w:val="single" w:color="auto" w:sz="4" w:space="0"/>
            </w:tcBorders>
            <w:shd w:val="clear" w:color="auto" w:fill="auto"/>
            <w:vAlign w:val="top"/>
          </w:tcPr>
          <w:p w14:paraId="07F30E2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E4ABA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643A3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tcBorders>
              <w:top w:val="single" w:color="auto" w:sz="4" w:space="0"/>
              <w:left w:val="single" w:color="auto" w:sz="4" w:space="0"/>
              <w:bottom w:val="single" w:color="auto" w:sz="4" w:space="0"/>
              <w:right w:val="single" w:color="auto" w:sz="4" w:space="0"/>
            </w:tcBorders>
            <w:shd w:val="clear" w:color="auto" w:fill="auto"/>
            <w:vAlign w:val="top"/>
          </w:tcPr>
          <w:p w14:paraId="168F6D2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50" w:type="dxa"/>
            <w:tcBorders>
              <w:top w:val="single" w:color="auto" w:sz="4" w:space="0"/>
              <w:left w:val="single" w:color="auto" w:sz="4" w:space="0"/>
              <w:bottom w:val="single" w:color="auto" w:sz="4" w:space="0"/>
              <w:right w:val="single" w:color="auto" w:sz="4" w:space="0"/>
            </w:tcBorders>
            <w:shd w:val="clear" w:color="auto" w:fill="auto"/>
            <w:vAlign w:val="top"/>
          </w:tcPr>
          <w:p w14:paraId="52D384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top"/>
          </w:tcPr>
          <w:p w14:paraId="3440844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3FAF5F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391434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4C0992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1324909D">
      <w:pPr>
        <w:pStyle w:val="18"/>
        <w:pageBreakBefore w:val="0"/>
        <w:widowControl/>
        <w:kinsoku/>
        <w:bidi w:val="0"/>
        <w:spacing w:before="0" w:beforeAutospacing="1" w:after="0" w:afterAutospacing="1"/>
        <w:ind w:left="0"/>
        <w:jc w:val="left"/>
        <w:outlineLvl w:val="9"/>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2" w:name="_Toc25160861"/>
      <w:r>
        <w:rPr>
          <w:rFonts w:hint="eastAsia" w:ascii="宋体" w:hAnsi="宋体" w:eastAsia="宋体" w:cs="宋体"/>
          <w:b/>
          <w:bCs w:val="0"/>
          <w:kern w:val="2"/>
          <w:sz w:val="24"/>
          <w:szCs w:val="24"/>
        </w:rPr>
        <w:t>附表二：拟投入本项目的主要设备和检测仪器表</w:t>
      </w:r>
      <w:bookmarkEnd w:id="192"/>
    </w:p>
    <w:p w14:paraId="16C562B9">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bCs/>
          <w:kern w:val="2"/>
          <w:sz w:val="24"/>
          <w:szCs w:val="24"/>
        </w:rPr>
      </w:pPr>
      <w:r>
        <w:rPr>
          <w:rFonts w:hint="eastAsia" w:ascii="宋体" w:hAnsi="宋体" w:eastAsia="宋体" w:cs="宋体"/>
          <w:bCs/>
          <w:kern w:val="2"/>
          <w:sz w:val="24"/>
          <w:szCs w:val="24"/>
          <w:lang w:val="en-US" w:eastAsia="zh-CN" w:bidi="ar"/>
        </w:rPr>
        <w:t xml:space="preserve"> </w:t>
      </w:r>
    </w:p>
    <w:tbl>
      <w:tblPr>
        <w:tblStyle w:val="14"/>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2"/>
        <w:gridCol w:w="1346"/>
        <w:gridCol w:w="761"/>
        <w:gridCol w:w="990"/>
        <w:gridCol w:w="1157"/>
        <w:gridCol w:w="738"/>
        <w:gridCol w:w="1212"/>
        <w:gridCol w:w="874"/>
        <w:gridCol w:w="1055"/>
        <w:gridCol w:w="691"/>
      </w:tblGrid>
      <w:tr w14:paraId="72FF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072D5E4C">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序号</w:t>
            </w: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E17EA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设备名称</w:t>
            </w: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3FD9B00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型号</w:t>
            </w:r>
          </w:p>
          <w:p w14:paraId="50E23C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规格</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78DC86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数量</w:t>
            </w: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51386A1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国别</w:t>
            </w:r>
          </w:p>
          <w:p w14:paraId="7214706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产地</w:t>
            </w: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4312526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制造</w:t>
            </w:r>
          </w:p>
          <w:p w14:paraId="1F99ED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年份</w:t>
            </w: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561483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额定功率（KW）</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F9063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生产</w:t>
            </w:r>
          </w:p>
          <w:p w14:paraId="4B175B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能力</w:t>
            </w: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698CD21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用于施工部位</w:t>
            </w: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15272A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6C6D5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83D40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6468B8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05888A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B6A959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1587BF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7C2A4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AF282B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B4E1C0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0370867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60DD42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1EFB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761366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0198A8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40512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7982944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DA8A4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AA44B6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69427E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5D6076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7EDED82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6149FF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0DF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40CCA3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28F35A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540CAE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58967D1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FC27BA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15DB97E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765EFCA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37C048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F8839A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1AD964F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FC95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C3E67D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573A43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FC4D9F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522EC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0CF68B3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5D3E2F3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3437415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FF961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97AA5F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BFC44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4B4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0747A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4F86379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1CDFEC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3181FB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8F7EE9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1C9EC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AAF16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8D670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30524D0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3FA456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7B49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7CC80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77C67B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2E838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DD59EE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4A169C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02C13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2276A8F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0B6948D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58BF55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4F29F2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B11A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2263391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134CD7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7611890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A3F0B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2E64F1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36A94F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5FB2718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4E09C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1B72F40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5835023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435B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6B966D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88D13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2C0DB90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6FEBB2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B9EB2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83BDBB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4CC2B1C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71CEFFC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3845C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065EF5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F347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center"/>
          </w:tcPr>
          <w:p w14:paraId="4ED97F5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center"/>
          </w:tcPr>
          <w:p w14:paraId="047F26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center"/>
          </w:tcPr>
          <w:p w14:paraId="4FEAFBA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774929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center"/>
          </w:tcPr>
          <w:p w14:paraId="15D8B44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center"/>
          </w:tcPr>
          <w:p w14:paraId="7225B0B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center"/>
          </w:tcPr>
          <w:p w14:paraId="01C6D3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14:paraId="1E2B287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center"/>
          </w:tcPr>
          <w:p w14:paraId="2988B19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center"/>
          </w:tcPr>
          <w:p w14:paraId="7A18884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DD4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0803A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25C3EA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104DD7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0969C8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384710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257E90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209313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CA55EA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55C60A6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3243D17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138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39A9E5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0A8D515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78A3727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8870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016FF8D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5A27A1C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ED9A15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7907C46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402687E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31370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C24E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11E0DB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287106F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3E49C1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556483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8D1E8F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0C9A7B0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1054BE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42E2E3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2D7386F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476E3C5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3319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5325568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4AABD31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5F31D88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4B131E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61EAAA9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AE488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50F63CE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A0BB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1D24E9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22F0394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381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tcBorders>
              <w:top w:val="single" w:color="auto" w:sz="4" w:space="0"/>
              <w:left w:val="single" w:color="auto" w:sz="4" w:space="0"/>
              <w:bottom w:val="single" w:color="auto" w:sz="4" w:space="0"/>
              <w:right w:val="single" w:color="auto" w:sz="4" w:space="0"/>
            </w:tcBorders>
            <w:shd w:val="clear" w:color="auto" w:fill="auto"/>
            <w:vAlign w:val="top"/>
          </w:tcPr>
          <w:p w14:paraId="07AE4FE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46" w:type="dxa"/>
            <w:tcBorders>
              <w:top w:val="single" w:color="auto" w:sz="4" w:space="0"/>
              <w:left w:val="single" w:color="auto" w:sz="4" w:space="0"/>
              <w:bottom w:val="single" w:color="auto" w:sz="4" w:space="0"/>
              <w:right w:val="single" w:color="auto" w:sz="4" w:space="0"/>
            </w:tcBorders>
            <w:shd w:val="clear" w:color="auto" w:fill="auto"/>
            <w:vAlign w:val="top"/>
          </w:tcPr>
          <w:p w14:paraId="15BAD0B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61" w:type="dxa"/>
            <w:tcBorders>
              <w:top w:val="single" w:color="auto" w:sz="4" w:space="0"/>
              <w:left w:val="single" w:color="auto" w:sz="4" w:space="0"/>
              <w:bottom w:val="single" w:color="auto" w:sz="4" w:space="0"/>
              <w:right w:val="single" w:color="auto" w:sz="4" w:space="0"/>
            </w:tcBorders>
            <w:shd w:val="clear" w:color="auto" w:fill="auto"/>
            <w:vAlign w:val="top"/>
          </w:tcPr>
          <w:p w14:paraId="0C2F290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990" w:type="dxa"/>
            <w:tcBorders>
              <w:top w:val="single" w:color="auto" w:sz="4" w:space="0"/>
              <w:left w:val="single" w:color="auto" w:sz="4" w:space="0"/>
              <w:bottom w:val="single" w:color="auto" w:sz="4" w:space="0"/>
              <w:right w:val="single" w:color="auto" w:sz="4" w:space="0"/>
            </w:tcBorders>
            <w:shd w:val="clear" w:color="auto" w:fill="auto"/>
            <w:vAlign w:val="top"/>
          </w:tcPr>
          <w:p w14:paraId="17BCC79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157" w:type="dxa"/>
            <w:tcBorders>
              <w:top w:val="single" w:color="auto" w:sz="4" w:space="0"/>
              <w:left w:val="single" w:color="auto" w:sz="4" w:space="0"/>
              <w:bottom w:val="single" w:color="auto" w:sz="4" w:space="0"/>
              <w:right w:val="single" w:color="auto" w:sz="4" w:space="0"/>
            </w:tcBorders>
            <w:shd w:val="clear" w:color="auto" w:fill="auto"/>
            <w:vAlign w:val="top"/>
          </w:tcPr>
          <w:p w14:paraId="5F430EE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738" w:type="dxa"/>
            <w:tcBorders>
              <w:top w:val="single" w:color="auto" w:sz="4" w:space="0"/>
              <w:left w:val="single" w:color="auto" w:sz="4" w:space="0"/>
              <w:bottom w:val="single" w:color="auto" w:sz="4" w:space="0"/>
              <w:right w:val="single" w:color="auto" w:sz="4" w:space="0"/>
            </w:tcBorders>
            <w:shd w:val="clear" w:color="auto" w:fill="auto"/>
            <w:vAlign w:val="top"/>
          </w:tcPr>
          <w:p w14:paraId="699EDDB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12" w:type="dxa"/>
            <w:tcBorders>
              <w:top w:val="single" w:color="auto" w:sz="4" w:space="0"/>
              <w:left w:val="single" w:color="auto" w:sz="4" w:space="0"/>
              <w:bottom w:val="single" w:color="auto" w:sz="4" w:space="0"/>
              <w:right w:val="single" w:color="auto" w:sz="4" w:space="0"/>
            </w:tcBorders>
            <w:shd w:val="clear" w:color="auto" w:fill="auto"/>
            <w:vAlign w:val="top"/>
          </w:tcPr>
          <w:p w14:paraId="236913E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74" w:type="dxa"/>
            <w:tcBorders>
              <w:top w:val="single" w:color="auto" w:sz="4" w:space="0"/>
              <w:left w:val="single" w:color="auto" w:sz="4" w:space="0"/>
              <w:bottom w:val="single" w:color="auto" w:sz="4" w:space="0"/>
              <w:right w:val="single" w:color="auto" w:sz="4" w:space="0"/>
            </w:tcBorders>
            <w:shd w:val="clear" w:color="auto" w:fill="auto"/>
            <w:vAlign w:val="top"/>
          </w:tcPr>
          <w:p w14:paraId="2D81CA3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55" w:type="dxa"/>
            <w:tcBorders>
              <w:top w:val="single" w:color="auto" w:sz="4" w:space="0"/>
              <w:left w:val="single" w:color="auto" w:sz="4" w:space="0"/>
              <w:bottom w:val="single" w:color="auto" w:sz="4" w:space="0"/>
              <w:right w:val="single" w:color="auto" w:sz="4" w:space="0"/>
            </w:tcBorders>
            <w:shd w:val="clear" w:color="auto" w:fill="auto"/>
            <w:vAlign w:val="top"/>
          </w:tcPr>
          <w:p w14:paraId="020B3D0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691" w:type="dxa"/>
            <w:tcBorders>
              <w:top w:val="single" w:color="auto" w:sz="4" w:space="0"/>
              <w:left w:val="single" w:color="auto" w:sz="4" w:space="0"/>
              <w:bottom w:val="single" w:color="auto" w:sz="4" w:space="0"/>
              <w:right w:val="single" w:color="auto" w:sz="4" w:space="0"/>
            </w:tcBorders>
            <w:shd w:val="clear" w:color="auto" w:fill="auto"/>
            <w:vAlign w:val="top"/>
          </w:tcPr>
          <w:p w14:paraId="693A82E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7F6BAAC6">
      <w:pPr>
        <w:pStyle w:val="18"/>
        <w:pageBreakBefore w:val="0"/>
        <w:widowControl/>
        <w:kinsoku/>
        <w:bidi w:val="0"/>
        <w:spacing w:before="0" w:beforeAutospacing="1" w:after="0" w:afterAutospacing="1"/>
        <w:ind w:left="0"/>
        <w:outlineLvl w:val="9"/>
        <w:rPr>
          <w:rFonts w:hint="eastAsia" w:ascii="宋体" w:hAnsi="宋体" w:eastAsia="宋体" w:cs="宋体"/>
          <w:b/>
          <w:bCs w:val="0"/>
          <w:kern w:val="2"/>
          <w:sz w:val="24"/>
          <w:szCs w:val="24"/>
        </w:rPr>
      </w:pPr>
      <w:r>
        <w:rPr>
          <w:rFonts w:hint="eastAsia" w:ascii="宋体" w:hAnsi="宋体" w:eastAsia="宋体" w:cs="宋体"/>
          <w:b w:val="0"/>
          <w:bCs/>
          <w:kern w:val="2"/>
          <w:sz w:val="24"/>
          <w:szCs w:val="24"/>
        </w:rPr>
        <w:br w:type="page"/>
      </w:r>
      <w:bookmarkStart w:id="193" w:name="_Toc25160862"/>
      <w:r>
        <w:rPr>
          <w:rFonts w:hint="eastAsia" w:ascii="宋体" w:hAnsi="宋体" w:eastAsia="宋体" w:cs="宋体"/>
          <w:b/>
          <w:bCs w:val="0"/>
          <w:kern w:val="2"/>
          <w:sz w:val="24"/>
          <w:szCs w:val="24"/>
        </w:rPr>
        <w:t>附表三：劳动力计划表</w:t>
      </w:r>
      <w:bookmarkEnd w:id="193"/>
    </w:p>
    <w:p w14:paraId="5CDEE934">
      <w:pPr>
        <w:keepNext w:val="0"/>
        <w:keepLines w:val="0"/>
        <w:pageBreakBefore w:val="0"/>
        <w:widowControl w:val="0"/>
        <w:suppressLineNumbers w:val="0"/>
        <w:kinsoku/>
        <w:bidi w:val="0"/>
        <w:spacing w:before="0" w:beforeAutospacing="0" w:after="0" w:afterAutospacing="0" w:line="440" w:lineRule="exact"/>
        <w:ind w:left="0" w:right="20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单位：人</w:t>
      </w:r>
    </w:p>
    <w:tbl>
      <w:tblPr>
        <w:tblStyle w:val="1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2C587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78219B5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工种</w:t>
            </w:r>
          </w:p>
        </w:tc>
        <w:tc>
          <w:tcPr>
            <w:tcW w:w="7693"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5330110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按工程施工阶段投入劳动力情况</w:t>
            </w:r>
          </w:p>
        </w:tc>
      </w:tr>
      <w:tr w14:paraId="710A4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221C645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56CD70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795D7A1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D6676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67164D2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3D360F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16B934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0B5EF5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9FE9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center"/>
          </w:tcPr>
          <w:p w14:paraId="52158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center"/>
          </w:tcPr>
          <w:p w14:paraId="1A5E2A8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596FC2D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8C8AB9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BE214D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41F5D4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center"/>
          </w:tcPr>
          <w:p w14:paraId="36FC50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center"/>
          </w:tcPr>
          <w:p w14:paraId="743E230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0A37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D29335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85A1F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04901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EC52E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D8B892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2DF5C6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2DA2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54A398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73A4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4D3B38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B37074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B7A91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81884E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2000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B5BF4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020002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1176905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B55C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8D48D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571BE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F6718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4CCFD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9CBCB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D7DEE6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CFD3B8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6C8F2C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60A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E7603C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2CC78B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518CE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6400C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8BDBBD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E3E77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E037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E696B6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3615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1C24823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36DE49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80294E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205991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439FC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604BAE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D9C11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B5325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862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2733301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1F3C41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AEDB6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43A6C3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AE7252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4FAC1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BE571D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2D75AC6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26D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F38A43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37899A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10CD7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6BE4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3DC193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67D1DD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1715F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304A27F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126C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E3996F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68E976A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64F384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A765EB9">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9BBA5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B55717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7684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D804A6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265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9DE1AE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2560F6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D7FF5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0ADF2B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A5DA25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5C274B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C9AC67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3C2B9A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A28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090095E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46CB83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121E36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02E814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D030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1FD30A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78922D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62E55E4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B05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2CB667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081A8A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C044B9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BE021C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36892D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B801BB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8DDCC0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CE3403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A547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31254F6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574716A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16A818">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F0589E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E9B268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2D4D41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D1444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BA0687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5AF9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4E37BD2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73DCB97C">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F347AF1">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489A54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5A72DA4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8B0F8D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04FAF62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77DE9200">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7D88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5D7D4CF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2732E79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E8A840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D783FC4">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429CF137">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26B2D6A">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7940E57D">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0D9E0B4B">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3A86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tcBorders>
              <w:top w:val="single" w:color="auto" w:sz="4" w:space="0"/>
              <w:left w:val="single" w:color="auto" w:sz="4" w:space="0"/>
              <w:bottom w:val="single" w:color="auto" w:sz="4" w:space="0"/>
              <w:right w:val="single" w:color="auto" w:sz="4" w:space="0"/>
            </w:tcBorders>
            <w:shd w:val="clear" w:color="auto" w:fill="auto"/>
            <w:vAlign w:val="top"/>
          </w:tcPr>
          <w:p w14:paraId="6118A6BF">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04" w:type="dxa"/>
            <w:tcBorders>
              <w:top w:val="single" w:color="auto" w:sz="4" w:space="0"/>
              <w:left w:val="single" w:color="auto" w:sz="4" w:space="0"/>
              <w:bottom w:val="single" w:color="auto" w:sz="4" w:space="0"/>
              <w:right w:val="single" w:color="auto" w:sz="4" w:space="0"/>
            </w:tcBorders>
            <w:shd w:val="clear" w:color="auto" w:fill="auto"/>
            <w:vAlign w:val="top"/>
          </w:tcPr>
          <w:p w14:paraId="409CC64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1BF6545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2A7AED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23643382">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6C045655">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5" w:type="dxa"/>
            <w:tcBorders>
              <w:top w:val="single" w:color="auto" w:sz="4" w:space="0"/>
              <w:left w:val="single" w:color="auto" w:sz="4" w:space="0"/>
              <w:bottom w:val="single" w:color="auto" w:sz="4" w:space="0"/>
              <w:right w:val="single" w:color="auto" w:sz="4" w:space="0"/>
            </w:tcBorders>
            <w:shd w:val="clear" w:color="auto" w:fill="auto"/>
            <w:vAlign w:val="top"/>
          </w:tcPr>
          <w:p w14:paraId="372DB503">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064" w:type="dxa"/>
            <w:tcBorders>
              <w:top w:val="single" w:color="auto" w:sz="4" w:space="0"/>
              <w:left w:val="single" w:color="auto" w:sz="4" w:space="0"/>
              <w:bottom w:val="single" w:color="auto" w:sz="4" w:space="0"/>
              <w:right w:val="single" w:color="auto" w:sz="4" w:space="0"/>
            </w:tcBorders>
            <w:shd w:val="clear" w:color="auto" w:fill="auto"/>
            <w:vAlign w:val="top"/>
          </w:tcPr>
          <w:p w14:paraId="5D09A7BE">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370A194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Times New Roman"/>
          <w:b/>
          <w:bCs/>
          <w:kern w:val="2"/>
          <w:sz w:val="30"/>
          <w:szCs w:val="30"/>
        </w:rPr>
      </w:pPr>
      <w:r>
        <w:rPr>
          <w:rFonts w:hint="eastAsia" w:ascii="宋体" w:hAnsi="宋体" w:eastAsia="宋体" w:cs="宋体"/>
          <w:kern w:val="2"/>
          <w:sz w:val="24"/>
          <w:szCs w:val="24"/>
          <w:lang w:val="en-US" w:eastAsia="zh-CN" w:bidi="ar"/>
        </w:rPr>
        <w:br w:type="page"/>
      </w:r>
      <w:bookmarkStart w:id="194" w:name="_Toc25160863"/>
      <w:bookmarkEnd w:id="194"/>
      <w:bookmarkStart w:id="195" w:name="_Toc25160346"/>
      <w:bookmarkEnd w:id="195"/>
      <w:bookmarkStart w:id="196" w:name="_Toc19164"/>
      <w:bookmarkStart w:id="197" w:name="_Toc11696"/>
      <w:r>
        <w:rPr>
          <w:rFonts w:hint="eastAsia" w:ascii="宋体" w:hAnsi="宋体" w:eastAsia="宋体" w:cs="宋体"/>
          <w:b/>
          <w:bCs/>
          <w:kern w:val="2"/>
          <w:sz w:val="30"/>
          <w:szCs w:val="30"/>
          <w:lang w:val="en-US" w:eastAsia="zh-CN" w:bidi="ar"/>
        </w:rPr>
        <w:t>五、项目管理机构</w:t>
      </w:r>
      <w:bookmarkEnd w:id="196"/>
      <w:bookmarkEnd w:id="197"/>
    </w:p>
    <w:p w14:paraId="6BBFE729">
      <w:pPr>
        <w:pStyle w:val="19"/>
        <w:pageBreakBefore w:val="0"/>
        <w:widowControl/>
        <w:kinsoku/>
        <w:bidi w:val="0"/>
        <w:jc w:val="center"/>
        <w:outlineLvl w:val="9"/>
        <w:rPr>
          <w:rFonts w:hint="eastAsia" w:ascii="宋体" w:hAnsi="宋体" w:eastAsia="宋体" w:cs="宋体"/>
          <w:b/>
          <w:bCs w:val="0"/>
          <w:kern w:val="0"/>
          <w:sz w:val="24"/>
          <w:szCs w:val="24"/>
        </w:rPr>
      </w:pPr>
      <w:bookmarkStart w:id="198" w:name="_Toc25160347"/>
      <w:bookmarkEnd w:id="198"/>
      <w:bookmarkStart w:id="199" w:name="_Toc25621"/>
      <w:bookmarkEnd w:id="199"/>
      <w:bookmarkStart w:id="200" w:name="_Toc125"/>
      <w:bookmarkStart w:id="201" w:name="_Toc25160864"/>
      <w:r>
        <w:rPr>
          <w:rFonts w:hint="eastAsia" w:ascii="宋体" w:hAnsi="宋体" w:eastAsia="宋体" w:cs="宋体"/>
          <w:b/>
          <w:bCs w:val="0"/>
          <w:kern w:val="0"/>
          <w:sz w:val="24"/>
          <w:szCs w:val="24"/>
        </w:rPr>
        <w:t>（一）项目管理机构组成表</w:t>
      </w:r>
      <w:bookmarkEnd w:id="200"/>
      <w:bookmarkEnd w:id="201"/>
    </w:p>
    <w:tbl>
      <w:tblPr>
        <w:tblStyle w:val="14"/>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8"/>
        <w:gridCol w:w="854"/>
        <w:gridCol w:w="781"/>
        <w:gridCol w:w="1267"/>
        <w:gridCol w:w="832"/>
        <w:gridCol w:w="788"/>
        <w:gridCol w:w="850"/>
        <w:gridCol w:w="2127"/>
        <w:gridCol w:w="1383"/>
      </w:tblGrid>
      <w:tr w14:paraId="6286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4" w:hRule="atLeast"/>
          <w:jc w:val="center"/>
        </w:trPr>
        <w:tc>
          <w:tcPr>
            <w:tcW w:w="76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CE6444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85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25C06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78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AF134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5864"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0F4602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执业或职业资格证明</w:t>
            </w:r>
          </w:p>
        </w:tc>
        <w:tc>
          <w:tcPr>
            <w:tcW w:w="13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33A3E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r>
      <w:tr w14:paraId="5D84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49F4B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85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EC55B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78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37FB04">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D3670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证书名称</w:t>
            </w: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BC17EC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级别</w:t>
            </w: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9650D1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证号</w:t>
            </w: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7DF31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专业</w:t>
            </w: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C5E42C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养老保险</w:t>
            </w:r>
          </w:p>
        </w:tc>
        <w:tc>
          <w:tcPr>
            <w:tcW w:w="13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D3F53D">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r>
      <w:tr w14:paraId="1D97A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C9BC58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AEB2D3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7FF789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A658A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7384D8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2B67E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5F02A17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95D7E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37E27A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B8AE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025FF3D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F2C4E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87202D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07426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867E71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1784C3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BB0F61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9F791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62FAF5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4A2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4BB2C7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89B04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9ADF54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2FCCF7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F4CD37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B3A2E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98F4C3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A553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396D2B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6FC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3B89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3E6528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34EB06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ABDFD2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50DCA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3B6E0A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E2847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5F68C3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09798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E51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FA05E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DE2C2F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2345EF6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86D79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EBBA69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BDB88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11716AE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D5535F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290A1F4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F81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228F3F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DFFF7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52DE9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D6560C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4002A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3CB207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C53491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3C7CA73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722D71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773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1C0AFBC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F22F1D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81DEFD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3CA0E1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20CD28D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AD619B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0F5C74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9F2081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76D547D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11CB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7E1700E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979EBE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77F6351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7BCED8F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516539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F0D62D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58ED5B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0EB71D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272D9F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139F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6E54EF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41617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0E68CEE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BC383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07C1B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E4676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D3892F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612B4C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1B4C83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63615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F4EFC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B10129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E52E26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042620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563384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C8F00E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A80B4B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6821E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1BD363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F923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AD9F80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CC5EF4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671D896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1E727F1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5A2C2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CC1760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768E19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2B72B9B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31721F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6AA6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92BE70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501B5D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575B747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6D2622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DC938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C2B36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79CFBC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007650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23E829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48700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1602DF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4B87FEC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08D5AE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6E4163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1B5EEFD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DA3030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1BF4FC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0A4E705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4DACFC5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2746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485DA27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1F153BE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F9AFF0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8B990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418E059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22E5DD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4B7F0B4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D7BEEB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366CDC77">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B2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DB99E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09B5230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E86615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548C3A42">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35916C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DB08C6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8E1DBA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AC8128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8DC2DB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3EC9E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66E3477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66C1AE1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9B0F02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3090EF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F04326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1D0F39C8">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22317E7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6758125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6E5D85FD">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03F8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2B29013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5265012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0A002F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B7D794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308880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4B4F19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3564A6A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1560DC1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5F71B7C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1D68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FC7782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3C5F0C2C">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4A23892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4AF5C80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7EDD580F">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0608F33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F74560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415C14F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4CA73A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150F9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5D272B0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center"/>
          </w:tcPr>
          <w:p w14:paraId="2898EC2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center"/>
          </w:tcPr>
          <w:p w14:paraId="1DBDDFD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center"/>
          </w:tcPr>
          <w:p w14:paraId="6C601250">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center"/>
          </w:tcPr>
          <w:p w14:paraId="6202FB35">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4343F3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7A98D4D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center"/>
          </w:tcPr>
          <w:p w14:paraId="7283E68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center"/>
          </w:tcPr>
          <w:p w14:paraId="11F340B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r w14:paraId="7A9A6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tcBorders>
              <w:top w:val="single" w:color="auto" w:sz="4" w:space="0"/>
              <w:left w:val="single" w:color="auto" w:sz="4" w:space="0"/>
              <w:bottom w:val="single" w:color="auto" w:sz="4" w:space="0"/>
              <w:right w:val="single" w:color="auto" w:sz="4" w:space="0"/>
            </w:tcBorders>
            <w:shd w:val="clear" w:color="auto" w:fill="auto"/>
            <w:vAlign w:val="center"/>
          </w:tcPr>
          <w:p w14:paraId="3F0BBF94">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4" w:type="dxa"/>
            <w:tcBorders>
              <w:top w:val="single" w:color="auto" w:sz="4" w:space="0"/>
              <w:left w:val="single" w:color="auto" w:sz="4" w:space="0"/>
              <w:bottom w:val="single" w:color="auto" w:sz="4" w:space="0"/>
              <w:right w:val="single" w:color="auto" w:sz="4" w:space="0"/>
            </w:tcBorders>
            <w:shd w:val="clear" w:color="auto" w:fill="auto"/>
            <w:vAlign w:val="top"/>
          </w:tcPr>
          <w:p w14:paraId="1646FC7B">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1" w:type="dxa"/>
            <w:tcBorders>
              <w:top w:val="single" w:color="auto" w:sz="4" w:space="0"/>
              <w:left w:val="single" w:color="auto" w:sz="4" w:space="0"/>
              <w:bottom w:val="single" w:color="auto" w:sz="4" w:space="0"/>
              <w:right w:val="single" w:color="auto" w:sz="4" w:space="0"/>
            </w:tcBorders>
            <w:shd w:val="clear" w:color="auto" w:fill="auto"/>
            <w:vAlign w:val="top"/>
          </w:tcPr>
          <w:p w14:paraId="080B50CE">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267" w:type="dxa"/>
            <w:tcBorders>
              <w:top w:val="single" w:color="auto" w:sz="4" w:space="0"/>
              <w:left w:val="single" w:color="auto" w:sz="4" w:space="0"/>
              <w:bottom w:val="single" w:color="auto" w:sz="4" w:space="0"/>
              <w:right w:val="single" w:color="auto" w:sz="4" w:space="0"/>
            </w:tcBorders>
            <w:shd w:val="clear" w:color="auto" w:fill="auto"/>
            <w:vAlign w:val="top"/>
          </w:tcPr>
          <w:p w14:paraId="70D0024A">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32" w:type="dxa"/>
            <w:tcBorders>
              <w:top w:val="single" w:color="auto" w:sz="4" w:space="0"/>
              <w:left w:val="single" w:color="auto" w:sz="4" w:space="0"/>
              <w:bottom w:val="single" w:color="auto" w:sz="4" w:space="0"/>
              <w:right w:val="single" w:color="auto" w:sz="4" w:space="0"/>
            </w:tcBorders>
            <w:shd w:val="clear" w:color="auto" w:fill="auto"/>
            <w:vAlign w:val="top"/>
          </w:tcPr>
          <w:p w14:paraId="75E3BC4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788" w:type="dxa"/>
            <w:tcBorders>
              <w:top w:val="single" w:color="auto" w:sz="4" w:space="0"/>
              <w:left w:val="single" w:color="auto" w:sz="4" w:space="0"/>
              <w:bottom w:val="single" w:color="auto" w:sz="4" w:space="0"/>
              <w:right w:val="single" w:color="auto" w:sz="4" w:space="0"/>
            </w:tcBorders>
            <w:shd w:val="clear" w:color="auto" w:fill="auto"/>
            <w:vAlign w:val="top"/>
          </w:tcPr>
          <w:p w14:paraId="7F7B6CF1">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top"/>
          </w:tcPr>
          <w:p w14:paraId="4E41A1E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2127" w:type="dxa"/>
            <w:tcBorders>
              <w:top w:val="single" w:color="auto" w:sz="4" w:space="0"/>
              <w:left w:val="single" w:color="auto" w:sz="4" w:space="0"/>
              <w:bottom w:val="single" w:color="auto" w:sz="4" w:space="0"/>
              <w:right w:val="single" w:color="auto" w:sz="4" w:space="0"/>
            </w:tcBorders>
            <w:shd w:val="clear" w:color="auto" w:fill="auto"/>
            <w:vAlign w:val="top"/>
          </w:tcPr>
          <w:p w14:paraId="24D98E3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c>
          <w:tcPr>
            <w:tcW w:w="1383" w:type="dxa"/>
            <w:tcBorders>
              <w:top w:val="single" w:color="auto" w:sz="4" w:space="0"/>
              <w:left w:val="single" w:color="auto" w:sz="4" w:space="0"/>
              <w:bottom w:val="single" w:color="auto" w:sz="4" w:space="0"/>
              <w:right w:val="single" w:color="auto" w:sz="4" w:space="0"/>
            </w:tcBorders>
            <w:shd w:val="clear" w:color="auto" w:fill="auto"/>
            <w:vAlign w:val="top"/>
          </w:tcPr>
          <w:p w14:paraId="34CD95C6">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4"/>
                <w:szCs w:val="24"/>
              </w:rPr>
            </w:pPr>
          </w:p>
        </w:tc>
      </w:tr>
    </w:tbl>
    <w:p w14:paraId="5E268049">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kern w:val="2"/>
          <w:sz w:val="21"/>
          <w:szCs w:val="21"/>
        </w:rPr>
      </w:pPr>
      <w:bookmarkStart w:id="202" w:name="_Toc23406"/>
      <w:r>
        <w:rPr>
          <w:rFonts w:hint="eastAsia" w:ascii="宋体" w:hAnsi="宋体" w:eastAsia="宋体" w:cs="宋体"/>
          <w:kern w:val="2"/>
          <w:sz w:val="21"/>
          <w:szCs w:val="21"/>
          <w:lang w:val="en-US" w:eastAsia="zh-CN" w:bidi="ar"/>
        </w:rPr>
        <w:t xml:space="preserve"> </w:t>
      </w:r>
      <w:bookmarkEnd w:id="202"/>
    </w:p>
    <w:p w14:paraId="0D65A3B8">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br w:type="page"/>
      </w:r>
    </w:p>
    <w:p w14:paraId="57F1B1E3">
      <w:pPr>
        <w:keepNext w:val="0"/>
        <w:keepLines w:val="0"/>
        <w:pageBreakBefore w:val="0"/>
        <w:widowControl w:val="0"/>
        <w:suppressLineNumbers w:val="0"/>
        <w:kinsoku/>
        <w:bidi w:val="0"/>
        <w:spacing w:before="0" w:beforeAutospacing="0" w:after="0" w:afterAutospacing="0"/>
        <w:ind w:left="0" w:right="0"/>
        <w:jc w:val="center"/>
        <w:outlineLvl w:val="9"/>
        <w:rPr>
          <w:rFonts w:hint="eastAsia" w:ascii="宋体" w:hAnsi="宋体" w:eastAsia="宋体" w:cs="宋体"/>
          <w:b/>
          <w:bCs w:val="0"/>
          <w:kern w:val="2"/>
          <w:sz w:val="24"/>
          <w:szCs w:val="24"/>
        </w:rPr>
      </w:pPr>
      <w:bookmarkStart w:id="203" w:name="_Toc25160865"/>
      <w:r>
        <w:rPr>
          <w:rFonts w:hint="eastAsia" w:ascii="宋体" w:hAnsi="宋体" w:eastAsia="宋体" w:cs="宋体"/>
          <w:b/>
          <w:bCs w:val="0"/>
          <w:kern w:val="2"/>
          <w:sz w:val="24"/>
          <w:szCs w:val="24"/>
          <w:lang w:val="en-US" w:eastAsia="zh-CN" w:bidi="ar"/>
        </w:rPr>
        <w:t>（二）主要人员简历表</w:t>
      </w:r>
      <w:bookmarkEnd w:id="203"/>
    </w:p>
    <w:p w14:paraId="5FE5AB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“主要人员简历表”中应附相关资格证、身份证、其他相关资料。</w:t>
      </w:r>
    </w:p>
    <w:tbl>
      <w:tblPr>
        <w:tblStyle w:val="14"/>
        <w:tblW w:w="9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7175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3"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A0218A">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2EDD326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5DCA887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年龄</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81380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841FBC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学          历</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01E4993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49303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7C87CD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职称</w:t>
            </w:r>
          </w:p>
        </w:tc>
        <w:tc>
          <w:tcPr>
            <w:tcW w:w="1625" w:type="dxa"/>
            <w:tcBorders>
              <w:top w:val="single" w:color="auto" w:sz="4" w:space="0"/>
              <w:left w:val="single" w:color="auto" w:sz="4" w:space="0"/>
              <w:bottom w:val="single" w:color="auto" w:sz="4" w:space="0"/>
              <w:right w:val="single" w:color="auto" w:sz="4" w:space="0"/>
            </w:tcBorders>
            <w:shd w:val="clear" w:color="auto" w:fill="auto"/>
            <w:vAlign w:val="top"/>
          </w:tcPr>
          <w:p w14:paraId="7F3EFED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14:paraId="6D06314F">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职务</w:t>
            </w:r>
          </w:p>
        </w:tc>
        <w:tc>
          <w:tcPr>
            <w:tcW w:w="1440"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2F2D27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98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B9C99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拟在本合同任职</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60D4D35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5A0D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15"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873CAD3">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毕业学校</w:t>
            </w:r>
          </w:p>
        </w:tc>
        <w:tc>
          <w:tcPr>
            <w:tcW w:w="7914" w:type="dxa"/>
            <w:gridSpan w:val="7"/>
            <w:tcBorders>
              <w:top w:val="single" w:color="auto" w:sz="4" w:space="0"/>
              <w:left w:val="single" w:color="auto" w:sz="4" w:space="0"/>
              <w:bottom w:val="single" w:color="auto" w:sz="4" w:space="0"/>
              <w:right w:val="single" w:color="auto" w:sz="4" w:space="0"/>
            </w:tcBorders>
            <w:shd w:val="clear" w:color="auto" w:fill="auto"/>
            <w:vAlign w:val="top"/>
          </w:tcPr>
          <w:p w14:paraId="5BA00EFF">
            <w:pPr>
              <w:keepNext w:val="0"/>
              <w:keepLines w:val="0"/>
              <w:pageBreakBefore w:val="0"/>
              <w:widowControl w:val="0"/>
              <w:suppressLineNumbers w:val="0"/>
              <w:kinsoku/>
              <w:bidi w:val="0"/>
              <w:spacing w:before="0" w:beforeAutospacing="0" w:after="0" w:afterAutospacing="0" w:line="360" w:lineRule="auto"/>
              <w:ind w:left="0" w:right="0" w:firstLine="600" w:firstLineChars="25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年毕业于                 学校         专业</w:t>
            </w:r>
          </w:p>
        </w:tc>
      </w:tr>
      <w:tr w14:paraId="781F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29" w:type="dxa"/>
            <w:gridSpan w:val="9"/>
            <w:tcBorders>
              <w:top w:val="single" w:color="auto" w:sz="4" w:space="0"/>
              <w:left w:val="single" w:color="auto" w:sz="4" w:space="0"/>
              <w:bottom w:val="single" w:color="auto" w:sz="4" w:space="0"/>
              <w:right w:val="single" w:color="auto" w:sz="4" w:space="0"/>
            </w:tcBorders>
            <w:shd w:val="clear" w:color="auto" w:fill="auto"/>
            <w:vAlign w:val="top"/>
          </w:tcPr>
          <w:p w14:paraId="4AD9F51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主要工作经历</w:t>
            </w:r>
          </w:p>
        </w:tc>
      </w:tr>
      <w:tr w14:paraId="63C3A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14FBC1D5">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时间</w:t>
            </w: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D21FDE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参加过的类似项目</w:t>
            </w: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12AF4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担任职务</w:t>
            </w: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69091D">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发包人及联系电话</w:t>
            </w:r>
          </w:p>
        </w:tc>
      </w:tr>
      <w:tr w14:paraId="7B74F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617637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29A21E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5790FEF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CF1576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rPr>
            </w:pPr>
          </w:p>
        </w:tc>
      </w:tr>
      <w:tr w14:paraId="3C44D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874820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4030F7C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F1217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67C2E92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7D4C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AC81D2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D8109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8501B0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93EB3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200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E2B5DE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5069B98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CE3833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C39FDC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55C02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4C1B5C9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0912C6C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65723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DF1F19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004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7239C3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66A586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73B643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5C63F5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1E1C0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2679B2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1B40DF7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3DCA110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B48DC5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5DD39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008AF13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A72BE7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A65603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2320811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425B6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5A84F5C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7F07F51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2543C2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E20FF2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0655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70F5CF5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CC7194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46683D8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54DADD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2FACA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0710C7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6666571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04207D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DDF03E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r w14:paraId="7F21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60" w:type="dxa"/>
            <w:tcBorders>
              <w:top w:val="single" w:color="auto" w:sz="4" w:space="0"/>
              <w:left w:val="single" w:color="auto" w:sz="4" w:space="0"/>
              <w:bottom w:val="single" w:color="auto" w:sz="4" w:space="0"/>
              <w:right w:val="single" w:color="auto" w:sz="4" w:space="0"/>
            </w:tcBorders>
            <w:shd w:val="clear" w:color="auto" w:fill="auto"/>
            <w:vAlign w:val="top"/>
          </w:tcPr>
          <w:p w14:paraId="31C1C28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3960" w:type="dxa"/>
            <w:gridSpan w:val="4"/>
            <w:tcBorders>
              <w:top w:val="single" w:color="auto" w:sz="4" w:space="0"/>
              <w:left w:val="single" w:color="auto" w:sz="4" w:space="0"/>
              <w:bottom w:val="single" w:color="auto" w:sz="4" w:space="0"/>
              <w:right w:val="single" w:color="auto" w:sz="4" w:space="0"/>
            </w:tcBorders>
            <w:shd w:val="clear" w:color="auto" w:fill="auto"/>
            <w:vAlign w:val="top"/>
          </w:tcPr>
          <w:p w14:paraId="35CE0BE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1792"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71D4D18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c>
          <w:tcPr>
            <w:tcW w:w="2517" w:type="dxa"/>
            <w:gridSpan w:val="2"/>
            <w:tcBorders>
              <w:top w:val="single" w:color="auto" w:sz="4" w:space="0"/>
              <w:left w:val="single" w:color="auto" w:sz="4" w:space="0"/>
              <w:bottom w:val="single" w:color="auto" w:sz="4" w:space="0"/>
              <w:right w:val="single" w:color="auto" w:sz="4" w:space="0"/>
            </w:tcBorders>
            <w:shd w:val="clear" w:color="auto" w:fill="auto"/>
            <w:vAlign w:val="top"/>
          </w:tcPr>
          <w:p w14:paraId="160040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p>
        </w:tc>
      </w:tr>
    </w:tbl>
    <w:p w14:paraId="379BE37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6F6926E2">
      <w:pPr>
        <w:keepNext w:val="0"/>
        <w:keepLines w:val="0"/>
        <w:pageBreakBefore w:val="0"/>
        <w:widowControl w:val="0"/>
        <w:suppressLineNumbers w:val="0"/>
        <w:kinsoku/>
        <w:bidi w:val="0"/>
        <w:spacing w:before="240" w:beforeLines="100" w:beforeAutospacing="0" w:after="240" w:afterLines="100" w:afterAutospacing="0"/>
        <w:ind w:left="0" w:right="0"/>
        <w:jc w:val="center"/>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38CAB505">
      <w:pPr>
        <w:pStyle w:val="19"/>
        <w:pageBreakBefore w:val="0"/>
        <w:widowControl/>
        <w:numPr>
          <w:ilvl w:val="0"/>
          <w:numId w:val="20"/>
        </w:numPr>
        <w:kinsoku/>
        <w:bidi w:val="0"/>
        <w:jc w:val="center"/>
        <w:outlineLvl w:val="9"/>
        <w:rPr>
          <w:rFonts w:hint="eastAsia" w:ascii="宋体" w:hAnsi="宋体" w:eastAsia="宋体" w:cs="宋体"/>
          <w:b/>
          <w:bCs/>
          <w:kern w:val="0"/>
          <w:sz w:val="30"/>
          <w:szCs w:val="30"/>
        </w:rPr>
      </w:pPr>
      <w:r>
        <w:rPr>
          <w:rFonts w:hint="eastAsia" w:ascii="宋体" w:hAnsi="宋体" w:eastAsia="宋体" w:cs="宋体"/>
          <w:b w:val="0"/>
          <w:bCs w:val="0"/>
          <w:kern w:val="0"/>
          <w:sz w:val="24"/>
          <w:szCs w:val="24"/>
        </w:rPr>
        <w:br w:type="page"/>
      </w:r>
      <w:bookmarkStart w:id="204" w:name="_Toc25160348"/>
      <w:bookmarkEnd w:id="204"/>
      <w:bookmarkStart w:id="205" w:name="_Toc25160866"/>
      <w:bookmarkEnd w:id="205"/>
      <w:bookmarkStart w:id="206" w:name="_Toc11491"/>
      <w:bookmarkStart w:id="207" w:name="_Toc1095"/>
      <w:r>
        <w:rPr>
          <w:rFonts w:hint="eastAsia" w:ascii="宋体" w:hAnsi="宋体" w:eastAsia="宋体" w:cs="宋体"/>
          <w:b/>
          <w:bCs/>
          <w:kern w:val="0"/>
          <w:sz w:val="30"/>
          <w:szCs w:val="30"/>
        </w:rPr>
        <w:t>资格审查资料</w:t>
      </w:r>
      <w:bookmarkEnd w:id="206"/>
      <w:bookmarkEnd w:id="207"/>
    </w:p>
    <w:p w14:paraId="4BB6C475">
      <w:pPr>
        <w:pStyle w:val="18"/>
        <w:pageBreakBefore w:val="0"/>
        <w:widowControl/>
        <w:kinsoku/>
        <w:bidi w:val="0"/>
        <w:spacing w:before="0" w:beforeAutospacing="1" w:after="0" w:afterAutospacing="1"/>
        <w:ind w:left="0" w:right="0"/>
        <w:jc w:val="center"/>
        <w:outlineLvl w:val="9"/>
        <w:rPr>
          <w:rFonts w:hint="eastAsia" w:ascii="宋体" w:hAnsi="宋体" w:eastAsia="宋体" w:cs="宋体"/>
          <w:b w:val="0"/>
          <w:bCs/>
          <w:kern w:val="2"/>
          <w:sz w:val="24"/>
          <w:szCs w:val="24"/>
        </w:rPr>
      </w:pPr>
      <w:bookmarkStart w:id="208" w:name="_Toc25160867"/>
      <w:r>
        <w:rPr>
          <w:rFonts w:hint="eastAsia" w:ascii="宋体" w:hAnsi="宋体" w:eastAsia="宋体" w:cs="宋体"/>
          <w:b w:val="0"/>
          <w:bCs/>
          <w:kern w:val="2"/>
          <w:sz w:val="24"/>
          <w:szCs w:val="24"/>
          <w:lang w:eastAsia="zh-CN"/>
        </w:rPr>
        <w:t>供应商</w:t>
      </w:r>
      <w:r>
        <w:rPr>
          <w:rFonts w:hint="eastAsia" w:ascii="宋体" w:hAnsi="宋体" w:eastAsia="宋体" w:cs="宋体"/>
          <w:b w:val="0"/>
          <w:bCs/>
          <w:kern w:val="2"/>
          <w:sz w:val="24"/>
          <w:szCs w:val="24"/>
        </w:rPr>
        <w:t>基本情况表</w:t>
      </w:r>
      <w:bookmarkEnd w:id="208"/>
    </w:p>
    <w:p w14:paraId="0BA0BBA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tbl>
      <w:tblPr>
        <w:tblStyle w:val="14"/>
        <w:tblW w:w="8800" w:type="dxa"/>
        <w:jc w:val="center"/>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Layout w:type="fixed"/>
        <w:tblCellMar>
          <w:top w:w="0" w:type="dxa"/>
          <w:left w:w="108" w:type="dxa"/>
          <w:bottom w:w="0" w:type="dxa"/>
          <w:right w:w="108" w:type="dxa"/>
        </w:tblCellMar>
      </w:tblPr>
      <w:tblGrid>
        <w:gridCol w:w="1775"/>
        <w:gridCol w:w="1058"/>
        <w:gridCol w:w="841"/>
        <w:gridCol w:w="863"/>
        <w:gridCol w:w="431"/>
        <w:gridCol w:w="320"/>
        <w:gridCol w:w="1310"/>
        <w:gridCol w:w="300"/>
        <w:gridCol w:w="883"/>
        <w:gridCol w:w="1019"/>
      </w:tblGrid>
      <w:tr w14:paraId="373B3F2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shd w:val="clear" w:color="auto" w:fill="auto"/>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51351C7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8D9322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F38223F">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738523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注册地址</w:t>
            </w:r>
          </w:p>
        </w:tc>
        <w:tc>
          <w:tcPr>
            <w:tcW w:w="3513" w:type="dxa"/>
            <w:gridSpan w:val="5"/>
            <w:tcBorders>
              <w:top w:val="single" w:color="auto" w:sz="4" w:space="0"/>
              <w:left w:val="nil"/>
              <w:bottom w:val="single" w:color="auto" w:sz="4" w:space="0"/>
              <w:right w:val="single" w:color="auto" w:sz="4" w:space="0"/>
            </w:tcBorders>
            <w:shd w:val="clear" w:color="auto" w:fill="auto"/>
            <w:vAlign w:val="center"/>
          </w:tcPr>
          <w:p w14:paraId="424249B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093B3E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邮政编码</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6256C15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203E095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vMerge w:val="restart"/>
            <w:tcBorders>
              <w:top w:val="nil"/>
              <w:left w:val="single" w:color="auto" w:sz="4" w:space="0"/>
              <w:bottom w:val="single" w:color="auto" w:sz="4" w:space="0"/>
              <w:right w:val="single" w:color="auto" w:sz="4" w:space="0"/>
            </w:tcBorders>
            <w:shd w:val="clear" w:color="auto" w:fill="auto"/>
            <w:vAlign w:val="center"/>
          </w:tcPr>
          <w:p w14:paraId="43E3344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联系方式</w:t>
            </w:r>
          </w:p>
        </w:tc>
        <w:tc>
          <w:tcPr>
            <w:tcW w:w="1058" w:type="dxa"/>
            <w:tcBorders>
              <w:top w:val="single" w:color="auto" w:sz="4" w:space="0"/>
              <w:left w:val="nil"/>
              <w:bottom w:val="single" w:color="auto" w:sz="4" w:space="0"/>
              <w:right w:val="single" w:color="auto" w:sz="4" w:space="0"/>
            </w:tcBorders>
            <w:shd w:val="clear" w:color="auto" w:fill="auto"/>
            <w:vAlign w:val="center"/>
          </w:tcPr>
          <w:p w14:paraId="125AE798">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联系人</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27CF4F1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252D479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 话</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3C001B9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2DB4F12">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vMerge w:val="continue"/>
            <w:tcBorders>
              <w:top w:val="nil"/>
              <w:left w:val="single" w:color="auto" w:sz="4" w:space="0"/>
              <w:bottom w:val="single" w:color="auto" w:sz="4" w:space="0"/>
              <w:right w:val="single" w:color="auto" w:sz="4" w:space="0"/>
            </w:tcBorders>
            <w:shd w:val="clear" w:color="auto" w:fill="auto"/>
            <w:vAlign w:val="center"/>
          </w:tcPr>
          <w:p w14:paraId="03C0B547">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1058" w:type="dxa"/>
            <w:tcBorders>
              <w:top w:val="single" w:color="auto" w:sz="4" w:space="0"/>
              <w:left w:val="nil"/>
              <w:bottom w:val="single" w:color="auto" w:sz="4" w:space="0"/>
              <w:right w:val="single" w:color="auto" w:sz="4" w:space="0"/>
            </w:tcBorders>
            <w:shd w:val="clear" w:color="auto" w:fill="auto"/>
            <w:vAlign w:val="center"/>
          </w:tcPr>
          <w:p w14:paraId="5CBADAA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传  真</w:t>
            </w:r>
          </w:p>
        </w:tc>
        <w:tc>
          <w:tcPr>
            <w:tcW w:w="2455" w:type="dxa"/>
            <w:gridSpan w:val="4"/>
            <w:tcBorders>
              <w:top w:val="single" w:color="auto" w:sz="4" w:space="0"/>
              <w:left w:val="nil"/>
              <w:bottom w:val="single" w:color="auto" w:sz="4" w:space="0"/>
              <w:right w:val="single" w:color="auto" w:sz="4" w:space="0"/>
            </w:tcBorders>
            <w:shd w:val="clear" w:color="auto" w:fill="auto"/>
            <w:vAlign w:val="center"/>
          </w:tcPr>
          <w:p w14:paraId="012C5C1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310" w:type="dxa"/>
            <w:tcBorders>
              <w:top w:val="single" w:color="auto" w:sz="4" w:space="0"/>
              <w:left w:val="nil"/>
              <w:bottom w:val="single" w:color="auto" w:sz="4" w:space="0"/>
              <w:right w:val="single" w:color="auto" w:sz="4" w:space="0"/>
            </w:tcBorders>
            <w:shd w:val="clear" w:color="auto" w:fill="auto"/>
            <w:vAlign w:val="center"/>
          </w:tcPr>
          <w:p w14:paraId="7419009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网 址</w:t>
            </w:r>
          </w:p>
        </w:tc>
        <w:tc>
          <w:tcPr>
            <w:tcW w:w="2202" w:type="dxa"/>
            <w:gridSpan w:val="3"/>
            <w:tcBorders>
              <w:top w:val="single" w:color="auto" w:sz="4" w:space="0"/>
              <w:left w:val="nil"/>
              <w:bottom w:val="single" w:color="auto" w:sz="4" w:space="0"/>
              <w:right w:val="single" w:color="auto" w:sz="4" w:space="0"/>
            </w:tcBorders>
            <w:shd w:val="clear" w:color="auto" w:fill="auto"/>
            <w:vAlign w:val="center"/>
          </w:tcPr>
          <w:p w14:paraId="2B6CAF3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0C2A126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0F9663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组织结构</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502A630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7F90DB6">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D2AC7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D94D7F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0D01263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21F5A20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0A6707F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583B1110">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6E59D55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64CB8C03">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333524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技术负责人</w:t>
            </w:r>
          </w:p>
        </w:tc>
        <w:tc>
          <w:tcPr>
            <w:tcW w:w="1058" w:type="dxa"/>
            <w:tcBorders>
              <w:top w:val="single" w:color="auto" w:sz="4" w:space="0"/>
              <w:left w:val="nil"/>
              <w:bottom w:val="single" w:color="auto" w:sz="4" w:space="0"/>
              <w:right w:val="single" w:color="auto" w:sz="4" w:space="0"/>
            </w:tcBorders>
            <w:shd w:val="clear" w:color="auto" w:fill="auto"/>
            <w:vAlign w:val="center"/>
          </w:tcPr>
          <w:p w14:paraId="23F9412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姓名</w:t>
            </w:r>
          </w:p>
        </w:tc>
        <w:tc>
          <w:tcPr>
            <w:tcW w:w="841" w:type="dxa"/>
            <w:tcBorders>
              <w:top w:val="single" w:color="auto" w:sz="4" w:space="0"/>
              <w:left w:val="nil"/>
              <w:bottom w:val="single" w:color="auto" w:sz="4" w:space="0"/>
              <w:right w:val="single" w:color="auto" w:sz="4" w:space="0"/>
            </w:tcBorders>
            <w:shd w:val="clear" w:color="auto" w:fill="auto"/>
            <w:vAlign w:val="center"/>
          </w:tcPr>
          <w:p w14:paraId="2D04974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1294" w:type="dxa"/>
            <w:gridSpan w:val="2"/>
            <w:tcBorders>
              <w:top w:val="single" w:color="auto" w:sz="4" w:space="0"/>
              <w:left w:val="nil"/>
              <w:bottom w:val="single" w:color="auto" w:sz="4" w:space="0"/>
              <w:right w:val="single" w:color="auto" w:sz="4" w:space="0"/>
            </w:tcBorders>
            <w:shd w:val="clear" w:color="auto" w:fill="auto"/>
            <w:vAlign w:val="center"/>
          </w:tcPr>
          <w:p w14:paraId="44F2B41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技术职称</w:t>
            </w:r>
          </w:p>
        </w:tc>
        <w:tc>
          <w:tcPr>
            <w:tcW w:w="1930" w:type="dxa"/>
            <w:gridSpan w:val="3"/>
            <w:tcBorders>
              <w:top w:val="single" w:color="auto" w:sz="4" w:space="0"/>
              <w:left w:val="nil"/>
              <w:bottom w:val="single" w:color="auto" w:sz="4" w:space="0"/>
              <w:right w:val="single" w:color="auto" w:sz="4" w:space="0"/>
            </w:tcBorders>
            <w:shd w:val="clear" w:color="auto" w:fill="auto"/>
            <w:vAlign w:val="center"/>
          </w:tcPr>
          <w:p w14:paraId="59A8D8E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83" w:type="dxa"/>
            <w:tcBorders>
              <w:top w:val="single" w:color="auto" w:sz="4" w:space="0"/>
              <w:left w:val="nil"/>
              <w:bottom w:val="single" w:color="auto" w:sz="4" w:space="0"/>
              <w:right w:val="single" w:color="auto" w:sz="4" w:space="0"/>
            </w:tcBorders>
            <w:shd w:val="clear" w:color="auto" w:fill="auto"/>
            <w:vAlign w:val="center"/>
          </w:tcPr>
          <w:p w14:paraId="6F72E70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电话</w:t>
            </w:r>
          </w:p>
        </w:tc>
        <w:tc>
          <w:tcPr>
            <w:tcW w:w="1019" w:type="dxa"/>
            <w:tcBorders>
              <w:top w:val="single" w:color="auto" w:sz="4" w:space="0"/>
              <w:left w:val="nil"/>
              <w:bottom w:val="single" w:color="auto" w:sz="4" w:space="0"/>
              <w:right w:val="single" w:color="auto" w:sz="4" w:space="0"/>
            </w:tcBorders>
            <w:shd w:val="clear" w:color="auto" w:fill="auto"/>
            <w:vAlign w:val="center"/>
          </w:tcPr>
          <w:p w14:paraId="12B674E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7FEE802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68E6B1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成立时间</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17E8C1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5126" w:type="dxa"/>
            <w:gridSpan w:val="7"/>
            <w:tcBorders>
              <w:top w:val="single" w:color="auto" w:sz="4" w:space="0"/>
              <w:left w:val="nil"/>
              <w:bottom w:val="single" w:color="auto" w:sz="4" w:space="0"/>
              <w:right w:val="single" w:color="auto" w:sz="4" w:space="0"/>
            </w:tcBorders>
            <w:shd w:val="clear" w:color="auto" w:fill="auto"/>
            <w:vAlign w:val="center"/>
          </w:tcPr>
          <w:p w14:paraId="78D4E4D3">
            <w:pPr>
              <w:keepNext w:val="0"/>
              <w:keepLines w:val="0"/>
              <w:pageBreakBefore w:val="0"/>
              <w:widowControl w:val="0"/>
              <w:suppressLineNumbers w:val="0"/>
              <w:kinsoku/>
              <w:topLinePunct/>
              <w:bidi w:val="0"/>
              <w:spacing w:before="0" w:beforeAutospacing="0" w:after="0" w:afterAutospacing="0" w:line="440" w:lineRule="exact"/>
              <w:ind w:left="0" w:right="0" w:firstLine="120" w:firstLineChars="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员工总人数：</w:t>
            </w:r>
          </w:p>
        </w:tc>
      </w:tr>
      <w:tr w14:paraId="06B67A24">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AA59A6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企业资质等级</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732D2E1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restart"/>
            <w:tcBorders>
              <w:top w:val="nil"/>
              <w:left w:val="nil"/>
              <w:bottom w:val="single" w:color="auto" w:sz="4" w:space="0"/>
              <w:right w:val="single" w:color="auto" w:sz="4" w:space="0"/>
            </w:tcBorders>
            <w:shd w:val="clear" w:color="auto" w:fill="auto"/>
            <w:vAlign w:val="center"/>
          </w:tcPr>
          <w:p w14:paraId="1ED3FF0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其中</w:t>
            </w: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04129B2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项目经理</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0586E36F">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462CE895">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6CCF44C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营业执照号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0D7C6C8">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3B62271">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CC37C32">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高级职称人员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1175AB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3B865CCA">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2BA6440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注册资金</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591FA5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15F16E42">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7451A59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中级职称人员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4EA83D7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CBACA1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0E5BC83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开户银行</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03182B3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3F02B466">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4E8A72C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初级职称人员</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37051BD4">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5698584E">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cantSplit/>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3D08995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账号</w:t>
            </w:r>
          </w:p>
        </w:tc>
        <w:tc>
          <w:tcPr>
            <w:tcW w:w="1899" w:type="dxa"/>
            <w:gridSpan w:val="2"/>
            <w:tcBorders>
              <w:top w:val="single" w:color="auto" w:sz="4" w:space="0"/>
              <w:left w:val="nil"/>
              <w:bottom w:val="single" w:color="auto" w:sz="4" w:space="0"/>
              <w:right w:val="single" w:color="auto" w:sz="4" w:space="0"/>
            </w:tcBorders>
            <w:shd w:val="clear" w:color="auto" w:fill="auto"/>
            <w:vAlign w:val="center"/>
          </w:tcPr>
          <w:p w14:paraId="5527B8AB">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c>
          <w:tcPr>
            <w:tcW w:w="863" w:type="dxa"/>
            <w:vMerge w:val="continue"/>
            <w:tcBorders>
              <w:top w:val="nil"/>
              <w:left w:val="nil"/>
              <w:bottom w:val="single" w:color="auto" w:sz="4" w:space="0"/>
              <w:right w:val="single" w:color="auto" w:sz="4" w:space="0"/>
            </w:tcBorders>
            <w:shd w:val="clear" w:color="auto" w:fill="auto"/>
            <w:vAlign w:val="center"/>
          </w:tcPr>
          <w:p w14:paraId="740FFE5E">
            <w:pPr>
              <w:keepNext w:val="0"/>
              <w:keepLines w:val="0"/>
              <w:pageBreakBefore w:val="0"/>
              <w:suppressLineNumbers w:val="0"/>
              <w:kinsoku/>
              <w:bidi w:val="0"/>
              <w:spacing w:before="0" w:beforeAutospacing="0" w:after="0" w:afterAutospacing="0"/>
              <w:ind w:left="0" w:right="0"/>
              <w:outlineLvl w:val="9"/>
              <w:rPr>
                <w:rFonts w:hint="default" w:ascii="Times New Roman" w:hAnsi="Times New Roman" w:cs="Times New Roman"/>
                <w:sz w:val="20"/>
                <w:szCs w:val="20"/>
              </w:rPr>
            </w:pPr>
          </w:p>
        </w:tc>
        <w:tc>
          <w:tcPr>
            <w:tcW w:w="2361" w:type="dxa"/>
            <w:gridSpan w:val="4"/>
            <w:tcBorders>
              <w:top w:val="single" w:color="auto" w:sz="4" w:space="0"/>
              <w:left w:val="nil"/>
              <w:bottom w:val="single" w:color="auto" w:sz="4" w:space="0"/>
              <w:right w:val="single" w:color="auto" w:sz="4" w:space="0"/>
            </w:tcBorders>
            <w:shd w:val="clear" w:color="auto" w:fill="auto"/>
            <w:vAlign w:val="center"/>
          </w:tcPr>
          <w:p w14:paraId="21B10BD5">
            <w:pPr>
              <w:pStyle w:val="9"/>
              <w:pageBreakBefore w:val="0"/>
              <w:widowControl/>
              <w:kinsoku/>
              <w:bidi w:val="0"/>
              <w:jc w:val="center"/>
              <w:outlineLvl w:val="9"/>
              <w:rPr>
                <w:rFonts w:hint="eastAsia" w:ascii="宋体" w:hAnsi="宋体" w:eastAsia="宋体" w:cs="宋体"/>
                <w:kern w:val="2"/>
                <w:sz w:val="24"/>
                <w:szCs w:val="24"/>
              </w:rPr>
            </w:pPr>
            <w:r>
              <w:rPr>
                <w:rFonts w:hint="eastAsia" w:ascii="宋体" w:hAnsi="宋体" w:eastAsia="宋体" w:cs="宋体"/>
                <w:kern w:val="2"/>
                <w:sz w:val="24"/>
                <w:szCs w:val="24"/>
              </w:rPr>
              <w:t>技  工</w:t>
            </w:r>
          </w:p>
        </w:tc>
        <w:tc>
          <w:tcPr>
            <w:tcW w:w="1902" w:type="dxa"/>
            <w:gridSpan w:val="2"/>
            <w:tcBorders>
              <w:top w:val="single" w:color="auto" w:sz="4" w:space="0"/>
              <w:left w:val="nil"/>
              <w:bottom w:val="single" w:color="auto" w:sz="4" w:space="0"/>
              <w:right w:val="single" w:color="auto" w:sz="4" w:space="0"/>
            </w:tcBorders>
            <w:shd w:val="clear" w:color="auto" w:fill="auto"/>
            <w:vAlign w:val="center"/>
          </w:tcPr>
          <w:p w14:paraId="268EE4F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r w14:paraId="16CB3251">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nil"/>
              <w:right w:val="single" w:color="auto" w:sz="4" w:space="0"/>
            </w:tcBorders>
            <w:shd w:val="clear" w:color="auto" w:fill="auto"/>
            <w:vAlign w:val="center"/>
          </w:tcPr>
          <w:p w14:paraId="2418DDB7">
            <w:pPr>
              <w:keepNext w:val="0"/>
              <w:keepLines w:val="0"/>
              <w:pageBreakBefore w:val="0"/>
              <w:widowControl w:val="0"/>
              <w:suppressLineNumbers w:val="0"/>
              <w:kinsoku/>
              <w:topLinePunct/>
              <w:bidi w:val="0"/>
              <w:spacing w:before="0" w:beforeAutospacing="0" w:after="0" w:afterAutospacing="0" w:line="440" w:lineRule="exact"/>
              <w:ind w:left="0" w:right="0" w:firstLine="240" w:firstLineChars="10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经营范围</w:t>
            </w:r>
          </w:p>
        </w:tc>
        <w:tc>
          <w:tcPr>
            <w:tcW w:w="7025" w:type="dxa"/>
            <w:gridSpan w:val="9"/>
            <w:tcBorders>
              <w:top w:val="single" w:color="auto" w:sz="4" w:space="0"/>
              <w:left w:val="nil"/>
              <w:bottom w:val="nil"/>
              <w:right w:val="single" w:color="auto" w:sz="4" w:space="0"/>
            </w:tcBorders>
            <w:shd w:val="clear" w:color="auto" w:fill="auto"/>
            <w:vAlign w:val="center"/>
          </w:tcPr>
          <w:p w14:paraId="6560AE9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568C0C3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02BA4BE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454B61F5">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p w14:paraId="321C33AB">
            <w:pPr>
              <w:keepNext w:val="0"/>
              <w:keepLines w:val="0"/>
              <w:pageBreakBefore w:val="0"/>
              <w:widowControl w:val="0"/>
              <w:suppressLineNumbers w:val="0"/>
              <w:kinsoku/>
              <w:topLinePunct/>
              <w:bidi w:val="0"/>
              <w:spacing w:before="0" w:beforeAutospacing="0" w:after="0" w:afterAutospacing="0" w:line="440" w:lineRule="exact"/>
              <w:ind w:left="0" w:right="0"/>
              <w:jc w:val="both"/>
              <w:outlineLvl w:val="9"/>
              <w:rPr>
                <w:rFonts w:hint="eastAsia" w:ascii="宋体" w:hAnsi="宋体" w:eastAsia="宋体" w:cs="宋体"/>
                <w:kern w:val="2"/>
                <w:sz w:val="24"/>
                <w:szCs w:val="24"/>
              </w:rPr>
            </w:pPr>
          </w:p>
        </w:tc>
      </w:tr>
      <w:tr w14:paraId="01D3486D">
        <w:tblPrEx>
          <w:tblBorders>
            <w:top w:val="single" w:color="auto" w:sz="4" w:space="0"/>
            <w:left w:val="single" w:color="auto" w:sz="4" w:space="0"/>
            <w:bottom w:val="single" w:color="auto" w:sz="4" w:space="0"/>
            <w:right w:val="single" w:color="auto" w:sz="4" w:space="0"/>
            <w:insideH w:val="outset" w:color="auto" w:sz="6" w:space="0"/>
            <w:insideV w:val="outset" w:color="auto" w:sz="6" w:space="0"/>
          </w:tblBorders>
          <w:tblCellMar>
            <w:top w:w="0" w:type="dxa"/>
            <w:left w:w="108" w:type="dxa"/>
            <w:bottom w:w="0" w:type="dxa"/>
            <w:right w:w="108" w:type="dxa"/>
          </w:tblCellMar>
        </w:tblPrEx>
        <w:trPr>
          <w:trHeight w:val="90" w:hRule="atLeast"/>
          <w:jc w:val="center"/>
        </w:trPr>
        <w:tc>
          <w:tcPr>
            <w:tcW w:w="1775" w:type="dxa"/>
            <w:tcBorders>
              <w:top w:val="single" w:color="auto" w:sz="4" w:space="0"/>
              <w:left w:val="single" w:color="auto" w:sz="4" w:space="0"/>
              <w:bottom w:val="single" w:color="auto" w:sz="4" w:space="0"/>
              <w:right w:val="single" w:color="auto" w:sz="4" w:space="0"/>
            </w:tcBorders>
            <w:shd w:val="clear" w:color="auto" w:fill="auto"/>
            <w:vAlign w:val="center"/>
          </w:tcPr>
          <w:p w14:paraId="142C749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tc>
        <w:tc>
          <w:tcPr>
            <w:tcW w:w="7025" w:type="dxa"/>
            <w:gridSpan w:val="9"/>
            <w:tcBorders>
              <w:top w:val="single" w:color="auto" w:sz="4" w:space="0"/>
              <w:left w:val="nil"/>
              <w:bottom w:val="single" w:color="auto" w:sz="4" w:space="0"/>
              <w:right w:val="single" w:color="auto" w:sz="4" w:space="0"/>
            </w:tcBorders>
            <w:shd w:val="clear" w:color="auto" w:fill="auto"/>
            <w:vAlign w:val="center"/>
          </w:tcPr>
          <w:p w14:paraId="6605A04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p>
        </w:tc>
      </w:tr>
    </w:tbl>
    <w:p w14:paraId="1C84B730">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备注：</w:t>
      </w:r>
    </w:p>
    <w:p w14:paraId="6FB1596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1、按供应商资格条件要求的内容提供证明材料。</w:t>
      </w:r>
    </w:p>
    <w:p w14:paraId="1761E1B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64DC4D78">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01D1FDA4">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52E938A2">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shd w:val="clear" w:fill="FFFFFF"/>
        </w:rPr>
      </w:pPr>
      <w:r>
        <w:rPr>
          <w:rFonts w:hint="eastAsia" w:ascii="宋体" w:hAnsi="宋体" w:eastAsia="宋体" w:cs="宋体"/>
          <w:kern w:val="2"/>
          <w:sz w:val="24"/>
          <w:szCs w:val="24"/>
          <w:shd w:val="clear" w:fill="FFFFFF"/>
          <w:lang w:val="en-US" w:eastAsia="zh-CN" w:bidi="ar"/>
        </w:rPr>
        <w:t xml:space="preserve"> </w:t>
      </w:r>
    </w:p>
    <w:p w14:paraId="34356911">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b/>
          <w:bCs/>
          <w:kern w:val="2"/>
          <w:sz w:val="30"/>
          <w:szCs w:val="30"/>
        </w:rPr>
      </w:pPr>
      <w:r>
        <w:rPr>
          <w:rFonts w:hint="eastAsia" w:ascii="宋体" w:hAnsi="宋体" w:eastAsia="宋体" w:cs="宋体"/>
          <w:b/>
          <w:bCs/>
          <w:kern w:val="2"/>
          <w:sz w:val="28"/>
          <w:szCs w:val="28"/>
          <w:lang w:val="en-US" w:eastAsia="zh-CN" w:bidi="ar"/>
        </w:rPr>
        <w:br w:type="page"/>
      </w:r>
      <w:r>
        <w:rPr>
          <w:rFonts w:hint="eastAsia" w:ascii="宋体" w:hAnsi="宋体" w:eastAsia="宋体" w:cs="宋体"/>
          <w:b/>
          <w:bCs/>
          <w:kern w:val="2"/>
          <w:sz w:val="30"/>
          <w:szCs w:val="30"/>
          <w:lang w:val="en-US" w:eastAsia="zh-CN" w:bidi="ar"/>
        </w:rPr>
        <w:t>七、项目经理无在建项目承诺</w:t>
      </w:r>
    </w:p>
    <w:p w14:paraId="14D9B54B">
      <w:pPr>
        <w:keepNext w:val="0"/>
        <w:keepLines w:val="0"/>
        <w:pageBreakBefore w:val="0"/>
        <w:widowControl w:val="0"/>
        <w:suppressLineNumbers w:val="0"/>
        <w:kinsoku/>
        <w:bidi w:val="0"/>
        <w:spacing w:before="240" w:beforeLines="100" w:beforeAutospacing="0" w:after="240" w:afterLines="100" w:afterAutospacing="0"/>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承诺书</w:t>
      </w:r>
    </w:p>
    <w:p w14:paraId="36EB1554">
      <w:pPr>
        <w:keepNext w:val="0"/>
        <w:keepLines w:val="0"/>
        <w:pageBreakBefore w:val="0"/>
        <w:widowControl w:val="0"/>
        <w:suppressLineNumbers w:val="0"/>
        <w:kinsoku/>
        <w:bidi w:val="0"/>
        <w:spacing w:before="0" w:beforeAutospacing="0" w:after="240" w:afterLines="10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（采购人名称）：</w:t>
      </w:r>
    </w:p>
    <w:p w14:paraId="154505F6">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我方在此声明，我方拟派往</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（项目名称）（以下简称“本工程”）的项目经理</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（项目经理姓名）现阶段没有担任任何在施建设工程项目的项目经理。</w:t>
      </w:r>
    </w:p>
    <w:p w14:paraId="1CF0DE1D">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我方保证上述信息的真实和准确，并愿意承担因我方就此弄虚作假所引起的一切法律后果。</w:t>
      </w:r>
    </w:p>
    <w:p w14:paraId="574D9739">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F74065C">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BD7DB28">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特此承诺</w:t>
      </w:r>
    </w:p>
    <w:p w14:paraId="249DDC97">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22F175E">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59AF10">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2EDF0E0">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BA320AB">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D8829F8">
      <w:pPr>
        <w:keepNext w:val="0"/>
        <w:keepLines w:val="0"/>
        <w:pageBreakBefore w:val="0"/>
        <w:widowControl w:val="0"/>
        <w:suppressLineNumbers w:val="0"/>
        <w:kinsoku/>
        <w:bidi w:val="0"/>
        <w:spacing w:before="0" w:beforeAutospacing="0" w:after="0" w:afterAutospacing="0" w:line="440" w:lineRule="exact"/>
        <w:ind w:left="0" w:right="0" w:firstLine="480" w:firstLineChars="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95FB0E5">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76F62916">
      <w:pPr>
        <w:keepNext w:val="0"/>
        <w:keepLines w:val="0"/>
        <w:pageBreakBefore w:val="0"/>
        <w:widowControl w:val="0"/>
        <w:suppressLineNumbers w:val="0"/>
        <w:kinsoku/>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18282B30">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28F79D6">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1677B88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8AF9812">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429AFDB">
      <w:pPr>
        <w:pStyle w:val="19"/>
        <w:pageBreakBefore w:val="0"/>
        <w:widowControl/>
        <w:kinsoku/>
        <w:bidi w:val="0"/>
        <w:jc w:val="center"/>
        <w:outlineLvl w:val="9"/>
        <w:rPr>
          <w:rFonts w:hint="eastAsia" w:ascii="宋体" w:hAnsi="宋体" w:eastAsia="宋体" w:cs="宋体"/>
          <w:b/>
          <w:bCs/>
          <w:kern w:val="0"/>
          <w:sz w:val="28"/>
          <w:szCs w:val="28"/>
        </w:rPr>
      </w:pPr>
      <w:r>
        <w:rPr>
          <w:rFonts w:hint="eastAsia" w:ascii="宋体" w:hAnsi="宋体" w:eastAsia="宋体" w:cs="宋体"/>
          <w:b w:val="0"/>
          <w:bCs w:val="0"/>
          <w:kern w:val="0"/>
          <w:sz w:val="24"/>
          <w:szCs w:val="24"/>
        </w:rPr>
        <w:br w:type="page"/>
      </w:r>
      <w:bookmarkStart w:id="209" w:name="_Toc7930"/>
      <w:bookmarkEnd w:id="209"/>
      <w:bookmarkStart w:id="210" w:name="_Toc25160349"/>
      <w:bookmarkEnd w:id="210"/>
      <w:bookmarkStart w:id="211" w:name="_Toc24843"/>
      <w:bookmarkStart w:id="212" w:name="_Toc25160868"/>
      <w:r>
        <w:rPr>
          <w:rFonts w:hint="eastAsia" w:ascii="宋体" w:hAnsi="宋体" w:eastAsia="宋体" w:cs="宋体"/>
          <w:b/>
          <w:bCs/>
          <w:kern w:val="0"/>
          <w:sz w:val="30"/>
          <w:szCs w:val="30"/>
        </w:rPr>
        <w:t>八、实质性条款承诺书</w:t>
      </w:r>
      <w:bookmarkEnd w:id="211"/>
      <w:bookmarkEnd w:id="212"/>
    </w:p>
    <w:p w14:paraId="3E1556A0">
      <w:pPr>
        <w:keepNext w:val="0"/>
        <w:keepLines w:val="0"/>
        <w:pageBreakBefore w:val="0"/>
        <w:widowControl w:val="0"/>
        <w:suppressLineNumbers w:val="0"/>
        <w:kinsoku/>
        <w:topLinePunct/>
        <w:bidi w:val="0"/>
        <w:spacing w:before="0" w:beforeAutospacing="0" w:after="0" w:afterAutospacing="0" w:line="440" w:lineRule="exact"/>
        <w:ind w:left="0" w:right="0" w:firstLine="360" w:firstLineChars="150"/>
        <w:jc w:val="left"/>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承诺内容：</w:t>
      </w:r>
    </w:p>
    <w:p w14:paraId="256045A1">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按磋商文件“招标实质性要求和条件”内容逐条响应承诺</w:t>
      </w:r>
    </w:p>
    <w:p w14:paraId="7D7D1E7D">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1F65E6DE">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7A9C34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69C5157">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14176E1">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16112AC">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B88505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84363F2">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5257A4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078674A">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7F03E20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531BB959">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71BFCB6">
      <w:pPr>
        <w:keepNext w:val="0"/>
        <w:keepLines w:val="0"/>
        <w:pageBreakBefore w:val="0"/>
        <w:widowControl w:val="0"/>
        <w:suppressLineNumbers w:val="0"/>
        <w:kinsoku/>
        <w:topLinePunct/>
        <w:bidi w:val="0"/>
        <w:spacing w:before="0" w:beforeAutospacing="0" w:after="0" w:afterAutospacing="0" w:line="440" w:lineRule="exact"/>
        <w:ind w:left="0" w:right="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2E8D97FF">
      <w:pPr>
        <w:keepNext w:val="0"/>
        <w:keepLines w:val="0"/>
        <w:pageBreakBefore w:val="0"/>
        <w:widowControl w:val="0"/>
        <w:suppressLineNumbers w:val="0"/>
        <w:kinsoku/>
        <w:topLinePunct/>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BCFDA09">
      <w:pPr>
        <w:keepNext w:val="0"/>
        <w:keepLines w:val="0"/>
        <w:pageBreakBefore w:val="0"/>
        <w:widowControl w:val="0"/>
        <w:suppressLineNumbers w:val="0"/>
        <w:kinsoku/>
        <w:topLinePunct/>
        <w:bidi w:val="0"/>
        <w:spacing w:before="0" w:beforeAutospacing="0" w:after="0" w:afterAutospacing="0" w:line="440" w:lineRule="exact"/>
        <w:ind w:left="0" w:right="0" w:firstLine="1560" w:firstLineChars="65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供应商名称：</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5F60E92A">
      <w:pPr>
        <w:keepNext w:val="0"/>
        <w:keepLines w:val="0"/>
        <w:pageBreakBefore w:val="0"/>
        <w:widowControl w:val="0"/>
        <w:suppressLineNumbers w:val="0"/>
        <w:kinsoku/>
        <w:topLinePunct/>
        <w:bidi w:val="0"/>
        <w:spacing w:before="0" w:beforeAutospacing="0" w:after="0" w:afterAutospacing="0" w:line="440" w:lineRule="exact"/>
        <w:ind w:left="0" w:right="0" w:firstLine="1680" w:firstLineChars="700"/>
        <w:jc w:val="center"/>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法定代表人或其委托代理人：</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（电子签章）</w:t>
      </w:r>
    </w:p>
    <w:p w14:paraId="208A2BF3">
      <w:pPr>
        <w:keepNext w:val="0"/>
        <w:keepLines w:val="0"/>
        <w:pageBreakBefore w:val="0"/>
        <w:widowControl w:val="0"/>
        <w:suppressLineNumbers w:val="0"/>
        <w:kinsoku/>
        <w:bidi w:val="0"/>
        <w:spacing w:before="0" w:beforeAutospacing="0" w:after="0" w:afterAutospacing="0" w:line="440" w:lineRule="exact"/>
        <w:ind w:left="0" w:right="0"/>
        <w:jc w:val="right"/>
        <w:outlineLvl w:val="9"/>
        <w:rPr>
          <w:rFonts w:hint="eastAsia" w:ascii="宋体" w:hAnsi="宋体" w:eastAsia="宋体" w:cs="宋体"/>
          <w:kern w:val="2"/>
          <w:sz w:val="24"/>
          <w:szCs w:val="24"/>
        </w:rPr>
      </w:pP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319F0B88">
      <w:pPr>
        <w:keepNext w:val="0"/>
        <w:keepLines w:val="0"/>
        <w:pageBreakBefore w:val="0"/>
        <w:widowControl/>
        <w:suppressLineNumbers w:val="0"/>
        <w:kinsoku/>
        <w:bidi w:val="0"/>
        <w:spacing w:before="0" w:beforeAutospacing="0" w:after="0" w:afterAutospacing="0" w:line="432" w:lineRule="auto"/>
        <w:ind w:left="0" w:right="0" w:firstLine="1205" w:firstLineChars="50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901A18D">
      <w:pPr>
        <w:keepNext w:val="0"/>
        <w:keepLines w:val="0"/>
        <w:pageBreakBefore w:val="0"/>
        <w:widowControl/>
        <w:suppressLineNumbers w:val="0"/>
        <w:kinsoku/>
        <w:bidi w:val="0"/>
        <w:spacing w:before="0" w:beforeAutospacing="0" w:after="0" w:afterAutospacing="0"/>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295972A">
      <w:pPr>
        <w:keepNext w:val="0"/>
        <w:keepLines w:val="0"/>
        <w:pageBreakBefore w:val="0"/>
        <w:widowControl/>
        <w:suppressLineNumbers w:val="0"/>
        <w:kinsoku/>
        <w:bidi w:val="0"/>
        <w:spacing w:before="0" w:beforeAutospacing="0" w:after="0" w:afterAutospacing="0"/>
        <w:ind w:left="0" w:right="0"/>
        <w:jc w:val="center"/>
        <w:outlineLvl w:val="9"/>
        <w:rPr>
          <w:rFonts w:hint="eastAsia" w:ascii="宋体" w:hAnsi="宋体" w:eastAsia="宋体" w:cs="宋体"/>
          <w:b/>
          <w:bCs/>
          <w:kern w:val="2"/>
          <w:sz w:val="30"/>
          <w:szCs w:val="30"/>
        </w:rPr>
      </w:pPr>
      <w:r>
        <w:rPr>
          <w:rFonts w:hint="eastAsia" w:ascii="宋体" w:hAnsi="宋体" w:eastAsia="宋体" w:cs="宋体"/>
          <w:b/>
          <w:bCs/>
          <w:kern w:val="0"/>
          <w:sz w:val="28"/>
          <w:szCs w:val="28"/>
          <w:lang w:val="en-US" w:eastAsia="zh-CN" w:bidi="ar"/>
        </w:rPr>
        <w:br w:type="page"/>
      </w:r>
      <w:r>
        <w:rPr>
          <w:rFonts w:hint="eastAsia" w:ascii="宋体" w:hAnsi="宋体" w:eastAsia="宋体" w:cs="宋体"/>
          <w:b/>
          <w:bCs/>
          <w:kern w:val="0"/>
          <w:sz w:val="30"/>
          <w:szCs w:val="30"/>
          <w:lang w:val="en-US" w:eastAsia="zh-CN" w:bidi="ar"/>
        </w:rPr>
        <w:t>九、</w:t>
      </w:r>
      <w:r>
        <w:rPr>
          <w:rFonts w:hint="eastAsia" w:ascii="宋体" w:hAnsi="宋体" w:eastAsia="宋体" w:cs="宋体"/>
          <w:b/>
          <w:bCs/>
          <w:kern w:val="2"/>
          <w:sz w:val="30"/>
          <w:szCs w:val="30"/>
          <w:lang w:val="en-US" w:eastAsia="zh-CN" w:bidi="ar"/>
        </w:rPr>
        <w:t>其他资料</w:t>
      </w:r>
    </w:p>
    <w:p w14:paraId="0569E7BE">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F9CF618">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D58144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73FAB1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F04E9D">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0F5A70F">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0CD625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3D44936">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C1F96C7">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6388AF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624AC810">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DE2A9BD">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5D156DA">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7EF39794">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2964746">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1C89070">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E7DB5">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61CA524">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2A53CD68">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3750BB01">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5EE82CF3">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4B6519EB">
      <w:pPr>
        <w:keepNext w:val="0"/>
        <w:keepLines w:val="0"/>
        <w:pageBreakBefore w:val="0"/>
        <w:widowControl/>
        <w:suppressLineNumbers w:val="0"/>
        <w:kinsoku/>
        <w:bidi w:val="0"/>
        <w:spacing w:before="0" w:beforeAutospacing="0" w:after="0" w:afterAutospacing="0" w:line="432" w:lineRule="auto"/>
        <w:ind w:left="0" w:right="0"/>
        <w:jc w:val="left"/>
        <w:outlineLvl w:val="9"/>
        <w:rPr>
          <w:rFonts w:hint="eastAsia" w:ascii="宋体" w:hAnsi="宋体" w:eastAsia="宋体" w:cs="宋体"/>
          <w:b/>
          <w:bCs/>
          <w:kern w:val="0"/>
          <w:sz w:val="24"/>
          <w:szCs w:val="24"/>
        </w:rPr>
      </w:pPr>
      <w:r>
        <w:rPr>
          <w:rFonts w:hint="eastAsia" w:ascii="宋体" w:hAnsi="宋体" w:eastAsia="宋体" w:cs="宋体"/>
          <w:b/>
          <w:bCs/>
          <w:kern w:val="0"/>
          <w:sz w:val="24"/>
          <w:szCs w:val="24"/>
          <w:lang w:val="en-US" w:eastAsia="zh-CN" w:bidi="ar"/>
        </w:rPr>
        <w:t xml:space="preserve"> </w:t>
      </w:r>
    </w:p>
    <w:p w14:paraId="0F3CA0D5">
      <w:pPr>
        <w:pStyle w:val="2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6F93739C">
      <w:pPr>
        <w:pStyle w:val="8"/>
        <w:pageBreakBefore w:val="0"/>
        <w:widowControl/>
        <w:kinsoku/>
        <w:bidi w:val="0"/>
        <w:ind w:left="0" w:firstLine="0" w:firstLineChars="0"/>
        <w:jc w:val="center"/>
        <w:outlineLvl w:val="9"/>
        <w:rPr>
          <w:rFonts w:hint="eastAsia" w:ascii="宋体" w:hAnsi="宋体" w:eastAsia="宋体" w:cs="宋体"/>
          <w:b/>
          <w:bCs w:val="0"/>
          <w:kern w:val="0"/>
          <w:sz w:val="30"/>
          <w:szCs w:val="30"/>
        </w:rPr>
      </w:pPr>
      <w:r>
        <w:rPr>
          <w:rFonts w:hint="eastAsia" w:ascii="宋体" w:hAnsi="宋体" w:eastAsia="宋体" w:cs="宋体"/>
          <w:b/>
          <w:bCs/>
          <w:kern w:val="0"/>
          <w:sz w:val="30"/>
          <w:szCs w:val="30"/>
        </w:rPr>
        <w:t>十</w:t>
      </w:r>
      <w:r>
        <w:rPr>
          <w:rFonts w:hint="eastAsia" w:ascii="宋体" w:hAnsi="宋体" w:eastAsia="宋体" w:cs="宋体"/>
          <w:b/>
          <w:bCs w:val="0"/>
          <w:kern w:val="0"/>
          <w:sz w:val="30"/>
          <w:szCs w:val="30"/>
        </w:rPr>
        <w:t>、政府采购政策</w:t>
      </w:r>
    </w:p>
    <w:p w14:paraId="2E682149">
      <w:pPr>
        <w:pStyle w:val="8"/>
        <w:pageBreakBefore w:val="0"/>
        <w:widowControl/>
        <w:kinsoku/>
        <w:bidi w:val="0"/>
        <w:ind w:left="0" w:firstLine="3323" w:firstLineChars="1187"/>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2770F75A">
      <w:pPr>
        <w:pStyle w:val="8"/>
        <w:pageBreakBefore w:val="0"/>
        <w:widowControl/>
        <w:kinsoku/>
        <w:bidi w:val="0"/>
        <w:ind w:left="0" w:firstLine="0" w:firstLineChars="0"/>
        <w:jc w:val="center"/>
        <w:outlineLvl w:val="9"/>
        <w:rPr>
          <w:rFonts w:hint="eastAsia" w:ascii="宋体" w:hAnsi="宋体" w:eastAsia="宋体" w:cs="宋体"/>
          <w:kern w:val="0"/>
          <w:sz w:val="28"/>
          <w:szCs w:val="28"/>
        </w:rPr>
      </w:pPr>
      <w:r>
        <w:rPr>
          <w:rFonts w:hint="eastAsia" w:ascii="宋体" w:hAnsi="宋体" w:eastAsia="宋体" w:cs="宋体"/>
          <w:kern w:val="0"/>
          <w:sz w:val="28"/>
          <w:szCs w:val="28"/>
        </w:rPr>
        <w:t>一、中小企业声明函（工程、服务）</w:t>
      </w:r>
    </w:p>
    <w:p w14:paraId="62D6D299">
      <w:pPr>
        <w:pStyle w:val="8"/>
        <w:pageBreakBefore w:val="0"/>
        <w:widowControl/>
        <w:kinsoku/>
        <w:bidi w:val="0"/>
        <w:ind w:left="0" w:firstLine="0" w:firstLineChars="0"/>
        <w:jc w:val="center"/>
        <w:outlineLvl w:val="9"/>
        <w:rPr>
          <w:rFonts w:hint="eastAsia" w:ascii="宋体" w:hAnsi="宋体" w:eastAsia="宋体" w:cs="宋体"/>
          <w:kern w:val="0"/>
          <w:sz w:val="28"/>
          <w:szCs w:val="28"/>
        </w:rPr>
      </w:pPr>
      <w:r>
        <w:rPr>
          <w:rFonts w:hint="eastAsia" w:ascii="宋体" w:hAnsi="宋体" w:eastAsia="宋体" w:cs="宋体"/>
          <w:kern w:val="0"/>
          <w:sz w:val="28"/>
          <w:szCs w:val="28"/>
        </w:rPr>
        <w:t>（如有）</w:t>
      </w:r>
    </w:p>
    <w:p w14:paraId="605DF5DB">
      <w:pPr>
        <w:pStyle w:val="8"/>
        <w:pageBreakBefore w:val="0"/>
        <w:widowControl/>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rPr>
        <w:t>本公司（联合体）郑重声明，根据《政府采购促进中小企业发展管理办法》（财库[2020]46号）的规定，本公司（联合体）参加</w:t>
      </w:r>
      <w:r>
        <w:rPr>
          <w:rFonts w:hint="eastAsia" w:ascii="宋体" w:hAnsi="宋体" w:eastAsia="宋体" w:cs="宋体"/>
          <w:kern w:val="0"/>
          <w:sz w:val="24"/>
          <w:szCs w:val="24"/>
          <w:u w:val="single"/>
        </w:rPr>
        <w:t>（单位名称）</w:t>
      </w:r>
      <w:r>
        <w:rPr>
          <w:rFonts w:hint="eastAsia" w:ascii="宋体" w:hAnsi="宋体" w:eastAsia="宋体" w:cs="宋体"/>
          <w:kern w:val="0"/>
          <w:sz w:val="24"/>
          <w:szCs w:val="24"/>
        </w:rPr>
        <w:t>的</w:t>
      </w:r>
      <w:r>
        <w:rPr>
          <w:rFonts w:hint="eastAsia" w:ascii="宋体" w:hAnsi="宋体" w:eastAsia="宋体" w:cs="宋体"/>
          <w:kern w:val="0"/>
          <w:sz w:val="24"/>
          <w:szCs w:val="24"/>
          <w:u w:val="single"/>
        </w:rPr>
        <w:t>（项目名称）</w:t>
      </w:r>
      <w:r>
        <w:rPr>
          <w:rFonts w:hint="eastAsia" w:ascii="宋体" w:hAnsi="宋体" w:eastAsia="宋体" w:cs="宋体"/>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D970BAB">
      <w:pPr>
        <w:pStyle w:val="8"/>
        <w:pageBreakBefore w:val="0"/>
        <w:widowControl/>
        <w:numPr>
          <w:ilvl w:val="0"/>
          <w:numId w:val="21"/>
        </w:numPr>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1D34AADD">
      <w:pPr>
        <w:pStyle w:val="8"/>
        <w:pageBreakBefore w:val="0"/>
        <w:widowControl/>
        <w:numPr>
          <w:ilvl w:val="0"/>
          <w:numId w:val="21"/>
        </w:numPr>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u w:val="single"/>
        </w:rPr>
        <w:t>（标的名称）</w:t>
      </w:r>
      <w:r>
        <w:rPr>
          <w:rFonts w:hint="eastAsia" w:ascii="宋体" w:hAnsi="宋体" w:eastAsia="宋体" w:cs="宋体"/>
          <w:kern w:val="0"/>
          <w:sz w:val="24"/>
          <w:szCs w:val="24"/>
        </w:rPr>
        <w:t>，属于</w:t>
      </w:r>
      <w:r>
        <w:rPr>
          <w:rFonts w:hint="eastAsia" w:ascii="宋体" w:hAnsi="宋体" w:eastAsia="宋体" w:cs="宋体"/>
          <w:kern w:val="0"/>
          <w:sz w:val="24"/>
          <w:szCs w:val="24"/>
          <w:u w:val="single"/>
        </w:rPr>
        <w:t>（采购文件中明确的所属行业）</w:t>
      </w:r>
      <w:r>
        <w:rPr>
          <w:rFonts w:hint="eastAsia" w:ascii="宋体" w:hAnsi="宋体" w:eastAsia="宋体" w:cs="宋体"/>
          <w:kern w:val="0"/>
          <w:sz w:val="24"/>
          <w:szCs w:val="24"/>
        </w:rPr>
        <w:t>行业；承建（承接）企业为</w:t>
      </w:r>
      <w:r>
        <w:rPr>
          <w:rFonts w:hint="eastAsia" w:ascii="宋体" w:hAnsi="宋体" w:eastAsia="宋体" w:cs="宋体"/>
          <w:kern w:val="0"/>
          <w:sz w:val="24"/>
          <w:szCs w:val="24"/>
          <w:u w:val="single"/>
        </w:rPr>
        <w:t>（企业名称）</w:t>
      </w:r>
      <w:r>
        <w:rPr>
          <w:rFonts w:hint="eastAsia" w:ascii="宋体" w:hAnsi="宋体" w:eastAsia="宋体" w:cs="宋体"/>
          <w:kern w:val="0"/>
          <w:sz w:val="24"/>
          <w:szCs w:val="24"/>
        </w:rPr>
        <w:t>，从业人员</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人，营业收入为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万元，资产总额为</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万元，属于</w:t>
      </w:r>
      <w:r>
        <w:rPr>
          <w:rFonts w:hint="eastAsia" w:ascii="宋体" w:hAnsi="宋体" w:eastAsia="宋体" w:cs="宋体"/>
          <w:kern w:val="0"/>
          <w:sz w:val="24"/>
          <w:szCs w:val="24"/>
          <w:u w:val="single"/>
        </w:rPr>
        <w:t>（中型企业、小型企业、微型企业）</w:t>
      </w:r>
      <w:r>
        <w:rPr>
          <w:rFonts w:hint="eastAsia" w:ascii="宋体" w:hAnsi="宋体" w:eastAsia="宋体" w:cs="宋体"/>
          <w:kern w:val="0"/>
          <w:sz w:val="24"/>
          <w:szCs w:val="24"/>
        </w:rPr>
        <w:t>；</w:t>
      </w:r>
    </w:p>
    <w:p w14:paraId="6B2B0E53">
      <w:pPr>
        <w:pStyle w:val="8"/>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w:t>
      </w:r>
    </w:p>
    <w:p w14:paraId="19F0352B">
      <w:pPr>
        <w:pStyle w:val="8"/>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以上企业，不属于大企业的分支机构，不存在控股股东为大企业的情形，也不存在与大企业的负责人为同一人的情形。</w:t>
      </w:r>
    </w:p>
    <w:p w14:paraId="788AD9F1">
      <w:pPr>
        <w:pStyle w:val="8"/>
        <w:pageBreakBefore w:val="0"/>
        <w:widowControl/>
        <w:kinsoku/>
        <w:bidi w:val="0"/>
        <w:spacing w:line="360" w:lineRule="auto"/>
        <w:ind w:left="0" w:firstLine="480" w:firstLineChars="0"/>
        <w:outlineLvl w:val="9"/>
        <w:rPr>
          <w:rFonts w:hint="eastAsia" w:ascii="宋体" w:hAnsi="宋体" w:eastAsia="宋体" w:cs="宋体"/>
          <w:kern w:val="0"/>
          <w:sz w:val="24"/>
          <w:szCs w:val="24"/>
        </w:rPr>
      </w:pPr>
      <w:r>
        <w:rPr>
          <w:rFonts w:hint="eastAsia" w:ascii="宋体" w:hAnsi="宋体" w:eastAsia="宋体" w:cs="宋体"/>
          <w:kern w:val="0"/>
          <w:sz w:val="24"/>
          <w:szCs w:val="24"/>
        </w:rPr>
        <w:t>本企业对上述声明内容的真实性负责。如有虚假，将依法承担相应责任。</w:t>
      </w:r>
    </w:p>
    <w:p w14:paraId="7428A7B0">
      <w:pPr>
        <w:pStyle w:val="8"/>
        <w:pageBreakBefore w:val="0"/>
        <w:widowControl/>
        <w:kinsoku/>
        <w:bidi w:val="0"/>
        <w:spacing w:line="360" w:lineRule="auto"/>
        <w:ind w:left="0" w:firstLine="461"/>
        <w:outlineLvl w:val="9"/>
        <w:rPr>
          <w:rFonts w:hint="eastAsia" w:ascii="宋体" w:hAnsi="宋体" w:eastAsia="宋体" w:cs="宋体"/>
          <w:kern w:val="0"/>
          <w:sz w:val="24"/>
          <w:szCs w:val="24"/>
        </w:rPr>
      </w:pPr>
      <w:r>
        <w:rPr>
          <w:rFonts w:hint="eastAsia" w:ascii="宋体" w:hAnsi="宋体" w:eastAsia="宋体" w:cs="宋体"/>
          <w:kern w:val="0"/>
          <w:sz w:val="24"/>
          <w:szCs w:val="24"/>
        </w:rPr>
        <w:t>注：从业人员、营业收入、资产总额填报上一年度数据，无上一年度数据的新成立企业可不填报。</w:t>
      </w:r>
    </w:p>
    <w:p w14:paraId="3FA52400">
      <w:pPr>
        <w:keepNext w:val="0"/>
        <w:keepLines w:val="0"/>
        <w:pageBreakBefore w:val="0"/>
        <w:widowControl w:val="0"/>
        <w:suppressLineNumbers w:val="0"/>
        <w:kinsoku/>
        <w:bidi w:val="0"/>
        <w:spacing w:before="0" w:beforeAutospacing="0" w:after="0" w:afterAutospacing="0" w:line="360" w:lineRule="auto"/>
        <w:ind w:left="0" w:right="0" w:firstLine="720" w:firstLineChars="3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r>
        <w:rPr>
          <w:rFonts w:hint="eastAsia" w:ascii="宋体" w:hAnsi="宋体" w:eastAsia="宋体" w:cs="宋体"/>
          <w:kern w:val="0"/>
          <w:sz w:val="24"/>
          <w:szCs w:val="24"/>
          <w:lang w:val="en-US" w:eastAsia="zh-CN" w:bidi="ar"/>
        </w:rPr>
        <w:t>企业名称（电子签章）：</w:t>
      </w:r>
      <w:r>
        <w:rPr>
          <w:rFonts w:hint="eastAsia" w:ascii="宋体" w:hAnsi="宋体" w:eastAsia="宋体" w:cs="宋体"/>
          <w:kern w:val="0"/>
          <w:sz w:val="24"/>
          <w:szCs w:val="24"/>
          <w:u w:val="single"/>
          <w:lang w:val="en-US" w:eastAsia="zh-CN" w:bidi="ar"/>
        </w:rPr>
        <w:t xml:space="preserve">            </w:t>
      </w:r>
      <w:r>
        <w:rPr>
          <w:rFonts w:hint="eastAsia" w:ascii="宋体" w:hAnsi="宋体" w:eastAsia="宋体" w:cs="宋体"/>
          <w:kern w:val="0"/>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0C9C42D">
      <w:pPr>
        <w:keepNext w:val="0"/>
        <w:keepLines w:val="0"/>
        <w:pageBreakBefore w:val="0"/>
        <w:widowControl w:val="0"/>
        <w:suppressLineNumbers w:val="0"/>
        <w:kinsoku/>
        <w:bidi w:val="0"/>
        <w:spacing w:before="0" w:beforeAutospacing="0" w:after="0" w:afterAutospacing="0" w:line="360" w:lineRule="auto"/>
        <w:ind w:left="0" w:right="0" w:firstLine="2880" w:firstLineChars="1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日期：</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宋体"/>
          <w:kern w:val="2"/>
          <w:sz w:val="24"/>
          <w:szCs w:val="24"/>
          <w:u w:val="single"/>
          <w:lang w:val="en-US" w:eastAsia="zh-CN" w:bidi="ar"/>
        </w:rPr>
        <w:t xml:space="preserve">       </w:t>
      </w:r>
      <w:r>
        <w:rPr>
          <w:rFonts w:hint="eastAsia" w:ascii="宋体" w:hAnsi="宋体" w:eastAsia="宋体" w:cs="宋体"/>
          <w:kern w:val="2"/>
          <w:sz w:val="24"/>
          <w:szCs w:val="24"/>
          <w:lang w:val="en-US" w:eastAsia="zh-CN" w:bidi="ar"/>
        </w:rPr>
        <w:t>日</w:t>
      </w:r>
    </w:p>
    <w:p w14:paraId="7BCA9062">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C25FD2F">
      <w:pPr>
        <w:keepNext w:val="0"/>
        <w:keepLines w:val="0"/>
        <w:pageBreakBefore w:val="0"/>
        <w:widowControl w:val="0"/>
        <w:suppressLineNumbers w:val="0"/>
        <w:kinsoku/>
        <w:bidi w:val="0"/>
        <w:spacing w:before="0" w:beforeAutospacing="0" w:after="0" w:afterAutospacing="0" w:line="360" w:lineRule="auto"/>
        <w:ind w:left="0" w:right="0" w:firstLine="2880" w:firstLineChars="120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6A111F0C">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7FA458C0">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525D8E4">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6796801">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7ADACC9">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firstLine="3080" w:firstLineChars="110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1F7C149B">
      <w:pPr>
        <w:keepNext w:val="0"/>
        <w:keepLines w:val="0"/>
        <w:pageBreakBefore w:val="0"/>
        <w:widowControl w:val="0"/>
        <w:numPr>
          <w:ilvl w:val="0"/>
          <w:numId w:val="22"/>
        </w:numPr>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关于监狱企业（如有）</w:t>
      </w:r>
    </w:p>
    <w:p w14:paraId="780E3C24">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11882C12">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530F4E11">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财政部、司法部关于政府采购支持监狱企业发展有关问题的通知（财库【2014】68 号）</w:t>
      </w:r>
    </w:p>
    <w:p w14:paraId="16A2966F">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2、附证明材料</w:t>
      </w:r>
    </w:p>
    <w:p w14:paraId="7870AB95">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提供由省级以上监狱管理局、戒毒管理局（含新疆生产建设兵团）出具的属于监狱企业的证明文件. </w:t>
      </w:r>
    </w:p>
    <w:p w14:paraId="12348B7F">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5FC65F7D">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BE78E6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47868BD7">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DDCFE93">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454057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1070028">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859575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7303839">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25EAA59">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AA395A0">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36C36BDD">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1EF6F2C">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7F29D0D4">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9E888BE">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4C8D6C3">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2AC6BB0">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0CC7BCA">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E1A8E89">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638CD79E">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FB4C89F">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59090165">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08F38FCE">
      <w:pPr>
        <w:pStyle w:val="23"/>
        <w:pageBreakBefore w:val="0"/>
        <w:widowControl/>
        <w:kinsoku/>
        <w:bidi w:val="0"/>
        <w:outlineLvl w:val="9"/>
        <w:rPr>
          <w:rFonts w:hint="eastAsia" w:ascii="宋体" w:hAnsi="宋体" w:eastAsia="宋体" w:cs="宋体"/>
          <w:kern w:val="2"/>
          <w:sz w:val="28"/>
          <w:szCs w:val="28"/>
        </w:rPr>
      </w:pPr>
      <w:r>
        <w:rPr>
          <w:rFonts w:hint="eastAsia" w:ascii="宋体" w:hAnsi="宋体" w:eastAsia="宋体" w:cs="宋体"/>
          <w:kern w:val="2"/>
          <w:sz w:val="28"/>
          <w:szCs w:val="28"/>
        </w:rPr>
        <w:t xml:space="preserve"> </w:t>
      </w:r>
    </w:p>
    <w:p w14:paraId="2D289441">
      <w:pPr>
        <w:keepNext w:val="0"/>
        <w:keepLines w:val="0"/>
        <w:pageBreakBefore w:val="0"/>
        <w:widowControl w:val="0"/>
        <w:suppressLineNumbers w:val="0"/>
        <w:kinsoku/>
        <w:autoSpaceDE w:val="0"/>
        <w:autoSpaceDN w:val="0"/>
        <w:bidi w:val="0"/>
        <w:adjustRightInd w:val="0"/>
        <w:snapToGrid w:val="0"/>
        <w:spacing w:before="0" w:beforeAutospacing="0" w:after="0" w:afterAutospacing="0"/>
        <w:ind w:left="0" w:right="0"/>
        <w:jc w:val="left"/>
        <w:outlineLvl w:val="9"/>
        <w:rPr>
          <w:rFonts w:hint="eastAsia" w:ascii="宋体" w:hAnsi="宋体" w:eastAsia="宋体" w:cs="宋体"/>
          <w:kern w:val="0"/>
          <w:sz w:val="28"/>
          <w:szCs w:val="28"/>
        </w:rPr>
      </w:pPr>
      <w:r>
        <w:rPr>
          <w:rFonts w:hint="eastAsia" w:ascii="宋体" w:hAnsi="宋体" w:eastAsia="宋体" w:cs="宋体"/>
          <w:kern w:val="0"/>
          <w:sz w:val="28"/>
          <w:szCs w:val="28"/>
          <w:lang w:val="en-US" w:eastAsia="zh-CN" w:bidi="ar"/>
        </w:rPr>
        <w:t xml:space="preserve"> </w:t>
      </w:r>
    </w:p>
    <w:p w14:paraId="4C8BA6BC">
      <w:pPr>
        <w:pStyle w:val="5"/>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13FC2E2F">
      <w:pPr>
        <w:keepNext w:val="0"/>
        <w:keepLines w:val="0"/>
        <w:pageBreakBefore w:val="0"/>
        <w:widowControl w:val="0"/>
        <w:numPr>
          <w:ilvl w:val="0"/>
          <w:numId w:val="22"/>
        </w:numPr>
        <w:suppressLineNumbers w:val="0"/>
        <w:kinsoku/>
        <w:autoSpaceDE w:val="0"/>
        <w:autoSpaceDN w:val="0"/>
        <w:bidi w:val="0"/>
        <w:adjustRightInd w:val="0"/>
        <w:snapToGrid w:val="0"/>
        <w:spacing w:before="0" w:beforeAutospacing="0" w:after="0" w:afterAutospacing="0"/>
        <w:ind w:left="0" w:right="0"/>
        <w:jc w:val="center"/>
        <w:outlineLvl w:val="9"/>
        <w:rPr>
          <w:rFonts w:hint="eastAsia" w:ascii="宋体" w:hAnsi="宋体" w:eastAsia="宋体" w:cs="宋体"/>
          <w:kern w:val="2"/>
          <w:sz w:val="21"/>
          <w:szCs w:val="21"/>
        </w:rPr>
      </w:pPr>
      <w:r>
        <w:rPr>
          <w:rFonts w:hint="eastAsia" w:ascii="宋体" w:hAnsi="宋体" w:eastAsia="宋体" w:cs="宋体"/>
          <w:kern w:val="0"/>
          <w:sz w:val="28"/>
          <w:szCs w:val="28"/>
          <w:lang w:val="en-US" w:eastAsia="zh-CN" w:bidi="ar"/>
        </w:rPr>
        <w:t>关于促进残疾人就业的政府采购政策（如有）</w:t>
      </w:r>
    </w:p>
    <w:p w14:paraId="19A245B8">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37CFE670">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1、政府采购政策</w:t>
      </w:r>
    </w:p>
    <w:p w14:paraId="74F6D130">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关于促进残疾人就业政府采购政策的通知（财库〔2017〕141 号）</w:t>
      </w:r>
    </w:p>
    <w:p w14:paraId="765BA468">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2、附残疾人福利性单位声明函</w:t>
      </w:r>
    </w:p>
    <w:p w14:paraId="173B86BA">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本单位郑重声明，根据《财政部民政部中国残疾人联合会关于促进残疾人就业政府</w:t>
      </w:r>
    </w:p>
    <w:p w14:paraId="5380CD0E">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05A97F18">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本单位对上述声明的真实性负责。如有虚假，将依法承担相应责任。</w:t>
      </w:r>
    </w:p>
    <w:p w14:paraId="3D7E9C46">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77D31B3D">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 xml:space="preserve"> </w:t>
      </w:r>
    </w:p>
    <w:p w14:paraId="419FD5A5">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2400" w:firstLineChars="10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供应商名称：          （</w:t>
      </w:r>
      <w:r>
        <w:rPr>
          <w:rFonts w:hint="eastAsia" w:ascii="宋体" w:hAnsi="宋体" w:eastAsia="宋体" w:cs="宋体"/>
          <w:kern w:val="2"/>
          <w:sz w:val="24"/>
          <w:szCs w:val="24"/>
          <w:lang w:val="en-US" w:eastAsia="zh-CN" w:bidi="ar"/>
        </w:rPr>
        <w:t>电子签章</w:t>
      </w:r>
      <w:r>
        <w:rPr>
          <w:rFonts w:hint="eastAsia" w:ascii="宋体" w:hAnsi="宋体" w:eastAsia="宋体" w:cs="宋体"/>
          <w:kern w:val="0"/>
          <w:sz w:val="24"/>
          <w:szCs w:val="24"/>
          <w:lang w:val="en-US" w:eastAsia="zh-CN" w:bidi="ar"/>
        </w:rPr>
        <w:t>）</w:t>
      </w:r>
    </w:p>
    <w:p w14:paraId="5189E5F2">
      <w:pPr>
        <w:keepNext w:val="0"/>
        <w:keepLines w:val="0"/>
        <w:pageBreakBefore w:val="0"/>
        <w:widowControl w:val="0"/>
        <w:suppressLineNumbers w:val="0"/>
        <w:kinsoku/>
        <w:autoSpaceDE w:val="0"/>
        <w:autoSpaceDN w:val="0"/>
        <w:bidi w:val="0"/>
        <w:adjustRightInd w:val="0"/>
        <w:snapToGrid w:val="0"/>
        <w:spacing w:before="0" w:beforeAutospacing="0" w:after="0" w:afterAutospacing="0" w:line="360" w:lineRule="auto"/>
        <w:ind w:left="0" w:right="0" w:firstLine="3600" w:firstLineChars="1500"/>
        <w:jc w:val="left"/>
        <w:outlineLvl w:val="9"/>
        <w:rPr>
          <w:rFonts w:hint="eastAsia" w:ascii="宋体" w:hAnsi="宋体" w:eastAsia="宋体" w:cs="宋体"/>
          <w:kern w:val="0"/>
          <w:sz w:val="24"/>
          <w:szCs w:val="24"/>
        </w:rPr>
      </w:pPr>
      <w:r>
        <w:rPr>
          <w:rFonts w:hint="eastAsia" w:ascii="宋体" w:hAnsi="宋体" w:eastAsia="宋体" w:cs="宋体"/>
          <w:kern w:val="0"/>
          <w:sz w:val="24"/>
          <w:szCs w:val="24"/>
          <w:lang w:val="en-US" w:eastAsia="zh-CN" w:bidi="ar"/>
        </w:rPr>
        <w:t>年    月    日</w:t>
      </w:r>
    </w:p>
    <w:p w14:paraId="3C8211F7">
      <w:pPr>
        <w:pStyle w:val="8"/>
        <w:pageBreakBefore w:val="0"/>
        <w:widowControl/>
        <w:kinsoku/>
        <w:bidi w:val="0"/>
        <w:outlineLvl w:val="9"/>
        <w:rPr>
          <w:rFonts w:hint="eastAsia" w:ascii="宋体" w:hAnsi="宋体" w:eastAsia="宋体" w:cs="宋体"/>
          <w:kern w:val="0"/>
          <w:sz w:val="28"/>
          <w:szCs w:val="28"/>
        </w:rPr>
      </w:pPr>
      <w:r>
        <w:rPr>
          <w:rFonts w:hint="eastAsia" w:ascii="宋体" w:hAnsi="宋体" w:eastAsia="宋体" w:cs="宋体"/>
          <w:kern w:val="0"/>
          <w:sz w:val="28"/>
          <w:szCs w:val="28"/>
        </w:rPr>
        <w:t xml:space="preserve"> </w:t>
      </w:r>
    </w:p>
    <w:p w14:paraId="7D5FD10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44EFA96">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46DF67F">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722291CE">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FA6CB20">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1C031231">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99320BF">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2874782C">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0AACFD7E">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t xml:space="preserve"> </w:t>
      </w:r>
    </w:p>
    <w:p w14:paraId="40BB11D3">
      <w:pPr>
        <w:pStyle w:val="6"/>
        <w:pageBreakBefore w:val="0"/>
        <w:widowControl/>
        <w:kinsoku/>
        <w:bidi w:val="0"/>
        <w:spacing w:line="360" w:lineRule="auto"/>
        <w:ind w:left="902" w:leftChars="200" w:right="0" w:hanging="482"/>
        <w:jc w:val="center"/>
        <w:outlineLvl w:val="9"/>
        <w:rPr>
          <w:rFonts w:hint="eastAsia" w:ascii="宋体" w:hAnsi="宋体" w:eastAsia="宋体" w:cs="Times New Roman"/>
          <w:b/>
          <w:bCs/>
          <w:kern w:val="2"/>
          <w:sz w:val="30"/>
          <w:szCs w:val="30"/>
        </w:rPr>
      </w:pPr>
      <w:r>
        <w:rPr>
          <w:rFonts w:hint="eastAsia" w:ascii="宋体" w:hAnsi="宋体" w:cs="宋体"/>
          <w:b/>
          <w:bCs w:val="0"/>
          <w:kern w:val="2"/>
          <w:sz w:val="24"/>
          <w:szCs w:val="24"/>
          <w:lang w:eastAsia="zh-CN"/>
        </w:rPr>
        <w:t>供应商</w:t>
      </w:r>
      <w:r>
        <w:rPr>
          <w:rFonts w:hint="eastAsia" w:ascii="宋体" w:hAnsi="宋体" w:eastAsia="宋体" w:cs="宋体"/>
          <w:b/>
          <w:bCs w:val="0"/>
          <w:kern w:val="2"/>
          <w:sz w:val="24"/>
          <w:szCs w:val="24"/>
        </w:rPr>
        <w:t>公示主要内容汇总</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22"/>
      </w:tblGrid>
      <w:tr w14:paraId="4D80F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32" w:hRule="atLeast"/>
        </w:trPr>
        <w:tc>
          <w:tcPr>
            <w:tcW w:w="9962" w:type="dxa"/>
            <w:tcBorders>
              <w:top w:val="single" w:color="auto" w:sz="4" w:space="0"/>
              <w:left w:val="single" w:color="auto" w:sz="4" w:space="0"/>
              <w:bottom w:val="single" w:color="auto" w:sz="4" w:space="0"/>
              <w:right w:val="single" w:color="auto" w:sz="4" w:space="0"/>
            </w:tcBorders>
            <w:shd w:val="clear" w:color="auto" w:fill="auto"/>
            <w:vAlign w:val="center"/>
          </w:tcPr>
          <w:p w14:paraId="4801CC1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供应商：</w:t>
            </w:r>
          </w:p>
          <w:p w14:paraId="3EFFE1DB">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投标报价：</w:t>
            </w:r>
          </w:p>
          <w:p w14:paraId="0A58350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地址：</w:t>
            </w:r>
          </w:p>
          <w:p w14:paraId="72F3602A">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投标内容：</w:t>
            </w:r>
          </w:p>
          <w:p w14:paraId="7DF24749">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工期：</w:t>
            </w:r>
          </w:p>
          <w:p w14:paraId="2129A074">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质量要求：</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5D80F735">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投报业绩：</w:t>
            </w:r>
          </w:p>
          <w:p w14:paraId="31297F10">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业绩一：</w:t>
            </w:r>
          </w:p>
          <w:p w14:paraId="42640E03">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2DDD90FF">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778CD8FD">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2B95785E">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788CF43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p>
          <w:p w14:paraId="61ADA437">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业绩二：</w:t>
            </w:r>
          </w:p>
          <w:p w14:paraId="7D2F5A71">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项目名称：</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 xml:space="preserve"> </w:t>
            </w:r>
          </w:p>
          <w:p w14:paraId="726A8984">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中标（成交）公示查询媒体：</w:t>
            </w:r>
            <w:r>
              <w:rPr>
                <w:rFonts w:hint="eastAsia" w:ascii="宋体" w:hAnsi="宋体" w:eastAsia="宋体" w:cs="Times New Roman"/>
                <w:kern w:val="2"/>
                <w:sz w:val="24"/>
                <w:szCs w:val="24"/>
                <w:lang w:val="en-US" w:eastAsia="zh-CN" w:bidi="ar"/>
              </w:rPr>
              <w:t xml:space="preserve"> </w:t>
            </w:r>
          </w:p>
          <w:p w14:paraId="2C3DF8C0">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合同金额：</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元</w:t>
            </w:r>
          </w:p>
          <w:p w14:paraId="309F94D8">
            <w:pPr>
              <w:keepNext w:val="0"/>
              <w:keepLines w:val="0"/>
              <w:pageBreakBefore w:val="0"/>
              <w:widowControl w:val="0"/>
              <w:suppressLineNumbers w:val="0"/>
              <w:kinsoku/>
              <w:bidi w:val="0"/>
              <w:spacing w:before="0" w:beforeAutospacing="0" w:after="0" w:afterAutospacing="0" w:line="360" w:lineRule="exact"/>
              <w:ind w:left="0" w:right="0" w:firstLine="470" w:firstLineChars="196"/>
              <w:jc w:val="both"/>
              <w:outlineLvl w:val="9"/>
              <w:rPr>
                <w:rFonts w:hint="eastAsia" w:ascii="宋体" w:hAnsi="宋体" w:eastAsia="宋体" w:cs="Times New Roman"/>
                <w:kern w:val="2"/>
                <w:sz w:val="24"/>
                <w:szCs w:val="24"/>
              </w:rPr>
            </w:pPr>
            <w:r>
              <w:rPr>
                <w:rFonts w:hint="eastAsia" w:ascii="宋体" w:hAnsi="宋体" w:eastAsia="宋体" w:cs="宋体"/>
                <w:kern w:val="2"/>
                <w:sz w:val="24"/>
                <w:szCs w:val="24"/>
                <w:lang w:val="en-US" w:eastAsia="zh-CN" w:bidi="ar"/>
              </w:rPr>
              <w:t>合同签订日期：</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年</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月</w:t>
            </w:r>
            <w:r>
              <w:rPr>
                <w:rFonts w:hint="eastAsia" w:ascii="宋体" w:hAnsi="宋体" w:eastAsia="宋体" w:cs="Times New Roman"/>
                <w:kern w:val="2"/>
                <w:sz w:val="24"/>
                <w:szCs w:val="24"/>
                <w:lang w:val="en-US" w:eastAsia="zh-CN" w:bidi="ar"/>
              </w:rPr>
              <w:t xml:space="preserve"> </w:t>
            </w:r>
            <w:r>
              <w:rPr>
                <w:rFonts w:hint="eastAsia" w:ascii="宋体" w:hAnsi="宋体" w:eastAsia="宋体" w:cs="宋体"/>
                <w:kern w:val="2"/>
                <w:sz w:val="24"/>
                <w:szCs w:val="24"/>
                <w:lang w:val="en-US" w:eastAsia="zh-CN" w:bidi="ar"/>
              </w:rPr>
              <w:t>日</w:t>
            </w:r>
          </w:p>
          <w:p w14:paraId="61FE3DC1">
            <w:pPr>
              <w:pStyle w:val="8"/>
              <w:pageBreakBefore w:val="0"/>
              <w:widowControl/>
              <w:kinsoku/>
              <w:bidi w:val="0"/>
              <w:spacing w:line="360" w:lineRule="exact"/>
              <w:outlineLvl w:val="9"/>
              <w:rPr>
                <w:rFonts w:hint="eastAsia" w:ascii="宋体" w:hAnsi="宋体" w:eastAsia="宋体" w:cs="Times New Roman"/>
                <w:kern w:val="0"/>
                <w:sz w:val="28"/>
                <w:szCs w:val="28"/>
              </w:rPr>
            </w:pPr>
          </w:p>
          <w:p w14:paraId="46295F53">
            <w:pPr>
              <w:keepNext w:val="0"/>
              <w:keepLines w:val="0"/>
              <w:pageBreakBefore w:val="0"/>
              <w:widowControl w:val="0"/>
              <w:suppressLineNumbers w:val="0"/>
              <w:kinsoku/>
              <w:bidi w:val="0"/>
              <w:spacing w:before="0" w:beforeAutospacing="0" w:after="0" w:afterAutospacing="0" w:line="360" w:lineRule="exact"/>
              <w:ind w:left="0" w:right="0"/>
              <w:jc w:val="left"/>
              <w:outlineLvl w:val="9"/>
              <w:rPr>
                <w:rFonts w:hint="eastAsia" w:ascii="宋体" w:hAnsi="宋体" w:eastAsia="宋体" w:cs="Times New Roman"/>
                <w:b/>
                <w:bCs/>
                <w:kern w:val="2"/>
                <w:sz w:val="30"/>
                <w:szCs w:val="30"/>
              </w:rPr>
            </w:pPr>
            <w:r>
              <w:rPr>
                <w:rFonts w:hint="eastAsia" w:ascii="宋体" w:hAnsi="宋体" w:eastAsia="宋体" w:cs="宋体"/>
                <w:kern w:val="2"/>
                <w:sz w:val="21"/>
                <w:szCs w:val="21"/>
                <w:lang w:val="en-US" w:eastAsia="zh-CN" w:bidi="ar"/>
              </w:rPr>
              <w:t>……</w:t>
            </w:r>
          </w:p>
        </w:tc>
      </w:tr>
    </w:tbl>
    <w:p w14:paraId="345787A8">
      <w:pPr>
        <w:keepNext w:val="0"/>
        <w:keepLines w:val="0"/>
        <w:pageBreakBefore w:val="0"/>
        <w:widowControl/>
        <w:suppressLineNumbers w:val="0"/>
        <w:kinsoku/>
        <w:bidi w:val="0"/>
        <w:spacing w:before="0" w:beforeAutospacing="0" w:after="0" w:afterAutospacing="0"/>
        <w:ind w:left="0" w:right="0"/>
        <w:jc w:val="left"/>
        <w:outlineLvl w:val="9"/>
        <w:rPr>
          <w:rFonts w:hint="eastAsia" w:ascii="宋体" w:hAnsi="宋体" w:eastAsia="宋体" w:cs="Times New Roman"/>
          <w:b/>
          <w:bCs w:val="0"/>
          <w:kern w:val="2"/>
          <w:sz w:val="24"/>
          <w:szCs w:val="24"/>
        </w:rPr>
      </w:pPr>
      <w:r>
        <w:rPr>
          <w:rFonts w:hint="eastAsia" w:ascii="宋体" w:hAnsi="宋体" w:eastAsia="宋体" w:cs="Times New Roman"/>
          <w:b/>
          <w:bCs w:val="0"/>
          <w:kern w:val="2"/>
          <w:sz w:val="24"/>
          <w:szCs w:val="24"/>
          <w:lang w:val="en-US" w:eastAsia="zh-CN" w:bidi="ar"/>
        </w:rPr>
        <w:t xml:space="preserve"> </w:t>
      </w:r>
    </w:p>
    <w:p w14:paraId="3454910F">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Times New Roman"/>
          <w:kern w:val="2"/>
          <w:sz w:val="21"/>
          <w:szCs w:val="21"/>
        </w:rPr>
      </w:pPr>
      <w:r>
        <w:rPr>
          <w:rFonts w:hint="eastAsia" w:ascii="宋体" w:hAnsi="宋体" w:eastAsia="宋体" w:cs="宋体"/>
          <w:b/>
          <w:bCs w:val="0"/>
          <w:kern w:val="2"/>
          <w:sz w:val="24"/>
          <w:szCs w:val="24"/>
          <w:lang w:val="en-US" w:eastAsia="zh-CN" w:bidi="ar"/>
        </w:rPr>
        <w:t>注：供应商根据自身情况进行调整。</w:t>
      </w:r>
    </w:p>
    <w:p w14:paraId="3FE4F9DD">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1254ACE0">
      <w:pPr>
        <w:keepNext w:val="0"/>
        <w:keepLines w:val="0"/>
        <w:pageBreakBefore w:val="0"/>
        <w:widowControl/>
        <w:suppressLineNumbers w:val="0"/>
        <w:kinsoku/>
        <w:bidi w:val="0"/>
        <w:spacing w:before="0" w:beforeAutospacing="0" w:after="0" w:afterAutospacing="0" w:line="432" w:lineRule="auto"/>
        <w:ind w:left="0" w:right="0"/>
        <w:jc w:val="center"/>
        <w:outlineLvl w:val="9"/>
        <w:rPr>
          <w:rFonts w:hint="eastAsia" w:ascii="宋体" w:hAnsi="宋体" w:eastAsia="宋体" w:cs="宋体"/>
          <w:b/>
          <w:bCs/>
          <w:kern w:val="2"/>
          <w:sz w:val="24"/>
          <w:szCs w:val="24"/>
        </w:rPr>
      </w:pPr>
      <w:r>
        <w:rPr>
          <w:rFonts w:hint="eastAsia" w:ascii="宋体" w:hAnsi="宋体" w:eastAsia="宋体" w:cs="宋体"/>
          <w:b/>
          <w:bCs/>
          <w:kern w:val="2"/>
          <w:sz w:val="24"/>
          <w:szCs w:val="24"/>
          <w:lang w:val="en-US" w:eastAsia="zh-CN" w:bidi="ar"/>
        </w:rPr>
        <w:br w:type="page"/>
      </w:r>
      <w:r>
        <w:rPr>
          <w:rFonts w:hint="eastAsia" w:ascii="宋体" w:hAnsi="宋体" w:eastAsia="宋体" w:cs="宋体"/>
          <w:b/>
          <w:bCs/>
          <w:kern w:val="0"/>
          <w:sz w:val="24"/>
          <w:szCs w:val="24"/>
          <w:lang w:val="en-US" w:eastAsia="zh-CN" w:bidi="ar"/>
        </w:rPr>
        <w:t>平顶山银行“银政易贷”贷款简介</w:t>
      </w:r>
    </w:p>
    <w:p w14:paraId="5F4E0C23">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27A04F7D">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为扩大支持中小企业融资渠道，平顶山银行推出了“银政易贷”特色金融产品，主要面对平顶山市政府采购领域中标（成交）成交企业，对中标（成交）政府采购企业的实际控制人发放，专项用于履行政府采购合同。“银政易贷”专业服务政府采购上游供应商基于中标（成交）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6CC16767">
      <w:pPr>
        <w:keepNext w:val="0"/>
        <w:keepLines w:val="0"/>
        <w:pageBreakBefore w:val="0"/>
        <w:widowControl/>
        <w:suppressLineNumbers w:val="0"/>
        <w:kinsoku/>
        <w:bidi w:val="0"/>
        <w:spacing w:before="0" w:beforeAutospacing="0" w:after="0" w:afterAutospacing="0" w:line="432" w:lineRule="auto"/>
        <w:ind w:left="0" w:right="0" w:firstLine="480" w:firstLineChars="2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“银政易贷”团队联系人及联系方式：</w:t>
      </w:r>
    </w:p>
    <w:p w14:paraId="44BB3256">
      <w:pPr>
        <w:keepNext w:val="0"/>
        <w:keepLines w:val="0"/>
        <w:pageBreakBefore w:val="0"/>
        <w:widowControl/>
        <w:suppressLineNumbers w:val="0"/>
        <w:kinsoku/>
        <w:bidi w:val="0"/>
        <w:spacing w:before="0" w:beforeAutospacing="0" w:after="0" w:afterAutospacing="0" w:line="432" w:lineRule="auto"/>
        <w:ind w:left="0" w:right="0" w:firstLine="720" w:firstLineChars="30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余梦丽：0375-2980538   </w:t>
      </w:r>
    </w:p>
    <w:p w14:paraId="0CCE4FBE">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732C6325">
      <w:pPr>
        <w:pStyle w:val="10"/>
        <w:keepNext w:val="0"/>
        <w:keepLines w:val="0"/>
        <w:pageBreakBefore w:val="0"/>
        <w:widowControl/>
        <w:suppressLineNumbers w:val="0"/>
        <w:kinsoku/>
        <w:bidi w:val="0"/>
        <w:spacing w:before="0" w:beforeAutospacing="1" w:after="0" w:afterAutospacing="1" w:line="400" w:lineRule="exact"/>
        <w:ind w:left="0" w:right="0"/>
        <w:jc w:val="center"/>
        <w:outlineLvl w:val="9"/>
        <w:rPr>
          <w:rFonts w:hint="eastAsia" w:ascii="宋体" w:hAnsi="宋体" w:eastAsia="宋体" w:cs="宋体"/>
          <w:b/>
          <w:bCs w:val="0"/>
          <w:kern w:val="0"/>
          <w:sz w:val="24"/>
          <w:szCs w:val="24"/>
        </w:rPr>
      </w:pPr>
      <w:r>
        <w:rPr>
          <w:rFonts w:hint="eastAsia" w:ascii="宋体" w:hAnsi="宋体" w:eastAsia="宋体" w:cs="宋体"/>
          <w:b/>
          <w:bCs/>
          <w:kern w:val="0"/>
          <w:sz w:val="24"/>
          <w:szCs w:val="24"/>
          <w:lang w:val="en-US" w:eastAsia="zh-CN" w:bidi="ar"/>
        </w:rPr>
        <w:br w:type="page"/>
      </w:r>
      <w:bookmarkStart w:id="213" w:name="_Toc30264"/>
      <w:r>
        <w:rPr>
          <w:rFonts w:hint="eastAsia" w:ascii="宋体" w:hAnsi="宋体" w:eastAsia="宋体" w:cs="宋体"/>
          <w:b/>
          <w:bCs w:val="0"/>
          <w:kern w:val="0"/>
          <w:sz w:val="24"/>
          <w:szCs w:val="24"/>
          <w:lang w:val="en-US" w:eastAsia="zh-CN" w:bidi="ar"/>
        </w:rPr>
        <w:t>政府采购合同融资试点单位工商银行</w:t>
      </w:r>
      <w:bookmarkEnd w:id="213"/>
    </w:p>
    <w:p w14:paraId="7502B708">
      <w:pPr>
        <w:pStyle w:val="10"/>
        <w:keepNext w:val="0"/>
        <w:keepLines w:val="0"/>
        <w:pageBreakBefore w:val="0"/>
        <w:widowControl/>
        <w:suppressLineNumbers w:val="0"/>
        <w:kinsoku/>
        <w:bidi w:val="0"/>
        <w:spacing w:before="0" w:beforeAutospacing="1" w:after="0" w:afterAutospacing="1" w:line="400" w:lineRule="exact"/>
        <w:ind w:left="0" w:right="0"/>
        <w:jc w:val="center"/>
        <w:outlineLvl w:val="9"/>
        <w:rPr>
          <w:rFonts w:hint="eastAsia" w:ascii="宋体" w:hAnsi="宋体" w:eastAsia="宋体" w:cs="宋体"/>
          <w:kern w:val="0"/>
          <w:sz w:val="24"/>
          <w:szCs w:val="24"/>
        </w:rPr>
      </w:pPr>
      <w:bookmarkStart w:id="214" w:name="_Toc29782"/>
      <w:r>
        <w:rPr>
          <w:rFonts w:hint="eastAsia" w:ascii="宋体" w:hAnsi="宋体" w:eastAsia="宋体" w:cs="宋体"/>
          <w:b/>
          <w:bCs w:val="0"/>
          <w:kern w:val="0"/>
          <w:sz w:val="24"/>
          <w:szCs w:val="24"/>
          <w:lang w:val="en-US" w:eastAsia="zh-CN" w:bidi="ar"/>
        </w:rPr>
        <w:t>平顶山分行</w:t>
      </w:r>
      <w:bookmarkEnd w:id="214"/>
      <w:r>
        <w:rPr>
          <w:rFonts w:hint="eastAsia" w:ascii="宋体" w:hAnsi="宋体" w:eastAsia="宋体" w:cs="宋体"/>
          <w:kern w:val="0"/>
          <w:sz w:val="24"/>
          <w:szCs w:val="24"/>
          <w:lang w:val="en-US" w:eastAsia="zh-CN" w:bidi="ar"/>
        </w:rPr>
        <w:t xml:space="preserve"> </w:t>
      </w:r>
    </w:p>
    <w:p w14:paraId="222B408E">
      <w:pPr>
        <w:keepNext w:val="0"/>
        <w:keepLines w:val="0"/>
        <w:pageBreakBefore w:val="0"/>
        <w:widowControl/>
        <w:suppressLineNumbers w:val="0"/>
        <w:kinsoku/>
        <w:bidi w:val="0"/>
        <w:spacing w:before="0" w:beforeAutospacing="0" w:after="0" w:afterAutospacing="0" w:line="440" w:lineRule="exact"/>
        <w:ind w:left="0" w:right="0" w:firstLine="600" w:firstLineChars="25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5C107E3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将针对政府采购合同融资推出专项“政采贷”贷款业务，满足政府采购上游供应商基于中标（成交）政府采购合同项下的备货、生产和加工等环节的资金需求。贷款方式为信用，融资金额不超过合同实有金额的80%；对供应商资信状况良好、购销关系稳定的，最高可放宽至90%。融资期限根据中标（成交）合同约定履约期限确定，最长不超过1年，且不晚于合同约定付款日后一个月。融资利率原则上不高于7%；按月还息。还款方式上，根据中标（成交）合同约定分期或到期一次性还本或财政支付资金回款到账后次日归还。</w:t>
      </w:r>
    </w:p>
    <w:p w14:paraId="0161884A">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38FAD339">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 xml:space="preserve">  工行平顶山分行联系人;</w:t>
      </w:r>
    </w:p>
    <w:tbl>
      <w:tblPr>
        <w:tblStyle w:val="1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2424"/>
        <w:gridCol w:w="3257"/>
        <w:gridCol w:w="2841"/>
      </w:tblGrid>
      <w:tr w14:paraId="642A7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2B3BF2F0">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联系单位</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068F8C9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联系人</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0333D84">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联系方式</w:t>
            </w:r>
          </w:p>
        </w:tc>
      </w:tr>
      <w:tr w14:paraId="5F3E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32C8DC50">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10FAE88F">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卢文旭</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1D573032">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0375-2763835</w:t>
            </w:r>
          </w:p>
        </w:tc>
      </w:tr>
      <w:tr w14:paraId="538A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tcBorders>
              <w:top w:val="single" w:color="auto" w:sz="4" w:space="0"/>
              <w:left w:val="single" w:color="auto" w:sz="4" w:space="0"/>
              <w:bottom w:val="single" w:color="auto" w:sz="4" w:space="0"/>
              <w:right w:val="single" w:color="auto" w:sz="4" w:space="0"/>
            </w:tcBorders>
            <w:shd w:val="clear" w:color="auto" w:fill="auto"/>
            <w:vAlign w:val="top"/>
          </w:tcPr>
          <w:p w14:paraId="5C173D0A">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政采贷专营团队</w:t>
            </w:r>
          </w:p>
        </w:tc>
        <w:tc>
          <w:tcPr>
            <w:tcW w:w="3257" w:type="dxa"/>
            <w:tcBorders>
              <w:top w:val="single" w:color="auto" w:sz="4" w:space="0"/>
              <w:left w:val="single" w:color="auto" w:sz="4" w:space="0"/>
              <w:bottom w:val="single" w:color="auto" w:sz="4" w:space="0"/>
              <w:right w:val="single" w:color="auto" w:sz="4" w:space="0"/>
            </w:tcBorders>
            <w:shd w:val="clear" w:color="auto" w:fill="auto"/>
            <w:vAlign w:val="top"/>
          </w:tcPr>
          <w:p w14:paraId="27043BF3">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好金斗</w:t>
            </w:r>
          </w:p>
        </w:tc>
        <w:tc>
          <w:tcPr>
            <w:tcW w:w="2841" w:type="dxa"/>
            <w:tcBorders>
              <w:top w:val="single" w:color="auto" w:sz="4" w:space="0"/>
              <w:left w:val="single" w:color="auto" w:sz="4" w:space="0"/>
              <w:bottom w:val="single" w:color="auto" w:sz="4" w:space="0"/>
              <w:right w:val="single" w:color="auto" w:sz="4" w:space="0"/>
            </w:tcBorders>
            <w:shd w:val="clear" w:color="auto" w:fill="auto"/>
            <w:vAlign w:val="top"/>
          </w:tcPr>
          <w:p w14:paraId="3B32C7F2">
            <w:pPr>
              <w:keepNext w:val="0"/>
              <w:keepLines w:val="0"/>
              <w:pageBreakBefore w:val="0"/>
              <w:widowControl/>
              <w:suppressLineNumbers w:val="0"/>
              <w:kinsoku/>
              <w:bidi w:val="0"/>
              <w:spacing w:before="0" w:beforeAutospacing="0" w:after="0" w:afterAutospacing="0" w:line="440" w:lineRule="exact"/>
              <w:ind w:left="0" w:right="0"/>
              <w:jc w:val="left"/>
              <w:outlineLvl w:val="9"/>
              <w:rPr>
                <w:rFonts w:hint="eastAsia" w:ascii="宋体" w:hAnsi="宋体" w:eastAsia="宋体" w:cs="宋体"/>
                <w:kern w:val="2"/>
                <w:sz w:val="24"/>
                <w:szCs w:val="24"/>
              </w:rPr>
            </w:pPr>
            <w:r>
              <w:rPr>
                <w:rFonts w:hint="eastAsia" w:ascii="宋体" w:hAnsi="宋体" w:eastAsia="宋体" w:cs="宋体"/>
                <w:kern w:val="0"/>
                <w:sz w:val="24"/>
                <w:szCs w:val="24"/>
                <w:lang w:val="en-US" w:eastAsia="zh-CN" w:bidi="ar"/>
              </w:rPr>
              <w:t>0375-2763881</w:t>
            </w:r>
          </w:p>
        </w:tc>
      </w:tr>
    </w:tbl>
    <w:p w14:paraId="4184826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40CFB50E">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0A0DB60A">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2A6F429">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8EB434E">
      <w:pPr>
        <w:pStyle w:val="2"/>
        <w:pageBreakBefore w:val="0"/>
        <w:widowControl/>
        <w:kinsoku/>
        <w:bidi w:val="0"/>
        <w:spacing w:line="560" w:lineRule="exact"/>
        <w:ind w:left="0" w:firstLine="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2592C479">
      <w:pPr>
        <w:pStyle w:val="2"/>
        <w:pageBreakBefore w:val="0"/>
        <w:widowControl/>
        <w:kinsoku/>
        <w:bidi w:val="0"/>
        <w:spacing w:line="560" w:lineRule="exact"/>
        <w:ind w:left="0" w:firstLine="0"/>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5935BF6B">
      <w:pPr>
        <w:pStyle w:val="2"/>
        <w:pageBreakBefore w:val="0"/>
        <w:widowControl/>
        <w:kinsoku/>
        <w:bidi w:val="0"/>
        <w:spacing w:line="360" w:lineRule="auto"/>
        <w:ind w:left="0" w:firstLine="0"/>
        <w:jc w:val="center"/>
        <w:outlineLvl w:val="9"/>
        <w:rPr>
          <w:rFonts w:hint="eastAsia" w:ascii="宋体" w:hAnsi="宋体" w:eastAsia="宋体" w:cs="宋体"/>
          <w:b/>
          <w:bCs/>
          <w:kern w:val="2"/>
          <w:sz w:val="28"/>
          <w:szCs w:val="28"/>
        </w:rPr>
      </w:pPr>
      <w:r>
        <w:rPr>
          <w:rFonts w:hint="eastAsia" w:ascii="宋体" w:hAnsi="宋体" w:eastAsia="宋体" w:cs="宋体"/>
          <w:b/>
          <w:bCs/>
          <w:kern w:val="2"/>
          <w:sz w:val="28"/>
          <w:szCs w:val="28"/>
        </w:rPr>
        <w:t>河南省政府采购合同融资政策告知函</w:t>
      </w:r>
    </w:p>
    <w:p w14:paraId="2738C8BD">
      <w:pPr>
        <w:pStyle w:val="2"/>
        <w:pageBreakBefore w:val="0"/>
        <w:widowControl/>
        <w:kinsoku/>
        <w:bidi w:val="0"/>
        <w:spacing w:line="360" w:lineRule="auto"/>
        <w:ind w:left="0" w:firstLine="0"/>
        <w:jc w:val="center"/>
        <w:outlineLvl w:val="9"/>
        <w:rPr>
          <w:rFonts w:hint="eastAsia" w:ascii="宋体" w:hAnsi="宋体" w:eastAsia="宋体" w:cs="宋体"/>
          <w:b/>
          <w:bCs/>
          <w:kern w:val="2"/>
          <w:sz w:val="28"/>
          <w:szCs w:val="28"/>
        </w:rPr>
      </w:pPr>
      <w:r>
        <w:rPr>
          <w:rFonts w:hint="eastAsia" w:ascii="宋体" w:hAnsi="宋体" w:eastAsia="宋体" w:cs="宋体"/>
          <w:b/>
          <w:bCs/>
          <w:kern w:val="2"/>
          <w:sz w:val="28"/>
          <w:szCs w:val="28"/>
        </w:rPr>
        <w:t xml:space="preserve"> </w:t>
      </w:r>
    </w:p>
    <w:p w14:paraId="48893CB9">
      <w:pPr>
        <w:pStyle w:val="2"/>
        <w:pageBreakBefore w:val="0"/>
        <w:widowControl/>
        <w:kinsoku/>
        <w:bidi w:val="0"/>
        <w:spacing w:line="360" w:lineRule="auto"/>
        <w:ind w:left="0" w:firstLine="0"/>
        <w:outlineLvl w:val="9"/>
        <w:rPr>
          <w:rFonts w:hint="eastAsia" w:ascii="宋体" w:hAnsi="宋体" w:eastAsia="宋体" w:cs="宋体"/>
          <w:kern w:val="2"/>
          <w:sz w:val="24"/>
          <w:szCs w:val="24"/>
        </w:rPr>
      </w:pPr>
      <w:r>
        <w:rPr>
          <w:rFonts w:hint="eastAsia" w:ascii="宋体" w:hAnsi="宋体" w:eastAsia="宋体" w:cs="宋体"/>
          <w:kern w:val="2"/>
          <w:sz w:val="24"/>
          <w:szCs w:val="24"/>
        </w:rPr>
        <w:t>各供应商：</w:t>
      </w:r>
    </w:p>
    <w:p w14:paraId="42D64B3C">
      <w:pPr>
        <w:pStyle w:val="2"/>
        <w:pageBreakBefore w:val="0"/>
        <w:widowControl/>
        <w:kinsoku/>
        <w:bidi w:val="0"/>
        <w:spacing w:line="360" w:lineRule="auto"/>
        <w:ind w:left="0" w:firstLine="482"/>
        <w:outlineLvl w:val="9"/>
        <w:rPr>
          <w:rFonts w:hint="eastAsia" w:ascii="宋体" w:hAnsi="宋体" w:eastAsia="宋体" w:cs="宋体"/>
          <w:kern w:val="2"/>
          <w:sz w:val="24"/>
          <w:szCs w:val="24"/>
        </w:rPr>
      </w:pPr>
      <w:r>
        <w:rPr>
          <w:rFonts w:hint="eastAsia" w:ascii="宋体" w:hAnsi="宋体" w:eastAsia="宋体" w:cs="宋体"/>
          <w:kern w:val="2"/>
          <w:sz w:val="24"/>
          <w:szCs w:val="24"/>
        </w:rPr>
        <w:t xml:space="preserve"> </w:t>
      </w:r>
    </w:p>
    <w:p w14:paraId="78C598A4">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欢迎贵公司参与河南省政府采购活动！</w:t>
      </w:r>
    </w:p>
    <w:p w14:paraId="0CA62CF5">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政府采购合同融资是河南省财政厅支持中小微企业发展，针对参与政府采购活动的供应离融资难、融资贵问题推出的一项融资政策。贵公司若成为本次政府采购项目的</w:t>
      </w:r>
      <w:r>
        <w:rPr>
          <w:rFonts w:hint="eastAsia" w:ascii="宋体" w:hAnsi="宋体" w:cs="宋体"/>
          <w:kern w:val="2"/>
          <w:sz w:val="24"/>
          <w:szCs w:val="24"/>
          <w:lang w:eastAsia="zh-CN"/>
        </w:rPr>
        <w:t>中标（成交）</w:t>
      </w:r>
      <w:r>
        <w:rPr>
          <w:rFonts w:hint="eastAsia" w:ascii="宋体" w:hAnsi="宋体" w:eastAsia="宋体" w:cs="宋体"/>
          <w:kern w:val="2"/>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532458C6">
      <w:pPr>
        <w:pStyle w:val="2"/>
        <w:pageBreakBefore w:val="0"/>
        <w:widowControl/>
        <w:kinsoku/>
        <w:bidi w:val="0"/>
        <w:spacing w:line="360" w:lineRule="auto"/>
        <w:outlineLvl w:val="9"/>
        <w:rPr>
          <w:rFonts w:hint="eastAsia" w:ascii="宋体" w:hAnsi="宋体" w:eastAsia="宋体" w:cs="宋体"/>
          <w:kern w:val="2"/>
          <w:sz w:val="24"/>
          <w:szCs w:val="24"/>
        </w:rPr>
      </w:pPr>
      <w:r>
        <w:rPr>
          <w:rFonts w:hint="eastAsia" w:ascii="宋体" w:hAnsi="宋体" w:eastAsia="宋体" w:cs="宋体"/>
          <w:kern w:val="2"/>
          <w:sz w:val="24"/>
          <w:szCs w:val="24"/>
        </w:rPr>
        <w:t>贷款渠道和提供贷款的金融机构，可在河南省政府采购网“河南省政府采购合同融资平台”查询联系。</w:t>
      </w:r>
    </w:p>
    <w:p w14:paraId="7770F4C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08F63A8">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06DE1D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3A72C31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30123DF">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C035ADC">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B5F2362">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4F956F1">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5FE9F2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1A57DA2">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2A5932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789E3B21">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C7336E3">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96E22D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4BBEA8C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B9F8EC0">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4389556">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2DECAB34">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40D1BC9">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03899F9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1891866D">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5578878B">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p>
    <w:p w14:paraId="17219CE7">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关于印发中小企业划型标准规定的通知</w:t>
      </w:r>
    </w:p>
    <w:p w14:paraId="0B6E292C">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工信部联企业〔</w:t>
      </w:r>
      <w:r>
        <w:rPr>
          <w:rFonts w:hint="default" w:ascii="Times New Roman" w:hAnsi="Times New Roman" w:eastAsia="宋体" w:cs="Times New Roman"/>
          <w:kern w:val="2"/>
          <w:sz w:val="24"/>
          <w:szCs w:val="24"/>
          <w:lang w:val="en-US" w:eastAsia="zh-CN" w:bidi="ar"/>
        </w:rPr>
        <w:t>2011</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号</w:t>
      </w:r>
    </w:p>
    <w:p w14:paraId="19C73D9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6A78DD1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各省、自治区、直辖市人民政府，国务院各部委、各直属机构及有关单位：</w:t>
      </w:r>
    </w:p>
    <w:p w14:paraId="0F9647E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为贯彻落实《中华人民共和国中小企业促进法》和《国务院关于进一步促进中小企业发展的若干意见》（国发〔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号），工业和信息化部、国家统计局、发展改革委、财政部研究制定了《中小企业划型标准规定》。经国务院同意，现印发给你们，请遵照执行。</w:t>
      </w:r>
    </w:p>
    <w:p w14:paraId="02DB3303">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工业和信息化部 国家统计局</w:t>
      </w:r>
    </w:p>
    <w:p w14:paraId="1FDAE2B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国家发展和改革委员会 财政部</w:t>
      </w:r>
    </w:p>
    <w:p w14:paraId="06F77C0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二○一一年六月十八日</w:t>
      </w:r>
    </w:p>
    <w:p w14:paraId="293DE724">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46AB5AF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3CF6D4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381ED72A">
      <w:pPr>
        <w:keepNext w:val="0"/>
        <w:keepLines w:val="0"/>
        <w:pageBreakBefore w:val="0"/>
        <w:widowControl w:val="0"/>
        <w:suppressLineNumbers w:val="0"/>
        <w:kinsoku/>
        <w:bidi w:val="0"/>
        <w:spacing w:before="0" w:beforeAutospacing="0" w:after="0" w:afterAutospacing="0" w:line="360" w:lineRule="auto"/>
        <w:ind w:left="0" w:right="0"/>
        <w:jc w:val="center"/>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中小企业划型标准规定</w:t>
      </w:r>
    </w:p>
    <w:p w14:paraId="291D55A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default" w:ascii="Times New Roman" w:hAnsi="Times New Roman" w:eastAsia="宋体" w:cs="Times New Roman"/>
          <w:kern w:val="2"/>
          <w:sz w:val="24"/>
          <w:szCs w:val="24"/>
          <w:lang w:val="en-US" w:eastAsia="zh-CN" w:bidi="ar"/>
        </w:rPr>
        <w:t xml:space="preserve"> </w:t>
      </w:r>
    </w:p>
    <w:p w14:paraId="5677BCAD">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一、根据《中华人民共和国中小企业促进法》和《国务院关于进一步促进中小企业发展的若干意见》</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国发〔</w:t>
      </w:r>
      <w:r>
        <w:rPr>
          <w:rFonts w:hint="default" w:ascii="Times New Roman" w:hAnsi="Times New Roman" w:eastAsia="宋体" w:cs="Times New Roman"/>
          <w:kern w:val="2"/>
          <w:sz w:val="24"/>
          <w:szCs w:val="24"/>
          <w:lang w:val="en-US" w:eastAsia="zh-CN" w:bidi="ar"/>
        </w:rPr>
        <w:t>2009</w:t>
      </w:r>
      <w:r>
        <w:rPr>
          <w:rFonts w:hint="eastAsia" w:ascii="宋体" w:hAnsi="宋体" w:eastAsia="宋体" w:cs="宋体"/>
          <w:kern w:val="2"/>
          <w:sz w:val="24"/>
          <w:szCs w:val="24"/>
          <w:lang w:val="en-US" w:eastAsia="zh-CN" w:bidi="ar"/>
        </w:rPr>
        <w:t>〕</w:t>
      </w:r>
      <w:r>
        <w:rPr>
          <w:rFonts w:hint="default" w:ascii="Times New Roman" w:hAnsi="Times New Roman" w:eastAsia="宋体" w:cs="Times New Roman"/>
          <w:kern w:val="2"/>
          <w:sz w:val="24"/>
          <w:szCs w:val="24"/>
          <w:lang w:val="en-US" w:eastAsia="zh-CN" w:bidi="ar"/>
        </w:rPr>
        <w:t>36</w:t>
      </w:r>
      <w:r>
        <w:rPr>
          <w:rFonts w:hint="eastAsia" w:ascii="宋体" w:hAnsi="宋体" w:eastAsia="宋体" w:cs="宋体"/>
          <w:kern w:val="2"/>
          <w:sz w:val="24"/>
          <w:szCs w:val="24"/>
          <w:lang w:val="en-US" w:eastAsia="zh-CN" w:bidi="ar"/>
        </w:rPr>
        <w:t>号</w:t>
      </w:r>
      <w:r>
        <w:rPr>
          <w:rFonts w:hint="default" w:ascii="Times New Roman" w:hAnsi="Times New Roman" w:eastAsia="宋体" w:cs="Times New Roman"/>
          <w:kern w:val="2"/>
          <w:sz w:val="24"/>
          <w:szCs w:val="24"/>
          <w:lang w:val="en-US" w:eastAsia="zh-CN" w:bidi="ar"/>
        </w:rPr>
        <w:t>)</w:t>
      </w:r>
      <w:r>
        <w:rPr>
          <w:rFonts w:hint="eastAsia" w:ascii="宋体" w:hAnsi="宋体" w:eastAsia="宋体" w:cs="宋体"/>
          <w:kern w:val="2"/>
          <w:sz w:val="24"/>
          <w:szCs w:val="24"/>
          <w:lang w:val="en-US" w:eastAsia="zh-CN" w:bidi="ar"/>
        </w:rPr>
        <w:t>，制定本规定。</w:t>
      </w:r>
    </w:p>
    <w:p w14:paraId="0ED22DC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二、中小企业划分为中型、小型、微型三种类型，具体标准根据企业从业人员、营业收入、资产总额等指标，结合行业特点制定。</w:t>
      </w:r>
    </w:p>
    <w:p w14:paraId="09AC662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E49B8C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四、各行业划型标准为：</w:t>
      </w:r>
    </w:p>
    <w:p w14:paraId="5652C3D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（一）农、林、牧、渔业。营业收入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7210EECF">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（二）工业。从业人员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30FB31E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（三）建筑业。营业收入</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80000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6000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万元以下的为微型企业。</w:t>
      </w:r>
    </w:p>
    <w:p w14:paraId="11B0E9B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（四）批发业。从业人员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40000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5</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万元以下的为微型企业。</w:t>
      </w:r>
    </w:p>
    <w:p w14:paraId="58C816C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（五）零售业。从业人员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3A6B8CDB">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（六）交通运输业。从业人员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3000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万元以下的为微型企业。</w:t>
      </w:r>
    </w:p>
    <w:p w14:paraId="4C1E7B5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（七）仓储业。从业人员</w:t>
      </w:r>
      <w:r>
        <w:rPr>
          <w:rFonts w:hint="default" w:ascii="Times New Roman" w:hAnsi="Times New Roman" w:eastAsia="宋体" w:cs="Times New Roman"/>
          <w:kern w:val="2"/>
          <w:sz w:val="24"/>
          <w:szCs w:val="24"/>
          <w:lang w:val="en-US" w:eastAsia="zh-CN" w:bidi="ar"/>
        </w:rPr>
        <w:t>200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6127118E">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（八）邮政业。从业人员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30000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20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9A26E7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（九）住宿业。从业人员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57F0AAD8">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（十）餐饮业。从业人员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713F5D67">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（十一）信息传输业。从业人员</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41B527E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（十二）软件和信息技术服务业。从业人员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w:t>
      </w:r>
      <w:r>
        <w:rPr>
          <w:rFonts w:hint="eastAsia" w:ascii="宋体" w:hAnsi="宋体" w:eastAsia="宋体" w:cs="宋体"/>
          <w:kern w:val="2"/>
          <w:sz w:val="24"/>
          <w:szCs w:val="24"/>
          <w:lang w:val="en-US" w:eastAsia="zh-CN" w:bidi="ar"/>
        </w:rPr>
        <w:t>万元以下的为微型企业。</w:t>
      </w:r>
    </w:p>
    <w:p w14:paraId="3E2E6910">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（十三）房地产开发经营。营业收入</w:t>
      </w:r>
      <w:r>
        <w:rPr>
          <w:rFonts w:hint="default" w:ascii="Times New Roman" w:hAnsi="Times New Roman" w:eastAsia="宋体" w:cs="Times New Roman"/>
          <w:kern w:val="2"/>
          <w:sz w:val="24"/>
          <w:szCs w:val="24"/>
          <w:lang w:val="en-US" w:eastAsia="zh-CN" w:bidi="ar"/>
        </w:rPr>
        <w:t>200000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10000</w:t>
      </w:r>
      <w:r>
        <w:rPr>
          <w:rFonts w:hint="eastAsia" w:ascii="宋体" w:hAnsi="宋体" w:eastAsia="宋体" w:cs="宋体"/>
          <w:kern w:val="2"/>
          <w:sz w:val="24"/>
          <w:szCs w:val="24"/>
          <w:lang w:val="en-US" w:eastAsia="zh-CN" w:bidi="ar"/>
        </w:rPr>
        <w:t>万元以下的为中小微型企业。其中，营业收入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万元及以上的为中型企业；营业收入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万元及以上，且资产总额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万元及以上的为小型企业；营业收入</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万元以下或资产总额</w:t>
      </w:r>
      <w:r>
        <w:rPr>
          <w:rFonts w:hint="default" w:ascii="Times New Roman" w:hAnsi="Times New Roman" w:eastAsia="宋体" w:cs="Times New Roman"/>
          <w:kern w:val="2"/>
          <w:sz w:val="24"/>
          <w:szCs w:val="24"/>
          <w:lang w:val="en-US" w:eastAsia="zh-CN" w:bidi="ar"/>
        </w:rPr>
        <w:t>2000</w:t>
      </w:r>
      <w:r>
        <w:rPr>
          <w:rFonts w:hint="eastAsia" w:ascii="宋体" w:hAnsi="宋体" w:eastAsia="宋体" w:cs="宋体"/>
          <w:kern w:val="2"/>
          <w:sz w:val="24"/>
          <w:szCs w:val="24"/>
          <w:lang w:val="en-US" w:eastAsia="zh-CN" w:bidi="ar"/>
        </w:rPr>
        <w:t>万元以下的为微型企业。</w:t>
      </w:r>
    </w:p>
    <w:p w14:paraId="755E3E3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（十四）物业管理。从业人员</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1000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人以下或营业收入</w:t>
      </w:r>
      <w:r>
        <w:rPr>
          <w:rFonts w:hint="default" w:ascii="Times New Roman" w:hAnsi="Times New Roman" w:eastAsia="宋体" w:cs="Times New Roman"/>
          <w:kern w:val="2"/>
          <w:sz w:val="24"/>
          <w:szCs w:val="24"/>
          <w:lang w:val="en-US" w:eastAsia="zh-CN" w:bidi="ar"/>
        </w:rPr>
        <w:t>500</w:t>
      </w:r>
      <w:r>
        <w:rPr>
          <w:rFonts w:hint="eastAsia" w:ascii="宋体" w:hAnsi="宋体" w:eastAsia="宋体" w:cs="宋体"/>
          <w:kern w:val="2"/>
          <w:sz w:val="24"/>
          <w:szCs w:val="24"/>
          <w:lang w:val="en-US" w:eastAsia="zh-CN" w:bidi="ar"/>
        </w:rPr>
        <w:t>万元以下的为微型企业。</w:t>
      </w:r>
    </w:p>
    <w:p w14:paraId="2CC8FC75">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（十五）租赁和商务服务业。从业人员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120000</w:t>
      </w:r>
      <w:r>
        <w:rPr>
          <w:rFonts w:hint="eastAsia" w:ascii="宋体" w:hAnsi="宋体" w:eastAsia="宋体" w:cs="宋体"/>
          <w:kern w:val="2"/>
          <w:sz w:val="24"/>
          <w:szCs w:val="24"/>
          <w:lang w:val="en-US" w:eastAsia="zh-CN" w:bidi="ar"/>
        </w:rPr>
        <w:t>万元以下的为中小微型企业。其中，从业人员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8000</w:t>
      </w:r>
      <w:r>
        <w:rPr>
          <w:rFonts w:hint="eastAsia" w:ascii="宋体" w:hAnsi="宋体" w:eastAsia="宋体" w:cs="宋体"/>
          <w:kern w:val="2"/>
          <w:sz w:val="24"/>
          <w:szCs w:val="24"/>
          <w:lang w:val="en-US" w:eastAsia="zh-CN" w:bidi="ar"/>
        </w:rPr>
        <w:t>万元及以上的为中型企业；从业人员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人及以上，且资产总额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人以下或资产总额</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万元以下的为微型企业。</w:t>
      </w:r>
    </w:p>
    <w:p w14:paraId="2D499389">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（十六）其他未列明行业。从业人员</w:t>
      </w:r>
      <w:r>
        <w:rPr>
          <w:rFonts w:hint="default" w:ascii="Times New Roman" w:hAnsi="Times New Roman" w:eastAsia="宋体" w:cs="Times New Roman"/>
          <w:kern w:val="2"/>
          <w:sz w:val="24"/>
          <w:szCs w:val="24"/>
          <w:lang w:val="en-US" w:eastAsia="zh-CN" w:bidi="ar"/>
        </w:rPr>
        <w:t>300</w:t>
      </w:r>
      <w:r>
        <w:rPr>
          <w:rFonts w:hint="eastAsia" w:ascii="宋体" w:hAnsi="宋体" w:eastAsia="宋体" w:cs="宋体"/>
          <w:kern w:val="2"/>
          <w:sz w:val="24"/>
          <w:szCs w:val="24"/>
          <w:lang w:val="en-US" w:eastAsia="zh-CN" w:bidi="ar"/>
        </w:rPr>
        <w:t>人以下的为中小微型企业。其中，从业人员</w:t>
      </w:r>
      <w:r>
        <w:rPr>
          <w:rFonts w:hint="default" w:ascii="Times New Roman" w:hAnsi="Times New Roman" w:eastAsia="宋体" w:cs="Times New Roman"/>
          <w:kern w:val="2"/>
          <w:sz w:val="24"/>
          <w:szCs w:val="24"/>
          <w:lang w:val="en-US" w:eastAsia="zh-CN" w:bidi="ar"/>
        </w:rPr>
        <w:t>100</w:t>
      </w:r>
      <w:r>
        <w:rPr>
          <w:rFonts w:hint="eastAsia" w:ascii="宋体" w:hAnsi="宋体" w:eastAsia="宋体" w:cs="宋体"/>
          <w:kern w:val="2"/>
          <w:sz w:val="24"/>
          <w:szCs w:val="24"/>
          <w:lang w:val="en-US" w:eastAsia="zh-CN" w:bidi="ar"/>
        </w:rPr>
        <w:t>人及以上的为中型企业；从业人员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人及以上的为小型企业；从业人员</w:t>
      </w:r>
      <w:r>
        <w:rPr>
          <w:rFonts w:hint="default" w:ascii="Times New Roman" w:hAnsi="Times New Roman" w:eastAsia="宋体" w:cs="Times New Roman"/>
          <w:kern w:val="2"/>
          <w:sz w:val="24"/>
          <w:szCs w:val="24"/>
          <w:lang w:val="en-US" w:eastAsia="zh-CN" w:bidi="ar"/>
        </w:rPr>
        <w:t>10</w:t>
      </w:r>
      <w:r>
        <w:rPr>
          <w:rFonts w:hint="eastAsia" w:ascii="宋体" w:hAnsi="宋体" w:eastAsia="宋体" w:cs="宋体"/>
          <w:kern w:val="2"/>
          <w:sz w:val="24"/>
          <w:szCs w:val="24"/>
          <w:lang w:val="en-US" w:eastAsia="zh-CN" w:bidi="ar"/>
        </w:rPr>
        <w:t>人以下的为微型企业。</w:t>
      </w:r>
    </w:p>
    <w:p w14:paraId="1278C241">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五、企业类型的划分以统计部门的统计数据为依据。</w:t>
      </w:r>
    </w:p>
    <w:p w14:paraId="0505A1B2">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六、本规定适用于在中华人民共和国境内依法设立的各类所有制和各种组织形式的企业。个体工商户和本规定以外的行业，参照本规定进行划型。</w:t>
      </w:r>
    </w:p>
    <w:p w14:paraId="6F45E2DC">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2F8D8F0A">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八、本规定由工业和信息化部、国家统计局会同有关部门根据《国民经济行业分类》修订情况和企业发展变化情况适时修订。</w:t>
      </w:r>
    </w:p>
    <w:p w14:paraId="7A917AB6">
      <w:pPr>
        <w:keepNext w:val="0"/>
        <w:keepLines w:val="0"/>
        <w:pageBreakBefore w:val="0"/>
        <w:widowControl w:val="0"/>
        <w:suppressLineNumbers w:val="0"/>
        <w:kinsoku/>
        <w:bidi w:val="0"/>
        <w:spacing w:before="0" w:beforeAutospacing="0" w:after="0" w:afterAutospacing="0" w:line="360" w:lineRule="auto"/>
        <w:ind w:left="0" w:right="0"/>
        <w:jc w:val="both"/>
        <w:outlineLvl w:val="9"/>
        <w:rPr>
          <w:rFonts w:hint="default" w:ascii="Times New Roman" w:hAnsi="Times New Roman" w:eastAsia="宋体" w:cs="Times New Roman"/>
          <w:kern w:val="2"/>
          <w:sz w:val="24"/>
          <w:szCs w:val="24"/>
        </w:rPr>
      </w:pPr>
      <w:r>
        <w:rPr>
          <w:rFonts w:hint="eastAsia" w:ascii="宋体" w:hAnsi="宋体" w:eastAsia="宋体" w:cs="宋体"/>
          <w:kern w:val="2"/>
          <w:sz w:val="24"/>
          <w:szCs w:val="24"/>
          <w:lang w:val="en-US" w:eastAsia="zh-CN" w:bidi="ar"/>
        </w:rPr>
        <w:t xml:space="preserve">  九、本规定由工业和信息化部、国家统计局会同有关部门负责解释。</w:t>
      </w:r>
    </w:p>
    <w:p w14:paraId="4FE6C573">
      <w:pPr>
        <w:keepNext w:val="0"/>
        <w:keepLines w:val="0"/>
        <w:pageBreakBefore w:val="0"/>
        <w:widowControl w:val="0"/>
        <w:suppressLineNumbers w:val="0"/>
        <w:kinsoku/>
        <w:bidi w:val="0"/>
        <w:spacing w:before="0" w:beforeAutospacing="0" w:after="0" w:afterAutospacing="0" w:line="487"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4"/>
          <w:szCs w:val="24"/>
          <w:lang w:val="en-US" w:eastAsia="zh-CN" w:bidi="ar"/>
        </w:rPr>
        <w:t xml:space="preserve">  十、本规定自发布之日起执行，原国家经贸委、原国家计委、财政部和国家统计局</w:t>
      </w:r>
      <w:r>
        <w:rPr>
          <w:rFonts w:hint="default" w:ascii="Times New Roman" w:hAnsi="Times New Roman" w:eastAsia="宋体" w:cs="Times New Roman"/>
          <w:kern w:val="2"/>
          <w:sz w:val="24"/>
          <w:szCs w:val="24"/>
          <w:lang w:val="en-US" w:eastAsia="zh-CN" w:bidi="ar"/>
        </w:rPr>
        <w:t>2003</w:t>
      </w:r>
      <w:r>
        <w:rPr>
          <w:rFonts w:hint="eastAsia" w:ascii="宋体" w:hAnsi="宋体" w:eastAsia="宋体" w:cs="宋体"/>
          <w:kern w:val="2"/>
          <w:sz w:val="24"/>
          <w:szCs w:val="24"/>
          <w:lang w:val="en-US" w:eastAsia="zh-CN" w:bidi="ar"/>
        </w:rPr>
        <w:t>年颁布的《中小企业标准暂行规定》同时废止。</w:t>
      </w:r>
    </w:p>
    <w:p w14:paraId="3AB557D2">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7DEDA877">
      <w:pPr>
        <w:pStyle w:val="24"/>
        <w:pageBreakBefore w:val="0"/>
        <w:widowControl/>
        <w:kinsoku/>
        <w:bidi w:val="0"/>
        <w:spacing w:before="0" w:beforeAutospacing="1"/>
        <w:ind w:leftChars="200" w:right="0"/>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rPr>
        <w:t xml:space="preserve"> </w:t>
      </w:r>
    </w:p>
    <w:p w14:paraId="0B5F1D05">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lang w:val="en-US" w:eastAsia="zh-CN" w:bidi="ar"/>
        </w:rPr>
        <w:t xml:space="preserve"> </w:t>
      </w:r>
    </w:p>
    <w:p w14:paraId="6353838B">
      <w:pPr>
        <w:pStyle w:val="12"/>
        <w:pageBreakBefore w:val="0"/>
        <w:widowControl/>
        <w:kinsoku/>
        <w:bidi w:val="0"/>
        <w:ind w:left="0" w:firstLine="207"/>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584303D1">
      <w:pPr>
        <w:pStyle w:val="13"/>
        <w:pageBreakBefore w:val="0"/>
        <w:widowControl/>
        <w:kinsoku/>
        <w:bidi w:val="0"/>
        <w:spacing w:before="0" w:beforeAutospacing="1"/>
        <w:ind w:leftChars="200" w:right="0" w:firstLine="413"/>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3C8F7C29">
      <w:pPr>
        <w:pStyle w:val="2"/>
        <w:pageBreakBefore w:val="0"/>
        <w:widowControl/>
        <w:kinsoku/>
        <w:bidi w:val="0"/>
        <w:outlineLvl w:val="9"/>
        <w:rPr>
          <w:rFonts w:hint="eastAsia" w:ascii="宋体" w:hAnsi="宋体" w:eastAsia="宋体" w:cs="宋体"/>
          <w:w w:val="99"/>
          <w:kern w:val="0"/>
          <w:sz w:val="21"/>
          <w:szCs w:val="21"/>
        </w:rPr>
      </w:pPr>
      <w:r>
        <w:rPr>
          <w:rFonts w:hint="eastAsia" w:ascii="宋体" w:hAnsi="宋体" w:eastAsia="宋体" w:cs="宋体"/>
          <w:w w:val="99"/>
          <w:kern w:val="0"/>
          <w:sz w:val="21"/>
          <w:szCs w:val="21"/>
        </w:rPr>
        <w:t xml:space="preserve"> </w:t>
      </w:r>
    </w:p>
    <w:p w14:paraId="7697DA93">
      <w:pPr>
        <w:pStyle w:val="3"/>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5C15173">
      <w:pPr>
        <w:pStyle w:val="3"/>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2D5B442B">
      <w:pPr>
        <w:pStyle w:val="3"/>
        <w:pageBreakBefore w:val="0"/>
        <w:widowControl/>
        <w:kinsoku/>
        <w:bidi w:val="0"/>
        <w:ind w:left="0" w:right="0"/>
        <w:outlineLvl w:val="9"/>
        <w:rPr>
          <w:rFonts w:hint="eastAsia" w:ascii="宋体" w:hAnsi="宋体" w:eastAsia="宋体" w:cs="宋体"/>
          <w:w w:val="99"/>
          <w:kern w:val="0"/>
          <w:sz w:val="24"/>
          <w:szCs w:val="24"/>
        </w:rPr>
      </w:pPr>
      <w:r>
        <w:rPr>
          <w:rFonts w:hint="eastAsia" w:ascii="宋体" w:hAnsi="宋体" w:eastAsia="宋体" w:cs="宋体"/>
          <w:w w:val="99"/>
          <w:kern w:val="0"/>
          <w:sz w:val="24"/>
          <w:szCs w:val="24"/>
        </w:rPr>
        <w:t xml:space="preserve"> </w:t>
      </w:r>
    </w:p>
    <w:p w14:paraId="03D15266">
      <w:pPr>
        <w:pStyle w:val="3"/>
        <w:pageBreakBefore w:val="0"/>
        <w:widowControl/>
        <w:kinsoku/>
        <w:bidi w:val="0"/>
        <w:ind w:left="0" w:right="0"/>
        <w:outlineLvl w:val="9"/>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 </w:t>
      </w:r>
    </w:p>
    <w:p w14:paraId="5AD1631F">
      <w:pPr>
        <w:pStyle w:val="3"/>
        <w:pageBreakBefore w:val="0"/>
        <w:widowControl/>
        <w:kinsoku/>
        <w:bidi w:val="0"/>
        <w:ind w:left="0" w:right="0"/>
        <w:outlineLvl w:val="9"/>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 </w:t>
      </w:r>
    </w:p>
    <w:p w14:paraId="044C7A58">
      <w:pPr>
        <w:keepNext w:val="0"/>
        <w:keepLines w:val="0"/>
        <w:pageBreakBefore w:val="0"/>
        <w:widowControl w:val="0"/>
        <w:suppressLineNumbers w:val="0"/>
        <w:kinsoku/>
        <w:bidi w:val="0"/>
        <w:spacing w:before="0" w:beforeAutospacing="0" w:after="0" w:afterAutospacing="0" w:line="273" w:lineRule="auto"/>
        <w:ind w:left="0" w:right="0"/>
        <w:jc w:val="center"/>
        <w:outlineLvl w:val="9"/>
        <w:rPr>
          <w:rFonts w:hint="eastAsia" w:ascii="宋体" w:hAnsi="宋体" w:eastAsia="宋体" w:cs="宋体"/>
          <w:kern w:val="2"/>
          <w:sz w:val="30"/>
          <w:szCs w:val="30"/>
        </w:rPr>
      </w:pPr>
      <w:r>
        <w:rPr>
          <w:rFonts w:hint="eastAsia" w:ascii="宋体" w:hAnsi="宋体" w:eastAsia="宋体" w:cs="宋体"/>
          <w:w w:val="99"/>
          <w:kern w:val="0"/>
          <w:sz w:val="21"/>
          <w:szCs w:val="21"/>
          <w:lang w:val="en-US" w:eastAsia="zh-CN" w:bidi="ar"/>
        </w:rPr>
        <w:t xml:space="preserve"> </w:t>
      </w:r>
      <w:r>
        <w:rPr>
          <w:rFonts w:hint="eastAsia" w:ascii="宋体" w:hAnsi="宋体" w:eastAsia="宋体" w:cs="宋体"/>
          <w:kern w:val="2"/>
          <w:sz w:val="30"/>
          <w:szCs w:val="30"/>
          <w:lang w:val="en-US" w:eastAsia="zh-CN" w:bidi="ar"/>
        </w:rPr>
        <w:t>全流程电子化交易注意事项</w:t>
      </w:r>
    </w:p>
    <w:p w14:paraId="70432558">
      <w:pPr>
        <w:keepNext w:val="0"/>
        <w:keepLines w:val="0"/>
        <w:pageBreakBefore w:val="0"/>
        <w:widowControl w:val="0"/>
        <w:suppressLineNumbers w:val="0"/>
        <w:kinsoku/>
        <w:bidi w:val="0"/>
        <w:spacing w:before="0" w:beforeAutospacing="0" w:after="0" w:afterAutospacing="0" w:line="273" w:lineRule="auto"/>
        <w:ind w:left="0" w:right="0" w:firstLine="315" w:firstLineChars="15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电子化交易项目投标文件是供应商、供应商（以下简称“供应商”）通过中心投标文件制作系统制作，并经过签章和加密后生成的电子版投标文件。（电子化投标文件具体制作教材请供应商通过CA证书登录公共资源电子化交易系统在右上角“组件下载”中查看）制作电子化投标文件，需仔细阅读以下条款。</w:t>
      </w:r>
    </w:p>
    <w:p w14:paraId="2567EF3B">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一、电子化投标</w:t>
      </w:r>
    </w:p>
    <w:p w14:paraId="430B2C2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（一）网上投标保证金的缴纳</w:t>
      </w:r>
    </w:p>
    <w:p w14:paraId="663FA7D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1、递交形式: 供应商的投标保证金必须通过供应商基本账户以转账或电汇的形式缴纳（账户必须是已加入平顶山市公共资源交易供应商或供应商诚信库中的账户）。</w:t>
      </w:r>
    </w:p>
    <w:p w14:paraId="462D3075">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供应商缴纳投标保证金后，应在规定的缴纳截止时间前通过平顶山市公共资源电子化交易系统将保证金成功绑定至所投标项目和标段。保证金绑定操作手册，请登录平顶山市公共资源交易中心网站在办事指南中网上投标栏目查看。</w:t>
      </w:r>
    </w:p>
    <w:p w14:paraId="1E4AA63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3、供应商在成功绑定后，可以将系统生成的回执单图片制作在投标文件中，作为缴纳保证金的依据。</w:t>
      </w:r>
    </w:p>
    <w:p w14:paraId="0C672B07">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4、供应商应仔细阅读操作手册并充分考虑异地跨行转账到账时间等因素，因供应商操作不当或银行到账时间等问题造成保证金无法正常绑定影响投标的，由供应商自行承担后果。</w:t>
      </w:r>
    </w:p>
    <w:p w14:paraId="3B0D0355">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5、未中标（成交）供应商的投标保证金在项目结束后，由中介服务机构向中心项目负责人提出退款申请，项目负责人同意并经财务部门核对后，通过中心交易平台退还给供应商。</w:t>
      </w:r>
    </w:p>
    <w:p w14:paraId="092CBCB0">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（二）电子化投标文件的签章</w:t>
      </w:r>
    </w:p>
    <w:p w14:paraId="20B9FB03">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1、供应商在生成电子化投标文件后，应对电子化投标文件进行签章，未进行签章的视为无效投标。</w:t>
      </w:r>
    </w:p>
    <w:p w14:paraId="26C96A5A">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招标文件中要求法定代表人或授权委托人签字或盖章的，供应商在进行电子化投标文件签章时，以签盖法定代表人签章为准。电子化投标文件具体制作教材请供应商通过CA证书登录平顶山市公共资源电子化交易系统在右上角“组建下载”中查看。</w:t>
      </w:r>
    </w:p>
    <w:p w14:paraId="1BB4CC04">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（三）电子化投标文件的格式及上传投标</w:t>
      </w:r>
    </w:p>
    <w:p w14:paraId="6CD495B7">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1、供应商所上传的电子化投标文件，应是通过中心投标文件制作系统制作的，经过签章和加密后生成的电子版投标文件。生成的电子版投标文件包含用于投标文件上传的主文件（项目文件格式为：xxx公司_ 项目名称.file）和用于应急补救的投标文件备份文件（项目文件格式为：xxx公司_ 项目名称.bin），备份文件主要用于电子化开标出现技术问题后的补救，请供应商随身携带。</w:t>
      </w:r>
    </w:p>
    <w:p w14:paraId="5D08E67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注：（1）供应商投报多个标段的，根据标段制作各个标段的投标文件后上传</w:t>
      </w:r>
    </w:p>
    <w:p w14:paraId="6E5C13B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2、电子化投标文件应在投标截止时间前成功上传至平顶山市公共资源电子化交易系统。至投标截止时间止，仍未上传成功的电子化投标文件将不予接收。</w:t>
      </w:r>
    </w:p>
    <w:p w14:paraId="545A9D1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b/>
          <w:bCs/>
          <w:kern w:val="2"/>
          <w:sz w:val="21"/>
          <w:szCs w:val="21"/>
        </w:rPr>
      </w:pPr>
      <w:r>
        <w:rPr>
          <w:rFonts w:hint="eastAsia" w:ascii="宋体" w:hAnsi="宋体" w:eastAsia="宋体" w:cs="宋体"/>
          <w:b/>
          <w:bCs/>
          <w:kern w:val="2"/>
          <w:sz w:val="21"/>
          <w:szCs w:val="21"/>
          <w:lang w:val="en-US" w:eastAsia="zh-CN" w:bidi="ar"/>
        </w:rPr>
        <w:t>注：如按照电子化投标操作教材制作完成的电子化投标文件无法上传的，供应商应在投标截止时间前尽早的联系中心技术人员，以便有充分的时间进行处理。供应商应充分考虑到处理技术问题和上传数据等工作所需的时间问题，投标文件未在投标截止时间前成功上传的，其投标文件不予接收。</w:t>
      </w:r>
    </w:p>
    <w:p w14:paraId="2DDB0D31">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（四）电子化项目开标、解密、唱标、评标</w:t>
      </w:r>
    </w:p>
    <w:p w14:paraId="0CBAD98F">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1、电子化投标文件采用双重加密方式。开标时，首先由供应商使用CA证书，在规定时间内对其电子化投标文件进行首次解密，供应商解密完成后，再由中介服务机构使用CA证书对投标文件进行再次解密。</w:t>
      </w:r>
    </w:p>
    <w:p w14:paraId="4C90157C">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2、电子化投标文件解密异常的处理</w:t>
      </w:r>
    </w:p>
    <w:p w14:paraId="2BDA38B3">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如出现供应商的电子投标文件无法解密的情况，供应商应及时联系中介服务机构说明。投标文件解密异常，按以下步骤进行处理：</w:t>
      </w:r>
    </w:p>
    <w:p w14:paraId="4D8B3351">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（1）首先由技术人员进行问题排查。</w:t>
      </w:r>
    </w:p>
    <w:p w14:paraId="0D34D9B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（2）经技术人员排查后，是供应商文件自身问题导致投标文件无法解密的，该投标文件将不予接收、解密和唱标，开标会议继续进行。</w:t>
      </w:r>
    </w:p>
    <w:p w14:paraId="21C0C658">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经技术人员排查后，如果是电子化交易系统问题造成投标文件无法解密的，将由技术人员对问题进行处理。如短时间内问题无法解决的，将由中介服务机构向监督部门申请，经监督部门同意后，暂停开标会议，待问题解决后继续开标。</w:t>
      </w:r>
    </w:p>
    <w:p w14:paraId="12FAE74D">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3、待所有供应商投标文件解密完成后，由中介服务机构操作，对所有已解密投标文件进行唱标。</w:t>
      </w:r>
    </w:p>
    <w:p w14:paraId="62A35BB6">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评标时，磋商小组对电子化投标文件有质疑的，将通过电子化交易系统对供应商发起质疑。质疑回复内容确认后，供应商的回复文件必须以经过供应商和其法定代表人签章的PDF格式文件为准，并通过电子化交易系统提交至磋商小组。</w:t>
      </w:r>
    </w:p>
    <w:p w14:paraId="4099FFE6">
      <w:pPr>
        <w:keepNext w:val="0"/>
        <w:keepLines w:val="0"/>
        <w:pageBreakBefore w:val="0"/>
        <w:widowControl w:val="0"/>
        <w:suppressLineNumbers w:val="0"/>
        <w:kinsoku/>
        <w:bidi w:val="0"/>
        <w:spacing w:before="0" w:beforeAutospacing="0" w:after="0" w:afterAutospacing="0" w:line="268" w:lineRule="auto"/>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5、如磋商小组对需要回复的供应商回复内容有异议的，经过几次回复仍不清楚的，需在监督下进行免提电话进行质疑。</w:t>
      </w:r>
    </w:p>
    <w:p w14:paraId="77E198C2">
      <w:pPr>
        <w:pStyle w:val="23"/>
        <w:pageBreakBefore w:val="0"/>
        <w:widowControl/>
        <w:kinsoku/>
        <w:bidi w:val="0"/>
        <w:outlineLvl w:val="9"/>
        <w:rPr>
          <w:rFonts w:hint="eastAsia" w:ascii="宋体" w:hAnsi="宋体" w:eastAsia="宋体" w:cs="宋体"/>
          <w:kern w:val="2"/>
          <w:sz w:val="24"/>
          <w:szCs w:val="24"/>
        </w:rPr>
      </w:pPr>
      <w:r>
        <w:rPr>
          <w:rFonts w:hint="eastAsia" w:ascii="宋体" w:hAnsi="宋体" w:eastAsia="宋体" w:cs="宋体"/>
          <w:kern w:val="2"/>
          <w:sz w:val="24"/>
          <w:szCs w:val="24"/>
        </w:rPr>
        <w:t>6、评标时如因系统异常、停电、电脑病毒、网络堵塞等原因无法正常进行的，由技术人员排查解决，短时间无法解决的，经监督部门同意后，暂停评标活动，待问题解决后继续评标。</w:t>
      </w:r>
    </w:p>
    <w:p w14:paraId="3D17F4C5">
      <w:pPr>
        <w:keepNext w:val="0"/>
        <w:keepLines w:val="0"/>
        <w:pageBreakBefore w:val="0"/>
        <w:widowControl w:val="0"/>
        <w:suppressLineNumbers w:val="0"/>
        <w:kinsoku/>
        <w:bidi w:val="0"/>
        <w:spacing w:before="0" w:beforeAutospacing="0" w:after="0" w:afterAutospacing="0" w:line="400" w:lineRule="exact"/>
        <w:ind w:left="0" w:right="0"/>
        <w:jc w:val="both"/>
        <w:outlineLvl w:val="9"/>
        <w:rPr>
          <w:rFonts w:hint="eastAsia" w:ascii="宋体" w:hAnsi="宋体" w:eastAsia="宋体" w:cs="宋体"/>
          <w:kern w:val="2"/>
          <w:sz w:val="24"/>
          <w:szCs w:val="24"/>
        </w:rPr>
      </w:pPr>
      <w:r>
        <w:rPr>
          <w:rFonts w:hint="eastAsia" w:ascii="宋体" w:hAnsi="宋体" w:eastAsia="宋体" w:cs="宋体"/>
          <w:kern w:val="2"/>
          <w:sz w:val="24"/>
          <w:szCs w:val="24"/>
          <w:lang w:val="en-US" w:eastAsia="zh-CN" w:bidi="ar"/>
        </w:rPr>
        <w:t xml:space="preserve"> </w:t>
      </w:r>
    </w:p>
    <w:p w14:paraId="0291CA75">
      <w:pPr>
        <w:keepNext w:val="0"/>
        <w:keepLines w:val="0"/>
        <w:pageBreakBefore w:val="0"/>
        <w:widowControl w:val="0"/>
        <w:suppressLineNumbers w:val="0"/>
        <w:kinsoku/>
        <w:bidi w:val="0"/>
        <w:spacing w:before="0" w:beforeAutospacing="0" w:after="0" w:afterAutospacing="0" w:line="440" w:lineRule="exact"/>
        <w:ind w:left="0" w:right="0"/>
        <w:jc w:val="both"/>
        <w:outlineLvl w:val="9"/>
        <w:rPr>
          <w:rFonts w:hint="eastAsia" w:ascii="宋体" w:hAnsi="宋体" w:eastAsia="宋体" w:cs="宋体"/>
          <w:kern w:val="2"/>
          <w:sz w:val="24"/>
          <w:szCs w:val="24"/>
        </w:rPr>
      </w:pPr>
      <w:r>
        <w:rPr>
          <w:rFonts w:hint="eastAsia" w:ascii="宋体" w:hAnsi="宋体" w:eastAsia="宋体" w:cs="宋体"/>
          <w:w w:val="99"/>
          <w:kern w:val="0"/>
          <w:sz w:val="21"/>
          <w:szCs w:val="21"/>
          <w:lang w:val="en-US" w:eastAsia="zh-CN" w:bidi="ar"/>
        </w:rPr>
        <w:t xml:space="preserve">                                                                                                                                                                                                                           </w:t>
      </w:r>
    </w:p>
    <w:p w14:paraId="13221566">
      <w:pPr>
        <w:pStyle w:val="2"/>
        <w:pageBreakBefore w:val="0"/>
        <w:widowControl/>
        <w:kinsoku/>
        <w:bidi w:val="0"/>
        <w:spacing w:line="560" w:lineRule="exact"/>
        <w:ind w:left="0" w:firstLine="482"/>
        <w:outlineLvl w:val="9"/>
        <w:rPr>
          <w:rFonts w:hint="eastAsia" w:ascii="宋体" w:hAnsi="宋体" w:eastAsia="宋体" w:cs="宋体"/>
          <w:b/>
          <w:bCs/>
          <w:kern w:val="2"/>
          <w:sz w:val="24"/>
          <w:szCs w:val="24"/>
        </w:rPr>
      </w:pPr>
      <w:r>
        <w:rPr>
          <w:rFonts w:hint="eastAsia" w:ascii="宋体" w:hAnsi="宋体" w:eastAsia="宋体" w:cs="宋体"/>
          <w:b/>
          <w:bCs/>
          <w:kern w:val="2"/>
          <w:sz w:val="24"/>
          <w:szCs w:val="24"/>
        </w:rPr>
        <w:t xml:space="preserve"> </w:t>
      </w:r>
    </w:p>
    <w:p w14:paraId="338C8AEB">
      <w:pPr>
        <w:keepNext w:val="0"/>
        <w:keepLines w:val="0"/>
        <w:pageBreakBefore w:val="0"/>
        <w:widowControl w:val="0"/>
        <w:suppressLineNumbers w:val="0"/>
        <w:kinsoku/>
        <w:bidi w:val="0"/>
        <w:spacing w:before="0" w:beforeAutospacing="0" w:after="0" w:afterAutospacing="0"/>
        <w:ind w:left="0" w:right="0"/>
        <w:jc w:val="both"/>
        <w:outlineLvl w:val="9"/>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1B20A2DA">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4CFF1A6C">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6CC098DD">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r>
        <w:rPr>
          <w:rFonts w:hint="default" w:ascii="Times New Roman" w:hAnsi="Times New Roman" w:eastAsia="宋体" w:cs="Times New Roman"/>
          <w:kern w:val="2"/>
          <w:sz w:val="21"/>
          <w:szCs w:val="21"/>
          <w:lang w:val="en-US" w:eastAsia="zh-CN" w:bidi="ar"/>
        </w:rPr>
        <w:t xml:space="preserve"> </w:t>
      </w:r>
    </w:p>
    <w:p w14:paraId="060ECECA">
      <w:pPr>
        <w:keepNext w:val="0"/>
        <w:keepLines w:val="0"/>
        <w:pageBreakBefore w:val="0"/>
        <w:widowControl w:val="0"/>
        <w:suppressLineNumbers w:val="0"/>
        <w:kinsoku/>
        <w:bidi w:val="0"/>
        <w:spacing w:before="0" w:beforeAutospacing="0" w:after="0" w:afterAutospacing="0"/>
        <w:ind w:left="0" w:right="0"/>
        <w:jc w:val="both"/>
        <w:outlineLvl w:val="9"/>
        <w:rPr>
          <w:rFonts w:hint="default" w:ascii="Times New Roman" w:hAnsi="Times New Roman" w:eastAsia="宋体" w:cs="Times New Roman"/>
          <w:kern w:val="2"/>
          <w:sz w:val="21"/>
          <w:szCs w:val="21"/>
        </w:rPr>
      </w:pPr>
    </w:p>
    <w:p w14:paraId="10F73111">
      <w:pPr>
        <w:pageBreakBefore w:val="0"/>
        <w:kinsoku/>
        <w:bidi w:val="0"/>
        <w:outlineLvl w:val="9"/>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45ECE"/>
    <w:multiLevelType w:val="multilevel"/>
    <w:tmpl w:val="86145ECE"/>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8909BF3F"/>
    <w:multiLevelType w:val="multilevel"/>
    <w:tmpl w:val="8909BF3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8E68E6E4"/>
    <w:multiLevelType w:val="multilevel"/>
    <w:tmpl w:val="8E68E6E4"/>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9492A8D6"/>
    <w:multiLevelType w:val="multilevel"/>
    <w:tmpl w:val="9492A8D6"/>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97A56745"/>
    <w:multiLevelType w:val="multilevel"/>
    <w:tmpl w:val="97A56745"/>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9ACC4967"/>
    <w:multiLevelType w:val="multilevel"/>
    <w:tmpl w:val="9ACC496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6">
    <w:nsid w:val="A316FFEA"/>
    <w:multiLevelType w:val="multilevel"/>
    <w:tmpl w:val="A316FFE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7">
    <w:nsid w:val="A854F727"/>
    <w:multiLevelType w:val="multilevel"/>
    <w:tmpl w:val="A854F727"/>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8">
    <w:nsid w:val="ABCE2447"/>
    <w:multiLevelType w:val="multilevel"/>
    <w:tmpl w:val="ABCE2447"/>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9">
    <w:nsid w:val="BCA7C6CA"/>
    <w:multiLevelType w:val="multilevel"/>
    <w:tmpl w:val="BCA7C6CA"/>
    <w:lvl w:ilvl="0" w:tentative="0">
      <w:start w:val="2"/>
      <w:numFmt w:val="chineseCounting"/>
      <w:suff w:val="space"/>
      <w:lvlText w:val="第%1章"/>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0">
    <w:nsid w:val="D79A5F9C"/>
    <w:multiLevelType w:val="multilevel"/>
    <w:tmpl w:val="D79A5F9C"/>
    <w:lvl w:ilvl="0" w:tentative="0">
      <w:start w:val="6"/>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1">
    <w:nsid w:val="F79D12E8"/>
    <w:multiLevelType w:val="multilevel"/>
    <w:tmpl w:val="F79D12E8"/>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2">
    <w:nsid w:val="FBD57D41"/>
    <w:multiLevelType w:val="multilevel"/>
    <w:tmpl w:val="FBD57D4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3">
    <w:nsid w:val="00978E55"/>
    <w:multiLevelType w:val="multilevel"/>
    <w:tmpl w:val="00978E55"/>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4">
    <w:nsid w:val="032AD721"/>
    <w:multiLevelType w:val="multilevel"/>
    <w:tmpl w:val="032AD721"/>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5">
    <w:nsid w:val="054833FF"/>
    <w:multiLevelType w:val="multilevel"/>
    <w:tmpl w:val="054833FF"/>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6">
    <w:nsid w:val="0BD8DFDA"/>
    <w:multiLevelType w:val="multilevel"/>
    <w:tmpl w:val="0BD8DFDA"/>
    <w:lvl w:ilvl="0" w:tentative="0">
      <w:start w:val="2"/>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7">
    <w:nsid w:val="2C5D084D"/>
    <w:multiLevelType w:val="multilevel"/>
    <w:tmpl w:val="2C5D084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8">
    <w:nsid w:val="33A6C2CE"/>
    <w:multiLevelType w:val="multilevel"/>
    <w:tmpl w:val="33A6C2CE"/>
    <w:lvl w:ilvl="0" w:tentative="0">
      <w:start w:val="3"/>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9">
    <w:nsid w:val="5C35C9A2"/>
    <w:multiLevelType w:val="multilevel"/>
    <w:tmpl w:val="5C35C9A2"/>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0">
    <w:nsid w:val="5FB2C211"/>
    <w:multiLevelType w:val="multilevel"/>
    <w:tmpl w:val="5FB2C211"/>
    <w:lvl w:ilvl="0" w:tentative="0">
      <w:start w:val="1"/>
      <w:numFmt w:val="decimal"/>
      <w:lvlText w:val="%1."/>
      <w:lvlJc w:val="left"/>
      <w:pPr>
        <w:tabs>
          <w:tab w:val="left" w:pos="312"/>
        </w:tabs>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1">
    <w:nsid w:val="6D054B3B"/>
    <w:multiLevelType w:val="multilevel"/>
    <w:tmpl w:val="6D054B3B"/>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6"/>
  </w:num>
  <w:num w:numId="2">
    <w:abstractNumId w:val="10"/>
  </w:num>
  <w:num w:numId="3">
    <w:abstractNumId w:val="9"/>
  </w:num>
  <w:num w:numId="4">
    <w:abstractNumId w:val="1"/>
  </w:num>
  <w:num w:numId="5">
    <w:abstractNumId w:val="21"/>
  </w:num>
  <w:num w:numId="6">
    <w:abstractNumId w:val="7"/>
  </w:num>
  <w:num w:numId="7">
    <w:abstractNumId w:val="18"/>
  </w:num>
  <w:num w:numId="8">
    <w:abstractNumId w:val="12"/>
  </w:num>
  <w:num w:numId="9">
    <w:abstractNumId w:val="15"/>
  </w:num>
  <w:num w:numId="10">
    <w:abstractNumId w:val="14"/>
  </w:num>
  <w:num w:numId="11">
    <w:abstractNumId w:val="13"/>
  </w:num>
  <w:num w:numId="12">
    <w:abstractNumId w:val="17"/>
  </w:num>
  <w:num w:numId="13">
    <w:abstractNumId w:val="5"/>
  </w:num>
  <w:num w:numId="14">
    <w:abstractNumId w:val="4"/>
  </w:num>
  <w:num w:numId="15">
    <w:abstractNumId w:val="19"/>
  </w:num>
  <w:num w:numId="16">
    <w:abstractNumId w:val="3"/>
  </w:num>
  <w:num w:numId="17">
    <w:abstractNumId w:val="20"/>
  </w:num>
  <w:num w:numId="18">
    <w:abstractNumId w:val="0"/>
  </w:num>
  <w:num w:numId="19">
    <w:abstractNumId w:val="2"/>
  </w:num>
  <w:num w:numId="20">
    <w:abstractNumId w:val="8"/>
  </w:num>
  <w:num w:numId="21">
    <w:abstractNumId w:val="1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D30672"/>
    <w:rsid w:val="01DB6127"/>
    <w:rsid w:val="03AB38A6"/>
    <w:rsid w:val="04B35139"/>
    <w:rsid w:val="07162680"/>
    <w:rsid w:val="0742197B"/>
    <w:rsid w:val="07A82F67"/>
    <w:rsid w:val="0811690B"/>
    <w:rsid w:val="084D60BB"/>
    <w:rsid w:val="0B611E67"/>
    <w:rsid w:val="0B6E5916"/>
    <w:rsid w:val="0D5633D2"/>
    <w:rsid w:val="0DE2602F"/>
    <w:rsid w:val="0DFA16E3"/>
    <w:rsid w:val="0E043AEC"/>
    <w:rsid w:val="12797216"/>
    <w:rsid w:val="151829DD"/>
    <w:rsid w:val="16C016B3"/>
    <w:rsid w:val="193A53D4"/>
    <w:rsid w:val="226A69DF"/>
    <w:rsid w:val="22A364A9"/>
    <w:rsid w:val="24BE3012"/>
    <w:rsid w:val="254A0D4A"/>
    <w:rsid w:val="262A4E03"/>
    <w:rsid w:val="26476C38"/>
    <w:rsid w:val="26AF3988"/>
    <w:rsid w:val="27C33292"/>
    <w:rsid w:val="28E84B02"/>
    <w:rsid w:val="2BBA59CC"/>
    <w:rsid w:val="2C5D1363"/>
    <w:rsid w:val="2FFD5337"/>
    <w:rsid w:val="32F30FF1"/>
    <w:rsid w:val="35EF127D"/>
    <w:rsid w:val="3782510E"/>
    <w:rsid w:val="399565E0"/>
    <w:rsid w:val="3B936B4F"/>
    <w:rsid w:val="3BF04D81"/>
    <w:rsid w:val="3CD94A35"/>
    <w:rsid w:val="40765423"/>
    <w:rsid w:val="40E2381D"/>
    <w:rsid w:val="42541B28"/>
    <w:rsid w:val="42F67F28"/>
    <w:rsid w:val="45FE3482"/>
    <w:rsid w:val="46554D00"/>
    <w:rsid w:val="46D30672"/>
    <w:rsid w:val="46FD57C4"/>
    <w:rsid w:val="49F70BF1"/>
    <w:rsid w:val="4DB36BDD"/>
    <w:rsid w:val="4E59000A"/>
    <w:rsid w:val="53AA50E8"/>
    <w:rsid w:val="55030323"/>
    <w:rsid w:val="55480552"/>
    <w:rsid w:val="555F1263"/>
    <w:rsid w:val="56933A4F"/>
    <w:rsid w:val="572E462E"/>
    <w:rsid w:val="584D319D"/>
    <w:rsid w:val="58DC2B67"/>
    <w:rsid w:val="59747984"/>
    <w:rsid w:val="5AAA42D2"/>
    <w:rsid w:val="5BB16E51"/>
    <w:rsid w:val="5DED49D3"/>
    <w:rsid w:val="5E585A81"/>
    <w:rsid w:val="62FA7330"/>
    <w:rsid w:val="65357399"/>
    <w:rsid w:val="65377372"/>
    <w:rsid w:val="65FC0A58"/>
    <w:rsid w:val="660E53C8"/>
    <w:rsid w:val="68F62348"/>
    <w:rsid w:val="69E93C5A"/>
    <w:rsid w:val="6B767770"/>
    <w:rsid w:val="6E1312A6"/>
    <w:rsid w:val="6F597F3C"/>
    <w:rsid w:val="7030295B"/>
    <w:rsid w:val="72734A09"/>
    <w:rsid w:val="73777B6B"/>
    <w:rsid w:val="737A01AE"/>
    <w:rsid w:val="739D7412"/>
    <w:rsid w:val="764D5571"/>
    <w:rsid w:val="777D6E2F"/>
    <w:rsid w:val="79F1396D"/>
    <w:rsid w:val="7C2D79D7"/>
    <w:rsid w:val="7E3862DC"/>
    <w:rsid w:val="7EE06F82"/>
    <w:rsid w:val="7F677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5">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next w:val="3"/>
    <w:qFormat/>
    <w:uiPriority w:val="0"/>
    <w:pPr>
      <w:keepNext w:val="0"/>
      <w:keepLines w:val="0"/>
      <w:widowControl w:val="0"/>
      <w:suppressLineNumbers w:val="0"/>
      <w:spacing w:before="0" w:beforeAutospacing="0" w:after="0" w:afterAutospacing="0"/>
      <w:ind w:left="0" w:right="0" w:firstLine="420"/>
      <w:jc w:val="both"/>
    </w:pPr>
    <w:rPr>
      <w:rFonts w:hint="default" w:ascii="Times New Roman" w:hAnsi="Times New Roman" w:eastAsia="宋体" w:cs="Times New Roman"/>
      <w:kern w:val="2"/>
      <w:sz w:val="21"/>
      <w:szCs w:val="21"/>
      <w:lang w:val="en-US" w:eastAsia="zh-CN" w:bidi="ar"/>
    </w:rPr>
  </w:style>
  <w:style w:type="paragraph" w:styleId="3">
    <w:name w:val="Body Text 2"/>
    <w:basedOn w:val="1"/>
    <w:next w:val="4"/>
    <w:qFormat/>
    <w:uiPriority w:val="0"/>
    <w:pPr>
      <w:keepNext w:val="0"/>
      <w:keepLines w:val="0"/>
      <w:widowControl/>
      <w:suppressLineNumbers w:val="0"/>
      <w:spacing w:before="0" w:beforeAutospacing="1" w:after="0" w:afterAutospacing="1"/>
      <w:jc w:val="left"/>
    </w:pPr>
    <w:rPr>
      <w:rFonts w:hint="eastAsia" w:ascii="宋体" w:hAnsi="宋体" w:eastAsia="宋体" w:cs="Times New Roman"/>
      <w:kern w:val="0"/>
      <w:sz w:val="24"/>
      <w:szCs w:val="24"/>
      <w:lang w:val="en-US" w:eastAsia="zh-CN" w:bidi="ar"/>
    </w:rPr>
  </w:style>
  <w:style w:type="paragraph" w:styleId="4">
    <w:name w:val="Body Text"/>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5">
    <w:name w:val="Body Text Indent"/>
    <w:basedOn w:val="1"/>
    <w:qFormat/>
    <w:uiPriority w:val="0"/>
    <w:pPr>
      <w:keepNext w:val="0"/>
      <w:keepLines w:val="0"/>
      <w:widowControl w:val="0"/>
      <w:suppressLineNumbers w:val="0"/>
      <w:spacing w:after="120" w:afterAutospacing="0"/>
      <w:ind w:left="420" w:leftChars="200"/>
      <w:jc w:val="both"/>
    </w:pPr>
    <w:rPr>
      <w:rFonts w:hint="default" w:ascii="Times New Roman" w:hAnsi="Times New Roman" w:eastAsia="宋体" w:cs="Times New Roman"/>
      <w:kern w:val="2"/>
      <w:sz w:val="21"/>
      <w:szCs w:val="21"/>
      <w:lang w:val="en-US" w:eastAsia="zh-CN" w:bidi="ar"/>
    </w:rPr>
  </w:style>
  <w:style w:type="paragraph" w:styleId="6">
    <w:name w:val="List 2"/>
    <w:basedOn w:val="1"/>
    <w:qFormat/>
    <w:uiPriority w:val="0"/>
    <w:pPr>
      <w:keepNext w:val="0"/>
      <w:keepLines w:val="0"/>
      <w:widowControl w:val="0"/>
      <w:suppressLineNumbers w:val="0"/>
      <w:spacing w:before="0" w:beforeAutospacing="1" w:after="0" w:afterAutospacing="1"/>
      <w:ind w:left="100" w:leftChars="200" w:hanging="200" w:hangingChars="200"/>
      <w:contextualSpacing/>
      <w:jc w:val="both"/>
    </w:pPr>
    <w:rPr>
      <w:rFonts w:hint="default" w:ascii="Times New Roman" w:hAnsi="Times New Roman" w:eastAsia="宋体" w:cs="Times New Roman"/>
      <w:kern w:val="2"/>
      <w:sz w:val="21"/>
      <w:szCs w:val="21"/>
      <w:lang w:val="en-US" w:eastAsia="zh-CN" w:bidi="ar"/>
    </w:rPr>
  </w:style>
  <w:style w:type="paragraph" w:styleId="7">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1"/>
      <w:lang w:val="en-US" w:eastAsia="zh-CN" w:bidi="ar"/>
    </w:rPr>
  </w:style>
  <w:style w:type="paragraph" w:styleId="8">
    <w:name w:val="Body Text Indent 2"/>
    <w:basedOn w:val="1"/>
    <w:qFormat/>
    <w:uiPriority w:val="0"/>
    <w:pPr>
      <w:keepNext w:val="0"/>
      <w:keepLines w:val="0"/>
      <w:widowControl w:val="0"/>
      <w:suppressLineNumbers w:val="0"/>
      <w:spacing w:before="0" w:beforeAutospacing="0" w:after="0" w:afterAutospacing="0" w:line="240" w:lineRule="atLeast"/>
      <w:ind w:left="0" w:right="0" w:firstLine="538" w:firstLineChars="192"/>
      <w:jc w:val="both"/>
    </w:pPr>
    <w:rPr>
      <w:rFonts w:hint="eastAsia" w:ascii="宋体" w:hAnsi="宋体" w:eastAsia="宋体" w:cs="Times New Roman"/>
      <w:kern w:val="0"/>
      <w:sz w:val="28"/>
      <w:szCs w:val="28"/>
      <w:lang w:val="en-US" w:eastAsia="zh-CN" w:bidi="ar"/>
    </w:rPr>
  </w:style>
  <w:style w:type="paragraph" w:styleId="9">
    <w:name w:val="toc 1"/>
    <w:basedOn w:val="1"/>
    <w:next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1"/>
      <w:lang w:val="en-US" w:eastAsia="zh-CN" w:bidi="ar"/>
    </w:rPr>
  </w:style>
  <w:style w:type="paragraph" w:styleId="10">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paragraph" w:styleId="11">
    <w:name w:val="Title"/>
    <w:basedOn w:val="1"/>
    <w:qFormat/>
    <w:uiPriority w:val="0"/>
    <w:pPr>
      <w:keepNext w:val="0"/>
      <w:keepLines w:val="0"/>
      <w:widowControl w:val="0"/>
      <w:suppressLineNumbers w:val="0"/>
      <w:spacing w:before="240" w:beforeAutospacing="0" w:after="60" w:afterAutospacing="0"/>
      <w:jc w:val="center"/>
      <w:outlineLvl w:val="0"/>
    </w:pPr>
    <w:rPr>
      <w:rFonts w:hint="default" w:ascii="Cambria" w:hAnsi="Cambria" w:eastAsia="宋体" w:cs="Times New Roman"/>
      <w:b/>
      <w:bCs/>
      <w:kern w:val="0"/>
      <w:sz w:val="32"/>
      <w:szCs w:val="32"/>
      <w:lang w:val="en-US" w:eastAsia="zh-CN" w:bidi="ar"/>
    </w:rPr>
  </w:style>
  <w:style w:type="paragraph" w:styleId="12">
    <w:name w:val="Body Text First Indent"/>
    <w:basedOn w:val="4"/>
    <w:next w:val="13"/>
    <w:qFormat/>
    <w:uiPriority w:val="0"/>
    <w:pPr>
      <w:keepNext w:val="0"/>
      <w:keepLines w:val="0"/>
      <w:widowControl w:val="0"/>
      <w:suppressLineNumbers w:val="0"/>
      <w:spacing w:before="0" w:beforeAutospacing="0" w:after="0" w:afterAutospacing="0"/>
      <w:ind w:left="0" w:right="0" w:firstLine="420" w:firstLineChars="100"/>
      <w:jc w:val="both"/>
    </w:pPr>
    <w:rPr>
      <w:rFonts w:hint="default" w:ascii="Times New Roman" w:hAnsi="Times New Roman" w:eastAsia="宋体" w:cs="Times New Roman"/>
      <w:kern w:val="2"/>
      <w:sz w:val="21"/>
      <w:szCs w:val="21"/>
      <w:lang w:val="en-US" w:eastAsia="zh-CN" w:bidi="ar"/>
    </w:rPr>
  </w:style>
  <w:style w:type="paragraph" w:styleId="13">
    <w:name w:val="Body Text First Indent 2"/>
    <w:basedOn w:val="5"/>
    <w:next w:val="2"/>
    <w:qFormat/>
    <w:uiPriority w:val="0"/>
    <w:pPr>
      <w:keepNext w:val="0"/>
      <w:keepLines w:val="0"/>
      <w:widowControl w:val="0"/>
      <w:suppressLineNumbers w:val="0"/>
      <w:spacing w:after="120" w:afterAutospacing="0"/>
      <w:ind w:left="420" w:leftChars="200" w:firstLine="420" w:firstLineChars="200"/>
      <w:jc w:val="both"/>
    </w:pPr>
    <w:rPr>
      <w:rFonts w:hint="default" w:ascii="Times New Roman" w:hAnsi="Times New Roman" w:eastAsia="宋体" w:cs="Times New Roman"/>
      <w:kern w:val="2"/>
      <w:sz w:val="21"/>
      <w:szCs w:val="21"/>
      <w:lang w:val="en-US" w:eastAsia="zh-CN" w:bidi="ar"/>
    </w:rPr>
  </w:style>
  <w:style w:type="character" w:styleId="16">
    <w:name w:val="Hyperlink"/>
    <w:basedOn w:val="15"/>
    <w:qFormat/>
    <w:uiPriority w:val="0"/>
    <w:rPr>
      <w:color w:val="0000FF"/>
      <w:u w:val="single"/>
    </w:rPr>
  </w:style>
  <w:style w:type="paragraph" w:customStyle="1" w:styleId="17">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
    <w:name w:val="样式 标题 3 + (中文) 黑体 小四 非加粗 段前: 7.8 磅 段后: 0 磅 行距: 固定值 20 磅"/>
    <w:qFormat/>
    <w:uiPriority w:val="0"/>
    <w:pPr>
      <w:keepNext/>
      <w:keepLines w:val="0"/>
      <w:widowControl w:val="0"/>
      <w:suppressLineNumbers w:val="0"/>
      <w:spacing w:beforeAutospacing="0" w:afterAutospacing="0" w:line="400" w:lineRule="exact"/>
      <w:ind w:right="-51"/>
      <w:jc w:val="both"/>
      <w:outlineLvl w:val="2"/>
    </w:pPr>
    <w:rPr>
      <w:rFonts w:hint="default" w:ascii="Times New Roman" w:hAnsi="Times New Roman" w:eastAsia="黑体" w:cs="宋体"/>
      <w:bCs/>
      <w:kern w:val="2"/>
      <w:sz w:val="24"/>
      <w:szCs w:val="24"/>
      <w:lang w:val="en-US" w:eastAsia="zh-CN" w:bidi="ar"/>
    </w:rPr>
  </w:style>
  <w:style w:type="paragraph" w:customStyle="1" w:styleId="19">
    <w:name w:val="样式 标题 2 + Times New Roman 四号 非加粗 段前: 5 磅 段后: 0 磅 行距: 固定值 20..."/>
    <w:qFormat/>
    <w:uiPriority w:val="0"/>
    <w:pPr>
      <w:keepNext/>
      <w:keepLines/>
      <w:widowControl w:val="0"/>
      <w:suppressLineNumbers w:val="0"/>
      <w:spacing w:before="0" w:beforeAutospacing="0" w:after="0" w:afterAutospacing="0" w:line="400" w:lineRule="exact"/>
      <w:ind w:left="0" w:right="0"/>
      <w:jc w:val="both"/>
      <w:outlineLvl w:val="1"/>
    </w:pPr>
    <w:rPr>
      <w:rFonts w:hint="default" w:ascii="Times New Roman" w:hAnsi="Times New Roman" w:eastAsia="黑体" w:cs="宋体"/>
      <w:kern w:val="0"/>
      <w:sz w:val="28"/>
      <w:szCs w:val="28"/>
      <w:lang w:val="en-US" w:eastAsia="zh-CN" w:bidi="ar"/>
    </w:rPr>
  </w:style>
  <w:style w:type="character" w:customStyle="1" w:styleId="20">
    <w:name w:val="15"/>
    <w:basedOn w:val="15"/>
    <w:qFormat/>
    <w:uiPriority w:val="0"/>
    <w:rPr>
      <w:rFonts w:hint="default" w:ascii="Cambria" w:hAnsi="Cambria" w:eastAsia="Cambria" w:cs="Cambria"/>
      <w:b/>
      <w:bCs/>
      <w:sz w:val="32"/>
      <w:szCs w:val="32"/>
    </w:rPr>
  </w:style>
  <w:style w:type="character" w:customStyle="1" w:styleId="21">
    <w:name w:val="16"/>
    <w:basedOn w:val="15"/>
    <w:qFormat/>
    <w:uiPriority w:val="0"/>
    <w:rPr>
      <w:rFonts w:hint="default" w:ascii="Arial" w:hAnsi="Arial" w:eastAsia="黑体" w:cs="Arial"/>
      <w:b/>
      <w:bCs/>
      <w:sz w:val="32"/>
      <w:szCs w:val="32"/>
    </w:rPr>
  </w:style>
  <w:style w:type="paragraph" w:customStyle="1" w:styleId="22">
    <w:name w:val="节标题"/>
    <w:basedOn w:val="1"/>
    <w:qFormat/>
    <w:uiPriority w:val="0"/>
    <w:pPr>
      <w:keepNext w:val="0"/>
      <w:keepLines w:val="0"/>
      <w:widowControl/>
      <w:suppressLineNumbers w:val="0"/>
      <w:spacing w:before="0" w:beforeAutospacing="0" w:after="0" w:afterAutospacing="0" w:line="578" w:lineRule="atLeast"/>
      <w:ind w:left="0" w:right="0"/>
      <w:jc w:val="center"/>
      <w:textAlignment w:val="baseline"/>
    </w:pPr>
    <w:rPr>
      <w:rFonts w:hint="default" w:ascii="Times New Roman" w:hAnsi="Times New Roman" w:eastAsia="宋体" w:cs="Times New Roman"/>
      <w:color w:val="000000"/>
      <w:kern w:val="0"/>
      <w:sz w:val="28"/>
      <w:szCs w:val="28"/>
      <w:u w:color="000000"/>
      <w:lang w:val="en-US" w:eastAsia="zh-CN" w:bidi="ar"/>
    </w:rPr>
  </w:style>
  <w:style w:type="paragraph" w:customStyle="1" w:styleId="23">
    <w:name w:val="无间隔1"/>
    <w:basedOn w:val="1"/>
    <w:qFormat/>
    <w:uiPriority w:val="0"/>
    <w:pPr>
      <w:keepNext w:val="0"/>
      <w:keepLines w:val="0"/>
      <w:widowControl w:val="0"/>
      <w:suppressLineNumbers w:val="0"/>
      <w:spacing w:before="0" w:beforeAutospacing="0" w:after="0" w:afterAutospacing="0" w:line="400" w:lineRule="exact"/>
      <w:ind w:left="0" w:right="0"/>
      <w:jc w:val="both"/>
    </w:pPr>
    <w:rPr>
      <w:rFonts w:hint="default" w:ascii="Times New Roman" w:hAnsi="Times New Roman" w:eastAsia="宋体" w:cs="Times New Roman"/>
      <w:kern w:val="2"/>
      <w:sz w:val="24"/>
      <w:szCs w:val="24"/>
      <w:lang w:val="en-US" w:eastAsia="zh-CN" w:bidi="ar"/>
    </w:rPr>
  </w:style>
  <w:style w:type="paragraph" w:customStyle="1" w:styleId="24">
    <w:name w:val="BodyTextIndent2"/>
    <w:basedOn w:val="1"/>
    <w:qFormat/>
    <w:uiPriority w:val="0"/>
    <w:pPr>
      <w:keepNext w:val="0"/>
      <w:keepLines w:val="0"/>
      <w:widowControl w:val="0"/>
      <w:suppressLineNumbers w:val="0"/>
      <w:spacing w:after="120" w:afterAutospacing="0" w:line="480" w:lineRule="auto"/>
      <w:ind w:left="420" w:leftChars="200"/>
      <w:jc w:val="both"/>
    </w:pPr>
    <w:rPr>
      <w:rFonts w:hint="default" w:ascii="Times New Roman" w:hAnsi="Times New Roman" w:eastAsia="宋体" w:cs="Times New Roman"/>
      <w:kern w:val="2"/>
      <w:sz w:val="21"/>
      <w:szCs w:val="21"/>
      <w:lang w:val="en-US" w:eastAsia="zh-CN" w:bidi="ar"/>
    </w:rPr>
  </w:style>
  <w:style w:type="paragraph" w:customStyle="1" w:styleId="25">
    <w:name w:val="cjk"/>
    <w:basedOn w:val="1"/>
    <w:qFormat/>
    <w:uiPriority w:val="0"/>
    <w:pPr>
      <w:keepNext w:val="0"/>
      <w:keepLines w:val="0"/>
      <w:widowControl/>
      <w:suppressLineNumbers w:val="0"/>
      <w:spacing w:before="0" w:beforeAutospacing="0" w:after="0" w:afterAutospacing="0" w:line="480" w:lineRule="auto"/>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64</Pages>
  <Words>10652</Words>
  <Characters>11297</Characters>
  <Lines>1</Lines>
  <Paragraphs>1</Paragraphs>
  <TotalTime>4</TotalTime>
  <ScaleCrop>false</ScaleCrop>
  <LinksUpToDate>false</LinksUpToDate>
  <CharactersWithSpaces>11550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2026-06-03T03:44:00Z</dcterms:created>
  <dc:creator>崔</dc:creator>
  <cp:lastModifiedBy>崔</cp:lastModifiedBy>
  <cp:lastPrinted>2026-06-10T00:30:00Z</cp:lastPrinted>
  <dcterms:modified xsi:type="dcterms:W3CDTF">2026-07-16T08:47:16Z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8D44C41392544DC585D26117D7372A0E_13</vt:lpwstr>
  </property>
  <property fmtid="{D5CDD505-2E9C-101B-9397-08002B2CF9AE}" pid="4" name="KSOTemplateDocerSaveRecord">
    <vt:lpwstr>eyJoZGlkIjoiOTBhMmJmODIwMDJmOWJkNWFhY2YwZTg0ZTgzOGZlODciLCJ1c2VySWQiOiIxNjE3MTI0OTQxIn0=</vt:lpwstr>
  </property>
</Properties>
</file>