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5C08F">
      <w:pPr>
        <w:jc w:val="center"/>
        <w:rPr>
          <w:rFonts w:hint="eastAsia" w:ascii="仿宋" w:hAnsi="仿宋" w:eastAsia="仿宋" w:cs="仿宋"/>
          <w:color w:val="auto"/>
          <w:highlight w:val="none"/>
          <w:lang w:val="zh-CN" w:eastAsia="zh-CN"/>
        </w:rPr>
      </w:pPr>
      <w:bookmarkStart w:id="0" w:name="_Toc17154"/>
      <w:bookmarkStart w:id="1" w:name="_Toc30363"/>
      <w:bookmarkStart w:id="2" w:name="_Toc17548"/>
      <w:r>
        <w:rPr>
          <w:rFonts w:hint="eastAsia" w:ascii="仿宋" w:hAnsi="仿宋" w:eastAsia="仿宋" w:cs="仿宋"/>
          <w:b/>
          <w:bCs/>
          <w:color w:val="auto"/>
          <w:sz w:val="44"/>
          <w:szCs w:val="32"/>
          <w:highlight w:val="none"/>
          <w:lang w:val="zh-CN" w:eastAsia="zh-CN"/>
        </w:rPr>
        <w:t>信阳市平桥区高梁店乡人民政府2026年平桥区高梁店乡鲍冲村七西组道路硬化项目</w:t>
      </w:r>
    </w:p>
    <w:p w14:paraId="62A15FC1">
      <w:pPr>
        <w:pStyle w:val="39"/>
        <w:jc w:val="center"/>
        <w:rPr>
          <w:rFonts w:hint="eastAsia" w:ascii="仿宋" w:hAnsi="仿宋" w:eastAsia="仿宋" w:cs="仿宋"/>
          <w:color w:val="auto"/>
          <w:highlight w:val="none"/>
        </w:rPr>
      </w:pPr>
      <w:r>
        <w:rPr>
          <w:rFonts w:hint="eastAsia" w:ascii="仿宋" w:hAnsi="仿宋" w:eastAsia="仿宋" w:cs="仿宋"/>
          <w:color w:val="auto"/>
          <w:highlight w:val="none"/>
          <w:lang w:eastAsia="zh-CN"/>
        </w:rPr>
        <w:drawing>
          <wp:anchor distT="0" distB="0" distL="114300" distR="114300" simplePos="0" relativeHeight="251660288" behindDoc="0" locked="0" layoutInCell="1" allowOverlap="1">
            <wp:simplePos x="0" y="0"/>
            <wp:positionH relativeFrom="column">
              <wp:posOffset>669290</wp:posOffset>
            </wp:positionH>
            <wp:positionV relativeFrom="page">
              <wp:posOffset>1957070</wp:posOffset>
            </wp:positionV>
            <wp:extent cx="4562475" cy="1504950"/>
            <wp:effectExtent l="0" t="0" r="9525" b="3810"/>
            <wp:wrapNone/>
            <wp:docPr id="4"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LOGO"/>
                    <pic:cNvPicPr>
                      <a:picLocks noChangeAspect="1"/>
                    </pic:cNvPicPr>
                  </pic:nvPicPr>
                  <pic:blipFill>
                    <a:blip r:embed="rId9"/>
                    <a:srcRect l="70" t="20490" r="-616" b="30013"/>
                    <a:stretch>
                      <a:fillRect/>
                    </a:stretch>
                  </pic:blipFill>
                  <pic:spPr>
                    <a:xfrm>
                      <a:off x="0" y="0"/>
                      <a:ext cx="4562475" cy="1504950"/>
                    </a:xfrm>
                    <a:prstGeom prst="rect">
                      <a:avLst/>
                    </a:prstGeom>
                    <a:noFill/>
                    <a:ln>
                      <a:noFill/>
                    </a:ln>
                  </pic:spPr>
                </pic:pic>
              </a:graphicData>
            </a:graphic>
          </wp:anchor>
        </w:drawing>
      </w:r>
    </w:p>
    <w:p w14:paraId="4EF7F86C">
      <w:pPr>
        <w:rPr>
          <w:rFonts w:hint="eastAsia" w:ascii="仿宋" w:hAnsi="仿宋" w:eastAsia="仿宋" w:cs="仿宋"/>
          <w:color w:val="auto"/>
          <w:highlight w:val="none"/>
        </w:rPr>
      </w:pPr>
    </w:p>
    <w:p w14:paraId="0566C805">
      <w:pPr>
        <w:rPr>
          <w:rFonts w:hint="eastAsia" w:ascii="仿宋" w:hAnsi="仿宋" w:eastAsia="仿宋" w:cs="仿宋"/>
          <w:color w:val="auto"/>
          <w:highlight w:val="none"/>
        </w:rPr>
      </w:pPr>
    </w:p>
    <w:p w14:paraId="0454A45B">
      <w:pPr>
        <w:pStyle w:val="71"/>
        <w:rPr>
          <w:rFonts w:hint="eastAsia" w:ascii="仿宋" w:hAnsi="仿宋" w:eastAsia="仿宋" w:cs="仿宋"/>
          <w:color w:val="auto"/>
          <w:highlight w:val="none"/>
        </w:rPr>
      </w:pPr>
    </w:p>
    <w:p w14:paraId="7D484A98">
      <w:pPr>
        <w:pStyle w:val="71"/>
        <w:rPr>
          <w:rFonts w:hint="eastAsia" w:ascii="仿宋" w:hAnsi="仿宋" w:eastAsia="仿宋" w:cs="仿宋"/>
          <w:color w:val="auto"/>
          <w:highlight w:val="none"/>
        </w:rPr>
      </w:pPr>
    </w:p>
    <w:p w14:paraId="769B0B4B">
      <w:pPr>
        <w:rPr>
          <w:rFonts w:hint="eastAsia" w:ascii="仿宋" w:hAnsi="仿宋" w:eastAsia="仿宋" w:cs="仿宋"/>
          <w:color w:val="auto"/>
          <w:highlight w:val="none"/>
        </w:rPr>
      </w:pPr>
    </w:p>
    <w:p w14:paraId="44927B12">
      <w:pPr>
        <w:rPr>
          <w:rFonts w:hint="eastAsia" w:ascii="仿宋" w:hAnsi="仿宋" w:eastAsia="仿宋" w:cs="仿宋"/>
          <w:color w:val="auto"/>
          <w:highlight w:val="none"/>
        </w:rPr>
      </w:pPr>
    </w:p>
    <w:p w14:paraId="2088F365">
      <w:pPr>
        <w:rPr>
          <w:rFonts w:hint="eastAsia" w:ascii="仿宋" w:hAnsi="仿宋" w:eastAsia="仿宋" w:cs="仿宋"/>
          <w:color w:val="auto"/>
          <w:highlight w:val="none"/>
        </w:rPr>
      </w:pPr>
    </w:p>
    <w:p w14:paraId="78571E34">
      <w:pPr>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竞争性磋商文件</w:t>
      </w:r>
    </w:p>
    <w:p w14:paraId="06E73C5C">
      <w:pPr>
        <w:pageBreakBefore w:val="0"/>
        <w:kinsoku/>
        <w:wordWrap w:val="0"/>
        <w:overflowPunct/>
        <w:bidi w:val="0"/>
        <w:adjustRightInd w:val="0"/>
        <w:snapToGrid w:val="0"/>
        <w:spacing w:line="360" w:lineRule="auto"/>
        <w:ind w:firstLine="0" w:firstLineChars="0"/>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zh-CN"/>
        </w:rPr>
        <w:t>采购编号：</w:t>
      </w:r>
      <w:r>
        <w:rPr>
          <w:rFonts w:hint="eastAsia" w:ascii="仿宋" w:hAnsi="仿宋" w:eastAsia="仿宋" w:cs="仿宋"/>
          <w:b/>
          <w:color w:val="auto"/>
          <w:sz w:val="32"/>
          <w:szCs w:val="32"/>
          <w:highlight w:val="none"/>
          <w:lang w:val="en-US" w:eastAsia="zh-CN"/>
        </w:rPr>
        <w:t xml:space="preserve">信平财磋商采购-2026-38 </w:t>
      </w:r>
    </w:p>
    <w:p w14:paraId="09C0C524">
      <w:pPr>
        <w:jc w:val="center"/>
        <w:rPr>
          <w:rFonts w:hint="eastAsia" w:ascii="仿宋" w:hAnsi="仿宋" w:eastAsia="仿宋" w:cs="仿宋"/>
          <w:b/>
          <w:color w:val="auto"/>
          <w:sz w:val="72"/>
          <w:highlight w:val="none"/>
        </w:rPr>
      </w:pPr>
    </w:p>
    <w:p w14:paraId="2CCA401B">
      <w:pPr>
        <w:jc w:val="center"/>
        <w:rPr>
          <w:rFonts w:hint="eastAsia" w:ascii="仿宋" w:hAnsi="仿宋" w:eastAsia="仿宋" w:cs="仿宋"/>
          <w:color w:val="auto"/>
          <w:sz w:val="28"/>
          <w:highlight w:val="none"/>
        </w:rPr>
      </w:pPr>
    </w:p>
    <w:p w14:paraId="76430ED5">
      <w:pPr>
        <w:jc w:val="center"/>
        <w:rPr>
          <w:rFonts w:hint="eastAsia" w:ascii="仿宋" w:hAnsi="仿宋" w:eastAsia="仿宋" w:cs="仿宋"/>
          <w:color w:val="auto"/>
          <w:sz w:val="28"/>
          <w:highlight w:val="none"/>
        </w:rPr>
      </w:pPr>
    </w:p>
    <w:p w14:paraId="150253F9">
      <w:pPr>
        <w:jc w:val="center"/>
        <w:rPr>
          <w:rFonts w:hint="eastAsia" w:ascii="仿宋" w:hAnsi="仿宋" w:eastAsia="仿宋" w:cs="仿宋"/>
          <w:color w:val="auto"/>
          <w:sz w:val="28"/>
          <w:highlight w:val="none"/>
        </w:rPr>
      </w:pPr>
    </w:p>
    <w:p w14:paraId="406FD8D7">
      <w:pPr>
        <w:jc w:val="both"/>
        <w:rPr>
          <w:rFonts w:hint="eastAsia" w:ascii="仿宋" w:hAnsi="仿宋" w:eastAsia="仿宋" w:cs="仿宋"/>
          <w:color w:val="auto"/>
          <w:sz w:val="28"/>
          <w:highlight w:val="none"/>
        </w:rPr>
      </w:pPr>
    </w:p>
    <w:p w14:paraId="5A4076F3">
      <w:pPr>
        <w:widowControl/>
        <w:spacing w:line="480" w:lineRule="auto"/>
        <w:jc w:val="both"/>
        <w:outlineLvl w:val="0"/>
        <w:rPr>
          <w:rFonts w:hint="eastAsia" w:ascii="仿宋" w:hAnsi="仿宋" w:eastAsia="仿宋" w:cs="仿宋"/>
          <w:color w:val="auto"/>
          <w:kern w:val="0"/>
          <w:sz w:val="32"/>
          <w:szCs w:val="32"/>
          <w:highlight w:val="none"/>
        </w:rPr>
      </w:pPr>
    </w:p>
    <w:p w14:paraId="4D34B4C7">
      <w:pPr>
        <w:tabs>
          <w:tab w:val="left" w:pos="7560"/>
        </w:tabs>
        <w:autoSpaceDE w:val="0"/>
        <w:autoSpaceDN w:val="0"/>
        <w:bidi w:val="0"/>
        <w:adjustRightInd w:val="0"/>
        <w:spacing w:line="360" w:lineRule="auto"/>
        <w:ind w:firstLine="1306" w:firstLineChars="500"/>
        <w:rPr>
          <w:rFonts w:hint="eastAsia" w:ascii="仿宋" w:hAnsi="仿宋" w:eastAsia="仿宋" w:cs="仿宋"/>
          <w:b/>
          <w:color w:val="auto"/>
          <w:spacing w:val="-20"/>
          <w:sz w:val="30"/>
          <w:szCs w:val="30"/>
          <w:highlight w:val="none"/>
          <w:lang w:val="zh-CN"/>
        </w:rPr>
      </w:pPr>
    </w:p>
    <w:p w14:paraId="603EAD96">
      <w:pPr>
        <w:tabs>
          <w:tab w:val="left" w:pos="7560"/>
        </w:tabs>
        <w:autoSpaceDE w:val="0"/>
        <w:autoSpaceDN w:val="0"/>
        <w:bidi w:val="0"/>
        <w:adjustRightInd w:val="0"/>
        <w:spacing w:line="600" w:lineRule="auto"/>
        <w:ind w:firstLine="2250" w:firstLineChars="700"/>
        <w:rPr>
          <w:rFonts w:hint="eastAsia" w:ascii="仿宋" w:hAnsi="仿宋" w:eastAsia="仿宋" w:cs="仿宋"/>
          <w:b/>
          <w:color w:val="auto"/>
          <w:spacing w:val="-20"/>
          <w:sz w:val="36"/>
          <w:szCs w:val="36"/>
          <w:highlight w:val="none"/>
          <w:lang w:val="zh-CN"/>
        </w:rPr>
      </w:pPr>
      <w:r>
        <w:rPr>
          <w:rFonts w:hint="eastAsia" w:ascii="仿宋" w:hAnsi="仿宋" w:eastAsia="仿宋" w:cs="仿宋"/>
          <w:b/>
          <w:color w:val="auto"/>
          <w:spacing w:val="-20"/>
          <w:sz w:val="36"/>
          <w:szCs w:val="36"/>
          <w:highlight w:val="none"/>
          <w:lang w:val="zh-CN"/>
        </w:rPr>
        <w:t xml:space="preserve">采购单位：信阳市平桥区高梁店乡人民政府             </w:t>
      </w:r>
    </w:p>
    <w:p w14:paraId="0CAA1570">
      <w:pPr>
        <w:tabs>
          <w:tab w:val="left" w:pos="7560"/>
        </w:tabs>
        <w:autoSpaceDE w:val="0"/>
        <w:autoSpaceDN w:val="0"/>
        <w:bidi w:val="0"/>
        <w:adjustRightInd w:val="0"/>
        <w:spacing w:line="600" w:lineRule="auto"/>
        <w:ind w:firstLine="2250" w:firstLineChars="700"/>
        <w:rPr>
          <w:rFonts w:hint="eastAsia" w:ascii="仿宋" w:hAnsi="仿宋" w:eastAsia="仿宋" w:cs="仿宋"/>
          <w:b/>
          <w:color w:val="auto"/>
          <w:spacing w:val="-20"/>
          <w:sz w:val="36"/>
          <w:szCs w:val="36"/>
          <w:highlight w:val="none"/>
          <w:lang w:val="zh-CN"/>
        </w:rPr>
      </w:pPr>
      <w:r>
        <w:rPr>
          <w:rFonts w:hint="eastAsia" w:ascii="仿宋" w:hAnsi="仿宋" w:eastAsia="仿宋" w:cs="仿宋"/>
          <w:b/>
          <w:color w:val="auto"/>
          <w:spacing w:val="-20"/>
          <w:sz w:val="36"/>
          <w:szCs w:val="36"/>
          <w:highlight w:val="none"/>
          <w:lang w:val="zh-CN"/>
        </w:rPr>
        <w:t>代理机构：河南琼岳工程管理有限公司</w:t>
      </w:r>
    </w:p>
    <w:p w14:paraId="0FAADE21">
      <w:pPr>
        <w:tabs>
          <w:tab w:val="left" w:pos="7560"/>
        </w:tabs>
        <w:autoSpaceDE w:val="0"/>
        <w:autoSpaceDN w:val="0"/>
        <w:bidi w:val="0"/>
        <w:adjustRightInd w:val="0"/>
        <w:spacing w:line="600" w:lineRule="auto"/>
        <w:ind w:firstLine="2250" w:firstLineChars="700"/>
        <w:rPr>
          <w:rFonts w:hint="eastAsia" w:ascii="仿宋" w:hAnsi="仿宋" w:eastAsia="仿宋" w:cs="仿宋"/>
          <w:color w:val="auto"/>
          <w:sz w:val="36"/>
          <w:szCs w:val="36"/>
          <w:highlight w:val="none"/>
        </w:rPr>
      </w:pPr>
      <w:r>
        <w:rPr>
          <w:rFonts w:hint="eastAsia" w:ascii="仿宋" w:hAnsi="仿宋" w:eastAsia="仿宋" w:cs="仿宋"/>
          <w:b/>
          <w:color w:val="auto"/>
          <w:spacing w:val="-20"/>
          <w:sz w:val="36"/>
          <w:szCs w:val="36"/>
          <w:highlight w:val="none"/>
        </w:rPr>
        <w:t>日     期：</w:t>
      </w:r>
      <w:r>
        <w:rPr>
          <w:rFonts w:hint="eastAsia" w:ascii="仿宋" w:hAnsi="仿宋" w:eastAsia="仿宋" w:cs="仿宋"/>
          <w:b/>
          <w:color w:val="auto"/>
          <w:spacing w:val="-20"/>
          <w:sz w:val="36"/>
          <w:szCs w:val="36"/>
          <w:highlight w:val="none"/>
          <w:lang w:val="zh-CN"/>
        </w:rPr>
        <w:t>二〇二</w:t>
      </w:r>
      <w:r>
        <w:rPr>
          <w:rFonts w:hint="eastAsia" w:ascii="仿宋" w:hAnsi="仿宋" w:eastAsia="仿宋" w:cs="仿宋"/>
          <w:b/>
          <w:color w:val="auto"/>
          <w:spacing w:val="-20"/>
          <w:sz w:val="36"/>
          <w:szCs w:val="36"/>
          <w:highlight w:val="none"/>
          <w:lang w:val="en-US"/>
        </w:rPr>
        <w:t>六</w:t>
      </w:r>
      <w:r>
        <w:rPr>
          <w:rFonts w:hint="eastAsia" w:ascii="仿宋" w:hAnsi="仿宋" w:eastAsia="仿宋" w:cs="仿宋"/>
          <w:b/>
          <w:color w:val="auto"/>
          <w:spacing w:val="-20"/>
          <w:sz w:val="36"/>
          <w:szCs w:val="36"/>
          <w:highlight w:val="none"/>
          <w:lang w:val="zh-CN"/>
        </w:rPr>
        <w:t>年</w:t>
      </w:r>
      <w:r>
        <w:rPr>
          <w:rFonts w:hint="eastAsia" w:ascii="仿宋" w:hAnsi="仿宋" w:eastAsia="仿宋" w:cs="仿宋"/>
          <w:b/>
          <w:color w:val="auto"/>
          <w:spacing w:val="-20"/>
          <w:sz w:val="36"/>
          <w:szCs w:val="36"/>
          <w:highlight w:val="none"/>
          <w:lang w:val="en-US" w:eastAsia="zh-CN"/>
        </w:rPr>
        <w:t>七</w:t>
      </w:r>
      <w:r>
        <w:rPr>
          <w:rFonts w:hint="eastAsia" w:ascii="仿宋" w:hAnsi="仿宋" w:eastAsia="仿宋" w:cs="仿宋"/>
          <w:b/>
          <w:color w:val="auto"/>
          <w:spacing w:val="-20"/>
          <w:sz w:val="36"/>
          <w:szCs w:val="36"/>
          <w:highlight w:val="none"/>
          <w:lang w:val="zh-CN" w:eastAsia="zh-CN"/>
        </w:rPr>
        <w:t>月</w:t>
      </w:r>
    </w:p>
    <w:p w14:paraId="3ACF09A4">
      <w:pPr>
        <w:keepNext w:val="0"/>
        <w:keepLines w:val="0"/>
        <w:pageBreakBefore w:val="0"/>
        <w:widowControl w:val="0"/>
        <w:kinsoku/>
        <w:wordWrap/>
        <w:overflowPunct/>
        <w:topLinePunct w:val="0"/>
        <w:autoSpaceDE/>
        <w:autoSpaceDN/>
        <w:bidi w:val="0"/>
        <w:adjustRightInd/>
        <w:snapToGrid/>
        <w:spacing w:line="360" w:lineRule="auto"/>
        <w:ind w:firstLine="1606" w:firstLineChars="500"/>
        <w:jc w:val="left"/>
        <w:textAlignment w:val="auto"/>
        <w:rPr>
          <w:rFonts w:hint="eastAsia" w:ascii="仿宋" w:hAnsi="仿宋" w:eastAsia="仿宋" w:cs="仿宋"/>
          <w:b/>
          <w:bCs/>
          <w:color w:val="auto"/>
          <w:sz w:val="32"/>
          <w:szCs w:val="32"/>
          <w:highlight w:val="none"/>
        </w:rPr>
      </w:pPr>
    </w:p>
    <w:p w14:paraId="16F9967E">
      <w:pPr>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致政府采购供应商和代理机构的一封信</w:t>
      </w:r>
    </w:p>
    <w:p w14:paraId="0ADE31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尊敬的政府采购供应商、代理机构：</w:t>
      </w:r>
    </w:p>
    <w:p w14:paraId="6DCDE17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您好！非常感谢您一直以来对信阳市政府采购活动的关心和支持！</w:t>
      </w:r>
    </w:p>
    <w:p w14:paraId="08A72AB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近年来，</w:t>
      </w:r>
      <w:r>
        <w:rPr>
          <w:rFonts w:hint="eastAsia" w:ascii="仿宋" w:hAnsi="仿宋" w:eastAsia="仿宋" w:cs="仿宋"/>
          <w:color w:val="auto"/>
          <w:sz w:val="24"/>
          <w:szCs w:val="24"/>
          <w:highlight w:val="none"/>
          <w:lang w:val="en-US" w:eastAsia="zh-CN"/>
        </w:rPr>
        <w:t>平桥区</w:t>
      </w:r>
      <w:r>
        <w:rPr>
          <w:rFonts w:hint="eastAsia" w:ascii="仿宋" w:hAnsi="仿宋" w:eastAsia="仿宋" w:cs="仿宋"/>
          <w:color w:val="auto"/>
          <w:sz w:val="24"/>
          <w:szCs w:val="24"/>
          <w:highlight w:val="none"/>
        </w:rPr>
        <w:t>财政局坚持以“服务企业、服务市场、服务基层”为出发点，以规范制度为抓手，以便民利企为目标，通过完善政府采购制度，优化政府采购流程，压缩办理时限，持续提升政府采购电子化水平，推进政府采购工作高效、规范、阳光运行。</w:t>
      </w:r>
    </w:p>
    <w:p w14:paraId="1B92AA2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为持续优化</w:t>
      </w:r>
      <w:r>
        <w:rPr>
          <w:rFonts w:hint="eastAsia" w:ascii="仿宋" w:hAnsi="仿宋" w:eastAsia="仿宋" w:cs="仿宋"/>
          <w:color w:val="auto"/>
          <w:sz w:val="24"/>
          <w:szCs w:val="24"/>
          <w:highlight w:val="none"/>
          <w:lang w:val="en-US" w:eastAsia="zh-CN"/>
        </w:rPr>
        <w:t>平桥区</w:t>
      </w:r>
      <w:r>
        <w:rPr>
          <w:rFonts w:hint="eastAsia" w:ascii="仿宋" w:hAnsi="仿宋" w:eastAsia="仿宋" w:cs="仿宋"/>
          <w:color w:val="auto"/>
          <w:sz w:val="24"/>
          <w:szCs w:val="24"/>
          <w:highlight w:val="none"/>
        </w:rPr>
        <w:t>政府采购领域营商环境，</w:t>
      </w:r>
      <w:r>
        <w:rPr>
          <w:rFonts w:hint="eastAsia" w:ascii="仿宋" w:hAnsi="仿宋" w:eastAsia="仿宋" w:cs="仿宋"/>
          <w:color w:val="auto"/>
          <w:sz w:val="24"/>
          <w:szCs w:val="24"/>
          <w:highlight w:val="none"/>
          <w:lang w:val="en-US" w:eastAsia="zh-CN"/>
        </w:rPr>
        <w:t>平桥区</w:t>
      </w:r>
      <w:r>
        <w:rPr>
          <w:rFonts w:hint="eastAsia" w:ascii="仿宋" w:hAnsi="仿宋" w:eastAsia="仿宋" w:cs="仿宋"/>
          <w:color w:val="auto"/>
          <w:sz w:val="24"/>
          <w:szCs w:val="24"/>
          <w:highlight w:val="none"/>
        </w:rPr>
        <w:t>财政局定期召开优化营商环境调度会、推进会，党组成员带头解决重大问题，带头完成节点任务，带头落实惠企政策，以工作机制创新推进工作延伸。一是持续为各交易主体提供优质服务。在法律职权内明确采购人主体责任，减少审批事项；汇编印发政府采购相关政策规定和政府采购操作指南及流程图，方便各交易主体参与我</w:t>
      </w:r>
      <w:r>
        <w:rPr>
          <w:rFonts w:hint="eastAsia" w:ascii="仿宋" w:hAnsi="仿宋" w:eastAsia="仿宋" w:cs="仿宋"/>
          <w:color w:val="auto"/>
          <w:sz w:val="24"/>
          <w:szCs w:val="24"/>
          <w:highlight w:val="none"/>
          <w:lang w:val="en-US" w:eastAsia="zh-CN"/>
        </w:rPr>
        <w:t>区</w:t>
      </w:r>
      <w:r>
        <w:rPr>
          <w:rFonts w:hint="eastAsia" w:ascii="仿宋" w:hAnsi="仿宋" w:eastAsia="仿宋" w:cs="仿宋"/>
          <w:color w:val="auto"/>
          <w:sz w:val="24"/>
          <w:szCs w:val="24"/>
          <w:highlight w:val="none"/>
        </w:rPr>
        <w:t>政府采购活动；启用“不见面开标评标”系统，实现招标采购的全流程电子化。二是落实惠企政策。免收招标文件费用、投标保证金、履约保证金，货物类、服务类政府采购项目免收质量保证金，工程类政府采购项目收取不超过合同金额3%的质量保证金，且不得以现金形式收取，建议采购人根据项目实际情况免收质量保证金；给予中小微企业价格扣除优惠，货物服务采购项目给予小微企业报价的</w:t>
      </w:r>
      <w:r>
        <w:rPr>
          <w:rFonts w:hint="eastAsia" w:ascii="仿宋" w:hAnsi="仿宋" w:eastAsia="仿宋" w:cs="仿宋"/>
          <w:color w:val="auto"/>
          <w:sz w:val="24"/>
          <w:szCs w:val="24"/>
          <w:highlight w:val="none"/>
          <w:lang w:eastAsia="zh-CN"/>
        </w:rPr>
        <w:t>15%—20%</w:t>
      </w:r>
      <w:r>
        <w:rPr>
          <w:rFonts w:hint="eastAsia" w:ascii="仿宋" w:hAnsi="仿宋" w:eastAsia="仿宋" w:cs="仿宋"/>
          <w:color w:val="auto"/>
          <w:sz w:val="24"/>
          <w:szCs w:val="24"/>
          <w:highlight w:val="none"/>
        </w:rPr>
        <w:t>（工程项目为5%）扣除优惠，用扣除后的价格参与评审；鼓励采购人提高首付款或预付款比例，首付款或预付款支付比例原则上不低于合同金额的50%，对于中小微企业，首付款或预付款支付比例可提高至不低于合同金额的70%；加大政府采购合同融资政策宣传，推进政府采购合同融资，为中标企业开辟融资“绿色通道”。</w:t>
      </w:r>
    </w:p>
    <w:p w14:paraId="199D0E2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尽管做了一些工作，但我们深知，离贵公司的期望还有差距。恳请贵公司对我们的工作提出宝贵意见，并持续给予关注、支持和监督！</w:t>
      </w:r>
    </w:p>
    <w:p w14:paraId="0613540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再次感谢贵公司对</w:t>
      </w:r>
      <w:r>
        <w:rPr>
          <w:rFonts w:hint="eastAsia" w:ascii="仿宋" w:hAnsi="仿宋" w:eastAsia="仿宋" w:cs="仿宋"/>
          <w:color w:val="auto"/>
          <w:sz w:val="24"/>
          <w:szCs w:val="24"/>
          <w:highlight w:val="none"/>
          <w:lang w:val="en-US" w:eastAsia="zh-CN"/>
        </w:rPr>
        <w:t>平桥区</w:t>
      </w:r>
      <w:r>
        <w:rPr>
          <w:rFonts w:hint="eastAsia" w:ascii="仿宋" w:hAnsi="仿宋" w:eastAsia="仿宋" w:cs="仿宋"/>
          <w:color w:val="auto"/>
          <w:sz w:val="24"/>
          <w:szCs w:val="24"/>
          <w:highlight w:val="none"/>
        </w:rPr>
        <w:t>政府采购工作的关心和支持！让我们携起手来为“美好生活看信阳”做出财政贡献！</w:t>
      </w:r>
    </w:p>
    <w:p w14:paraId="78F9E15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平桥区</w:t>
      </w:r>
      <w:r>
        <w:rPr>
          <w:rFonts w:hint="eastAsia" w:ascii="仿宋" w:hAnsi="仿宋" w:eastAsia="仿宋" w:cs="仿宋"/>
          <w:color w:val="auto"/>
          <w:sz w:val="24"/>
          <w:szCs w:val="24"/>
          <w:highlight w:val="none"/>
        </w:rPr>
        <w:t>财政局</w:t>
      </w:r>
    </w:p>
    <w:p w14:paraId="2D864954">
      <w:pPr>
        <w:keepNext w:val="0"/>
        <w:keepLines w:val="0"/>
        <w:pageBreakBefore w:val="0"/>
        <w:widowControl w:val="0"/>
        <w:kinsoku/>
        <w:wordWrap/>
        <w:overflowPunct/>
        <w:topLinePunct w:val="0"/>
        <w:autoSpaceDE/>
        <w:autoSpaceDN/>
        <w:bidi w:val="0"/>
        <w:adjustRightInd/>
        <w:snapToGrid/>
        <w:spacing w:line="360" w:lineRule="auto"/>
        <w:ind w:firstLine="8400" w:firstLineChars="4000"/>
        <w:jc w:val="both"/>
        <w:textAlignment w:val="auto"/>
        <w:rPr>
          <w:rFonts w:hint="eastAsia" w:ascii="仿宋" w:hAnsi="仿宋" w:eastAsia="仿宋" w:cs="仿宋"/>
          <w:color w:val="auto"/>
          <w:sz w:val="21"/>
          <w:szCs w:val="21"/>
          <w:highlight w:val="none"/>
          <w:lang w:eastAsia="zh-CN"/>
        </w:rPr>
      </w:pPr>
    </w:p>
    <w:p w14:paraId="00BC2863">
      <w:pPr>
        <w:pStyle w:val="17"/>
        <w:keepNext w:val="0"/>
        <w:keepLines w:val="0"/>
        <w:pageBreakBefore w:val="0"/>
        <w:kinsoku/>
        <w:wordWrap/>
        <w:overflowPunct/>
        <w:topLinePunct w:val="0"/>
        <w:autoSpaceDE/>
        <w:autoSpaceDN/>
        <w:bidi w:val="0"/>
        <w:adjustRightInd/>
        <w:snapToGrid/>
        <w:spacing w:line="72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40"/>
          <w:szCs w:val="32"/>
          <w:highlight w:val="none"/>
        </w:rPr>
        <w:t>目     录</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"1-3" \h \z \u </w:instrText>
      </w:r>
      <w:r>
        <w:rPr>
          <w:rFonts w:hint="eastAsia" w:ascii="仿宋" w:hAnsi="仿宋" w:eastAsia="仿宋" w:cs="仿宋"/>
          <w:color w:val="auto"/>
          <w:sz w:val="24"/>
          <w:szCs w:val="24"/>
          <w:highlight w:val="none"/>
        </w:rPr>
        <w:fldChar w:fldCharType="separate"/>
      </w:r>
    </w:p>
    <w:p w14:paraId="5D4B4C46">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_Toc26210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电子招投标特别提示</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PAGEREF _Toc26210 \h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1</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rPr>
        <w:fldChar w:fldCharType="end"/>
      </w:r>
    </w:p>
    <w:p w14:paraId="07AECED1">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_Toc17154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 xml:space="preserve">第一章 </w:t>
      </w:r>
      <w:r>
        <w:rPr>
          <w:rFonts w:hint="eastAsia" w:ascii="仿宋" w:hAnsi="仿宋" w:eastAsia="仿宋" w:cs="仿宋"/>
          <w:b w:val="0"/>
          <w:bCs w:val="0"/>
          <w:color w:val="auto"/>
          <w:sz w:val="28"/>
          <w:szCs w:val="28"/>
          <w:highlight w:val="none"/>
          <w:lang w:eastAsia="zh-CN"/>
        </w:rPr>
        <w:t>竞争性</w:t>
      </w:r>
      <w:r>
        <w:rPr>
          <w:rFonts w:hint="eastAsia" w:ascii="仿宋" w:hAnsi="仿宋" w:eastAsia="仿宋" w:cs="仿宋"/>
          <w:b w:val="0"/>
          <w:bCs w:val="0"/>
          <w:color w:val="auto"/>
          <w:sz w:val="28"/>
          <w:szCs w:val="28"/>
          <w:highlight w:val="none"/>
        </w:rPr>
        <w:t>磋商公告</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fldChar w:fldCharType="end"/>
      </w:r>
    </w:p>
    <w:p w14:paraId="42C4BDD8">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_Toc18113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lang w:val="en-US" w:eastAsia="zh-CN"/>
        </w:rPr>
        <w:t>第二章 供应商须知</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fldChar w:fldCharType="end"/>
      </w:r>
    </w:p>
    <w:p w14:paraId="109225E8">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_Toc9954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t>第三章 评审办法（综合评分法）</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lang w:val="en-US" w:eastAsia="zh-CN"/>
        </w:rPr>
        <w:t>5</w:t>
      </w:r>
    </w:p>
    <w:p w14:paraId="032C7C4C">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_Toc4684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lang w:val="en-US" w:eastAsia="zh-CN"/>
        </w:rPr>
        <w:t xml:space="preserve">第四章 </w:t>
      </w:r>
      <w:r>
        <w:rPr>
          <w:rFonts w:hint="eastAsia" w:ascii="仿宋" w:hAnsi="仿宋" w:eastAsia="仿宋" w:cs="仿宋"/>
          <w:b w:val="0"/>
          <w:bCs w:val="0"/>
          <w:color w:val="auto"/>
          <w:sz w:val="28"/>
          <w:szCs w:val="28"/>
          <w:highlight w:val="none"/>
        </w:rPr>
        <w:t>合同文本</w:t>
      </w:r>
      <w:r>
        <w:rPr>
          <w:rFonts w:hint="eastAsia" w:ascii="仿宋" w:hAnsi="仿宋" w:eastAsia="仿宋" w:cs="仿宋"/>
          <w:b w:val="0"/>
          <w:bCs w:val="0"/>
          <w:color w:val="auto"/>
          <w:sz w:val="28"/>
          <w:szCs w:val="28"/>
          <w:highlight w:val="none"/>
          <w:lang w:eastAsia="zh-CN"/>
        </w:rPr>
        <w:t>（仅供参考）</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lang w:val="en-US" w:eastAsia="zh-CN"/>
        </w:rPr>
        <w:t>3</w:t>
      </w:r>
    </w:p>
    <w:p w14:paraId="390BC7E6">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_Toc22728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lang w:eastAsia="zh-CN"/>
        </w:rPr>
        <w:t>第五章</w:t>
      </w:r>
      <w:r>
        <w:rPr>
          <w:rFonts w:hint="eastAsia" w:ascii="仿宋" w:hAnsi="仿宋" w:eastAsia="仿宋" w:cs="仿宋"/>
          <w:b w:val="0"/>
          <w:bCs w:val="0"/>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rPr>
        <w:t>工程量清单</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lang w:val="en-US" w:eastAsia="zh-CN"/>
        </w:rPr>
        <w:t>7</w:t>
      </w:r>
    </w:p>
    <w:p w14:paraId="5278692A">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ind w:left="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_Toc2578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lang w:eastAsia="zh-CN"/>
        </w:rPr>
        <w:t>第六章 竞争性磋商响应文件格式</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lang w:val="en-US" w:eastAsia="zh-CN"/>
        </w:rPr>
        <w:t>8</w:t>
      </w:r>
    </w:p>
    <w:p w14:paraId="6BCDD6B2">
      <w:pPr>
        <w:pStyle w:val="31"/>
        <w:keepNext w:val="0"/>
        <w:keepLines w:val="0"/>
        <w:pageBreakBefore w:val="0"/>
        <w:widowControl/>
        <w:tabs>
          <w:tab w:val="right" w:leader="dot" w:pos="9745"/>
        </w:tabs>
        <w:kinsoku/>
        <w:wordWrap/>
        <w:overflowPunct/>
        <w:topLinePunct w:val="0"/>
        <w:autoSpaceDE/>
        <w:autoSpaceDN/>
        <w:bidi w:val="0"/>
        <w:adjustRightInd/>
        <w:snapToGrid/>
        <w:spacing w:after="0" w:afterLines="0" w:line="720" w:lineRule="auto"/>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\l _Toc1367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kern w:val="0"/>
          <w:sz w:val="28"/>
          <w:szCs w:val="28"/>
          <w:highlight w:val="none"/>
          <w:lang w:val="en-US" w:eastAsia="zh-CN" w:bidi="ar-SA"/>
        </w:rPr>
        <w:t>河南省政府采购合同融资政策告知函</w:t>
      </w:r>
      <w:r>
        <w:rPr>
          <w:rFonts w:hint="eastAsia" w:ascii="仿宋" w:hAnsi="仿宋" w:eastAsia="仿宋" w:cs="仿宋"/>
          <w:b w:val="0"/>
          <w:bCs w:val="0"/>
          <w:color w:val="auto"/>
          <w:sz w:val="28"/>
          <w:szCs w:val="28"/>
          <w:highlight w:val="none"/>
        </w:rPr>
        <w:tab/>
      </w:r>
      <w:r>
        <w:rPr>
          <w:rFonts w:hint="eastAsia" w:ascii="仿宋" w:hAnsi="仿宋" w:eastAsia="仿宋" w:cs="仿宋"/>
          <w:b w:val="0"/>
          <w:bCs w:val="0"/>
          <w:color w:val="auto"/>
          <w:sz w:val="28"/>
          <w:szCs w:val="28"/>
          <w:highlight w:val="none"/>
          <w:lang w:val="en-US" w:eastAsia="zh-CN"/>
        </w:rPr>
        <w:t>5</w:t>
      </w:r>
      <w:r>
        <w:rPr>
          <w:rFonts w:hint="eastAsia" w:ascii="仿宋" w:hAnsi="仿宋" w:eastAsia="仿宋" w:cs="仿宋"/>
          <w:b w:val="0"/>
          <w:bCs w:val="0"/>
          <w:color w:val="auto"/>
          <w:sz w:val="28"/>
          <w:szCs w:val="28"/>
          <w:highlight w:val="none"/>
        </w:rPr>
        <w:fldChar w:fldCharType="end"/>
      </w:r>
      <w:r>
        <w:rPr>
          <w:rFonts w:hint="eastAsia" w:ascii="仿宋" w:hAnsi="仿宋" w:eastAsia="仿宋" w:cs="仿宋"/>
          <w:b w:val="0"/>
          <w:bCs w:val="0"/>
          <w:color w:val="auto"/>
          <w:sz w:val="28"/>
          <w:szCs w:val="28"/>
          <w:highlight w:val="none"/>
          <w:lang w:val="en-US" w:eastAsia="zh-CN"/>
        </w:rPr>
        <w:t>8</w:t>
      </w:r>
    </w:p>
    <w:p w14:paraId="3EAA60CD">
      <w:pPr>
        <w:pStyle w:val="4"/>
        <w:bidi w:val="0"/>
        <w:spacing w:line="720" w:lineRule="auto"/>
        <w:outlineLvl w:val="9"/>
        <w:rPr>
          <w:rFonts w:hint="eastAsia" w:ascii="仿宋" w:hAnsi="仿宋" w:eastAsia="仿宋" w:cs="仿宋"/>
          <w:color w:val="auto"/>
          <w:highlight w:val="none"/>
        </w:rPr>
        <w:sectPr>
          <w:headerReference r:id="rId4" w:type="first"/>
          <w:headerReference r:id="rId3" w:type="default"/>
          <w:footerReference r:id="rId5" w:type="default"/>
          <w:pgSz w:w="11905" w:h="16838"/>
          <w:pgMar w:top="1440" w:right="1080" w:bottom="1440" w:left="1080" w:header="850" w:footer="850" w:gutter="0"/>
          <w:pgBorders>
            <w:top w:val="none" w:sz="0" w:space="0"/>
            <w:left w:val="none" w:sz="0" w:space="0"/>
            <w:bottom w:val="none" w:sz="0" w:space="0"/>
            <w:right w:val="none" w:sz="0" w:space="0"/>
          </w:pgBorders>
          <w:pgNumType w:fmt="decimal"/>
          <w:cols w:space="720" w:num="1"/>
          <w:titlePg/>
          <w:rtlGutter w:val="0"/>
          <w:docGrid w:type="lines" w:linePitch="317" w:charSpace="0"/>
        </w:sectPr>
      </w:pPr>
      <w:r>
        <w:rPr>
          <w:rFonts w:hint="eastAsia" w:ascii="仿宋" w:hAnsi="仿宋" w:eastAsia="仿宋" w:cs="仿宋"/>
          <w:color w:val="auto"/>
          <w:sz w:val="24"/>
          <w:szCs w:val="24"/>
          <w:highlight w:val="none"/>
        </w:rPr>
        <w:fldChar w:fldCharType="end"/>
      </w:r>
    </w:p>
    <w:p w14:paraId="26C5C8C9">
      <w:pPr>
        <w:pStyle w:val="193"/>
        <w:ind w:firstLine="939"/>
        <w:jc w:val="center"/>
        <w:outlineLvl w:val="0"/>
        <w:rPr>
          <w:rFonts w:hint="eastAsia" w:ascii="仿宋" w:hAnsi="仿宋" w:eastAsia="仿宋" w:cs="仿宋"/>
          <w:b/>
          <w:color w:val="auto"/>
          <w:spacing w:val="14"/>
          <w:sz w:val="44"/>
          <w:szCs w:val="44"/>
          <w:highlight w:val="none"/>
        </w:rPr>
      </w:pPr>
      <w:r>
        <w:rPr>
          <w:rFonts w:hint="eastAsia" w:ascii="仿宋" w:hAnsi="仿宋" w:eastAsia="仿宋" w:cs="仿宋"/>
          <w:b/>
          <w:color w:val="auto"/>
          <w:spacing w:val="14"/>
          <w:sz w:val="44"/>
          <w:szCs w:val="44"/>
          <w:highlight w:val="none"/>
        </w:rPr>
        <w:t>电子招投标特别提示</w:t>
      </w:r>
    </w:p>
    <w:p w14:paraId="475FE058">
      <w:pPr>
        <w:spacing w:line="400" w:lineRule="exact"/>
        <w:ind w:firstLine="482"/>
        <w:rPr>
          <w:rFonts w:hint="eastAsia" w:ascii="仿宋" w:hAnsi="仿宋" w:eastAsia="仿宋" w:cs="仿宋"/>
          <w:b/>
          <w:bCs/>
          <w:color w:val="auto"/>
          <w:sz w:val="24"/>
          <w:highlight w:val="none"/>
        </w:rPr>
      </w:pPr>
    </w:p>
    <w:p w14:paraId="3F3F51F2">
      <w:pPr>
        <w:spacing w:line="360" w:lineRule="exact"/>
        <w:ind w:firstLine="422"/>
        <w:outlineLvl w:val="0"/>
        <w:rPr>
          <w:rFonts w:hint="eastAsia" w:ascii="仿宋" w:hAnsi="仿宋" w:eastAsia="仿宋" w:cs="仿宋"/>
          <w:b/>
          <w:bCs/>
          <w:color w:val="auto"/>
          <w:sz w:val="24"/>
          <w:szCs w:val="24"/>
          <w:highlight w:val="none"/>
          <w:u w:val="double"/>
        </w:rPr>
      </w:pPr>
      <w:bookmarkStart w:id="3" w:name="_Toc31930"/>
      <w:bookmarkEnd w:id="3"/>
      <w:bookmarkStart w:id="4" w:name="_Toc3934"/>
      <w:bookmarkEnd w:id="4"/>
      <w:bookmarkStart w:id="5" w:name="_Toc1806"/>
      <w:bookmarkEnd w:id="5"/>
      <w:bookmarkStart w:id="6" w:name="_Toc5114"/>
      <w:bookmarkEnd w:id="6"/>
      <w:bookmarkStart w:id="7" w:name="_Toc12123"/>
      <w:bookmarkEnd w:id="7"/>
      <w:bookmarkStart w:id="8" w:name="_Toc14264"/>
      <w:bookmarkEnd w:id="8"/>
      <w:r>
        <w:rPr>
          <w:rFonts w:hint="eastAsia" w:ascii="仿宋" w:hAnsi="仿宋" w:eastAsia="仿宋" w:cs="仿宋"/>
          <w:b/>
          <w:bCs/>
          <w:color w:val="auto"/>
          <w:sz w:val="24"/>
          <w:szCs w:val="24"/>
          <w:highlight w:val="none"/>
          <w:u w:val="double"/>
        </w:rPr>
        <w:t>一、投标人（供应商）注册</w:t>
      </w:r>
    </w:p>
    <w:p w14:paraId="72B10FDB">
      <w:pPr>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凡有意参加本项目的投标人（供应商），请登录“全国公共资源交易平台（河南省·信阳市）（https://ggzyjy.xinyang.gov.cn/）”网站进行交易主体自主注册，按网站公告通知有关要求填报企业信息并上传有关原件扫描件至诚信库，不需携带原件到信阳市公共资源交易中心进行审核。投标人（供应商）应对所上传材料的真实性、合法性、有效性负责，其上传的信息将全部对外公示，接受社会监督。</w:t>
      </w:r>
    </w:p>
    <w:p w14:paraId="2D2DF8DE">
      <w:pPr>
        <w:spacing w:line="360" w:lineRule="exact"/>
        <w:ind w:firstLine="422"/>
        <w:outlineLvl w:val="0"/>
        <w:rPr>
          <w:rFonts w:hint="eastAsia" w:ascii="仿宋" w:hAnsi="仿宋" w:eastAsia="仿宋" w:cs="仿宋"/>
          <w:b/>
          <w:bCs/>
          <w:color w:val="auto"/>
          <w:sz w:val="24"/>
          <w:szCs w:val="24"/>
          <w:highlight w:val="none"/>
          <w:u w:val="double"/>
        </w:rPr>
      </w:pPr>
      <w:bookmarkStart w:id="9" w:name="_Toc29279"/>
      <w:bookmarkEnd w:id="9"/>
      <w:bookmarkStart w:id="10" w:name="_Toc32576"/>
      <w:bookmarkEnd w:id="10"/>
      <w:bookmarkStart w:id="11" w:name="_Toc19236"/>
      <w:bookmarkEnd w:id="11"/>
      <w:bookmarkStart w:id="12" w:name="_Toc6771"/>
      <w:bookmarkEnd w:id="12"/>
      <w:bookmarkStart w:id="13" w:name="_Toc19275"/>
      <w:bookmarkEnd w:id="13"/>
      <w:bookmarkStart w:id="14" w:name="_Toc19598"/>
      <w:bookmarkEnd w:id="14"/>
      <w:r>
        <w:rPr>
          <w:rFonts w:hint="eastAsia" w:ascii="仿宋" w:hAnsi="仿宋" w:eastAsia="仿宋" w:cs="仿宋"/>
          <w:b/>
          <w:bCs/>
          <w:color w:val="auto"/>
          <w:sz w:val="24"/>
          <w:szCs w:val="24"/>
          <w:highlight w:val="none"/>
          <w:u w:val="double"/>
        </w:rPr>
        <w:t>二、办理CA数字证书</w:t>
      </w:r>
    </w:p>
    <w:p w14:paraId="228D3C6E">
      <w:pPr>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成企业诚信库注册后，必须办理CA数字证书方可在网上办理招投标相关业务。供应商根据信阳市公共资源交易网通知公告栏目中《关于信阳市公共资源交易平台数字证书（CA）互认系统正式上线运行的通知》要求，自行选择CA数字证书服务商，线上、线下办理CA数字证书。</w:t>
      </w:r>
    </w:p>
    <w:p w14:paraId="070465AA">
      <w:pPr>
        <w:spacing w:line="360" w:lineRule="exact"/>
        <w:ind w:firstLine="422"/>
        <w:outlineLvl w:val="0"/>
        <w:rPr>
          <w:rFonts w:hint="eastAsia" w:ascii="仿宋" w:hAnsi="仿宋" w:eastAsia="仿宋" w:cs="仿宋"/>
          <w:b/>
          <w:bCs/>
          <w:color w:val="auto"/>
          <w:sz w:val="24"/>
          <w:szCs w:val="24"/>
          <w:highlight w:val="none"/>
          <w:u w:val="double"/>
        </w:rPr>
      </w:pPr>
      <w:bookmarkStart w:id="15" w:name="_Toc17500"/>
      <w:bookmarkEnd w:id="15"/>
      <w:bookmarkStart w:id="16" w:name="_Toc17942"/>
      <w:bookmarkEnd w:id="16"/>
      <w:bookmarkStart w:id="17" w:name="_Toc29815"/>
      <w:bookmarkEnd w:id="17"/>
      <w:bookmarkStart w:id="18" w:name="_Toc28650"/>
      <w:bookmarkEnd w:id="18"/>
      <w:bookmarkStart w:id="19" w:name="_Toc21228"/>
      <w:bookmarkEnd w:id="19"/>
      <w:bookmarkStart w:id="20" w:name="_Toc29709"/>
      <w:bookmarkEnd w:id="20"/>
      <w:r>
        <w:rPr>
          <w:rFonts w:hint="eastAsia" w:ascii="仿宋" w:hAnsi="仿宋" w:eastAsia="仿宋" w:cs="仿宋"/>
          <w:b/>
          <w:bCs/>
          <w:color w:val="auto"/>
          <w:sz w:val="24"/>
          <w:szCs w:val="24"/>
          <w:highlight w:val="none"/>
          <w:u w:val="double"/>
        </w:rPr>
        <w:t>三、招标（采购）文件获取方式</w:t>
      </w:r>
    </w:p>
    <w:p w14:paraId="0542C8AC">
      <w:pPr>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供应商）凭CA数字证书登录会员系统后，即可按网上提示免费下载招标（采购）文件及资料（操作程序详见信阳市公共资源交易中心网站下载中心栏目里投标人操作手册）。招标文件（*.XYZF格式）下载后需使用“信阳市投标文件制作工具软件”打开（该工具软件可在“全国公共资源交易平台（河南省·信阳市）（https://ggzyjy.xinyang.gov.cn/）”网站下载中心栏目内下载或在招标文件领取页面下载）。</w:t>
      </w:r>
    </w:p>
    <w:p w14:paraId="66C7785C">
      <w:pPr>
        <w:tabs>
          <w:tab w:val="left" w:pos="0"/>
        </w:tabs>
        <w:spacing w:line="360" w:lineRule="exact"/>
        <w:ind w:firstLine="422"/>
        <w:outlineLvl w:val="0"/>
        <w:rPr>
          <w:rFonts w:hint="eastAsia" w:ascii="仿宋" w:hAnsi="仿宋" w:eastAsia="仿宋" w:cs="仿宋"/>
          <w:b/>
          <w:bCs/>
          <w:color w:val="auto"/>
          <w:sz w:val="24"/>
          <w:szCs w:val="24"/>
          <w:highlight w:val="none"/>
          <w:u w:val="double"/>
        </w:rPr>
      </w:pPr>
      <w:bookmarkStart w:id="21" w:name="_Toc10848"/>
      <w:bookmarkEnd w:id="21"/>
      <w:bookmarkStart w:id="22" w:name="_Toc134"/>
      <w:bookmarkEnd w:id="22"/>
      <w:bookmarkStart w:id="23" w:name="_Toc178"/>
      <w:bookmarkEnd w:id="23"/>
      <w:bookmarkStart w:id="24" w:name="_Toc27563"/>
      <w:bookmarkEnd w:id="24"/>
      <w:bookmarkStart w:id="25" w:name="_Toc28407"/>
      <w:bookmarkEnd w:id="25"/>
      <w:bookmarkStart w:id="26" w:name="_Toc17795"/>
      <w:bookmarkEnd w:id="26"/>
      <w:r>
        <w:rPr>
          <w:rFonts w:hint="eastAsia" w:ascii="仿宋" w:hAnsi="仿宋" w:eastAsia="仿宋" w:cs="仿宋"/>
          <w:b/>
          <w:bCs/>
          <w:color w:val="auto"/>
          <w:sz w:val="24"/>
          <w:szCs w:val="24"/>
          <w:highlight w:val="none"/>
          <w:u w:val="double"/>
        </w:rPr>
        <w:t>四、投标（响应）文件制作</w:t>
      </w:r>
    </w:p>
    <w:p w14:paraId="77E1F44E">
      <w:pPr>
        <w:tabs>
          <w:tab w:val="left" w:pos="0"/>
        </w:tabs>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投标（响应）文件应使用信阳市公共资源交易系统投标文件制作专用工具软件编制，投标（响应）文件格式为“*.XYTF”。</w:t>
      </w:r>
    </w:p>
    <w:p w14:paraId="3C21FE4A">
      <w:pPr>
        <w:tabs>
          <w:tab w:val="left" w:pos="0"/>
        </w:tabs>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投标人（供应商）须在投标（响应）文件递交截止时间前制作并提交。</w:t>
      </w:r>
    </w:p>
    <w:p w14:paraId="50EC0964">
      <w:pPr>
        <w:pStyle w:val="3"/>
        <w:spacing w:line="360" w:lineRule="exact"/>
        <w:ind w:firstLine="422"/>
        <w:outlineLvl w:val="0"/>
        <w:rPr>
          <w:rFonts w:hint="eastAsia" w:ascii="仿宋" w:hAnsi="仿宋" w:eastAsia="仿宋" w:cs="仿宋"/>
          <w:b/>
          <w:bCs/>
          <w:color w:val="auto"/>
          <w:sz w:val="24"/>
          <w:szCs w:val="24"/>
          <w:highlight w:val="none"/>
          <w:u w:val="double"/>
        </w:rPr>
      </w:pPr>
      <w:bookmarkStart w:id="27" w:name="_Toc15304"/>
      <w:bookmarkEnd w:id="27"/>
      <w:bookmarkStart w:id="28" w:name="_Toc8715"/>
      <w:bookmarkEnd w:id="28"/>
      <w:bookmarkStart w:id="29" w:name="_Toc29515"/>
      <w:bookmarkEnd w:id="29"/>
      <w:bookmarkStart w:id="30" w:name="_Toc5900"/>
      <w:bookmarkEnd w:id="30"/>
      <w:bookmarkStart w:id="31" w:name="_Toc1311"/>
      <w:bookmarkEnd w:id="31"/>
      <w:bookmarkStart w:id="32" w:name="_Toc27593"/>
      <w:bookmarkEnd w:id="32"/>
      <w:r>
        <w:rPr>
          <w:rFonts w:hint="eastAsia" w:ascii="仿宋" w:hAnsi="仿宋" w:eastAsia="仿宋" w:cs="仿宋"/>
          <w:b/>
          <w:bCs/>
          <w:color w:val="auto"/>
          <w:sz w:val="24"/>
          <w:szCs w:val="24"/>
          <w:highlight w:val="none"/>
          <w:u w:val="double"/>
        </w:rPr>
        <w:t>五、投标（响应）文件的签字和盖章要求</w:t>
      </w:r>
    </w:p>
    <w:p w14:paraId="50BD33A0">
      <w:pPr>
        <w:snapToGrid w:val="0"/>
        <w:spacing w:line="360" w:lineRule="exact"/>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投标（响应）文件格式中所有要求投标人（供应商）加盖公章的地方都须加盖投标人（供应商）的CA印章。</w:t>
      </w:r>
    </w:p>
    <w:p w14:paraId="372453C1">
      <w:pPr>
        <w:snapToGrid w:val="0"/>
        <w:spacing w:line="360" w:lineRule="exact"/>
        <w:ind w:left="-126" w:leftChars="-60" w:firstLine="600" w:firstLineChars="2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投标（响应）文件格式中所有要求法定代表人或其委托代理人签字或盖章的地方</w:t>
      </w:r>
      <w:r>
        <w:rPr>
          <w:rFonts w:hint="eastAsia" w:ascii="仿宋" w:hAnsi="仿宋" w:eastAsia="仿宋" w:cs="仿宋"/>
          <w:b/>
          <w:bCs/>
          <w:color w:val="auto"/>
          <w:sz w:val="24"/>
          <w:szCs w:val="24"/>
          <w:highlight w:val="none"/>
        </w:rPr>
        <w:t>（不含授权委托书委托人签字）</w:t>
      </w:r>
      <w:r>
        <w:rPr>
          <w:rFonts w:hint="eastAsia" w:ascii="仿宋" w:hAnsi="仿宋" w:eastAsia="仿宋" w:cs="仿宋"/>
          <w:color w:val="auto"/>
          <w:sz w:val="24"/>
          <w:szCs w:val="24"/>
          <w:highlight w:val="none"/>
        </w:rPr>
        <w:t>都须加盖法定代表人</w:t>
      </w:r>
      <w:r>
        <w:rPr>
          <w:rFonts w:hint="eastAsia" w:ascii="仿宋" w:hAnsi="仿宋" w:eastAsia="仿宋" w:cs="仿宋"/>
          <w:b/>
          <w:bCs/>
          <w:color w:val="auto"/>
          <w:sz w:val="24"/>
          <w:szCs w:val="24"/>
          <w:highlight w:val="none"/>
        </w:rPr>
        <w:t>CA 印章。</w:t>
      </w:r>
    </w:p>
    <w:p w14:paraId="67D78867">
      <w:pPr>
        <w:pStyle w:val="3"/>
        <w:spacing w:line="360" w:lineRule="exact"/>
        <w:ind w:firstLine="422"/>
        <w:outlineLvl w:val="0"/>
        <w:rPr>
          <w:rFonts w:hint="eastAsia" w:ascii="仿宋" w:hAnsi="仿宋" w:eastAsia="仿宋" w:cs="仿宋"/>
          <w:b/>
          <w:bCs/>
          <w:color w:val="auto"/>
          <w:sz w:val="24"/>
          <w:szCs w:val="24"/>
          <w:highlight w:val="none"/>
          <w:u w:val="double"/>
        </w:rPr>
      </w:pPr>
      <w:bookmarkStart w:id="33" w:name="_Toc15235"/>
      <w:bookmarkEnd w:id="33"/>
      <w:bookmarkStart w:id="34" w:name="_Toc8156"/>
      <w:bookmarkEnd w:id="34"/>
      <w:bookmarkStart w:id="35" w:name="_Toc25903"/>
      <w:bookmarkEnd w:id="35"/>
      <w:bookmarkStart w:id="36" w:name="_Toc3358"/>
      <w:bookmarkEnd w:id="36"/>
      <w:bookmarkStart w:id="37" w:name="_Toc13929"/>
      <w:bookmarkEnd w:id="37"/>
      <w:bookmarkStart w:id="38" w:name="_Toc5788"/>
      <w:bookmarkEnd w:id="38"/>
      <w:r>
        <w:rPr>
          <w:rFonts w:hint="eastAsia" w:ascii="仿宋" w:hAnsi="仿宋" w:eastAsia="仿宋" w:cs="仿宋"/>
          <w:b/>
          <w:bCs/>
          <w:color w:val="auto"/>
          <w:sz w:val="24"/>
          <w:szCs w:val="24"/>
          <w:highlight w:val="none"/>
          <w:u w:val="double"/>
        </w:rPr>
        <w:t>六、投标文件份数</w:t>
      </w:r>
    </w:p>
    <w:p w14:paraId="00A17BB7">
      <w:pPr>
        <w:snapToGrid w:val="0"/>
        <w:spacing w:line="360" w:lineRule="exact"/>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加密的电子投标（响应）文件壹份（*.XYTF 格式，在会员系统指定位置上传）。</w:t>
      </w:r>
    </w:p>
    <w:p w14:paraId="5EB4E7D3">
      <w:pPr>
        <w:pStyle w:val="3"/>
        <w:spacing w:line="360" w:lineRule="exact"/>
        <w:ind w:firstLine="422"/>
        <w:outlineLvl w:val="0"/>
        <w:rPr>
          <w:rFonts w:hint="eastAsia" w:ascii="仿宋" w:hAnsi="仿宋" w:eastAsia="仿宋" w:cs="仿宋"/>
          <w:b/>
          <w:bCs/>
          <w:color w:val="auto"/>
          <w:sz w:val="24"/>
          <w:szCs w:val="24"/>
          <w:highlight w:val="none"/>
          <w:u w:val="double"/>
        </w:rPr>
      </w:pPr>
      <w:bookmarkStart w:id="39" w:name="_Toc26284"/>
      <w:bookmarkEnd w:id="39"/>
      <w:bookmarkStart w:id="40" w:name="_Toc32312"/>
      <w:bookmarkEnd w:id="40"/>
      <w:bookmarkStart w:id="41" w:name="_Toc26002"/>
      <w:bookmarkEnd w:id="41"/>
      <w:bookmarkStart w:id="42" w:name="_Toc28378"/>
      <w:bookmarkEnd w:id="42"/>
      <w:bookmarkStart w:id="43" w:name="_Toc31019"/>
      <w:bookmarkEnd w:id="43"/>
      <w:bookmarkStart w:id="44" w:name="_Toc24864"/>
      <w:bookmarkEnd w:id="44"/>
      <w:r>
        <w:rPr>
          <w:rFonts w:hint="eastAsia" w:ascii="仿宋" w:hAnsi="仿宋" w:eastAsia="仿宋" w:cs="仿宋"/>
          <w:b/>
          <w:bCs/>
          <w:color w:val="auto"/>
          <w:sz w:val="24"/>
          <w:szCs w:val="24"/>
          <w:highlight w:val="none"/>
          <w:u w:val="double"/>
        </w:rPr>
        <w:t>七、投标（响应）文件的递交</w:t>
      </w:r>
    </w:p>
    <w:p w14:paraId="2ED9E6FF">
      <w:pPr>
        <w:snapToGrid w:val="0"/>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电子投标（响应）文件的递交</w:t>
      </w:r>
    </w:p>
    <w:p w14:paraId="36131AC7">
      <w:pPr>
        <w:spacing w:line="360" w:lineRule="exact"/>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投标人（供应商）应在投标截止时间前上传加密的电子投标（响应）文件（*.XYTF）到会员系统的指定位置。上传的电子投标文件应使用投标人CA数字证书认证并加密。上传时必须得到交易系统“上传成功”的确认回复后方为上传成功。请投标人（供应商）在上传前务必认真检查上传投标（响应）文件是否完整、正确。</w:t>
      </w:r>
    </w:p>
    <w:p w14:paraId="6F47806C">
      <w:pPr>
        <w:spacing w:line="360" w:lineRule="exact"/>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除电子投标（响应）文件外，不再接受任何纸质文件、资料原件等。</w:t>
      </w:r>
    </w:p>
    <w:p w14:paraId="0D3C22B5">
      <w:pPr>
        <w:spacing w:line="360" w:lineRule="exact"/>
        <w:ind w:firstLine="422"/>
        <w:outlineLvl w:val="0"/>
        <w:rPr>
          <w:rFonts w:hint="eastAsia" w:ascii="仿宋" w:hAnsi="仿宋" w:eastAsia="仿宋" w:cs="仿宋"/>
          <w:b/>
          <w:bCs/>
          <w:color w:val="auto"/>
          <w:sz w:val="24"/>
          <w:szCs w:val="24"/>
          <w:highlight w:val="none"/>
          <w:u w:val="double"/>
        </w:rPr>
      </w:pPr>
      <w:bookmarkStart w:id="45" w:name="_Toc16208"/>
      <w:bookmarkEnd w:id="45"/>
      <w:bookmarkStart w:id="46" w:name="_Toc29"/>
      <w:bookmarkEnd w:id="46"/>
      <w:bookmarkStart w:id="47" w:name="_Toc12020"/>
      <w:bookmarkEnd w:id="47"/>
      <w:bookmarkStart w:id="48" w:name="_Toc6306"/>
      <w:bookmarkEnd w:id="48"/>
      <w:bookmarkStart w:id="49" w:name="_Toc29099"/>
      <w:bookmarkEnd w:id="49"/>
      <w:r>
        <w:rPr>
          <w:rFonts w:hint="eastAsia" w:ascii="仿宋" w:hAnsi="仿宋" w:eastAsia="仿宋" w:cs="仿宋"/>
          <w:b/>
          <w:bCs/>
          <w:color w:val="auto"/>
          <w:sz w:val="24"/>
          <w:szCs w:val="24"/>
          <w:highlight w:val="none"/>
          <w:u w:val="double"/>
        </w:rPr>
        <w:t>八、澄清与变更</w:t>
      </w:r>
    </w:p>
    <w:p w14:paraId="007248C5">
      <w:pPr>
        <w:spacing w:line="3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有疑问，以书面形式（包括信函、电报、传真等可以有形表现所载内容的形式），要求招标人（采购人）对招标（采购）文件予以澄清。澄清或修改的内容在信阳市公共资源交易系统“变更公告”或“答疑文件”菜单进行发布，投标人（供应商）应在投标（响应）文件递交截止时间前及时查看澄清或修改内容，因投标人（采购人）未及时查看而造成的后果自负。</w:t>
      </w:r>
    </w:p>
    <w:p w14:paraId="40143A02">
      <w:pPr>
        <w:widowControl/>
        <w:numPr>
          <w:ilvl w:val="0"/>
          <w:numId w:val="2"/>
        </w:numPr>
        <w:spacing w:line="360" w:lineRule="exact"/>
        <w:ind w:firstLine="422"/>
        <w:jc w:val="left"/>
        <w:outlineLvl w:val="0"/>
        <w:rPr>
          <w:rFonts w:hint="eastAsia" w:ascii="仿宋" w:hAnsi="仿宋" w:eastAsia="仿宋" w:cs="仿宋"/>
          <w:b/>
          <w:bCs/>
          <w:color w:val="auto"/>
          <w:sz w:val="24"/>
          <w:szCs w:val="24"/>
          <w:highlight w:val="none"/>
          <w:u w:val="double"/>
        </w:rPr>
      </w:pPr>
      <w:bookmarkStart w:id="50" w:name="_Toc7894"/>
      <w:bookmarkEnd w:id="50"/>
      <w:bookmarkStart w:id="51" w:name="_Toc21482"/>
      <w:bookmarkEnd w:id="51"/>
      <w:bookmarkStart w:id="52" w:name="_Toc19638"/>
      <w:bookmarkEnd w:id="52"/>
      <w:bookmarkStart w:id="53" w:name="_Toc29365"/>
      <w:bookmarkEnd w:id="53"/>
      <w:bookmarkStart w:id="54" w:name="_Toc25919"/>
      <w:bookmarkEnd w:id="54"/>
      <w:bookmarkStart w:id="55" w:name="_Toc28482"/>
      <w:bookmarkEnd w:id="55"/>
      <w:r>
        <w:rPr>
          <w:rFonts w:hint="eastAsia" w:ascii="仿宋" w:hAnsi="仿宋" w:eastAsia="仿宋" w:cs="仿宋"/>
          <w:b/>
          <w:bCs/>
          <w:color w:val="auto"/>
          <w:sz w:val="24"/>
          <w:szCs w:val="24"/>
          <w:highlight w:val="none"/>
          <w:u w:val="double"/>
        </w:rPr>
        <w:t xml:space="preserve">其他注意事项 </w:t>
      </w:r>
    </w:p>
    <w:p w14:paraId="05A12138">
      <w:pPr>
        <w:widowControl/>
        <w:spacing w:line="360" w:lineRule="exact"/>
        <w:ind w:firstLine="422"/>
        <w:jc w:val="left"/>
        <w:rPr>
          <w:rFonts w:hint="eastAsia" w:ascii="仿宋" w:hAnsi="仿宋" w:eastAsia="仿宋" w:cs="仿宋"/>
          <w:b/>
          <w:bCs/>
          <w:color w:val="auto"/>
          <w:sz w:val="24"/>
          <w:szCs w:val="24"/>
          <w:highlight w:val="none"/>
          <w:u w:val="double"/>
        </w:rPr>
      </w:pPr>
      <w:r>
        <w:rPr>
          <w:rFonts w:hint="eastAsia" w:ascii="仿宋" w:hAnsi="仿宋" w:eastAsia="仿宋" w:cs="仿宋"/>
          <w:b/>
          <w:bCs/>
          <w:color w:val="auto"/>
          <w:sz w:val="24"/>
          <w:szCs w:val="24"/>
          <w:highlight w:val="none"/>
          <w:u w:val="double"/>
        </w:rPr>
        <w:t>潜在供应商有异议的，可以在公告发布之日起七个工作日内，以书面形式同时向采购人与招标代理机构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企业营业执照复印件及本人身份证复印件（加盖单位公章）一并提交），以质疑函接收确认日期作为受理时间；逾期未提交或未按照要求提交的质疑函将不予受理。</w:t>
      </w:r>
    </w:p>
    <w:p w14:paraId="7D5C06E7">
      <w:pPr>
        <w:pageBreakBefore w:val="0"/>
        <w:kinsoku/>
        <w:wordWrap w:val="0"/>
        <w:overflowPunct/>
        <w:bidi w:val="0"/>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十、特别提醒</w:t>
      </w:r>
    </w:p>
    <w:p w14:paraId="76463CCC">
      <w:pPr>
        <w:pageBreakBefore w:val="0"/>
        <w:kinsoku/>
        <w:wordWrap w:val="0"/>
        <w:overflowPunct/>
        <w:bidi w:val="0"/>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投标文件中的扫描件，在确保清晰的前提下，每张最好控制在500kb内，生成的加密电子投标文件最好不要超过50MB。</w:t>
      </w:r>
    </w:p>
    <w:p w14:paraId="14A32B15">
      <w:pPr>
        <w:pageBreakBefore w:val="0"/>
        <w:kinsoku/>
        <w:wordWrap w:val="0"/>
        <w:overflowPunct/>
        <w:bidi w:val="0"/>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、各投标单位请务必在开标结束后对开标记录表签章后再离席。</w:t>
      </w:r>
    </w:p>
    <w:p w14:paraId="7E09DDAF">
      <w:pPr>
        <w:pStyle w:val="4"/>
        <w:bidi w:val="0"/>
        <w:rPr>
          <w:rFonts w:hint="eastAsia" w:ascii="仿宋" w:hAnsi="仿宋" w:eastAsia="仿宋" w:cs="仿宋"/>
          <w:color w:val="auto"/>
          <w:highlight w:val="none"/>
        </w:rPr>
      </w:pPr>
    </w:p>
    <w:p w14:paraId="2103DC3D">
      <w:pPr>
        <w:pStyle w:val="4"/>
        <w:bidi w:val="0"/>
        <w:rPr>
          <w:rFonts w:hint="eastAsia" w:ascii="仿宋" w:hAnsi="仿宋" w:eastAsia="仿宋" w:cs="仿宋"/>
          <w:color w:val="auto"/>
          <w:highlight w:val="none"/>
        </w:rPr>
      </w:pPr>
    </w:p>
    <w:p w14:paraId="3FBF5498">
      <w:pPr>
        <w:pStyle w:val="4"/>
        <w:bidi w:val="0"/>
        <w:rPr>
          <w:rFonts w:hint="eastAsia" w:ascii="仿宋" w:hAnsi="仿宋" w:eastAsia="仿宋" w:cs="仿宋"/>
          <w:color w:val="auto"/>
          <w:highlight w:val="none"/>
        </w:rPr>
      </w:pPr>
    </w:p>
    <w:p w14:paraId="33E6947C">
      <w:pPr>
        <w:pStyle w:val="4"/>
        <w:bidi w:val="0"/>
        <w:rPr>
          <w:rFonts w:hint="eastAsia" w:ascii="仿宋" w:hAnsi="仿宋" w:eastAsia="仿宋" w:cs="仿宋"/>
          <w:color w:val="auto"/>
          <w:highlight w:val="none"/>
        </w:rPr>
      </w:pPr>
    </w:p>
    <w:p w14:paraId="7CFD618E">
      <w:pPr>
        <w:pStyle w:val="4"/>
        <w:bidi w:val="0"/>
        <w:rPr>
          <w:rFonts w:hint="eastAsia" w:ascii="仿宋" w:hAnsi="仿宋" w:eastAsia="仿宋" w:cs="仿宋"/>
          <w:color w:val="auto"/>
          <w:highlight w:val="none"/>
        </w:rPr>
      </w:pPr>
    </w:p>
    <w:p w14:paraId="6463063B">
      <w:pPr>
        <w:pStyle w:val="4"/>
        <w:bidi w:val="0"/>
        <w:rPr>
          <w:rFonts w:hint="eastAsia" w:ascii="仿宋" w:hAnsi="仿宋" w:eastAsia="仿宋" w:cs="仿宋"/>
          <w:color w:val="auto"/>
          <w:highlight w:val="none"/>
        </w:rPr>
      </w:pPr>
    </w:p>
    <w:p w14:paraId="17B7A166">
      <w:pPr>
        <w:pStyle w:val="4"/>
        <w:bidi w:val="0"/>
        <w:rPr>
          <w:rFonts w:hint="eastAsia" w:ascii="仿宋" w:hAnsi="仿宋" w:eastAsia="仿宋" w:cs="仿宋"/>
          <w:color w:val="auto"/>
          <w:highlight w:val="none"/>
        </w:rPr>
      </w:pPr>
    </w:p>
    <w:p w14:paraId="3E418D76">
      <w:pPr>
        <w:pStyle w:val="4"/>
        <w:bidi w:val="0"/>
        <w:rPr>
          <w:rFonts w:hint="eastAsia" w:ascii="仿宋" w:hAnsi="仿宋" w:eastAsia="仿宋" w:cs="仿宋"/>
          <w:color w:val="auto"/>
          <w:highlight w:val="none"/>
        </w:rPr>
      </w:pPr>
    </w:p>
    <w:p w14:paraId="23E63124">
      <w:pPr>
        <w:pStyle w:val="4"/>
        <w:bidi w:val="0"/>
        <w:rPr>
          <w:rFonts w:hint="eastAsia" w:ascii="仿宋" w:hAnsi="仿宋" w:eastAsia="仿宋" w:cs="仿宋"/>
          <w:color w:val="auto"/>
          <w:highlight w:val="none"/>
        </w:rPr>
      </w:pPr>
    </w:p>
    <w:p w14:paraId="2DDDBCD2">
      <w:pPr>
        <w:pStyle w:val="4"/>
        <w:bidi w:val="0"/>
        <w:rPr>
          <w:rFonts w:hint="eastAsia" w:ascii="仿宋" w:hAnsi="仿宋" w:eastAsia="仿宋" w:cs="仿宋"/>
          <w:color w:val="auto"/>
          <w:highlight w:val="none"/>
        </w:rPr>
      </w:pPr>
    </w:p>
    <w:p w14:paraId="6631D168">
      <w:pPr>
        <w:pStyle w:val="4"/>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eastAsia="zh-CN"/>
        </w:rPr>
        <w:t>竞争性</w:t>
      </w:r>
      <w:r>
        <w:rPr>
          <w:rFonts w:hint="eastAsia" w:ascii="仿宋" w:hAnsi="仿宋" w:eastAsia="仿宋" w:cs="仿宋"/>
          <w:color w:val="auto"/>
          <w:highlight w:val="none"/>
        </w:rPr>
        <w:t>磋商公告</w:t>
      </w:r>
      <w:bookmarkEnd w:id="0"/>
      <w:bookmarkEnd w:id="1"/>
      <w:bookmarkEnd w:id="2"/>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9"/>
      </w:tblGrid>
      <w:tr w14:paraId="46DC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9" w:type="dxa"/>
            <w:noWrap w:val="0"/>
            <w:vAlign w:val="top"/>
          </w:tcPr>
          <w:p w14:paraId="352B4A56">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b/>
                <w:color w:val="auto"/>
                <w:sz w:val="24"/>
                <w:szCs w:val="24"/>
                <w:highlight w:val="none"/>
              </w:rPr>
            </w:pPr>
            <w:bookmarkStart w:id="56" w:name="OLE_LINK1"/>
            <w:bookmarkStart w:id="57" w:name="_Toc152045527"/>
            <w:bookmarkStart w:id="58" w:name="_Toc144974495"/>
            <w:bookmarkStart w:id="59" w:name="_Toc8890"/>
            <w:bookmarkStart w:id="60" w:name="_Toc152042303"/>
            <w:r>
              <w:rPr>
                <w:rFonts w:hint="eastAsia" w:ascii="仿宋" w:hAnsi="仿宋" w:eastAsia="仿宋" w:cs="仿宋"/>
                <w:b/>
                <w:color w:val="auto"/>
                <w:sz w:val="24"/>
                <w:szCs w:val="24"/>
                <w:highlight w:val="none"/>
              </w:rPr>
              <w:t>项目概况</w:t>
            </w:r>
          </w:p>
          <w:p w14:paraId="0643724E">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u w:val="single"/>
                <w:lang w:eastAsia="zh-CN"/>
              </w:rPr>
              <w:t>信阳市平桥区高梁店乡人民政府2026年平桥区高梁店乡鲍冲村七西组道路硬化项目</w:t>
            </w:r>
            <w:r>
              <w:rPr>
                <w:rFonts w:hint="eastAsia" w:ascii="仿宋" w:hAnsi="仿宋" w:eastAsia="仿宋" w:cs="仿宋"/>
                <w:b w:val="0"/>
                <w:bCs/>
                <w:color w:val="auto"/>
                <w:sz w:val="24"/>
                <w:szCs w:val="24"/>
                <w:highlight w:val="none"/>
              </w:rPr>
              <w:t>的潜在供应商应</w:t>
            </w:r>
            <w:r>
              <w:rPr>
                <w:rFonts w:hint="eastAsia" w:ascii="仿宋" w:hAnsi="仿宋" w:eastAsia="仿宋" w:cs="仿宋"/>
                <w:b w:val="0"/>
                <w:bCs/>
                <w:color w:val="auto"/>
                <w:sz w:val="24"/>
                <w:szCs w:val="24"/>
                <w:highlight w:val="none"/>
                <w:lang w:eastAsia="zh-CN"/>
              </w:rPr>
              <w:t>登录</w:t>
            </w:r>
            <w:r>
              <w:rPr>
                <w:rFonts w:hint="eastAsia" w:ascii="仿宋" w:hAnsi="仿宋" w:eastAsia="仿宋" w:cs="仿宋"/>
                <w:b w:val="0"/>
                <w:bCs/>
                <w:color w:val="auto"/>
                <w:sz w:val="24"/>
                <w:szCs w:val="24"/>
                <w:highlight w:val="none"/>
              </w:rPr>
              <w:t>“全国公共资源交易平台（河南省·信阳市）（https://ggzyjy.xinyang.gov.cn）”网站，凭办理的企业身份认证锁（CA数字证书）</w:t>
            </w:r>
            <w:r>
              <w:rPr>
                <w:rFonts w:hint="eastAsia" w:ascii="仿宋" w:hAnsi="仿宋" w:eastAsia="仿宋" w:cs="仿宋"/>
                <w:b w:val="0"/>
                <w:bCs/>
                <w:color w:val="auto"/>
                <w:sz w:val="24"/>
                <w:szCs w:val="24"/>
                <w:highlight w:val="none"/>
                <w:lang w:eastAsia="zh-CN"/>
              </w:rPr>
              <w:t>登录</w:t>
            </w:r>
            <w:r>
              <w:rPr>
                <w:rFonts w:hint="eastAsia" w:ascii="仿宋" w:hAnsi="仿宋" w:eastAsia="仿宋" w:cs="仿宋"/>
                <w:b w:val="0"/>
                <w:bCs/>
                <w:color w:val="auto"/>
                <w:sz w:val="24"/>
                <w:szCs w:val="24"/>
                <w:highlight w:val="none"/>
              </w:rPr>
              <w:t>会员系统进行网上投标”</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获取磋商文件，并于</w:t>
            </w:r>
            <w:r>
              <w:rPr>
                <w:rFonts w:hint="eastAsia" w:ascii="仿宋" w:hAnsi="仿宋" w:eastAsia="仿宋" w:cs="仿宋"/>
                <w:b w:val="0"/>
                <w:bCs/>
                <w:color w:val="auto"/>
                <w:sz w:val="24"/>
                <w:szCs w:val="24"/>
                <w:highlight w:val="none"/>
                <w:lang w:val="en-US" w:eastAsia="zh-CN"/>
              </w:rPr>
              <w:t>2026</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lang w:val="en-US" w:eastAsia="zh-CN"/>
              </w:rPr>
              <w:t>08</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lang w:val="en-US" w:eastAsia="zh-CN"/>
              </w:rPr>
              <w:t>05</w:t>
            </w:r>
            <w:r>
              <w:rPr>
                <w:rFonts w:hint="eastAsia" w:ascii="仿宋" w:hAnsi="仿宋" w:eastAsia="仿宋" w:cs="仿宋"/>
                <w:b w:val="0"/>
                <w:bCs/>
                <w:color w:val="auto"/>
                <w:sz w:val="24"/>
                <w:szCs w:val="24"/>
                <w:highlight w:val="none"/>
              </w:rPr>
              <w:t>日</w:t>
            </w:r>
            <w:r>
              <w:rPr>
                <w:rFonts w:hint="eastAsia" w:ascii="仿宋" w:hAnsi="仿宋" w:eastAsia="仿宋" w:cs="仿宋"/>
                <w:b w:val="0"/>
                <w:bCs/>
                <w:color w:val="auto"/>
                <w:sz w:val="24"/>
                <w:szCs w:val="24"/>
                <w:highlight w:val="none"/>
                <w:lang w:val="en-US" w:eastAsia="zh-CN"/>
              </w:rPr>
              <w:t>09</w:t>
            </w:r>
            <w:r>
              <w:rPr>
                <w:rFonts w:hint="eastAsia" w:ascii="仿宋" w:hAnsi="仿宋" w:eastAsia="仿宋" w:cs="仿宋"/>
                <w:b w:val="0"/>
                <w:bCs/>
                <w:color w:val="auto"/>
                <w:sz w:val="24"/>
                <w:szCs w:val="24"/>
                <w:highlight w:val="none"/>
              </w:rPr>
              <w:t>时</w:t>
            </w:r>
            <w:r>
              <w:rPr>
                <w:rFonts w:hint="eastAsia" w:ascii="仿宋" w:hAnsi="仿宋" w:eastAsia="仿宋" w:cs="仿宋"/>
                <w:b w:val="0"/>
                <w:bCs/>
                <w:color w:val="auto"/>
                <w:sz w:val="24"/>
                <w:szCs w:val="24"/>
                <w:highlight w:val="none"/>
                <w:lang w:val="en-US" w:eastAsia="zh-CN"/>
              </w:rPr>
              <w:t>00</w:t>
            </w:r>
            <w:r>
              <w:rPr>
                <w:rFonts w:hint="eastAsia" w:ascii="仿宋" w:hAnsi="仿宋" w:eastAsia="仿宋" w:cs="仿宋"/>
                <w:b w:val="0"/>
                <w:bCs/>
                <w:color w:val="auto"/>
                <w:sz w:val="24"/>
                <w:szCs w:val="24"/>
                <w:highlight w:val="none"/>
              </w:rPr>
              <w:t>分</w:t>
            </w:r>
            <w:r>
              <w:rPr>
                <w:rFonts w:hint="eastAsia" w:ascii="仿宋" w:hAnsi="仿宋" w:eastAsia="仿宋" w:cs="仿宋"/>
                <w:b w:val="0"/>
                <w:bCs/>
                <w:color w:val="auto"/>
                <w:sz w:val="24"/>
                <w:szCs w:val="24"/>
                <w:highlight w:val="none"/>
              </w:rPr>
              <w:t>（北京时间）前递交响应文件。</w:t>
            </w:r>
          </w:p>
        </w:tc>
      </w:tr>
    </w:tbl>
    <w:p w14:paraId="0E9624B1">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firstLine="482" w:firstLineChars="200"/>
        <w:textAlignment w:val="auto"/>
        <w:outlineLvl w:val="1"/>
        <w:rPr>
          <w:rFonts w:hint="eastAsia" w:ascii="仿宋" w:hAnsi="仿宋" w:eastAsia="仿宋" w:cs="仿宋"/>
          <w:b/>
          <w:color w:val="auto"/>
          <w:sz w:val="24"/>
          <w:szCs w:val="24"/>
          <w:highlight w:val="none"/>
        </w:rPr>
      </w:pPr>
      <w:bookmarkStart w:id="61" w:name="_Toc10931"/>
      <w:r>
        <w:rPr>
          <w:rFonts w:hint="eastAsia" w:ascii="仿宋" w:hAnsi="仿宋" w:eastAsia="仿宋" w:cs="仿宋"/>
          <w:b/>
          <w:color w:val="auto"/>
          <w:sz w:val="24"/>
          <w:szCs w:val="24"/>
          <w:highlight w:val="none"/>
        </w:rPr>
        <w:t>一、项目基本情况</w:t>
      </w:r>
      <w:bookmarkEnd w:id="61"/>
    </w:p>
    <w:p w14:paraId="1E7185EE">
      <w:pPr>
        <w:pStyle w:val="42"/>
        <w:keepNext w:val="0"/>
        <w:keepLines w:val="0"/>
        <w:pageBreakBefore w:val="0"/>
        <w:widowControl w:val="0"/>
        <w:kinsoku/>
        <w:overflowPunct/>
        <w:topLinePunct w:val="0"/>
        <w:autoSpaceDE/>
        <w:autoSpaceDN/>
        <w:bidi w:val="0"/>
        <w:spacing w:before="0" w:beforeLines="0" w:beforeAutospacing="0" w:after="0" w:afterLines="0" w:afterAutospacing="0" w:line="240" w:lineRule="auto"/>
        <w:ind w:left="0" w:leftChars="0"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项目编号：信平财磋商采购-2026-</w:t>
      </w:r>
      <w:r>
        <w:rPr>
          <w:rFonts w:hint="eastAsia" w:ascii="仿宋" w:hAnsi="仿宋" w:eastAsia="仿宋" w:cs="仿宋"/>
          <w:bCs/>
          <w:color w:val="auto"/>
          <w:sz w:val="24"/>
          <w:szCs w:val="24"/>
          <w:highlight w:val="none"/>
          <w:lang w:val="en-US" w:eastAsia="zh-CN"/>
        </w:rPr>
        <w:t>38</w:t>
      </w:r>
      <w:r>
        <w:rPr>
          <w:rFonts w:hint="eastAsia" w:ascii="仿宋" w:hAnsi="仿宋" w:eastAsia="仿宋" w:cs="仿宋"/>
          <w:bCs/>
          <w:color w:val="auto"/>
          <w:sz w:val="24"/>
          <w:szCs w:val="24"/>
          <w:highlight w:val="none"/>
          <w:lang w:eastAsia="zh-CN"/>
        </w:rPr>
        <w:t>；</w:t>
      </w:r>
    </w:p>
    <w:p w14:paraId="06FAF5A6">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项目名称：</w:t>
      </w:r>
      <w:r>
        <w:rPr>
          <w:rFonts w:hint="eastAsia" w:ascii="仿宋" w:hAnsi="仿宋" w:eastAsia="仿宋" w:cs="仿宋"/>
          <w:bCs/>
          <w:color w:val="auto"/>
          <w:sz w:val="24"/>
          <w:szCs w:val="24"/>
          <w:highlight w:val="none"/>
          <w:lang w:eastAsia="zh-CN"/>
        </w:rPr>
        <w:t>信阳市平桥区高梁店乡人民政府2026年平桥区高梁店乡鲍冲村七西组道路硬化项目；</w:t>
      </w:r>
    </w:p>
    <w:p w14:paraId="186E287E">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采购方式：竞争性磋商</w:t>
      </w:r>
      <w:r>
        <w:rPr>
          <w:rFonts w:hint="eastAsia" w:ascii="仿宋" w:hAnsi="仿宋" w:eastAsia="仿宋" w:cs="仿宋"/>
          <w:bCs/>
          <w:color w:val="auto"/>
          <w:sz w:val="24"/>
          <w:szCs w:val="24"/>
          <w:highlight w:val="none"/>
          <w:lang w:eastAsia="zh-CN"/>
        </w:rPr>
        <w:t>；</w:t>
      </w:r>
    </w:p>
    <w:p w14:paraId="5149EE1F">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预算金额：</w:t>
      </w:r>
      <w:r>
        <w:rPr>
          <w:rFonts w:hint="eastAsia" w:ascii="仿宋" w:hAnsi="仿宋" w:eastAsia="仿宋" w:cs="仿宋"/>
          <w:bCs/>
          <w:color w:val="auto"/>
          <w:sz w:val="24"/>
          <w:szCs w:val="24"/>
          <w:highlight w:val="none"/>
          <w:lang w:val="en-US" w:eastAsia="zh-CN"/>
        </w:rPr>
        <w:t>1195593.00</w:t>
      </w:r>
      <w:r>
        <w:rPr>
          <w:rFonts w:hint="eastAsia" w:ascii="仿宋" w:hAnsi="仿宋" w:eastAsia="仿宋" w:cs="仿宋"/>
          <w:bCs/>
          <w:color w:val="auto"/>
          <w:sz w:val="24"/>
          <w:szCs w:val="24"/>
          <w:highlight w:val="none"/>
        </w:rPr>
        <w:t>元</w:t>
      </w:r>
      <w:r>
        <w:rPr>
          <w:rFonts w:hint="eastAsia" w:ascii="仿宋" w:hAnsi="仿宋" w:eastAsia="仿宋" w:cs="仿宋"/>
          <w:bCs/>
          <w:color w:val="auto"/>
          <w:sz w:val="24"/>
          <w:szCs w:val="24"/>
          <w:highlight w:val="none"/>
          <w:lang w:eastAsia="zh-CN"/>
        </w:rPr>
        <w:t>；</w:t>
      </w:r>
    </w:p>
    <w:p w14:paraId="52016775">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lang w:val="en-US" w:eastAsia="zh-CN"/>
        </w:rPr>
        <w:t>1195593.00</w:t>
      </w:r>
      <w:r>
        <w:rPr>
          <w:rFonts w:hint="eastAsia" w:ascii="仿宋" w:hAnsi="仿宋" w:eastAsia="仿宋" w:cs="仿宋"/>
          <w:color w:val="auto"/>
          <w:sz w:val="24"/>
          <w:szCs w:val="24"/>
          <w:highlight w:val="none"/>
          <w:lang w:eastAsia="zh-CN"/>
        </w:rPr>
        <w:t>元；</w:t>
      </w:r>
    </w:p>
    <w:tbl>
      <w:tblPr>
        <w:tblStyle w:val="49"/>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908"/>
        <w:gridCol w:w="2858"/>
        <w:gridCol w:w="1594"/>
        <w:gridCol w:w="2070"/>
      </w:tblGrid>
      <w:tr w14:paraId="019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78" w:type="dxa"/>
            <w:noWrap w:val="0"/>
            <w:vAlign w:val="center"/>
          </w:tcPr>
          <w:p w14:paraId="67BC7725">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序号</w:t>
            </w:r>
          </w:p>
        </w:tc>
        <w:tc>
          <w:tcPr>
            <w:tcW w:w="1908" w:type="dxa"/>
            <w:noWrap w:val="0"/>
            <w:vAlign w:val="center"/>
          </w:tcPr>
          <w:p w14:paraId="4F63CBE6">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包号</w:t>
            </w:r>
          </w:p>
        </w:tc>
        <w:tc>
          <w:tcPr>
            <w:tcW w:w="2858" w:type="dxa"/>
            <w:noWrap w:val="0"/>
            <w:vAlign w:val="center"/>
          </w:tcPr>
          <w:p w14:paraId="5B8DA50F">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包名称</w:t>
            </w:r>
          </w:p>
        </w:tc>
        <w:tc>
          <w:tcPr>
            <w:tcW w:w="1594" w:type="dxa"/>
            <w:noWrap w:val="0"/>
            <w:vAlign w:val="top"/>
          </w:tcPr>
          <w:p w14:paraId="29E92001">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包预算（元）</w:t>
            </w:r>
          </w:p>
        </w:tc>
        <w:tc>
          <w:tcPr>
            <w:tcW w:w="2070" w:type="dxa"/>
            <w:noWrap w:val="0"/>
            <w:vAlign w:val="top"/>
          </w:tcPr>
          <w:p w14:paraId="4FEE6A49">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val="en-US" w:eastAsia="zh-CN"/>
              </w:rPr>
              <w:t>包最高限价（元）</w:t>
            </w:r>
          </w:p>
        </w:tc>
      </w:tr>
      <w:tr w14:paraId="0BB05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778" w:type="dxa"/>
            <w:noWrap w:val="0"/>
            <w:vAlign w:val="center"/>
          </w:tcPr>
          <w:p w14:paraId="7D38E3F2">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240" w:lineRule="auto"/>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908" w:type="dxa"/>
            <w:noWrap w:val="0"/>
            <w:vAlign w:val="center"/>
          </w:tcPr>
          <w:p w14:paraId="61591C71">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Cs/>
                <w:color w:val="auto"/>
                <w:sz w:val="24"/>
                <w:szCs w:val="24"/>
                <w:highlight w:val="none"/>
                <w:lang w:val="en-US" w:eastAsia="zh-CN"/>
              </w:rPr>
              <w:t>信平财磋商采购-2026-38-1</w:t>
            </w:r>
          </w:p>
        </w:tc>
        <w:tc>
          <w:tcPr>
            <w:tcW w:w="2858" w:type="dxa"/>
            <w:noWrap w:val="0"/>
            <w:vAlign w:val="center"/>
          </w:tcPr>
          <w:p w14:paraId="7F4A7B87">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vertAlign w:val="baseline"/>
                <w:lang w:eastAsia="zh-CN"/>
              </w:rPr>
              <w:t>信阳市平桥区高梁店乡人民政府2026年平桥区高梁店乡鲍冲村七西组道路硬化项目</w:t>
            </w:r>
          </w:p>
        </w:tc>
        <w:tc>
          <w:tcPr>
            <w:tcW w:w="1594" w:type="dxa"/>
            <w:noWrap w:val="0"/>
            <w:vAlign w:val="center"/>
          </w:tcPr>
          <w:p w14:paraId="3FC258D9">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Cs/>
                <w:color w:val="auto"/>
                <w:sz w:val="24"/>
                <w:szCs w:val="24"/>
                <w:highlight w:val="none"/>
                <w:lang w:val="en-US" w:eastAsia="zh-CN"/>
              </w:rPr>
              <w:t>1195593.00</w:t>
            </w:r>
          </w:p>
        </w:tc>
        <w:tc>
          <w:tcPr>
            <w:tcW w:w="2070" w:type="dxa"/>
            <w:noWrap w:val="0"/>
            <w:vAlign w:val="center"/>
          </w:tcPr>
          <w:p w14:paraId="2EF07968">
            <w:pPr>
              <w:pStyle w:val="42"/>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320" w:lineRule="exact"/>
              <w:ind w:left="0" w:leftChars="0"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Cs/>
                <w:color w:val="auto"/>
                <w:sz w:val="24"/>
                <w:szCs w:val="24"/>
                <w:highlight w:val="none"/>
                <w:lang w:val="en-US" w:eastAsia="zh-CN"/>
              </w:rPr>
              <w:t>1195593.00</w:t>
            </w:r>
          </w:p>
        </w:tc>
      </w:tr>
    </w:tbl>
    <w:p w14:paraId="16C58A88">
      <w:pPr>
        <w:pStyle w:val="42"/>
        <w:keepNext w:val="0"/>
        <w:keepLines w:val="0"/>
        <w:pageBreakBefore w:val="0"/>
        <w:widowControl w:val="0"/>
        <w:numPr>
          <w:ilvl w:val="0"/>
          <w:numId w:val="0"/>
        </w:numPr>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 xml:space="preserve">采购需求：（包括但不限于标的的名称、数量、简要技术需求或服务要求等） </w:t>
      </w:r>
    </w:p>
    <w:p w14:paraId="3FA92C14">
      <w:pPr>
        <w:pStyle w:val="42"/>
        <w:keepNext w:val="0"/>
        <w:keepLines w:val="0"/>
        <w:pageBreakBefore w:val="0"/>
        <w:widowControl w:val="0"/>
        <w:numPr>
          <w:ilvl w:val="0"/>
          <w:numId w:val="0"/>
        </w:numPr>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5.1</w:t>
      </w:r>
      <w:r>
        <w:rPr>
          <w:rFonts w:hint="eastAsia" w:ascii="仿宋" w:hAnsi="仿宋" w:eastAsia="仿宋" w:cs="仿宋"/>
          <w:bCs/>
          <w:color w:val="auto"/>
          <w:sz w:val="24"/>
          <w:szCs w:val="24"/>
          <w:highlight w:val="none"/>
          <w:lang w:val="en-US" w:eastAsia="zh-CN"/>
        </w:rPr>
        <w:t xml:space="preserve"> 采购内容：详见工程量清单内所包含的全部内容；</w:t>
      </w:r>
    </w:p>
    <w:p w14:paraId="6998BB9D">
      <w:pPr>
        <w:pStyle w:val="42"/>
        <w:keepNext w:val="0"/>
        <w:keepLines w:val="0"/>
        <w:pageBreakBefore w:val="0"/>
        <w:widowControl w:val="0"/>
        <w:numPr>
          <w:ilvl w:val="0"/>
          <w:numId w:val="0"/>
        </w:numPr>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5.2 资金来源：财政资金，已落实；</w:t>
      </w:r>
    </w:p>
    <w:p w14:paraId="11575626">
      <w:pPr>
        <w:pStyle w:val="42"/>
        <w:keepNext w:val="0"/>
        <w:keepLines w:val="0"/>
        <w:pageBreakBefore w:val="0"/>
        <w:widowControl w:val="0"/>
        <w:numPr>
          <w:ilvl w:val="0"/>
          <w:numId w:val="0"/>
        </w:numPr>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lang w:val="en-US" w:eastAsia="zh-CN"/>
        </w:rPr>
        <w:t xml:space="preserve">3 </w:t>
      </w:r>
      <w:r>
        <w:rPr>
          <w:rFonts w:hint="eastAsia" w:ascii="仿宋" w:hAnsi="仿宋" w:eastAsia="仿宋" w:cs="仿宋"/>
          <w:bCs/>
          <w:color w:val="auto"/>
          <w:sz w:val="24"/>
          <w:szCs w:val="24"/>
          <w:highlight w:val="none"/>
          <w:lang w:eastAsia="zh-CN"/>
        </w:rPr>
        <w:t>计划</w:t>
      </w:r>
      <w:r>
        <w:rPr>
          <w:rFonts w:hint="eastAsia" w:ascii="仿宋" w:hAnsi="仿宋" w:eastAsia="仿宋" w:cs="仿宋"/>
          <w:bCs/>
          <w:color w:val="auto"/>
          <w:sz w:val="24"/>
          <w:szCs w:val="24"/>
          <w:highlight w:val="none"/>
        </w:rPr>
        <w:t>工期：</w:t>
      </w:r>
      <w:r>
        <w:rPr>
          <w:rFonts w:hint="eastAsia" w:ascii="仿宋" w:hAnsi="仿宋" w:eastAsia="仿宋" w:cs="仿宋"/>
          <w:bCs/>
          <w:color w:val="auto"/>
          <w:sz w:val="24"/>
          <w:szCs w:val="24"/>
          <w:highlight w:val="none"/>
          <w:u w:val="none"/>
          <w:lang w:val="en-US" w:eastAsia="zh-CN"/>
        </w:rPr>
        <w:t>35</w:t>
      </w:r>
      <w:r>
        <w:rPr>
          <w:rFonts w:hint="eastAsia" w:ascii="仿宋" w:hAnsi="仿宋" w:eastAsia="仿宋" w:cs="仿宋"/>
          <w:bCs/>
          <w:color w:val="auto"/>
          <w:sz w:val="24"/>
          <w:szCs w:val="24"/>
          <w:highlight w:val="none"/>
          <w:u w:val="none"/>
        </w:rPr>
        <w:t>日历</w:t>
      </w:r>
      <w:r>
        <w:rPr>
          <w:rFonts w:hint="eastAsia" w:ascii="仿宋" w:hAnsi="仿宋" w:eastAsia="仿宋" w:cs="仿宋"/>
          <w:bCs/>
          <w:color w:val="auto"/>
          <w:sz w:val="24"/>
          <w:szCs w:val="24"/>
          <w:highlight w:val="none"/>
        </w:rPr>
        <w:t>天</w:t>
      </w:r>
      <w:r>
        <w:rPr>
          <w:rFonts w:hint="eastAsia" w:ascii="仿宋" w:hAnsi="仿宋" w:eastAsia="仿宋" w:cs="仿宋"/>
          <w:bCs/>
          <w:color w:val="auto"/>
          <w:sz w:val="24"/>
          <w:szCs w:val="24"/>
          <w:highlight w:val="none"/>
          <w:lang w:eastAsia="zh-CN"/>
        </w:rPr>
        <w:t>；</w:t>
      </w:r>
    </w:p>
    <w:p w14:paraId="01254732">
      <w:pPr>
        <w:pStyle w:val="42"/>
        <w:keepNext w:val="0"/>
        <w:keepLines w:val="0"/>
        <w:pageBreakBefore w:val="0"/>
        <w:widowControl w:val="0"/>
        <w:numPr>
          <w:ilvl w:val="0"/>
          <w:numId w:val="0"/>
        </w:numPr>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lang w:val="en-US" w:eastAsia="zh-CN"/>
        </w:rPr>
        <w:t xml:space="preserve">4 </w:t>
      </w:r>
      <w:r>
        <w:rPr>
          <w:rFonts w:hint="eastAsia" w:ascii="仿宋" w:hAnsi="仿宋" w:eastAsia="仿宋" w:cs="仿宋"/>
          <w:bCs/>
          <w:color w:val="auto"/>
          <w:sz w:val="24"/>
          <w:szCs w:val="24"/>
          <w:highlight w:val="none"/>
        </w:rPr>
        <w:t>质量要求：合格，达到施工质量验收规范国家标准</w:t>
      </w:r>
      <w:r>
        <w:rPr>
          <w:rFonts w:hint="eastAsia" w:ascii="仿宋" w:hAnsi="仿宋" w:eastAsia="仿宋" w:cs="仿宋"/>
          <w:bCs/>
          <w:color w:val="auto"/>
          <w:sz w:val="24"/>
          <w:szCs w:val="24"/>
          <w:highlight w:val="none"/>
          <w:lang w:eastAsia="zh-CN"/>
        </w:rPr>
        <w:t>；</w:t>
      </w:r>
    </w:p>
    <w:p w14:paraId="2E5D6D59">
      <w:pPr>
        <w:pStyle w:val="42"/>
        <w:keepNext w:val="0"/>
        <w:keepLines w:val="0"/>
        <w:pageBreakBefore w:val="0"/>
        <w:widowControl w:val="0"/>
        <w:numPr>
          <w:ilvl w:val="0"/>
          <w:numId w:val="0"/>
        </w:numPr>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5.5标包划分：本项目共分为1个标包；</w:t>
      </w:r>
    </w:p>
    <w:p w14:paraId="19934E74">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日历天</w:t>
      </w:r>
      <w:r>
        <w:rPr>
          <w:rFonts w:hint="eastAsia" w:ascii="仿宋" w:hAnsi="仿宋" w:eastAsia="仿宋" w:cs="仿宋"/>
          <w:bCs/>
          <w:color w:val="auto"/>
          <w:sz w:val="24"/>
          <w:szCs w:val="24"/>
          <w:highlight w:val="none"/>
          <w:u w:val="none"/>
          <w:lang w:val="en-US" w:eastAsia="zh-CN"/>
        </w:rPr>
        <w:t>；</w:t>
      </w:r>
    </w:p>
    <w:p w14:paraId="4B24E859">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本项目是否接受联合体投标：否</w:t>
      </w:r>
      <w:r>
        <w:rPr>
          <w:rFonts w:hint="eastAsia" w:ascii="仿宋" w:hAnsi="仿宋" w:eastAsia="仿宋" w:cs="仿宋"/>
          <w:color w:val="auto"/>
          <w:sz w:val="24"/>
          <w:szCs w:val="24"/>
          <w:highlight w:val="none"/>
          <w:lang w:eastAsia="zh-CN"/>
        </w:rPr>
        <w:t>；</w:t>
      </w:r>
    </w:p>
    <w:p w14:paraId="449A8EE3">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8.是否接受进口产品：否；</w:t>
      </w:r>
    </w:p>
    <w:p w14:paraId="2FA6F7C9">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是否专门面向中小企业：是</w:t>
      </w:r>
      <w:r>
        <w:rPr>
          <w:rFonts w:hint="eastAsia" w:ascii="仿宋" w:hAnsi="仿宋" w:eastAsia="仿宋" w:cs="仿宋"/>
          <w:color w:val="auto"/>
          <w:sz w:val="24"/>
          <w:szCs w:val="24"/>
          <w:highlight w:val="none"/>
          <w:lang w:eastAsia="zh-CN"/>
        </w:rPr>
        <w:t>。</w:t>
      </w:r>
    </w:p>
    <w:p w14:paraId="44270BBA">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bookmarkStart w:id="62" w:name="_Toc29837"/>
      <w:r>
        <w:rPr>
          <w:rFonts w:hint="eastAsia" w:ascii="仿宋" w:hAnsi="仿宋" w:eastAsia="仿宋" w:cs="仿宋"/>
          <w:b/>
          <w:color w:val="auto"/>
          <w:sz w:val="24"/>
          <w:szCs w:val="24"/>
          <w:highlight w:val="none"/>
        </w:rPr>
        <w:t>二、申请人资格要求：</w:t>
      </w:r>
      <w:bookmarkEnd w:id="62"/>
    </w:p>
    <w:p w14:paraId="1F9F3C5B">
      <w:pPr>
        <w:pStyle w:val="42"/>
        <w:keepNext w:val="0"/>
        <w:keepLines w:val="0"/>
        <w:pageBreakBefore w:val="0"/>
        <w:widowControl w:val="0"/>
        <w:kinsoku/>
        <w:overflowPunct/>
        <w:topLinePunct w:val="0"/>
        <w:autoSpaceDE/>
        <w:autoSpaceDN/>
        <w:bidi w:val="0"/>
        <w:spacing w:before="0" w:beforeLines="0" w:beforeAutospacing="0" w:after="0" w:afterLines="0" w:afterAutospacing="0" w:line="24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满足《中华人民共和国政府采购法》第二十二条规定</w:t>
      </w:r>
      <w:r>
        <w:rPr>
          <w:rFonts w:hint="eastAsia" w:ascii="仿宋" w:hAnsi="仿宋" w:eastAsia="仿宋" w:cs="仿宋"/>
          <w:color w:val="auto"/>
          <w:sz w:val="24"/>
          <w:szCs w:val="24"/>
          <w:highlight w:val="none"/>
          <w:lang w:eastAsia="zh-CN"/>
        </w:rPr>
        <w:t>；</w:t>
      </w:r>
    </w:p>
    <w:p w14:paraId="10AF3B82">
      <w:pPr>
        <w:keepNext w:val="0"/>
        <w:keepLines w:val="0"/>
        <w:pageBreakBefore w:val="0"/>
        <w:numPr>
          <w:ilvl w:val="0"/>
          <w:numId w:val="0"/>
        </w:numPr>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落实政府采购政策满足的资格要求</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eastAsia="zh-CN"/>
        </w:rPr>
        <w:t>本项目专门面向中小企业采购。</w:t>
      </w:r>
      <w:r>
        <w:rPr>
          <w:rFonts w:hint="eastAsia" w:ascii="仿宋" w:hAnsi="仿宋" w:eastAsia="仿宋" w:cs="仿宋"/>
          <w:b w:val="0"/>
          <w:bCs w:val="0"/>
          <w:color w:val="auto"/>
          <w:sz w:val="24"/>
          <w:szCs w:val="24"/>
          <w:highlight w:val="none"/>
          <w:lang w:val="en-US" w:eastAsia="zh-CN"/>
        </w:rPr>
        <w:t>根据《政府采购促进中小企业发展管理办法》（财库〔2020〕46号）第四条之规定，在政府采购活动中，供应商提供的服务享受本办法规定的中小企业扶持政策（在工程采购项目中，工程由中小企业承建，即工程施工单位为中小企业），中小企业的其他主体的政府采购扶持政策本项目不适用。</w:t>
      </w:r>
      <w:r>
        <w:rPr>
          <w:rFonts w:hint="eastAsia" w:ascii="仿宋" w:hAnsi="仿宋" w:eastAsia="仿宋" w:cs="仿宋"/>
          <w:b w:val="0"/>
          <w:bCs w:val="0"/>
          <w:color w:val="auto"/>
          <w:sz w:val="24"/>
          <w:szCs w:val="24"/>
          <w:highlight w:val="none"/>
          <w:lang w:eastAsia="zh-CN"/>
        </w:rPr>
        <w:t>参加本项目的中小企业须提供《中小企业声明函》（格式详见</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文件内《中小企业声明函》样本），不符合要求的声明函或未提供的将视为不符合资格要求。</w:t>
      </w:r>
    </w:p>
    <w:p w14:paraId="35961A2A">
      <w:pPr>
        <w:keepNext w:val="0"/>
        <w:keepLines w:val="0"/>
        <w:pageBreakBefore w:val="0"/>
        <w:numPr>
          <w:ilvl w:val="0"/>
          <w:numId w:val="0"/>
        </w:numPr>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bidi="ar-SA"/>
        </w:rPr>
        <w:t>3.</w:t>
      </w:r>
      <w:r>
        <w:rPr>
          <w:rFonts w:hint="eastAsia" w:ascii="仿宋" w:hAnsi="仿宋" w:eastAsia="仿宋" w:cs="仿宋"/>
          <w:color w:val="auto"/>
          <w:kern w:val="0"/>
          <w:sz w:val="24"/>
          <w:szCs w:val="24"/>
          <w:highlight w:val="none"/>
        </w:rPr>
        <w:t>本项目的特定资格要求：</w:t>
      </w:r>
    </w:p>
    <w:p w14:paraId="6B595742">
      <w:pPr>
        <w:keepNext w:val="0"/>
        <w:keepLines w:val="0"/>
        <w:pageBreakBefore w:val="0"/>
        <w:numPr>
          <w:ilvl w:val="0"/>
          <w:numId w:val="0"/>
        </w:numPr>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sz w:val="24"/>
          <w:szCs w:val="24"/>
          <w:highlight w:val="none"/>
          <w:lang w:val="en-US" w:eastAsia="zh-CN"/>
        </w:rPr>
        <w:t>供应商须具备建设行政主管部门核发的有效期内的公路工程或市政公用工程施工总承包叁级及以上资质，且具有有效的安全生产许可证，并在人员、设备、资金等方面具有相应的施工能力。其中，拟派项目经理具备公路工程或市政公用工程专业贰级及以上注册建造师证书（不含临时），且具有有效的安全生产考核合格证书，并未担任其他在建工程项目的项目经理，投标人应出具项目经理无在建工程承诺书。</w:t>
      </w:r>
    </w:p>
    <w:p w14:paraId="59852FC5">
      <w:pPr>
        <w:keepNext w:val="0"/>
        <w:keepLines w:val="0"/>
        <w:pageBreakBefore w:val="0"/>
        <w:numPr>
          <w:ilvl w:val="0"/>
          <w:numId w:val="0"/>
        </w:numPr>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3.2根据《关于在政府采购活动中查询及使用信用记录有关问题的通知》财库〔2016〕125号文件和豫财购〔2016〕15号文件的规定，供应商应提供“信用中国”网站（www.creditchina.gov.cn）查询“失信被执行人（跳转至中国执行信息公开网）”“重大税收违法失信主体”和“政府采购严重违法失信行为记录名单”；在中国政府采购网（www.ccgp.gov.cn）查询“政府采购严重违法失信行为记录名单”渠道查询自身信用记录，提供查询网页截图，查询截止时点为：从公告发布之日起至投标截止之日止。</w:t>
      </w:r>
    </w:p>
    <w:p w14:paraId="304C255B">
      <w:pPr>
        <w:keepNext w:val="0"/>
        <w:keepLines w:val="0"/>
        <w:pageBreakBefore w:val="0"/>
        <w:numPr>
          <w:ilvl w:val="0"/>
          <w:numId w:val="0"/>
        </w:numPr>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3.3单位负责人为同一人或者存在直接控股、管理关系的不同单位，不得同时参加同一合同项下的政府采购活动（提供加盖供应商公章的“国家企业信用信息公示系统”中公示的公司基础信息包含股东及出资信息查询网页截图，查询截止时点为从报名开始之日起至投标截止之日止）。</w:t>
      </w:r>
    </w:p>
    <w:p w14:paraId="1B3CC4AB">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bookmarkStart w:id="63" w:name="_Toc31528"/>
      <w:r>
        <w:rPr>
          <w:rFonts w:hint="eastAsia" w:ascii="仿宋" w:hAnsi="仿宋" w:eastAsia="仿宋" w:cs="仿宋"/>
          <w:b/>
          <w:color w:val="auto"/>
          <w:sz w:val="24"/>
          <w:szCs w:val="24"/>
          <w:highlight w:val="none"/>
        </w:rPr>
        <w:t>三、获取采购文件</w:t>
      </w:r>
      <w:bookmarkEnd w:id="63"/>
    </w:p>
    <w:p w14:paraId="78C41E40">
      <w:pPr>
        <w:keepNext w:val="0"/>
        <w:keepLines w:val="0"/>
        <w:pageBreakBefore w:val="0"/>
        <w:widowControl/>
        <w:suppressLineNumbers w:val="0"/>
        <w:kinsoku/>
        <w:overflowPunct/>
        <w:topLinePunct w:val="0"/>
        <w:autoSpaceDE/>
        <w:autoSpaceDN/>
        <w:bidi w:val="0"/>
        <w:spacing w:line="240" w:lineRule="auto"/>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eastAsia="zh-CN"/>
        </w:rPr>
        <w:t>时间：2026年07月22日00时00分至2026年07月28日23时59分（北京时间）。</w:t>
      </w:r>
    </w:p>
    <w:p w14:paraId="7E702A32">
      <w:pPr>
        <w:keepNext w:val="0"/>
        <w:keepLines w:val="0"/>
        <w:pageBreakBefore w:val="0"/>
        <w:widowControl/>
        <w:suppressLineNumbers w:val="0"/>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bookmarkStart w:id="64" w:name="_Toc17932"/>
      <w:r>
        <w:rPr>
          <w:rFonts w:hint="eastAsia" w:ascii="仿宋" w:hAnsi="仿宋" w:eastAsia="仿宋" w:cs="仿宋"/>
          <w:color w:val="auto"/>
          <w:sz w:val="24"/>
          <w:szCs w:val="24"/>
          <w:highlight w:val="none"/>
          <w:lang w:val="en-US" w:eastAsia="zh-CN"/>
        </w:rPr>
        <w:t>2.地点：登录“全国公共资源交易平台（河南省·信阳市）（https://ggzyjy.xinyang.gov.cn）”网站，凭办理的企业身份认证锁（CA数字证书）登录会员系统进行网上投标；</w:t>
      </w:r>
    </w:p>
    <w:p w14:paraId="6FF5B62E">
      <w:pPr>
        <w:keepNext w:val="0"/>
        <w:keepLines w:val="0"/>
        <w:pageBreakBefore w:val="0"/>
        <w:widowControl/>
        <w:suppressLineNumbers w:val="0"/>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3.方式：</w:t>
      </w:r>
    </w:p>
    <w:p w14:paraId="08DB7F2D">
      <w:pPr>
        <w:keepNext w:val="0"/>
        <w:keepLines w:val="0"/>
        <w:pageBreakBefore w:val="0"/>
        <w:widowControl/>
        <w:suppressLineNumbers w:val="0"/>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投标人注册：投标企业首先登录“全国公共资源交易平台（河南省·信阳市）（https://ggzyjy.xinyang.gov.cn/）”网站进行交易主体注册，按网站公告通知有关要求填报企业信息并上传有关原件扫描件至诚信库，不需携带原件到信阳市公共资源交易中心进行审核。投标人应对所上传材料的真实性、合法性、有效性负责，其上传的信息将全部对外公示，接受社会监督。</w:t>
      </w:r>
    </w:p>
    <w:p w14:paraId="1483C9F9">
      <w:pPr>
        <w:keepNext w:val="0"/>
        <w:keepLines w:val="0"/>
        <w:pageBreakBefore w:val="0"/>
        <w:widowControl/>
        <w:suppressLineNumbers w:val="0"/>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办理CA数字证书：完成企业诚信库注册后，必须办理CA数字证书方可在网上办理招投标相关业务。投标人根据信阳市公共资源交易网通知公告栏目中《关于信阳市公共资源交易平台数字证书（CA）互认系统正式上线运行的通知》要求，自行选择CA数字证书服务商，线上、线下办理CA数字证书。</w:t>
      </w:r>
    </w:p>
    <w:p w14:paraId="700C6F1E">
      <w:pPr>
        <w:keepNext w:val="0"/>
        <w:keepLines w:val="0"/>
        <w:pageBreakBefore w:val="0"/>
        <w:widowControl/>
        <w:suppressLineNumbers w:val="0"/>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招标文件获取方式：投标人凭CA数字证书登录会员系统后，即可按网上提示免费下载招标文件及资料（操作程序详见信阳市公共资源交易中心网站下载中心栏目里投标人操作手册）。招标文件（*.XYZF格式）下载后需使用“信阳市投标文件制作工具软件”打开（该工具软件可在“全国公共资源交易平台（河南省·信阳市）（https://ggzyjy.xinyang.gov.cn/）”网站下载中心栏目内下载或在招标文件领取页面下载）。</w:t>
      </w:r>
    </w:p>
    <w:p w14:paraId="73EA7E1E">
      <w:pPr>
        <w:keepNext w:val="0"/>
        <w:keepLines w:val="0"/>
        <w:pageBreakBefore w:val="0"/>
        <w:widowControl/>
        <w:suppressLineNumbers w:val="0"/>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3.4请投标人下载招标文件后及时关注系统业务菜单（“答疑澄清文件领取”，“控制价文件领取”）内该项目是否有新的答疑澄清文件或控制价文件。如有请直接下载，不再另行通知。</w:t>
      </w:r>
    </w:p>
    <w:p w14:paraId="4CC5A803">
      <w:pPr>
        <w:keepNext w:val="0"/>
        <w:keepLines w:val="0"/>
        <w:pageBreakBefore w:val="0"/>
        <w:widowControl/>
        <w:suppressLineNumbers w:val="0"/>
        <w:kinsoku/>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4.售价：招标文件售价0元。</w:t>
      </w:r>
    </w:p>
    <w:p w14:paraId="600CFCE6">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四、响应文件提交</w:t>
      </w:r>
      <w:r>
        <w:rPr>
          <w:rFonts w:hint="eastAsia" w:ascii="仿宋" w:hAnsi="仿宋" w:eastAsia="仿宋" w:cs="仿宋"/>
          <w:b/>
          <w:color w:val="auto"/>
          <w:sz w:val="24"/>
          <w:szCs w:val="24"/>
          <w:highlight w:val="none"/>
          <w:lang w:val="en-US" w:eastAsia="zh-CN"/>
        </w:rPr>
        <w:t>的截止时间及地点</w:t>
      </w:r>
      <w:r>
        <w:rPr>
          <w:rFonts w:hint="eastAsia" w:ascii="仿宋" w:hAnsi="仿宋" w:eastAsia="仿宋" w:cs="仿宋"/>
          <w:b/>
          <w:color w:val="auto"/>
          <w:sz w:val="24"/>
          <w:szCs w:val="24"/>
          <w:highlight w:val="none"/>
        </w:rPr>
        <w:t>：</w:t>
      </w:r>
      <w:bookmarkEnd w:id="64"/>
    </w:p>
    <w:p w14:paraId="75443154">
      <w:pPr>
        <w:keepNext w:val="0"/>
        <w:keepLines w:val="0"/>
        <w:pageBreakBefore w:val="0"/>
        <w:widowControl/>
        <w:suppressLineNumbers w:val="0"/>
        <w:kinsoku/>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eastAsia="zh-CN"/>
        </w:rPr>
        <w:t>时间：2026年08月05日09时00分（北京时间）；</w:t>
      </w:r>
    </w:p>
    <w:p w14:paraId="2D6506C0">
      <w:pPr>
        <w:keepNext w:val="0"/>
        <w:keepLines w:val="0"/>
        <w:pageBreakBefore w:val="0"/>
        <w:widowControl/>
        <w:suppressLineNumbers w:val="0"/>
        <w:kinsoku/>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2.地点：本项目为不见面开标项目，</w:t>
      </w:r>
      <w:bookmarkStart w:id="65" w:name="_Toc26547"/>
      <w:r>
        <w:rPr>
          <w:rFonts w:hint="eastAsia" w:ascii="仿宋" w:hAnsi="仿宋" w:eastAsia="仿宋" w:cs="仿宋"/>
          <w:color w:val="auto"/>
          <w:sz w:val="24"/>
          <w:szCs w:val="24"/>
          <w:highlight w:val="none"/>
          <w:lang w:val="en-US" w:eastAsia="zh-CN"/>
        </w:rPr>
        <w:t>供应商必须在投标截止时间前通过信阳市公共资源交易中心电子招投标系统上传加密的电子响应文件(*.XYTF格式)。注：加密电子响应文件逾期上传采购人不予受理。</w:t>
      </w:r>
    </w:p>
    <w:p w14:paraId="1D95E62A">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五、响应文件的开启</w:t>
      </w:r>
      <w:r>
        <w:rPr>
          <w:rFonts w:hint="eastAsia" w:ascii="仿宋" w:hAnsi="仿宋" w:eastAsia="仿宋" w:cs="仿宋"/>
          <w:b/>
          <w:color w:val="auto"/>
          <w:sz w:val="24"/>
          <w:szCs w:val="24"/>
          <w:highlight w:val="none"/>
          <w:lang w:val="en-US" w:eastAsia="zh-CN"/>
        </w:rPr>
        <w:t>时间及地点</w:t>
      </w:r>
      <w:r>
        <w:rPr>
          <w:rFonts w:hint="eastAsia" w:ascii="仿宋" w:hAnsi="仿宋" w:eastAsia="仿宋" w:cs="仿宋"/>
          <w:b/>
          <w:color w:val="auto"/>
          <w:sz w:val="24"/>
          <w:szCs w:val="24"/>
          <w:highlight w:val="none"/>
        </w:rPr>
        <w:t>：</w:t>
      </w:r>
      <w:bookmarkEnd w:id="65"/>
    </w:p>
    <w:p w14:paraId="0B42EDF3">
      <w:pPr>
        <w:pStyle w:val="42"/>
        <w:keepNext w:val="0"/>
        <w:keepLines w:val="0"/>
        <w:pageBreakBefore w:val="0"/>
        <w:widowControl w:val="0"/>
        <w:tabs>
          <w:tab w:val="left" w:pos="2400"/>
          <w:tab w:val="left" w:pos="3460"/>
          <w:tab w:val="left" w:pos="7689"/>
          <w:tab w:val="left" w:pos="7737"/>
        </w:tabs>
        <w:kinsoku/>
        <w:wordWrap w:val="0"/>
        <w:overflowPunct/>
        <w:topLinePunct w:val="0"/>
        <w:autoSpaceDE/>
        <w:autoSpaceDN/>
        <w:bidi w:val="0"/>
        <w:spacing w:before="0" w:beforeLines="0" w:beforeAutospacing="0" w:after="0" w:afterLines="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时间：</w:t>
      </w:r>
      <w:r>
        <w:rPr>
          <w:rFonts w:hint="eastAsia" w:ascii="仿宋" w:hAnsi="仿宋" w:eastAsia="仿宋" w:cs="仿宋"/>
          <w:b w:val="0"/>
          <w:bCs/>
          <w:color w:val="auto"/>
          <w:sz w:val="24"/>
          <w:szCs w:val="24"/>
          <w:highlight w:val="none"/>
          <w:lang w:val="en-US" w:eastAsia="zh-CN"/>
        </w:rPr>
        <w:t>2026</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lang w:val="en-US" w:eastAsia="zh-CN"/>
        </w:rPr>
        <w:t>08</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lang w:val="en-US" w:eastAsia="zh-CN"/>
        </w:rPr>
        <w:t>05</w:t>
      </w:r>
      <w:r>
        <w:rPr>
          <w:rFonts w:hint="eastAsia" w:ascii="仿宋" w:hAnsi="仿宋" w:eastAsia="仿宋" w:cs="仿宋"/>
          <w:b w:val="0"/>
          <w:bCs/>
          <w:color w:val="auto"/>
          <w:sz w:val="24"/>
          <w:szCs w:val="24"/>
          <w:highlight w:val="none"/>
        </w:rPr>
        <w:t>日</w:t>
      </w:r>
      <w:r>
        <w:rPr>
          <w:rFonts w:hint="eastAsia" w:ascii="仿宋" w:hAnsi="仿宋" w:eastAsia="仿宋" w:cs="仿宋"/>
          <w:b w:val="0"/>
          <w:bCs/>
          <w:color w:val="auto"/>
          <w:sz w:val="24"/>
          <w:szCs w:val="24"/>
          <w:highlight w:val="none"/>
          <w:lang w:val="en-US" w:eastAsia="zh-CN"/>
        </w:rPr>
        <w:t>09</w:t>
      </w:r>
      <w:r>
        <w:rPr>
          <w:rFonts w:hint="eastAsia" w:ascii="仿宋" w:hAnsi="仿宋" w:eastAsia="仿宋" w:cs="仿宋"/>
          <w:b w:val="0"/>
          <w:bCs/>
          <w:color w:val="auto"/>
          <w:sz w:val="24"/>
          <w:szCs w:val="24"/>
          <w:highlight w:val="none"/>
        </w:rPr>
        <w:t>时</w:t>
      </w:r>
      <w:r>
        <w:rPr>
          <w:rFonts w:hint="eastAsia" w:ascii="仿宋" w:hAnsi="仿宋" w:eastAsia="仿宋" w:cs="仿宋"/>
          <w:b w:val="0"/>
          <w:bCs/>
          <w:color w:val="auto"/>
          <w:sz w:val="24"/>
          <w:szCs w:val="24"/>
          <w:highlight w:val="none"/>
          <w:lang w:val="en-US" w:eastAsia="zh-CN"/>
        </w:rPr>
        <w:t>00</w:t>
      </w:r>
      <w:r>
        <w:rPr>
          <w:rFonts w:hint="eastAsia" w:ascii="仿宋" w:hAnsi="仿宋" w:eastAsia="仿宋" w:cs="仿宋"/>
          <w:b w:val="0"/>
          <w:bCs/>
          <w:color w:val="auto"/>
          <w:sz w:val="24"/>
          <w:szCs w:val="24"/>
          <w:highlight w:val="none"/>
        </w:rPr>
        <w:t>分</w:t>
      </w:r>
      <w:r>
        <w:rPr>
          <w:rFonts w:hint="eastAsia" w:ascii="仿宋" w:hAnsi="仿宋" w:eastAsia="仿宋" w:cs="仿宋"/>
          <w:b w:val="0"/>
          <w:bCs w:val="0"/>
          <w:color w:val="auto"/>
          <w:sz w:val="24"/>
          <w:szCs w:val="24"/>
          <w:highlight w:val="none"/>
        </w:rPr>
        <w:t>（北京时间）</w:t>
      </w:r>
      <w:r>
        <w:rPr>
          <w:rFonts w:hint="eastAsia" w:ascii="仿宋" w:hAnsi="仿宋" w:eastAsia="仿宋" w:cs="仿宋"/>
          <w:color w:val="auto"/>
          <w:sz w:val="24"/>
          <w:szCs w:val="24"/>
          <w:highlight w:val="none"/>
        </w:rPr>
        <w:t>；</w:t>
      </w:r>
    </w:p>
    <w:p w14:paraId="2FCAD6D1">
      <w:pPr>
        <w:keepNext w:val="0"/>
        <w:keepLines w:val="0"/>
        <w:pageBreakBefore w:val="0"/>
        <w:widowControl/>
        <w:kinsoku/>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地点：信阳市公共资源交易中心AI机器人开标虚拟</w:t>
      </w:r>
      <w:r>
        <w:rPr>
          <w:rFonts w:hint="eastAsia" w:ascii="仿宋" w:hAnsi="仿宋" w:eastAsia="仿宋" w:cs="仿宋"/>
          <w:color w:val="auto"/>
          <w:kern w:val="0"/>
          <w:sz w:val="24"/>
          <w:szCs w:val="24"/>
          <w:highlight w:val="none"/>
          <w:lang w:val="en-US" w:eastAsia="zh-CN"/>
        </w:rPr>
        <w:t>二</w:t>
      </w:r>
      <w:r>
        <w:rPr>
          <w:rFonts w:hint="eastAsia" w:ascii="仿宋" w:hAnsi="仿宋" w:eastAsia="仿宋" w:cs="仿宋"/>
          <w:color w:val="auto"/>
          <w:kern w:val="0"/>
          <w:sz w:val="24"/>
          <w:szCs w:val="24"/>
          <w:highlight w:val="none"/>
        </w:rPr>
        <w:t xml:space="preserve">厅  </w:t>
      </w:r>
    </w:p>
    <w:p w14:paraId="69B6C27A">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bookmarkStart w:id="66" w:name="_Toc24699"/>
      <w:r>
        <w:rPr>
          <w:rFonts w:hint="eastAsia" w:ascii="仿宋" w:hAnsi="仿宋" w:eastAsia="仿宋" w:cs="仿宋"/>
          <w:b/>
          <w:color w:val="auto"/>
          <w:sz w:val="24"/>
          <w:szCs w:val="24"/>
          <w:highlight w:val="none"/>
        </w:rPr>
        <w:t>六、发布公告的媒介及招标公告期限：</w:t>
      </w:r>
      <w:bookmarkEnd w:id="66"/>
    </w:p>
    <w:p w14:paraId="52738B04">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color w:val="auto"/>
          <w:kern w:val="0"/>
          <w:sz w:val="24"/>
          <w:szCs w:val="24"/>
          <w:highlight w:val="none"/>
        </w:rPr>
        <w:t>本次</w:t>
      </w:r>
      <w:r>
        <w:rPr>
          <w:rFonts w:hint="eastAsia" w:ascii="仿宋" w:hAnsi="仿宋" w:eastAsia="仿宋" w:cs="仿宋"/>
          <w:color w:val="auto"/>
          <w:kern w:val="0"/>
          <w:sz w:val="24"/>
          <w:szCs w:val="24"/>
          <w:highlight w:val="none"/>
          <w:lang w:val="en-US" w:eastAsia="zh-CN"/>
        </w:rPr>
        <w:t>竞争性磋商公告</w:t>
      </w:r>
      <w:r>
        <w:rPr>
          <w:rFonts w:hint="eastAsia" w:ascii="仿宋" w:hAnsi="仿宋" w:eastAsia="仿宋" w:cs="仿宋"/>
          <w:color w:val="auto"/>
          <w:kern w:val="0"/>
          <w:sz w:val="24"/>
          <w:szCs w:val="24"/>
          <w:highlight w:val="none"/>
        </w:rPr>
        <w:t>在《河南省政府采购网》</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《全国公共资源交易平台（河南省·信阳市）》上发布</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竞争性磋商公告</w:t>
      </w:r>
      <w:r>
        <w:rPr>
          <w:rFonts w:hint="eastAsia" w:ascii="仿宋" w:hAnsi="仿宋" w:eastAsia="仿宋" w:cs="仿宋"/>
          <w:color w:val="auto"/>
          <w:kern w:val="0"/>
          <w:sz w:val="24"/>
          <w:szCs w:val="24"/>
          <w:highlight w:val="none"/>
          <w:lang w:eastAsia="zh-CN"/>
        </w:rPr>
        <w:t>为三个工作日。</w:t>
      </w:r>
    </w:p>
    <w:p w14:paraId="26CDACA0">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bookmarkStart w:id="67" w:name="_Toc28382"/>
      <w:r>
        <w:rPr>
          <w:rFonts w:hint="eastAsia" w:ascii="仿宋" w:hAnsi="仿宋" w:eastAsia="仿宋" w:cs="仿宋"/>
          <w:b/>
          <w:color w:val="auto"/>
          <w:sz w:val="24"/>
          <w:szCs w:val="24"/>
          <w:highlight w:val="none"/>
        </w:rPr>
        <w:t>七、其他补充事宜：</w:t>
      </w:r>
      <w:bookmarkEnd w:id="67"/>
    </w:p>
    <w:p w14:paraId="7DB5F2F7">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本项目采用“不见面开标”交易方式，不见面开标大厅网址为 https://ggzyjy.xinyang.gov.cn/BidOpening，投标人无需寄送和递交非加密的电子投标文件，无需到现场参加开标会议，无需到达现场提交原件资料。</w:t>
      </w:r>
    </w:p>
    <w:p w14:paraId="27D97486">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投标人应当在投标截止时间前，使用投标人CA数字证书登录不见面开标大厅，在线签到并准时参加开标活动，并在规定时间内完成投标文件解密、答疑澄清等。</w:t>
      </w:r>
    </w:p>
    <w:p w14:paraId="34054FC8">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逾期解密或者没有准时在线参加开标活动导致的一切后果投标人自行承担。</w:t>
      </w:r>
    </w:p>
    <w:p w14:paraId="186D2638">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不见面开标服务的具体事宜，请查阅信阳市公共资源交易中心网站首页—下载中心—信阳市不见面开标大厅系统操作手册。</w:t>
      </w:r>
    </w:p>
    <w:p w14:paraId="2D6DF140">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5.监督部门信息：信阳市平桥区财政局政府采购监督管理股；联系电话：0376-3562212。</w:t>
      </w:r>
    </w:p>
    <w:p w14:paraId="5CF6F8E1">
      <w:pPr>
        <w:keepNext w:val="0"/>
        <w:keepLines w:val="0"/>
        <w:pageBreakBefore w:val="0"/>
        <w:widowControl/>
        <w:kinsoku/>
        <w:overflowPunct/>
        <w:topLinePunct w:val="0"/>
        <w:autoSpaceDE/>
        <w:autoSpaceDN/>
        <w:bidi w:val="0"/>
        <w:spacing w:line="500" w:lineRule="exact"/>
        <w:ind w:left="0" w:lef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6.本项目代理服务费按“豫招协〔2023〕002号”规定的收费标准收取，收费金额为：13955.00元。</w:t>
      </w:r>
    </w:p>
    <w:p w14:paraId="6F5C9541">
      <w:pPr>
        <w:keepNext w:val="0"/>
        <w:keepLines w:val="0"/>
        <w:pageBreakBefore w:val="0"/>
        <w:widowControl/>
        <w:kinsoku/>
        <w:overflowPunct/>
        <w:topLinePunct w:val="0"/>
        <w:autoSpaceDE/>
        <w:autoSpaceDN/>
        <w:bidi w:val="0"/>
        <w:spacing w:line="50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特别提示：投标人在线签到时，应如实准确</w:t>
      </w:r>
      <w:r>
        <w:rPr>
          <w:rFonts w:hint="eastAsia" w:ascii="仿宋" w:hAnsi="仿宋" w:eastAsia="仿宋" w:cs="仿宋"/>
          <w:b/>
          <w:bCs/>
          <w:color w:val="auto"/>
          <w:kern w:val="0"/>
          <w:sz w:val="24"/>
          <w:szCs w:val="24"/>
          <w:highlight w:val="none"/>
          <w:lang w:eastAsia="zh-CN"/>
        </w:rPr>
        <w:t>地</w:t>
      </w:r>
      <w:r>
        <w:rPr>
          <w:rFonts w:hint="eastAsia" w:ascii="仿宋" w:hAnsi="仿宋" w:eastAsia="仿宋" w:cs="仿宋"/>
          <w:b/>
          <w:bCs/>
          <w:color w:val="auto"/>
          <w:kern w:val="0"/>
          <w:sz w:val="24"/>
          <w:szCs w:val="24"/>
          <w:highlight w:val="none"/>
        </w:rPr>
        <w:t>填写授权委托人的联系电话，开标当天请务必保证电话保持畅通。投标人在评标过程中应当时刻关注评标进程，在短信提醒需要在线答疑澄清、二次报价时在规定时间内进行相关操作，未在规定时间内操作造成的一切后果由投标人自行承担。</w:t>
      </w:r>
    </w:p>
    <w:p w14:paraId="0EA976CF">
      <w:pPr>
        <w:pStyle w:val="42"/>
        <w:keepNext w:val="0"/>
        <w:keepLines w:val="0"/>
        <w:pageBreakBefore w:val="0"/>
        <w:widowControl w:val="0"/>
        <w:kinsoku/>
        <w:wordWrap/>
        <w:overflowPunct/>
        <w:topLinePunct w:val="0"/>
        <w:autoSpaceDE/>
        <w:autoSpaceDN/>
        <w:bidi w:val="0"/>
        <w:adjustRightInd/>
        <w:snapToGrid/>
        <w:spacing w:before="160" w:beforeLines="50" w:beforeAutospacing="0" w:after="160" w:afterLines="50" w:afterAutospacing="0" w:line="240" w:lineRule="auto"/>
        <w:ind w:left="0" w:leftChars="0" w:firstLine="482" w:firstLineChars="200"/>
        <w:textAlignment w:val="auto"/>
        <w:outlineLvl w:val="1"/>
        <w:rPr>
          <w:rFonts w:hint="eastAsia" w:ascii="仿宋" w:hAnsi="仿宋" w:eastAsia="仿宋" w:cs="仿宋"/>
          <w:b/>
          <w:color w:val="auto"/>
          <w:sz w:val="24"/>
          <w:szCs w:val="24"/>
          <w:highlight w:val="none"/>
        </w:rPr>
      </w:pPr>
      <w:bookmarkStart w:id="68" w:name="_Toc25518"/>
      <w:r>
        <w:rPr>
          <w:rFonts w:hint="eastAsia" w:ascii="仿宋" w:hAnsi="仿宋" w:eastAsia="仿宋" w:cs="仿宋"/>
          <w:b/>
          <w:color w:val="auto"/>
          <w:sz w:val="24"/>
          <w:szCs w:val="24"/>
          <w:highlight w:val="none"/>
        </w:rPr>
        <w:t>八、凡对本次招标提出询问，请按照以下方式联系：</w:t>
      </w:r>
      <w:bookmarkEnd w:id="68"/>
    </w:p>
    <w:bookmarkEnd w:id="56"/>
    <w:p w14:paraId="669AB3F4">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rPr>
      </w:pPr>
    </w:p>
    <w:p w14:paraId="0588CB3D">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rPr>
      </w:pPr>
    </w:p>
    <w:p w14:paraId="2345482D">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rPr>
      </w:pPr>
    </w:p>
    <w:p w14:paraId="20887306">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rPr>
      </w:pPr>
    </w:p>
    <w:p w14:paraId="21EE4BB4">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1.采购人信息</w:t>
      </w:r>
    </w:p>
    <w:p w14:paraId="7DDB0A44">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rPr>
        <w:t>采购人：</w:t>
      </w:r>
      <w:r>
        <w:rPr>
          <w:rFonts w:hint="eastAsia" w:ascii="仿宋" w:hAnsi="仿宋" w:eastAsia="仿宋" w:cs="仿宋"/>
          <w:bCs/>
          <w:color w:val="auto"/>
          <w:kern w:val="0"/>
          <w:sz w:val="24"/>
          <w:szCs w:val="24"/>
          <w:highlight w:val="none"/>
          <w:lang w:eastAsia="zh-CN"/>
        </w:rPr>
        <w:t>信阳市平桥区高梁店乡人民政府</w:t>
      </w:r>
    </w:p>
    <w:p w14:paraId="67AD7EC6">
      <w:pPr>
        <w:keepNext w:val="0"/>
        <w:keepLines w:val="0"/>
        <w:pageBreakBefore w:val="0"/>
        <w:kinsoku/>
        <w:overflowPunct/>
        <w:topLinePunct w:val="0"/>
        <w:autoSpaceDE/>
        <w:autoSpaceDN/>
        <w:bidi w:val="0"/>
        <w:spacing w:line="500" w:lineRule="exact"/>
        <w:ind w:left="0"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地址：</w:t>
      </w:r>
      <w:r>
        <w:rPr>
          <w:rFonts w:hint="eastAsia" w:ascii="仿宋" w:hAnsi="仿宋" w:eastAsia="仿宋" w:cs="仿宋"/>
          <w:bCs/>
          <w:color w:val="auto"/>
          <w:kern w:val="0"/>
          <w:sz w:val="24"/>
          <w:szCs w:val="24"/>
          <w:highlight w:val="none"/>
          <w:lang w:eastAsia="zh-CN"/>
        </w:rPr>
        <w:t>信阳市平桥区高梁店乡人民政府</w:t>
      </w:r>
    </w:p>
    <w:p w14:paraId="4C324DAA">
      <w:pPr>
        <w:keepNext w:val="0"/>
        <w:keepLines w:val="0"/>
        <w:pageBreakBefore w:val="0"/>
        <w:kinsoku/>
        <w:overflowPunct/>
        <w:topLinePunct w:val="0"/>
        <w:autoSpaceDE/>
        <w:autoSpaceDN/>
        <w:bidi w:val="0"/>
        <w:spacing w:line="500" w:lineRule="exact"/>
        <w:ind w:left="0" w:leftChars="0" w:firstLine="480" w:firstLineChars="200"/>
        <w:textAlignment w:val="auto"/>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联系人：</w:t>
      </w:r>
      <w:r>
        <w:rPr>
          <w:rFonts w:hint="eastAsia" w:ascii="仿宋" w:hAnsi="仿宋" w:eastAsia="仿宋" w:cs="仿宋"/>
          <w:bCs/>
          <w:color w:val="auto"/>
          <w:kern w:val="0"/>
          <w:sz w:val="24"/>
          <w:szCs w:val="24"/>
          <w:highlight w:val="none"/>
          <w:lang w:val="en-US" w:eastAsia="zh-CN"/>
        </w:rPr>
        <w:t>徐先生</w:t>
      </w:r>
    </w:p>
    <w:p w14:paraId="3A12DFC5">
      <w:pPr>
        <w:keepNext w:val="0"/>
        <w:keepLines w:val="0"/>
        <w:pageBreakBefore w:val="0"/>
        <w:kinsoku/>
        <w:overflowPunct/>
        <w:topLinePunct w:val="0"/>
        <w:autoSpaceDE/>
        <w:autoSpaceDN/>
        <w:bidi w:val="0"/>
        <w:spacing w:line="500" w:lineRule="exact"/>
        <w:ind w:left="0" w:leftChars="0" w:firstLine="480" w:firstLineChars="200"/>
        <w:textAlignment w:val="auto"/>
        <w:rPr>
          <w:rFonts w:hint="default" w:ascii="仿宋" w:hAnsi="仿宋" w:eastAsia="仿宋" w:cs="仿宋"/>
          <w:color w:val="auto"/>
          <w:highlight w:val="none"/>
          <w:lang w:val="en-US" w:eastAsia="zh-CN"/>
        </w:rPr>
      </w:pPr>
      <w:r>
        <w:rPr>
          <w:rFonts w:hint="eastAsia" w:ascii="仿宋" w:hAnsi="仿宋" w:eastAsia="仿宋" w:cs="仿宋"/>
          <w:bCs/>
          <w:color w:val="auto"/>
          <w:kern w:val="0"/>
          <w:sz w:val="24"/>
          <w:szCs w:val="24"/>
          <w:highlight w:val="none"/>
        </w:rPr>
        <w:t>联系电话：</w:t>
      </w:r>
      <w:r>
        <w:rPr>
          <w:rFonts w:hint="eastAsia" w:ascii="仿宋" w:hAnsi="仿宋" w:eastAsia="仿宋" w:cs="仿宋"/>
          <w:bCs/>
          <w:color w:val="auto"/>
          <w:kern w:val="0"/>
          <w:sz w:val="24"/>
          <w:szCs w:val="24"/>
          <w:highlight w:val="none"/>
          <w:lang w:val="en-US" w:eastAsia="zh-CN"/>
        </w:rPr>
        <w:t>18511872278</w:t>
      </w:r>
    </w:p>
    <w:p w14:paraId="43BE09C7">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bookmarkStart w:id="69" w:name="_Toc31204"/>
      <w:bookmarkStart w:id="70" w:name="_Toc18113"/>
      <w:r>
        <w:rPr>
          <w:rFonts w:hint="eastAsia" w:ascii="仿宋" w:hAnsi="仿宋" w:eastAsia="仿宋" w:cs="仿宋"/>
          <w:bCs/>
          <w:color w:val="auto"/>
          <w:kern w:val="0"/>
          <w:sz w:val="24"/>
          <w:szCs w:val="24"/>
          <w:highlight w:val="none"/>
          <w:lang w:val="en-US" w:eastAsia="zh-CN"/>
        </w:rPr>
        <w:t>2.</w:t>
      </w:r>
      <w:r>
        <w:rPr>
          <w:rFonts w:hint="eastAsia" w:ascii="仿宋" w:hAnsi="仿宋" w:eastAsia="仿宋" w:cs="仿宋"/>
          <w:bCs/>
          <w:color w:val="auto"/>
          <w:kern w:val="0"/>
          <w:sz w:val="24"/>
          <w:szCs w:val="24"/>
          <w:highlight w:val="none"/>
        </w:rPr>
        <w:t xml:space="preserve">采购代理机构信息 </w:t>
      </w:r>
    </w:p>
    <w:p w14:paraId="3B0F0BCA">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采购代理机构：河南琼岳工程管理有限公司</w:t>
      </w:r>
    </w:p>
    <w:p w14:paraId="3AFBFB7F">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地址：河南省信阳市羊山新区新十一大道与二十四大街交叉口公园春晓</w:t>
      </w:r>
    </w:p>
    <w:p w14:paraId="32787A3D">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rPr>
        <w:t>联系人：</w:t>
      </w:r>
      <w:r>
        <w:rPr>
          <w:rFonts w:hint="eastAsia" w:ascii="仿宋" w:hAnsi="仿宋" w:eastAsia="仿宋" w:cs="仿宋"/>
          <w:bCs/>
          <w:color w:val="auto"/>
          <w:kern w:val="0"/>
          <w:sz w:val="24"/>
          <w:szCs w:val="24"/>
          <w:highlight w:val="none"/>
          <w:lang w:val="en-US" w:eastAsia="zh-CN"/>
        </w:rPr>
        <w:t>付宗翠</w:t>
      </w:r>
    </w:p>
    <w:p w14:paraId="11C400C5">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电话：</w:t>
      </w:r>
      <w:r>
        <w:rPr>
          <w:rFonts w:hint="eastAsia" w:ascii="仿宋" w:hAnsi="仿宋" w:eastAsia="仿宋" w:cs="仿宋"/>
          <w:bCs/>
          <w:color w:val="auto"/>
          <w:kern w:val="0"/>
          <w:sz w:val="24"/>
          <w:szCs w:val="24"/>
          <w:highlight w:val="none"/>
          <w:lang w:val="en-US" w:eastAsia="zh-CN"/>
        </w:rPr>
        <w:t>18568289386</w:t>
      </w:r>
    </w:p>
    <w:p w14:paraId="2864192F">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3.项目联系方式</w:t>
      </w:r>
    </w:p>
    <w:p w14:paraId="4ABB0472">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rPr>
        <w:t>联系人：</w:t>
      </w:r>
      <w:r>
        <w:rPr>
          <w:rFonts w:hint="eastAsia" w:ascii="仿宋" w:hAnsi="仿宋" w:eastAsia="仿宋" w:cs="仿宋"/>
          <w:bCs/>
          <w:color w:val="auto"/>
          <w:kern w:val="0"/>
          <w:sz w:val="24"/>
          <w:szCs w:val="24"/>
          <w:highlight w:val="none"/>
          <w:lang w:val="en-US" w:eastAsia="zh-CN"/>
        </w:rPr>
        <w:t>付宗翠</w:t>
      </w:r>
    </w:p>
    <w:p w14:paraId="6B69E2D8">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电 话：</w:t>
      </w:r>
      <w:r>
        <w:rPr>
          <w:rFonts w:hint="eastAsia" w:ascii="仿宋" w:hAnsi="仿宋" w:eastAsia="仿宋" w:cs="仿宋"/>
          <w:bCs/>
          <w:color w:val="auto"/>
          <w:kern w:val="0"/>
          <w:sz w:val="24"/>
          <w:szCs w:val="24"/>
          <w:highlight w:val="none"/>
          <w:lang w:val="en-US" w:eastAsia="zh-CN"/>
        </w:rPr>
        <w:t>18568289386</w:t>
      </w:r>
    </w:p>
    <w:p w14:paraId="46C6C1A4">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13739570">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31104210">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7575DE76">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601E076F">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7560F80E">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15EB5DB7">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3A0D127F">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5ABE3238">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0B9A62A5">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4BBAE8E6">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55DF1B5A">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44359FB3">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60A3601D">
      <w:pPr>
        <w:keepNext w:val="0"/>
        <w:keepLines w:val="0"/>
        <w:pageBreakBefore w:val="0"/>
        <w:kinsoku/>
        <w:overflowPunct/>
        <w:topLinePunct w:val="0"/>
        <w:autoSpaceDE/>
        <w:autoSpaceDN/>
        <w:bidi w:val="0"/>
        <w:spacing w:line="500" w:lineRule="exact"/>
        <w:ind w:left="0" w:leftChars="0" w:firstLine="480" w:firstLineChars="200"/>
        <w:jc w:val="both"/>
        <w:textAlignment w:val="auto"/>
        <w:rPr>
          <w:rFonts w:hint="eastAsia" w:ascii="仿宋" w:hAnsi="仿宋" w:eastAsia="仿宋" w:cs="仿宋"/>
          <w:bCs/>
          <w:color w:val="auto"/>
          <w:kern w:val="0"/>
          <w:sz w:val="24"/>
          <w:szCs w:val="24"/>
          <w:highlight w:val="none"/>
        </w:rPr>
      </w:pPr>
    </w:p>
    <w:p w14:paraId="7E1A3FC9">
      <w:pPr>
        <w:keepNext w:val="0"/>
        <w:keepLines w:val="0"/>
        <w:pageBreakBefore w:val="0"/>
        <w:kinsoku/>
        <w:overflowPunct/>
        <w:topLinePunct w:val="0"/>
        <w:autoSpaceDE/>
        <w:autoSpaceDN/>
        <w:bidi w:val="0"/>
        <w:spacing w:line="500" w:lineRule="exact"/>
        <w:jc w:val="center"/>
        <w:textAlignment w:val="auto"/>
        <w:rPr>
          <w:rStyle w:val="67"/>
          <w:rFonts w:hint="eastAsia" w:ascii="仿宋" w:hAnsi="仿宋" w:eastAsia="仿宋" w:cs="仿宋"/>
          <w:color w:val="auto"/>
          <w:highlight w:val="none"/>
          <w:lang w:val="en-US" w:eastAsia="zh-CN"/>
        </w:rPr>
      </w:pPr>
      <w:r>
        <w:rPr>
          <w:rStyle w:val="67"/>
          <w:rFonts w:hint="eastAsia" w:ascii="仿宋" w:hAnsi="仿宋" w:eastAsia="仿宋" w:cs="仿宋"/>
          <w:color w:val="auto"/>
          <w:highlight w:val="none"/>
          <w:lang w:val="en-US" w:eastAsia="zh-CN"/>
        </w:rPr>
        <w:t>第二章 供应商须知</w:t>
      </w:r>
      <w:bookmarkEnd w:id="57"/>
      <w:bookmarkEnd w:id="58"/>
      <w:bookmarkEnd w:id="59"/>
      <w:bookmarkEnd w:id="60"/>
      <w:bookmarkEnd w:id="69"/>
      <w:bookmarkEnd w:id="70"/>
    </w:p>
    <w:p w14:paraId="436EF8BE">
      <w:pPr>
        <w:pStyle w:val="5"/>
        <w:bidi w:val="0"/>
        <w:rPr>
          <w:rFonts w:hint="eastAsia" w:ascii="仿宋" w:hAnsi="仿宋" w:eastAsia="仿宋" w:cs="仿宋"/>
          <w:color w:val="auto"/>
          <w:highlight w:val="none"/>
        </w:rPr>
      </w:pPr>
      <w:bookmarkStart w:id="71" w:name="_Toc455080107"/>
      <w:bookmarkStart w:id="72" w:name="_Toc152042304"/>
      <w:bookmarkStart w:id="73" w:name="_Toc152045528"/>
      <w:bookmarkStart w:id="74" w:name="_Toc466298090"/>
      <w:bookmarkStart w:id="75" w:name="_Toc30755"/>
      <w:bookmarkStart w:id="76" w:name="_Toc144974496"/>
      <w:bookmarkStart w:id="77" w:name="_Toc13488"/>
      <w:bookmarkStart w:id="78" w:name="_Toc471"/>
      <w:bookmarkStart w:id="79" w:name="_Toc27072"/>
      <w:r>
        <w:rPr>
          <w:rFonts w:hint="eastAsia" w:ascii="仿宋" w:hAnsi="仿宋" w:eastAsia="仿宋" w:cs="仿宋"/>
          <w:color w:val="auto"/>
          <w:highlight w:val="none"/>
        </w:rPr>
        <w:t>供应商须知前附表</w:t>
      </w:r>
      <w:bookmarkEnd w:id="71"/>
      <w:bookmarkEnd w:id="72"/>
      <w:bookmarkEnd w:id="73"/>
      <w:bookmarkEnd w:id="74"/>
      <w:bookmarkEnd w:id="75"/>
      <w:bookmarkEnd w:id="76"/>
      <w:bookmarkEnd w:id="77"/>
      <w:bookmarkEnd w:id="78"/>
      <w:bookmarkEnd w:id="79"/>
    </w:p>
    <w:tbl>
      <w:tblPr>
        <w:tblStyle w:val="48"/>
        <w:tblW w:w="9773" w:type="dxa"/>
        <w:jc w:val="center"/>
        <w:tblLayout w:type="fixed"/>
        <w:tblCellMar>
          <w:top w:w="0" w:type="dxa"/>
          <w:left w:w="108" w:type="dxa"/>
          <w:bottom w:w="0" w:type="dxa"/>
          <w:right w:w="108" w:type="dxa"/>
        </w:tblCellMar>
      </w:tblPr>
      <w:tblGrid>
        <w:gridCol w:w="1188"/>
        <w:gridCol w:w="1440"/>
        <w:gridCol w:w="523"/>
        <w:gridCol w:w="6622"/>
      </w:tblGrid>
      <w:tr w14:paraId="713DE0D9">
        <w:tblPrEx>
          <w:tblCellMar>
            <w:top w:w="0" w:type="dxa"/>
            <w:left w:w="108" w:type="dxa"/>
            <w:bottom w:w="0" w:type="dxa"/>
            <w:right w:w="108" w:type="dxa"/>
          </w:tblCellMar>
        </w:tblPrEx>
        <w:trPr>
          <w:trHeight w:val="397"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0302709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条款号</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1E881A1E">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192F2A03">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  列  内  容</w:t>
            </w:r>
          </w:p>
        </w:tc>
      </w:tr>
      <w:tr w14:paraId="67E13716">
        <w:tblPrEx>
          <w:tblCellMar>
            <w:top w:w="0" w:type="dxa"/>
            <w:left w:w="108" w:type="dxa"/>
            <w:bottom w:w="0" w:type="dxa"/>
            <w:right w:w="108" w:type="dxa"/>
          </w:tblCellMar>
        </w:tblPrEx>
        <w:trPr>
          <w:trHeight w:val="1322"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503EE9E4">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509D6694">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0CD86699">
            <w:pPr>
              <w:keepNext w:val="0"/>
              <w:keepLines w:val="0"/>
              <w:pageBreakBefore w:val="0"/>
              <w:kinsoku/>
              <w:wordWrap/>
              <w:overflowPunct/>
              <w:topLinePunct w:val="0"/>
              <w:autoSpaceDE/>
              <w:autoSpaceDN/>
              <w:bidi w:val="0"/>
              <w:spacing w:line="480" w:lineRule="exact"/>
              <w:ind w:left="0"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采购人：信阳市平桥区高梁店乡人民政府</w:t>
            </w:r>
          </w:p>
          <w:p w14:paraId="1D86656F">
            <w:pPr>
              <w:keepNext w:val="0"/>
              <w:keepLines w:val="0"/>
              <w:pageBreakBefore w:val="0"/>
              <w:kinsoku/>
              <w:wordWrap/>
              <w:overflowPunct/>
              <w:topLinePunct w:val="0"/>
              <w:autoSpaceDE/>
              <w:autoSpaceDN/>
              <w:bidi w:val="0"/>
              <w:spacing w:line="480" w:lineRule="exact"/>
              <w:ind w:left="0"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地址：信阳市平桥区高梁店乡人民政府</w:t>
            </w:r>
          </w:p>
          <w:p w14:paraId="52CEEA64">
            <w:pPr>
              <w:keepNext w:val="0"/>
              <w:keepLines w:val="0"/>
              <w:pageBreakBefore w:val="0"/>
              <w:kinsoku/>
              <w:wordWrap/>
              <w:overflowPunct/>
              <w:topLinePunct w:val="0"/>
              <w:autoSpaceDE/>
              <w:autoSpaceDN/>
              <w:bidi w:val="0"/>
              <w:spacing w:line="480" w:lineRule="exact"/>
              <w:ind w:left="0"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联系人：徐先生</w:t>
            </w:r>
          </w:p>
          <w:p w14:paraId="1C908A59">
            <w:pPr>
              <w:keepNext w:val="0"/>
              <w:keepLines w:val="0"/>
              <w:pageBreakBefore w:val="0"/>
              <w:kinsoku/>
              <w:wordWrap/>
              <w:overflowPunct/>
              <w:topLinePunct w:val="0"/>
              <w:autoSpaceDE/>
              <w:autoSpaceDN/>
              <w:bidi w:val="0"/>
              <w:spacing w:line="480" w:lineRule="exact"/>
              <w:ind w:left="0"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联系电话：18511872278</w:t>
            </w:r>
          </w:p>
        </w:tc>
      </w:tr>
      <w:tr w14:paraId="038E6195">
        <w:tblPrEx>
          <w:tblCellMar>
            <w:top w:w="0" w:type="dxa"/>
            <w:left w:w="108" w:type="dxa"/>
            <w:bottom w:w="0" w:type="dxa"/>
            <w:right w:w="108" w:type="dxa"/>
          </w:tblCellMar>
        </w:tblPrEx>
        <w:trPr>
          <w:trHeight w:val="1768"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5B943101">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059430BE">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48E2C860">
            <w:pPr>
              <w:keepNext w:val="0"/>
              <w:keepLines w:val="0"/>
              <w:pageBreakBefore w:val="0"/>
              <w:widowControl/>
              <w:suppressLineNumbers w:val="0"/>
              <w:kinsoku/>
              <w:wordWrap/>
              <w:overflowPunct/>
              <w:topLinePunct w:val="0"/>
              <w:autoSpaceDE/>
              <w:autoSpaceDN/>
              <w:bidi w:val="0"/>
              <w:spacing w:line="480" w:lineRule="exact"/>
              <w:ind w:left="0" w:lef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采购代理机构：河南琼岳工程管理有限公司</w:t>
            </w:r>
          </w:p>
          <w:p w14:paraId="6C1984C3">
            <w:pPr>
              <w:keepNext w:val="0"/>
              <w:keepLines w:val="0"/>
              <w:pageBreakBefore w:val="0"/>
              <w:widowControl/>
              <w:suppressLineNumbers w:val="0"/>
              <w:kinsoku/>
              <w:wordWrap/>
              <w:overflowPunct/>
              <w:topLinePunct w:val="0"/>
              <w:autoSpaceDE/>
              <w:autoSpaceDN/>
              <w:bidi w:val="0"/>
              <w:spacing w:line="480" w:lineRule="exact"/>
              <w:ind w:left="0" w:lef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地址：河南省信阳市羊山新区新十一大道与二十四大街交叉口公园春晓</w:t>
            </w:r>
          </w:p>
          <w:p w14:paraId="7FCA7409">
            <w:pPr>
              <w:keepNext w:val="0"/>
              <w:keepLines w:val="0"/>
              <w:pageBreakBefore w:val="0"/>
              <w:widowControl/>
              <w:suppressLineNumbers w:val="0"/>
              <w:kinsoku/>
              <w:wordWrap/>
              <w:overflowPunct/>
              <w:topLinePunct w:val="0"/>
              <w:autoSpaceDE/>
              <w:autoSpaceDN/>
              <w:bidi w:val="0"/>
              <w:spacing w:line="480" w:lineRule="exact"/>
              <w:ind w:left="0" w:lef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联系人：付宗翠</w:t>
            </w:r>
          </w:p>
          <w:p w14:paraId="5E40C52D">
            <w:pPr>
              <w:keepNext w:val="0"/>
              <w:keepLines w:val="0"/>
              <w:pageBreakBefore w:val="0"/>
              <w:widowControl/>
              <w:suppressLineNumbers w:val="0"/>
              <w:kinsoku/>
              <w:wordWrap/>
              <w:overflowPunct/>
              <w:topLinePunct w:val="0"/>
              <w:autoSpaceDE/>
              <w:autoSpaceDN/>
              <w:bidi w:val="0"/>
              <w:spacing w:line="480" w:lineRule="exact"/>
              <w:ind w:left="0" w:lef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电话：18568289386</w:t>
            </w:r>
          </w:p>
        </w:tc>
      </w:tr>
      <w:tr w14:paraId="1AAA6D15">
        <w:tblPrEx>
          <w:tblCellMar>
            <w:top w:w="0" w:type="dxa"/>
            <w:left w:w="108" w:type="dxa"/>
            <w:bottom w:w="0" w:type="dxa"/>
            <w:right w:w="108" w:type="dxa"/>
          </w:tblCellMar>
        </w:tblPrEx>
        <w:trPr>
          <w:trHeight w:val="597"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70AAF3A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8F5BB92">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68FFC0D0">
            <w:pPr>
              <w:keepNext w:val="0"/>
              <w:keepLines w:val="0"/>
              <w:pageBreakBefore w:val="0"/>
              <w:kinsoku/>
              <w:wordWrap/>
              <w:overflowPunct/>
              <w:topLinePunct w:val="0"/>
              <w:autoSpaceDE/>
              <w:autoSpaceDN/>
              <w:bidi w:val="0"/>
              <w:spacing w:line="480" w:lineRule="exact"/>
              <w:ind w:left="0" w:left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信阳市平桥区高梁店乡人民政府2026年平桥区高梁店乡鲍冲村七西组道路硬化项目</w:t>
            </w:r>
          </w:p>
        </w:tc>
      </w:tr>
      <w:tr w14:paraId="4B2A0F70">
        <w:tblPrEx>
          <w:tblCellMar>
            <w:top w:w="0" w:type="dxa"/>
            <w:left w:w="108" w:type="dxa"/>
            <w:bottom w:w="0" w:type="dxa"/>
            <w:right w:w="108" w:type="dxa"/>
          </w:tblCellMar>
        </w:tblPrEx>
        <w:trPr>
          <w:trHeight w:val="643"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54011B80">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5DE5ED51">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磋商内容</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23EAC757">
            <w:pPr>
              <w:keepNext w:val="0"/>
              <w:keepLines w:val="0"/>
              <w:pageBreakBefore w:val="0"/>
              <w:kinsoku/>
              <w:wordWrap/>
              <w:overflowPunct/>
              <w:topLinePunct w:val="0"/>
              <w:autoSpaceDE/>
              <w:autoSpaceDN/>
              <w:bidi w:val="0"/>
              <w:spacing w:line="480" w:lineRule="exact"/>
              <w:ind w:left="0" w:leftChars="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工程量清单内所包含的全部内容；</w:t>
            </w:r>
          </w:p>
        </w:tc>
      </w:tr>
      <w:tr w14:paraId="72D4B543">
        <w:tblPrEx>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683FEF92">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5B31FDB4">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计划工期</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2A2F01F2">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35日历天</w:t>
            </w:r>
          </w:p>
        </w:tc>
      </w:tr>
      <w:tr w14:paraId="56ADFD87">
        <w:tblPrEx>
          <w:tblCellMar>
            <w:top w:w="0" w:type="dxa"/>
            <w:left w:w="108" w:type="dxa"/>
            <w:bottom w:w="0" w:type="dxa"/>
            <w:right w:w="108" w:type="dxa"/>
          </w:tblCellMar>
        </w:tblPrEx>
        <w:trPr>
          <w:trHeight w:val="597"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713E0EAF">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1F9F9BF5">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质量要求</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25FC16A5">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合格，达到施工质量验收规范国家标准</w:t>
            </w:r>
            <w:bookmarkStart w:id="1203" w:name="_GoBack"/>
            <w:bookmarkEnd w:id="1203"/>
          </w:p>
        </w:tc>
      </w:tr>
      <w:tr w14:paraId="0EBC8986">
        <w:tblPrEx>
          <w:tblCellMar>
            <w:top w:w="0" w:type="dxa"/>
            <w:left w:w="108" w:type="dxa"/>
            <w:bottom w:w="0" w:type="dxa"/>
            <w:right w:w="108" w:type="dxa"/>
          </w:tblCellMar>
        </w:tblPrEx>
        <w:trPr>
          <w:trHeight w:val="597"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67553F8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185E3EAB">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付款方式</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77E61009">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与中标单位协商，以签订合同为准</w:t>
            </w:r>
          </w:p>
        </w:tc>
      </w:tr>
      <w:tr w14:paraId="56B23D49">
        <w:tblPrEx>
          <w:tblCellMar>
            <w:top w:w="0" w:type="dxa"/>
            <w:left w:w="108" w:type="dxa"/>
            <w:bottom w:w="0" w:type="dxa"/>
            <w:right w:w="108" w:type="dxa"/>
          </w:tblCellMar>
        </w:tblPrEx>
        <w:trPr>
          <w:trHeight w:val="484"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65BAE909">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1.4.5</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0AF0C7EC">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资金来源</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41A65554">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财政资金，已落实</w:t>
            </w:r>
          </w:p>
        </w:tc>
      </w:tr>
      <w:tr w14:paraId="2472C3EF">
        <w:tblPrEx>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79C87F3D">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2478058F">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供应商资质条件及能力要求</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7F4361B9">
            <w:pPr>
              <w:pStyle w:val="65"/>
              <w:pageBreakBefore w:val="0"/>
              <w:kinsoku/>
              <w:wordWrap/>
              <w:overflowPunct/>
              <w:topLinePunct w:val="0"/>
              <w:bidi w:val="0"/>
              <w:adjustRightInd/>
              <w:snapToGrid/>
              <w:spacing w:line="400" w:lineRule="exact"/>
              <w:ind w:left="0" w:leftChars="0" w:right="0" w:righ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1.满足《中华人民共和国政府采购法》第二十二条的规定：提供下列证明材料</w:t>
            </w:r>
          </w:p>
          <w:p w14:paraId="2FAD1100">
            <w:pPr>
              <w:pStyle w:val="65"/>
              <w:pageBreakBefore w:val="0"/>
              <w:kinsoku/>
              <w:wordWrap/>
              <w:overflowPunct/>
              <w:topLinePunct w:val="0"/>
              <w:bidi w:val="0"/>
              <w:adjustRightInd/>
              <w:snapToGrid/>
              <w:spacing w:line="400" w:lineRule="exact"/>
              <w:ind w:left="0" w:leftChars="0" w:right="0" w:righ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①具有独立承担民事责任的能力（提供有效的营业执照或其他组织证明文件）；</w:t>
            </w:r>
          </w:p>
          <w:p w14:paraId="663DBEFD">
            <w:pPr>
              <w:pStyle w:val="65"/>
              <w:pageBreakBefore w:val="0"/>
              <w:kinsoku/>
              <w:wordWrap/>
              <w:overflowPunct/>
              <w:topLinePunct w:val="0"/>
              <w:bidi w:val="0"/>
              <w:adjustRightInd/>
              <w:snapToGrid/>
              <w:spacing w:line="400" w:lineRule="exact"/>
              <w:ind w:left="0" w:leftChars="0" w:right="0" w:righ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②具有良好的商业信誉和健全的财务会计制度（提供2024年度或2025年度财务审计报告或其基本开户银行出具的近期资信证明）；</w:t>
            </w:r>
          </w:p>
          <w:p w14:paraId="3422B0AA">
            <w:pPr>
              <w:pStyle w:val="65"/>
              <w:pageBreakBefore w:val="0"/>
              <w:kinsoku/>
              <w:wordWrap/>
              <w:overflowPunct/>
              <w:topLinePunct w:val="0"/>
              <w:bidi w:val="0"/>
              <w:adjustRightInd/>
              <w:snapToGrid/>
              <w:spacing w:line="400" w:lineRule="exact"/>
              <w:ind w:left="0" w:leftChars="0" w:right="0" w:righ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③具有依法缴纳税收和社会保障资金的良好记录（提供2026年1月1日以来任意3个月依法缴纳税收的证明材料和依法缴纳社会保障资金的证明材料；依法免税或不需要缴纳社会保障资金的投标人，应提供相应证明文件，新成立公司按实际月份提供）；</w:t>
            </w:r>
          </w:p>
          <w:p w14:paraId="18560144">
            <w:pPr>
              <w:pStyle w:val="65"/>
              <w:pageBreakBefore w:val="0"/>
              <w:kinsoku/>
              <w:wordWrap/>
              <w:overflowPunct/>
              <w:topLinePunct w:val="0"/>
              <w:bidi w:val="0"/>
              <w:adjustRightInd/>
              <w:snapToGrid/>
              <w:spacing w:line="400" w:lineRule="exact"/>
              <w:ind w:left="0" w:leftChars="0" w:right="0" w:righ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④具有履行合同所必需的设备和专业技术能力（提供承诺书，格式自拟）；</w:t>
            </w:r>
          </w:p>
          <w:p w14:paraId="6C778ED5">
            <w:pPr>
              <w:pStyle w:val="65"/>
              <w:pageBreakBefore w:val="0"/>
              <w:kinsoku/>
              <w:wordWrap/>
              <w:overflowPunct/>
              <w:topLinePunct w:val="0"/>
              <w:bidi w:val="0"/>
              <w:adjustRightInd/>
              <w:snapToGrid/>
              <w:spacing w:line="400" w:lineRule="exact"/>
              <w:ind w:left="0" w:leftChars="0" w:right="0" w:right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⑤参加政府采购活动前三年内在经营活动中没有重大违法记录的证明材料（提供承诺书，格式自拟）；</w:t>
            </w:r>
          </w:p>
          <w:p w14:paraId="4AFCF12A">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落实政府采购政策满足的资格要求：本项目专门面向中小企业采购。</w:t>
            </w:r>
            <w:r>
              <w:rPr>
                <w:rFonts w:hint="eastAsia" w:ascii="仿宋" w:hAnsi="仿宋" w:eastAsia="仿宋" w:cs="仿宋"/>
                <w:color w:val="auto"/>
                <w:sz w:val="24"/>
                <w:szCs w:val="24"/>
                <w:highlight w:val="none"/>
                <w:lang w:val="en-US" w:eastAsia="zh-CN"/>
              </w:rPr>
              <w:t>根据《政府采购促进中小企业发展管理办法》（财库〔2020〕46号）第四条之规定，在政府采购活动中，供应商提供的服务享受本办法规定的中小企业扶持政策（在工程采购项目中，工程由中小企业承建，即工程施工单位为中小企业），中小企业的其他主体的政府采购扶持政策本项目不适用。</w:t>
            </w:r>
            <w:r>
              <w:rPr>
                <w:rFonts w:hint="eastAsia" w:ascii="仿宋" w:hAnsi="仿宋" w:eastAsia="仿宋" w:cs="仿宋"/>
                <w:color w:val="auto"/>
                <w:sz w:val="24"/>
                <w:szCs w:val="24"/>
                <w:highlight w:val="none"/>
                <w:lang w:eastAsia="zh-CN"/>
              </w:rPr>
              <w:t>参加本项目的中小企业须提供《中小企业声明函》（格式详见</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文件内《中小企业声明函》样本），不符合要求的声明函或未提供的将视为不符合资格要求。</w:t>
            </w:r>
          </w:p>
          <w:p w14:paraId="74F0CAAF">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本项目的特定资格要求：</w:t>
            </w:r>
          </w:p>
          <w:p w14:paraId="7151D681">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供应商须具备建设行政主管部门核发的有效期内的公路工程或市政公用工程施工总承包叁级及以上资质，且具有有效的安全生产许可证，并在人员、设备、资金等方面具有相应的施工能力。其中，拟派项目经理具备公路工程或市政公用工程专业贰级及以上注册建造师证书（不含临时），且具有有效的安全生产考核合格证书，并未担任其他在建工程项目的项目经理，投标人应出具项目经理无在建工程承诺书。</w:t>
            </w:r>
          </w:p>
          <w:p w14:paraId="13E19488">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根据《关于在政府采购活动中查询及使用信用记录有关问题的通知》财库〔2016〕125号文件和豫财购〔2016〕15号文件的规定，供应商应提供“信用中国”网站（www.creditchina.gov.cn）查询“失信被执行人（跳转至中国执行信息公开网）”“重大税收违法失信主体”和“政府采购严重违法失信行为记录名单”；在中国政府采购网（www.ccgp.gov.cn）查询“政府采购严重违法失信行为记录名单”渠道查询自身信用记录，提供查询网页截图，查询截止时点为：从公告发布之日起至投标截止之日止。</w:t>
            </w:r>
          </w:p>
          <w:p w14:paraId="0C41180F">
            <w:pPr>
              <w:pStyle w:val="42"/>
              <w:keepNext w:val="0"/>
              <w:keepLines w:val="0"/>
              <w:pageBreakBefore w:val="0"/>
              <w:widowControl w:val="0"/>
              <w:kinsoku/>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3.3单位负责人为同一人或者存在直接控股、管理关系的不同单位，不得同时参加同一合同项下的政府采购活动（提供加盖供应商公章的“国家企业信用信息公示系统”中公示的公司基础信息包含股东及出资信息查询网页截图，查询截止时点为从报名开始之日起至投标截止之日止）。</w:t>
            </w:r>
          </w:p>
          <w:p w14:paraId="2A62A33E">
            <w:pPr>
              <w:pStyle w:val="47"/>
              <w:numPr>
                <w:ilvl w:val="0"/>
                <w:numId w:val="0"/>
              </w:numPr>
              <w:rPr>
                <w:rFonts w:hint="eastAsia" w:ascii="仿宋" w:hAnsi="仿宋" w:eastAsia="仿宋" w:cs="仿宋"/>
                <w:color w:val="auto"/>
                <w:highlight w:val="none"/>
                <w:lang w:val="en-US" w:eastAsia="zh-CN"/>
              </w:rPr>
            </w:pPr>
            <w:r>
              <w:rPr>
                <w:rFonts w:hint="eastAsia" w:ascii="仿宋" w:hAnsi="仿宋" w:eastAsia="仿宋" w:cs="仿宋"/>
                <w:b/>
                <w:bCs/>
                <w:color w:val="auto"/>
                <w:sz w:val="24"/>
                <w:szCs w:val="24"/>
                <w:highlight w:val="none"/>
              </w:rPr>
              <w:t>注：以上所示资格审查资料必须按照要求提供，未提供或提供资料不符合要求的视为不满足资格要求。</w:t>
            </w:r>
          </w:p>
        </w:tc>
      </w:tr>
      <w:tr w14:paraId="1B24424E">
        <w:tblPrEx>
          <w:tblCellMar>
            <w:top w:w="0" w:type="dxa"/>
            <w:left w:w="108" w:type="dxa"/>
            <w:bottom w:w="0" w:type="dxa"/>
            <w:right w:w="108" w:type="dxa"/>
          </w:tblCellMar>
        </w:tblPrEx>
        <w:trPr>
          <w:trHeight w:val="485"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6A8AF4AF">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65785D6C">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1FEEDC28">
            <w:pPr>
              <w:pStyle w:val="18"/>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不接受</w:t>
            </w:r>
          </w:p>
        </w:tc>
      </w:tr>
      <w:tr w14:paraId="0BC8E05D">
        <w:tblPrEx>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5C6BEEE4">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1300C5AD">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现场踏勘</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39C97B31">
            <w:pPr>
              <w:pStyle w:val="18"/>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不</w:t>
            </w:r>
            <w:r>
              <w:rPr>
                <w:rFonts w:hint="eastAsia" w:ascii="仿宋" w:hAnsi="仿宋" w:eastAsia="仿宋" w:cs="仿宋"/>
                <w:color w:val="auto"/>
                <w:sz w:val="24"/>
                <w:szCs w:val="24"/>
                <w:highlight w:val="none"/>
                <w:lang w:val="en-US" w:eastAsia="zh-CN"/>
              </w:rPr>
              <w:t>组织，潜在供应商自行踏勘。</w:t>
            </w:r>
          </w:p>
        </w:tc>
      </w:tr>
      <w:tr w14:paraId="76837BF0">
        <w:tblPrEx>
          <w:tblCellMar>
            <w:top w:w="0" w:type="dxa"/>
            <w:left w:w="108" w:type="dxa"/>
            <w:bottom w:w="0" w:type="dxa"/>
            <w:right w:w="108" w:type="dxa"/>
          </w:tblCellMar>
        </w:tblPrEx>
        <w:trPr>
          <w:trHeight w:val="564"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23BB736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E82937F">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2DC3D1EF">
            <w:pPr>
              <w:pStyle w:val="18"/>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Cs w:val="21"/>
                <w:highlight w:val="none"/>
              </w:rPr>
              <w:t>不允许</w:t>
            </w:r>
          </w:p>
        </w:tc>
      </w:tr>
      <w:tr w14:paraId="7BB0B058">
        <w:tblPrEx>
          <w:tblCellMar>
            <w:top w:w="0" w:type="dxa"/>
            <w:left w:w="108" w:type="dxa"/>
            <w:bottom w:w="0" w:type="dxa"/>
            <w:right w:w="108" w:type="dxa"/>
          </w:tblCellMar>
        </w:tblPrEx>
        <w:trPr>
          <w:trHeight w:val="1071"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5D195398">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2BAC1C33">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构成磋商文件</w:t>
            </w:r>
          </w:p>
          <w:p w14:paraId="5CAA64CD">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的其他材料</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5E4BEF47">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除磋商文件外，采购人在磋商期间发出的澄清、修改、补充、补遗和</w:t>
            </w:r>
            <w:r>
              <w:rPr>
                <w:rFonts w:hint="eastAsia" w:ascii="仿宋" w:hAnsi="仿宋" w:eastAsia="仿宋" w:cs="仿宋"/>
                <w:color w:val="auto"/>
                <w:sz w:val="24"/>
                <w:szCs w:val="24"/>
                <w:highlight w:val="none"/>
                <w:lang w:eastAsia="zh-CN"/>
              </w:rPr>
              <w:t>其他有效</w:t>
            </w:r>
            <w:r>
              <w:rPr>
                <w:rFonts w:hint="eastAsia" w:ascii="仿宋" w:hAnsi="仿宋" w:eastAsia="仿宋" w:cs="仿宋"/>
                <w:color w:val="auto"/>
                <w:sz w:val="24"/>
                <w:szCs w:val="24"/>
                <w:highlight w:val="none"/>
              </w:rPr>
              <w:t>正式函件等内容均是磋商文件的组成部分</w:t>
            </w:r>
          </w:p>
        </w:tc>
      </w:tr>
      <w:tr w14:paraId="0CED3413">
        <w:tblPrEx>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20C4518D">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04BB704">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供应商要求澄清磋商文件的截止时间</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38F14CC7">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递交响应文件截止之日</w:t>
            </w:r>
            <w:r>
              <w:rPr>
                <w:rFonts w:hint="eastAsia" w:ascii="仿宋" w:hAnsi="仿宋" w:eastAsia="仿宋" w:cs="仿宋"/>
                <w:color w:val="auto"/>
                <w:sz w:val="24"/>
                <w:szCs w:val="24"/>
                <w:highlight w:val="none"/>
                <w:u w:val="single"/>
              </w:rPr>
              <w:t>7</w:t>
            </w:r>
            <w:r>
              <w:rPr>
                <w:rFonts w:hint="eastAsia" w:ascii="仿宋" w:hAnsi="仿宋" w:eastAsia="仿宋" w:cs="仿宋"/>
                <w:color w:val="auto"/>
                <w:sz w:val="24"/>
                <w:szCs w:val="24"/>
                <w:highlight w:val="none"/>
              </w:rPr>
              <w:t>天前</w:t>
            </w:r>
          </w:p>
        </w:tc>
      </w:tr>
      <w:tr w14:paraId="4EB269E5">
        <w:tblPrEx>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1FFEB697">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231E009E">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采购人澄清磋商文件的截止时间</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21C87F40">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递交响应文件截止之日</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天前</w:t>
            </w:r>
          </w:p>
        </w:tc>
      </w:tr>
      <w:tr w14:paraId="17A0A9B5">
        <w:tblPrEx>
          <w:tblCellMar>
            <w:top w:w="0" w:type="dxa"/>
            <w:left w:w="108" w:type="dxa"/>
            <w:bottom w:w="0" w:type="dxa"/>
            <w:right w:w="108" w:type="dxa"/>
          </w:tblCellMar>
        </w:tblPrEx>
        <w:trPr>
          <w:trHeight w:val="496"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1A9456DD">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32F3BA8">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供应商确认收到磋商文件澄清的时间</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6F6F9CAF">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在收到相应澄清文件后</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小时内</w:t>
            </w:r>
          </w:p>
        </w:tc>
      </w:tr>
      <w:tr w14:paraId="0D66D6D9">
        <w:tblPrEx>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7D970895">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45EF9D44">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供应商确认收到磋商文件修改的时间</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1A99DF6C">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在收到相应修改文件后</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小时内</w:t>
            </w:r>
          </w:p>
        </w:tc>
      </w:tr>
      <w:tr w14:paraId="63C38B58">
        <w:tblPrEx>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7E0860CB">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198F66AE">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构成响应文件</w:t>
            </w:r>
          </w:p>
          <w:p w14:paraId="0BF5F9CB">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的其他材料</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6E8440C8">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供应商认为需要提交的其他证明材料</w:t>
            </w:r>
          </w:p>
        </w:tc>
      </w:tr>
      <w:tr w14:paraId="0D4B0B44">
        <w:tblPrEx>
          <w:tblCellMar>
            <w:top w:w="0" w:type="dxa"/>
            <w:left w:w="108" w:type="dxa"/>
            <w:bottom w:w="0" w:type="dxa"/>
            <w:right w:w="108" w:type="dxa"/>
          </w:tblCellMar>
        </w:tblPrEx>
        <w:trPr>
          <w:trHeight w:val="540"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6A699724">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0B1F096">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磋商有效期</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6FE54774">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截止之日起60日历天</w:t>
            </w:r>
          </w:p>
        </w:tc>
      </w:tr>
      <w:tr w14:paraId="0CDAD1CC">
        <w:tblPrEx>
          <w:tblCellMar>
            <w:top w:w="0" w:type="dxa"/>
            <w:left w:w="108" w:type="dxa"/>
            <w:bottom w:w="0" w:type="dxa"/>
            <w:right w:w="108" w:type="dxa"/>
          </w:tblCellMar>
        </w:tblPrEx>
        <w:trPr>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422EBA75">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2CA95DF2">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是否允许递交</w:t>
            </w:r>
          </w:p>
          <w:p w14:paraId="0928DDA8">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备选磋商方案</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5114F635">
            <w:pPr>
              <w:pStyle w:val="18"/>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不允许</w:t>
            </w:r>
          </w:p>
        </w:tc>
      </w:tr>
      <w:tr w14:paraId="34B548BA">
        <w:tblPrEx>
          <w:tblCellMar>
            <w:top w:w="0" w:type="dxa"/>
            <w:left w:w="108" w:type="dxa"/>
            <w:bottom w:w="0" w:type="dxa"/>
            <w:right w:w="108" w:type="dxa"/>
          </w:tblCellMar>
        </w:tblPrEx>
        <w:trPr>
          <w:trHeight w:val="765"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060BC466">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3.7.3</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3C1C586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电子响应文件</w:t>
            </w:r>
          </w:p>
          <w:p w14:paraId="7366BDFA">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签字盖章要求</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665B875A">
            <w:pPr>
              <w:keepNext w:val="0"/>
              <w:keepLines w:val="0"/>
              <w:pageBreakBefore w:val="0"/>
              <w:kinsoku/>
              <w:wordWrap/>
              <w:overflowPunct/>
              <w:topLinePunct w:val="0"/>
              <w:autoSpaceDE/>
              <w:autoSpaceDN/>
              <w:bidi w:val="0"/>
              <w:adjustRightInd w:val="0"/>
              <w:snapToGrid w:val="0"/>
              <w:spacing w:line="480" w:lineRule="exact"/>
              <w:ind w:left="0" w:left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（1）所有要求供应商加盖公章的地方都须加盖供应商的 CA 印章。</w:t>
            </w:r>
          </w:p>
          <w:p w14:paraId="5AF02553">
            <w:pPr>
              <w:keepNext w:val="0"/>
              <w:keepLines w:val="0"/>
              <w:pageBreakBefore w:val="0"/>
              <w:kinsoku/>
              <w:wordWrap/>
              <w:overflowPunct/>
              <w:topLinePunct w:val="0"/>
              <w:autoSpaceDE/>
              <w:autoSpaceDN/>
              <w:bidi w:val="0"/>
              <w:adjustRightInd w:val="0"/>
              <w:snapToGrid w:val="0"/>
              <w:spacing w:line="480" w:lineRule="exact"/>
              <w:ind w:left="0" w:leftChars="0"/>
              <w:jc w:val="left"/>
              <w:rPr>
                <w:rFonts w:hint="eastAsia"/>
                <w:color w:val="auto"/>
                <w:highlight w:val="none"/>
                <w:lang w:val="en-US" w:eastAsia="zh-CN"/>
              </w:rPr>
            </w:pPr>
            <w:r>
              <w:rPr>
                <w:rFonts w:hint="eastAsia" w:ascii="仿宋" w:hAnsi="仿宋" w:eastAsia="仿宋" w:cs="仿宋"/>
                <w:color w:val="auto"/>
                <w:sz w:val="24"/>
                <w:szCs w:val="24"/>
                <w:highlight w:val="none"/>
                <w:lang w:val="en-US" w:eastAsia="zh-CN"/>
              </w:rPr>
              <w:t>（2）所有要求法定代表人或其委托代理人签字的地方都须法定代表人或其委托代理人加盖电子签名或电子签章或签字。</w:t>
            </w:r>
          </w:p>
        </w:tc>
      </w:tr>
      <w:tr w14:paraId="68D61227">
        <w:tblPrEx>
          <w:tblCellMar>
            <w:top w:w="0" w:type="dxa"/>
            <w:left w:w="108" w:type="dxa"/>
            <w:bottom w:w="0" w:type="dxa"/>
            <w:right w:w="108" w:type="dxa"/>
          </w:tblCellMar>
        </w:tblPrEx>
        <w:trPr>
          <w:trHeight w:val="788"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7B4F1A82">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3.7.4</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BD2F4F9">
            <w:pPr>
              <w:keepNext w:val="0"/>
              <w:keepLines w:val="0"/>
              <w:pageBreakBefore w:val="0"/>
              <w:kinsoku/>
              <w:wordWrap/>
              <w:overflowPunct/>
              <w:topLinePunct w:val="0"/>
              <w:autoSpaceDE/>
              <w:autoSpaceDN/>
              <w:bidi w:val="0"/>
              <w:adjustRightInd w:val="0"/>
              <w:snapToGrid w:val="0"/>
              <w:spacing w:line="480" w:lineRule="exact"/>
              <w:ind w:left="0" w:leftChars="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响应文件份数</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6E8F0994">
            <w:pPr>
              <w:keepNext w:val="0"/>
              <w:keepLines w:val="0"/>
              <w:pageBreakBefore w:val="0"/>
              <w:kinsoku/>
              <w:wordWrap/>
              <w:overflowPunct/>
              <w:topLinePunct w:val="0"/>
              <w:autoSpaceDE/>
              <w:autoSpaceDN/>
              <w:bidi w:val="0"/>
              <w:adjustRightInd w:val="0"/>
              <w:snapToGrid w:val="0"/>
              <w:spacing w:line="480" w:lineRule="exact"/>
              <w:ind w:left="0" w:leftChars="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加密的电子响应文件壹份（*.XYTF 格式，在会员系统指定位置上传）</w:t>
            </w:r>
          </w:p>
        </w:tc>
      </w:tr>
      <w:tr w14:paraId="5EFAAAD9">
        <w:tblPrEx>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2868AE62">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06A00123">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响应文件的递交</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5D8DA93E">
            <w:pPr>
              <w:keepNext w:val="0"/>
              <w:keepLines w:val="0"/>
              <w:pageBreakBefore w:val="0"/>
              <w:kinsoku/>
              <w:wordWrap/>
              <w:overflowPunct/>
              <w:topLinePunct w:val="0"/>
              <w:autoSpaceDE/>
              <w:autoSpaceDN/>
              <w:bidi w:val="0"/>
              <w:adjustRightInd w:val="0"/>
              <w:snapToGrid w:val="0"/>
              <w:spacing w:line="480" w:lineRule="exact"/>
              <w:ind w:left="0" w:left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1.电子响应文件的递交</w:t>
            </w:r>
          </w:p>
          <w:p w14:paraId="6CB190BE">
            <w:pPr>
              <w:keepNext w:val="0"/>
              <w:keepLines w:val="0"/>
              <w:pageBreakBefore w:val="0"/>
              <w:kinsoku/>
              <w:wordWrap/>
              <w:overflowPunct/>
              <w:topLinePunct w:val="0"/>
              <w:autoSpaceDE/>
              <w:autoSpaceDN/>
              <w:bidi w:val="0"/>
              <w:adjustRightInd w:val="0"/>
              <w:snapToGrid w:val="0"/>
              <w:spacing w:line="480" w:lineRule="exact"/>
              <w:ind w:left="0" w:left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供应商应在响应文件提交截止时间前上传加密的电子响应文件（*.XYTF）到会员系统的指定位置。上传时必须得到交易系统“上传成功”的确认回复后方为上传成功。请供应商在上传前务必认真检查上传响应文件是否完整、正确。</w:t>
            </w:r>
          </w:p>
          <w:p w14:paraId="652A6C85">
            <w:pPr>
              <w:keepNext w:val="0"/>
              <w:keepLines w:val="0"/>
              <w:pageBreakBefore w:val="0"/>
              <w:kinsoku/>
              <w:wordWrap/>
              <w:overflowPunct/>
              <w:topLinePunct w:val="0"/>
              <w:autoSpaceDE/>
              <w:autoSpaceDN/>
              <w:bidi w:val="0"/>
              <w:adjustRightInd w:val="0"/>
              <w:snapToGrid w:val="0"/>
              <w:spacing w:line="480" w:lineRule="exact"/>
              <w:ind w:left="0" w:left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2.本项目采用“不见面开标”交易方式，不见面开标大厅网址为 </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"http://117.158.91.68:8095/xxhy，投标人无需寄送和递交非加密的电子投标文件，无需到现场参加开标会议，无需到达现场提交原件资料。"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kern w:val="0"/>
                <w:sz w:val="24"/>
                <w:szCs w:val="24"/>
                <w:highlight w:val="none"/>
              </w:rPr>
              <w:t>https://ggzyjy.xinyang.gov.cn/BidOpening</w:t>
            </w:r>
            <w:r>
              <w:rPr>
                <w:rFonts w:hint="eastAsia" w:ascii="仿宋" w:hAnsi="仿宋" w:eastAsia="仿宋" w:cs="仿宋"/>
                <w:color w:val="auto"/>
                <w:sz w:val="24"/>
                <w:szCs w:val="24"/>
                <w:highlight w:val="none"/>
                <w:lang w:val="en-US" w:eastAsia="zh-CN"/>
              </w:rPr>
              <w:t>，供应商无需寄送和递交非加密的电子响应文件，无需到现场参加开标会议，无需到达现场提交原件资料。</w:t>
            </w:r>
            <w:r>
              <w:rPr>
                <w:rFonts w:hint="eastAsia" w:ascii="仿宋" w:hAnsi="仿宋" w:eastAsia="仿宋" w:cs="仿宋"/>
                <w:color w:val="auto"/>
                <w:sz w:val="24"/>
                <w:szCs w:val="24"/>
                <w:highlight w:val="none"/>
                <w:lang w:val="en-US" w:eastAsia="zh-CN"/>
              </w:rPr>
              <w:fldChar w:fldCharType="end"/>
            </w:r>
          </w:p>
        </w:tc>
      </w:tr>
      <w:tr w14:paraId="2E82C01E">
        <w:tblPrEx>
          <w:tblCellMar>
            <w:top w:w="0" w:type="dxa"/>
            <w:left w:w="108" w:type="dxa"/>
            <w:bottom w:w="0" w:type="dxa"/>
            <w:right w:w="108" w:type="dxa"/>
          </w:tblCellMar>
        </w:tblPrEx>
        <w:trPr>
          <w:trHeight w:val="911"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1A68BDF0">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101E1750">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响应文件提交</w:t>
            </w:r>
          </w:p>
          <w:p w14:paraId="2D1351E5">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36E0AA0B">
            <w:pPr>
              <w:pStyle w:val="42"/>
              <w:keepNext w:val="0"/>
              <w:keepLines w:val="0"/>
              <w:pageBreakBefore w:val="0"/>
              <w:widowControl w:val="0"/>
              <w:tabs>
                <w:tab w:val="left" w:pos="2400"/>
                <w:tab w:val="left" w:pos="3460"/>
                <w:tab w:val="left" w:pos="7689"/>
                <w:tab w:val="left" w:pos="7737"/>
              </w:tabs>
              <w:kinsoku/>
              <w:wordWrap w:val="0"/>
              <w:overflowPunct/>
              <w:topLinePunct w:val="0"/>
              <w:autoSpaceDE/>
              <w:autoSpaceDN/>
              <w:bidi w:val="0"/>
              <w:spacing w:before="0" w:beforeLines="0" w:beforeAutospacing="0" w:after="0" w:afterLines="0" w:afterAutospacing="0" w:line="5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2026</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lang w:val="en-US" w:eastAsia="zh-CN"/>
              </w:rPr>
              <w:t>08</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lang w:val="en-US" w:eastAsia="zh-CN"/>
              </w:rPr>
              <w:t>05</w:t>
            </w:r>
            <w:r>
              <w:rPr>
                <w:rFonts w:hint="eastAsia" w:ascii="仿宋" w:hAnsi="仿宋" w:eastAsia="仿宋" w:cs="仿宋"/>
                <w:b w:val="0"/>
                <w:bCs/>
                <w:color w:val="auto"/>
                <w:sz w:val="24"/>
                <w:szCs w:val="24"/>
                <w:highlight w:val="none"/>
              </w:rPr>
              <w:t>日</w:t>
            </w:r>
            <w:r>
              <w:rPr>
                <w:rFonts w:hint="eastAsia" w:ascii="仿宋" w:hAnsi="仿宋" w:eastAsia="仿宋" w:cs="仿宋"/>
                <w:b w:val="0"/>
                <w:bCs/>
                <w:color w:val="auto"/>
                <w:sz w:val="24"/>
                <w:szCs w:val="24"/>
                <w:highlight w:val="none"/>
                <w:lang w:val="en-US" w:eastAsia="zh-CN"/>
              </w:rPr>
              <w:t>09</w:t>
            </w:r>
            <w:r>
              <w:rPr>
                <w:rFonts w:hint="eastAsia" w:ascii="仿宋" w:hAnsi="仿宋" w:eastAsia="仿宋" w:cs="仿宋"/>
                <w:b w:val="0"/>
                <w:bCs/>
                <w:color w:val="auto"/>
                <w:sz w:val="24"/>
                <w:szCs w:val="24"/>
                <w:highlight w:val="none"/>
              </w:rPr>
              <w:t>时</w:t>
            </w:r>
            <w:r>
              <w:rPr>
                <w:rFonts w:hint="eastAsia" w:ascii="仿宋" w:hAnsi="仿宋" w:eastAsia="仿宋" w:cs="仿宋"/>
                <w:b w:val="0"/>
                <w:bCs/>
                <w:color w:val="auto"/>
                <w:sz w:val="24"/>
                <w:szCs w:val="24"/>
                <w:highlight w:val="none"/>
                <w:lang w:val="en-US" w:eastAsia="zh-CN"/>
              </w:rPr>
              <w:t>00</w:t>
            </w:r>
            <w:r>
              <w:rPr>
                <w:rFonts w:hint="eastAsia" w:ascii="仿宋" w:hAnsi="仿宋" w:eastAsia="仿宋" w:cs="仿宋"/>
                <w:b w:val="0"/>
                <w:bCs/>
                <w:color w:val="auto"/>
                <w:sz w:val="24"/>
                <w:szCs w:val="24"/>
                <w:highlight w:val="none"/>
              </w:rPr>
              <w:t>分</w:t>
            </w:r>
            <w:r>
              <w:rPr>
                <w:rFonts w:hint="eastAsia" w:ascii="仿宋" w:hAnsi="仿宋" w:eastAsia="仿宋" w:cs="仿宋"/>
                <w:b w:val="0"/>
                <w:bCs w:val="0"/>
                <w:color w:val="auto"/>
                <w:sz w:val="24"/>
                <w:szCs w:val="24"/>
                <w:highlight w:val="none"/>
              </w:rPr>
              <w:t>（北京时间）</w:t>
            </w:r>
          </w:p>
        </w:tc>
      </w:tr>
      <w:tr w14:paraId="1B50CDA3">
        <w:tblPrEx>
          <w:tblCellMar>
            <w:top w:w="0" w:type="dxa"/>
            <w:left w:w="108" w:type="dxa"/>
            <w:bottom w:w="0" w:type="dxa"/>
            <w:right w:w="108" w:type="dxa"/>
          </w:tblCellMar>
        </w:tblPrEx>
        <w:trPr>
          <w:trHeight w:val="955"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485445C9">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6B506C19">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磋商时间和地点</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3CD235FA">
            <w:pPr>
              <w:keepNext w:val="0"/>
              <w:keepLines w:val="0"/>
              <w:pageBreakBefore w:val="0"/>
              <w:kinsoku/>
              <w:wordWrap/>
              <w:overflowPunct/>
              <w:topLinePunct w:val="0"/>
              <w:autoSpaceDE/>
              <w:autoSpaceDN/>
              <w:bidi w:val="0"/>
              <w:adjustRightInd w:val="0"/>
              <w:spacing w:line="480" w:lineRule="exact"/>
              <w:ind w:left="0" w:leftChars="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磋商</w:t>
            </w:r>
            <w:r>
              <w:rPr>
                <w:rFonts w:hint="eastAsia" w:ascii="仿宋" w:hAnsi="仿宋" w:eastAsia="仿宋" w:cs="仿宋"/>
                <w:color w:val="auto"/>
                <w:kern w:val="0"/>
                <w:sz w:val="24"/>
                <w:szCs w:val="24"/>
                <w:highlight w:val="none"/>
              </w:rPr>
              <w:t>时间：同</w:t>
            </w:r>
            <w:r>
              <w:rPr>
                <w:rFonts w:hint="eastAsia" w:ascii="仿宋" w:hAnsi="仿宋" w:eastAsia="仿宋" w:cs="仿宋"/>
                <w:color w:val="auto"/>
                <w:sz w:val="24"/>
                <w:szCs w:val="24"/>
                <w:highlight w:val="none"/>
              </w:rPr>
              <w:t>响应文件提交</w:t>
            </w:r>
            <w:r>
              <w:rPr>
                <w:rFonts w:hint="eastAsia" w:ascii="仿宋" w:hAnsi="仿宋" w:eastAsia="仿宋" w:cs="仿宋"/>
                <w:color w:val="auto"/>
                <w:kern w:val="0"/>
                <w:sz w:val="24"/>
                <w:szCs w:val="24"/>
                <w:highlight w:val="none"/>
              </w:rPr>
              <w:t>截止时间</w:t>
            </w:r>
          </w:p>
          <w:p w14:paraId="0BCA4DA5">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w:t>
            </w:r>
            <w:r>
              <w:rPr>
                <w:rFonts w:hint="eastAsia" w:ascii="仿宋" w:hAnsi="仿宋" w:eastAsia="仿宋" w:cs="仿宋"/>
                <w:color w:val="auto"/>
                <w:kern w:val="0"/>
                <w:sz w:val="24"/>
                <w:szCs w:val="24"/>
                <w:highlight w:val="none"/>
              </w:rPr>
              <w:t>地点：</w:t>
            </w:r>
            <w:r>
              <w:rPr>
                <w:rFonts w:hint="eastAsia" w:ascii="仿宋" w:hAnsi="仿宋" w:eastAsia="仿宋" w:cs="仿宋"/>
                <w:color w:val="auto"/>
                <w:kern w:val="0"/>
                <w:sz w:val="24"/>
                <w:szCs w:val="24"/>
                <w:highlight w:val="none"/>
              </w:rPr>
              <w:t>信阳市公共资源交易中心AI机器人开标虚拟</w:t>
            </w:r>
            <w:r>
              <w:rPr>
                <w:rFonts w:hint="eastAsia" w:ascii="仿宋" w:hAnsi="仿宋" w:eastAsia="仿宋" w:cs="仿宋"/>
                <w:color w:val="auto"/>
                <w:kern w:val="0"/>
                <w:sz w:val="24"/>
                <w:szCs w:val="24"/>
                <w:highlight w:val="none"/>
                <w:lang w:val="en-US" w:eastAsia="zh-CN"/>
              </w:rPr>
              <w:t>二</w:t>
            </w:r>
            <w:r>
              <w:rPr>
                <w:rFonts w:hint="eastAsia" w:ascii="仿宋" w:hAnsi="仿宋" w:eastAsia="仿宋" w:cs="仿宋"/>
                <w:color w:val="auto"/>
                <w:kern w:val="0"/>
                <w:sz w:val="24"/>
                <w:szCs w:val="24"/>
                <w:highlight w:val="none"/>
              </w:rPr>
              <w:t xml:space="preserve">厅  </w:t>
            </w:r>
            <w:r>
              <w:rPr>
                <w:rFonts w:hint="eastAsia" w:ascii="仿宋" w:hAnsi="仿宋" w:eastAsia="仿宋" w:cs="仿宋"/>
                <w:color w:val="auto"/>
                <w:kern w:val="0"/>
                <w:sz w:val="24"/>
                <w:szCs w:val="24"/>
                <w:highlight w:val="none"/>
              </w:rPr>
              <w:t xml:space="preserve"> </w:t>
            </w:r>
          </w:p>
        </w:tc>
      </w:tr>
      <w:tr w14:paraId="0C087FDE">
        <w:tblPrEx>
          <w:tblCellMar>
            <w:top w:w="0" w:type="dxa"/>
            <w:left w:w="108" w:type="dxa"/>
            <w:bottom w:w="0" w:type="dxa"/>
            <w:right w:w="108" w:type="dxa"/>
          </w:tblCellMar>
        </w:tblPrEx>
        <w:trPr>
          <w:trHeight w:val="955"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3EC053D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4A68FE87">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磋商小组的组建</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559BBF43">
            <w:pPr>
              <w:keepNext w:val="0"/>
              <w:keepLines w:val="0"/>
              <w:pageBreakBefore w:val="0"/>
              <w:kinsoku/>
              <w:wordWrap/>
              <w:overflowPunct/>
              <w:topLinePunct w:val="0"/>
              <w:autoSpaceDE/>
              <w:autoSpaceDN/>
              <w:bidi w:val="0"/>
              <w:adjustRightInd w:val="0"/>
              <w:spacing w:line="480" w:lineRule="exact"/>
              <w:ind w:left="0" w:left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磋商小组构成：</w:t>
            </w:r>
            <w:r>
              <w:rPr>
                <w:rFonts w:hint="eastAsia" w:ascii="仿宋" w:hAnsi="仿宋" w:eastAsia="仿宋" w:cs="仿宋"/>
                <w:color w:val="auto"/>
                <w:sz w:val="24"/>
                <w:szCs w:val="24"/>
                <w:highlight w:val="none"/>
                <w:lang w:val="en-US" w:eastAsia="zh-CN"/>
              </w:rPr>
              <w:t>共</w:t>
            </w:r>
            <w:r>
              <w:rPr>
                <w:rFonts w:hint="eastAsia" w:ascii="仿宋" w:hAnsi="仿宋" w:eastAsia="仿宋" w:cs="仿宋"/>
                <w:color w:val="auto"/>
                <w:sz w:val="24"/>
                <w:szCs w:val="24"/>
                <w:highlight w:val="none"/>
              </w:rPr>
              <w:t>3人，其中业主评委1人，技术、经济类专家2人；</w:t>
            </w:r>
          </w:p>
          <w:p w14:paraId="1EB22F2F">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专家确定方式：磋商前从政府采购专家库中随机抽取。</w:t>
            </w:r>
          </w:p>
        </w:tc>
      </w:tr>
      <w:tr w14:paraId="558D0D17">
        <w:tblPrEx>
          <w:tblCellMar>
            <w:top w:w="0" w:type="dxa"/>
            <w:left w:w="108" w:type="dxa"/>
            <w:bottom w:w="0" w:type="dxa"/>
            <w:right w:w="108" w:type="dxa"/>
          </w:tblCellMar>
        </w:tblPrEx>
        <w:trPr>
          <w:trHeight w:val="735"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2F071B6D">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5EB49F3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是否授权磋商小组确定成交人</w:t>
            </w:r>
          </w:p>
        </w:tc>
        <w:tc>
          <w:tcPr>
            <w:tcW w:w="6622" w:type="dxa"/>
            <w:tcBorders>
              <w:top w:val="single" w:color="auto" w:sz="4" w:space="0"/>
              <w:left w:val="single" w:color="auto" w:sz="4" w:space="0"/>
              <w:bottom w:val="single" w:color="auto" w:sz="4" w:space="0"/>
              <w:right w:val="single" w:color="auto" w:sz="4" w:space="0"/>
            </w:tcBorders>
            <w:noWrap w:val="0"/>
            <w:vAlign w:val="center"/>
          </w:tcPr>
          <w:p w14:paraId="18DE45D7">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否；推荐的成交候选人数：</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3名</w:t>
            </w:r>
          </w:p>
        </w:tc>
      </w:tr>
      <w:tr w14:paraId="4785A037">
        <w:tblPrEx>
          <w:tblCellMar>
            <w:top w:w="0" w:type="dxa"/>
            <w:left w:w="108" w:type="dxa"/>
            <w:bottom w:w="0" w:type="dxa"/>
            <w:right w:w="108" w:type="dxa"/>
          </w:tblCellMar>
        </w:tblPrEx>
        <w:trPr>
          <w:trHeight w:val="538" w:hRule="atLeast"/>
          <w:jc w:val="center"/>
        </w:trPr>
        <w:tc>
          <w:tcPr>
            <w:tcW w:w="9773" w:type="dxa"/>
            <w:gridSpan w:val="4"/>
            <w:tcBorders>
              <w:top w:val="single" w:color="auto" w:sz="4" w:space="0"/>
              <w:left w:val="single" w:color="auto" w:sz="4" w:space="0"/>
              <w:bottom w:val="single" w:color="auto" w:sz="4" w:space="0"/>
              <w:right w:val="single" w:color="auto" w:sz="4" w:space="0"/>
            </w:tcBorders>
            <w:noWrap w:val="0"/>
            <w:vAlign w:val="center"/>
          </w:tcPr>
          <w:p w14:paraId="169EA85C">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23A7C62C">
        <w:tblPrEx>
          <w:tblCellMar>
            <w:top w:w="0" w:type="dxa"/>
            <w:left w:w="108" w:type="dxa"/>
            <w:bottom w:w="0" w:type="dxa"/>
            <w:right w:w="108" w:type="dxa"/>
          </w:tblCellMar>
        </w:tblPrEx>
        <w:trPr>
          <w:trHeight w:val="560" w:hRule="atLeast"/>
          <w:jc w:val="center"/>
        </w:trPr>
        <w:tc>
          <w:tcPr>
            <w:tcW w:w="26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485F1294">
            <w:pPr>
              <w:keepNext w:val="0"/>
              <w:keepLines w:val="0"/>
              <w:pageBreakBefore w:val="0"/>
              <w:kinsoku/>
              <w:wordWrap/>
              <w:overflowPunct/>
              <w:topLinePunct w:val="0"/>
              <w:autoSpaceDE/>
              <w:autoSpaceDN/>
              <w:bidi w:val="0"/>
              <w:adjustRightInd w:val="0"/>
              <w:spacing w:line="480" w:lineRule="exact"/>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本采购标的对应的中小企业划分标准所属行业</w:t>
            </w:r>
          </w:p>
        </w:tc>
        <w:tc>
          <w:tcPr>
            <w:tcW w:w="7145"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76C57B9E">
            <w:pPr>
              <w:keepNext w:val="0"/>
              <w:keepLines w:val="0"/>
              <w:pageBreakBefore w:val="0"/>
              <w:kinsoku/>
              <w:wordWrap/>
              <w:overflowPunct/>
              <w:topLinePunct w:val="0"/>
              <w:autoSpaceDE/>
              <w:autoSpaceDN/>
              <w:bidi w:val="0"/>
              <w:spacing w:line="48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建筑业</w:t>
            </w:r>
          </w:p>
        </w:tc>
      </w:tr>
      <w:tr w14:paraId="742A3E50">
        <w:tblPrEx>
          <w:tblCellMar>
            <w:top w:w="0" w:type="dxa"/>
            <w:left w:w="108" w:type="dxa"/>
            <w:bottom w:w="0" w:type="dxa"/>
            <w:right w:w="108" w:type="dxa"/>
          </w:tblCellMar>
        </w:tblPrEx>
        <w:trPr>
          <w:trHeight w:val="560" w:hRule="atLeast"/>
          <w:jc w:val="center"/>
        </w:trPr>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8EE168">
            <w:pPr>
              <w:keepNext w:val="0"/>
              <w:keepLines w:val="0"/>
              <w:pageBreakBefore w:val="0"/>
              <w:kinsoku/>
              <w:wordWrap/>
              <w:overflowPunct/>
              <w:topLinePunct w:val="0"/>
              <w:autoSpaceDE/>
              <w:autoSpaceDN/>
              <w:bidi w:val="0"/>
              <w:adjustRightInd w:val="0"/>
              <w:spacing w:line="480" w:lineRule="exact"/>
              <w:ind w:left="0" w:leftChars="0"/>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解释权</w:t>
            </w:r>
          </w:p>
        </w:tc>
        <w:tc>
          <w:tcPr>
            <w:tcW w:w="858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26E3C24D">
            <w:pPr>
              <w:keepNext w:val="0"/>
              <w:keepLines w:val="0"/>
              <w:pageBreakBefore w:val="0"/>
              <w:kinsoku/>
              <w:wordWrap/>
              <w:overflowPunct/>
              <w:topLinePunct w:val="0"/>
              <w:autoSpaceDE/>
              <w:autoSpaceDN/>
              <w:bidi w:val="0"/>
              <w:adjustRightInd w:val="0"/>
              <w:spacing w:line="480" w:lineRule="exact"/>
              <w:ind w:left="0" w:leftChars="0"/>
              <w:jc w:val="left"/>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构成本磋商文件的各个组成文件应互为解释，互为说明；如有不明确或不一致，按磋商公告、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40AE312A">
        <w:tblPrEx>
          <w:tblCellMar>
            <w:top w:w="0" w:type="dxa"/>
            <w:left w:w="108" w:type="dxa"/>
            <w:bottom w:w="0" w:type="dxa"/>
            <w:right w:w="108" w:type="dxa"/>
          </w:tblCellMar>
        </w:tblPrEx>
        <w:trPr>
          <w:trHeight w:val="560" w:hRule="atLeast"/>
          <w:jc w:val="center"/>
        </w:trPr>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924273">
            <w:pPr>
              <w:pageBreakBefore w:val="0"/>
              <w:kinsoku/>
              <w:wordWrap/>
              <w:overflowPunct/>
              <w:topLinePunct w:val="0"/>
              <w:autoSpaceDE w:val="0"/>
              <w:autoSpaceDN w:val="0"/>
              <w:bidi w:val="0"/>
              <w:adjustRightInd/>
              <w:snapToGrid/>
              <w:spacing w:line="400" w:lineRule="exact"/>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标书雷同性分析</w:t>
            </w:r>
          </w:p>
        </w:tc>
        <w:tc>
          <w:tcPr>
            <w:tcW w:w="8585"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633E05A3">
            <w:pPr>
              <w:pageBreakBefore w:val="0"/>
              <w:kinsoku/>
              <w:wordWrap/>
              <w:overflowPunct/>
              <w:topLinePunct w:val="0"/>
              <w:autoSpaceDE w:val="0"/>
              <w:autoSpaceDN w:val="0"/>
              <w:bidi w:val="0"/>
              <w:adjustRightInd/>
              <w:snapToGrid/>
              <w:spacing w:line="400" w:lineRule="exact"/>
              <w:ind w:left="0" w:leftChars="0" w:right="0" w:rightChars="0"/>
              <w:jc w:val="both"/>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文件制作机器码、文件创建标识码有相同的按废标处理。</w:t>
            </w:r>
          </w:p>
        </w:tc>
      </w:tr>
      <w:tr w14:paraId="09EB33B9">
        <w:tblPrEx>
          <w:tblCellMar>
            <w:top w:w="0" w:type="dxa"/>
            <w:left w:w="108" w:type="dxa"/>
            <w:bottom w:w="0" w:type="dxa"/>
            <w:right w:w="108" w:type="dxa"/>
          </w:tblCellMar>
        </w:tblPrEx>
        <w:trPr>
          <w:trHeight w:val="3772"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09C9CB22">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w:t>
            </w:r>
          </w:p>
        </w:tc>
        <w:tc>
          <w:tcPr>
            <w:tcW w:w="8585" w:type="dxa"/>
            <w:gridSpan w:val="3"/>
            <w:tcBorders>
              <w:top w:val="single" w:color="auto" w:sz="4" w:space="0"/>
              <w:left w:val="single" w:color="auto" w:sz="4" w:space="0"/>
              <w:bottom w:val="single" w:color="auto" w:sz="4" w:space="0"/>
              <w:right w:val="single" w:color="auto" w:sz="4" w:space="0"/>
            </w:tcBorders>
            <w:noWrap w:val="0"/>
            <w:vAlign w:val="center"/>
          </w:tcPr>
          <w:p w14:paraId="4A8E6611">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1.代理费收费约定：</w:t>
            </w:r>
          </w:p>
          <w:p w14:paraId="2D459694">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本项目代理费由中标企业支付，投标人报价应当包含该项目代理服务费。</w:t>
            </w:r>
          </w:p>
          <w:p w14:paraId="75B4DA4E">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2.本项目代理服务费按不高于“豫招协〔2023〕</w:t>
            </w:r>
            <w:r>
              <w:rPr>
                <w:rFonts w:hint="eastAsia" w:ascii="仿宋" w:hAnsi="仿宋" w:eastAsia="仿宋" w:cs="仿宋"/>
                <w:color w:val="auto"/>
                <w:sz w:val="24"/>
                <w:szCs w:val="24"/>
                <w:highlight w:val="none"/>
                <w:lang w:val="en-US" w:bidi="zh-CN"/>
              </w:rPr>
              <w:t>00</w:t>
            </w:r>
            <w:r>
              <w:rPr>
                <w:rFonts w:hint="eastAsia" w:ascii="仿宋" w:hAnsi="仿宋" w:eastAsia="仿宋" w:cs="仿宋"/>
                <w:color w:val="auto"/>
                <w:sz w:val="24"/>
                <w:szCs w:val="24"/>
                <w:highlight w:val="none"/>
                <w:lang w:bidi="zh-CN"/>
              </w:rPr>
              <w:t>2号”规定的收费标准收取，中标人领取中标通知时向采购代理机构一次性付清。本项目中标服务费的收取按差额定率累进法计算，单标段上限不得超过10万元。</w:t>
            </w:r>
          </w:p>
          <w:p w14:paraId="17DF5804">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3.收费标准：</w:t>
            </w:r>
          </w:p>
          <w:p w14:paraId="68AA2E34">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预算金额的100万（含）以下部分费率为1.</w:t>
            </w:r>
            <w:r>
              <w:rPr>
                <w:rFonts w:hint="eastAsia" w:ascii="仿宋" w:hAnsi="仿宋" w:eastAsia="仿宋" w:cs="仿宋"/>
                <w:color w:val="auto"/>
                <w:sz w:val="24"/>
                <w:szCs w:val="24"/>
                <w:highlight w:val="none"/>
                <w:lang w:val="en-US" w:bidi="zh-CN"/>
              </w:rPr>
              <w:t>2</w:t>
            </w:r>
            <w:r>
              <w:rPr>
                <w:rFonts w:hint="eastAsia" w:ascii="仿宋" w:hAnsi="仿宋" w:eastAsia="仿宋" w:cs="仿宋"/>
                <w:color w:val="auto"/>
                <w:sz w:val="24"/>
                <w:szCs w:val="24"/>
                <w:highlight w:val="none"/>
                <w:lang w:bidi="zh-CN"/>
              </w:rPr>
              <w:t>%；</w:t>
            </w:r>
          </w:p>
          <w:p w14:paraId="38F70008">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预算金额的100万以上－500万（含）部分费率为1.</w:t>
            </w:r>
            <w:r>
              <w:rPr>
                <w:rFonts w:hint="eastAsia" w:ascii="仿宋" w:hAnsi="仿宋" w:eastAsia="仿宋" w:cs="仿宋"/>
                <w:color w:val="auto"/>
                <w:sz w:val="24"/>
                <w:szCs w:val="24"/>
                <w:highlight w:val="none"/>
                <w:lang w:val="en-US" w:bidi="zh-CN"/>
              </w:rPr>
              <w:t>0</w:t>
            </w:r>
            <w:r>
              <w:rPr>
                <w:rFonts w:hint="eastAsia" w:ascii="仿宋" w:hAnsi="仿宋" w:eastAsia="仿宋" w:cs="仿宋"/>
                <w:color w:val="auto"/>
                <w:sz w:val="24"/>
                <w:szCs w:val="24"/>
                <w:highlight w:val="none"/>
                <w:lang w:bidi="zh-CN"/>
              </w:rPr>
              <w:t>%。</w:t>
            </w:r>
          </w:p>
        </w:tc>
      </w:tr>
      <w:tr w14:paraId="048CACA8">
        <w:tblPrEx>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3AF11182">
            <w:pPr>
              <w:keepNext w:val="0"/>
              <w:keepLines w:val="0"/>
              <w:pageBreakBefore w:val="0"/>
              <w:kinsoku/>
              <w:wordWrap/>
              <w:overflowPunct/>
              <w:topLinePunct w:val="0"/>
              <w:autoSpaceDE/>
              <w:autoSpaceDN/>
              <w:bidi w:val="0"/>
              <w:spacing w:line="48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最高投标限价（预算价）</w:t>
            </w:r>
          </w:p>
        </w:tc>
        <w:tc>
          <w:tcPr>
            <w:tcW w:w="8585" w:type="dxa"/>
            <w:gridSpan w:val="3"/>
            <w:tcBorders>
              <w:top w:val="single" w:color="auto" w:sz="4" w:space="0"/>
              <w:left w:val="single" w:color="auto" w:sz="4" w:space="0"/>
              <w:bottom w:val="single" w:color="auto" w:sz="4" w:space="0"/>
              <w:right w:val="single" w:color="auto" w:sz="4" w:space="0"/>
            </w:tcBorders>
            <w:noWrap w:val="0"/>
            <w:vAlign w:val="center"/>
          </w:tcPr>
          <w:p w14:paraId="10BB4016">
            <w:pPr>
              <w:keepNext w:val="0"/>
              <w:keepLines w:val="0"/>
              <w:pageBreakBefore w:val="0"/>
              <w:kinsoku/>
              <w:wordWrap/>
              <w:overflowPunct/>
              <w:topLinePunct w:val="0"/>
              <w:autoSpaceDE/>
              <w:autoSpaceDN/>
              <w:bidi w:val="0"/>
              <w:spacing w:line="480" w:lineRule="exact"/>
              <w:ind w:left="0" w:left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本项目最高投标限价为人民币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1195593.00</w:t>
            </w:r>
            <w:r>
              <w:rPr>
                <w:rFonts w:hint="eastAsia" w:ascii="仿宋" w:hAnsi="仿宋" w:eastAsia="仿宋" w:cs="仿宋"/>
                <w:b/>
                <w:bCs/>
                <w:color w:val="auto"/>
                <w:sz w:val="24"/>
                <w:szCs w:val="24"/>
                <w:highlight w:val="none"/>
              </w:rPr>
              <w:t>元</w:t>
            </w:r>
            <w:r>
              <w:rPr>
                <w:rFonts w:hint="eastAsia" w:ascii="仿宋" w:hAnsi="仿宋" w:eastAsia="仿宋" w:cs="仿宋"/>
                <w:color w:val="auto"/>
                <w:sz w:val="24"/>
                <w:szCs w:val="24"/>
                <w:highlight w:val="none"/>
              </w:rPr>
              <w:t>，报价超过此价格的按无效响应处理。</w:t>
            </w:r>
          </w:p>
        </w:tc>
      </w:tr>
      <w:tr w14:paraId="22CF6183">
        <w:tblPrEx>
          <w:tblCellMar>
            <w:top w:w="0" w:type="dxa"/>
            <w:left w:w="108" w:type="dxa"/>
            <w:bottom w:w="0" w:type="dxa"/>
            <w:right w:w="108" w:type="dxa"/>
          </w:tblCellMar>
        </w:tblPrEx>
        <w:trPr>
          <w:trHeight w:val="372" w:hRule="atLeast"/>
          <w:jc w:val="center"/>
        </w:trPr>
        <w:tc>
          <w:tcPr>
            <w:tcW w:w="1188" w:type="dxa"/>
            <w:tcBorders>
              <w:top w:val="single" w:color="auto" w:sz="4" w:space="0"/>
              <w:left w:val="single" w:color="auto" w:sz="4" w:space="0"/>
              <w:bottom w:val="single" w:color="auto" w:sz="4" w:space="0"/>
              <w:right w:val="single" w:color="auto" w:sz="4" w:space="0"/>
            </w:tcBorders>
            <w:noWrap w:val="0"/>
            <w:vAlign w:val="center"/>
          </w:tcPr>
          <w:p w14:paraId="23979A4E">
            <w:pPr>
              <w:spacing w:line="400" w:lineRule="exact"/>
              <w:ind w:firstLine="0" w:firstLineChars="0"/>
              <w:jc w:val="center"/>
              <w:rPr>
                <w:rFonts w:hint="eastAsia" w:ascii="仿宋" w:hAnsi="仿宋" w:eastAsia="仿宋" w:cs="仿宋"/>
                <w:color w:val="auto"/>
                <w:sz w:val="24"/>
                <w:szCs w:val="24"/>
                <w:highlight w:val="none"/>
              </w:rPr>
            </w:pPr>
            <w:bookmarkStart w:id="80" w:name="_Toc10838"/>
            <w:bookmarkStart w:id="81" w:name="_Toc144974497"/>
            <w:bookmarkStart w:id="82" w:name="_Toc152045529"/>
            <w:bookmarkStart w:id="83" w:name="_Toc466298091"/>
            <w:bookmarkStart w:id="84" w:name="_Toc10694"/>
            <w:bookmarkStart w:id="85" w:name="_Toc152042305"/>
            <w:bookmarkStart w:id="86" w:name="_Toc455080108"/>
            <w:r>
              <w:rPr>
                <w:rFonts w:hint="eastAsia" w:ascii="仿宋" w:hAnsi="仿宋" w:eastAsia="仿宋" w:cs="仿宋"/>
                <w:color w:val="auto"/>
                <w:sz w:val="24"/>
                <w:szCs w:val="24"/>
                <w:highlight w:val="none"/>
              </w:rPr>
              <w:t>河南省政府采购合同融资政策告知函</w:t>
            </w:r>
          </w:p>
          <w:p w14:paraId="25E4495E">
            <w:pPr>
              <w:spacing w:line="400" w:lineRule="exact"/>
              <w:ind w:firstLine="0" w:firstLineChars="0"/>
              <w:jc w:val="center"/>
              <w:rPr>
                <w:rFonts w:hint="eastAsia" w:ascii="仿宋" w:hAnsi="仿宋" w:eastAsia="仿宋" w:cs="仿宋"/>
                <w:b/>
                <w:bCs/>
                <w:color w:val="auto"/>
                <w:sz w:val="24"/>
                <w:szCs w:val="24"/>
                <w:highlight w:val="none"/>
              </w:rPr>
            </w:pPr>
          </w:p>
        </w:tc>
        <w:tc>
          <w:tcPr>
            <w:tcW w:w="8585" w:type="dxa"/>
            <w:gridSpan w:val="3"/>
            <w:tcBorders>
              <w:top w:val="single" w:color="auto" w:sz="4" w:space="0"/>
              <w:left w:val="single" w:color="auto" w:sz="4" w:space="0"/>
              <w:bottom w:val="single" w:color="auto" w:sz="4" w:space="0"/>
              <w:right w:val="single" w:color="auto" w:sz="4" w:space="0"/>
            </w:tcBorders>
            <w:noWrap w:val="0"/>
            <w:vAlign w:val="center"/>
          </w:tcPr>
          <w:p w14:paraId="4C34B696">
            <w:pPr>
              <w:spacing w:line="400" w:lineRule="exact"/>
              <w:ind w:firstLine="0" w:firstLineChars="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各供应商：</w:t>
            </w:r>
          </w:p>
          <w:p w14:paraId="0499CFC4">
            <w:pPr>
              <w:spacing w:line="400" w:lineRule="exact"/>
              <w:ind w:firstLine="0" w:firstLineChars="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欢迎贵公司参与河南省政府采购活动！</w:t>
            </w:r>
          </w:p>
          <w:p w14:paraId="56E59704">
            <w:pPr>
              <w:spacing w:line="400" w:lineRule="exact"/>
              <w:ind w:firstLine="0" w:firstLineChars="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A9FD34B">
            <w:pPr>
              <w:spacing w:line="400" w:lineRule="exact"/>
              <w:ind w:firstLine="0" w:firstLineChars="0"/>
              <w:jc w:val="left"/>
              <w:rPr>
                <w:rFonts w:hint="eastAsia" w:ascii="仿宋" w:hAnsi="仿宋" w:eastAsia="仿宋" w:cs="仿宋"/>
                <w:b/>
                <w:bCs/>
                <w:color w:val="auto"/>
                <w:sz w:val="24"/>
                <w:szCs w:val="24"/>
                <w:highlight w:val="none"/>
              </w:rPr>
            </w:pPr>
            <w:r>
              <w:rPr>
                <w:rFonts w:hint="eastAsia" w:ascii="仿宋" w:hAnsi="仿宋" w:eastAsia="仿宋" w:cs="仿宋"/>
                <w:color w:val="auto"/>
                <w:kern w:val="0"/>
                <w:sz w:val="24"/>
                <w:szCs w:val="24"/>
                <w:highlight w:val="none"/>
              </w:rPr>
              <w:t>贷款渠道和提供贷款的金融机构，可在河南省政府采购网“河南省政府采购合同融资平台”查询联系。政策解读网址：http://www.hngp.gov.cn/henan/content?infoId=1601449567470800&amp;channelCode=H6016</w:t>
            </w:r>
          </w:p>
        </w:tc>
      </w:tr>
    </w:tbl>
    <w:p w14:paraId="1407269F">
      <w:pP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br w:type="page"/>
      </w:r>
      <w:bookmarkStart w:id="87" w:name="_Toc21086"/>
      <w:r>
        <w:rPr>
          <w:rFonts w:hint="eastAsia" w:ascii="仿宋" w:hAnsi="仿宋" w:eastAsia="仿宋" w:cs="仿宋"/>
          <w:b/>
          <w:bCs/>
          <w:color w:val="auto"/>
          <w:sz w:val="28"/>
          <w:szCs w:val="28"/>
          <w:highlight w:val="none"/>
        </w:rPr>
        <w:t>1. 总则</w:t>
      </w:r>
      <w:bookmarkEnd w:id="80"/>
      <w:bookmarkEnd w:id="81"/>
      <w:bookmarkEnd w:id="82"/>
      <w:bookmarkEnd w:id="83"/>
      <w:bookmarkEnd w:id="84"/>
      <w:bookmarkEnd w:id="85"/>
      <w:bookmarkEnd w:id="86"/>
      <w:bookmarkEnd w:id="87"/>
    </w:p>
    <w:p w14:paraId="1C59236F">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88" w:name="_Toc9723"/>
      <w:bookmarkStart w:id="89" w:name="_Toc10273"/>
      <w:bookmarkStart w:id="90" w:name="_Toc466298092"/>
      <w:bookmarkStart w:id="91" w:name="_Toc6747"/>
      <w:bookmarkStart w:id="92" w:name="_Toc21266"/>
      <w:bookmarkStart w:id="93" w:name="_Toc274409866"/>
      <w:bookmarkStart w:id="94" w:name="_Toc21458"/>
      <w:bookmarkStart w:id="95" w:name="_Toc1172"/>
      <w:bookmarkStart w:id="96" w:name="_Toc490667828"/>
      <w:bookmarkStart w:id="97" w:name="_Toc455867769"/>
      <w:bookmarkStart w:id="98" w:name="_Toc1880"/>
      <w:bookmarkStart w:id="99" w:name="_Toc455080109"/>
      <w:bookmarkStart w:id="100" w:name="_Toc31760"/>
      <w:bookmarkStart w:id="101" w:name="_Toc15709"/>
      <w:bookmarkStart w:id="102" w:name="_Toc29023"/>
      <w:bookmarkStart w:id="103" w:name="_Toc658"/>
      <w:bookmarkStart w:id="104" w:name="_Toc318450675"/>
      <w:bookmarkStart w:id="105" w:name="_Toc281380952"/>
      <w:bookmarkStart w:id="106" w:name="_Toc31404"/>
      <w:bookmarkStart w:id="107" w:name="_Toc20827"/>
      <w:bookmarkStart w:id="108" w:name="_Toc152045531"/>
      <w:bookmarkStart w:id="109" w:name="_Toc152042307"/>
      <w:bookmarkStart w:id="110" w:name="_Toc144974499"/>
      <w:r>
        <w:rPr>
          <w:rFonts w:hint="eastAsia" w:ascii="仿宋" w:hAnsi="仿宋" w:eastAsia="仿宋" w:cs="仿宋"/>
          <w:b/>
          <w:bCs/>
          <w:color w:val="auto"/>
          <w:sz w:val="24"/>
          <w:szCs w:val="24"/>
          <w:highlight w:val="none"/>
        </w:rPr>
        <w:t>1.1 适用范围</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00FCC87F">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1.1.1根据《中华人民共和国政府采购法》等有关法律、法规和规章的规定，编制本项目磋商文件。</w:t>
      </w:r>
    </w:p>
    <w:p w14:paraId="33DD7D71">
      <w:pPr>
        <w:pStyle w:val="182"/>
        <w:pageBreakBefore w:val="0"/>
        <w:widowControl w:val="0"/>
        <w:tabs>
          <w:tab w:val="left" w:pos="7410"/>
        </w:tabs>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11" w:name="_Toc455867770"/>
      <w:bookmarkStart w:id="112" w:name="_Toc274409867"/>
      <w:bookmarkStart w:id="113" w:name="_Toc281405468"/>
      <w:bookmarkStart w:id="114" w:name="_Toc455080110"/>
      <w:bookmarkStart w:id="115" w:name="_Toc11715"/>
      <w:bookmarkStart w:id="116" w:name="_Toc20084"/>
      <w:bookmarkStart w:id="117" w:name="_Toc25773"/>
      <w:bookmarkStart w:id="118" w:name="_Toc710"/>
      <w:bookmarkStart w:id="119" w:name="_Toc30891"/>
      <w:bookmarkStart w:id="120" w:name="_Toc2874"/>
      <w:bookmarkStart w:id="121" w:name="_Toc7237"/>
      <w:bookmarkStart w:id="122" w:name="_Toc10269"/>
      <w:bookmarkStart w:id="123" w:name="_Toc10556"/>
      <w:bookmarkStart w:id="124" w:name="_Toc32619"/>
      <w:bookmarkStart w:id="125" w:name="_Toc3336"/>
      <w:bookmarkStart w:id="126" w:name="_Toc490667829"/>
      <w:bookmarkStart w:id="127" w:name="_Toc318450676"/>
      <w:bookmarkStart w:id="128" w:name="_Toc466298093"/>
      <w:bookmarkStart w:id="129" w:name="_Toc24852"/>
      <w:bookmarkStart w:id="130" w:name="_Toc2929"/>
      <w:r>
        <w:rPr>
          <w:rFonts w:hint="eastAsia" w:ascii="仿宋" w:hAnsi="仿宋" w:eastAsia="仿宋" w:cs="仿宋"/>
          <w:b/>
          <w:bCs/>
          <w:color w:val="auto"/>
          <w:sz w:val="24"/>
          <w:szCs w:val="24"/>
          <w:highlight w:val="none"/>
        </w:rPr>
        <w:t>1.2 招标项目说明</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16355D4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本项目采购人：见供应商须知前附表。</w:t>
      </w:r>
    </w:p>
    <w:p w14:paraId="4F83A159">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本项目采购代理机构：见供应商须知前附表。</w:t>
      </w:r>
    </w:p>
    <w:p w14:paraId="5AB12C75">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本项目名称：见供应商须知前附表。</w:t>
      </w:r>
    </w:p>
    <w:p w14:paraId="5B5ACB40">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1.2.4本项目采购方式：见供应商须知前附表。</w:t>
      </w:r>
    </w:p>
    <w:p w14:paraId="7237BB6E">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1.2.5本项目预算价（最高限价）：见供应商须知前附表。</w:t>
      </w:r>
    </w:p>
    <w:p w14:paraId="31A1A244">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31" w:name="_Toc18960"/>
      <w:bookmarkStart w:id="132" w:name="_Toc20981"/>
      <w:bookmarkStart w:id="133" w:name="_Toc4563"/>
      <w:bookmarkStart w:id="134" w:name="_Toc466298094"/>
      <w:bookmarkStart w:id="135" w:name="_Toc1373"/>
      <w:bookmarkStart w:id="136" w:name="_Toc17146"/>
      <w:bookmarkStart w:id="137" w:name="_Toc274409868"/>
      <w:bookmarkStart w:id="138" w:name="_Toc743"/>
      <w:bookmarkStart w:id="139" w:name="_Toc15274"/>
      <w:bookmarkStart w:id="140" w:name="_Toc22979"/>
      <w:bookmarkStart w:id="141" w:name="_Toc4952"/>
      <w:bookmarkStart w:id="142" w:name="_Toc318450677"/>
      <w:bookmarkStart w:id="143" w:name="_Toc4122"/>
      <w:bookmarkStart w:id="144" w:name="_Toc455867771"/>
      <w:bookmarkStart w:id="145" w:name="_Toc490667830"/>
      <w:bookmarkStart w:id="146" w:name="_Toc455080111"/>
      <w:bookmarkStart w:id="147" w:name="_Toc16931"/>
      <w:bookmarkStart w:id="148" w:name="_Toc17016"/>
      <w:bookmarkStart w:id="149" w:name="_Toc281405469"/>
      <w:bookmarkStart w:id="150" w:name="_Toc3477"/>
      <w:r>
        <w:rPr>
          <w:rFonts w:hint="eastAsia" w:ascii="仿宋" w:hAnsi="仿宋" w:eastAsia="仿宋" w:cs="仿宋"/>
          <w:b/>
          <w:bCs/>
          <w:color w:val="auto"/>
          <w:sz w:val="24"/>
          <w:szCs w:val="24"/>
          <w:highlight w:val="none"/>
        </w:rPr>
        <w:t>1.3 定义及解释</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EB273C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1.3.1采购人：依法进行政府采购的国家机关、事业单位、团体组织。</w:t>
      </w:r>
    </w:p>
    <w:p w14:paraId="3F54B8AC">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r>
        <w:rPr>
          <w:rFonts w:hint="eastAsia" w:ascii="仿宋" w:hAnsi="仿宋" w:eastAsia="仿宋" w:cs="仿宋"/>
          <w:color w:val="auto"/>
          <w:spacing w:val="-11"/>
          <w:sz w:val="24"/>
          <w:szCs w:val="24"/>
          <w:highlight w:val="none"/>
        </w:rPr>
        <w:t>采购代理机构：取得政府采购招标代理资质，受采购人委托组织招标活动的社会中介组织。</w:t>
      </w:r>
    </w:p>
    <w:p w14:paraId="4112F7A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1.3.3服务：系指根据本磋商文件规定供应商须承担的服务以及其他类似的义务等。</w:t>
      </w:r>
    </w:p>
    <w:p w14:paraId="5CE3FF0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1.3.4</w:t>
      </w:r>
      <w:r>
        <w:rPr>
          <w:rFonts w:hint="eastAsia" w:ascii="仿宋" w:hAnsi="仿宋" w:eastAsia="仿宋" w:cs="仿宋"/>
          <w:color w:val="auto"/>
          <w:spacing w:val="-11"/>
          <w:sz w:val="24"/>
          <w:szCs w:val="24"/>
          <w:highlight w:val="none"/>
        </w:rPr>
        <w:t>供应商：供应商是响应磋商文件、参加磋商竞争的中华人民共和国境内的法人、</w:t>
      </w:r>
      <w:r>
        <w:rPr>
          <w:rFonts w:hint="eastAsia" w:ascii="仿宋" w:hAnsi="仿宋" w:eastAsia="仿宋" w:cs="仿宋"/>
          <w:color w:val="auto"/>
          <w:spacing w:val="-11"/>
          <w:sz w:val="24"/>
          <w:szCs w:val="24"/>
          <w:highlight w:val="none"/>
          <w:lang w:eastAsia="zh-CN"/>
        </w:rPr>
        <w:t>其他组织</w:t>
      </w:r>
      <w:r>
        <w:rPr>
          <w:rFonts w:hint="eastAsia" w:ascii="仿宋" w:hAnsi="仿宋" w:eastAsia="仿宋" w:cs="仿宋"/>
          <w:color w:val="auto"/>
          <w:spacing w:val="-11"/>
          <w:sz w:val="24"/>
          <w:szCs w:val="24"/>
          <w:highlight w:val="none"/>
        </w:rPr>
        <w:t>。</w:t>
      </w:r>
    </w:p>
    <w:p w14:paraId="046900E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1.3.5响应文件：指供应商根据磋商文件提交的所有文件。</w:t>
      </w:r>
    </w:p>
    <w:p w14:paraId="4CAE59F2">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1.3.6磋商小组：依据</w:t>
      </w:r>
      <w:r>
        <w:rPr>
          <w:rFonts w:hint="eastAsia" w:ascii="仿宋" w:hAnsi="仿宋" w:eastAsia="仿宋" w:cs="仿宋"/>
          <w:color w:val="auto"/>
          <w:sz w:val="24"/>
          <w:szCs w:val="24"/>
          <w:highlight w:val="none"/>
          <w:lang w:bidi="en-US"/>
        </w:rPr>
        <w:t>《中华人民共和国政府采购法》及有关</w:t>
      </w:r>
      <w:r>
        <w:rPr>
          <w:rFonts w:hint="eastAsia" w:ascii="仿宋" w:hAnsi="仿宋" w:eastAsia="仿宋" w:cs="仿宋"/>
          <w:color w:val="auto"/>
          <w:sz w:val="24"/>
          <w:szCs w:val="24"/>
          <w:highlight w:val="none"/>
          <w:lang w:eastAsia="zh-CN" w:bidi="en-US"/>
        </w:rPr>
        <w:t>法律法规</w:t>
      </w:r>
      <w:r>
        <w:rPr>
          <w:rFonts w:hint="eastAsia" w:ascii="仿宋" w:hAnsi="仿宋" w:eastAsia="仿宋" w:cs="仿宋"/>
          <w:color w:val="auto"/>
          <w:sz w:val="24"/>
          <w:szCs w:val="24"/>
          <w:highlight w:val="none"/>
          <w:lang w:bidi="en-US"/>
        </w:rPr>
        <w:t>的规定依法组建的专门负责本次评标工作的临时机构</w:t>
      </w:r>
      <w:r>
        <w:rPr>
          <w:rFonts w:hint="eastAsia" w:ascii="仿宋" w:hAnsi="仿宋" w:eastAsia="仿宋" w:cs="仿宋"/>
          <w:color w:val="auto"/>
          <w:sz w:val="24"/>
          <w:szCs w:val="24"/>
          <w:highlight w:val="none"/>
        </w:rPr>
        <w:t>。</w:t>
      </w:r>
    </w:p>
    <w:p w14:paraId="4992CA30">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1.3.7偏离：响应文件的响应相对于磋商文件要求的偏差，该偏差优于磋商文件要求的为正偏离；劣于的，为负偏离。</w:t>
      </w:r>
    </w:p>
    <w:p w14:paraId="4EA0B857">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1.3.8“日期”或“天”：指日历天。</w:t>
      </w:r>
    </w:p>
    <w:p w14:paraId="38DD8B08">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1.3.9合同：指依据本次</w:t>
      </w:r>
      <w:r>
        <w:rPr>
          <w:rFonts w:hint="eastAsia" w:ascii="仿宋" w:hAnsi="仿宋" w:eastAsia="仿宋" w:cs="仿宋"/>
          <w:color w:val="auto"/>
          <w:sz w:val="24"/>
          <w:szCs w:val="24"/>
          <w:highlight w:val="none"/>
          <w:lang w:val="en-US" w:eastAsia="zh-CN"/>
        </w:rPr>
        <w:t>施工</w:t>
      </w:r>
      <w:r>
        <w:rPr>
          <w:rFonts w:hint="eastAsia" w:ascii="仿宋" w:hAnsi="仿宋" w:eastAsia="仿宋" w:cs="仿宋"/>
          <w:color w:val="auto"/>
          <w:sz w:val="24"/>
          <w:szCs w:val="24"/>
          <w:highlight w:val="none"/>
        </w:rPr>
        <w:t>采购招标结果签订的协议或合约文件。</w:t>
      </w:r>
    </w:p>
    <w:p w14:paraId="0DD4B3B8">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1.3.10磋商文件中的标题或题名仅起引导作用，而不应视为对磋商文件内容的理解和解释。</w:t>
      </w:r>
    </w:p>
    <w:bookmarkEnd w:id="108"/>
    <w:bookmarkEnd w:id="109"/>
    <w:bookmarkEnd w:id="110"/>
    <w:p w14:paraId="6A364546">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51" w:name="_Toc17908"/>
      <w:bookmarkStart w:id="152" w:name="_Toc152042308"/>
      <w:bookmarkStart w:id="153" w:name="_Toc12752"/>
      <w:bookmarkStart w:id="154" w:name="_Toc152045532"/>
      <w:bookmarkStart w:id="155" w:name="_Toc10894"/>
      <w:bookmarkStart w:id="156" w:name="_Toc16470"/>
      <w:bookmarkStart w:id="157" w:name="_Toc17808"/>
      <w:bookmarkStart w:id="158" w:name="_Toc32236"/>
      <w:bookmarkStart w:id="159" w:name="_Toc318450678"/>
      <w:bookmarkStart w:id="160" w:name="_Toc144974500"/>
      <w:bookmarkStart w:id="161" w:name="_Toc27407"/>
      <w:bookmarkStart w:id="162" w:name="_Toc21766"/>
      <w:bookmarkStart w:id="163" w:name="_Toc490667831"/>
      <w:bookmarkStart w:id="164" w:name="_Toc455867772"/>
      <w:bookmarkStart w:id="165" w:name="_Toc455080112"/>
      <w:bookmarkStart w:id="166" w:name="_Toc14043"/>
      <w:bookmarkStart w:id="167" w:name="_Toc466298095"/>
      <w:bookmarkStart w:id="168" w:name="_Toc19363"/>
      <w:bookmarkStart w:id="169" w:name="_Toc28591"/>
      <w:bookmarkStart w:id="170" w:name="_Toc18562"/>
      <w:bookmarkStart w:id="171" w:name="_Toc32682"/>
      <w:r>
        <w:rPr>
          <w:rFonts w:hint="eastAsia" w:ascii="仿宋" w:hAnsi="仿宋" w:eastAsia="仿宋" w:cs="仿宋"/>
          <w:b/>
          <w:bCs/>
          <w:color w:val="auto"/>
          <w:sz w:val="24"/>
          <w:szCs w:val="24"/>
          <w:highlight w:val="none"/>
        </w:rPr>
        <w:t xml:space="preserve">1.4 </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rFonts w:hint="eastAsia" w:ascii="仿宋" w:hAnsi="仿宋" w:eastAsia="仿宋" w:cs="仿宋"/>
          <w:b/>
          <w:bCs/>
          <w:color w:val="auto"/>
          <w:sz w:val="24"/>
          <w:szCs w:val="24"/>
          <w:highlight w:val="none"/>
          <w:lang w:eastAsia="zh-CN"/>
        </w:rPr>
        <w:t>采购内容及计划工期</w:t>
      </w:r>
      <w:r>
        <w:rPr>
          <w:rFonts w:hint="eastAsia" w:ascii="仿宋" w:hAnsi="仿宋" w:eastAsia="仿宋" w:cs="仿宋"/>
          <w:b/>
          <w:bCs/>
          <w:color w:val="auto"/>
          <w:sz w:val="24"/>
          <w:szCs w:val="24"/>
          <w:highlight w:val="none"/>
        </w:rPr>
        <w:t>和质量要求</w:t>
      </w:r>
      <w:bookmarkEnd w:id="169"/>
      <w:bookmarkEnd w:id="170"/>
      <w:bookmarkEnd w:id="171"/>
    </w:p>
    <w:p w14:paraId="754F04A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本次</w:t>
      </w:r>
      <w:r>
        <w:rPr>
          <w:rFonts w:hint="eastAsia" w:ascii="仿宋" w:hAnsi="仿宋" w:eastAsia="仿宋" w:cs="仿宋"/>
          <w:color w:val="auto"/>
          <w:sz w:val="24"/>
          <w:szCs w:val="24"/>
          <w:highlight w:val="none"/>
          <w:lang w:eastAsia="zh-CN"/>
        </w:rPr>
        <w:t>采购内容</w:t>
      </w:r>
      <w:r>
        <w:rPr>
          <w:rFonts w:hint="eastAsia" w:ascii="仿宋" w:hAnsi="仿宋" w:eastAsia="仿宋" w:cs="仿宋"/>
          <w:color w:val="auto"/>
          <w:sz w:val="24"/>
          <w:szCs w:val="24"/>
          <w:highlight w:val="none"/>
        </w:rPr>
        <w:t>：见供应商须知前附表。</w:t>
      </w:r>
    </w:p>
    <w:p w14:paraId="75AA801C">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本项目的</w:t>
      </w:r>
      <w:r>
        <w:rPr>
          <w:rFonts w:hint="eastAsia" w:ascii="仿宋" w:hAnsi="仿宋" w:eastAsia="仿宋" w:cs="仿宋"/>
          <w:color w:val="auto"/>
          <w:sz w:val="24"/>
          <w:szCs w:val="24"/>
          <w:highlight w:val="none"/>
          <w:lang w:eastAsia="zh-CN"/>
        </w:rPr>
        <w:t>计划工期</w:t>
      </w:r>
      <w:r>
        <w:rPr>
          <w:rFonts w:hint="eastAsia" w:ascii="仿宋" w:hAnsi="仿宋" w:eastAsia="仿宋" w:cs="仿宋"/>
          <w:color w:val="auto"/>
          <w:sz w:val="24"/>
          <w:szCs w:val="24"/>
          <w:highlight w:val="none"/>
        </w:rPr>
        <w:t>：见供应商须知前附表。</w:t>
      </w:r>
    </w:p>
    <w:p w14:paraId="6D41DFB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1.4.3本项目的质量要求：见供应商须知前附表。</w:t>
      </w:r>
    </w:p>
    <w:p w14:paraId="1F33B34C">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72" w:name="_Toc152042310"/>
      <w:bookmarkStart w:id="173" w:name="_Toc318450679"/>
      <w:bookmarkStart w:id="174" w:name="_Toc152045534"/>
      <w:bookmarkStart w:id="175" w:name="_Toc144974502"/>
      <w:bookmarkStart w:id="176" w:name="_Toc4711"/>
      <w:bookmarkStart w:id="177" w:name="_Toc4301"/>
      <w:bookmarkStart w:id="178" w:name="_Toc11063"/>
      <w:bookmarkStart w:id="179" w:name="_Toc18004"/>
      <w:bookmarkStart w:id="180" w:name="_Toc32156"/>
      <w:bookmarkStart w:id="181" w:name="_Toc455080113"/>
      <w:bookmarkStart w:id="182" w:name="_Toc490667832"/>
      <w:bookmarkStart w:id="183" w:name="_Toc21697"/>
      <w:bookmarkStart w:id="184" w:name="_Toc193"/>
      <w:bookmarkStart w:id="185" w:name="_Toc1602"/>
      <w:bookmarkStart w:id="186" w:name="_Toc466298096"/>
      <w:bookmarkStart w:id="187" w:name="_Toc22643"/>
      <w:bookmarkStart w:id="188" w:name="_Toc18689"/>
      <w:bookmarkStart w:id="189" w:name="_Toc5019"/>
      <w:bookmarkStart w:id="190" w:name="_Toc7209"/>
      <w:bookmarkStart w:id="191" w:name="_Toc455867773"/>
      <w:bookmarkStart w:id="192" w:name="_Toc24496"/>
      <w:r>
        <w:rPr>
          <w:rFonts w:hint="eastAsia" w:ascii="仿宋" w:hAnsi="仿宋" w:eastAsia="仿宋" w:cs="仿宋"/>
          <w:b/>
          <w:bCs/>
          <w:color w:val="auto"/>
          <w:sz w:val="24"/>
          <w:szCs w:val="24"/>
          <w:highlight w:val="none"/>
        </w:rPr>
        <w:t xml:space="preserve">1.5 </w:t>
      </w:r>
      <w:bookmarkEnd w:id="172"/>
      <w:bookmarkEnd w:id="173"/>
      <w:bookmarkEnd w:id="174"/>
      <w:bookmarkEnd w:id="175"/>
      <w:r>
        <w:rPr>
          <w:rFonts w:hint="eastAsia" w:ascii="仿宋" w:hAnsi="仿宋" w:eastAsia="仿宋" w:cs="仿宋"/>
          <w:b/>
          <w:bCs/>
          <w:color w:val="auto"/>
          <w:sz w:val="24"/>
          <w:szCs w:val="24"/>
          <w:highlight w:val="none"/>
        </w:rPr>
        <w:t>供应商资质条件和能力</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765A76E8">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1.5.1供应商资质及能力要求：见供应商须知前附表。</w:t>
      </w:r>
    </w:p>
    <w:p w14:paraId="2FDCB22A">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bookmarkStart w:id="193" w:name="_Toc26188"/>
      <w:bookmarkStart w:id="194" w:name="_Toc9505"/>
      <w:bookmarkStart w:id="195" w:name="_Toc455080114"/>
      <w:bookmarkStart w:id="196" w:name="_Toc5162"/>
      <w:bookmarkStart w:id="197" w:name="_Toc144974503"/>
      <w:bookmarkStart w:id="198" w:name="_Toc466298097"/>
      <w:bookmarkStart w:id="199" w:name="_Toc651"/>
      <w:bookmarkStart w:id="200" w:name="_Toc13119"/>
      <w:bookmarkStart w:id="201" w:name="_Toc31854"/>
      <w:bookmarkStart w:id="202" w:name="_Toc152045535"/>
      <w:bookmarkStart w:id="203" w:name="_Toc490667833"/>
      <w:bookmarkStart w:id="204" w:name="_Toc12403"/>
      <w:bookmarkStart w:id="205" w:name="_Toc981"/>
      <w:bookmarkStart w:id="206" w:name="_Toc16889"/>
      <w:bookmarkStart w:id="207" w:name="_Toc32446"/>
      <w:bookmarkStart w:id="208" w:name="_Toc22641"/>
      <w:bookmarkStart w:id="209" w:name="_Toc28135"/>
      <w:bookmarkStart w:id="210" w:name="_Toc152042311"/>
      <w:bookmarkStart w:id="211" w:name="_Toc318450680"/>
      <w:bookmarkStart w:id="212" w:name="_Toc11905"/>
      <w:bookmarkStart w:id="213" w:name="_Toc455867774"/>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2合格的供应商不应有违法行为，在近三年内无不良经营行为。投标人如果在本次招标投标活动中，被有关管理部门认定有违法行为，采购人有权拒绝其投标、取消其中标资格。投标人须在投标文件中提供相关承诺，否则投标将被否决。</w:t>
      </w:r>
    </w:p>
    <w:p w14:paraId="17B3154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是否接受联合体：见供应商须知前附表。</w:t>
      </w:r>
    </w:p>
    <w:p w14:paraId="6F8DFE49">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 xml:space="preserve"> 投标人不得存在下列情形：　</w:t>
      </w:r>
    </w:p>
    <w:p w14:paraId="1B50BAE5">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（1）为采购人不具有独立法人资格的附属机构（单位）；</w:t>
      </w:r>
    </w:p>
    <w:p w14:paraId="12CDE064">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（2）被责令停业的；</w:t>
      </w:r>
    </w:p>
    <w:p w14:paraId="12E36A3A">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（3）被暂停或取消投标资格的；</w:t>
      </w:r>
    </w:p>
    <w:p w14:paraId="5143AF54">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（4）财产被接管或冻结的；</w:t>
      </w:r>
    </w:p>
    <w:p w14:paraId="556B7D3B">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（5）在最近三年内有骗取中标或严重违约的；</w:t>
      </w:r>
    </w:p>
    <w:p w14:paraId="0C5716B9">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rPr>
        <w:t>（6）在招标活动中曾出现过违规违纪行为的</w:t>
      </w:r>
      <w:r>
        <w:rPr>
          <w:rFonts w:hint="eastAsia" w:ascii="仿宋" w:hAnsi="仿宋" w:eastAsia="仿宋" w:cs="仿宋"/>
          <w:b/>
          <w:bCs/>
          <w:color w:val="auto"/>
          <w:sz w:val="24"/>
          <w:szCs w:val="24"/>
          <w:highlight w:val="none"/>
        </w:rPr>
        <w:t>。</w:t>
      </w:r>
    </w:p>
    <w:p w14:paraId="5CC512EE">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 费用承担</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1BF543F5">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供应商准备和参加磋商活动发生的费用自理，不论磋商的结果如何，采购人和采购代理机构在任何情况下均无义务和责任承担这些费用。</w:t>
      </w:r>
    </w:p>
    <w:p w14:paraId="0C0D432D">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214" w:name="_Toc20145"/>
      <w:bookmarkStart w:id="215" w:name="_Toc5402"/>
      <w:bookmarkStart w:id="216" w:name="_Toc26218"/>
      <w:bookmarkStart w:id="217" w:name="_Toc455080115"/>
      <w:bookmarkStart w:id="218" w:name="_Toc318450681"/>
      <w:bookmarkStart w:id="219" w:name="_Toc144974504"/>
      <w:bookmarkStart w:id="220" w:name="_Toc466298098"/>
      <w:bookmarkStart w:id="221" w:name="_Toc2622"/>
      <w:bookmarkStart w:id="222" w:name="_Toc6014"/>
      <w:bookmarkStart w:id="223" w:name="_Toc8055"/>
      <w:bookmarkStart w:id="224" w:name="_Toc1879"/>
      <w:bookmarkStart w:id="225" w:name="_Toc24601"/>
      <w:bookmarkStart w:id="226" w:name="_Toc152042312"/>
      <w:bookmarkStart w:id="227" w:name="_Toc3326"/>
      <w:bookmarkStart w:id="228" w:name="_Toc152045536"/>
      <w:bookmarkStart w:id="229" w:name="_Toc455867775"/>
      <w:bookmarkStart w:id="230" w:name="_Toc32053"/>
      <w:bookmarkStart w:id="231" w:name="_Toc22136"/>
      <w:bookmarkStart w:id="232" w:name="_Toc22800"/>
      <w:bookmarkStart w:id="233" w:name="_Toc490667834"/>
      <w:bookmarkStart w:id="234" w:name="_Toc15701"/>
      <w:r>
        <w:rPr>
          <w:rFonts w:hint="eastAsia" w:ascii="仿宋" w:hAnsi="仿宋" w:eastAsia="仿宋" w:cs="仿宋"/>
          <w:b/>
          <w:bCs/>
          <w:color w:val="auto"/>
          <w:sz w:val="24"/>
          <w:szCs w:val="24"/>
          <w:highlight w:val="none"/>
        </w:rPr>
        <w:t>1.7 保密</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5DBE792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参与磋商活动的各方应对磋商文件和响应文件中的商业和技术等秘密保密，违者应对由此造成的后果承担法律责任。 </w:t>
      </w:r>
    </w:p>
    <w:p w14:paraId="330D3996">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235" w:name="_Toc144974505"/>
      <w:bookmarkStart w:id="236" w:name="_Toc6615"/>
      <w:bookmarkStart w:id="237" w:name="_Toc466298099"/>
      <w:bookmarkStart w:id="238" w:name="_Toc21055"/>
      <w:bookmarkStart w:id="239" w:name="_Toc152045537"/>
      <w:bookmarkStart w:id="240" w:name="_Toc30747"/>
      <w:bookmarkStart w:id="241" w:name="_Toc17880"/>
      <w:bookmarkStart w:id="242" w:name="_Toc591"/>
      <w:bookmarkStart w:id="243" w:name="_Toc455080116"/>
      <w:bookmarkStart w:id="244" w:name="_Toc455867776"/>
      <w:bookmarkStart w:id="245" w:name="_Toc13976"/>
      <w:bookmarkStart w:id="246" w:name="_Toc490667835"/>
      <w:bookmarkStart w:id="247" w:name="_Toc25517"/>
      <w:bookmarkStart w:id="248" w:name="_Toc14775"/>
      <w:bookmarkStart w:id="249" w:name="_Toc15673"/>
      <w:bookmarkStart w:id="250" w:name="_Toc21089"/>
      <w:bookmarkStart w:id="251" w:name="_Toc30583"/>
      <w:bookmarkStart w:id="252" w:name="_Toc318450682"/>
      <w:bookmarkStart w:id="253" w:name="_Toc152042313"/>
      <w:bookmarkStart w:id="254" w:name="_Toc7031"/>
      <w:bookmarkStart w:id="255" w:name="_Toc3628"/>
      <w:r>
        <w:rPr>
          <w:rFonts w:hint="eastAsia" w:ascii="仿宋" w:hAnsi="仿宋" w:eastAsia="仿宋" w:cs="仿宋"/>
          <w:b/>
          <w:bCs/>
          <w:color w:val="auto"/>
          <w:sz w:val="24"/>
          <w:szCs w:val="24"/>
          <w:highlight w:val="none"/>
        </w:rPr>
        <w:t>1.8 语言</w:t>
      </w:r>
      <w:bookmarkEnd w:id="235"/>
      <w:r>
        <w:rPr>
          <w:rFonts w:hint="eastAsia" w:ascii="仿宋" w:hAnsi="仿宋" w:eastAsia="仿宋" w:cs="仿宋"/>
          <w:b/>
          <w:bCs/>
          <w:color w:val="auto"/>
          <w:sz w:val="24"/>
          <w:szCs w:val="24"/>
          <w:highlight w:val="none"/>
        </w:rPr>
        <w:t>文字</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05820EA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除专用术语外，与磋商有关的语言均使用中文。必要时专用术语应附有中文注释，</w:t>
      </w:r>
      <w:r>
        <w:rPr>
          <w:rFonts w:hint="eastAsia" w:ascii="仿宋" w:hAnsi="仿宋" w:eastAsia="仿宋" w:cs="仿宋"/>
          <w:color w:val="auto"/>
          <w:sz w:val="24"/>
          <w:szCs w:val="24"/>
          <w:highlight w:val="none"/>
          <w:lang w:bidi="en-US"/>
        </w:rPr>
        <w:t>对不同文字文本响应文件的解释发生异议的，以中文文本为准。</w:t>
      </w:r>
    </w:p>
    <w:p w14:paraId="009726B9">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256" w:name="_Toc16122"/>
      <w:bookmarkStart w:id="257" w:name="_Toc14934"/>
      <w:bookmarkStart w:id="258" w:name="_Toc27360"/>
      <w:bookmarkStart w:id="259" w:name="_Toc9446"/>
      <w:bookmarkStart w:id="260" w:name="_Toc144974506"/>
      <w:bookmarkStart w:id="261" w:name="_Toc152045538"/>
      <w:bookmarkStart w:id="262" w:name="_Toc4237"/>
      <w:bookmarkStart w:id="263" w:name="_Toc2702"/>
      <w:bookmarkStart w:id="264" w:name="_Toc4501"/>
      <w:bookmarkStart w:id="265" w:name="_Toc32507"/>
      <w:bookmarkStart w:id="266" w:name="_Toc455080117"/>
      <w:bookmarkStart w:id="267" w:name="_Toc29149"/>
      <w:bookmarkStart w:id="268" w:name="_Toc18357"/>
      <w:bookmarkStart w:id="269" w:name="_Toc466298100"/>
      <w:bookmarkStart w:id="270" w:name="_Toc152042314"/>
      <w:bookmarkStart w:id="271" w:name="_Toc22378"/>
      <w:bookmarkStart w:id="272" w:name="_Toc455867777"/>
      <w:bookmarkStart w:id="273" w:name="_Toc24337"/>
      <w:bookmarkStart w:id="274" w:name="_Toc318450683"/>
      <w:bookmarkStart w:id="275" w:name="_Toc22415"/>
      <w:bookmarkStart w:id="276" w:name="_Toc490667836"/>
      <w:r>
        <w:rPr>
          <w:rFonts w:hint="eastAsia" w:ascii="仿宋" w:hAnsi="仿宋" w:eastAsia="仿宋" w:cs="仿宋"/>
          <w:b/>
          <w:bCs/>
          <w:color w:val="auto"/>
          <w:sz w:val="24"/>
          <w:szCs w:val="24"/>
          <w:highlight w:val="none"/>
        </w:rPr>
        <w:t>1.9 计量单位</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6A5CC74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63AB0874">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lang w:eastAsia="zh-CN"/>
        </w:rPr>
      </w:pPr>
      <w:bookmarkStart w:id="277" w:name="_Toc284"/>
      <w:bookmarkStart w:id="278" w:name="_Toc455867778"/>
      <w:bookmarkStart w:id="279" w:name="_Toc13675"/>
      <w:bookmarkStart w:id="280" w:name="_Toc466298101"/>
      <w:bookmarkStart w:id="281" w:name="_Toc18589"/>
      <w:bookmarkStart w:id="282" w:name="_Toc27570"/>
      <w:bookmarkStart w:id="283" w:name="_Toc12027"/>
      <w:bookmarkStart w:id="284" w:name="_Toc31195"/>
      <w:bookmarkStart w:id="285" w:name="_Toc2508"/>
      <w:bookmarkStart w:id="286" w:name="_Toc19685"/>
      <w:bookmarkStart w:id="287" w:name="_Toc338"/>
      <w:bookmarkStart w:id="288" w:name="_Toc144974508"/>
      <w:bookmarkStart w:id="289" w:name="_Toc152045540"/>
      <w:bookmarkStart w:id="290" w:name="_Toc152042316"/>
      <w:bookmarkStart w:id="291" w:name="_Toc318450684"/>
      <w:bookmarkStart w:id="292" w:name="_Toc490667837"/>
      <w:bookmarkStart w:id="293" w:name="_Toc29845"/>
      <w:bookmarkStart w:id="294" w:name="_Toc455080118"/>
      <w:bookmarkStart w:id="295" w:name="_Toc28466"/>
      <w:bookmarkStart w:id="296" w:name="_Toc27281"/>
      <w:bookmarkStart w:id="297" w:name="_Toc13045"/>
      <w:bookmarkStart w:id="298" w:name="_Toc152045541"/>
      <w:bookmarkStart w:id="299" w:name="_Toc23678"/>
      <w:bookmarkStart w:id="300" w:name="_Toc455867779"/>
      <w:bookmarkStart w:id="301" w:name="_Toc466298102"/>
      <w:bookmarkStart w:id="302" w:name="_Toc32757"/>
      <w:bookmarkStart w:id="303" w:name="_Toc11744"/>
      <w:bookmarkStart w:id="304" w:name="_Toc3853"/>
      <w:bookmarkStart w:id="305" w:name="_Toc9182"/>
      <w:bookmarkStart w:id="306" w:name="_Toc23635"/>
      <w:bookmarkStart w:id="307" w:name="_Toc318450685"/>
      <w:bookmarkStart w:id="308" w:name="_Toc25208"/>
      <w:bookmarkStart w:id="309" w:name="_Toc12562"/>
      <w:bookmarkStart w:id="310" w:name="_Toc455080119"/>
      <w:bookmarkStart w:id="311" w:name="_Toc490667838"/>
      <w:bookmarkStart w:id="312" w:name="_Toc152042317"/>
      <w:bookmarkStart w:id="313" w:name="_Toc24262"/>
      <w:bookmarkStart w:id="314" w:name="_Toc144974509"/>
      <w:bookmarkStart w:id="315" w:name="_Toc31725"/>
      <w:r>
        <w:rPr>
          <w:rFonts w:hint="eastAsia" w:ascii="仿宋" w:hAnsi="仿宋" w:eastAsia="仿宋" w:cs="仿宋"/>
          <w:b/>
          <w:bCs/>
          <w:color w:val="auto"/>
          <w:sz w:val="24"/>
          <w:szCs w:val="24"/>
          <w:highlight w:val="none"/>
        </w:rPr>
        <w:t xml:space="preserve">1.10 </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rFonts w:hint="eastAsia" w:ascii="仿宋" w:hAnsi="仿宋" w:eastAsia="仿宋" w:cs="仿宋"/>
          <w:b/>
          <w:bCs/>
          <w:color w:val="auto"/>
          <w:sz w:val="24"/>
          <w:szCs w:val="24"/>
          <w:highlight w:val="none"/>
          <w:lang w:eastAsia="zh-CN"/>
        </w:rPr>
        <w:t>现场踏勘</w:t>
      </w:r>
      <w:bookmarkEnd w:id="295"/>
      <w:bookmarkEnd w:id="296"/>
      <w:bookmarkEnd w:id="297"/>
    </w:p>
    <w:p w14:paraId="727DC4AF">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不组织，潜在供应商自行踏勘，与之相关的所有费用自行承担。</w:t>
      </w:r>
    </w:p>
    <w:p w14:paraId="7696B5C1">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316" w:name="_Toc15590"/>
      <w:bookmarkStart w:id="317" w:name="_Toc13554"/>
      <w:bookmarkStart w:id="318" w:name="_Toc6545"/>
      <w:r>
        <w:rPr>
          <w:rFonts w:hint="eastAsia" w:ascii="仿宋" w:hAnsi="仿宋" w:eastAsia="仿宋" w:cs="仿宋"/>
          <w:b/>
          <w:bCs/>
          <w:color w:val="auto"/>
          <w:sz w:val="24"/>
          <w:szCs w:val="24"/>
          <w:highlight w:val="none"/>
        </w:rPr>
        <w:t>1.11分包</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083B754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是否允许分包：见供应商须知前附表。</w:t>
      </w:r>
      <w:bookmarkStart w:id="319" w:name="_Toc144974510"/>
      <w:bookmarkStart w:id="320" w:name="_Toc152045542"/>
      <w:bookmarkStart w:id="321" w:name="_Toc152042318"/>
      <w:bookmarkStart w:id="322" w:name="_Toc455080120"/>
    </w:p>
    <w:bookmarkEnd w:id="319"/>
    <w:bookmarkEnd w:id="320"/>
    <w:bookmarkEnd w:id="321"/>
    <w:p w14:paraId="79958D8F">
      <w:pPr>
        <w:pStyle w:val="70"/>
        <w:keepNext/>
        <w:keepLines/>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323" w:name="_Toc17824"/>
      <w:bookmarkStart w:id="324" w:name="_Toc12453"/>
      <w:bookmarkStart w:id="325" w:name="_Toc15360"/>
      <w:r>
        <w:rPr>
          <w:rFonts w:hint="eastAsia" w:ascii="仿宋" w:hAnsi="仿宋" w:eastAsia="仿宋" w:cs="仿宋"/>
          <w:b/>
          <w:bCs/>
          <w:color w:val="auto"/>
          <w:kern w:val="0"/>
          <w:sz w:val="28"/>
          <w:szCs w:val="28"/>
          <w:highlight w:val="none"/>
          <w:lang w:val="en-US" w:eastAsia="zh-CN" w:bidi="ar-SA"/>
        </w:rPr>
        <w:t>2.</w:t>
      </w:r>
      <w:r>
        <w:rPr>
          <w:rFonts w:hint="eastAsia" w:ascii="仿宋" w:hAnsi="仿宋" w:eastAsia="仿宋" w:cs="仿宋"/>
          <w:b/>
          <w:bCs/>
          <w:color w:val="auto"/>
          <w:sz w:val="28"/>
          <w:szCs w:val="28"/>
          <w:highlight w:val="none"/>
        </w:rPr>
        <w:t>磋商文件</w:t>
      </w:r>
      <w:bookmarkEnd w:id="322"/>
      <w:bookmarkEnd w:id="323"/>
      <w:bookmarkEnd w:id="324"/>
      <w:bookmarkEnd w:id="325"/>
    </w:p>
    <w:p w14:paraId="7C78BACC">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326" w:name="_Toc11567"/>
      <w:bookmarkStart w:id="327" w:name="_Toc12004"/>
      <w:bookmarkStart w:id="328" w:name="_Toc466298104"/>
      <w:bookmarkStart w:id="329" w:name="_Toc490667840"/>
      <w:bookmarkStart w:id="330" w:name="_Toc12640"/>
      <w:bookmarkStart w:id="331" w:name="_Toc3982"/>
      <w:bookmarkStart w:id="332" w:name="_Toc7999"/>
      <w:bookmarkStart w:id="333" w:name="_Toc144974511"/>
      <w:bookmarkStart w:id="334" w:name="_Toc152042319"/>
      <w:bookmarkStart w:id="335" w:name="_Toc9780"/>
      <w:bookmarkStart w:id="336" w:name="_Toc455080121"/>
      <w:bookmarkStart w:id="337" w:name="_Toc19750"/>
      <w:bookmarkStart w:id="338" w:name="_Toc11599"/>
      <w:bookmarkStart w:id="339" w:name="_Toc1008"/>
      <w:bookmarkStart w:id="340" w:name="_Toc14360"/>
      <w:bookmarkStart w:id="341" w:name="_Toc152045543"/>
      <w:bookmarkStart w:id="342" w:name="_Toc455867781"/>
      <w:bookmarkStart w:id="343" w:name="_Toc18145"/>
      <w:bookmarkStart w:id="344" w:name="_Toc32711"/>
      <w:bookmarkStart w:id="345" w:name="_Toc23649"/>
      <w:bookmarkStart w:id="346" w:name="_Toc318450687"/>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 xml:space="preserve"> 磋商文件的组成</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4387862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本磋商文件包括：</w:t>
      </w:r>
    </w:p>
    <w:p w14:paraId="006A6F6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竞争性</w:t>
      </w:r>
      <w:r>
        <w:rPr>
          <w:rFonts w:hint="eastAsia" w:ascii="仿宋" w:hAnsi="仿宋" w:eastAsia="仿宋" w:cs="仿宋"/>
          <w:color w:val="auto"/>
          <w:sz w:val="24"/>
          <w:szCs w:val="24"/>
          <w:highlight w:val="none"/>
        </w:rPr>
        <w:t>磋商公告；</w:t>
      </w:r>
    </w:p>
    <w:p w14:paraId="7B4E172F">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（2）供应商须知；</w:t>
      </w:r>
    </w:p>
    <w:p w14:paraId="3F0DE4B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（3）评审办法；</w:t>
      </w:r>
    </w:p>
    <w:p w14:paraId="7275809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（4）合同文本；</w:t>
      </w:r>
    </w:p>
    <w:p w14:paraId="72B71267">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eastAsia="zh-CN"/>
        </w:rPr>
        <w:t>工程量清单</w:t>
      </w:r>
      <w:r>
        <w:rPr>
          <w:rFonts w:hint="eastAsia" w:ascii="仿宋" w:hAnsi="仿宋" w:eastAsia="仿宋" w:cs="仿宋"/>
          <w:color w:val="auto"/>
          <w:sz w:val="24"/>
          <w:szCs w:val="24"/>
          <w:highlight w:val="none"/>
        </w:rPr>
        <w:t>；</w:t>
      </w:r>
    </w:p>
    <w:p w14:paraId="228FA070">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（6）竞争性磋商响应文件格式；</w:t>
      </w:r>
    </w:p>
    <w:p w14:paraId="4A6103FF">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根据本章第2.2款和第2.3款对磋商文件所作的澄清、修改，构成磋商文件的组成部分。</w:t>
      </w:r>
    </w:p>
    <w:p w14:paraId="54F7CD17">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347" w:name="_Toc5517"/>
      <w:bookmarkStart w:id="348" w:name="_Toc10003"/>
      <w:bookmarkStart w:id="349" w:name="_Toc15658"/>
      <w:bookmarkStart w:id="350" w:name="_Toc11239"/>
      <w:bookmarkStart w:id="351" w:name="_Toc152042322"/>
      <w:bookmarkStart w:id="352" w:name="_Toc152045546"/>
      <w:bookmarkStart w:id="353" w:name="_Toc144974514"/>
      <w:bookmarkStart w:id="354" w:name="_Toc455080124"/>
      <w:r>
        <w:rPr>
          <w:rFonts w:hint="eastAsia" w:ascii="仿宋" w:hAnsi="仿宋" w:eastAsia="仿宋" w:cs="仿宋"/>
          <w:b/>
          <w:bCs/>
          <w:color w:val="auto"/>
          <w:sz w:val="24"/>
          <w:szCs w:val="24"/>
          <w:highlight w:val="none"/>
        </w:rPr>
        <w:t xml:space="preserve">2.2 </w:t>
      </w:r>
      <w:r>
        <w:rPr>
          <w:rFonts w:hint="eastAsia" w:ascii="仿宋" w:hAnsi="仿宋" w:eastAsia="仿宋" w:cs="仿宋"/>
          <w:b/>
          <w:bCs/>
          <w:color w:val="auto"/>
          <w:sz w:val="24"/>
          <w:szCs w:val="24"/>
          <w:highlight w:val="none"/>
          <w:lang w:eastAsia="zh-CN"/>
        </w:rPr>
        <w:t>磋商</w:t>
      </w:r>
      <w:r>
        <w:rPr>
          <w:rFonts w:hint="eastAsia" w:ascii="仿宋" w:hAnsi="仿宋" w:eastAsia="仿宋" w:cs="仿宋"/>
          <w:b/>
          <w:bCs/>
          <w:color w:val="auto"/>
          <w:sz w:val="24"/>
          <w:szCs w:val="24"/>
          <w:highlight w:val="none"/>
        </w:rPr>
        <w:t>文件的澄清</w:t>
      </w:r>
      <w:bookmarkEnd w:id="347"/>
      <w:bookmarkEnd w:id="348"/>
      <w:bookmarkEnd w:id="349"/>
      <w:bookmarkEnd w:id="350"/>
    </w:p>
    <w:p w14:paraId="6492D78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供应商应仔细阅读和检查磋商文件的全部内容。如发现缺页或附件不全，应及时向采购人提出，以便补齐。如有疑问，应在供应商须知前附表规定的时间前以书面形式（包括信函、电报、传真等可以有形表现所载内容的形式，下同），要求采购人对磋商文件予以澄清。</w:t>
      </w:r>
    </w:p>
    <w:p w14:paraId="69CA48C2">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 磋商文件的澄清将在供应商须知前附表规定的响应文件</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截止时间5天前在信阳市公共资源交易系统“变更公告”或“答疑文件”将澄清内容予以发布，但不指明澄清问题的来源。如果澄清的内容可能影响响应文件编制且发出的时间距响应文件</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截止时间不足5天，相应延长</w:t>
      </w:r>
      <w:r>
        <w:rPr>
          <w:rFonts w:hint="eastAsia" w:ascii="仿宋" w:hAnsi="仿宋" w:eastAsia="仿宋" w:cs="仿宋"/>
          <w:color w:val="auto"/>
          <w:sz w:val="24"/>
          <w:szCs w:val="24"/>
          <w:highlight w:val="none"/>
          <w:lang w:eastAsia="zh-CN"/>
        </w:rPr>
        <w:t>响应文件提交截止</w:t>
      </w:r>
      <w:r>
        <w:rPr>
          <w:rFonts w:hint="eastAsia" w:ascii="仿宋" w:hAnsi="仿宋" w:eastAsia="仿宋" w:cs="仿宋"/>
          <w:color w:val="auto"/>
          <w:sz w:val="24"/>
          <w:szCs w:val="24"/>
          <w:highlight w:val="none"/>
        </w:rPr>
        <w:t>时间。</w:t>
      </w:r>
    </w:p>
    <w:p w14:paraId="6597DCA0">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2.2.3供应商应在响应文件</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截止时间前及时查看澄清内容，因供应商未及时查看而造成的后果自负。</w:t>
      </w:r>
    </w:p>
    <w:p w14:paraId="4247F10B">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355" w:name="_Toc21775"/>
      <w:bookmarkStart w:id="356" w:name="_Toc18443"/>
      <w:bookmarkStart w:id="357" w:name="_Toc24663"/>
      <w:bookmarkStart w:id="358" w:name="_Toc8263"/>
      <w:r>
        <w:rPr>
          <w:rFonts w:hint="eastAsia" w:ascii="仿宋" w:hAnsi="仿宋" w:eastAsia="仿宋" w:cs="仿宋"/>
          <w:b/>
          <w:bCs/>
          <w:color w:val="auto"/>
          <w:sz w:val="24"/>
          <w:szCs w:val="24"/>
          <w:highlight w:val="none"/>
        </w:rPr>
        <w:t xml:space="preserve">2.3 </w:t>
      </w:r>
      <w:r>
        <w:rPr>
          <w:rFonts w:hint="eastAsia" w:ascii="仿宋" w:hAnsi="仿宋" w:eastAsia="仿宋" w:cs="仿宋"/>
          <w:b/>
          <w:bCs/>
          <w:color w:val="auto"/>
          <w:sz w:val="24"/>
          <w:szCs w:val="24"/>
          <w:highlight w:val="none"/>
          <w:lang w:eastAsia="zh-CN"/>
        </w:rPr>
        <w:t>磋商</w:t>
      </w:r>
      <w:r>
        <w:rPr>
          <w:rFonts w:hint="eastAsia" w:ascii="仿宋" w:hAnsi="仿宋" w:eastAsia="仿宋" w:cs="仿宋"/>
          <w:b/>
          <w:bCs/>
          <w:color w:val="auto"/>
          <w:sz w:val="24"/>
          <w:szCs w:val="24"/>
          <w:highlight w:val="none"/>
        </w:rPr>
        <w:t>文件的修改</w:t>
      </w:r>
      <w:bookmarkEnd w:id="355"/>
      <w:bookmarkEnd w:id="356"/>
      <w:bookmarkEnd w:id="357"/>
      <w:bookmarkEnd w:id="358"/>
    </w:p>
    <w:p w14:paraId="5E1FF9B9">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r>
        <w:rPr>
          <w:rFonts w:hint="eastAsia" w:ascii="仿宋" w:hAnsi="仿宋" w:eastAsia="仿宋" w:cs="仿宋"/>
          <w:color w:val="auto"/>
          <w:spacing w:val="-6"/>
          <w:sz w:val="24"/>
          <w:szCs w:val="24"/>
          <w:highlight w:val="none"/>
        </w:rPr>
        <w:t>在响应文件</w:t>
      </w:r>
      <w:r>
        <w:rPr>
          <w:rFonts w:hint="eastAsia" w:ascii="仿宋" w:hAnsi="仿宋" w:eastAsia="仿宋" w:cs="仿宋"/>
          <w:color w:val="auto"/>
          <w:spacing w:val="-6"/>
          <w:sz w:val="24"/>
          <w:szCs w:val="24"/>
          <w:highlight w:val="none"/>
          <w:lang w:eastAsia="zh-CN"/>
        </w:rPr>
        <w:t>提交</w:t>
      </w:r>
      <w:r>
        <w:rPr>
          <w:rFonts w:hint="eastAsia" w:ascii="仿宋" w:hAnsi="仿宋" w:eastAsia="仿宋" w:cs="仿宋"/>
          <w:color w:val="auto"/>
          <w:spacing w:val="-6"/>
          <w:sz w:val="24"/>
          <w:szCs w:val="24"/>
          <w:highlight w:val="none"/>
        </w:rPr>
        <w:t>截止时间5天前，采购人可以修改磋商文件。如有修改，应在信阳市公共资源交易系统“变更公告”或“答疑文件”将修改内容予以发布。如果修改的内容可能影响响应文件编制且发出的时间距响应文件</w:t>
      </w:r>
      <w:r>
        <w:rPr>
          <w:rFonts w:hint="eastAsia" w:ascii="仿宋" w:hAnsi="仿宋" w:eastAsia="仿宋" w:cs="仿宋"/>
          <w:color w:val="auto"/>
          <w:spacing w:val="-6"/>
          <w:sz w:val="24"/>
          <w:szCs w:val="24"/>
          <w:highlight w:val="none"/>
          <w:lang w:eastAsia="zh-CN"/>
        </w:rPr>
        <w:t>提交</w:t>
      </w:r>
      <w:r>
        <w:rPr>
          <w:rFonts w:hint="eastAsia" w:ascii="仿宋" w:hAnsi="仿宋" w:eastAsia="仿宋" w:cs="仿宋"/>
          <w:color w:val="auto"/>
          <w:spacing w:val="-6"/>
          <w:sz w:val="24"/>
          <w:szCs w:val="24"/>
          <w:highlight w:val="none"/>
        </w:rPr>
        <w:t>截止时间不足5天，相应延长响应文件</w:t>
      </w:r>
      <w:r>
        <w:rPr>
          <w:rFonts w:hint="eastAsia" w:ascii="仿宋" w:hAnsi="仿宋" w:eastAsia="仿宋" w:cs="仿宋"/>
          <w:color w:val="auto"/>
          <w:spacing w:val="-6"/>
          <w:sz w:val="24"/>
          <w:szCs w:val="24"/>
          <w:highlight w:val="none"/>
          <w:lang w:eastAsia="zh-CN"/>
        </w:rPr>
        <w:t>提交</w:t>
      </w:r>
      <w:r>
        <w:rPr>
          <w:rFonts w:hint="eastAsia" w:ascii="仿宋" w:hAnsi="仿宋" w:eastAsia="仿宋" w:cs="仿宋"/>
          <w:color w:val="auto"/>
          <w:spacing w:val="-6"/>
          <w:sz w:val="24"/>
          <w:szCs w:val="24"/>
          <w:highlight w:val="none"/>
        </w:rPr>
        <w:t>截止时间。</w:t>
      </w:r>
    </w:p>
    <w:p w14:paraId="4F2BE8A8">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2.3.2当磋商文件的澄清、修改、补充等在同一内容的表述上不一致时，以最后在信阳市公共资源交易系统发出的文件为准。</w:t>
      </w:r>
    </w:p>
    <w:p w14:paraId="19A1461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2.3.3供应商应在响应文件</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截止时间前及时查看修改内容，因供应商未及时查看而造成的后果自负。</w:t>
      </w:r>
    </w:p>
    <w:p w14:paraId="04853FD9">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359" w:name="_Toc4666"/>
      <w:bookmarkStart w:id="360" w:name="_Toc32477"/>
      <w:bookmarkStart w:id="361" w:name="_Toc5206"/>
      <w:r>
        <w:rPr>
          <w:rFonts w:hint="eastAsia" w:ascii="仿宋" w:hAnsi="仿宋" w:eastAsia="仿宋" w:cs="仿宋"/>
          <w:b/>
          <w:bCs/>
          <w:color w:val="auto"/>
          <w:sz w:val="28"/>
          <w:szCs w:val="28"/>
          <w:highlight w:val="none"/>
        </w:rPr>
        <w:t xml:space="preserve">3. </w:t>
      </w:r>
      <w:bookmarkEnd w:id="351"/>
      <w:bookmarkEnd w:id="352"/>
      <w:bookmarkEnd w:id="353"/>
      <w:r>
        <w:rPr>
          <w:rFonts w:hint="eastAsia" w:ascii="仿宋" w:hAnsi="仿宋" w:eastAsia="仿宋" w:cs="仿宋"/>
          <w:b/>
          <w:bCs/>
          <w:color w:val="auto"/>
          <w:sz w:val="28"/>
          <w:szCs w:val="28"/>
          <w:highlight w:val="none"/>
        </w:rPr>
        <w:t>响应文件</w:t>
      </w:r>
      <w:bookmarkEnd w:id="354"/>
      <w:bookmarkEnd w:id="359"/>
      <w:bookmarkEnd w:id="360"/>
      <w:bookmarkEnd w:id="361"/>
    </w:p>
    <w:p w14:paraId="363AD243">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9"/>
        <w:rPr>
          <w:rFonts w:hint="eastAsia" w:ascii="仿宋" w:hAnsi="仿宋" w:eastAsia="仿宋" w:cs="仿宋"/>
          <w:b/>
          <w:bCs/>
          <w:color w:val="auto"/>
          <w:sz w:val="24"/>
          <w:szCs w:val="24"/>
          <w:highlight w:val="none"/>
        </w:rPr>
      </w:pPr>
      <w:bookmarkStart w:id="362" w:name="_Toc318450691"/>
      <w:bookmarkStart w:id="363" w:name="_Toc9716"/>
      <w:bookmarkStart w:id="364" w:name="_Toc9273"/>
      <w:bookmarkStart w:id="365" w:name="_Toc10096"/>
      <w:bookmarkStart w:id="366" w:name="_Toc152042323"/>
      <w:bookmarkStart w:id="367" w:name="_Toc24440"/>
      <w:bookmarkStart w:id="368" w:name="_Toc16198"/>
      <w:bookmarkStart w:id="369" w:name="_Toc490667844"/>
      <w:bookmarkStart w:id="370" w:name="_Toc27373"/>
      <w:bookmarkStart w:id="371" w:name="_Toc15810"/>
      <w:bookmarkStart w:id="372" w:name="_Toc30475"/>
      <w:bookmarkStart w:id="373" w:name="_Toc152045547"/>
      <w:bookmarkStart w:id="374" w:name="_Toc144974515"/>
      <w:r>
        <w:rPr>
          <w:rFonts w:hint="eastAsia" w:ascii="仿宋" w:hAnsi="仿宋" w:eastAsia="仿宋" w:cs="仿宋"/>
          <w:b/>
          <w:bCs/>
          <w:color w:val="auto"/>
          <w:sz w:val="24"/>
          <w:szCs w:val="24"/>
          <w:highlight w:val="none"/>
        </w:rPr>
        <w:t>3.1 响应文件的组成</w:t>
      </w:r>
      <w:bookmarkEnd w:id="362"/>
      <w:bookmarkEnd w:id="363"/>
      <w:bookmarkEnd w:id="364"/>
      <w:bookmarkEnd w:id="365"/>
      <w:bookmarkEnd w:id="366"/>
      <w:bookmarkEnd w:id="367"/>
      <w:bookmarkEnd w:id="368"/>
      <w:bookmarkEnd w:id="369"/>
      <w:bookmarkEnd w:id="370"/>
      <w:bookmarkEnd w:id="371"/>
      <w:bookmarkEnd w:id="372"/>
      <w:bookmarkEnd w:id="373"/>
      <w:bookmarkEnd w:id="374"/>
    </w:p>
    <w:p w14:paraId="4467D961">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color w:val="auto"/>
          <w:sz w:val="24"/>
          <w:szCs w:val="24"/>
          <w:highlight w:val="none"/>
          <w:lang w:eastAsia="zh-CN"/>
        </w:rPr>
      </w:pPr>
      <w:bookmarkStart w:id="375" w:name="_Toc455867785"/>
      <w:bookmarkStart w:id="376" w:name="_Toc779"/>
      <w:bookmarkStart w:id="377" w:name="_Toc490667845"/>
      <w:bookmarkStart w:id="378" w:name="_Toc31931"/>
      <w:bookmarkStart w:id="379" w:name="_Toc8768"/>
      <w:bookmarkStart w:id="380" w:name="_Toc18750"/>
      <w:bookmarkStart w:id="381" w:name="_Toc455080125"/>
      <w:bookmarkStart w:id="382" w:name="_Toc22864"/>
      <w:bookmarkStart w:id="383" w:name="_Toc13280"/>
      <w:bookmarkStart w:id="384" w:name="_Toc466298108"/>
      <w:bookmarkStart w:id="385" w:name="_Toc31433"/>
      <w:bookmarkStart w:id="386" w:name="_Toc17958"/>
      <w:bookmarkStart w:id="387" w:name="_Toc12237"/>
      <w:bookmarkStart w:id="388" w:name="_Toc14492"/>
      <w:r>
        <w:rPr>
          <w:rFonts w:hint="eastAsia" w:ascii="仿宋" w:hAnsi="仿宋" w:eastAsia="仿宋" w:cs="仿宋"/>
          <w:color w:val="auto"/>
          <w:sz w:val="24"/>
          <w:szCs w:val="24"/>
          <w:highlight w:val="none"/>
        </w:rPr>
        <w:t>详见</w:t>
      </w:r>
      <w:bookmarkStart w:id="389" w:name="_Toc279156232"/>
      <w:bookmarkStart w:id="390" w:name="_Toc899"/>
      <w:bookmarkStart w:id="391" w:name="_Toc26291"/>
      <w:bookmarkStart w:id="392" w:name="_Toc144974516"/>
      <w:bookmarkStart w:id="393" w:name="_Toc318450692"/>
      <w:bookmarkStart w:id="394" w:name="_Toc152045548"/>
      <w:bookmarkStart w:id="395" w:name="_Toc152042324"/>
      <w:r>
        <w:rPr>
          <w:rFonts w:hint="eastAsia" w:ascii="仿宋" w:hAnsi="仿宋" w:eastAsia="仿宋" w:cs="仿宋"/>
          <w:color w:val="auto"/>
          <w:sz w:val="24"/>
          <w:szCs w:val="24"/>
          <w:highlight w:val="none"/>
          <w:lang w:eastAsia="zh-CN"/>
        </w:rPr>
        <w:t>第六章</w:t>
      </w:r>
      <w:r>
        <w:rPr>
          <w:rFonts w:hint="eastAsia" w:ascii="仿宋" w:hAnsi="仿宋" w:eastAsia="仿宋" w:cs="仿宋"/>
          <w:color w:val="auto"/>
          <w:sz w:val="24"/>
          <w:szCs w:val="24"/>
          <w:highlight w:val="none"/>
        </w:rPr>
        <w:t>“竞争性磋商响应文件格式”</w:t>
      </w:r>
      <w:bookmarkEnd w:id="375"/>
      <w:bookmarkEnd w:id="376"/>
      <w:bookmarkEnd w:id="377"/>
      <w:bookmarkEnd w:id="378"/>
      <w:bookmarkEnd w:id="379"/>
      <w:bookmarkEnd w:id="380"/>
      <w:bookmarkEnd w:id="381"/>
      <w:bookmarkEnd w:id="382"/>
      <w:bookmarkEnd w:id="383"/>
      <w:bookmarkEnd w:id="384"/>
      <w:bookmarkEnd w:id="385"/>
      <w:r>
        <w:rPr>
          <w:rFonts w:hint="eastAsia" w:ascii="仿宋" w:hAnsi="仿宋" w:eastAsia="仿宋" w:cs="仿宋"/>
          <w:color w:val="auto"/>
          <w:sz w:val="24"/>
          <w:szCs w:val="24"/>
          <w:highlight w:val="none"/>
          <w:lang w:eastAsia="zh-CN"/>
        </w:rPr>
        <w:t>。</w:t>
      </w:r>
      <w:bookmarkEnd w:id="386"/>
      <w:bookmarkEnd w:id="387"/>
      <w:bookmarkEnd w:id="388"/>
    </w:p>
    <w:p w14:paraId="35189303">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3.2 磋商报价</w:t>
      </w:r>
      <w:bookmarkEnd w:id="389"/>
      <w:bookmarkEnd w:id="390"/>
      <w:bookmarkEnd w:id="391"/>
      <w:bookmarkEnd w:id="392"/>
      <w:bookmarkEnd w:id="393"/>
      <w:bookmarkEnd w:id="394"/>
      <w:bookmarkEnd w:id="395"/>
      <w:bookmarkStart w:id="396" w:name="_Toc12402"/>
      <w:bookmarkStart w:id="397" w:name="_Toc21600"/>
      <w:bookmarkStart w:id="398" w:name="_Toc490667846"/>
      <w:bookmarkStart w:id="399" w:name="_Toc455867786"/>
      <w:bookmarkStart w:id="400" w:name="_Toc152042325"/>
      <w:bookmarkStart w:id="401" w:name="_Toc6105"/>
      <w:bookmarkStart w:id="402" w:name="_Toc21680"/>
      <w:bookmarkStart w:id="403" w:name="_Toc152045549"/>
      <w:bookmarkStart w:id="404" w:name="_Toc25387"/>
      <w:bookmarkStart w:id="405" w:name="_Toc2425"/>
      <w:bookmarkStart w:id="406" w:name="_Toc7910"/>
      <w:bookmarkStart w:id="407" w:name="_Toc318450693"/>
      <w:bookmarkStart w:id="408" w:name="_Toc7105"/>
      <w:bookmarkStart w:id="409" w:name="_Toc29133"/>
      <w:bookmarkStart w:id="410" w:name="_Toc3624"/>
      <w:bookmarkStart w:id="411" w:name="_Toc455080126"/>
      <w:bookmarkStart w:id="412" w:name="_Toc466298109"/>
      <w:bookmarkStart w:id="413" w:name="_Toc144974517"/>
      <w:bookmarkStart w:id="414" w:name="_Toc11968"/>
    </w:p>
    <w:p w14:paraId="671AB4D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3.2.1本项目的磋商报价应按照磋商文件、补充通知、答疑纪要、现场情况、承包范围，并充分考虑</w:t>
      </w:r>
      <w:r>
        <w:rPr>
          <w:rFonts w:hint="eastAsia" w:ascii="仿宋" w:hAnsi="仿宋" w:eastAsia="仿宋" w:cs="仿宋"/>
          <w:b w:val="0"/>
          <w:bCs w:val="0"/>
          <w:color w:val="auto"/>
          <w:sz w:val="24"/>
          <w:szCs w:val="24"/>
          <w:highlight w:val="none"/>
          <w:lang w:eastAsia="zh-CN"/>
        </w:rPr>
        <w:t>施工</w:t>
      </w:r>
      <w:r>
        <w:rPr>
          <w:rFonts w:hint="eastAsia" w:ascii="仿宋" w:hAnsi="仿宋" w:eastAsia="仿宋" w:cs="仿宋"/>
          <w:b w:val="0"/>
          <w:bCs w:val="0"/>
          <w:color w:val="auto"/>
          <w:sz w:val="24"/>
          <w:szCs w:val="24"/>
          <w:highlight w:val="none"/>
        </w:rPr>
        <w:t>期间各类材料、人工市场风险和国家政策性调整等风险系数，由各响应人根据自身情况，在合理范围内，自主考虑、优惠报价，但不得低于企业成本，分二次报价：第一次报价必须按照磋商文件的报价格式填报，第二次报价在磋商中填报，第二次报价（不得高于一次报价）即为最终报价</w:t>
      </w:r>
      <w:bookmarkEnd w:id="396"/>
      <w:r>
        <w:rPr>
          <w:rFonts w:hint="eastAsia" w:ascii="仿宋" w:hAnsi="仿宋" w:eastAsia="仿宋" w:cs="仿宋"/>
          <w:b w:val="0"/>
          <w:bCs w:val="0"/>
          <w:color w:val="auto"/>
          <w:sz w:val="24"/>
          <w:szCs w:val="24"/>
          <w:highlight w:val="none"/>
        </w:rPr>
        <w:t>。</w:t>
      </w:r>
    </w:p>
    <w:p w14:paraId="069F982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3.2.2</w:t>
      </w:r>
      <w:r>
        <w:rPr>
          <w:rFonts w:hint="eastAsia" w:ascii="仿宋" w:hAnsi="仿宋" w:eastAsia="仿宋" w:cs="仿宋"/>
          <w:b w:val="0"/>
          <w:bCs w:val="0"/>
          <w:color w:val="auto"/>
          <w:kern w:val="2"/>
          <w:sz w:val="24"/>
          <w:szCs w:val="24"/>
          <w:highlight w:val="none"/>
          <w:lang w:val="en-US" w:eastAsia="zh-CN" w:bidi="ar-SA"/>
        </w:rPr>
        <w:t>供应商应充分了解该项目的总体情况以及影响磋商报价的其他要素，考虑施工期间的价格风险因素，成交价在合同实施期内不得调整，同时也不因市场价格变动而调整。</w:t>
      </w:r>
    </w:p>
    <w:p w14:paraId="4745365F">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0"/>
        <w:rPr>
          <w:rFonts w:hint="eastAsia" w:ascii="仿宋" w:hAnsi="仿宋" w:eastAsia="仿宋" w:cs="仿宋"/>
          <w:b w:val="0"/>
          <w:bCs w:val="0"/>
          <w:color w:val="auto"/>
          <w:kern w:val="2"/>
          <w:sz w:val="24"/>
          <w:szCs w:val="24"/>
          <w:highlight w:val="none"/>
          <w:lang w:val="en-US" w:eastAsia="zh-CN" w:bidi="ar-SA"/>
        </w:rPr>
      </w:pPr>
      <w:bookmarkStart w:id="415" w:name="_Toc13705"/>
      <w:bookmarkStart w:id="416" w:name="_Toc10541"/>
      <w:bookmarkStart w:id="417" w:name="_Toc3293"/>
      <w:r>
        <w:rPr>
          <w:rFonts w:hint="eastAsia" w:ascii="仿宋" w:hAnsi="仿宋" w:eastAsia="仿宋" w:cs="仿宋"/>
          <w:b w:val="0"/>
          <w:bCs w:val="0"/>
          <w:color w:val="auto"/>
          <w:sz w:val="24"/>
          <w:szCs w:val="24"/>
          <w:highlight w:val="none"/>
        </w:rPr>
        <w:t xml:space="preserve">3.2.3 </w:t>
      </w:r>
      <w:r>
        <w:rPr>
          <w:rFonts w:hint="eastAsia" w:ascii="仿宋" w:hAnsi="仿宋" w:eastAsia="仿宋" w:cs="仿宋"/>
          <w:b w:val="0"/>
          <w:bCs w:val="0"/>
          <w:color w:val="auto"/>
          <w:kern w:val="2"/>
          <w:sz w:val="24"/>
          <w:szCs w:val="24"/>
          <w:highlight w:val="none"/>
          <w:lang w:val="en-US" w:eastAsia="zh-CN" w:bidi="ar-SA"/>
        </w:rPr>
        <w:t>响应报价表中的大写金额和小写金额不一致的，以大写金额为准。</w:t>
      </w:r>
      <w:bookmarkEnd w:id="415"/>
      <w:bookmarkEnd w:id="416"/>
      <w:bookmarkEnd w:id="417"/>
    </w:p>
    <w:p w14:paraId="5C285D34">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0"/>
        <w:rPr>
          <w:rFonts w:hint="eastAsia" w:ascii="仿宋" w:hAnsi="仿宋" w:eastAsia="仿宋" w:cs="仿宋"/>
          <w:b w:val="0"/>
          <w:bCs w:val="0"/>
          <w:color w:val="auto"/>
          <w:kern w:val="2"/>
          <w:sz w:val="24"/>
          <w:szCs w:val="24"/>
          <w:highlight w:val="none"/>
          <w:lang w:val="en-US" w:eastAsia="zh-CN" w:bidi="ar-SA"/>
        </w:rPr>
      </w:pPr>
      <w:bookmarkStart w:id="418" w:name="_Toc15826"/>
      <w:bookmarkStart w:id="419" w:name="_Toc30034"/>
      <w:bookmarkStart w:id="420" w:name="_Toc19391"/>
      <w:r>
        <w:rPr>
          <w:rFonts w:hint="eastAsia" w:ascii="仿宋" w:hAnsi="仿宋" w:eastAsia="仿宋" w:cs="仿宋"/>
          <w:b w:val="0"/>
          <w:bCs w:val="0"/>
          <w:color w:val="auto"/>
          <w:sz w:val="24"/>
          <w:szCs w:val="24"/>
          <w:highlight w:val="none"/>
        </w:rPr>
        <w:t>3.2.4</w:t>
      </w:r>
      <w:r>
        <w:rPr>
          <w:rFonts w:hint="eastAsia" w:ascii="仿宋" w:hAnsi="仿宋" w:eastAsia="仿宋" w:cs="仿宋"/>
          <w:b w:val="0"/>
          <w:bCs w:val="0"/>
          <w:color w:val="auto"/>
          <w:kern w:val="2"/>
          <w:sz w:val="24"/>
          <w:szCs w:val="24"/>
          <w:highlight w:val="none"/>
          <w:lang w:val="en-US" w:eastAsia="zh-CN" w:bidi="ar-SA"/>
        </w:rPr>
        <w:t>供应商的报价明显低于其他通过符合性审查供应商的报价，有可能影响施工质量或者不能诚信履约的，磋商小组应当要求其在磋商现场合理的时间内提供书面说明，必要时提交相关证明材料；供应商不能证明其报价合理性的，磋商小组应当将其作为无效投标处理。</w:t>
      </w:r>
      <w:bookmarkEnd w:id="418"/>
      <w:bookmarkEnd w:id="419"/>
      <w:bookmarkEnd w:id="420"/>
    </w:p>
    <w:p w14:paraId="43CDCCAD">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3.3 小型微型企业认定及评标价格评审</w:t>
      </w:r>
    </w:p>
    <w:p w14:paraId="708EE630">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3.3.1</w:t>
      </w:r>
      <w:r>
        <w:rPr>
          <w:rFonts w:hint="eastAsia" w:ascii="仿宋" w:hAnsi="仿宋" w:eastAsia="仿宋" w:cs="仿宋"/>
          <w:color w:val="auto"/>
          <w:sz w:val="24"/>
          <w:szCs w:val="24"/>
          <w:highlight w:val="none"/>
          <w:lang w:val="zh-CN" w:eastAsia="zh-CN"/>
        </w:rPr>
        <w:t>根据《政府采购促进中小企业发展管理办法》（财库〔2020〕46号）的规定、《工业和信息化部、国家统计局、国家发展和改革委员会、财政部关于印发中小企业划型标准规定的通知》（工信部联企业〔2011〕300号）、河南省财政厅 河南省工业和信息化厅《关于政府采购促进小型微型企业发展的实施意见》（豫财购〔2013〕14号）、</w:t>
      </w:r>
      <w:r>
        <w:rPr>
          <w:rFonts w:hint="eastAsia" w:ascii="仿宋" w:hAnsi="仿宋" w:eastAsia="仿宋" w:cs="仿宋"/>
          <w:color w:val="auto"/>
          <w:sz w:val="24"/>
          <w:szCs w:val="24"/>
          <w:highlight w:val="none"/>
          <w:lang w:val="en-US" w:eastAsia="zh-CN"/>
        </w:rPr>
        <w:t>信财购〔2022〕8号</w:t>
      </w:r>
      <w:r>
        <w:rPr>
          <w:rFonts w:hint="eastAsia" w:ascii="仿宋" w:hAnsi="仿宋" w:eastAsia="仿宋" w:cs="仿宋"/>
          <w:color w:val="auto"/>
          <w:sz w:val="24"/>
          <w:szCs w:val="24"/>
          <w:highlight w:val="none"/>
          <w:lang w:val="zh-CN" w:eastAsia="zh-CN"/>
        </w:rPr>
        <w:t>文件规定，</w:t>
      </w:r>
      <w:r>
        <w:rPr>
          <w:rFonts w:hint="eastAsia" w:ascii="仿宋" w:hAnsi="仿宋" w:eastAsia="仿宋" w:cs="仿宋"/>
          <w:color w:val="auto"/>
          <w:sz w:val="24"/>
          <w:szCs w:val="24"/>
          <w:highlight w:val="none"/>
          <w:lang w:val="en-US" w:eastAsia="zh-CN"/>
        </w:rPr>
        <w:t>本项目为专门面向中小企业</w:t>
      </w:r>
      <w:r>
        <w:rPr>
          <w:rFonts w:hint="eastAsia" w:ascii="仿宋" w:hAnsi="仿宋" w:eastAsia="仿宋" w:cs="仿宋"/>
          <w:color w:val="auto"/>
          <w:sz w:val="24"/>
          <w:szCs w:val="24"/>
          <w:highlight w:val="none"/>
          <w:lang w:val="zh-CN" w:eastAsia="zh-CN"/>
        </w:rPr>
        <w:t>。享受中小企业扶持政策的供应商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p w14:paraId="5F6C97AE">
      <w:pPr>
        <w:pStyle w:val="182"/>
        <w:spacing w:line="360" w:lineRule="auto"/>
        <w:ind w:firstLine="480" w:firstLineChars="200"/>
        <w:outlineLvl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3.3.2根据财政部、司法部联合印发《关于政府采购支持监狱企业发展有关问题的通知》（财库〔2014〕68号）文件规定，凡监狱企业参加政府采购活动视同小型、微型企业。但必须提供由省级以上监狱管理局、戒毒管理局（含新疆生产建设兵团）出具的属于监狱企业的证明文件。</w:t>
      </w:r>
    </w:p>
    <w:p w14:paraId="3ACB2F57">
      <w:pPr>
        <w:pStyle w:val="182"/>
        <w:spacing w:line="360" w:lineRule="auto"/>
        <w:ind w:firstLine="480" w:firstLineChars="200"/>
        <w:outlineLvl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3.3.3根据财库〔2017〕141号文件规定，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残疾人福利性单位声明函》（见投标文件格式），并对声明的真实性负责。</w:t>
      </w:r>
    </w:p>
    <w:p w14:paraId="1BD9F7FC">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421" w:name="_Toc30228"/>
      <w:bookmarkStart w:id="422" w:name="_Toc7163"/>
      <w:bookmarkStart w:id="423" w:name="_Toc31538"/>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磋商有效期</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21"/>
      <w:bookmarkEnd w:id="422"/>
      <w:bookmarkEnd w:id="423"/>
    </w:p>
    <w:p w14:paraId="3E95402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 在供应商须知前附表规定的磋商有效期内，供应商不得要求撤销或修改其响应文件。</w:t>
      </w:r>
    </w:p>
    <w:p w14:paraId="31BD8D78">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 xml:space="preserve">.2出现特殊情况需要延长磋商有效期的，采购人以书面形式通知所有供应商延长磋商有效期。供应商同意延长的，但不得要求或被允许修改或撤销其响应文件；供应商拒绝延长的，其响应文件失效。 </w:t>
      </w:r>
      <w:bookmarkStart w:id="424" w:name="_Toc10370"/>
      <w:bookmarkStart w:id="425" w:name="_Toc7057"/>
      <w:bookmarkStart w:id="426" w:name="_Toc30697"/>
      <w:bookmarkStart w:id="427" w:name="_Toc466298110"/>
      <w:bookmarkStart w:id="428" w:name="_Toc7973"/>
      <w:bookmarkStart w:id="429" w:name="_Toc152042326"/>
      <w:bookmarkStart w:id="430" w:name="_Toc490667847"/>
      <w:bookmarkStart w:id="431" w:name="_Toc152045550"/>
      <w:bookmarkStart w:id="432" w:name="_Toc8406"/>
      <w:bookmarkStart w:id="433" w:name="_Toc22634"/>
      <w:bookmarkStart w:id="434" w:name="_Toc4165"/>
      <w:bookmarkStart w:id="435" w:name="_Toc144974518"/>
      <w:bookmarkStart w:id="436" w:name="_Toc7618"/>
      <w:bookmarkStart w:id="437" w:name="_Toc455867787"/>
      <w:bookmarkStart w:id="438" w:name="_Toc318450694"/>
      <w:bookmarkStart w:id="439" w:name="_Toc455080127"/>
      <w:bookmarkStart w:id="440" w:name="_Toc2505"/>
      <w:bookmarkStart w:id="441" w:name="_Toc32745"/>
      <w:bookmarkStart w:id="442" w:name="_Toc30973"/>
      <w:bookmarkStart w:id="443" w:name="_Toc13921"/>
      <w:bookmarkStart w:id="444" w:name="_Toc18477"/>
    </w:p>
    <w:p w14:paraId="60706795">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 xml:space="preserve"> 磋商保证金</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Start w:id="445" w:name="_Toc144974520"/>
      <w:bookmarkStart w:id="446" w:name="_Toc152042328"/>
      <w:bookmarkStart w:id="447" w:name="_Toc152045552"/>
      <w:bookmarkStart w:id="448" w:name="_Toc318450695"/>
      <w:r>
        <w:rPr>
          <w:rFonts w:hint="eastAsia" w:ascii="仿宋" w:hAnsi="仿宋" w:eastAsia="仿宋" w:cs="仿宋"/>
          <w:b/>
          <w:bCs/>
          <w:color w:val="auto"/>
          <w:sz w:val="24"/>
          <w:szCs w:val="24"/>
          <w:highlight w:val="none"/>
          <w:lang w:eastAsia="zh-CN"/>
        </w:rPr>
        <w:t>：无。</w:t>
      </w:r>
      <w:bookmarkEnd w:id="441"/>
      <w:bookmarkEnd w:id="442"/>
      <w:bookmarkEnd w:id="443"/>
      <w:bookmarkEnd w:id="444"/>
      <w:bookmarkStart w:id="449" w:name="_Toc466298111"/>
      <w:bookmarkStart w:id="450" w:name="_Toc2292"/>
      <w:bookmarkStart w:id="451" w:name="_Toc2794"/>
      <w:bookmarkStart w:id="452" w:name="_Toc13680"/>
      <w:bookmarkStart w:id="453" w:name="_Toc455867788"/>
      <w:bookmarkStart w:id="454" w:name="_Toc22527"/>
      <w:bookmarkStart w:id="455" w:name="_Toc11077"/>
      <w:bookmarkStart w:id="456" w:name="_Toc17153"/>
      <w:bookmarkStart w:id="457" w:name="_Toc16747"/>
      <w:bookmarkStart w:id="458" w:name="_Toc20328"/>
      <w:bookmarkStart w:id="459" w:name="_Toc22384"/>
      <w:bookmarkStart w:id="460" w:name="_Toc28307"/>
      <w:bookmarkStart w:id="461" w:name="_Toc15547"/>
      <w:bookmarkStart w:id="462" w:name="_Toc27579"/>
      <w:bookmarkStart w:id="463" w:name="_Toc455080128"/>
      <w:bookmarkStart w:id="464" w:name="_Toc10721"/>
      <w:bookmarkStart w:id="465" w:name="_Toc490667848"/>
    </w:p>
    <w:p w14:paraId="5CBB395F">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资格审查资料</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Start w:id="466" w:name="_Toc17625"/>
      <w:bookmarkStart w:id="467" w:name="_Toc21036"/>
      <w:bookmarkStart w:id="468" w:name="_Toc27738"/>
      <w:bookmarkStart w:id="469" w:name="_Toc4586"/>
      <w:bookmarkStart w:id="470" w:name="_Toc26258"/>
      <w:bookmarkStart w:id="471" w:name="_Toc30442"/>
      <w:bookmarkStart w:id="472" w:name="_Toc144974521"/>
      <w:bookmarkStart w:id="473" w:name="_Toc19724"/>
      <w:bookmarkStart w:id="474" w:name="_Toc490667849"/>
      <w:bookmarkStart w:id="475" w:name="_Toc455867789"/>
      <w:bookmarkStart w:id="476" w:name="_Toc1228"/>
      <w:bookmarkStart w:id="477" w:name="_Toc466298112"/>
      <w:bookmarkStart w:id="478" w:name="_Toc11694"/>
      <w:bookmarkStart w:id="479" w:name="_Toc152042329"/>
      <w:bookmarkStart w:id="480" w:name="_Toc5132"/>
      <w:bookmarkStart w:id="481" w:name="_Toc3286"/>
      <w:bookmarkStart w:id="482" w:name="_Toc152045553"/>
      <w:bookmarkStart w:id="483" w:name="_Toc318450696"/>
      <w:bookmarkStart w:id="484" w:name="_Toc9015"/>
      <w:bookmarkStart w:id="485" w:name="_Toc455080129"/>
      <w:bookmarkStart w:id="486" w:name="_Toc18915"/>
    </w:p>
    <w:p w14:paraId="386FC839">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按照第二章供应商须知表“供应商须知前附表”1.5.1要求，提供其他相关材料。</w:t>
      </w:r>
      <w:bookmarkEnd w:id="466"/>
      <w:bookmarkEnd w:id="467"/>
      <w:bookmarkEnd w:id="468"/>
      <w:bookmarkEnd w:id="469"/>
    </w:p>
    <w:p w14:paraId="69D8C6AF">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近三年内投标人、法定代表人、授权委托人不得存在行贿犯罪行为（须提供无行贿犯罪行为承诺书加盖企业电子章及法定代表人、授权委托人签字），未按要求提供的投标文件无效。</w:t>
      </w:r>
    </w:p>
    <w:p w14:paraId="7F81557E">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 xml:space="preserve">通过资格审查的投标人不足三家的，按废标处理，采购人应依法重新招标。   </w:t>
      </w:r>
    </w:p>
    <w:p w14:paraId="0D5EFBEC">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487" w:name="_Toc24859"/>
      <w:bookmarkStart w:id="488" w:name="_Toc27694"/>
      <w:bookmarkStart w:id="489" w:name="_Toc23499"/>
      <w:bookmarkStart w:id="490" w:name="_Toc27061"/>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 xml:space="preserve"> 备选方案</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4E33B137">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除供应商须知前附表另有规定外，供应商不得递交备选磋商方案。</w:t>
      </w:r>
    </w:p>
    <w:p w14:paraId="225697B6">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491" w:name="_Toc7966"/>
      <w:bookmarkStart w:id="492" w:name="_Toc6323"/>
      <w:bookmarkStart w:id="493" w:name="_Toc28656"/>
      <w:bookmarkStart w:id="494" w:name="_Toc7626"/>
      <w:bookmarkStart w:id="495" w:name="_Toc5516"/>
      <w:bookmarkStart w:id="496" w:name="_Toc318450697"/>
      <w:bookmarkStart w:id="497" w:name="_Toc466298113"/>
      <w:bookmarkStart w:id="498" w:name="_Toc25620"/>
      <w:bookmarkStart w:id="499" w:name="_Toc12275"/>
      <w:bookmarkStart w:id="500" w:name="_Toc144974522"/>
      <w:bookmarkStart w:id="501" w:name="_Toc490667850"/>
      <w:bookmarkStart w:id="502" w:name="_Toc5825"/>
      <w:bookmarkStart w:id="503" w:name="_Toc18912"/>
      <w:bookmarkStart w:id="504" w:name="_Toc17697"/>
      <w:bookmarkStart w:id="505" w:name="_Toc6171"/>
      <w:bookmarkStart w:id="506" w:name="_Toc9237"/>
      <w:bookmarkStart w:id="507" w:name="_Toc152042330"/>
      <w:bookmarkStart w:id="508" w:name="_Toc455867790"/>
      <w:bookmarkStart w:id="509" w:name="_Toc455080130"/>
      <w:bookmarkStart w:id="510" w:name="_Toc12541"/>
      <w:bookmarkStart w:id="511" w:name="_Toc152045554"/>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 xml:space="preserve"> 响应文件的编制</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A56190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512" w:name="_Toc455080131"/>
      <w:bookmarkStart w:id="513" w:name="_Toc152042331"/>
      <w:bookmarkStart w:id="514" w:name="_Toc144974523"/>
      <w:bookmarkStart w:id="515" w:name="_Toc152045555"/>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.1响应文件应按</w:t>
      </w:r>
      <w:r>
        <w:rPr>
          <w:rFonts w:hint="eastAsia" w:ascii="仿宋" w:hAnsi="仿宋" w:eastAsia="仿宋" w:cs="仿宋"/>
          <w:color w:val="auto"/>
          <w:sz w:val="24"/>
          <w:szCs w:val="24"/>
          <w:highlight w:val="none"/>
          <w:lang w:eastAsia="zh-CN"/>
        </w:rPr>
        <w:t>第六章</w:t>
      </w:r>
      <w:r>
        <w:rPr>
          <w:rFonts w:hint="eastAsia" w:ascii="仿宋" w:hAnsi="仿宋" w:eastAsia="仿宋" w:cs="仿宋"/>
          <w:color w:val="auto"/>
          <w:sz w:val="24"/>
          <w:szCs w:val="24"/>
          <w:highlight w:val="none"/>
        </w:rPr>
        <w:t>“竞争性磋商响应文件格式”进行编写，如有必要，可以增加附页，作为响应文件的组成部分。其中，磋商函附录在满足磋商文件实质性要求的基础上，可以提出比磋商文件要求更有利于采购人的承诺。</w:t>
      </w:r>
    </w:p>
    <w:p w14:paraId="3ECEA2C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.2</w:t>
      </w:r>
      <w:r>
        <w:rPr>
          <w:rFonts w:hint="eastAsia" w:ascii="仿宋" w:hAnsi="仿宋" w:eastAsia="仿宋" w:cs="仿宋"/>
          <w:color w:val="auto"/>
          <w:spacing w:val="-6"/>
          <w:sz w:val="24"/>
          <w:szCs w:val="24"/>
          <w:highlight w:val="none"/>
        </w:rPr>
        <w:t>响应文件应当对磋商文件有关</w:t>
      </w:r>
      <w:r>
        <w:rPr>
          <w:rFonts w:hint="eastAsia" w:ascii="仿宋" w:hAnsi="仿宋" w:eastAsia="仿宋" w:cs="仿宋"/>
          <w:color w:val="auto"/>
          <w:spacing w:val="-6"/>
          <w:sz w:val="24"/>
          <w:szCs w:val="24"/>
          <w:highlight w:val="none"/>
          <w:lang w:eastAsia="zh-CN"/>
        </w:rPr>
        <w:t>计划工期</w:t>
      </w:r>
      <w:r>
        <w:rPr>
          <w:rFonts w:hint="eastAsia" w:ascii="仿宋" w:hAnsi="仿宋" w:eastAsia="仿宋" w:cs="仿宋"/>
          <w:color w:val="auto"/>
          <w:spacing w:val="-6"/>
          <w:sz w:val="24"/>
          <w:szCs w:val="24"/>
          <w:highlight w:val="none"/>
        </w:rPr>
        <w:t>、磋商有效期、质量要求、采购内容作出响应。</w:t>
      </w:r>
    </w:p>
    <w:p w14:paraId="061E4CF5">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.3响应文件应使用信阳市公共资源交易系统</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制作专用工具软件编制，响应文件格式为“*.XYTF”。电子响应文件签字或盖章的具体要求见供应商须知前附表。供应商须在</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递交截止时间前制作并提交。</w:t>
      </w:r>
    </w:p>
    <w:p w14:paraId="451F677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 xml:space="preserve"> 响应文件份数见供应商须知前附表。</w:t>
      </w:r>
      <w:bookmarkStart w:id="516" w:name="_Toc19433"/>
    </w:p>
    <w:p w14:paraId="71052C26">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517" w:name="_Toc1526"/>
      <w:bookmarkStart w:id="518" w:name="_Toc13389"/>
      <w:r>
        <w:rPr>
          <w:rFonts w:hint="eastAsia" w:ascii="仿宋" w:hAnsi="仿宋" w:eastAsia="仿宋" w:cs="仿宋"/>
          <w:b/>
          <w:bCs/>
          <w:color w:val="auto"/>
          <w:sz w:val="28"/>
          <w:szCs w:val="28"/>
          <w:highlight w:val="none"/>
        </w:rPr>
        <w:t xml:space="preserve">4. </w:t>
      </w:r>
      <w:bookmarkEnd w:id="512"/>
      <w:bookmarkEnd w:id="513"/>
      <w:bookmarkEnd w:id="514"/>
      <w:bookmarkEnd w:id="515"/>
      <w:r>
        <w:rPr>
          <w:rFonts w:hint="eastAsia" w:ascii="仿宋" w:hAnsi="仿宋" w:eastAsia="仿宋" w:cs="仿宋"/>
          <w:b/>
          <w:bCs/>
          <w:color w:val="auto"/>
          <w:sz w:val="28"/>
          <w:szCs w:val="28"/>
          <w:highlight w:val="none"/>
        </w:rPr>
        <w:t>磋商</w:t>
      </w:r>
      <w:bookmarkEnd w:id="516"/>
      <w:bookmarkEnd w:id="517"/>
      <w:bookmarkEnd w:id="518"/>
      <w:bookmarkStart w:id="519" w:name="_Toc22961"/>
      <w:bookmarkStart w:id="520" w:name="_Toc26583"/>
      <w:bookmarkStart w:id="521" w:name="_Toc466298115"/>
      <w:bookmarkStart w:id="522" w:name="_Toc16962"/>
      <w:bookmarkStart w:id="523" w:name="_Toc152045556"/>
      <w:bookmarkStart w:id="524" w:name="_Toc31492"/>
      <w:bookmarkStart w:id="525" w:name="_Toc16783"/>
      <w:bookmarkStart w:id="526" w:name="_Toc152042332"/>
      <w:bookmarkStart w:id="527" w:name="_Toc18820"/>
      <w:bookmarkStart w:id="528" w:name="_Toc11243"/>
      <w:bookmarkStart w:id="529" w:name="_Toc16344"/>
      <w:bookmarkStart w:id="530" w:name="_Toc455867792"/>
      <w:bookmarkStart w:id="531" w:name="_Toc490667852"/>
      <w:bookmarkStart w:id="532" w:name="_Toc26550"/>
      <w:bookmarkStart w:id="533" w:name="_Toc318450699"/>
      <w:bookmarkStart w:id="534" w:name="_Toc455080132"/>
      <w:bookmarkStart w:id="535" w:name="_Toc144974524"/>
      <w:bookmarkStart w:id="536" w:name="_Toc21145"/>
    </w:p>
    <w:p w14:paraId="58146ACB">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4.1 响应文件的</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Fonts w:hint="eastAsia" w:ascii="仿宋" w:hAnsi="仿宋" w:eastAsia="仿宋" w:cs="仿宋"/>
          <w:b/>
          <w:bCs/>
          <w:color w:val="auto"/>
          <w:sz w:val="24"/>
          <w:szCs w:val="24"/>
          <w:highlight w:val="none"/>
          <w:lang w:eastAsia="zh-CN"/>
        </w:rPr>
        <w:t>上传</w:t>
      </w:r>
      <w:bookmarkEnd w:id="536"/>
    </w:p>
    <w:p w14:paraId="27A511A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4.1.1网上上传的电子响应文件应使用供应商数字证书认证并加密。</w:t>
      </w:r>
    </w:p>
    <w:p w14:paraId="3366C537">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537" w:name="_Toc466298116"/>
      <w:bookmarkStart w:id="538" w:name="_Toc144974525"/>
      <w:bookmarkStart w:id="539" w:name="_Toc7663"/>
      <w:bookmarkStart w:id="540" w:name="_Toc490667853"/>
      <w:bookmarkStart w:id="541" w:name="_Toc455867793"/>
      <w:bookmarkStart w:id="542" w:name="_Toc28272"/>
      <w:bookmarkStart w:id="543" w:name="_Toc4767"/>
      <w:bookmarkStart w:id="544" w:name="_Toc20259"/>
      <w:bookmarkStart w:id="545" w:name="_Toc5699"/>
      <w:bookmarkStart w:id="546" w:name="_Toc16832"/>
      <w:bookmarkStart w:id="547" w:name="_Toc25665"/>
      <w:bookmarkStart w:id="548" w:name="_Toc318450700"/>
      <w:bookmarkStart w:id="549" w:name="_Toc30171"/>
      <w:bookmarkStart w:id="550" w:name="_Toc152042333"/>
      <w:bookmarkStart w:id="551" w:name="_Toc8754"/>
      <w:bookmarkStart w:id="552" w:name="_Toc27132"/>
      <w:bookmarkStart w:id="553" w:name="_Toc455080133"/>
      <w:bookmarkStart w:id="554" w:name="_Toc21897"/>
      <w:bookmarkStart w:id="555" w:name="_Toc462"/>
      <w:bookmarkStart w:id="556" w:name="_Toc21072"/>
      <w:bookmarkStart w:id="557" w:name="_Toc152045557"/>
      <w:r>
        <w:rPr>
          <w:rFonts w:hint="eastAsia" w:ascii="仿宋" w:hAnsi="仿宋" w:eastAsia="仿宋" w:cs="仿宋"/>
          <w:b/>
          <w:bCs/>
          <w:color w:val="auto"/>
          <w:sz w:val="24"/>
          <w:szCs w:val="24"/>
          <w:highlight w:val="none"/>
        </w:rPr>
        <w:t>4.2 响应文件的递交</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6E88ADB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558" w:name="_Toc152042334"/>
      <w:bookmarkStart w:id="559" w:name="_Toc466298117"/>
      <w:bookmarkStart w:id="560" w:name="_Toc152045558"/>
      <w:bookmarkStart w:id="561" w:name="_Toc19951"/>
      <w:bookmarkStart w:id="562" w:name="_Toc455080134"/>
      <w:bookmarkStart w:id="563" w:name="_Toc144974526"/>
      <w:bookmarkStart w:id="564" w:name="_Toc26684"/>
      <w:bookmarkStart w:id="565" w:name="_Toc11817"/>
      <w:bookmarkStart w:id="566" w:name="_Toc20281"/>
      <w:bookmarkStart w:id="567" w:name="_Toc455867794"/>
      <w:bookmarkStart w:id="568" w:name="_Toc5102"/>
      <w:bookmarkStart w:id="569" w:name="_Toc2952"/>
      <w:bookmarkStart w:id="570" w:name="_Toc30860"/>
      <w:bookmarkStart w:id="571" w:name="_Toc17161"/>
      <w:bookmarkStart w:id="572" w:name="_Toc490667854"/>
      <w:bookmarkStart w:id="573" w:name="_Toc318450701"/>
      <w:bookmarkStart w:id="574" w:name="_Toc21890"/>
      <w:r>
        <w:rPr>
          <w:rFonts w:hint="eastAsia" w:ascii="仿宋" w:hAnsi="仿宋" w:eastAsia="仿宋" w:cs="仿宋"/>
          <w:color w:val="auto"/>
          <w:sz w:val="24"/>
          <w:szCs w:val="24"/>
          <w:highlight w:val="none"/>
        </w:rPr>
        <w:t>4.2.1电子响应文件的递交</w:t>
      </w:r>
    </w:p>
    <w:p w14:paraId="2964AE1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各供应商应在</w:t>
      </w:r>
      <w:r>
        <w:rPr>
          <w:rFonts w:hint="eastAsia" w:ascii="仿宋" w:hAnsi="仿宋" w:eastAsia="仿宋" w:cs="仿宋"/>
          <w:color w:val="auto"/>
          <w:sz w:val="24"/>
          <w:szCs w:val="24"/>
          <w:highlight w:val="none"/>
          <w:lang w:eastAsia="zh-CN"/>
        </w:rPr>
        <w:t>响应文件提交</w:t>
      </w:r>
      <w:r>
        <w:rPr>
          <w:rFonts w:hint="eastAsia" w:ascii="仿宋" w:hAnsi="仿宋" w:eastAsia="仿宋" w:cs="仿宋"/>
          <w:color w:val="auto"/>
          <w:sz w:val="24"/>
          <w:szCs w:val="24"/>
          <w:highlight w:val="none"/>
        </w:rPr>
        <w:t>时间前上传加密的电子响应文件（*.XYTF）到会员系统的指定位置。上传的电子响应文件应使用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CA数字证书认证并加密。上传时必须得到交易系统“上传成功”的确认回复后方为上传成功。请供应商在上传前务必认真检查上传响应文件是否完整、正确。</w:t>
      </w:r>
      <w:r>
        <w:rPr>
          <w:rFonts w:hint="eastAsia" w:ascii="仿宋" w:hAnsi="仿宋" w:eastAsia="仿宋" w:cs="仿宋"/>
          <w:color w:val="auto"/>
          <w:sz w:val="24"/>
          <w:szCs w:val="24"/>
          <w:highlight w:val="none"/>
          <w:lang w:val="en-US" w:eastAsia="zh-CN"/>
        </w:rPr>
        <w:t>供应商针对本项目递交的材料真实有效，若提交虚假材料将自行承担一切法律责任，提供书面承诺，未实质性响应按无效投标处理。</w:t>
      </w:r>
    </w:p>
    <w:p w14:paraId="4ED77368">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575" w:name="_Toc3825"/>
      <w:bookmarkStart w:id="576" w:name="_Toc1790"/>
      <w:bookmarkStart w:id="577" w:name="_Toc22732"/>
      <w:bookmarkStart w:id="578" w:name="_Toc19081"/>
      <w:r>
        <w:rPr>
          <w:rFonts w:hint="eastAsia" w:ascii="仿宋" w:hAnsi="仿宋" w:eastAsia="仿宋" w:cs="仿宋"/>
          <w:b/>
          <w:bCs/>
          <w:color w:val="auto"/>
          <w:sz w:val="24"/>
          <w:szCs w:val="24"/>
          <w:highlight w:val="none"/>
        </w:rPr>
        <w:t>4.3 响应文件的修改与撤回</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61D7259F">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579" w:name="_Toc152045559"/>
      <w:bookmarkStart w:id="580" w:name="_Toc144974527"/>
      <w:bookmarkStart w:id="581" w:name="_Toc152042335"/>
      <w:bookmarkStart w:id="582" w:name="_Toc455080135"/>
      <w:r>
        <w:rPr>
          <w:rFonts w:hint="eastAsia" w:ascii="仿宋" w:hAnsi="仿宋" w:eastAsia="仿宋" w:cs="仿宋"/>
          <w:color w:val="auto"/>
          <w:sz w:val="24"/>
          <w:szCs w:val="24"/>
          <w:highlight w:val="none"/>
        </w:rPr>
        <w:t>4.3.1 在第一章“</w:t>
      </w:r>
      <w:r>
        <w:rPr>
          <w:rFonts w:hint="eastAsia" w:ascii="仿宋" w:hAnsi="仿宋" w:eastAsia="仿宋" w:cs="仿宋"/>
          <w:color w:val="auto"/>
          <w:sz w:val="24"/>
          <w:szCs w:val="24"/>
          <w:highlight w:val="none"/>
          <w:lang w:eastAsia="zh-CN"/>
        </w:rPr>
        <w:t>竞争性</w:t>
      </w:r>
      <w:r>
        <w:rPr>
          <w:rFonts w:hint="eastAsia" w:ascii="仿宋" w:hAnsi="仿宋" w:eastAsia="仿宋" w:cs="仿宋"/>
          <w:color w:val="auto"/>
          <w:sz w:val="24"/>
          <w:szCs w:val="24"/>
          <w:highlight w:val="none"/>
        </w:rPr>
        <w:t>磋商公告”规定的</w:t>
      </w:r>
      <w:r>
        <w:rPr>
          <w:rFonts w:hint="eastAsia" w:ascii="仿宋" w:hAnsi="仿宋" w:eastAsia="仿宋" w:cs="仿宋"/>
          <w:color w:val="auto"/>
          <w:sz w:val="24"/>
          <w:szCs w:val="24"/>
          <w:highlight w:val="none"/>
          <w:lang w:eastAsia="zh-CN"/>
        </w:rPr>
        <w:t>响应文件提交</w:t>
      </w: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时间前，供应商可以多次修改或撤回已递交的响应文件，最终响应文件以</w:t>
      </w:r>
      <w:r>
        <w:rPr>
          <w:rFonts w:hint="eastAsia" w:ascii="仿宋" w:hAnsi="仿宋" w:eastAsia="仿宋" w:cs="仿宋"/>
          <w:color w:val="auto"/>
          <w:sz w:val="24"/>
          <w:szCs w:val="24"/>
          <w:highlight w:val="none"/>
          <w:lang w:eastAsia="zh-CN"/>
        </w:rPr>
        <w:t>响应文件提交</w:t>
      </w: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时间前完成上传至信阳市公共资源交易中心交易系统最后一份响应文件为准。</w:t>
      </w:r>
    </w:p>
    <w:p w14:paraId="2DF9585E">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4.3.2修改的响应文件应按照本章第3.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条、第4.2条规定进行编制和递交。</w:t>
      </w:r>
    </w:p>
    <w:bookmarkEnd w:id="579"/>
    <w:bookmarkEnd w:id="580"/>
    <w:bookmarkEnd w:id="581"/>
    <w:p w14:paraId="5F807919">
      <w:pPr>
        <w:pStyle w:val="70"/>
        <w:keepNext/>
        <w:keepLines/>
        <w:pageBreakBefore w:val="0"/>
        <w:widowControl w:val="0"/>
        <w:numPr>
          <w:ilvl w:val="0"/>
          <w:numId w:val="3"/>
        </w:numPr>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583" w:name="_Toc17063"/>
      <w:bookmarkStart w:id="584" w:name="_Toc14969"/>
      <w:bookmarkStart w:id="585" w:name="_Toc21327"/>
      <w:r>
        <w:rPr>
          <w:rFonts w:hint="eastAsia" w:ascii="仿宋" w:hAnsi="仿宋" w:eastAsia="仿宋" w:cs="仿宋"/>
          <w:b/>
          <w:bCs/>
          <w:color w:val="auto"/>
          <w:sz w:val="28"/>
          <w:szCs w:val="28"/>
          <w:highlight w:val="none"/>
        </w:rPr>
        <w:t>磋商开始</w:t>
      </w:r>
      <w:bookmarkEnd w:id="582"/>
      <w:bookmarkEnd w:id="583"/>
      <w:bookmarkEnd w:id="584"/>
      <w:bookmarkEnd w:id="585"/>
      <w:bookmarkStart w:id="586" w:name="_Toc152045560"/>
      <w:bookmarkStart w:id="587" w:name="_Toc16040"/>
      <w:bookmarkStart w:id="588" w:name="_Toc152042336"/>
      <w:bookmarkStart w:id="589" w:name="_Toc318450703"/>
      <w:bookmarkStart w:id="590" w:name="_Toc490667856"/>
      <w:bookmarkStart w:id="591" w:name="_Toc466298119"/>
      <w:bookmarkStart w:id="592" w:name="_Toc25809"/>
      <w:bookmarkStart w:id="593" w:name="_Toc455080136"/>
      <w:bookmarkStart w:id="594" w:name="_Toc25533"/>
      <w:bookmarkStart w:id="595" w:name="_Toc6763"/>
      <w:bookmarkStart w:id="596" w:name="_Toc9969"/>
      <w:bookmarkStart w:id="597" w:name="_Toc20660"/>
      <w:bookmarkStart w:id="598" w:name="_Toc144974528"/>
      <w:bookmarkStart w:id="599" w:name="_Toc20333"/>
      <w:bookmarkStart w:id="600" w:name="_Toc14"/>
      <w:bookmarkStart w:id="601" w:name="_Toc26426"/>
      <w:bookmarkStart w:id="602" w:name="_Toc455867796"/>
    </w:p>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14:paraId="087F76A6">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rPr>
      </w:pPr>
      <w:bookmarkStart w:id="603" w:name="_Toc466298120"/>
      <w:bookmarkStart w:id="604" w:name="_Toc318450704"/>
      <w:bookmarkStart w:id="605" w:name="_Toc455080137"/>
      <w:bookmarkStart w:id="606" w:name="_Toc144974529"/>
      <w:bookmarkStart w:id="607" w:name="_Toc152045561"/>
      <w:bookmarkStart w:id="608" w:name="_Toc747"/>
      <w:bookmarkStart w:id="609" w:name="_Toc152042337"/>
      <w:bookmarkStart w:id="610" w:name="_Toc17491"/>
      <w:bookmarkStart w:id="611" w:name="_Toc9328"/>
      <w:bookmarkStart w:id="612" w:name="_Toc30074"/>
      <w:bookmarkStart w:id="613" w:name="_Toc11148"/>
      <w:bookmarkStart w:id="614" w:name="_Toc30792"/>
      <w:bookmarkStart w:id="615" w:name="_Toc18582"/>
      <w:bookmarkStart w:id="616" w:name="_Toc3865"/>
      <w:bookmarkStart w:id="617" w:name="_Toc25911"/>
      <w:bookmarkStart w:id="618" w:name="_Toc30965"/>
      <w:bookmarkStart w:id="619" w:name="_Toc455867797"/>
      <w:bookmarkStart w:id="620" w:name="_Toc490667857"/>
      <w:r>
        <w:rPr>
          <w:rFonts w:hint="eastAsia" w:ascii="仿宋" w:hAnsi="仿宋" w:eastAsia="仿宋" w:cs="仿宋"/>
          <w:b/>
          <w:bCs/>
          <w:color w:val="auto"/>
          <w:sz w:val="24"/>
          <w:szCs w:val="24"/>
          <w:highlight w:val="none"/>
        </w:rPr>
        <w:t>5.1 磋商时间和地点</w:t>
      </w:r>
    </w:p>
    <w:p w14:paraId="0C90144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 </w:t>
      </w:r>
      <w:r>
        <w:rPr>
          <w:rFonts w:hint="eastAsia" w:ascii="仿宋" w:hAnsi="仿宋" w:eastAsia="仿宋" w:cs="仿宋"/>
          <w:color w:val="auto"/>
          <w:spacing w:val="-11"/>
          <w:sz w:val="24"/>
          <w:szCs w:val="24"/>
          <w:highlight w:val="none"/>
        </w:rPr>
        <w:t>采购人在本章规定的</w:t>
      </w:r>
      <w:r>
        <w:rPr>
          <w:rFonts w:hint="eastAsia" w:ascii="仿宋" w:hAnsi="仿宋" w:eastAsia="仿宋" w:cs="仿宋"/>
          <w:color w:val="auto"/>
          <w:spacing w:val="-11"/>
          <w:sz w:val="24"/>
          <w:szCs w:val="24"/>
          <w:highlight w:val="none"/>
          <w:lang w:eastAsia="zh-CN"/>
        </w:rPr>
        <w:t>响应文件提交</w:t>
      </w:r>
      <w:r>
        <w:rPr>
          <w:rFonts w:hint="eastAsia" w:ascii="仿宋" w:hAnsi="仿宋" w:eastAsia="仿宋" w:cs="仿宋"/>
          <w:color w:val="auto"/>
          <w:spacing w:val="-11"/>
          <w:sz w:val="24"/>
          <w:szCs w:val="24"/>
          <w:highlight w:val="none"/>
          <w:lang w:val="en-US" w:eastAsia="zh-CN"/>
        </w:rPr>
        <w:t>截止</w:t>
      </w:r>
      <w:r>
        <w:rPr>
          <w:rFonts w:hint="eastAsia" w:ascii="仿宋" w:hAnsi="仿宋" w:eastAsia="仿宋" w:cs="仿宋"/>
          <w:color w:val="auto"/>
          <w:spacing w:val="-11"/>
          <w:sz w:val="24"/>
          <w:szCs w:val="24"/>
          <w:highlight w:val="none"/>
        </w:rPr>
        <w:t>时间（</w:t>
      </w:r>
      <w:r>
        <w:rPr>
          <w:rFonts w:hint="eastAsia" w:ascii="仿宋" w:hAnsi="仿宋" w:eastAsia="仿宋" w:cs="仿宋"/>
          <w:color w:val="auto"/>
          <w:spacing w:val="-11"/>
          <w:sz w:val="24"/>
          <w:szCs w:val="24"/>
          <w:highlight w:val="none"/>
          <w:lang w:eastAsia="zh-CN"/>
        </w:rPr>
        <w:t>开标</w:t>
      </w:r>
      <w:r>
        <w:rPr>
          <w:rFonts w:hint="eastAsia" w:ascii="仿宋" w:hAnsi="仿宋" w:eastAsia="仿宋" w:cs="仿宋"/>
          <w:color w:val="auto"/>
          <w:spacing w:val="-11"/>
          <w:sz w:val="24"/>
          <w:szCs w:val="24"/>
          <w:highlight w:val="none"/>
        </w:rPr>
        <w:t>时间）和</w:t>
      </w:r>
      <w:r>
        <w:rPr>
          <w:rFonts w:hint="eastAsia" w:ascii="仿宋" w:hAnsi="仿宋" w:eastAsia="仿宋" w:cs="仿宋"/>
          <w:color w:val="auto"/>
          <w:spacing w:val="-11"/>
          <w:sz w:val="24"/>
          <w:szCs w:val="24"/>
          <w:highlight w:val="none"/>
          <w:lang w:eastAsia="zh-CN"/>
        </w:rPr>
        <w:t>供应商</w:t>
      </w:r>
      <w:r>
        <w:rPr>
          <w:rFonts w:hint="eastAsia" w:ascii="仿宋" w:hAnsi="仿宋" w:eastAsia="仿宋" w:cs="仿宋"/>
          <w:color w:val="auto"/>
          <w:spacing w:val="-11"/>
          <w:sz w:val="24"/>
          <w:szCs w:val="24"/>
          <w:highlight w:val="none"/>
        </w:rPr>
        <w:t>须知前附表规定的地点开标。</w:t>
      </w:r>
    </w:p>
    <w:p w14:paraId="72BDE235">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5.1.2 </w:t>
      </w:r>
      <w:r>
        <w:rPr>
          <w:rFonts w:hint="eastAsia" w:ascii="仿宋" w:hAnsi="仿宋" w:eastAsia="仿宋" w:cs="仿宋"/>
          <w:b/>
          <w:bCs/>
          <w:color w:val="auto"/>
          <w:sz w:val="24"/>
          <w:szCs w:val="24"/>
          <w:highlight w:val="none"/>
          <w:lang w:val="en-US" w:eastAsia="zh-CN"/>
        </w:rPr>
        <w:t xml:space="preserve">本项目采用“不见面开标”交易方式，不见面开标大厅网址为 </w:t>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HYPERLINK "http://117.158.91.68:8095/xxhy，投标人无需寄送和递交非加密的电子投标文件，无需到现场参加开标会议，无需到达现场提交原件资料。"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color w:val="auto"/>
          <w:kern w:val="0"/>
          <w:sz w:val="24"/>
          <w:szCs w:val="24"/>
          <w:highlight w:val="none"/>
        </w:rPr>
        <w:t>https://ggzyjy.xinyang.gov.cn/BidOpening</w:t>
      </w:r>
      <w:r>
        <w:rPr>
          <w:rFonts w:hint="eastAsia" w:ascii="仿宋" w:hAnsi="仿宋" w:eastAsia="仿宋" w:cs="仿宋"/>
          <w:b/>
          <w:bCs/>
          <w:color w:val="auto"/>
          <w:sz w:val="24"/>
          <w:szCs w:val="24"/>
          <w:highlight w:val="none"/>
          <w:lang w:val="en-US" w:eastAsia="zh-CN"/>
        </w:rPr>
        <w:t>，供应商无需寄送和递交</w:t>
      </w:r>
      <w:r>
        <w:rPr>
          <w:rFonts w:hint="eastAsia" w:ascii="仿宋" w:hAnsi="仿宋" w:eastAsia="仿宋" w:cs="仿宋"/>
          <w:b/>
          <w:bCs/>
          <w:color w:val="auto"/>
          <w:sz w:val="24"/>
          <w:szCs w:val="24"/>
          <w:highlight w:val="none"/>
        </w:rPr>
        <w:t>非加密的电子</w:t>
      </w:r>
      <w:r>
        <w:rPr>
          <w:rFonts w:hint="eastAsia" w:ascii="仿宋" w:hAnsi="仿宋" w:eastAsia="仿宋" w:cs="仿宋"/>
          <w:b/>
          <w:bCs/>
          <w:color w:val="auto"/>
          <w:sz w:val="24"/>
          <w:szCs w:val="24"/>
          <w:highlight w:val="none"/>
          <w:lang w:eastAsia="zh-CN"/>
        </w:rPr>
        <w:t>响应文件，</w:t>
      </w:r>
      <w:r>
        <w:rPr>
          <w:rFonts w:hint="eastAsia" w:ascii="仿宋" w:hAnsi="仿宋" w:eastAsia="仿宋" w:cs="仿宋"/>
          <w:b/>
          <w:bCs/>
          <w:color w:val="auto"/>
          <w:sz w:val="24"/>
          <w:szCs w:val="24"/>
          <w:highlight w:val="none"/>
          <w:lang w:val="en-US" w:eastAsia="zh-CN"/>
        </w:rPr>
        <w:t>无需到现场参加开标会议，无需到达现场提交原件资料。</w:t>
      </w:r>
      <w:r>
        <w:rPr>
          <w:rFonts w:hint="eastAsia" w:ascii="仿宋" w:hAnsi="仿宋" w:eastAsia="仿宋" w:cs="仿宋"/>
          <w:b/>
          <w:bCs/>
          <w:color w:val="auto"/>
          <w:sz w:val="24"/>
          <w:szCs w:val="24"/>
          <w:highlight w:val="none"/>
          <w:lang w:val="en-US" w:eastAsia="zh-CN"/>
        </w:rPr>
        <w:fldChar w:fldCharType="end"/>
      </w:r>
    </w:p>
    <w:p w14:paraId="4A2C6995">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供应商应当在投标截止时间前，使用供应商CA数字证书登录不见面开标大厅，在线签到并准时参加开标活动，并在规定时间内完成响应文件解密、答疑澄清等。</w:t>
      </w:r>
    </w:p>
    <w:p w14:paraId="6D39B1F8">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供应商需在解密开始后10分钟内完成解密（当供应商过多时，解密时间可以适当延长）。在响应文件解密过程中，因供应商原因（如供应商准备不到位、电脑网络问题等），造成无法及时解密的，将被退回响应文件。</w:t>
      </w:r>
    </w:p>
    <w:p w14:paraId="66EF28DB">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不见面开标服务的具体事宜，请查阅信阳市公共资源交易中心网站首页—下载中心—信阳市不见面开标大厅系统操作手册 。</w:t>
      </w:r>
    </w:p>
    <w:p w14:paraId="46CA1B8D">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开标</w:t>
      </w:r>
      <w:r>
        <w:rPr>
          <w:rFonts w:hint="eastAsia" w:ascii="仿宋" w:hAnsi="仿宋" w:eastAsia="仿宋" w:cs="仿宋"/>
          <w:b/>
          <w:bCs/>
          <w:color w:val="auto"/>
          <w:sz w:val="24"/>
          <w:szCs w:val="24"/>
          <w:highlight w:val="none"/>
          <w:lang w:eastAsia="zh-CN"/>
        </w:rPr>
        <w:t>过程中</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如有异议，须</w:t>
      </w:r>
      <w:r>
        <w:rPr>
          <w:rFonts w:hint="eastAsia" w:ascii="仿宋" w:hAnsi="仿宋" w:eastAsia="仿宋" w:cs="仿宋"/>
          <w:b/>
          <w:bCs/>
          <w:color w:val="auto"/>
          <w:sz w:val="24"/>
          <w:szCs w:val="24"/>
          <w:highlight w:val="none"/>
          <w:lang w:eastAsia="zh-CN"/>
        </w:rPr>
        <w:t>在开标结束前</w:t>
      </w:r>
      <w:r>
        <w:rPr>
          <w:rFonts w:hint="eastAsia" w:ascii="仿宋" w:hAnsi="仿宋" w:eastAsia="仿宋" w:cs="仿宋"/>
          <w:b/>
          <w:bCs/>
          <w:color w:val="auto"/>
          <w:sz w:val="24"/>
          <w:szCs w:val="24"/>
          <w:highlight w:val="none"/>
        </w:rPr>
        <w:t>通过系统提出，否则视同</w:t>
      </w:r>
      <w:r>
        <w:rPr>
          <w:rFonts w:hint="eastAsia" w:ascii="仿宋" w:hAnsi="仿宋" w:eastAsia="仿宋" w:cs="仿宋"/>
          <w:b/>
          <w:bCs/>
          <w:color w:val="auto"/>
          <w:sz w:val="24"/>
          <w:szCs w:val="24"/>
          <w:highlight w:val="none"/>
          <w:lang w:eastAsia="zh-CN"/>
        </w:rPr>
        <w:t>认可</w:t>
      </w:r>
      <w:r>
        <w:rPr>
          <w:rFonts w:hint="eastAsia" w:ascii="仿宋" w:hAnsi="仿宋" w:eastAsia="仿宋" w:cs="仿宋"/>
          <w:b/>
          <w:bCs/>
          <w:color w:val="auto"/>
          <w:sz w:val="24"/>
          <w:szCs w:val="24"/>
          <w:highlight w:val="none"/>
        </w:rPr>
        <w:t>开标记录</w:t>
      </w:r>
      <w:r>
        <w:rPr>
          <w:rFonts w:hint="eastAsia" w:ascii="仿宋" w:hAnsi="仿宋" w:eastAsia="仿宋" w:cs="仿宋"/>
          <w:b/>
          <w:bCs/>
          <w:color w:val="auto"/>
          <w:sz w:val="24"/>
          <w:szCs w:val="24"/>
          <w:highlight w:val="none"/>
          <w:lang w:eastAsia="zh-CN"/>
        </w:rPr>
        <w:t>。开标结束后，</w:t>
      </w:r>
      <w:r>
        <w:rPr>
          <w:rFonts w:hint="eastAsia" w:ascii="仿宋" w:hAnsi="仿宋" w:eastAsia="仿宋" w:cs="仿宋"/>
          <w:b/>
          <w:bCs/>
          <w:color w:val="auto"/>
          <w:sz w:val="24"/>
          <w:szCs w:val="24"/>
          <w:highlight w:val="none"/>
        </w:rPr>
        <w:t>对开标记录</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rPr>
        <w:t>任何异议</w:t>
      </w:r>
      <w:r>
        <w:rPr>
          <w:rFonts w:hint="eastAsia" w:ascii="仿宋" w:hAnsi="仿宋" w:eastAsia="仿宋" w:cs="仿宋"/>
          <w:b/>
          <w:bCs/>
          <w:color w:val="auto"/>
          <w:sz w:val="24"/>
          <w:szCs w:val="24"/>
          <w:highlight w:val="none"/>
          <w:lang w:eastAsia="zh-CN"/>
        </w:rPr>
        <w:t>不再接受</w:t>
      </w:r>
      <w:r>
        <w:rPr>
          <w:rFonts w:hint="eastAsia" w:ascii="仿宋" w:hAnsi="仿宋" w:eastAsia="仿宋" w:cs="仿宋"/>
          <w:b/>
          <w:bCs/>
          <w:color w:val="auto"/>
          <w:sz w:val="24"/>
          <w:szCs w:val="24"/>
          <w:highlight w:val="none"/>
        </w:rPr>
        <w:t xml:space="preserve">。 </w:t>
      </w:r>
    </w:p>
    <w:p w14:paraId="37A1F9B0">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特别提示：投标人在线签到时，应如实准确的填写授权委托人的联系电话，开标当天请务必保证电话保持畅通。</w:t>
      </w:r>
    </w:p>
    <w:p w14:paraId="5DC1F80E">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621" w:name="_Toc8689"/>
      <w:bookmarkStart w:id="622" w:name="_Toc2061"/>
      <w:bookmarkStart w:id="623" w:name="_Toc2864"/>
      <w:r>
        <w:rPr>
          <w:rFonts w:hint="eastAsia" w:ascii="仿宋" w:hAnsi="仿宋" w:eastAsia="仿宋" w:cs="仿宋"/>
          <w:b/>
          <w:bCs/>
          <w:color w:val="auto"/>
          <w:sz w:val="24"/>
          <w:szCs w:val="24"/>
          <w:highlight w:val="none"/>
        </w:rPr>
        <w:t>5.2 磋商程序</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7F7AD132">
      <w:pPr>
        <w:pStyle w:val="182"/>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0"/>
        <w:rPr>
          <w:rFonts w:hint="eastAsia" w:ascii="仿宋" w:hAnsi="仿宋" w:eastAsia="仿宋" w:cs="仿宋"/>
          <w:b/>
          <w:bCs/>
          <w:color w:val="auto"/>
          <w:sz w:val="24"/>
          <w:szCs w:val="24"/>
          <w:highlight w:val="none"/>
          <w:lang w:val="en-US" w:eastAsia="zh-CN"/>
        </w:rPr>
      </w:pPr>
      <w:bookmarkStart w:id="624" w:name="_Toc22975"/>
      <w:bookmarkStart w:id="625" w:name="_Toc30403"/>
      <w:bookmarkStart w:id="626" w:name="_Toc30485"/>
      <w:bookmarkStart w:id="627" w:name="_Toc14065"/>
      <w:bookmarkStart w:id="628" w:name="_Toc152045562"/>
      <w:bookmarkStart w:id="629" w:name="_Toc152042338"/>
      <w:bookmarkStart w:id="630" w:name="_Toc144974530"/>
      <w:r>
        <w:rPr>
          <w:rFonts w:hint="eastAsia" w:ascii="仿宋" w:hAnsi="仿宋" w:eastAsia="仿宋" w:cs="仿宋"/>
          <w:color w:val="auto"/>
          <w:sz w:val="24"/>
          <w:szCs w:val="24"/>
          <w:highlight w:val="none"/>
          <w:lang w:val="en-US" w:eastAsia="zh-CN"/>
        </w:rPr>
        <w:t>5.2.1磋商小组对磋商文件进行熟悉确认。</w:t>
      </w:r>
      <w:bookmarkEnd w:id="624"/>
      <w:bookmarkEnd w:id="625"/>
      <w:bookmarkEnd w:id="626"/>
      <w:bookmarkEnd w:id="627"/>
    </w:p>
    <w:p w14:paraId="4669E8F9">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5.2.2磋商小组推选组长，讨论、通过磋商工作流程和磋商要点。</w:t>
      </w:r>
    </w:p>
    <w:p w14:paraId="571D460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资格评审审查：磋商开始后，采购人依据磋商文件规定，对供应商进行审查，以确定磋商供应商是否具备参与磋商的资格。</w:t>
      </w:r>
    </w:p>
    <w:p w14:paraId="64967A5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符合性</w:t>
      </w:r>
      <w:r>
        <w:rPr>
          <w:rFonts w:hint="eastAsia" w:ascii="仿宋" w:hAnsi="仿宋" w:eastAsia="仿宋" w:cs="仿宋"/>
          <w:color w:val="auto"/>
          <w:sz w:val="24"/>
          <w:szCs w:val="24"/>
          <w:highlight w:val="none"/>
        </w:rPr>
        <w:t>审查：磋商开始后，磋商小组依据磋商文件规定，对通过</w:t>
      </w:r>
      <w:r>
        <w:rPr>
          <w:rFonts w:hint="eastAsia" w:ascii="仿宋" w:hAnsi="仿宋" w:eastAsia="仿宋" w:cs="仿宋"/>
          <w:color w:val="auto"/>
          <w:sz w:val="24"/>
          <w:szCs w:val="24"/>
          <w:highlight w:val="none"/>
          <w:lang w:eastAsia="zh-CN"/>
        </w:rPr>
        <w:t>资格</w:t>
      </w:r>
      <w:r>
        <w:rPr>
          <w:rFonts w:hint="eastAsia" w:ascii="仿宋" w:hAnsi="仿宋" w:eastAsia="仿宋" w:cs="仿宋"/>
          <w:color w:val="auto"/>
          <w:sz w:val="24"/>
          <w:szCs w:val="24"/>
          <w:highlight w:val="none"/>
        </w:rPr>
        <w:t>评审的供应商进行审查，以确定供应商是否具备参与磋商的资格。</w:t>
      </w:r>
    </w:p>
    <w:p w14:paraId="4946D03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磋商小组对通过资格性和符合性审查的响应文件进行评估，确定与各竞标人磋商的具体内容。</w:t>
      </w:r>
    </w:p>
    <w:p w14:paraId="1744A32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磋商过程中，磋商小组可以根据磋商情况实质性变动招标需求中的技术、服务要求以及合同草案条款，但不得变动磋商文件中的其他内容。实质性变动的内容需经采购人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业主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代表确认。并以书面形式通知所有参加磋商的供应商，该变动是磋商文件的有效组成部分。供应商应当按照磋商文件的变动情况和磋商小组的要求重新提交响应文件并由其法定代表人或其授权代表签字或者加盖公章。由授权代表签字的应当附法定代表人授权书。供应商为自然人的应当由本人签字并附身份证。供应商应根据磋商小组的要求，以书面形式在规定时间内做出响应，未做出响应的响应文件将被视为无效竞标。若磋商小组没有实质性变动招标需求中的技术、服务要求以及合同草案条款，则供应商的最后报价不得高于首次报价，否则按废标处理。</w:t>
      </w:r>
    </w:p>
    <w:p w14:paraId="63E4BF56">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磋商小组对符合招标需求的供应商进行两轮报价；供应商只有通过资格评审、</w:t>
      </w:r>
      <w:r>
        <w:rPr>
          <w:rFonts w:hint="eastAsia" w:ascii="仿宋" w:hAnsi="仿宋" w:eastAsia="仿宋" w:cs="仿宋"/>
          <w:color w:val="auto"/>
          <w:sz w:val="24"/>
          <w:szCs w:val="24"/>
          <w:highlight w:val="none"/>
          <w:lang w:eastAsia="zh-CN"/>
        </w:rPr>
        <w:t>符合</w:t>
      </w:r>
      <w:r>
        <w:rPr>
          <w:rFonts w:hint="eastAsia" w:ascii="仿宋" w:hAnsi="仿宋" w:eastAsia="仿宋" w:cs="仿宋"/>
          <w:color w:val="auto"/>
          <w:sz w:val="24"/>
          <w:szCs w:val="24"/>
          <w:highlight w:val="none"/>
        </w:rPr>
        <w:t>性评审后方可进入下一轮报价，在规定的时间内同时提交报价，最终报价不得超过响应文件中报价。</w:t>
      </w:r>
    </w:p>
    <w:p w14:paraId="5992477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经磋商确定最终招标需求，由磋商小组采用综合评分法对通过初步评审的供应商的响应文件进行综合评分。</w:t>
      </w:r>
    </w:p>
    <w:p w14:paraId="66DA43F1">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631" w:name="_Toc455080138"/>
      <w:bookmarkStart w:id="632" w:name="_Toc8837"/>
      <w:bookmarkStart w:id="633" w:name="_Toc14039"/>
      <w:bookmarkStart w:id="634" w:name="_Toc21785"/>
      <w:r>
        <w:rPr>
          <w:rFonts w:hint="eastAsia" w:ascii="仿宋" w:hAnsi="仿宋" w:eastAsia="仿宋" w:cs="仿宋"/>
          <w:b/>
          <w:bCs/>
          <w:color w:val="auto"/>
          <w:sz w:val="28"/>
          <w:szCs w:val="28"/>
          <w:highlight w:val="none"/>
        </w:rPr>
        <w:t xml:space="preserve">6. </w:t>
      </w:r>
      <w:bookmarkEnd w:id="628"/>
      <w:bookmarkEnd w:id="629"/>
      <w:bookmarkEnd w:id="630"/>
      <w:r>
        <w:rPr>
          <w:rFonts w:hint="eastAsia" w:ascii="仿宋" w:hAnsi="仿宋" w:eastAsia="仿宋" w:cs="仿宋"/>
          <w:b/>
          <w:bCs/>
          <w:color w:val="auto"/>
          <w:sz w:val="28"/>
          <w:szCs w:val="28"/>
          <w:highlight w:val="none"/>
        </w:rPr>
        <w:t>磋商</w:t>
      </w:r>
      <w:bookmarkEnd w:id="631"/>
      <w:r>
        <w:rPr>
          <w:rFonts w:hint="eastAsia" w:ascii="仿宋" w:hAnsi="仿宋" w:eastAsia="仿宋" w:cs="仿宋"/>
          <w:b/>
          <w:bCs/>
          <w:color w:val="auto"/>
          <w:sz w:val="28"/>
          <w:szCs w:val="28"/>
          <w:highlight w:val="none"/>
        </w:rPr>
        <w:t>小组</w:t>
      </w:r>
      <w:bookmarkEnd w:id="632"/>
      <w:bookmarkEnd w:id="633"/>
      <w:bookmarkEnd w:id="634"/>
    </w:p>
    <w:p w14:paraId="0F5117CF">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635" w:name="_Toc152042339"/>
      <w:bookmarkStart w:id="636" w:name="_Toc26098"/>
      <w:bookmarkStart w:id="637" w:name="_Toc318450706"/>
      <w:bookmarkStart w:id="638" w:name="_Toc22250"/>
      <w:bookmarkStart w:id="639" w:name="_Toc144974531"/>
      <w:bookmarkStart w:id="640" w:name="_Toc9808"/>
      <w:bookmarkStart w:id="641" w:name="_Toc152045563"/>
      <w:bookmarkStart w:id="642" w:name="_Toc11270"/>
      <w:bookmarkStart w:id="643" w:name="_Toc1546"/>
      <w:bookmarkStart w:id="644" w:name="_Toc8725"/>
      <w:bookmarkStart w:id="645" w:name="_Toc919"/>
      <w:bookmarkStart w:id="646" w:name="_Toc1574"/>
      <w:bookmarkStart w:id="647" w:name="_Toc455867799"/>
      <w:bookmarkStart w:id="648" w:name="_Toc455080139"/>
      <w:bookmarkStart w:id="649" w:name="_Toc18985"/>
      <w:bookmarkStart w:id="650" w:name="_Toc13978"/>
      <w:bookmarkStart w:id="651" w:name="_Toc8157"/>
      <w:bookmarkStart w:id="652" w:name="_Toc25619"/>
      <w:bookmarkStart w:id="653" w:name="_Toc490667859"/>
      <w:bookmarkStart w:id="654" w:name="_Toc23138"/>
      <w:bookmarkStart w:id="655" w:name="_Toc466298122"/>
      <w:r>
        <w:rPr>
          <w:rFonts w:hint="eastAsia" w:ascii="仿宋" w:hAnsi="仿宋" w:eastAsia="仿宋" w:cs="仿宋"/>
          <w:b/>
          <w:bCs/>
          <w:color w:val="auto"/>
          <w:sz w:val="24"/>
          <w:szCs w:val="24"/>
          <w:highlight w:val="none"/>
        </w:rPr>
        <w:t>6.1</w:t>
      </w:r>
      <w:bookmarkEnd w:id="635"/>
      <w:bookmarkEnd w:id="636"/>
      <w:bookmarkEnd w:id="637"/>
      <w:bookmarkEnd w:id="638"/>
      <w:bookmarkEnd w:id="639"/>
      <w:bookmarkEnd w:id="640"/>
      <w:bookmarkEnd w:id="641"/>
      <w:r>
        <w:rPr>
          <w:rFonts w:hint="eastAsia" w:ascii="仿宋" w:hAnsi="仿宋" w:eastAsia="仿宋" w:cs="仿宋"/>
          <w:b/>
          <w:bCs/>
          <w:color w:val="auto"/>
          <w:sz w:val="24"/>
          <w:szCs w:val="24"/>
          <w:highlight w:val="none"/>
        </w:rPr>
        <w:t>磋商小组</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4489075D">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磋商由采购人依法组建的磋商小组负责。磋商小组由采购人代表以及有关技术、经济等方面的专家组成。磋商小组成员人数以及技术、经济等方面专家的确定方式见供应商须知前附表。</w:t>
      </w:r>
    </w:p>
    <w:p w14:paraId="172212F5">
      <w:pPr>
        <w:pStyle w:val="182"/>
        <w:pageBreakBefore w:val="0"/>
        <w:widowControl w:val="0"/>
        <w:tabs>
          <w:tab w:val="left" w:pos="2620"/>
        </w:tabs>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656" w:name="_Toc27035"/>
      <w:bookmarkStart w:id="657" w:name="_Toc455867800"/>
      <w:bookmarkStart w:id="658" w:name="_Toc152045564"/>
      <w:bookmarkStart w:id="659" w:name="_Toc21102"/>
      <w:bookmarkStart w:id="660" w:name="_Toc236"/>
      <w:bookmarkStart w:id="661" w:name="_Toc152042340"/>
      <w:bookmarkStart w:id="662" w:name="_Toc4435"/>
      <w:bookmarkStart w:id="663" w:name="_Toc8240"/>
      <w:bookmarkStart w:id="664" w:name="_Toc318450707"/>
      <w:bookmarkStart w:id="665" w:name="_Toc455080140"/>
      <w:bookmarkStart w:id="666" w:name="_Toc9532"/>
      <w:bookmarkStart w:id="667" w:name="_Toc144974532"/>
      <w:bookmarkStart w:id="668" w:name="_Toc466298123"/>
      <w:bookmarkStart w:id="669" w:name="_Toc7286"/>
      <w:bookmarkStart w:id="670" w:name="_Toc490667860"/>
      <w:bookmarkStart w:id="671" w:name="_Toc23749"/>
      <w:bookmarkStart w:id="672" w:name="_Toc25721"/>
      <w:bookmarkStart w:id="673" w:name="_Toc22143"/>
      <w:bookmarkStart w:id="674" w:name="_Toc8248"/>
      <w:bookmarkStart w:id="675" w:name="_Toc18044"/>
      <w:bookmarkStart w:id="676" w:name="_Toc13368"/>
      <w:r>
        <w:rPr>
          <w:rFonts w:hint="eastAsia" w:ascii="仿宋" w:hAnsi="仿宋" w:eastAsia="仿宋" w:cs="仿宋"/>
          <w:b/>
          <w:bCs/>
          <w:color w:val="auto"/>
          <w:sz w:val="24"/>
          <w:szCs w:val="24"/>
          <w:highlight w:val="none"/>
        </w:rPr>
        <w:t>6.2 磋商原则</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45865FD4">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磋商活动遵循公平、公正、科学和择优的原则。</w:t>
      </w:r>
      <w:bookmarkStart w:id="677" w:name="_Toc152042341"/>
      <w:bookmarkStart w:id="678" w:name="_Toc16725"/>
      <w:bookmarkStart w:id="679" w:name="_Toc152045565"/>
      <w:bookmarkStart w:id="680" w:name="_Toc144974533"/>
      <w:bookmarkStart w:id="681" w:name="_Toc15595"/>
      <w:bookmarkStart w:id="682" w:name="_Toc318450708"/>
      <w:bookmarkStart w:id="683" w:name="_Toc8705"/>
      <w:bookmarkStart w:id="684" w:name="_Toc27036"/>
      <w:bookmarkStart w:id="685" w:name="_Toc455080141"/>
      <w:bookmarkStart w:id="686" w:name="_Toc18756"/>
      <w:bookmarkStart w:id="687" w:name="_Toc3606"/>
      <w:bookmarkStart w:id="688" w:name="_Toc20062"/>
      <w:bookmarkStart w:id="689" w:name="_Toc490667861"/>
      <w:bookmarkStart w:id="690" w:name="_Toc7890"/>
      <w:bookmarkStart w:id="691" w:name="_Toc455867801"/>
      <w:bookmarkStart w:id="692" w:name="_Toc466298124"/>
      <w:bookmarkStart w:id="693" w:name="_Toc24358"/>
      <w:bookmarkStart w:id="694" w:name="_Toc28734"/>
    </w:p>
    <w:p w14:paraId="40A3A760">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6.3 </w:t>
      </w:r>
      <w:bookmarkEnd w:id="677"/>
      <w:bookmarkEnd w:id="678"/>
      <w:bookmarkEnd w:id="679"/>
      <w:bookmarkEnd w:id="680"/>
      <w:bookmarkEnd w:id="681"/>
      <w:bookmarkEnd w:id="682"/>
      <w:bookmarkEnd w:id="683"/>
      <w:r>
        <w:rPr>
          <w:rFonts w:hint="eastAsia" w:ascii="仿宋" w:hAnsi="仿宋" w:eastAsia="仿宋" w:cs="仿宋"/>
          <w:b/>
          <w:bCs/>
          <w:color w:val="auto"/>
          <w:sz w:val="24"/>
          <w:szCs w:val="24"/>
          <w:highlight w:val="none"/>
        </w:rPr>
        <w:t>磋商</w:t>
      </w:r>
      <w:bookmarkEnd w:id="684"/>
      <w:bookmarkEnd w:id="685"/>
      <w:bookmarkEnd w:id="686"/>
      <w:bookmarkEnd w:id="687"/>
      <w:bookmarkEnd w:id="688"/>
      <w:bookmarkEnd w:id="689"/>
      <w:bookmarkEnd w:id="690"/>
      <w:bookmarkEnd w:id="691"/>
      <w:bookmarkEnd w:id="692"/>
      <w:bookmarkEnd w:id="693"/>
      <w:bookmarkEnd w:id="694"/>
    </w:p>
    <w:p w14:paraId="160669C3">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磋商小组按照第三章“评审办法”规定的方法、评审因素、标准和程序对响应文件进行评审。第三章“评审办法”没有规定的方法、评审因素和标准，不作为评标依据。</w:t>
      </w:r>
    </w:p>
    <w:p w14:paraId="138B04EF">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695" w:name="_Toc31221"/>
      <w:bookmarkStart w:id="696" w:name="_Toc144974534"/>
      <w:bookmarkStart w:id="697" w:name="_Toc152045566"/>
      <w:bookmarkStart w:id="698" w:name="_Toc9522"/>
      <w:bookmarkStart w:id="699" w:name="_Toc17261"/>
      <w:bookmarkStart w:id="700" w:name="_Toc152042342"/>
      <w:bookmarkStart w:id="701" w:name="_Toc455080142"/>
      <w:r>
        <w:rPr>
          <w:rFonts w:hint="eastAsia" w:ascii="仿宋" w:hAnsi="仿宋" w:eastAsia="仿宋" w:cs="仿宋"/>
          <w:b/>
          <w:bCs/>
          <w:color w:val="auto"/>
          <w:sz w:val="28"/>
          <w:szCs w:val="28"/>
          <w:highlight w:val="none"/>
        </w:rPr>
        <w:t>7. 合同授予</w:t>
      </w:r>
      <w:bookmarkEnd w:id="695"/>
      <w:bookmarkEnd w:id="696"/>
      <w:bookmarkEnd w:id="697"/>
      <w:bookmarkEnd w:id="698"/>
      <w:bookmarkEnd w:id="699"/>
      <w:bookmarkEnd w:id="700"/>
      <w:bookmarkEnd w:id="701"/>
    </w:p>
    <w:p w14:paraId="49679209">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702" w:name="_Toc11409"/>
      <w:bookmarkStart w:id="703" w:name="_Toc3487"/>
      <w:bookmarkStart w:id="704" w:name="_Toc28547"/>
      <w:bookmarkStart w:id="705" w:name="_Toc318450710"/>
      <w:bookmarkStart w:id="706" w:name="_Toc490667863"/>
      <w:bookmarkStart w:id="707" w:name="_Toc28919"/>
      <w:bookmarkStart w:id="708" w:name="_Toc29686"/>
      <w:bookmarkStart w:id="709" w:name="_Toc455080143"/>
      <w:bookmarkStart w:id="710" w:name="_Toc29664"/>
      <w:bookmarkStart w:id="711" w:name="_Toc14528"/>
      <w:bookmarkStart w:id="712" w:name="_Toc8087"/>
      <w:bookmarkStart w:id="713" w:name="_Toc20777"/>
      <w:bookmarkStart w:id="714" w:name="_Toc152045567"/>
      <w:bookmarkStart w:id="715" w:name="_Toc466298126"/>
      <w:bookmarkStart w:id="716" w:name="_Toc152042343"/>
      <w:bookmarkStart w:id="717" w:name="_Toc17660"/>
      <w:bookmarkStart w:id="718" w:name="_Toc22461"/>
      <w:bookmarkStart w:id="719" w:name="_Toc7358"/>
      <w:bookmarkStart w:id="720" w:name="_Toc25316"/>
      <w:bookmarkStart w:id="721" w:name="_Toc455867803"/>
      <w:bookmarkStart w:id="722" w:name="_Toc144974535"/>
      <w:r>
        <w:rPr>
          <w:rFonts w:hint="eastAsia" w:ascii="仿宋" w:hAnsi="仿宋" w:eastAsia="仿宋" w:cs="仿宋"/>
          <w:b/>
          <w:bCs/>
          <w:color w:val="auto"/>
          <w:sz w:val="24"/>
          <w:szCs w:val="24"/>
          <w:highlight w:val="none"/>
        </w:rPr>
        <w:t>7.1 定标方式</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43F1960A">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723" w:name="_Toc318450711"/>
      <w:bookmarkStart w:id="724" w:name="_Toc7066"/>
      <w:bookmarkStart w:id="725" w:name="_Toc28254"/>
      <w:bookmarkStart w:id="726" w:name="_Toc10868"/>
      <w:bookmarkStart w:id="727" w:name="_Toc144974536"/>
      <w:bookmarkStart w:id="728" w:name="_Toc152045568"/>
      <w:bookmarkStart w:id="729" w:name="_Toc152042344"/>
      <w:r>
        <w:rPr>
          <w:rFonts w:hint="eastAsia" w:ascii="仿宋" w:hAnsi="仿宋" w:eastAsia="仿宋" w:cs="仿宋"/>
          <w:color w:val="auto"/>
          <w:sz w:val="24"/>
          <w:szCs w:val="24"/>
          <w:highlight w:val="none"/>
        </w:rPr>
        <w:t>除供应商须知前附表规定磋商小组直接确定成交人外，采购人依据磋商小组推荐的成交候选人确定成交人，磋商小组推荐成交候选人的人数见供应商须知前附表。采购人将依序确定排名第一的供应商为成交人，若第一成交候选人放弃成交、因不可抗力不能履行合同，或者被查实存在影响成交结果的违法行为等情形，不符合成交条件的，采购人可以按照磋商小组提出的成交候选人名单排序依次确定其他成交候选人为成交人，也可以重新磋商。</w:t>
      </w:r>
    </w:p>
    <w:p w14:paraId="35B4EC6D">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730" w:name="_Toc15825"/>
      <w:bookmarkStart w:id="731" w:name="_Toc455867804"/>
      <w:bookmarkStart w:id="732" w:name="_Toc30300"/>
      <w:bookmarkStart w:id="733" w:name="_Toc5428"/>
      <w:bookmarkStart w:id="734" w:name="_Toc9897"/>
      <w:bookmarkStart w:id="735" w:name="_Toc16163"/>
      <w:bookmarkStart w:id="736" w:name="_Toc28177"/>
      <w:bookmarkStart w:id="737" w:name="_Toc490667864"/>
      <w:bookmarkStart w:id="738" w:name="_Toc15866"/>
      <w:bookmarkStart w:id="739" w:name="_Toc9775"/>
      <w:bookmarkStart w:id="740" w:name="_Toc466298127"/>
      <w:bookmarkStart w:id="741" w:name="_Toc5668"/>
      <w:bookmarkStart w:id="742" w:name="_Toc19781"/>
      <w:bookmarkStart w:id="743" w:name="_Toc455080144"/>
      <w:r>
        <w:rPr>
          <w:rFonts w:hint="eastAsia" w:ascii="仿宋" w:hAnsi="仿宋" w:eastAsia="仿宋" w:cs="仿宋"/>
          <w:b/>
          <w:bCs/>
          <w:color w:val="auto"/>
          <w:sz w:val="24"/>
          <w:szCs w:val="24"/>
          <w:highlight w:val="none"/>
        </w:rPr>
        <w:t>7.2 成交通知</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7B8991BE">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在本章第3.3.1款规定的磋商有效期内，采购人以书面形式向成交人发出成交通知书。</w:t>
      </w:r>
    </w:p>
    <w:p w14:paraId="3D5DB2C8">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7.3履约</w:t>
      </w:r>
      <w:r>
        <w:rPr>
          <w:rFonts w:hint="eastAsia" w:ascii="仿宋" w:hAnsi="仿宋" w:eastAsia="仿宋" w:cs="仿宋"/>
          <w:b/>
          <w:bCs/>
          <w:color w:val="auto"/>
          <w:sz w:val="24"/>
          <w:szCs w:val="24"/>
          <w:highlight w:val="none"/>
          <w:lang w:val="en-US" w:eastAsia="zh-CN"/>
        </w:rPr>
        <w:t>保证金</w:t>
      </w:r>
    </w:p>
    <w:p w14:paraId="3C08856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lang w:val="en-US" w:eastAsia="zh-CN"/>
        </w:rPr>
      </w:pPr>
      <w:bookmarkStart w:id="744" w:name="_Toc5993"/>
      <w:bookmarkStart w:id="745" w:name="_Toc24659"/>
      <w:bookmarkStart w:id="746" w:name="_Toc10489"/>
      <w:bookmarkStart w:id="747" w:name="_Toc9509"/>
      <w:r>
        <w:rPr>
          <w:rFonts w:hint="eastAsia" w:ascii="仿宋" w:hAnsi="仿宋" w:eastAsia="仿宋" w:cs="仿宋"/>
          <w:color w:val="auto"/>
          <w:sz w:val="24"/>
          <w:szCs w:val="24"/>
          <w:highlight w:val="none"/>
          <w:lang w:val="en-US" w:eastAsia="zh-CN"/>
        </w:rPr>
        <w:t>免收履约保证金</w:t>
      </w:r>
      <w:bookmarkEnd w:id="744"/>
      <w:bookmarkEnd w:id="745"/>
      <w:bookmarkEnd w:id="746"/>
      <w:bookmarkEnd w:id="747"/>
    </w:p>
    <w:p w14:paraId="1CD578F8">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748" w:name="_Toc26655"/>
      <w:bookmarkStart w:id="749" w:name="_Toc26760"/>
      <w:bookmarkStart w:id="750" w:name="_Toc12508"/>
      <w:bookmarkStart w:id="751" w:name="_Toc144974538"/>
      <w:bookmarkStart w:id="752" w:name="_Toc8886"/>
      <w:bookmarkStart w:id="753" w:name="_Toc15458"/>
      <w:bookmarkStart w:id="754" w:name="_Toc318450712"/>
      <w:bookmarkStart w:id="755" w:name="_Toc26915"/>
      <w:bookmarkStart w:id="756" w:name="_Toc1704"/>
      <w:bookmarkStart w:id="757" w:name="_Toc9022"/>
      <w:bookmarkStart w:id="758" w:name="_Toc490667865"/>
      <w:bookmarkStart w:id="759" w:name="_Toc24026"/>
      <w:bookmarkStart w:id="760" w:name="_Toc13147"/>
      <w:bookmarkStart w:id="761" w:name="_Toc152042346"/>
      <w:bookmarkStart w:id="762" w:name="_Toc10082"/>
      <w:bookmarkStart w:id="763" w:name="_Toc466298128"/>
      <w:bookmarkStart w:id="764" w:name="_Toc152045570"/>
      <w:bookmarkStart w:id="765" w:name="_Toc12663"/>
      <w:bookmarkStart w:id="766" w:name="_Toc455080145"/>
      <w:bookmarkStart w:id="767" w:name="_Toc455867805"/>
      <w:bookmarkStart w:id="768" w:name="_Toc21271"/>
      <w:r>
        <w:rPr>
          <w:rFonts w:hint="eastAsia" w:ascii="仿宋" w:hAnsi="仿宋" w:eastAsia="仿宋" w:cs="仿宋"/>
          <w:b/>
          <w:bCs/>
          <w:color w:val="auto"/>
          <w:sz w:val="24"/>
          <w:szCs w:val="24"/>
          <w:highlight w:val="none"/>
        </w:rPr>
        <w:t>7.</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 xml:space="preserve"> 签订合同</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4800D357">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.1招标人和中标人应当自中标通知书发出之日起</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个工作日内，根据招标文件和中标人的投标文件订立书面合同。中标人无正当理由拒签合同的，招标人取消其中标资格。成交人无正当理由拒签合同的，采购人取消其成交资格；给采购人</w:t>
      </w:r>
      <w:r>
        <w:rPr>
          <w:rFonts w:hint="eastAsia" w:ascii="仿宋" w:hAnsi="仿宋" w:eastAsia="仿宋" w:cs="仿宋"/>
          <w:color w:val="auto"/>
          <w:sz w:val="24"/>
          <w:szCs w:val="24"/>
          <w:highlight w:val="none"/>
          <w:lang w:eastAsia="zh-CN"/>
        </w:rPr>
        <w:t>造成</w:t>
      </w:r>
      <w:r>
        <w:rPr>
          <w:rFonts w:hint="eastAsia" w:ascii="仿宋" w:hAnsi="仿宋" w:eastAsia="仿宋" w:cs="仿宋"/>
          <w:color w:val="auto"/>
          <w:sz w:val="24"/>
          <w:szCs w:val="24"/>
          <w:highlight w:val="none"/>
        </w:rPr>
        <w:t>损失的，成交人还应当对超过部分予以赔偿。投标人应当在投标文件中明确载明其拒绝签订合同或无正当理由不履行签约义务时的具体赔偿办法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否则按照无效标处理</w:t>
      </w:r>
      <w:r>
        <w:rPr>
          <w:rFonts w:hint="eastAsia" w:ascii="仿宋" w:hAnsi="仿宋" w:eastAsia="仿宋" w:cs="仿宋"/>
          <w:color w:val="auto"/>
          <w:sz w:val="24"/>
          <w:szCs w:val="24"/>
          <w:highlight w:val="none"/>
        </w:rPr>
        <w:t>；</w:t>
      </w:r>
    </w:p>
    <w:p w14:paraId="7F4FC774">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 xml:space="preserve">.2发出成交通知书后，采购人无正当理由拒签合同的，给成交人造成损失的，还应当赔偿损失。  </w:t>
      </w:r>
      <w:bookmarkStart w:id="769" w:name="_Toc152042350"/>
      <w:bookmarkStart w:id="770" w:name="_Toc144974542"/>
      <w:bookmarkStart w:id="771" w:name="_Toc152045574"/>
    </w:p>
    <w:p w14:paraId="602DFBFC">
      <w:pPr>
        <w:pStyle w:val="70"/>
        <w:keepNext/>
        <w:keepLines/>
        <w:pageBreakBefore w:val="0"/>
        <w:widowControl w:val="0"/>
        <w:numPr>
          <w:ilvl w:val="0"/>
          <w:numId w:val="4"/>
        </w:numPr>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772" w:name="_Toc455080146"/>
      <w:bookmarkStart w:id="773" w:name="_Toc805"/>
      <w:bookmarkStart w:id="774" w:name="_Toc3084"/>
      <w:bookmarkStart w:id="775" w:name="_Toc16866"/>
      <w:r>
        <w:rPr>
          <w:rFonts w:hint="eastAsia" w:ascii="仿宋" w:hAnsi="仿宋" w:eastAsia="仿宋" w:cs="仿宋"/>
          <w:b/>
          <w:bCs/>
          <w:color w:val="auto"/>
          <w:sz w:val="28"/>
          <w:szCs w:val="28"/>
          <w:highlight w:val="none"/>
        </w:rPr>
        <w:t>重新招标</w:t>
      </w:r>
      <w:bookmarkEnd w:id="772"/>
      <w:bookmarkEnd w:id="773"/>
      <w:bookmarkEnd w:id="774"/>
      <w:bookmarkEnd w:id="775"/>
    </w:p>
    <w:p w14:paraId="41F957A0">
      <w:pPr>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color w:val="auto"/>
          <w:sz w:val="24"/>
          <w:szCs w:val="24"/>
          <w:highlight w:val="none"/>
        </w:rPr>
      </w:pPr>
      <w:bookmarkStart w:id="776" w:name="_Toc16556"/>
      <w:r>
        <w:rPr>
          <w:rFonts w:hint="eastAsia" w:ascii="仿宋" w:hAnsi="仿宋" w:eastAsia="仿宋" w:cs="仿宋"/>
          <w:b/>
          <w:bCs/>
          <w:color w:val="auto"/>
          <w:sz w:val="24"/>
          <w:szCs w:val="24"/>
          <w:highlight w:val="none"/>
        </w:rPr>
        <w:t>8.1 重新招标</w:t>
      </w:r>
      <w:bookmarkEnd w:id="776"/>
    </w:p>
    <w:p w14:paraId="6CA7A3C1">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777" w:name="_Toc9985"/>
      <w:r>
        <w:rPr>
          <w:rFonts w:hint="eastAsia" w:ascii="仿宋" w:hAnsi="仿宋" w:eastAsia="仿宋" w:cs="仿宋"/>
          <w:color w:val="auto"/>
          <w:sz w:val="24"/>
          <w:szCs w:val="24"/>
          <w:highlight w:val="none"/>
        </w:rPr>
        <w:t>有下列情形之一的，采购人将重新招标：</w:t>
      </w:r>
      <w:bookmarkEnd w:id="777"/>
    </w:p>
    <w:p w14:paraId="485F5B75">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778" w:name="_Toc25063"/>
      <w:r>
        <w:rPr>
          <w:rFonts w:hint="eastAsia" w:ascii="仿宋" w:hAnsi="仿宋" w:eastAsia="仿宋" w:cs="仿宋"/>
          <w:color w:val="auto"/>
          <w:sz w:val="24"/>
          <w:szCs w:val="24"/>
          <w:highlight w:val="none"/>
        </w:rPr>
        <w:t xml:space="preserve">   （1）提交响应文件截止时间止，供应商少于</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个的；</w:t>
      </w:r>
      <w:bookmarkEnd w:id="778"/>
      <w:r>
        <w:rPr>
          <w:rFonts w:hint="eastAsia" w:ascii="仿宋" w:hAnsi="仿宋" w:eastAsia="仿宋" w:cs="仿宋"/>
          <w:color w:val="auto"/>
          <w:sz w:val="24"/>
          <w:szCs w:val="24"/>
          <w:highlight w:val="none"/>
        </w:rPr>
        <w:t xml:space="preserve"> </w:t>
      </w:r>
    </w:p>
    <w:p w14:paraId="30963298">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779" w:name="_Toc17911"/>
      <w:r>
        <w:rPr>
          <w:rFonts w:hint="eastAsia" w:ascii="仿宋" w:hAnsi="仿宋" w:eastAsia="仿宋" w:cs="仿宋"/>
          <w:color w:val="auto"/>
          <w:sz w:val="24"/>
          <w:szCs w:val="24"/>
          <w:highlight w:val="none"/>
        </w:rPr>
        <w:t>（2）经磋商小组评审后否决所有响应文件的。</w:t>
      </w:r>
      <w:bookmarkEnd w:id="779"/>
    </w:p>
    <w:p w14:paraId="19C527C1">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780" w:name="_Toc9996"/>
      <w:bookmarkStart w:id="781" w:name="_Toc455080147"/>
      <w:bookmarkStart w:id="782" w:name="_Toc15558"/>
      <w:bookmarkStart w:id="783" w:name="_Toc10011"/>
      <w:r>
        <w:rPr>
          <w:rFonts w:hint="eastAsia" w:ascii="仿宋" w:hAnsi="仿宋" w:eastAsia="仿宋" w:cs="仿宋"/>
          <w:b/>
          <w:bCs/>
          <w:color w:val="auto"/>
          <w:sz w:val="28"/>
          <w:szCs w:val="28"/>
          <w:highlight w:val="none"/>
        </w:rPr>
        <w:t>9.</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纪律和监督</w:t>
      </w:r>
      <w:bookmarkEnd w:id="769"/>
      <w:bookmarkEnd w:id="770"/>
      <w:bookmarkEnd w:id="771"/>
      <w:bookmarkEnd w:id="780"/>
      <w:bookmarkEnd w:id="781"/>
      <w:bookmarkEnd w:id="782"/>
      <w:bookmarkEnd w:id="783"/>
    </w:p>
    <w:p w14:paraId="6FEC1C24">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784" w:name="_Toc1282"/>
      <w:bookmarkStart w:id="785" w:name="_Toc144974543"/>
      <w:bookmarkStart w:id="786" w:name="_Toc20009"/>
      <w:bookmarkStart w:id="787" w:name="_Toc12992"/>
      <w:bookmarkStart w:id="788" w:name="_Toc152045575"/>
      <w:bookmarkStart w:id="789" w:name="_Toc455080148"/>
      <w:bookmarkStart w:id="790" w:name="_Toc4"/>
      <w:bookmarkStart w:id="791" w:name="_Toc455867808"/>
      <w:bookmarkStart w:id="792" w:name="_Toc18997"/>
      <w:bookmarkStart w:id="793" w:name="_Toc15592"/>
      <w:bookmarkStart w:id="794" w:name="_Toc269"/>
      <w:bookmarkStart w:id="795" w:name="_Toc466298131"/>
      <w:bookmarkStart w:id="796" w:name="_Toc490667868"/>
      <w:bookmarkStart w:id="797" w:name="_Toc19159"/>
      <w:bookmarkStart w:id="798" w:name="_Toc318450714"/>
      <w:bookmarkStart w:id="799" w:name="_Toc152042351"/>
      <w:bookmarkStart w:id="800" w:name="_Toc13970"/>
      <w:bookmarkStart w:id="801" w:name="_Toc27836"/>
      <w:bookmarkStart w:id="802" w:name="_Toc697"/>
      <w:bookmarkStart w:id="803" w:name="_Toc2646"/>
      <w:bookmarkStart w:id="804" w:name="_Toc15769"/>
      <w:r>
        <w:rPr>
          <w:rFonts w:hint="eastAsia" w:ascii="仿宋" w:hAnsi="仿宋" w:eastAsia="仿宋" w:cs="仿宋"/>
          <w:b/>
          <w:bCs/>
          <w:color w:val="auto"/>
          <w:sz w:val="24"/>
          <w:szCs w:val="24"/>
          <w:highlight w:val="none"/>
        </w:rPr>
        <w:t>9.1 对</w:t>
      </w:r>
      <w:r>
        <w:rPr>
          <w:rFonts w:hint="eastAsia" w:ascii="仿宋" w:hAnsi="仿宋" w:eastAsia="仿宋" w:cs="仿宋"/>
          <w:b/>
          <w:bCs/>
          <w:color w:val="auto"/>
          <w:sz w:val="24"/>
          <w:szCs w:val="24"/>
          <w:highlight w:val="none"/>
          <w:lang w:eastAsia="zh-CN"/>
        </w:rPr>
        <w:t>采购人</w:t>
      </w:r>
      <w:r>
        <w:rPr>
          <w:rFonts w:hint="eastAsia" w:ascii="仿宋" w:hAnsi="仿宋" w:eastAsia="仿宋" w:cs="仿宋"/>
          <w:b/>
          <w:bCs/>
          <w:color w:val="auto"/>
          <w:sz w:val="24"/>
          <w:szCs w:val="24"/>
          <w:highlight w:val="none"/>
        </w:rPr>
        <w:t>的纪律要求</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14:paraId="2D4A5E57">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eastAsia="zh-CN"/>
        </w:rPr>
        <w:t>不得泄露</w:t>
      </w:r>
      <w:r>
        <w:rPr>
          <w:rFonts w:hint="eastAsia" w:ascii="仿宋" w:hAnsi="仿宋" w:eastAsia="仿宋" w:cs="仿宋"/>
          <w:color w:val="auto"/>
          <w:sz w:val="24"/>
          <w:szCs w:val="24"/>
          <w:highlight w:val="none"/>
        </w:rPr>
        <w:t>磋商活动中应当保密的情况和资料，不得与供应商串通损害国家利益、社会公共利益或者他人合法权益。</w:t>
      </w:r>
    </w:p>
    <w:p w14:paraId="244813D1">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color w:val="auto"/>
          <w:sz w:val="24"/>
          <w:szCs w:val="24"/>
          <w:highlight w:val="none"/>
        </w:rPr>
      </w:pPr>
      <w:bookmarkStart w:id="805" w:name="_Toc18204"/>
      <w:bookmarkStart w:id="806" w:name="_Toc152045576"/>
      <w:bookmarkStart w:id="807" w:name="_Toc18604"/>
      <w:bookmarkStart w:id="808" w:name="_Toc20261"/>
      <w:bookmarkStart w:id="809" w:name="_Toc7572"/>
      <w:bookmarkStart w:id="810" w:name="_Toc21922"/>
      <w:bookmarkStart w:id="811" w:name="_Toc19167"/>
      <w:bookmarkStart w:id="812" w:name="_Toc490667869"/>
      <w:bookmarkStart w:id="813" w:name="_Toc144974544"/>
      <w:bookmarkStart w:id="814" w:name="_Toc466298132"/>
      <w:bookmarkStart w:id="815" w:name="_Toc23323"/>
      <w:bookmarkStart w:id="816" w:name="_Toc455867809"/>
      <w:bookmarkStart w:id="817" w:name="_Toc2132"/>
      <w:bookmarkStart w:id="818" w:name="_Toc27698"/>
      <w:bookmarkStart w:id="819" w:name="_Toc1743"/>
      <w:bookmarkStart w:id="820" w:name="_Toc21646"/>
      <w:bookmarkStart w:id="821" w:name="_Toc455080149"/>
      <w:bookmarkStart w:id="822" w:name="_Toc17040"/>
      <w:bookmarkStart w:id="823" w:name="_Toc318450715"/>
      <w:bookmarkStart w:id="824" w:name="_Toc3089"/>
      <w:bookmarkStart w:id="825" w:name="_Toc152042352"/>
      <w:r>
        <w:rPr>
          <w:rFonts w:hint="eastAsia" w:ascii="仿宋" w:hAnsi="仿宋" w:eastAsia="仿宋" w:cs="仿宋"/>
          <w:b/>
          <w:bCs/>
          <w:color w:val="auto"/>
          <w:sz w:val="24"/>
          <w:szCs w:val="24"/>
          <w:highlight w:val="none"/>
        </w:rPr>
        <w:t>9.2 对供应商的纪律要求</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04E29EE4">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供应商不得相互串通或者与采购人串通，不得向采购人或者</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小组行贿谋取成交，不得以他人名义或者以其他方式弄虚作假骗取成交；供应商不得以任何方式干扰、影响评审工作。</w:t>
      </w:r>
    </w:p>
    <w:p w14:paraId="14273DE9">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826" w:name="_Toc9067"/>
      <w:bookmarkStart w:id="827" w:name="_Toc144974545"/>
      <w:bookmarkStart w:id="828" w:name="_Toc455080150"/>
      <w:bookmarkStart w:id="829" w:name="_Toc152042353"/>
      <w:bookmarkStart w:id="830" w:name="_Toc25241"/>
      <w:bookmarkStart w:id="831" w:name="_Toc32320"/>
      <w:bookmarkStart w:id="832" w:name="_Toc7107"/>
      <w:bookmarkStart w:id="833" w:name="_Toc466298133"/>
      <w:bookmarkStart w:id="834" w:name="_Toc318450716"/>
      <w:bookmarkStart w:id="835" w:name="_Toc25211"/>
      <w:bookmarkStart w:id="836" w:name="_Toc28813"/>
      <w:bookmarkStart w:id="837" w:name="_Toc30153"/>
      <w:bookmarkStart w:id="838" w:name="_Toc7439"/>
      <w:bookmarkStart w:id="839" w:name="_Toc490667870"/>
      <w:bookmarkStart w:id="840" w:name="_Toc455867810"/>
      <w:bookmarkStart w:id="841" w:name="_Toc152045577"/>
      <w:bookmarkStart w:id="842" w:name="_Toc31001"/>
      <w:bookmarkStart w:id="843" w:name="_Toc29278"/>
      <w:bookmarkStart w:id="844" w:name="_Toc12316"/>
      <w:bookmarkStart w:id="845" w:name="_Toc12177"/>
      <w:bookmarkStart w:id="846" w:name="_Toc19965"/>
      <w:r>
        <w:rPr>
          <w:rFonts w:hint="eastAsia" w:ascii="仿宋" w:hAnsi="仿宋" w:eastAsia="仿宋" w:cs="仿宋"/>
          <w:b/>
          <w:bCs/>
          <w:color w:val="auto"/>
          <w:sz w:val="24"/>
          <w:szCs w:val="24"/>
          <w:highlight w:val="none"/>
        </w:rPr>
        <w:t>9.3 对磋商小组成员的纪律要求</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14:paraId="5E0D61EB">
      <w:pPr>
        <w:pageBreakBefore w:val="0"/>
        <w:widowControl w:val="0"/>
        <w:kinsoku/>
        <w:wordWrap/>
        <w:overflowPunct/>
        <w:topLinePunct w:val="0"/>
        <w:autoSpaceDE/>
        <w:autoSpaceDN/>
        <w:bidi w:val="0"/>
        <w:adjustRightInd/>
        <w:snapToGrid/>
        <w:spacing w:line="500" w:lineRule="exact"/>
        <w:ind w:firstLine="456" w:firstLineChars="200"/>
        <w:textAlignment w:val="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磋商小组成员不得收受他人的财物或者其他好处，</w:t>
      </w:r>
      <w:r>
        <w:rPr>
          <w:rFonts w:hint="eastAsia" w:ascii="仿宋" w:hAnsi="仿宋" w:eastAsia="仿宋" w:cs="仿宋"/>
          <w:color w:val="auto"/>
          <w:spacing w:val="-6"/>
          <w:sz w:val="24"/>
          <w:szCs w:val="24"/>
          <w:highlight w:val="none"/>
          <w:lang w:eastAsia="zh-CN"/>
        </w:rPr>
        <w:t>不得向他人透露对</w:t>
      </w:r>
      <w:r>
        <w:rPr>
          <w:rFonts w:hint="eastAsia" w:ascii="仿宋" w:hAnsi="仿宋" w:eastAsia="仿宋" w:cs="仿宋"/>
          <w:color w:val="auto"/>
          <w:spacing w:val="-6"/>
          <w:sz w:val="24"/>
          <w:szCs w:val="24"/>
          <w:highlight w:val="none"/>
        </w:rPr>
        <w:t>响应文件的评审和比较、成交候选人的推荐情况以及评标有关的其他情况。在磋商活动中，磋商小组成员不得擅离职守，影响评标程序正常进行，不得使用第三章“评审办法”没有规定的评审因素和标准进行评标。</w:t>
      </w:r>
    </w:p>
    <w:p w14:paraId="34BDE6F9">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color w:val="auto"/>
          <w:sz w:val="24"/>
          <w:szCs w:val="24"/>
          <w:highlight w:val="none"/>
        </w:rPr>
      </w:pPr>
      <w:bookmarkStart w:id="847" w:name="_Toc27559"/>
      <w:bookmarkStart w:id="848" w:name="_Toc7368"/>
      <w:bookmarkStart w:id="849" w:name="_Toc22936"/>
      <w:bookmarkStart w:id="850" w:name="_Toc19485"/>
      <w:bookmarkStart w:id="851" w:name="_Toc466298134"/>
      <w:bookmarkStart w:id="852" w:name="_Toc235"/>
      <w:bookmarkStart w:id="853" w:name="_Toc26462"/>
      <w:bookmarkStart w:id="854" w:name="_Toc24"/>
      <w:bookmarkStart w:id="855" w:name="_Toc455867811"/>
      <w:bookmarkStart w:id="856" w:name="_Toc455080151"/>
      <w:bookmarkStart w:id="857" w:name="_Toc490667871"/>
      <w:bookmarkStart w:id="858" w:name="_Toc318450717"/>
      <w:bookmarkStart w:id="859" w:name="_Toc20546"/>
      <w:bookmarkStart w:id="860" w:name="_Toc17987"/>
      <w:bookmarkStart w:id="861" w:name="_Toc152042354"/>
      <w:bookmarkStart w:id="862" w:name="_Toc1295"/>
      <w:bookmarkStart w:id="863" w:name="_Toc23717"/>
      <w:bookmarkStart w:id="864" w:name="_Toc11790"/>
      <w:bookmarkStart w:id="865" w:name="_Toc152045578"/>
      <w:bookmarkStart w:id="866" w:name="_Toc9063"/>
      <w:bookmarkStart w:id="867" w:name="_Toc144974546"/>
      <w:r>
        <w:rPr>
          <w:rFonts w:hint="eastAsia" w:ascii="仿宋" w:hAnsi="仿宋" w:eastAsia="仿宋" w:cs="仿宋"/>
          <w:b/>
          <w:bCs/>
          <w:color w:val="auto"/>
          <w:sz w:val="24"/>
          <w:szCs w:val="24"/>
          <w:highlight w:val="none"/>
        </w:rPr>
        <w:t>9.4 对与评标活动有关的工作人员的纪律要求</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14:paraId="10A56AA4">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bookmarkStart w:id="868" w:name="_Toc152042355"/>
      <w:r>
        <w:rPr>
          <w:rFonts w:hint="eastAsia" w:ascii="仿宋" w:hAnsi="仿宋" w:eastAsia="仿宋" w:cs="仿宋"/>
          <w:color w:val="auto"/>
          <w:sz w:val="24"/>
          <w:szCs w:val="24"/>
          <w:highlight w:val="none"/>
        </w:rPr>
        <w:t>与评标活动有关的工作人员不得收受他人的财物或者其他好处，</w:t>
      </w:r>
      <w:r>
        <w:rPr>
          <w:rFonts w:hint="eastAsia" w:ascii="仿宋" w:hAnsi="仿宋" w:eastAsia="仿宋" w:cs="仿宋"/>
          <w:color w:val="auto"/>
          <w:sz w:val="24"/>
          <w:szCs w:val="24"/>
          <w:highlight w:val="none"/>
          <w:lang w:eastAsia="zh-CN"/>
        </w:rPr>
        <w:t>不得向他人透露对</w:t>
      </w:r>
      <w:r>
        <w:rPr>
          <w:rFonts w:hint="eastAsia" w:ascii="仿宋" w:hAnsi="仿宋" w:eastAsia="仿宋" w:cs="仿宋"/>
          <w:color w:val="auto"/>
          <w:sz w:val="24"/>
          <w:szCs w:val="24"/>
          <w:highlight w:val="none"/>
        </w:rPr>
        <w:t>响应文件的评审和比较、成交候选人的推荐情况以</w:t>
      </w:r>
      <w:r>
        <w:rPr>
          <w:rFonts w:hint="eastAsia" w:ascii="仿宋" w:hAnsi="仿宋" w:eastAsia="仿宋" w:cs="仿宋"/>
          <w:color w:val="auto"/>
          <w:sz w:val="24"/>
          <w:szCs w:val="24"/>
          <w:highlight w:val="none"/>
          <w:lang w:eastAsia="zh-CN"/>
        </w:rPr>
        <w:t>及与</w:t>
      </w:r>
      <w:r>
        <w:rPr>
          <w:rFonts w:hint="eastAsia" w:ascii="仿宋" w:hAnsi="仿宋" w:eastAsia="仿宋" w:cs="仿宋"/>
          <w:color w:val="auto"/>
          <w:sz w:val="24"/>
          <w:szCs w:val="24"/>
          <w:highlight w:val="none"/>
        </w:rPr>
        <w:t>评标有关的其他情况。在评标活动中，与评标活动有关的工作人员不得擅离职守，影响评标程序正常进行。</w:t>
      </w:r>
      <w:bookmarkEnd w:id="868"/>
    </w:p>
    <w:p w14:paraId="122439ED">
      <w:pPr>
        <w:pStyle w:val="182"/>
        <w:pageBreakBefore w:val="0"/>
        <w:widowControl w:val="0"/>
        <w:kinsoku/>
        <w:wordWrap/>
        <w:overflowPunct/>
        <w:topLinePunct w:val="0"/>
        <w:autoSpaceDE/>
        <w:autoSpaceDN/>
        <w:bidi w:val="0"/>
        <w:adjustRightInd/>
        <w:snapToGrid/>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869" w:name="_Toc4306"/>
      <w:bookmarkStart w:id="870" w:name="_Toc25816"/>
      <w:bookmarkStart w:id="871" w:name="_Toc455080152"/>
      <w:bookmarkStart w:id="872" w:name="_Toc6199"/>
      <w:bookmarkStart w:id="873" w:name="_Toc31010"/>
      <w:bookmarkStart w:id="874" w:name="_Toc152045579"/>
      <w:bookmarkStart w:id="875" w:name="_Toc1820"/>
      <w:bookmarkStart w:id="876" w:name="_Toc17735"/>
      <w:bookmarkStart w:id="877" w:name="_Toc32675"/>
      <w:bookmarkStart w:id="878" w:name="_Toc455867812"/>
      <w:bookmarkStart w:id="879" w:name="_Toc25751"/>
      <w:bookmarkStart w:id="880" w:name="_Toc3303"/>
      <w:bookmarkStart w:id="881" w:name="_Toc23551"/>
      <w:bookmarkStart w:id="882" w:name="_Toc318450718"/>
      <w:bookmarkStart w:id="883" w:name="_Toc490667872"/>
      <w:bookmarkStart w:id="884" w:name="_Toc466298135"/>
      <w:bookmarkStart w:id="885" w:name="_Toc5504"/>
      <w:bookmarkStart w:id="886" w:name="_Toc3617"/>
      <w:bookmarkStart w:id="887" w:name="_Toc152042356"/>
      <w:bookmarkStart w:id="888" w:name="_Toc8074"/>
      <w:r>
        <w:rPr>
          <w:rFonts w:hint="eastAsia" w:ascii="仿宋" w:hAnsi="仿宋" w:eastAsia="仿宋" w:cs="仿宋"/>
          <w:b/>
          <w:bCs/>
          <w:color w:val="auto"/>
          <w:sz w:val="24"/>
          <w:szCs w:val="24"/>
          <w:highlight w:val="none"/>
        </w:rPr>
        <w:t>9.5 投诉</w:t>
      </w:r>
      <w:bookmarkEnd w:id="867"/>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14:paraId="69D11DEB">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供应商和其他利害关系人认为本次磋商活动违反</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和规章规定的，有权向有关行政监督部门投诉。</w:t>
      </w:r>
    </w:p>
    <w:p w14:paraId="3B40E8D5">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textAlignment w:val="auto"/>
        <w:rPr>
          <w:rFonts w:hint="eastAsia" w:ascii="仿宋" w:hAnsi="仿宋" w:eastAsia="仿宋" w:cs="仿宋"/>
          <w:b/>
          <w:bCs/>
          <w:color w:val="auto"/>
          <w:sz w:val="28"/>
          <w:szCs w:val="28"/>
          <w:highlight w:val="none"/>
        </w:rPr>
      </w:pPr>
      <w:bookmarkStart w:id="889" w:name="_Toc16094"/>
      <w:bookmarkStart w:id="890" w:name="_Toc21681"/>
      <w:bookmarkStart w:id="891" w:name="_Toc152042357"/>
      <w:bookmarkStart w:id="892" w:name="_Toc455080153"/>
      <w:bookmarkStart w:id="893" w:name="_Toc144974547"/>
      <w:bookmarkStart w:id="894" w:name="_Toc152045580"/>
      <w:bookmarkStart w:id="895" w:name="_Toc14221"/>
      <w:r>
        <w:rPr>
          <w:rFonts w:hint="eastAsia" w:ascii="仿宋" w:hAnsi="仿宋" w:eastAsia="仿宋" w:cs="仿宋"/>
          <w:b/>
          <w:bCs/>
          <w:color w:val="auto"/>
          <w:sz w:val="28"/>
          <w:szCs w:val="28"/>
          <w:highlight w:val="none"/>
        </w:rPr>
        <w:t>10. 需要补充的其他内容</w:t>
      </w:r>
      <w:bookmarkEnd w:id="889"/>
      <w:bookmarkEnd w:id="890"/>
      <w:bookmarkEnd w:id="891"/>
      <w:bookmarkEnd w:id="892"/>
      <w:bookmarkEnd w:id="893"/>
      <w:bookmarkEnd w:id="894"/>
      <w:bookmarkEnd w:id="895"/>
    </w:p>
    <w:p w14:paraId="288F0E11">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bookmarkStart w:id="896" w:name="_Toc152045598"/>
      <w:bookmarkStart w:id="897" w:name="_Toc455080154"/>
      <w:bookmarkStart w:id="898" w:name="_Toc466298137"/>
      <w:bookmarkStart w:id="899" w:name="_Toc144974565"/>
      <w:bookmarkStart w:id="900" w:name="_Toc455867814"/>
      <w:bookmarkStart w:id="901" w:name="_Toc152042375"/>
      <w:r>
        <w:rPr>
          <w:rFonts w:hint="eastAsia" w:ascii="仿宋" w:hAnsi="仿宋" w:eastAsia="仿宋" w:cs="仿宋"/>
          <w:color w:val="auto"/>
          <w:sz w:val="24"/>
          <w:szCs w:val="24"/>
          <w:highlight w:val="none"/>
        </w:rPr>
        <w:t>采购人不承诺最低价中标，而且采购人没有义务解释说明未中标原因</w:t>
      </w:r>
    </w:p>
    <w:p w14:paraId="18776526">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bookmarkStart w:id="902" w:name="_Toc5176"/>
      <w:bookmarkStart w:id="903" w:name="_Toc17627"/>
      <w:bookmarkStart w:id="904" w:name="_Toc22486"/>
      <w:bookmarkStart w:id="905" w:name="_Toc14763"/>
      <w:bookmarkStart w:id="906" w:name="_Toc5706"/>
      <w:bookmarkStart w:id="907" w:name="_Toc24865"/>
      <w:bookmarkStart w:id="908" w:name="_Toc10636"/>
      <w:bookmarkStart w:id="909" w:name="_Toc490667874"/>
      <w:r>
        <w:rPr>
          <w:rFonts w:hint="eastAsia" w:ascii="仿宋" w:hAnsi="仿宋" w:eastAsia="仿宋" w:cs="仿宋"/>
          <w:color w:val="auto"/>
          <w:sz w:val="24"/>
          <w:szCs w:val="24"/>
          <w:highlight w:val="none"/>
        </w:rPr>
        <w:t>需要补充的其他内容：见供应商须知前附表。</w:t>
      </w:r>
      <w:bookmarkEnd w:id="902"/>
      <w:bookmarkEnd w:id="903"/>
      <w:bookmarkEnd w:id="904"/>
      <w:bookmarkEnd w:id="905"/>
      <w:bookmarkEnd w:id="906"/>
      <w:bookmarkEnd w:id="907"/>
      <w:bookmarkEnd w:id="908"/>
      <w:bookmarkEnd w:id="909"/>
    </w:p>
    <w:p w14:paraId="0B29C037">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0CE37397">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549893E5">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4CDFBA41">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7EA86D78">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39BE3F16">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74FA03EA">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694BF59D">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431F5D34">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3574E4C2">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439A032A">
      <w:pPr>
        <w:pStyle w:val="3"/>
        <w:rPr>
          <w:rFonts w:hint="eastAsia" w:ascii="仿宋" w:hAnsi="仿宋" w:eastAsia="仿宋" w:cs="仿宋"/>
          <w:color w:val="auto"/>
          <w:sz w:val="24"/>
          <w:szCs w:val="24"/>
          <w:highlight w:val="none"/>
        </w:rPr>
      </w:pPr>
    </w:p>
    <w:p w14:paraId="1D1C2220">
      <w:pPr>
        <w:pStyle w:val="3"/>
        <w:rPr>
          <w:rFonts w:hint="eastAsia" w:ascii="仿宋" w:hAnsi="仿宋" w:eastAsia="仿宋" w:cs="仿宋"/>
          <w:color w:val="auto"/>
          <w:sz w:val="24"/>
          <w:szCs w:val="24"/>
          <w:highlight w:val="none"/>
        </w:rPr>
      </w:pPr>
    </w:p>
    <w:p w14:paraId="708367D9">
      <w:pPr>
        <w:pStyle w:val="3"/>
        <w:rPr>
          <w:rFonts w:hint="eastAsia" w:ascii="仿宋" w:hAnsi="仿宋" w:eastAsia="仿宋" w:cs="仿宋"/>
          <w:color w:val="auto"/>
          <w:sz w:val="24"/>
          <w:szCs w:val="24"/>
          <w:highlight w:val="none"/>
        </w:rPr>
      </w:pPr>
    </w:p>
    <w:p w14:paraId="71885E0D">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031BA9C8">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1EDF4945">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068F2B13">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6EC9D9E2">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p w14:paraId="39080DC3">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仿宋" w:hAnsi="仿宋" w:eastAsia="仿宋" w:cs="仿宋"/>
          <w:color w:val="auto"/>
          <w:sz w:val="24"/>
          <w:szCs w:val="24"/>
          <w:highlight w:val="none"/>
        </w:rPr>
      </w:pPr>
    </w:p>
    <w:bookmarkEnd w:id="896"/>
    <w:bookmarkEnd w:id="897"/>
    <w:bookmarkEnd w:id="898"/>
    <w:bookmarkEnd w:id="899"/>
    <w:bookmarkEnd w:id="900"/>
    <w:bookmarkEnd w:id="901"/>
    <w:p w14:paraId="50990C58">
      <w:pPr>
        <w:spacing w:line="620" w:lineRule="exact"/>
        <w:rPr>
          <w:rFonts w:hint="eastAsia" w:ascii="仿宋" w:hAnsi="仿宋" w:eastAsia="仿宋" w:cs="仿宋"/>
          <w:color w:val="auto"/>
          <w:sz w:val="28"/>
          <w:szCs w:val="28"/>
          <w:highlight w:val="none"/>
        </w:rPr>
      </w:pPr>
      <w:bookmarkStart w:id="910" w:name="_Toc144974577"/>
      <w:bookmarkStart w:id="911" w:name="_Toc152045609"/>
      <w:bookmarkStart w:id="912" w:name="_Toc152042387"/>
      <w:bookmarkStart w:id="913" w:name="_Toc14024"/>
      <w:r>
        <w:rPr>
          <w:rFonts w:hint="eastAsia" w:ascii="仿宋" w:hAnsi="仿宋" w:eastAsia="仿宋" w:cs="仿宋"/>
          <w:color w:val="auto"/>
          <w:sz w:val="28"/>
          <w:szCs w:val="28"/>
          <w:highlight w:val="none"/>
        </w:rPr>
        <w:t>附件一：问题澄清通知</w:t>
      </w:r>
    </w:p>
    <w:p w14:paraId="42FD5D8B">
      <w:pPr>
        <w:spacing w:line="440" w:lineRule="exact"/>
        <w:jc w:val="center"/>
        <w:rPr>
          <w:rFonts w:hint="eastAsia" w:ascii="仿宋" w:hAnsi="仿宋" w:eastAsia="仿宋" w:cs="仿宋"/>
          <w:color w:val="auto"/>
          <w:szCs w:val="21"/>
          <w:highlight w:val="none"/>
        </w:rPr>
      </w:pPr>
    </w:p>
    <w:p w14:paraId="71FF04FD">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63FF8248">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 w:val="24"/>
          <w:szCs w:val="24"/>
          <w:highlight w:val="none"/>
        </w:rPr>
        <w:t xml:space="preserve">                          编号：</w:t>
      </w:r>
    </w:p>
    <w:p w14:paraId="03F397E4">
      <w:pPr>
        <w:spacing w:line="440" w:lineRule="exact"/>
        <w:rPr>
          <w:rFonts w:hint="eastAsia" w:ascii="仿宋" w:hAnsi="仿宋" w:eastAsia="仿宋" w:cs="仿宋"/>
          <w:color w:val="auto"/>
          <w:sz w:val="24"/>
          <w:szCs w:val="24"/>
          <w:highlight w:val="none"/>
        </w:rPr>
      </w:pPr>
    </w:p>
    <w:p w14:paraId="223E0B16">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名称）：</w:t>
      </w:r>
    </w:p>
    <w:p w14:paraId="336DCADC">
      <w:pPr>
        <w:spacing w:line="440" w:lineRule="exact"/>
        <w:rPr>
          <w:rFonts w:hint="eastAsia" w:ascii="仿宋" w:hAnsi="仿宋" w:eastAsia="仿宋" w:cs="仿宋"/>
          <w:color w:val="auto"/>
          <w:sz w:val="24"/>
          <w:szCs w:val="24"/>
          <w:highlight w:val="none"/>
        </w:rPr>
      </w:pPr>
    </w:p>
    <w:p w14:paraId="21FBEEAA">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（项目名称）的磋商小组，对你方的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进行了仔细的审查，现需你方对下列问题以书面形式予以澄清：</w:t>
      </w:r>
    </w:p>
    <w:p w14:paraId="13B8E17D">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72D37D6F">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w:t>
      </w:r>
    </w:p>
    <w:p w14:paraId="15E669E0">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p>
    <w:p w14:paraId="65969B08">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   </w:t>
      </w:r>
    </w:p>
    <w:p w14:paraId="61F6464D">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22BAE0A">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1DD7EC50">
      <w:pPr>
        <w:spacing w:line="440" w:lineRule="exact"/>
        <w:rPr>
          <w:rFonts w:hint="eastAsia" w:ascii="仿宋" w:hAnsi="仿宋" w:eastAsia="仿宋" w:cs="仿宋"/>
          <w:color w:val="auto"/>
          <w:sz w:val="24"/>
          <w:szCs w:val="24"/>
          <w:highlight w:val="none"/>
        </w:rPr>
      </w:pPr>
    </w:p>
    <w:p w14:paraId="7382457E">
      <w:pPr>
        <w:spacing w:line="440" w:lineRule="exact"/>
        <w:rPr>
          <w:rFonts w:hint="eastAsia" w:ascii="仿宋" w:hAnsi="仿宋" w:eastAsia="仿宋" w:cs="仿宋"/>
          <w:color w:val="auto"/>
          <w:sz w:val="24"/>
          <w:szCs w:val="24"/>
          <w:highlight w:val="none"/>
        </w:rPr>
      </w:pPr>
    </w:p>
    <w:p w14:paraId="73B16334">
      <w:pPr>
        <w:spacing w:line="440" w:lineRule="exact"/>
        <w:rPr>
          <w:rFonts w:hint="eastAsia" w:ascii="仿宋" w:hAnsi="仿宋" w:eastAsia="仿宋" w:cs="仿宋"/>
          <w:color w:val="auto"/>
          <w:sz w:val="24"/>
          <w:szCs w:val="24"/>
          <w:highlight w:val="none"/>
        </w:rPr>
      </w:pPr>
    </w:p>
    <w:p w14:paraId="1A97EE01">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（项目名称）磋商小组                                          </w:t>
      </w:r>
    </w:p>
    <w:p w14:paraId="743EEF07">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10B7DFD">
      <w:pPr>
        <w:ind w:firstLine="643"/>
        <w:jc w:val="center"/>
        <w:outlineLvl w:val="0"/>
        <w:rPr>
          <w:rFonts w:hint="eastAsia" w:ascii="仿宋" w:hAnsi="仿宋" w:eastAsia="仿宋" w:cs="仿宋"/>
          <w:b/>
          <w:color w:val="auto"/>
          <w:kern w:val="44"/>
          <w:sz w:val="32"/>
          <w:szCs w:val="32"/>
          <w:highlight w:val="none"/>
        </w:rPr>
      </w:pPr>
    </w:p>
    <w:p w14:paraId="28B373C6">
      <w:pPr>
        <w:ind w:firstLine="643"/>
        <w:jc w:val="center"/>
        <w:outlineLvl w:val="0"/>
        <w:rPr>
          <w:rFonts w:hint="eastAsia" w:ascii="仿宋" w:hAnsi="仿宋" w:eastAsia="仿宋" w:cs="仿宋"/>
          <w:b/>
          <w:color w:val="auto"/>
          <w:kern w:val="44"/>
          <w:sz w:val="32"/>
          <w:szCs w:val="32"/>
          <w:highlight w:val="none"/>
        </w:rPr>
      </w:pPr>
    </w:p>
    <w:p w14:paraId="6EEC876D">
      <w:pPr>
        <w:pStyle w:val="184"/>
        <w:rPr>
          <w:rFonts w:hint="eastAsia" w:ascii="仿宋" w:hAnsi="仿宋" w:eastAsia="仿宋" w:cs="仿宋"/>
          <w:b/>
          <w:color w:val="auto"/>
          <w:kern w:val="44"/>
          <w:sz w:val="32"/>
          <w:szCs w:val="32"/>
          <w:highlight w:val="none"/>
        </w:rPr>
      </w:pPr>
    </w:p>
    <w:p w14:paraId="0C91584C">
      <w:pPr>
        <w:rPr>
          <w:rFonts w:hint="eastAsia" w:ascii="仿宋" w:hAnsi="仿宋" w:eastAsia="仿宋" w:cs="仿宋"/>
          <w:b/>
          <w:color w:val="auto"/>
          <w:kern w:val="44"/>
          <w:sz w:val="32"/>
          <w:szCs w:val="32"/>
          <w:highlight w:val="none"/>
        </w:rPr>
      </w:pPr>
    </w:p>
    <w:p w14:paraId="5C1502E3">
      <w:pPr>
        <w:rPr>
          <w:rFonts w:hint="eastAsia" w:ascii="仿宋" w:hAnsi="仿宋" w:eastAsia="仿宋" w:cs="仿宋"/>
          <w:b/>
          <w:color w:val="auto"/>
          <w:kern w:val="44"/>
          <w:sz w:val="32"/>
          <w:szCs w:val="32"/>
          <w:highlight w:val="none"/>
        </w:rPr>
      </w:pPr>
    </w:p>
    <w:p w14:paraId="358D1121">
      <w:pPr>
        <w:rPr>
          <w:rFonts w:hint="eastAsia" w:ascii="仿宋" w:hAnsi="仿宋" w:eastAsia="仿宋" w:cs="仿宋"/>
          <w:b/>
          <w:color w:val="auto"/>
          <w:kern w:val="44"/>
          <w:sz w:val="32"/>
          <w:szCs w:val="32"/>
          <w:highlight w:val="none"/>
        </w:rPr>
      </w:pPr>
    </w:p>
    <w:p w14:paraId="1A28B56E">
      <w:pPr>
        <w:rPr>
          <w:rFonts w:hint="eastAsia" w:ascii="仿宋" w:hAnsi="仿宋" w:eastAsia="仿宋" w:cs="仿宋"/>
          <w:b/>
          <w:color w:val="auto"/>
          <w:kern w:val="44"/>
          <w:sz w:val="32"/>
          <w:szCs w:val="32"/>
          <w:highlight w:val="none"/>
        </w:rPr>
      </w:pPr>
    </w:p>
    <w:p w14:paraId="5832F3F8">
      <w:pPr>
        <w:rPr>
          <w:rFonts w:hint="eastAsia" w:ascii="仿宋" w:hAnsi="仿宋" w:eastAsia="仿宋" w:cs="仿宋"/>
          <w:b/>
          <w:color w:val="auto"/>
          <w:kern w:val="44"/>
          <w:sz w:val="32"/>
          <w:szCs w:val="32"/>
          <w:highlight w:val="none"/>
        </w:rPr>
      </w:pPr>
    </w:p>
    <w:p w14:paraId="2EF1BE5B">
      <w:pPr>
        <w:spacing w:line="400" w:lineRule="exact"/>
        <w:rPr>
          <w:rFonts w:hint="eastAsia" w:ascii="仿宋" w:hAnsi="仿宋" w:eastAsia="仿宋" w:cs="仿宋"/>
          <w:color w:val="auto"/>
          <w:sz w:val="28"/>
          <w:szCs w:val="28"/>
          <w:highlight w:val="none"/>
        </w:rPr>
      </w:pPr>
      <w:bookmarkStart w:id="914" w:name="_Toc152042360"/>
      <w:bookmarkStart w:id="915" w:name="_Toc247527608"/>
      <w:bookmarkStart w:id="916" w:name="_Toc144974550"/>
      <w:bookmarkStart w:id="917" w:name="_Toc247514007"/>
      <w:bookmarkStart w:id="918" w:name="_Toc152045583"/>
      <w:r>
        <w:rPr>
          <w:rFonts w:hint="eastAsia" w:ascii="仿宋" w:hAnsi="仿宋" w:eastAsia="仿宋" w:cs="仿宋"/>
          <w:color w:val="auto"/>
          <w:sz w:val="28"/>
          <w:szCs w:val="28"/>
          <w:highlight w:val="none"/>
        </w:rPr>
        <w:t>附件二：问题的澄清</w:t>
      </w:r>
      <w:bookmarkEnd w:id="914"/>
      <w:bookmarkEnd w:id="915"/>
      <w:bookmarkEnd w:id="916"/>
      <w:bookmarkEnd w:id="917"/>
      <w:bookmarkEnd w:id="918"/>
    </w:p>
    <w:p w14:paraId="465B2660">
      <w:pPr>
        <w:spacing w:line="400" w:lineRule="exact"/>
        <w:jc w:val="center"/>
        <w:rPr>
          <w:rFonts w:hint="eastAsia" w:ascii="仿宋" w:hAnsi="仿宋" w:eastAsia="仿宋" w:cs="仿宋"/>
          <w:color w:val="auto"/>
          <w:sz w:val="28"/>
          <w:szCs w:val="28"/>
          <w:highlight w:val="none"/>
        </w:rPr>
      </w:pPr>
    </w:p>
    <w:p w14:paraId="147A1C06">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w:t>
      </w:r>
    </w:p>
    <w:p w14:paraId="355EBAB4">
      <w:pPr>
        <w:spacing w:line="400" w:lineRule="exact"/>
        <w:ind w:firstLine="3960" w:firstLineChars="16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编号： </w:t>
      </w:r>
    </w:p>
    <w:p w14:paraId="35B90E23">
      <w:pPr>
        <w:spacing w:line="400" w:lineRule="exact"/>
        <w:rPr>
          <w:rFonts w:hint="eastAsia" w:ascii="仿宋" w:hAnsi="仿宋" w:eastAsia="仿宋" w:cs="仿宋"/>
          <w:color w:val="auto"/>
          <w:sz w:val="24"/>
          <w:szCs w:val="24"/>
          <w:highlight w:val="none"/>
        </w:rPr>
      </w:pPr>
    </w:p>
    <w:p w14:paraId="0B7F03F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（项目名称）磋商小组：</w:t>
      </w:r>
    </w:p>
    <w:p w14:paraId="1A49AAD3">
      <w:pPr>
        <w:spacing w:line="440" w:lineRule="exact"/>
        <w:rPr>
          <w:rFonts w:hint="eastAsia" w:ascii="仿宋" w:hAnsi="仿宋" w:eastAsia="仿宋" w:cs="仿宋"/>
          <w:color w:val="auto"/>
          <w:sz w:val="24"/>
          <w:szCs w:val="24"/>
          <w:highlight w:val="none"/>
        </w:rPr>
      </w:pPr>
    </w:p>
    <w:p w14:paraId="5110724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问题澄清通知（编号：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）已收悉，现澄清如下：</w:t>
      </w:r>
    </w:p>
    <w:p w14:paraId="5FD61DB9">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1.</w:t>
      </w:r>
    </w:p>
    <w:p w14:paraId="41C52DC4">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2.</w:t>
      </w:r>
    </w:p>
    <w:p w14:paraId="53D6636A">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756B2D96">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D22A9A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06384A6">
      <w:pPr>
        <w:spacing w:line="440" w:lineRule="exact"/>
        <w:rPr>
          <w:rFonts w:hint="eastAsia" w:ascii="仿宋" w:hAnsi="仿宋" w:eastAsia="仿宋" w:cs="仿宋"/>
          <w:color w:val="auto"/>
          <w:sz w:val="24"/>
          <w:szCs w:val="24"/>
          <w:highlight w:val="none"/>
        </w:rPr>
      </w:pPr>
    </w:p>
    <w:p w14:paraId="2CA1AE88">
      <w:pPr>
        <w:spacing w:line="440" w:lineRule="exact"/>
        <w:rPr>
          <w:rFonts w:hint="eastAsia" w:ascii="仿宋" w:hAnsi="仿宋" w:eastAsia="仿宋" w:cs="仿宋"/>
          <w:color w:val="auto"/>
          <w:sz w:val="24"/>
          <w:szCs w:val="24"/>
          <w:highlight w:val="none"/>
        </w:rPr>
      </w:pPr>
    </w:p>
    <w:p w14:paraId="09D63332">
      <w:pPr>
        <w:spacing w:line="440" w:lineRule="exact"/>
        <w:rPr>
          <w:rFonts w:hint="eastAsia" w:ascii="仿宋" w:hAnsi="仿宋" w:eastAsia="仿宋" w:cs="仿宋"/>
          <w:color w:val="auto"/>
          <w:sz w:val="24"/>
          <w:szCs w:val="24"/>
          <w:highlight w:val="none"/>
        </w:rPr>
      </w:pPr>
    </w:p>
    <w:p w14:paraId="4280FFCE">
      <w:pPr>
        <w:spacing w:line="440" w:lineRule="exact"/>
        <w:rPr>
          <w:rFonts w:hint="eastAsia" w:ascii="仿宋" w:hAnsi="仿宋" w:eastAsia="仿宋" w:cs="仿宋"/>
          <w:color w:val="auto"/>
          <w:sz w:val="24"/>
          <w:szCs w:val="24"/>
          <w:highlight w:val="none"/>
        </w:rPr>
      </w:pPr>
    </w:p>
    <w:p w14:paraId="5CAB26F3">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583065C7">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2AB2FF0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3DCF7FEA">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2B4FAEF6">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9458F15">
      <w:pPr>
        <w:jc w:val="center"/>
        <w:outlineLvl w:val="0"/>
        <w:rPr>
          <w:rStyle w:val="67"/>
          <w:rFonts w:hint="eastAsia" w:ascii="仿宋" w:hAnsi="仿宋" w:eastAsia="仿宋" w:cs="仿宋"/>
          <w:color w:val="auto"/>
          <w:highlight w:val="none"/>
        </w:rPr>
      </w:pPr>
      <w:r>
        <w:rPr>
          <w:rFonts w:hint="eastAsia" w:ascii="仿宋" w:hAnsi="仿宋" w:eastAsia="仿宋" w:cs="仿宋"/>
          <w:b/>
          <w:color w:val="auto"/>
          <w:kern w:val="44"/>
          <w:sz w:val="32"/>
          <w:szCs w:val="32"/>
          <w:highlight w:val="none"/>
        </w:rPr>
        <w:br w:type="page"/>
      </w:r>
      <w:bookmarkStart w:id="919" w:name="_Toc283"/>
      <w:bookmarkStart w:id="920" w:name="_Toc9954"/>
      <w:r>
        <w:rPr>
          <w:rStyle w:val="67"/>
          <w:rFonts w:hint="eastAsia" w:ascii="仿宋" w:hAnsi="仿宋" w:eastAsia="仿宋" w:cs="仿宋"/>
          <w:color w:val="auto"/>
          <w:highlight w:val="none"/>
        </w:rPr>
        <w:t>第三章 评审办法（综合评分法）</w:t>
      </w:r>
      <w:bookmarkEnd w:id="919"/>
      <w:bookmarkEnd w:id="920"/>
    </w:p>
    <w:p w14:paraId="13ACB97B">
      <w:pPr>
        <w:pStyle w:val="5"/>
        <w:bidi w:val="0"/>
        <w:rPr>
          <w:rFonts w:hint="eastAsia" w:ascii="仿宋" w:hAnsi="仿宋" w:eastAsia="仿宋" w:cs="仿宋"/>
          <w:color w:val="auto"/>
          <w:highlight w:val="none"/>
        </w:rPr>
      </w:pPr>
      <w:bookmarkStart w:id="921" w:name="_Toc26734"/>
      <w:bookmarkStart w:id="922" w:name="_Toc466298139"/>
      <w:bookmarkStart w:id="923" w:name="_Toc152045599"/>
      <w:bookmarkStart w:id="924" w:name="_Toc455867816"/>
      <w:bookmarkStart w:id="925" w:name="_Toc28069"/>
      <w:bookmarkStart w:id="926" w:name="_Toc152042376"/>
      <w:bookmarkStart w:id="927" w:name="_Toc144974566"/>
      <w:bookmarkStart w:id="928" w:name="_Toc318450721"/>
      <w:bookmarkStart w:id="929" w:name="_Toc455080156"/>
      <w:bookmarkStart w:id="930" w:name="_Toc28567"/>
      <w:bookmarkStart w:id="931" w:name="_Toc27806"/>
      <w:bookmarkStart w:id="932" w:name="_Toc281405527"/>
      <w:r>
        <w:rPr>
          <w:rFonts w:hint="eastAsia" w:ascii="仿宋" w:hAnsi="仿宋" w:eastAsia="仿宋" w:cs="仿宋"/>
          <w:color w:val="auto"/>
          <w:highlight w:val="none"/>
        </w:rPr>
        <w:t>评审办法前附表</w:t>
      </w:r>
      <w:bookmarkEnd w:id="921"/>
      <w:bookmarkEnd w:id="922"/>
      <w:bookmarkEnd w:id="923"/>
      <w:bookmarkEnd w:id="924"/>
      <w:bookmarkEnd w:id="925"/>
      <w:bookmarkEnd w:id="926"/>
      <w:bookmarkEnd w:id="927"/>
      <w:bookmarkEnd w:id="928"/>
      <w:bookmarkEnd w:id="929"/>
      <w:bookmarkEnd w:id="930"/>
      <w:bookmarkEnd w:id="931"/>
      <w:bookmarkEnd w:id="932"/>
    </w:p>
    <w:tbl>
      <w:tblPr>
        <w:tblStyle w:val="48"/>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215"/>
        <w:gridCol w:w="1724"/>
        <w:gridCol w:w="4787"/>
        <w:gridCol w:w="904"/>
      </w:tblGrid>
      <w:tr w14:paraId="67411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104" w:type="dxa"/>
            <w:gridSpan w:val="2"/>
            <w:noWrap w:val="0"/>
            <w:vAlign w:val="center"/>
          </w:tcPr>
          <w:p w14:paraId="12AB9423">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1724" w:type="dxa"/>
            <w:noWrap w:val="0"/>
            <w:vAlign w:val="center"/>
          </w:tcPr>
          <w:p w14:paraId="311B85C4">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5691" w:type="dxa"/>
            <w:gridSpan w:val="2"/>
            <w:noWrap w:val="0"/>
            <w:vAlign w:val="center"/>
          </w:tcPr>
          <w:p w14:paraId="2908D36C">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评审标准</w:t>
            </w:r>
          </w:p>
        </w:tc>
      </w:tr>
      <w:tr w14:paraId="61647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89" w:type="dxa"/>
            <w:vMerge w:val="restart"/>
            <w:noWrap w:val="0"/>
            <w:vAlign w:val="center"/>
          </w:tcPr>
          <w:p w14:paraId="16C4E3B6">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2.1.1</w:t>
            </w:r>
          </w:p>
        </w:tc>
        <w:tc>
          <w:tcPr>
            <w:tcW w:w="1215" w:type="dxa"/>
            <w:vMerge w:val="restart"/>
            <w:noWrap w:val="0"/>
            <w:vAlign w:val="center"/>
          </w:tcPr>
          <w:p w14:paraId="53E0898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资格</w:t>
            </w:r>
            <w:r>
              <w:rPr>
                <w:rFonts w:hint="eastAsia" w:ascii="仿宋" w:hAnsi="仿宋" w:eastAsia="仿宋" w:cs="仿宋"/>
                <w:b/>
                <w:bCs/>
                <w:color w:val="auto"/>
                <w:sz w:val="24"/>
                <w:szCs w:val="24"/>
                <w:highlight w:val="none"/>
              </w:rPr>
              <w:t>评审</w:t>
            </w:r>
          </w:p>
          <w:p w14:paraId="30B6D755">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标   准</w:t>
            </w:r>
          </w:p>
        </w:tc>
        <w:tc>
          <w:tcPr>
            <w:tcW w:w="1724" w:type="dxa"/>
            <w:noWrap w:val="0"/>
            <w:vAlign w:val="center"/>
          </w:tcPr>
          <w:p w14:paraId="7B271CEC">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符合《中华人民共和国政府采购法》</w:t>
            </w:r>
            <w:r>
              <w:rPr>
                <w:rFonts w:hint="eastAsia" w:ascii="仿宋" w:hAnsi="仿宋" w:eastAsia="仿宋" w:cs="仿宋"/>
                <w:color w:val="auto"/>
                <w:sz w:val="24"/>
                <w:szCs w:val="24"/>
                <w:highlight w:val="none"/>
                <w:lang w:eastAsia="zh-CN"/>
              </w:rPr>
              <w:t>第二十二条</w:t>
            </w:r>
            <w:r>
              <w:rPr>
                <w:rFonts w:hint="eastAsia" w:ascii="仿宋" w:hAnsi="仿宋" w:eastAsia="仿宋" w:cs="仿宋"/>
                <w:color w:val="auto"/>
                <w:sz w:val="24"/>
                <w:szCs w:val="24"/>
                <w:highlight w:val="none"/>
              </w:rPr>
              <w:t>规定</w:t>
            </w:r>
          </w:p>
        </w:tc>
        <w:tc>
          <w:tcPr>
            <w:tcW w:w="5691" w:type="dxa"/>
            <w:gridSpan w:val="2"/>
            <w:noWrap w:val="0"/>
            <w:vAlign w:val="center"/>
          </w:tcPr>
          <w:p w14:paraId="6B8B9D80">
            <w:pPr>
              <w:keepNext w:val="0"/>
              <w:keepLines w:val="0"/>
              <w:pageBreakBefore w:val="0"/>
              <w:kinsoku/>
              <w:wordWrap/>
              <w:overflowPunct/>
              <w:topLinePunct w:val="0"/>
              <w:autoSpaceDE/>
              <w:autoSpaceDN/>
              <w:bidi w:val="0"/>
              <w:adjustRightInd/>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符合第二章“供应商须知”第1.5.1项规定</w:t>
            </w:r>
          </w:p>
        </w:tc>
      </w:tr>
      <w:tr w14:paraId="02D0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89" w:type="dxa"/>
            <w:vMerge w:val="continue"/>
            <w:noWrap w:val="0"/>
            <w:vAlign w:val="center"/>
          </w:tcPr>
          <w:p w14:paraId="7B45B8F8">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b/>
                <w:bCs/>
                <w:color w:val="auto"/>
                <w:sz w:val="24"/>
                <w:szCs w:val="24"/>
                <w:highlight w:val="none"/>
              </w:rPr>
            </w:pPr>
          </w:p>
        </w:tc>
        <w:tc>
          <w:tcPr>
            <w:tcW w:w="1215" w:type="dxa"/>
            <w:vMerge w:val="continue"/>
            <w:noWrap w:val="0"/>
            <w:vAlign w:val="center"/>
          </w:tcPr>
          <w:p w14:paraId="2C7B000A">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b/>
                <w:bCs/>
                <w:color w:val="auto"/>
                <w:sz w:val="24"/>
                <w:szCs w:val="24"/>
                <w:highlight w:val="none"/>
              </w:rPr>
            </w:pPr>
          </w:p>
        </w:tc>
        <w:tc>
          <w:tcPr>
            <w:tcW w:w="1724" w:type="dxa"/>
            <w:noWrap w:val="0"/>
            <w:vAlign w:val="center"/>
          </w:tcPr>
          <w:p w14:paraId="62F89241">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落实政府采购政策满足的资格要求</w:t>
            </w:r>
          </w:p>
        </w:tc>
        <w:tc>
          <w:tcPr>
            <w:tcW w:w="5691" w:type="dxa"/>
            <w:gridSpan w:val="2"/>
            <w:noWrap w:val="0"/>
            <w:vAlign w:val="center"/>
          </w:tcPr>
          <w:p w14:paraId="0693166B">
            <w:pPr>
              <w:keepNext w:val="0"/>
              <w:keepLines w:val="0"/>
              <w:pageBreakBefore w:val="0"/>
              <w:kinsoku/>
              <w:wordWrap/>
              <w:overflowPunct/>
              <w:topLinePunct w:val="0"/>
              <w:autoSpaceDE/>
              <w:autoSpaceDN/>
              <w:bidi w:val="0"/>
              <w:adjustRightInd/>
              <w:spacing w:line="400" w:lineRule="exact"/>
              <w:ind w:left="0" w:leftChars="0" w:right="0" w:right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符合第二章“供应商须知”第1.5.1项规定</w:t>
            </w:r>
          </w:p>
        </w:tc>
      </w:tr>
      <w:tr w14:paraId="2D8E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89" w:type="dxa"/>
            <w:vMerge w:val="continue"/>
            <w:noWrap w:val="0"/>
            <w:vAlign w:val="center"/>
          </w:tcPr>
          <w:p w14:paraId="5961BF9A">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b/>
                <w:bCs/>
                <w:color w:val="auto"/>
                <w:sz w:val="24"/>
                <w:szCs w:val="24"/>
                <w:highlight w:val="none"/>
              </w:rPr>
            </w:pPr>
          </w:p>
        </w:tc>
        <w:tc>
          <w:tcPr>
            <w:tcW w:w="1215" w:type="dxa"/>
            <w:vMerge w:val="continue"/>
            <w:noWrap w:val="0"/>
            <w:vAlign w:val="center"/>
          </w:tcPr>
          <w:p w14:paraId="550EF85A">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b/>
                <w:bCs/>
                <w:color w:val="auto"/>
                <w:sz w:val="24"/>
                <w:szCs w:val="24"/>
                <w:highlight w:val="none"/>
              </w:rPr>
            </w:pPr>
          </w:p>
        </w:tc>
        <w:tc>
          <w:tcPr>
            <w:tcW w:w="1724" w:type="dxa"/>
            <w:noWrap w:val="0"/>
            <w:vAlign w:val="center"/>
          </w:tcPr>
          <w:p w14:paraId="63B72587">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本项目的特定资格要求</w:t>
            </w:r>
          </w:p>
        </w:tc>
        <w:tc>
          <w:tcPr>
            <w:tcW w:w="5691" w:type="dxa"/>
            <w:gridSpan w:val="2"/>
            <w:noWrap w:val="0"/>
            <w:vAlign w:val="center"/>
          </w:tcPr>
          <w:p w14:paraId="4C8C44F9">
            <w:pPr>
              <w:keepNext w:val="0"/>
              <w:keepLines w:val="0"/>
              <w:pageBreakBefore w:val="0"/>
              <w:kinsoku/>
              <w:wordWrap/>
              <w:overflowPunct/>
              <w:topLinePunct w:val="0"/>
              <w:autoSpaceDE/>
              <w:autoSpaceDN/>
              <w:bidi w:val="0"/>
              <w:adjustRightInd/>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符合第二章“供应商须知”第1.5.1项规定</w:t>
            </w:r>
          </w:p>
        </w:tc>
      </w:tr>
      <w:tr w14:paraId="185F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89" w:type="dxa"/>
            <w:vMerge w:val="continue"/>
            <w:noWrap w:val="0"/>
            <w:vAlign w:val="center"/>
          </w:tcPr>
          <w:p w14:paraId="1F82BB76">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b/>
                <w:bCs/>
                <w:color w:val="auto"/>
                <w:sz w:val="24"/>
                <w:szCs w:val="24"/>
                <w:highlight w:val="none"/>
              </w:rPr>
            </w:pPr>
          </w:p>
        </w:tc>
        <w:tc>
          <w:tcPr>
            <w:tcW w:w="1215" w:type="dxa"/>
            <w:vMerge w:val="continue"/>
            <w:noWrap w:val="0"/>
            <w:vAlign w:val="center"/>
          </w:tcPr>
          <w:p w14:paraId="5E787AC0">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tc>
        <w:tc>
          <w:tcPr>
            <w:tcW w:w="1724" w:type="dxa"/>
            <w:noWrap w:val="0"/>
            <w:vAlign w:val="center"/>
          </w:tcPr>
          <w:p w14:paraId="707F65B0">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r>
              <w:rPr>
                <w:rFonts w:hint="eastAsia" w:ascii="仿宋" w:hAnsi="仿宋" w:eastAsia="仿宋" w:cs="仿宋"/>
                <w:color w:val="auto"/>
                <w:sz w:val="24"/>
                <w:szCs w:val="24"/>
                <w:highlight w:val="none"/>
              </w:rPr>
              <w:t>要求</w:t>
            </w:r>
          </w:p>
        </w:tc>
        <w:tc>
          <w:tcPr>
            <w:tcW w:w="5691" w:type="dxa"/>
            <w:gridSpan w:val="2"/>
            <w:noWrap w:val="0"/>
            <w:vAlign w:val="center"/>
          </w:tcPr>
          <w:p w14:paraId="12120AB0">
            <w:pPr>
              <w:keepNext w:val="0"/>
              <w:keepLines w:val="0"/>
              <w:pageBreakBefore w:val="0"/>
              <w:kinsoku/>
              <w:wordWrap/>
              <w:overflowPunct/>
              <w:topLinePunct w:val="0"/>
              <w:autoSpaceDE/>
              <w:autoSpaceDN/>
              <w:bidi w:val="0"/>
              <w:adjustRightInd/>
              <w:spacing w:line="400" w:lineRule="exact"/>
              <w:ind w:left="0" w:leftChars="0" w:right="0" w:righ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符合第二章“供应商须知”规定</w:t>
            </w:r>
          </w:p>
        </w:tc>
      </w:tr>
      <w:tr w14:paraId="5E94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89" w:type="dxa"/>
            <w:vMerge w:val="restart"/>
            <w:noWrap w:val="0"/>
            <w:vAlign w:val="center"/>
          </w:tcPr>
          <w:p w14:paraId="1C1103DB">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2.1.2</w:t>
            </w:r>
          </w:p>
        </w:tc>
        <w:tc>
          <w:tcPr>
            <w:tcW w:w="1215" w:type="dxa"/>
            <w:vMerge w:val="restart"/>
            <w:noWrap w:val="0"/>
            <w:vAlign w:val="center"/>
          </w:tcPr>
          <w:p w14:paraId="30ED6A7D">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符 合</w:t>
            </w:r>
            <w:r>
              <w:rPr>
                <w:rFonts w:hint="eastAsia" w:ascii="仿宋" w:hAnsi="仿宋" w:eastAsia="仿宋" w:cs="仿宋"/>
                <w:b/>
                <w:bCs/>
                <w:color w:val="auto"/>
                <w:sz w:val="24"/>
                <w:szCs w:val="24"/>
                <w:highlight w:val="none"/>
              </w:rPr>
              <w:t xml:space="preserve"> 性</w:t>
            </w:r>
          </w:p>
          <w:p w14:paraId="66F1CCDF">
            <w:pPr>
              <w:keepNext w:val="0"/>
              <w:keepLines w:val="0"/>
              <w:pageBreakBefore w:val="0"/>
              <w:widowControl/>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评审标准</w:t>
            </w:r>
          </w:p>
        </w:tc>
        <w:tc>
          <w:tcPr>
            <w:tcW w:w="1724" w:type="dxa"/>
            <w:noWrap w:val="0"/>
            <w:vAlign w:val="center"/>
          </w:tcPr>
          <w:p w14:paraId="7832A450">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是否存在严重失信主体</w:t>
            </w:r>
          </w:p>
        </w:tc>
        <w:tc>
          <w:tcPr>
            <w:tcW w:w="5691" w:type="dxa"/>
            <w:gridSpan w:val="2"/>
            <w:noWrap w:val="0"/>
            <w:vAlign w:val="center"/>
          </w:tcPr>
          <w:p w14:paraId="6DCB5E80">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根据《关于在政府采购活动中查询及使用信用记录有关问题的通知》财库</w:t>
            </w:r>
            <w:r>
              <w:rPr>
                <w:rFonts w:hint="eastAsia" w:ascii="仿宋" w:hAnsi="仿宋" w:eastAsia="仿宋" w:cs="仿宋"/>
                <w:color w:val="auto"/>
                <w:sz w:val="24"/>
                <w:szCs w:val="24"/>
                <w:highlight w:val="none"/>
                <w:lang w:eastAsia="zh-CN"/>
              </w:rPr>
              <w:t>〔2016〕125号</w:t>
            </w:r>
            <w:r>
              <w:rPr>
                <w:rFonts w:hint="eastAsia" w:ascii="仿宋" w:hAnsi="仿宋" w:eastAsia="仿宋" w:cs="仿宋"/>
                <w:color w:val="auto"/>
                <w:sz w:val="24"/>
                <w:szCs w:val="24"/>
                <w:highlight w:val="none"/>
              </w:rPr>
              <w:t>文件和豫财购</w:t>
            </w:r>
            <w:r>
              <w:rPr>
                <w:rFonts w:hint="eastAsia" w:ascii="仿宋" w:hAnsi="仿宋" w:eastAsia="仿宋" w:cs="仿宋"/>
                <w:color w:val="auto"/>
                <w:sz w:val="24"/>
                <w:szCs w:val="24"/>
                <w:highlight w:val="none"/>
                <w:lang w:eastAsia="zh-CN"/>
              </w:rPr>
              <w:t>〔2016〕15号</w:t>
            </w:r>
            <w:r>
              <w:rPr>
                <w:rFonts w:hint="eastAsia" w:ascii="仿宋" w:hAnsi="仿宋" w:eastAsia="仿宋" w:cs="仿宋"/>
                <w:color w:val="auto"/>
                <w:sz w:val="24"/>
                <w:szCs w:val="24"/>
                <w:highlight w:val="none"/>
              </w:rPr>
              <w:t>文件的规定，供应商应提供“信用中国”网站（www.creditchina.gov.cn）查询“失信被执行人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重大税收违法失信主体”和“政府采购严重违法失信行为记录名单”</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sz w:val="24"/>
                <w:szCs w:val="24"/>
                <w:highlight w:val="none"/>
              </w:rPr>
              <w:t>中国政府采购网（www.ccgp.gov.cn）查询“政府采购严重违法失信行为记录名单”渠道查询自身信用记录，提供加盖供应商公章的查询网页截图，查询截止时点为从报名开始之日起至投标截止之日止。</w:t>
            </w:r>
          </w:p>
        </w:tc>
      </w:tr>
      <w:tr w14:paraId="6642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89" w:type="dxa"/>
            <w:vMerge w:val="continue"/>
            <w:noWrap w:val="0"/>
            <w:vAlign w:val="center"/>
          </w:tcPr>
          <w:p w14:paraId="3340C8B5">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b/>
                <w:bCs/>
                <w:color w:val="auto"/>
                <w:sz w:val="24"/>
                <w:szCs w:val="24"/>
                <w:highlight w:val="none"/>
              </w:rPr>
            </w:pPr>
          </w:p>
        </w:tc>
        <w:tc>
          <w:tcPr>
            <w:tcW w:w="1215" w:type="dxa"/>
            <w:vMerge w:val="continue"/>
            <w:noWrap w:val="0"/>
            <w:vAlign w:val="center"/>
          </w:tcPr>
          <w:p w14:paraId="4517C6A7">
            <w:pPr>
              <w:keepNext w:val="0"/>
              <w:keepLines w:val="0"/>
              <w:pageBreakBefore w:val="0"/>
              <w:widowControl/>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tc>
        <w:tc>
          <w:tcPr>
            <w:tcW w:w="1724" w:type="dxa"/>
            <w:shd w:val="clear" w:color="auto" w:fill="auto"/>
            <w:noWrap w:val="0"/>
            <w:vAlign w:val="center"/>
          </w:tcPr>
          <w:p w14:paraId="1CF82447">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供应商名称</w:t>
            </w:r>
          </w:p>
        </w:tc>
        <w:tc>
          <w:tcPr>
            <w:tcW w:w="5691" w:type="dxa"/>
            <w:gridSpan w:val="2"/>
            <w:shd w:val="clear" w:color="auto" w:fill="auto"/>
            <w:noWrap w:val="0"/>
            <w:vAlign w:val="center"/>
          </w:tcPr>
          <w:p w14:paraId="6496639D">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与营业执照、资质证书</w:t>
            </w:r>
            <w:r>
              <w:rPr>
                <w:rFonts w:hint="eastAsia" w:ascii="仿宋" w:hAnsi="仿宋" w:eastAsia="仿宋" w:cs="仿宋"/>
                <w:color w:val="auto"/>
                <w:sz w:val="24"/>
                <w:szCs w:val="24"/>
                <w:highlight w:val="none"/>
                <w:lang w:eastAsia="zh-CN"/>
              </w:rPr>
              <w:t>、安全生产许可证</w:t>
            </w:r>
            <w:r>
              <w:rPr>
                <w:rFonts w:hint="eastAsia" w:ascii="仿宋" w:hAnsi="仿宋" w:eastAsia="仿宋" w:cs="仿宋"/>
                <w:color w:val="auto"/>
                <w:sz w:val="24"/>
                <w:szCs w:val="24"/>
                <w:highlight w:val="none"/>
              </w:rPr>
              <w:t>一致</w:t>
            </w:r>
          </w:p>
        </w:tc>
      </w:tr>
      <w:tr w14:paraId="7C22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89" w:type="dxa"/>
            <w:vMerge w:val="continue"/>
            <w:noWrap w:val="0"/>
            <w:vAlign w:val="center"/>
          </w:tcPr>
          <w:p w14:paraId="13645321">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357032BA">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19AAEA51">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磋商函签字盖章</w:t>
            </w:r>
          </w:p>
        </w:tc>
        <w:tc>
          <w:tcPr>
            <w:tcW w:w="5691" w:type="dxa"/>
            <w:gridSpan w:val="2"/>
            <w:noWrap w:val="0"/>
            <w:vAlign w:val="center"/>
          </w:tcPr>
          <w:p w14:paraId="1F54EC5D">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符合</w:t>
            </w:r>
            <w:r>
              <w:rPr>
                <w:rFonts w:hint="eastAsia" w:ascii="仿宋" w:hAnsi="仿宋" w:eastAsia="仿宋" w:cs="仿宋"/>
                <w:color w:val="auto"/>
                <w:spacing w:val="-6"/>
                <w:sz w:val="24"/>
                <w:szCs w:val="24"/>
                <w:highlight w:val="none"/>
                <w:lang w:eastAsia="zh-CN"/>
              </w:rPr>
              <w:t>第六章</w:t>
            </w:r>
            <w:r>
              <w:rPr>
                <w:rFonts w:hint="eastAsia" w:ascii="仿宋" w:hAnsi="仿宋" w:eastAsia="仿宋" w:cs="仿宋"/>
                <w:color w:val="auto"/>
                <w:spacing w:val="-6"/>
                <w:sz w:val="24"/>
                <w:szCs w:val="24"/>
                <w:highlight w:val="none"/>
              </w:rPr>
              <w:t>“竞争性磋商响应文件格式”磋商函</w:t>
            </w:r>
            <w:r>
              <w:rPr>
                <w:rFonts w:hint="eastAsia" w:ascii="仿宋" w:hAnsi="仿宋" w:eastAsia="仿宋" w:cs="仿宋"/>
                <w:color w:val="auto"/>
                <w:spacing w:val="-6"/>
                <w:sz w:val="24"/>
                <w:szCs w:val="24"/>
                <w:highlight w:val="none"/>
                <w:lang w:eastAsia="zh-CN"/>
              </w:rPr>
              <w:t>签字盖章</w:t>
            </w:r>
            <w:r>
              <w:rPr>
                <w:rFonts w:hint="eastAsia" w:ascii="仿宋" w:hAnsi="仿宋" w:eastAsia="仿宋" w:cs="仿宋"/>
                <w:color w:val="auto"/>
                <w:spacing w:val="-6"/>
                <w:sz w:val="24"/>
                <w:szCs w:val="24"/>
                <w:highlight w:val="none"/>
              </w:rPr>
              <w:t>的要求</w:t>
            </w:r>
          </w:p>
        </w:tc>
      </w:tr>
      <w:tr w14:paraId="77D27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89" w:type="dxa"/>
            <w:vMerge w:val="continue"/>
            <w:noWrap w:val="0"/>
            <w:vAlign w:val="center"/>
          </w:tcPr>
          <w:p w14:paraId="06BC66B3">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61D35643">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27C14353">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响应文件格式</w:t>
            </w:r>
          </w:p>
        </w:tc>
        <w:tc>
          <w:tcPr>
            <w:tcW w:w="5691" w:type="dxa"/>
            <w:gridSpan w:val="2"/>
            <w:noWrap w:val="0"/>
            <w:vAlign w:val="center"/>
          </w:tcPr>
          <w:p w14:paraId="06758C06">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w:t>
            </w:r>
            <w:r>
              <w:rPr>
                <w:rFonts w:hint="eastAsia" w:ascii="仿宋" w:hAnsi="仿宋" w:eastAsia="仿宋" w:cs="仿宋"/>
                <w:color w:val="auto"/>
                <w:sz w:val="24"/>
                <w:szCs w:val="24"/>
                <w:highlight w:val="none"/>
                <w:lang w:eastAsia="zh-CN"/>
              </w:rPr>
              <w:t>第六章</w:t>
            </w:r>
            <w:r>
              <w:rPr>
                <w:rFonts w:hint="eastAsia" w:ascii="仿宋" w:hAnsi="仿宋" w:eastAsia="仿宋" w:cs="仿宋"/>
                <w:color w:val="auto"/>
                <w:sz w:val="24"/>
                <w:szCs w:val="24"/>
                <w:highlight w:val="none"/>
              </w:rPr>
              <w:t>“竞争性磋商响应文件格式”的要求</w:t>
            </w:r>
          </w:p>
        </w:tc>
      </w:tr>
      <w:tr w14:paraId="6DB4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5CAC8F0B">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429DA74D">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7D413228">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报价唯一</w:t>
            </w:r>
          </w:p>
        </w:tc>
        <w:tc>
          <w:tcPr>
            <w:tcW w:w="5691" w:type="dxa"/>
            <w:gridSpan w:val="2"/>
            <w:noWrap w:val="0"/>
            <w:vAlign w:val="center"/>
          </w:tcPr>
          <w:p w14:paraId="6823B2AF">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只能有一个有效报价（第一次报价）</w:t>
            </w:r>
          </w:p>
        </w:tc>
      </w:tr>
      <w:tr w14:paraId="38C9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0F58891E">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5ABB7228">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p>
        </w:tc>
        <w:tc>
          <w:tcPr>
            <w:tcW w:w="1724" w:type="dxa"/>
            <w:noWrap w:val="0"/>
            <w:vAlign w:val="center"/>
          </w:tcPr>
          <w:p w14:paraId="175AC597">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内容</w:t>
            </w:r>
          </w:p>
        </w:tc>
        <w:tc>
          <w:tcPr>
            <w:tcW w:w="5691" w:type="dxa"/>
            <w:gridSpan w:val="2"/>
            <w:noWrap w:val="0"/>
            <w:vAlign w:val="center"/>
          </w:tcPr>
          <w:p w14:paraId="6A433527">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符合第二章“供应商须知”第1.4.1项规定</w:t>
            </w:r>
          </w:p>
        </w:tc>
      </w:tr>
      <w:tr w14:paraId="067DC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7BF6C3F3">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361EAB3C">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42E9DD78">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计划工期</w:t>
            </w:r>
          </w:p>
        </w:tc>
        <w:tc>
          <w:tcPr>
            <w:tcW w:w="5691" w:type="dxa"/>
            <w:gridSpan w:val="2"/>
            <w:noWrap w:val="0"/>
            <w:vAlign w:val="center"/>
          </w:tcPr>
          <w:p w14:paraId="5BC5A156">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符合第二章“供应商须知”第1.4.2项规定</w:t>
            </w:r>
          </w:p>
        </w:tc>
      </w:tr>
      <w:tr w14:paraId="2F46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241AEA8C">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2BFDDBDE">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72E1E0A4">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质量</w:t>
            </w:r>
            <w:r>
              <w:rPr>
                <w:rFonts w:hint="eastAsia" w:ascii="仿宋" w:hAnsi="仿宋" w:eastAsia="仿宋" w:cs="仿宋"/>
                <w:color w:val="auto"/>
                <w:sz w:val="24"/>
                <w:szCs w:val="24"/>
                <w:highlight w:val="none"/>
                <w:lang w:eastAsia="zh-CN"/>
              </w:rPr>
              <w:t>要求</w:t>
            </w:r>
          </w:p>
        </w:tc>
        <w:tc>
          <w:tcPr>
            <w:tcW w:w="5691" w:type="dxa"/>
            <w:gridSpan w:val="2"/>
            <w:noWrap w:val="0"/>
            <w:vAlign w:val="center"/>
          </w:tcPr>
          <w:p w14:paraId="2FB46989">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符合第二章“供应商须知”第1.4.3项规定</w:t>
            </w:r>
          </w:p>
        </w:tc>
      </w:tr>
      <w:tr w14:paraId="181A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3BBAEA34">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5A985609">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03A6E878">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磋商有效期</w:t>
            </w:r>
          </w:p>
        </w:tc>
        <w:tc>
          <w:tcPr>
            <w:tcW w:w="5691" w:type="dxa"/>
            <w:gridSpan w:val="2"/>
            <w:noWrap w:val="0"/>
            <w:vAlign w:val="center"/>
          </w:tcPr>
          <w:p w14:paraId="625D7825">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符合第二章“供应商须知”第3.3.1项规定</w:t>
            </w:r>
          </w:p>
        </w:tc>
      </w:tr>
      <w:tr w14:paraId="15EF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59918E0C">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6CE35675">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46F7598E">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已标价工程量清单</w:t>
            </w:r>
          </w:p>
        </w:tc>
        <w:tc>
          <w:tcPr>
            <w:tcW w:w="5691" w:type="dxa"/>
            <w:gridSpan w:val="2"/>
            <w:noWrap w:val="0"/>
            <w:vAlign w:val="center"/>
          </w:tcPr>
          <w:p w14:paraId="4A6112CF">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符合“工程量清单”给出的子目编码、子目名称、子目特征、计量单位和工程量。</w:t>
            </w:r>
          </w:p>
        </w:tc>
      </w:tr>
      <w:tr w14:paraId="1D40C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89" w:type="dxa"/>
            <w:vMerge w:val="continue"/>
            <w:noWrap w:val="0"/>
            <w:vAlign w:val="center"/>
          </w:tcPr>
          <w:p w14:paraId="21D22ACE">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4428A23F">
            <w:pPr>
              <w:keepNext w:val="0"/>
              <w:keepLines w:val="0"/>
              <w:pageBreakBefore w:val="0"/>
              <w:widowControl/>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noWrap w:val="0"/>
            <w:vAlign w:val="center"/>
          </w:tcPr>
          <w:p w14:paraId="3CC26512">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w:t>
            </w:r>
          </w:p>
        </w:tc>
        <w:tc>
          <w:tcPr>
            <w:tcW w:w="5691" w:type="dxa"/>
            <w:gridSpan w:val="2"/>
            <w:noWrap w:val="0"/>
            <w:vAlign w:val="center"/>
          </w:tcPr>
          <w:p w14:paraId="17323398">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磋商报价在规定的报价要求范围之内，未超出预算价</w:t>
            </w:r>
          </w:p>
        </w:tc>
      </w:tr>
      <w:tr w14:paraId="1A8B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104" w:type="dxa"/>
            <w:gridSpan w:val="2"/>
            <w:noWrap w:val="0"/>
            <w:vAlign w:val="center"/>
          </w:tcPr>
          <w:p w14:paraId="1765DC3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bookmarkStart w:id="933" w:name="_Toc152045600"/>
            <w:bookmarkStart w:id="934" w:name="_Toc144974567"/>
            <w:bookmarkStart w:id="935" w:name="_Toc281405528"/>
            <w:bookmarkStart w:id="936" w:name="_Toc152042377"/>
            <w:bookmarkStart w:id="937" w:name="_Toc31578"/>
            <w:bookmarkStart w:id="938" w:name="_Toc318450722"/>
            <w:r>
              <w:rPr>
                <w:rFonts w:hint="eastAsia" w:ascii="仿宋" w:hAnsi="仿宋" w:eastAsia="仿宋" w:cs="仿宋"/>
                <w:b/>
                <w:bCs/>
                <w:color w:val="auto"/>
                <w:sz w:val="24"/>
                <w:szCs w:val="24"/>
                <w:highlight w:val="none"/>
              </w:rPr>
              <w:t>条款号</w:t>
            </w:r>
          </w:p>
        </w:tc>
        <w:tc>
          <w:tcPr>
            <w:tcW w:w="1724" w:type="dxa"/>
            <w:noWrap w:val="0"/>
            <w:vAlign w:val="center"/>
          </w:tcPr>
          <w:p w14:paraId="64AA66EA">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条款内容</w:t>
            </w:r>
          </w:p>
        </w:tc>
        <w:tc>
          <w:tcPr>
            <w:tcW w:w="5691" w:type="dxa"/>
            <w:gridSpan w:val="2"/>
            <w:noWrap w:val="0"/>
            <w:vAlign w:val="center"/>
          </w:tcPr>
          <w:p w14:paraId="5194FE5E">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14:paraId="2F8A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2104" w:type="dxa"/>
            <w:gridSpan w:val="2"/>
            <w:noWrap w:val="0"/>
            <w:vAlign w:val="center"/>
          </w:tcPr>
          <w:p w14:paraId="42C81AA9">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2.2.1</w:t>
            </w:r>
          </w:p>
        </w:tc>
        <w:tc>
          <w:tcPr>
            <w:tcW w:w="1724" w:type="dxa"/>
            <w:noWrap w:val="0"/>
            <w:vAlign w:val="center"/>
          </w:tcPr>
          <w:p w14:paraId="47131A21">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分值构成</w:t>
            </w:r>
          </w:p>
          <w:p w14:paraId="5E863E8C">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11"/>
                <w:sz w:val="24"/>
                <w:szCs w:val="24"/>
                <w:highlight w:val="none"/>
              </w:rPr>
              <w:t>（总分100分）</w:t>
            </w:r>
          </w:p>
        </w:tc>
        <w:tc>
          <w:tcPr>
            <w:tcW w:w="5691" w:type="dxa"/>
            <w:gridSpan w:val="2"/>
            <w:noWrap w:val="0"/>
            <w:vAlign w:val="center"/>
          </w:tcPr>
          <w:p w14:paraId="21DA607E">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商务部分：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 xml:space="preserve">分 </w:t>
            </w:r>
          </w:p>
          <w:p w14:paraId="0964219F">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w:t>
            </w:r>
            <w:r>
              <w:rPr>
                <w:rFonts w:hint="eastAsia" w:ascii="仿宋" w:hAnsi="仿宋" w:eastAsia="仿宋" w:cs="仿宋"/>
                <w:color w:val="auto"/>
                <w:sz w:val="24"/>
                <w:szCs w:val="24"/>
                <w:highlight w:val="none"/>
                <w:lang w:val="en-US" w:eastAsia="zh-CN"/>
              </w:rPr>
              <w:t>50</w:t>
            </w:r>
            <w:r>
              <w:rPr>
                <w:rFonts w:hint="eastAsia" w:ascii="仿宋" w:hAnsi="仿宋" w:eastAsia="仿宋" w:cs="仿宋"/>
                <w:color w:val="auto"/>
                <w:sz w:val="24"/>
                <w:szCs w:val="24"/>
                <w:highlight w:val="none"/>
              </w:rPr>
              <w:t xml:space="preserve">分   </w:t>
            </w:r>
          </w:p>
          <w:p w14:paraId="344FC3B7">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综合部分：</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w:t>
            </w:r>
          </w:p>
        </w:tc>
      </w:tr>
      <w:tr w14:paraId="5A87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4" w:hRule="atLeast"/>
          <w:jc w:val="center"/>
        </w:trPr>
        <w:tc>
          <w:tcPr>
            <w:tcW w:w="889" w:type="dxa"/>
            <w:noWrap w:val="0"/>
            <w:vAlign w:val="center"/>
          </w:tcPr>
          <w:p w14:paraId="39C84BDA">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2.2.2</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w:t>
            </w:r>
          </w:p>
        </w:tc>
        <w:tc>
          <w:tcPr>
            <w:tcW w:w="1215" w:type="dxa"/>
            <w:noWrap w:val="0"/>
            <w:vAlign w:val="center"/>
          </w:tcPr>
          <w:p w14:paraId="5C8210C5">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商务</w:t>
            </w:r>
          </w:p>
          <w:p w14:paraId="00C11797">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部分</w:t>
            </w:r>
          </w:p>
          <w:p w14:paraId="4B29EF22">
            <w:pPr>
              <w:keepNext w:val="0"/>
              <w:keepLines w:val="0"/>
              <w:pageBreakBefore w:val="0"/>
              <w:kinsoku/>
              <w:wordWrap/>
              <w:overflowPunct/>
              <w:topLinePunct w:val="0"/>
              <w:bidi w:val="0"/>
              <w:spacing w:line="400" w:lineRule="exact"/>
              <w:ind w:left="0" w:leftChars="0" w:right="0" w:rightChars="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分）</w:t>
            </w:r>
          </w:p>
        </w:tc>
        <w:tc>
          <w:tcPr>
            <w:tcW w:w="1724" w:type="dxa"/>
            <w:noWrap w:val="0"/>
            <w:vAlign w:val="center"/>
          </w:tcPr>
          <w:p w14:paraId="3CD7221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w:t>
            </w:r>
          </w:p>
          <w:p w14:paraId="35C91576">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分）</w:t>
            </w:r>
          </w:p>
        </w:tc>
        <w:tc>
          <w:tcPr>
            <w:tcW w:w="5691" w:type="dxa"/>
            <w:gridSpan w:val="2"/>
            <w:shd w:val="clear" w:color="auto" w:fill="auto"/>
            <w:noWrap w:val="0"/>
            <w:vAlign w:val="center"/>
          </w:tcPr>
          <w:p w14:paraId="685E2902">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价格分应当采用低价优先法计算，即满足磋商文件要求且最终磋商价格最低的磋商报价为磋商基准价，其价格分满分</w:t>
            </w:r>
            <w:r>
              <w:rPr>
                <w:rFonts w:hint="eastAsia" w:ascii="仿宋" w:hAnsi="仿宋" w:eastAsia="仿宋" w:cs="仿宋"/>
                <w:color w:val="auto"/>
                <w:sz w:val="24"/>
                <w:szCs w:val="24"/>
                <w:highlight w:val="none"/>
                <w:lang w:val="en-US" w:eastAsia="zh-CN"/>
              </w:rPr>
              <w:t>30分</w:t>
            </w:r>
            <w:r>
              <w:rPr>
                <w:rFonts w:hint="eastAsia" w:ascii="仿宋" w:hAnsi="仿宋" w:eastAsia="仿宋" w:cs="仿宋"/>
                <w:color w:val="auto"/>
                <w:sz w:val="24"/>
                <w:szCs w:val="24"/>
                <w:highlight w:val="none"/>
              </w:rPr>
              <w:t>。</w:t>
            </w:r>
          </w:p>
          <w:p w14:paraId="0159DFDD">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其他供应商的价格分统一按照下列公式计算：</w:t>
            </w:r>
          </w:p>
          <w:p w14:paraId="49FB952B">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磋商报价得分=(磋商基准价/最后磋商报价)×30</w:t>
            </w:r>
          </w:p>
          <w:p w14:paraId="325E876F">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注：</w:t>
            </w:r>
            <w:r>
              <w:rPr>
                <w:rFonts w:hint="eastAsia" w:ascii="仿宋" w:hAnsi="仿宋" w:eastAsia="仿宋" w:cs="仿宋"/>
                <w:b/>
                <w:bCs/>
                <w:color w:val="auto"/>
                <w:sz w:val="24"/>
                <w:szCs w:val="24"/>
                <w:highlight w:val="none"/>
              </w:rPr>
              <w:t>1.价格分计算保留小数点后</w:t>
            </w:r>
            <w:r>
              <w:rPr>
                <w:rFonts w:hint="eastAsia" w:ascii="仿宋" w:hAnsi="仿宋" w:eastAsia="仿宋" w:cs="仿宋"/>
                <w:b/>
                <w:bCs/>
                <w:color w:val="auto"/>
                <w:sz w:val="24"/>
                <w:szCs w:val="24"/>
                <w:highlight w:val="none"/>
                <w:lang w:eastAsia="zh-CN"/>
              </w:rPr>
              <w:t>两位</w:t>
            </w:r>
            <w:r>
              <w:rPr>
                <w:rFonts w:hint="eastAsia" w:ascii="仿宋" w:hAnsi="仿宋" w:eastAsia="仿宋" w:cs="仿宋"/>
                <w:b/>
                <w:bCs/>
                <w:color w:val="auto"/>
                <w:sz w:val="24"/>
                <w:szCs w:val="24"/>
                <w:highlight w:val="none"/>
              </w:rPr>
              <w:t>；</w:t>
            </w:r>
          </w:p>
          <w:p w14:paraId="37642CCA">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2.本项目为专门面向中小企业采购，故所有投标供应商不再享有其他政府采购扶持政策；</w:t>
            </w:r>
          </w:p>
          <w:p w14:paraId="0AC48DC9">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3.根据《关于推动解决政府采购异常低价问题的通知》，采购评审中出现下列情形之一的，评审委员会应当启动异常低价投标（响应）审查程序：</w:t>
            </w:r>
          </w:p>
          <w:p w14:paraId="3A3B6499">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（1）投标（响应）报价低于全部通过符合性审查供应商投标（响应）报价平均值65%的，即投标（响应）报价&lt;全部通过符合性审查供应商投标（响应）报价平均值×65%；</w:t>
            </w:r>
          </w:p>
          <w:p w14:paraId="7848830F">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（2）投标（响应）报价低于通过符合性审查的次低报价供应商投标（响应）报价65%的，即投标（响应）报价&lt;通过符合性审查的次低报价供应商投标（响应）报价×65%；</w:t>
            </w:r>
          </w:p>
          <w:p w14:paraId="17B2A546">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（3）投标（响应）报价低于采购项目最高限价65%的，即投标（响应）报价&lt;采购项目最高限价×65%；</w:t>
            </w:r>
          </w:p>
          <w:p w14:paraId="50469EA3">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（4）评审委员会基于专业判断，认为供应商报价过低，有可能影响产品质量或者不能诚信履约的其他情形。</w:t>
            </w:r>
          </w:p>
          <w:p w14:paraId="08D360F1">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B99974">
            <w:pPr>
              <w:keepNext w:val="0"/>
              <w:keepLines w:val="0"/>
              <w:pageBreakBefore w:val="0"/>
              <w:kinsoku/>
              <w:wordWrap/>
              <w:overflowPunct/>
              <w:topLinePunct w:val="0"/>
              <w:bidi w:val="0"/>
              <w:spacing w:line="400" w:lineRule="exact"/>
              <w:ind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043E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9" w:type="dxa"/>
            <w:vMerge w:val="restart"/>
            <w:noWrap w:val="0"/>
            <w:vAlign w:val="center"/>
          </w:tcPr>
          <w:p w14:paraId="119A9E7E">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2.2.2</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w:t>
            </w:r>
          </w:p>
        </w:tc>
        <w:tc>
          <w:tcPr>
            <w:tcW w:w="1215" w:type="dxa"/>
            <w:vMerge w:val="restart"/>
            <w:noWrap w:val="0"/>
            <w:vAlign w:val="center"/>
          </w:tcPr>
          <w:p w14:paraId="7804F58A">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0BD57C79">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3D66E579">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00464F4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318DC9EE">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6CC5C3CD">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0C936709">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442521B1">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p w14:paraId="2171E077">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技术</w:t>
            </w:r>
          </w:p>
          <w:p w14:paraId="5A1ECB05">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部分</w:t>
            </w:r>
          </w:p>
          <w:p w14:paraId="0B8583BF">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50</w:t>
            </w:r>
            <w:r>
              <w:rPr>
                <w:rFonts w:hint="eastAsia" w:ascii="仿宋" w:hAnsi="仿宋" w:eastAsia="仿宋" w:cs="仿宋"/>
                <w:b/>
                <w:bCs/>
                <w:color w:val="auto"/>
                <w:sz w:val="24"/>
                <w:szCs w:val="24"/>
                <w:highlight w:val="none"/>
              </w:rPr>
              <w:t>分）</w:t>
            </w:r>
          </w:p>
        </w:tc>
        <w:tc>
          <w:tcPr>
            <w:tcW w:w="1724" w:type="dxa"/>
            <w:vMerge w:val="restart"/>
            <w:noWrap w:val="0"/>
            <w:vAlign w:val="center"/>
          </w:tcPr>
          <w:p w14:paraId="207D4853">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p>
          <w:p w14:paraId="66B340F6">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p>
          <w:p w14:paraId="0A0CA5A3">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r>
              <w:rPr>
                <w:rFonts w:hint="eastAsia" w:ascii="仿宋" w:hAnsi="仿宋" w:eastAsia="仿宋" w:cs="仿宋"/>
                <w:color w:val="auto"/>
                <w:spacing w:val="1"/>
                <w:kern w:val="0"/>
                <w:sz w:val="24"/>
                <w:szCs w:val="24"/>
                <w:highlight w:val="none"/>
              </w:rPr>
              <w:t>施工组织</w:t>
            </w:r>
            <w:r>
              <w:rPr>
                <w:rFonts w:hint="eastAsia" w:ascii="仿宋" w:hAnsi="仿宋" w:eastAsia="仿宋" w:cs="仿宋"/>
                <w:color w:val="auto"/>
                <w:spacing w:val="1"/>
                <w:kern w:val="0"/>
                <w:sz w:val="24"/>
                <w:szCs w:val="24"/>
                <w:highlight w:val="none"/>
                <w:lang w:val="en-US" w:eastAsia="zh-CN"/>
              </w:rPr>
              <w:t>设计</w:t>
            </w:r>
            <w:r>
              <w:rPr>
                <w:rFonts w:hint="eastAsia" w:ascii="仿宋" w:hAnsi="仿宋" w:eastAsia="仿宋" w:cs="仿宋"/>
                <w:color w:val="auto"/>
                <w:spacing w:val="1"/>
                <w:kern w:val="0"/>
                <w:sz w:val="24"/>
                <w:szCs w:val="24"/>
                <w:highlight w:val="none"/>
              </w:rPr>
              <w:t>方案内容</w:t>
            </w:r>
          </w:p>
          <w:p w14:paraId="2D83B06F">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r>
              <w:rPr>
                <w:rFonts w:hint="eastAsia" w:ascii="仿宋" w:hAnsi="仿宋" w:eastAsia="仿宋" w:cs="仿宋"/>
                <w:color w:val="auto"/>
                <w:spacing w:val="1"/>
                <w:kern w:val="0"/>
                <w:sz w:val="24"/>
                <w:szCs w:val="24"/>
                <w:highlight w:val="none"/>
              </w:rPr>
              <w:t>（</w:t>
            </w:r>
            <w:r>
              <w:rPr>
                <w:rFonts w:hint="eastAsia" w:ascii="仿宋" w:hAnsi="仿宋" w:eastAsia="仿宋" w:cs="仿宋"/>
                <w:color w:val="auto"/>
                <w:spacing w:val="1"/>
                <w:kern w:val="0"/>
                <w:sz w:val="24"/>
                <w:szCs w:val="24"/>
                <w:highlight w:val="none"/>
                <w:lang w:val="en-US" w:eastAsia="zh-CN"/>
              </w:rPr>
              <w:t>44</w:t>
            </w:r>
            <w:r>
              <w:rPr>
                <w:rFonts w:hint="eastAsia" w:ascii="仿宋" w:hAnsi="仿宋" w:eastAsia="仿宋" w:cs="仿宋"/>
                <w:color w:val="auto"/>
                <w:spacing w:val="1"/>
                <w:kern w:val="0"/>
                <w:sz w:val="24"/>
                <w:szCs w:val="24"/>
                <w:highlight w:val="none"/>
              </w:rPr>
              <w:t>分）</w:t>
            </w:r>
          </w:p>
          <w:p w14:paraId="48950C3D">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p>
          <w:p w14:paraId="397B75D5">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p>
          <w:p w14:paraId="090E6B4A">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p>
          <w:p w14:paraId="59923938">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p>
          <w:p w14:paraId="03182B22">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p>
        </w:tc>
        <w:tc>
          <w:tcPr>
            <w:tcW w:w="4787" w:type="dxa"/>
            <w:noWrap w:val="0"/>
            <w:vAlign w:val="center"/>
          </w:tcPr>
          <w:p w14:paraId="093A0F80">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主要施工方案和技术措施</w:t>
            </w:r>
          </w:p>
        </w:tc>
        <w:tc>
          <w:tcPr>
            <w:tcW w:w="904" w:type="dxa"/>
            <w:noWrap w:val="0"/>
            <w:vAlign w:val="center"/>
          </w:tcPr>
          <w:p w14:paraId="74B2CE92">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5BEE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89" w:type="dxa"/>
            <w:vMerge w:val="continue"/>
            <w:noWrap w:val="0"/>
            <w:vAlign w:val="center"/>
          </w:tcPr>
          <w:p w14:paraId="0DD3BB1D">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4B662438">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7CAC4C8F">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404D7273">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拟投入的主要物资计划、材料计划及其保证措施</w:t>
            </w:r>
          </w:p>
        </w:tc>
        <w:tc>
          <w:tcPr>
            <w:tcW w:w="904" w:type="dxa"/>
            <w:noWrap w:val="0"/>
            <w:vAlign w:val="center"/>
          </w:tcPr>
          <w:p w14:paraId="398C0126">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26A3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889" w:type="dxa"/>
            <w:vMerge w:val="continue"/>
            <w:noWrap w:val="0"/>
            <w:vAlign w:val="center"/>
          </w:tcPr>
          <w:p w14:paraId="7ED6D6A0">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269BC385">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3D567538">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4283E963">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6"/>
                <w:kern w:val="0"/>
                <w:sz w:val="24"/>
                <w:szCs w:val="24"/>
                <w:highlight w:val="none"/>
              </w:rPr>
              <w:t>工程投入的施工机械设备情况、主要施工机械进场计划</w:t>
            </w:r>
          </w:p>
        </w:tc>
        <w:tc>
          <w:tcPr>
            <w:tcW w:w="904" w:type="dxa"/>
            <w:noWrap w:val="0"/>
            <w:vAlign w:val="center"/>
          </w:tcPr>
          <w:p w14:paraId="5C185FA8">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5EC9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89" w:type="dxa"/>
            <w:vMerge w:val="continue"/>
            <w:noWrap w:val="0"/>
            <w:vAlign w:val="center"/>
          </w:tcPr>
          <w:p w14:paraId="59AB6BDC">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4382825E">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4BBD8924">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2FA5994D">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rPr>
              <w:t>质量保证措施</w:t>
            </w:r>
          </w:p>
        </w:tc>
        <w:tc>
          <w:tcPr>
            <w:tcW w:w="904" w:type="dxa"/>
            <w:noWrap w:val="0"/>
            <w:vAlign w:val="center"/>
          </w:tcPr>
          <w:p w14:paraId="495403E2">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3CD5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89" w:type="dxa"/>
            <w:vMerge w:val="continue"/>
            <w:noWrap w:val="0"/>
            <w:vAlign w:val="center"/>
          </w:tcPr>
          <w:p w14:paraId="17D5E216">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58231866">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2961E642">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0DADA2A2">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rPr>
              <w:t>安全文明施工的技术组织措施</w:t>
            </w:r>
          </w:p>
        </w:tc>
        <w:tc>
          <w:tcPr>
            <w:tcW w:w="904" w:type="dxa"/>
            <w:noWrap w:val="0"/>
            <w:vAlign w:val="center"/>
          </w:tcPr>
          <w:p w14:paraId="1AD7281B">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723B6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89" w:type="dxa"/>
            <w:vMerge w:val="continue"/>
            <w:noWrap w:val="0"/>
            <w:vAlign w:val="center"/>
          </w:tcPr>
          <w:p w14:paraId="30A89E5C">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4B52E518">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46B1EE2D">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4C98D9B3">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spacing w:val="1"/>
                <w:kern w:val="0"/>
                <w:sz w:val="24"/>
                <w:szCs w:val="24"/>
                <w:highlight w:val="none"/>
              </w:rPr>
            </w:pPr>
            <w:r>
              <w:rPr>
                <w:rFonts w:hint="eastAsia" w:ascii="仿宋" w:hAnsi="仿宋" w:eastAsia="仿宋" w:cs="仿宋"/>
                <w:color w:val="auto"/>
                <w:kern w:val="2"/>
                <w:sz w:val="24"/>
                <w:szCs w:val="24"/>
                <w:highlight w:val="none"/>
                <w:lang w:val="en-US" w:eastAsia="zh-CN" w:bidi="ar-SA"/>
              </w:rPr>
              <w:t>环境保护管理体系与措施</w:t>
            </w:r>
          </w:p>
        </w:tc>
        <w:tc>
          <w:tcPr>
            <w:tcW w:w="904" w:type="dxa"/>
            <w:noWrap w:val="0"/>
            <w:vAlign w:val="center"/>
          </w:tcPr>
          <w:p w14:paraId="7D34E3B9">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lang w:val="en-US" w:eastAsia="zh-CN"/>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1EEE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89" w:type="dxa"/>
            <w:vMerge w:val="continue"/>
            <w:noWrap w:val="0"/>
            <w:vAlign w:val="center"/>
          </w:tcPr>
          <w:p w14:paraId="7FB8EDA2">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1BD1C6C9">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01F0063D">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0F822CA2">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确保工期的技术组织措施</w:t>
            </w:r>
          </w:p>
        </w:tc>
        <w:tc>
          <w:tcPr>
            <w:tcW w:w="904" w:type="dxa"/>
            <w:noWrap w:val="0"/>
            <w:vAlign w:val="center"/>
          </w:tcPr>
          <w:p w14:paraId="0ACFEF82">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4632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89" w:type="dxa"/>
            <w:vMerge w:val="continue"/>
            <w:noWrap w:val="0"/>
            <w:vAlign w:val="center"/>
          </w:tcPr>
          <w:p w14:paraId="7DEC5321">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73919A3C">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1712E37C">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3B913F8E">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spacing w:val="1"/>
                <w:kern w:val="0"/>
                <w:sz w:val="24"/>
                <w:szCs w:val="24"/>
                <w:highlight w:val="none"/>
              </w:rPr>
            </w:pPr>
            <w:r>
              <w:rPr>
                <w:rFonts w:hint="eastAsia" w:ascii="仿宋" w:hAnsi="仿宋" w:eastAsia="仿宋" w:cs="仿宋"/>
                <w:color w:val="auto"/>
                <w:spacing w:val="1"/>
                <w:kern w:val="0"/>
                <w:sz w:val="24"/>
                <w:szCs w:val="24"/>
                <w:highlight w:val="none"/>
                <w:lang w:val="en-US" w:eastAsia="zh-CN"/>
              </w:rPr>
              <w:t>劳动力安排计划及其保证措施</w:t>
            </w:r>
          </w:p>
        </w:tc>
        <w:tc>
          <w:tcPr>
            <w:tcW w:w="904" w:type="dxa"/>
            <w:noWrap w:val="0"/>
            <w:vAlign w:val="center"/>
          </w:tcPr>
          <w:p w14:paraId="492C9DA5">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lang w:val="en-US" w:eastAsia="zh-CN"/>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40E8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889" w:type="dxa"/>
            <w:vMerge w:val="continue"/>
            <w:noWrap w:val="0"/>
            <w:vAlign w:val="center"/>
          </w:tcPr>
          <w:p w14:paraId="124883DC">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2A517D69">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7E97DB63">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p>
        </w:tc>
        <w:tc>
          <w:tcPr>
            <w:tcW w:w="4787" w:type="dxa"/>
            <w:noWrap w:val="0"/>
            <w:vAlign w:val="center"/>
          </w:tcPr>
          <w:p w14:paraId="6D418423">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rPr>
              <w:t>关键施工技术、工艺、重点、难点分析和解决方案</w:t>
            </w:r>
          </w:p>
        </w:tc>
        <w:tc>
          <w:tcPr>
            <w:tcW w:w="904" w:type="dxa"/>
            <w:noWrap w:val="0"/>
            <w:vAlign w:val="center"/>
          </w:tcPr>
          <w:p w14:paraId="563F45FD">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0047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9" w:type="dxa"/>
            <w:vMerge w:val="continue"/>
            <w:noWrap w:val="0"/>
            <w:vAlign w:val="center"/>
          </w:tcPr>
          <w:p w14:paraId="68349A97">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2AB110F8">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7906C2ED">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kern w:val="2"/>
                <w:sz w:val="24"/>
                <w:szCs w:val="24"/>
                <w:highlight w:val="none"/>
                <w:lang w:val="en-US" w:eastAsia="zh-CN" w:bidi="ar-SA"/>
              </w:rPr>
            </w:pPr>
          </w:p>
        </w:tc>
        <w:tc>
          <w:tcPr>
            <w:tcW w:w="4787" w:type="dxa"/>
            <w:noWrap w:val="0"/>
            <w:vAlign w:val="center"/>
          </w:tcPr>
          <w:p w14:paraId="30670D6F">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kern w:val="0"/>
                <w:sz w:val="24"/>
                <w:szCs w:val="24"/>
                <w:highlight w:val="none"/>
              </w:rPr>
              <w:t>施工总进度表或工期网络图</w:t>
            </w:r>
          </w:p>
        </w:tc>
        <w:tc>
          <w:tcPr>
            <w:tcW w:w="904" w:type="dxa"/>
            <w:noWrap w:val="0"/>
            <w:vAlign w:val="center"/>
          </w:tcPr>
          <w:p w14:paraId="643C8968">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511FC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89" w:type="dxa"/>
            <w:vMerge w:val="continue"/>
            <w:noWrap w:val="0"/>
            <w:vAlign w:val="center"/>
          </w:tcPr>
          <w:p w14:paraId="3F7D9349">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5663BD83">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44CF2B6A">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kern w:val="2"/>
                <w:sz w:val="24"/>
                <w:szCs w:val="24"/>
                <w:highlight w:val="none"/>
                <w:lang w:val="en-US" w:eastAsia="zh-CN" w:bidi="ar-SA"/>
              </w:rPr>
            </w:pPr>
          </w:p>
        </w:tc>
        <w:tc>
          <w:tcPr>
            <w:tcW w:w="4787" w:type="dxa"/>
            <w:noWrap w:val="0"/>
            <w:vAlign w:val="center"/>
          </w:tcPr>
          <w:p w14:paraId="01904681">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both"/>
              <w:textAlignment w:val="auto"/>
              <w:rPr>
                <w:rFonts w:hint="eastAsia" w:ascii="仿宋" w:hAnsi="仿宋" w:eastAsia="仿宋" w:cs="仿宋"/>
                <w:color w:val="auto"/>
                <w:spacing w:val="1"/>
                <w:kern w:val="0"/>
                <w:sz w:val="24"/>
                <w:szCs w:val="24"/>
                <w:highlight w:val="none"/>
              </w:rPr>
            </w:pPr>
            <w:r>
              <w:rPr>
                <w:rFonts w:hint="eastAsia" w:ascii="仿宋" w:hAnsi="仿宋" w:eastAsia="仿宋" w:cs="仿宋"/>
                <w:color w:val="auto"/>
                <w:spacing w:val="1"/>
                <w:kern w:val="0"/>
                <w:sz w:val="24"/>
                <w:szCs w:val="24"/>
                <w:highlight w:val="none"/>
              </w:rPr>
              <w:t>紧急情况的处理措施、应急预案</w:t>
            </w:r>
            <w:r>
              <w:rPr>
                <w:rFonts w:hint="eastAsia" w:ascii="仿宋" w:hAnsi="仿宋" w:eastAsia="仿宋" w:cs="仿宋"/>
                <w:color w:val="auto"/>
                <w:spacing w:val="1"/>
                <w:kern w:val="0"/>
                <w:sz w:val="24"/>
                <w:szCs w:val="24"/>
                <w:highlight w:val="none"/>
                <w:lang w:val="en-US" w:eastAsia="zh-CN"/>
              </w:rPr>
              <w:t>及项目</w:t>
            </w:r>
            <w:r>
              <w:rPr>
                <w:rFonts w:hint="eastAsia" w:ascii="仿宋" w:hAnsi="仿宋" w:eastAsia="仿宋" w:cs="仿宋"/>
                <w:color w:val="auto"/>
                <w:spacing w:val="1"/>
                <w:kern w:val="0"/>
                <w:sz w:val="24"/>
                <w:szCs w:val="24"/>
                <w:highlight w:val="none"/>
              </w:rPr>
              <w:t>风险管理措施</w:t>
            </w:r>
          </w:p>
        </w:tc>
        <w:tc>
          <w:tcPr>
            <w:tcW w:w="904" w:type="dxa"/>
            <w:noWrap w:val="0"/>
            <w:vAlign w:val="center"/>
          </w:tcPr>
          <w:p w14:paraId="2C5FD29F">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lang w:val="en-US" w:eastAsia="zh-CN"/>
              </w:rPr>
            </w:pPr>
            <w:r>
              <w:rPr>
                <w:rFonts w:hint="eastAsia" w:ascii="仿宋" w:hAnsi="仿宋" w:eastAsia="仿宋" w:cs="仿宋"/>
                <w:color w:val="auto"/>
                <w:spacing w:val="1"/>
                <w:kern w:val="0"/>
                <w:sz w:val="24"/>
                <w:szCs w:val="24"/>
                <w:highlight w:val="none"/>
                <w:lang w:val="en-US" w:eastAsia="zh-CN"/>
              </w:rPr>
              <w:t>4</w:t>
            </w:r>
            <w:r>
              <w:rPr>
                <w:rFonts w:hint="eastAsia" w:ascii="仿宋" w:hAnsi="仿宋" w:eastAsia="仿宋" w:cs="仿宋"/>
                <w:color w:val="auto"/>
                <w:spacing w:val="1"/>
                <w:kern w:val="0"/>
                <w:sz w:val="24"/>
                <w:szCs w:val="24"/>
                <w:highlight w:val="none"/>
              </w:rPr>
              <w:t>分</w:t>
            </w:r>
          </w:p>
        </w:tc>
      </w:tr>
      <w:tr w14:paraId="595FD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89" w:type="dxa"/>
            <w:vMerge w:val="continue"/>
            <w:noWrap w:val="0"/>
            <w:vAlign w:val="center"/>
          </w:tcPr>
          <w:p w14:paraId="16FDC024">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24B202C8">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7415" w:type="dxa"/>
            <w:gridSpan w:val="3"/>
            <w:noWrap w:val="0"/>
            <w:vAlign w:val="center"/>
          </w:tcPr>
          <w:p w14:paraId="2C955AD6">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pacing w:val="1"/>
                <w:kern w:val="0"/>
                <w:sz w:val="24"/>
                <w:szCs w:val="24"/>
                <w:highlight w:val="none"/>
              </w:rPr>
              <w:t>说明：以上每项有则按所示分值得分，缺项经半数以上评委确认该项不得分。</w:t>
            </w:r>
          </w:p>
        </w:tc>
      </w:tr>
      <w:tr w14:paraId="786C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89" w:type="dxa"/>
            <w:vMerge w:val="continue"/>
            <w:noWrap w:val="0"/>
            <w:vAlign w:val="center"/>
          </w:tcPr>
          <w:p w14:paraId="7C463DB8">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3E60868A">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restart"/>
            <w:noWrap w:val="0"/>
            <w:vAlign w:val="center"/>
          </w:tcPr>
          <w:p w14:paraId="23213243">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pacing w:val="1"/>
                <w:kern w:val="0"/>
                <w:sz w:val="24"/>
                <w:szCs w:val="24"/>
                <w:highlight w:val="none"/>
              </w:rPr>
            </w:pPr>
            <w:r>
              <w:rPr>
                <w:rFonts w:hint="eastAsia" w:ascii="仿宋" w:hAnsi="仿宋" w:eastAsia="仿宋" w:cs="仿宋"/>
                <w:color w:val="auto"/>
                <w:spacing w:val="1"/>
                <w:kern w:val="0"/>
                <w:sz w:val="24"/>
                <w:szCs w:val="24"/>
                <w:highlight w:val="none"/>
              </w:rPr>
              <w:t>施工组织</w:t>
            </w:r>
            <w:r>
              <w:rPr>
                <w:rFonts w:hint="eastAsia" w:ascii="仿宋" w:hAnsi="仿宋" w:eastAsia="仿宋" w:cs="仿宋"/>
                <w:color w:val="auto"/>
                <w:spacing w:val="1"/>
                <w:kern w:val="0"/>
                <w:sz w:val="24"/>
                <w:szCs w:val="24"/>
                <w:highlight w:val="none"/>
                <w:lang w:val="en-US" w:eastAsia="zh-CN"/>
              </w:rPr>
              <w:t>设计</w:t>
            </w:r>
            <w:r>
              <w:rPr>
                <w:rFonts w:hint="eastAsia" w:ascii="仿宋" w:hAnsi="仿宋" w:eastAsia="仿宋" w:cs="仿宋"/>
                <w:color w:val="auto"/>
                <w:spacing w:val="1"/>
                <w:kern w:val="0"/>
                <w:sz w:val="24"/>
                <w:szCs w:val="24"/>
                <w:highlight w:val="none"/>
              </w:rPr>
              <w:t>方案水平</w:t>
            </w:r>
          </w:p>
          <w:p w14:paraId="4070223B">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kern w:val="0"/>
                <w:sz w:val="24"/>
                <w:szCs w:val="24"/>
                <w:highlight w:val="none"/>
              </w:rPr>
              <w:t>（</w:t>
            </w:r>
            <w:r>
              <w:rPr>
                <w:rFonts w:hint="eastAsia" w:ascii="仿宋" w:hAnsi="仿宋" w:eastAsia="仿宋" w:cs="仿宋"/>
                <w:color w:val="auto"/>
                <w:spacing w:val="1"/>
                <w:kern w:val="0"/>
                <w:sz w:val="24"/>
                <w:szCs w:val="24"/>
                <w:highlight w:val="none"/>
                <w:lang w:val="en-US" w:eastAsia="zh-CN"/>
              </w:rPr>
              <w:t>6</w:t>
            </w:r>
            <w:r>
              <w:rPr>
                <w:rFonts w:hint="eastAsia" w:ascii="仿宋" w:hAnsi="仿宋" w:eastAsia="仿宋" w:cs="仿宋"/>
                <w:color w:val="auto"/>
                <w:spacing w:val="1"/>
                <w:kern w:val="0"/>
                <w:sz w:val="24"/>
                <w:szCs w:val="24"/>
                <w:highlight w:val="none"/>
              </w:rPr>
              <w:t>分）</w:t>
            </w:r>
          </w:p>
        </w:tc>
        <w:tc>
          <w:tcPr>
            <w:tcW w:w="4787" w:type="dxa"/>
            <w:noWrap w:val="0"/>
            <w:vAlign w:val="center"/>
          </w:tcPr>
          <w:p w14:paraId="6BB47FF5">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有关“施工组织”内容是否齐全、准确、清晰及表达的准确性、条理性等：优秀（方案内容非常齐全、准确、清晰，非常符合现场实际情况、具有很强的可操作性）得3分；一般（方案内容基本齐全、准确、清晰，基本符合现场实际情况、可操作性一般）得1分；差（方案内容描述差流于形式）得0.2分；</w:t>
            </w:r>
          </w:p>
        </w:tc>
        <w:tc>
          <w:tcPr>
            <w:tcW w:w="904" w:type="dxa"/>
            <w:noWrap w:val="0"/>
            <w:vAlign w:val="center"/>
          </w:tcPr>
          <w:p w14:paraId="7A884D17">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kern w:val="0"/>
                <w:sz w:val="24"/>
                <w:szCs w:val="24"/>
                <w:highlight w:val="none"/>
              </w:rPr>
              <w:t>3分</w:t>
            </w:r>
          </w:p>
        </w:tc>
      </w:tr>
      <w:tr w14:paraId="6E85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889" w:type="dxa"/>
            <w:vMerge w:val="continue"/>
            <w:noWrap w:val="0"/>
            <w:vAlign w:val="center"/>
          </w:tcPr>
          <w:p w14:paraId="55E612FE">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215" w:type="dxa"/>
            <w:vMerge w:val="continue"/>
            <w:noWrap w:val="0"/>
            <w:vAlign w:val="center"/>
          </w:tcPr>
          <w:p w14:paraId="608066A2">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rPr>
            </w:pPr>
          </w:p>
        </w:tc>
        <w:tc>
          <w:tcPr>
            <w:tcW w:w="1724" w:type="dxa"/>
            <w:vMerge w:val="continue"/>
            <w:noWrap w:val="0"/>
            <w:vAlign w:val="center"/>
          </w:tcPr>
          <w:p w14:paraId="39A8E60A">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0"/>
                <w:sz w:val="24"/>
                <w:szCs w:val="24"/>
                <w:highlight w:val="none"/>
                <w:lang w:val="en-US" w:eastAsia="zh-CN" w:bidi="ar-SA"/>
              </w:rPr>
            </w:pPr>
          </w:p>
        </w:tc>
        <w:tc>
          <w:tcPr>
            <w:tcW w:w="4787" w:type="dxa"/>
            <w:noWrap w:val="0"/>
            <w:vAlign w:val="center"/>
          </w:tcPr>
          <w:p w14:paraId="56CE30FF">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有关“施工组织”各项主要内容的措施是否稳妥、计划是否周密、流水段的划分、各项交叉作业是否科学、切合实际，合理可行：优秀（各项主要内容的措施非常稳妥，计划非常周密，流水段的划分、各项交叉作业非常科学、切合实际、合理可行）得3分；一般（各项主要内容的措施、计划、流水段的划分、各项交叉作业描述一般）得1分；差（各项主要内容的措施、计划、流水段的划分、各项交叉作业描述差流于形式）得0.2分；</w:t>
            </w:r>
          </w:p>
        </w:tc>
        <w:tc>
          <w:tcPr>
            <w:tcW w:w="904" w:type="dxa"/>
            <w:noWrap w:val="0"/>
            <w:vAlign w:val="center"/>
          </w:tcPr>
          <w:p w14:paraId="7E323E9D">
            <w:pPr>
              <w:keepNext w:val="0"/>
              <w:keepLines w:val="0"/>
              <w:pageBreakBefore w:val="0"/>
              <w:kinsoku/>
              <w:wordWrap/>
              <w:overflowPunct/>
              <w:topLinePunct w:val="0"/>
              <w:autoSpaceDE w:val="0"/>
              <w:autoSpaceDN w:val="0"/>
              <w:bidi w:val="0"/>
              <w:adjustRightInd w:val="0"/>
              <w:snapToGrid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kern w:val="0"/>
                <w:sz w:val="24"/>
                <w:szCs w:val="24"/>
                <w:highlight w:val="none"/>
                <w:lang w:val="en-US" w:eastAsia="zh-CN"/>
              </w:rPr>
              <w:t>3</w:t>
            </w:r>
            <w:r>
              <w:rPr>
                <w:rFonts w:hint="eastAsia" w:ascii="仿宋" w:hAnsi="仿宋" w:eastAsia="仿宋" w:cs="仿宋"/>
                <w:color w:val="auto"/>
                <w:spacing w:val="1"/>
                <w:kern w:val="0"/>
                <w:sz w:val="24"/>
                <w:szCs w:val="24"/>
                <w:highlight w:val="none"/>
              </w:rPr>
              <w:t>分</w:t>
            </w:r>
          </w:p>
        </w:tc>
      </w:tr>
      <w:tr w14:paraId="2CF1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889" w:type="dxa"/>
            <w:vMerge w:val="restart"/>
            <w:noWrap w:val="0"/>
            <w:vAlign w:val="center"/>
          </w:tcPr>
          <w:p w14:paraId="37620F31">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2.2.2</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eastAsia="zh-CN"/>
              </w:rPr>
              <w:t>)</w:t>
            </w:r>
          </w:p>
        </w:tc>
        <w:tc>
          <w:tcPr>
            <w:tcW w:w="1215" w:type="dxa"/>
            <w:vMerge w:val="restart"/>
            <w:noWrap w:val="0"/>
            <w:vAlign w:val="center"/>
          </w:tcPr>
          <w:p w14:paraId="31856DC8">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综合部分</w:t>
            </w:r>
          </w:p>
          <w:p w14:paraId="5560E3B8">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20</w:t>
            </w:r>
            <w:r>
              <w:rPr>
                <w:rFonts w:hint="eastAsia" w:ascii="仿宋" w:hAnsi="仿宋" w:eastAsia="仿宋" w:cs="仿宋"/>
                <w:b/>
                <w:bCs/>
                <w:color w:val="auto"/>
                <w:sz w:val="24"/>
                <w:szCs w:val="24"/>
                <w:highlight w:val="none"/>
              </w:rPr>
              <w:t>分）</w:t>
            </w:r>
          </w:p>
        </w:tc>
        <w:tc>
          <w:tcPr>
            <w:tcW w:w="1724" w:type="dxa"/>
            <w:noWrap w:val="0"/>
            <w:vAlign w:val="center"/>
          </w:tcPr>
          <w:p w14:paraId="126C197D">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企业业绩</w:t>
            </w:r>
          </w:p>
          <w:p w14:paraId="2F7C1889">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w:t>
            </w:r>
          </w:p>
        </w:tc>
        <w:tc>
          <w:tcPr>
            <w:tcW w:w="5691" w:type="dxa"/>
            <w:gridSpan w:val="2"/>
            <w:noWrap w:val="0"/>
            <w:vAlign w:val="center"/>
          </w:tcPr>
          <w:p w14:paraId="2F838E99">
            <w:pPr>
              <w:keepNext w:val="0"/>
              <w:keepLines w:val="0"/>
              <w:pageBreakBefore w:val="0"/>
              <w:kinsoku/>
              <w:wordWrap/>
              <w:overflowPunct/>
              <w:topLinePunct w:val="0"/>
              <w:bidi w:val="0"/>
              <w:spacing w:line="400" w:lineRule="exact"/>
              <w:ind w:left="0" w:leftChars="0" w:right="0" w:rightChars="0"/>
              <w:jc w:val="left"/>
              <w:textAlignment w:val="auto"/>
              <w:rPr>
                <w:rFonts w:hint="eastAsia"/>
                <w:color w:val="auto"/>
                <w:highlight w:val="none"/>
                <w:lang w:val="en-US" w:eastAsia="zh-CN"/>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自2023年7月1日</w:t>
            </w:r>
            <w:r>
              <w:rPr>
                <w:rFonts w:hint="eastAsia" w:ascii="仿宋" w:hAnsi="仿宋" w:eastAsia="仿宋" w:cs="仿宋"/>
                <w:color w:val="auto"/>
                <w:sz w:val="24"/>
                <w:szCs w:val="24"/>
                <w:highlight w:val="none"/>
                <w:lang w:eastAsia="zh-CN"/>
              </w:rPr>
              <w:t>以来</w:t>
            </w:r>
            <w:r>
              <w:rPr>
                <w:rFonts w:hint="eastAsia" w:ascii="仿宋" w:hAnsi="仿宋" w:eastAsia="仿宋" w:cs="仿宋"/>
                <w:color w:val="auto"/>
                <w:sz w:val="24"/>
                <w:szCs w:val="24"/>
                <w:highlight w:val="none"/>
                <w:lang w:val="en-US" w:eastAsia="zh-CN"/>
              </w:rPr>
              <w:t>承担过类似乡村道路或市政道路施工业绩的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每有一份</w:t>
            </w:r>
            <w:r>
              <w:rPr>
                <w:rFonts w:hint="eastAsia" w:ascii="仿宋" w:hAnsi="仿宋" w:eastAsia="仿宋" w:cs="仿宋"/>
                <w:color w:val="auto"/>
                <w:sz w:val="24"/>
                <w:szCs w:val="24"/>
                <w:highlight w:val="none"/>
                <w:lang w:eastAsia="zh-CN"/>
              </w:rPr>
              <w:t>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分，最高得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lang w:val="en-US" w:eastAsia="zh-CN"/>
              </w:rPr>
              <w:t>须提供合同或协议书扫描件，以合同签订时间为准，不提供不得分。）</w:t>
            </w:r>
          </w:p>
        </w:tc>
      </w:tr>
      <w:tr w14:paraId="675E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889" w:type="dxa"/>
            <w:vMerge w:val="continue"/>
            <w:noWrap w:val="0"/>
            <w:vAlign w:val="center"/>
          </w:tcPr>
          <w:p w14:paraId="6E9C3BC3">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tc>
        <w:tc>
          <w:tcPr>
            <w:tcW w:w="1215" w:type="dxa"/>
            <w:vMerge w:val="continue"/>
            <w:noWrap w:val="0"/>
            <w:vAlign w:val="center"/>
          </w:tcPr>
          <w:p w14:paraId="4C569AD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bCs/>
                <w:color w:val="auto"/>
                <w:sz w:val="24"/>
                <w:szCs w:val="24"/>
                <w:highlight w:val="none"/>
              </w:rPr>
            </w:pPr>
          </w:p>
        </w:tc>
        <w:tc>
          <w:tcPr>
            <w:tcW w:w="1724" w:type="dxa"/>
            <w:noWrap w:val="0"/>
            <w:vAlign w:val="center"/>
          </w:tcPr>
          <w:p w14:paraId="0902C8F7">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人员配备</w:t>
            </w:r>
          </w:p>
          <w:p w14:paraId="0E5D4CDC">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（5分）</w:t>
            </w:r>
          </w:p>
        </w:tc>
        <w:tc>
          <w:tcPr>
            <w:tcW w:w="5691" w:type="dxa"/>
            <w:gridSpan w:val="2"/>
            <w:noWrap w:val="0"/>
            <w:vAlign w:val="center"/>
          </w:tcPr>
          <w:p w14:paraId="0B32C47C">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拟派项目组成人员中（除项目经理外），还需配备技术负责人、安全员、施工员、质量员、材料员、资料员等岗位人员。上述岗位人员配备齐全的得5分，人员不齐全的不得分。</w:t>
            </w:r>
          </w:p>
          <w:p w14:paraId="652E7D11">
            <w:pPr>
              <w:keepNext w:val="0"/>
              <w:keepLines w:val="0"/>
              <w:pageBreakBefore w:val="0"/>
              <w:kinsoku/>
              <w:wordWrap/>
              <w:overflowPunct/>
              <w:topLinePunct w:val="0"/>
              <w:bidi w:val="0"/>
              <w:spacing w:line="400" w:lineRule="exact"/>
              <w:ind w:left="0" w:leftChars="0" w:right="0" w:rightChars="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val="en-US" w:eastAsia="zh-CN"/>
              </w:rPr>
              <w:t>注：需提供有效期内的人员岗位证书、身份证、劳动合同扫描件，本单位为其缴纳的2026年1月1日以来任意三个月的社保证明，编制在投标文件内，否则不得分。</w:t>
            </w:r>
          </w:p>
        </w:tc>
      </w:tr>
      <w:tr w14:paraId="482B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889" w:type="dxa"/>
            <w:vMerge w:val="continue"/>
            <w:noWrap w:val="0"/>
            <w:vAlign w:val="center"/>
          </w:tcPr>
          <w:p w14:paraId="1C5FA0CD">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p>
        </w:tc>
        <w:tc>
          <w:tcPr>
            <w:tcW w:w="1215" w:type="dxa"/>
            <w:vMerge w:val="continue"/>
            <w:noWrap w:val="0"/>
            <w:vAlign w:val="center"/>
          </w:tcPr>
          <w:p w14:paraId="7822355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p>
        </w:tc>
        <w:tc>
          <w:tcPr>
            <w:tcW w:w="1724" w:type="dxa"/>
            <w:noWrap w:val="0"/>
            <w:vAlign w:val="center"/>
          </w:tcPr>
          <w:p w14:paraId="224C8379">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履职尽责承诺</w:t>
            </w:r>
          </w:p>
          <w:p w14:paraId="67148989">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tc>
        <w:tc>
          <w:tcPr>
            <w:tcW w:w="5691" w:type="dxa"/>
            <w:gridSpan w:val="2"/>
            <w:noWrap w:val="0"/>
            <w:vAlign w:val="center"/>
          </w:tcPr>
          <w:p w14:paraId="1BDC6C4D">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磋商小组根据供应商书面保证技术措施落实到位的承诺和落实不到位的处理承诺，其中包括各关键岗位人员（项目负责人、技术负责人及相关技术人员、</w:t>
            </w:r>
            <w:r>
              <w:rPr>
                <w:rFonts w:hint="eastAsia" w:ascii="仿宋" w:hAnsi="仿宋" w:eastAsia="仿宋" w:cs="仿宋"/>
                <w:color w:val="auto"/>
                <w:sz w:val="24"/>
                <w:szCs w:val="24"/>
                <w:highlight w:val="none"/>
                <w:lang w:val="en-US" w:eastAsia="zh-CN"/>
              </w:rPr>
              <w:t>安全员、施工员、质量员、材料员、资料员</w:t>
            </w:r>
            <w:r>
              <w:rPr>
                <w:rFonts w:hint="eastAsia" w:ascii="仿宋" w:hAnsi="仿宋" w:eastAsia="仿宋" w:cs="仿宋"/>
                <w:color w:val="auto"/>
                <w:sz w:val="24"/>
                <w:szCs w:val="24"/>
                <w:highlight w:val="none"/>
                <w:lang w:eastAsia="zh-CN"/>
              </w:rPr>
              <w:t>等）的在岗、更换等履职尽责承诺，提供承包商履约保证的全面、详实、可行、合法有效等情况进行打分。</w:t>
            </w:r>
          </w:p>
          <w:p w14:paraId="451B3EE6">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编制完整详细且合理可行得3分；</w:t>
            </w:r>
          </w:p>
          <w:p w14:paraId="7FE6F80F">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编制较完整、较合理可行得1分；</w:t>
            </w:r>
          </w:p>
          <w:p w14:paraId="7EFD6430">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编制不完整、不合理，可行性差，得0.2分。</w:t>
            </w:r>
          </w:p>
          <w:p w14:paraId="2040CB06">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无此项内容不得分。</w:t>
            </w:r>
          </w:p>
        </w:tc>
      </w:tr>
      <w:tr w14:paraId="6080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889" w:type="dxa"/>
            <w:vMerge w:val="continue"/>
            <w:noWrap w:val="0"/>
            <w:vAlign w:val="center"/>
          </w:tcPr>
          <w:p w14:paraId="6613F4B2">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p>
        </w:tc>
        <w:tc>
          <w:tcPr>
            <w:tcW w:w="1215" w:type="dxa"/>
            <w:vMerge w:val="continue"/>
            <w:noWrap w:val="0"/>
            <w:vAlign w:val="center"/>
          </w:tcPr>
          <w:p w14:paraId="28C8E6B6">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p>
        </w:tc>
        <w:tc>
          <w:tcPr>
            <w:tcW w:w="1724" w:type="dxa"/>
            <w:noWrap w:val="0"/>
            <w:vAlign w:val="center"/>
          </w:tcPr>
          <w:p w14:paraId="2B36E28D">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服务承诺</w:t>
            </w:r>
          </w:p>
          <w:p w14:paraId="48C514CF">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分）</w:t>
            </w:r>
          </w:p>
          <w:p w14:paraId="23614CFA">
            <w:pPr>
              <w:jc w:val="center"/>
              <w:rPr>
                <w:rFonts w:hint="eastAsia" w:ascii="仿宋" w:hAnsi="仿宋" w:eastAsia="仿宋" w:cs="仿宋"/>
                <w:color w:val="auto"/>
                <w:kern w:val="0"/>
                <w:sz w:val="24"/>
                <w:szCs w:val="24"/>
                <w:highlight w:val="none"/>
              </w:rPr>
            </w:pPr>
          </w:p>
        </w:tc>
        <w:tc>
          <w:tcPr>
            <w:tcW w:w="5691" w:type="dxa"/>
            <w:gridSpan w:val="2"/>
            <w:noWrap w:val="0"/>
            <w:vAlign w:val="center"/>
          </w:tcPr>
          <w:p w14:paraId="016213F8">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根据供应商提供的服务承诺进行综合评价（包括但不限于</w:t>
            </w:r>
            <w:r>
              <w:rPr>
                <w:rFonts w:hint="eastAsia" w:ascii="仿宋" w:hAnsi="仿宋" w:eastAsia="仿宋" w:cs="仿宋"/>
                <w:b/>
                <w:bCs/>
                <w:color w:val="auto"/>
                <w:sz w:val="24"/>
                <w:szCs w:val="24"/>
                <w:highlight w:val="none"/>
                <w:lang w:val="en-US" w:eastAsia="zh-CN"/>
              </w:rPr>
              <w:t>①工程质量保修期内外的服务及维修的承诺②不拖欠工人工资,替甲方排忧解难,协调周边关系保证项目顺利实施的承诺及措施③对现场周边环境保护的承诺等方面）</w:t>
            </w:r>
          </w:p>
          <w:p w14:paraId="05B817AE">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各项主要内容</w:t>
            </w:r>
            <w:r>
              <w:rPr>
                <w:rFonts w:hint="eastAsia" w:ascii="仿宋" w:hAnsi="仿宋" w:eastAsia="仿宋" w:cs="仿宋"/>
                <w:color w:val="auto"/>
                <w:sz w:val="24"/>
                <w:szCs w:val="24"/>
                <w:highlight w:val="none"/>
                <w:lang w:val="en-US" w:eastAsia="zh-CN"/>
              </w:rPr>
              <w:t>编制完整详细且合理可行得3分；</w:t>
            </w:r>
          </w:p>
          <w:p w14:paraId="209C5D7F">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各项主要内容</w:t>
            </w:r>
            <w:r>
              <w:rPr>
                <w:rFonts w:hint="eastAsia" w:ascii="仿宋" w:hAnsi="仿宋" w:eastAsia="仿宋" w:cs="仿宋"/>
                <w:color w:val="auto"/>
                <w:sz w:val="24"/>
                <w:szCs w:val="24"/>
                <w:highlight w:val="none"/>
                <w:lang w:val="en-US" w:eastAsia="zh-CN"/>
              </w:rPr>
              <w:t>编制较完整、较合理可行得1分；</w:t>
            </w:r>
          </w:p>
          <w:p w14:paraId="33490FFC">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各项主要内容</w:t>
            </w:r>
            <w:r>
              <w:rPr>
                <w:rFonts w:hint="eastAsia" w:ascii="仿宋" w:hAnsi="仿宋" w:eastAsia="仿宋" w:cs="仿宋"/>
                <w:color w:val="auto"/>
                <w:sz w:val="24"/>
                <w:szCs w:val="24"/>
                <w:highlight w:val="none"/>
                <w:lang w:val="en-US" w:eastAsia="zh-CN"/>
              </w:rPr>
              <w:t>编制不完整、不合理，可行性差，得0.2分。</w:t>
            </w:r>
          </w:p>
          <w:p w14:paraId="12374164">
            <w:pPr>
              <w:pStyle w:val="183"/>
              <w:keepNext w:val="0"/>
              <w:keepLines w:val="0"/>
              <w:pageBreakBefore w:val="0"/>
              <w:kinsoku/>
              <w:wordWrap/>
              <w:overflowPunct/>
              <w:topLinePunct w:val="0"/>
              <w:autoSpaceDE w:val="0"/>
              <w:autoSpaceDN w:val="0"/>
              <w:bidi w:val="0"/>
              <w:spacing w:line="400" w:lineRule="exact"/>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无此项内容不得分。</w:t>
            </w:r>
          </w:p>
        </w:tc>
      </w:tr>
      <w:tr w14:paraId="599C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89" w:type="dxa"/>
            <w:vMerge w:val="continue"/>
            <w:noWrap w:val="0"/>
            <w:vAlign w:val="center"/>
          </w:tcPr>
          <w:p w14:paraId="4437BA3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p>
        </w:tc>
        <w:tc>
          <w:tcPr>
            <w:tcW w:w="1215" w:type="dxa"/>
            <w:vMerge w:val="continue"/>
            <w:noWrap w:val="0"/>
            <w:vAlign w:val="center"/>
          </w:tcPr>
          <w:p w14:paraId="559630E5">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sz w:val="24"/>
                <w:szCs w:val="24"/>
                <w:highlight w:val="none"/>
              </w:rPr>
            </w:pPr>
          </w:p>
        </w:tc>
        <w:tc>
          <w:tcPr>
            <w:tcW w:w="1724" w:type="dxa"/>
            <w:noWrap w:val="0"/>
            <w:vAlign w:val="center"/>
          </w:tcPr>
          <w:p w14:paraId="2A7FFB41">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综合评价</w:t>
            </w:r>
          </w:p>
          <w:p w14:paraId="02BA6BFB">
            <w:pPr>
              <w:keepNext w:val="0"/>
              <w:keepLines w:val="0"/>
              <w:pageBreakBefore w:val="0"/>
              <w:kinsoku/>
              <w:wordWrap/>
              <w:overflowPunct/>
              <w:topLinePunct w:val="0"/>
              <w:bidi w:val="0"/>
              <w:spacing w:line="400" w:lineRule="exact"/>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tc>
        <w:tc>
          <w:tcPr>
            <w:tcW w:w="5691" w:type="dxa"/>
            <w:gridSpan w:val="2"/>
            <w:noWrap w:val="0"/>
            <w:vAlign w:val="center"/>
          </w:tcPr>
          <w:p w14:paraId="65DEAFFF">
            <w:pPr>
              <w:keepNext w:val="0"/>
              <w:keepLines w:val="0"/>
              <w:pageBreakBefore w:val="0"/>
              <w:kinsoku/>
              <w:wordWrap/>
              <w:overflowPunct/>
              <w:topLinePunct w:val="0"/>
              <w:bidi w:val="0"/>
              <w:spacing w:line="400" w:lineRule="exact"/>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小组根据响应文件整体响应内容的详实、合理、符合性及响应程度等横向比较打分；优秀（整体响应内容非常详实、合理、符合项目实际情况，响应程度非常好）得3分；良好（整体响应内容较详实、合理、符合项目实际情况，响应程度较好）得1分，一般（整体响应内容及响应程度一般或不完善）得0.2分。</w:t>
            </w:r>
          </w:p>
        </w:tc>
      </w:tr>
    </w:tbl>
    <w:p w14:paraId="176195E1">
      <w:pPr>
        <w:rPr>
          <w:rFonts w:hint="eastAsia" w:ascii="仿宋" w:hAnsi="仿宋" w:eastAsia="仿宋" w:cs="仿宋"/>
          <w:color w:val="auto"/>
          <w:highlight w:val="none"/>
        </w:rPr>
      </w:pPr>
    </w:p>
    <w:bookmarkEnd w:id="933"/>
    <w:bookmarkEnd w:id="934"/>
    <w:bookmarkEnd w:id="935"/>
    <w:bookmarkEnd w:id="936"/>
    <w:bookmarkEnd w:id="937"/>
    <w:bookmarkEnd w:id="938"/>
    <w:p w14:paraId="7DDBCE21">
      <w:pPr>
        <w:rPr>
          <w:rFonts w:hint="eastAsia" w:ascii="仿宋" w:hAnsi="仿宋" w:eastAsia="仿宋" w:cs="仿宋"/>
          <w:b/>
          <w:bCs/>
          <w:color w:val="auto"/>
          <w:szCs w:val="21"/>
          <w:highlight w:val="none"/>
        </w:rPr>
      </w:pPr>
      <w:bookmarkStart w:id="939" w:name="_Toc21918"/>
      <w:r>
        <w:rPr>
          <w:rFonts w:hint="eastAsia" w:ascii="仿宋" w:hAnsi="仿宋" w:eastAsia="仿宋" w:cs="仿宋"/>
          <w:b/>
          <w:bCs/>
          <w:color w:val="auto"/>
          <w:szCs w:val="21"/>
          <w:highlight w:val="none"/>
        </w:rPr>
        <w:br w:type="page"/>
      </w:r>
    </w:p>
    <w:p w14:paraId="6A3E5711">
      <w:pPr>
        <w:pStyle w:val="70"/>
        <w:keepNext/>
        <w:keepLines/>
        <w:pageBreakBefore w:val="0"/>
        <w:widowControl w:val="0"/>
        <w:kinsoku/>
        <w:wordWrap/>
        <w:overflowPunct/>
        <w:topLinePunct w:val="0"/>
        <w:autoSpaceDE/>
        <w:autoSpaceDN/>
        <w:bidi w:val="0"/>
        <w:adjustRightInd/>
        <w:snapToGrid/>
        <w:spacing w:before="160" w:beforeLines="50" w:after="160" w:afterLines="50" w:line="240" w:lineRule="auto"/>
        <w:jc w:val="both"/>
        <w:textAlignment w:val="auto"/>
        <w:rPr>
          <w:rFonts w:hint="eastAsia" w:ascii="仿宋" w:hAnsi="仿宋" w:eastAsia="仿宋" w:cs="仿宋"/>
          <w:b/>
          <w:bCs/>
          <w:color w:val="auto"/>
          <w:sz w:val="28"/>
          <w:szCs w:val="28"/>
          <w:highlight w:val="none"/>
        </w:rPr>
      </w:pPr>
      <w:bookmarkStart w:id="940" w:name="_Toc25104"/>
      <w:r>
        <w:rPr>
          <w:rFonts w:hint="eastAsia" w:ascii="仿宋" w:hAnsi="仿宋" w:eastAsia="仿宋" w:cs="仿宋"/>
          <w:b/>
          <w:bCs/>
          <w:color w:val="auto"/>
          <w:sz w:val="28"/>
          <w:szCs w:val="28"/>
          <w:highlight w:val="none"/>
        </w:rPr>
        <w:t>1. 评审方法</w:t>
      </w:r>
      <w:bookmarkEnd w:id="939"/>
      <w:bookmarkEnd w:id="940"/>
    </w:p>
    <w:p w14:paraId="6E2495C0">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bidi="en-US"/>
        </w:rPr>
        <w:t>本次评审采用综合评分法。磋商小组对满足磋商文件实质性要求的响应文件</w:t>
      </w:r>
      <w:r>
        <w:rPr>
          <w:rFonts w:hint="eastAsia" w:ascii="仿宋" w:hAnsi="仿宋" w:eastAsia="仿宋" w:cs="仿宋"/>
          <w:color w:val="auto"/>
          <w:sz w:val="24"/>
          <w:szCs w:val="24"/>
          <w:highlight w:val="none"/>
        </w:rPr>
        <w:t>，按照本章规定的评分标准进行打分，并按得分由高到低顺序推荐成交候选人，</w:t>
      </w:r>
      <w:r>
        <w:rPr>
          <w:rFonts w:hint="eastAsia" w:ascii="仿宋" w:hAnsi="仿宋" w:eastAsia="仿宋" w:cs="仿宋"/>
          <w:color w:val="auto"/>
          <w:kern w:val="0"/>
          <w:sz w:val="24"/>
          <w:szCs w:val="24"/>
          <w:highlight w:val="none"/>
        </w:rPr>
        <w:t>综合评分相等时，以报价得分高的优先；报价得分也相等的，由采购人自行确定。</w:t>
      </w:r>
      <w:bookmarkStart w:id="941" w:name="_Toc152045601"/>
      <w:bookmarkStart w:id="942" w:name="_Toc455867817"/>
      <w:bookmarkStart w:id="943" w:name="_Toc490667876"/>
      <w:bookmarkStart w:id="944" w:name="_Toc24936"/>
      <w:bookmarkStart w:id="945" w:name="_Toc26131"/>
      <w:bookmarkStart w:id="946" w:name="_Toc318450723"/>
      <w:bookmarkStart w:id="947" w:name="_Toc144974568"/>
      <w:bookmarkStart w:id="948" w:name="_Toc466298140"/>
      <w:bookmarkStart w:id="949" w:name="_Toc455080157"/>
      <w:bookmarkStart w:id="950" w:name="_Toc6612"/>
      <w:bookmarkStart w:id="951" w:name="_Toc281405529"/>
      <w:bookmarkStart w:id="952" w:name="_Toc20837"/>
      <w:bookmarkStart w:id="953" w:name="_Toc152042378"/>
      <w:bookmarkStart w:id="954" w:name="_Toc29362"/>
    </w:p>
    <w:p w14:paraId="25B95987">
      <w:pPr>
        <w:pStyle w:val="70"/>
        <w:keepNext/>
        <w:keepLines/>
        <w:pageBreakBefore w:val="0"/>
        <w:widowControl w:val="0"/>
        <w:kinsoku/>
        <w:wordWrap/>
        <w:overflowPunct/>
        <w:topLinePunct w:val="0"/>
        <w:autoSpaceDE/>
        <w:autoSpaceDN/>
        <w:bidi w:val="0"/>
        <w:adjustRightInd/>
        <w:snapToGrid/>
        <w:spacing w:before="160" w:beforeLines="50" w:after="160" w:afterLines="50" w:line="240" w:lineRule="auto"/>
        <w:jc w:val="both"/>
        <w:textAlignment w:val="auto"/>
        <w:rPr>
          <w:rFonts w:hint="eastAsia" w:ascii="仿宋" w:hAnsi="仿宋" w:eastAsia="仿宋" w:cs="仿宋"/>
          <w:b/>
          <w:bCs/>
          <w:color w:val="auto"/>
          <w:sz w:val="28"/>
          <w:szCs w:val="28"/>
          <w:highlight w:val="none"/>
        </w:rPr>
      </w:pPr>
      <w:bookmarkStart w:id="955" w:name="_Toc5703"/>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评审标准</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Start w:id="956" w:name="_Toc24558"/>
      <w:bookmarkStart w:id="957" w:name="_Toc466298141"/>
      <w:bookmarkStart w:id="958" w:name="_Toc281405530"/>
      <w:bookmarkStart w:id="959" w:name="_Toc318450724"/>
      <w:bookmarkStart w:id="960" w:name="_Toc144974569"/>
      <w:bookmarkStart w:id="961" w:name="_Toc455867818"/>
      <w:bookmarkStart w:id="962" w:name="_Toc25637"/>
      <w:bookmarkStart w:id="963" w:name="_Toc21120"/>
      <w:bookmarkStart w:id="964" w:name="_Toc6711"/>
      <w:bookmarkStart w:id="965" w:name="_Toc15813"/>
      <w:bookmarkStart w:id="966" w:name="_Toc455080158"/>
      <w:bookmarkStart w:id="967" w:name="_Toc31037"/>
      <w:bookmarkStart w:id="968" w:name="_Toc152045602"/>
      <w:bookmarkStart w:id="969" w:name="_Toc490667877"/>
      <w:bookmarkStart w:id="970" w:name="_Toc2867"/>
      <w:bookmarkStart w:id="971" w:name="_Toc19934"/>
      <w:bookmarkStart w:id="972" w:name="_Toc11223"/>
      <w:bookmarkStart w:id="973" w:name="_Toc152042379"/>
    </w:p>
    <w:p w14:paraId="0F36B685">
      <w:pPr>
        <w:pageBreakBefore w:val="0"/>
        <w:widowControl w:val="0"/>
        <w:numPr>
          <w:ilvl w:val="0"/>
          <w:numId w:val="0"/>
        </w:numPr>
        <w:kinsoku/>
        <w:wordWrap/>
        <w:overflowPunct/>
        <w:topLinePunct w:val="0"/>
        <w:autoSpaceDE/>
        <w:autoSpaceDN/>
        <w:bidi w:val="0"/>
        <w:spacing w:line="5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 初步评审标准</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14:paraId="757354C5">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w:t>
      </w:r>
      <w:r>
        <w:rPr>
          <w:rFonts w:hint="eastAsia" w:ascii="仿宋" w:hAnsi="仿宋" w:eastAsia="仿宋" w:cs="仿宋"/>
          <w:color w:val="auto"/>
          <w:sz w:val="24"/>
          <w:szCs w:val="24"/>
          <w:highlight w:val="none"/>
          <w:lang w:eastAsia="zh-CN"/>
        </w:rPr>
        <w:t>资格</w:t>
      </w:r>
      <w:r>
        <w:rPr>
          <w:rFonts w:hint="eastAsia" w:ascii="仿宋" w:hAnsi="仿宋" w:eastAsia="仿宋" w:cs="仿宋"/>
          <w:color w:val="auto"/>
          <w:sz w:val="24"/>
          <w:szCs w:val="24"/>
          <w:highlight w:val="none"/>
        </w:rPr>
        <w:t>评审标准：见评审办法前附表。</w:t>
      </w:r>
    </w:p>
    <w:p w14:paraId="6E2BF150">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符合性</w:t>
      </w:r>
      <w:r>
        <w:rPr>
          <w:rFonts w:hint="eastAsia" w:ascii="仿宋" w:hAnsi="仿宋" w:eastAsia="仿宋" w:cs="仿宋"/>
          <w:color w:val="auto"/>
          <w:sz w:val="24"/>
          <w:szCs w:val="24"/>
          <w:highlight w:val="none"/>
        </w:rPr>
        <w:t>评审标准：见评审办法前附表。</w:t>
      </w:r>
    </w:p>
    <w:p w14:paraId="04227665">
      <w:pPr>
        <w:pStyle w:val="182"/>
        <w:pageBreakBefore w:val="0"/>
        <w:widowControl w:val="0"/>
        <w:kinsoku/>
        <w:wordWrap/>
        <w:overflowPunct/>
        <w:topLinePunct w:val="0"/>
        <w:autoSpaceDE/>
        <w:autoSpaceDN/>
        <w:bidi w:val="0"/>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974" w:name="_Toc455867819"/>
      <w:bookmarkStart w:id="975" w:name="_Toc17019"/>
      <w:bookmarkStart w:id="976" w:name="_Toc455080159"/>
      <w:bookmarkStart w:id="977" w:name="_Toc12013"/>
      <w:bookmarkStart w:id="978" w:name="_Toc281405531"/>
      <w:bookmarkStart w:id="979" w:name="_Toc318450725"/>
      <w:bookmarkStart w:id="980" w:name="_Toc11061"/>
      <w:bookmarkStart w:id="981" w:name="_Toc152045603"/>
      <w:bookmarkStart w:id="982" w:name="_Toc490667878"/>
      <w:bookmarkStart w:id="983" w:name="_Toc466298142"/>
      <w:bookmarkStart w:id="984" w:name="_Toc26179"/>
      <w:bookmarkStart w:id="985" w:name="_Toc25492"/>
      <w:bookmarkStart w:id="986" w:name="_Toc13412"/>
      <w:bookmarkStart w:id="987" w:name="_Toc22439"/>
      <w:bookmarkStart w:id="988" w:name="_Toc21970"/>
      <w:bookmarkStart w:id="989" w:name="_Toc144974570"/>
      <w:bookmarkStart w:id="990" w:name="_Toc24825"/>
      <w:bookmarkStart w:id="991" w:name="_Toc7284"/>
      <w:bookmarkStart w:id="992" w:name="_Toc5184"/>
      <w:bookmarkStart w:id="993" w:name="_Toc152042380"/>
      <w:bookmarkStart w:id="994" w:name="_Toc30189"/>
      <w:bookmarkStart w:id="995" w:name="_Toc17308"/>
      <w:bookmarkStart w:id="996" w:name="_Toc490667879"/>
      <w:bookmarkStart w:id="997" w:name="_Toc18127"/>
      <w:bookmarkStart w:id="998" w:name="_Toc455080160"/>
      <w:bookmarkStart w:id="999" w:name="_Toc318450726"/>
      <w:bookmarkStart w:id="1000" w:name="_Toc466298143"/>
      <w:bookmarkStart w:id="1001" w:name="_Toc455867820"/>
      <w:bookmarkStart w:id="1002" w:name="_Toc281405532"/>
      <w:bookmarkStart w:id="1003" w:name="_Toc16479"/>
      <w:bookmarkStart w:id="1004" w:name="_Toc29297"/>
      <w:bookmarkStart w:id="1005" w:name="_Toc32314"/>
      <w:r>
        <w:rPr>
          <w:rFonts w:hint="eastAsia" w:ascii="仿宋" w:hAnsi="仿宋" w:eastAsia="仿宋" w:cs="仿宋"/>
          <w:b/>
          <w:bCs/>
          <w:color w:val="auto"/>
          <w:sz w:val="24"/>
          <w:szCs w:val="24"/>
          <w:highlight w:val="none"/>
        </w:rPr>
        <w:t>2.2 分值构成与评分标准</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p>
    <w:p w14:paraId="785FED1A">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 分值构成</w:t>
      </w:r>
    </w:p>
    <w:p w14:paraId="378046BC">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（1）商务标：见评标办法前附表；</w:t>
      </w:r>
    </w:p>
    <w:p w14:paraId="34C5BA8D">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（2）技术标：见评标办法前附表；</w:t>
      </w:r>
    </w:p>
    <w:p w14:paraId="15FAABE5">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综合</w:t>
      </w:r>
      <w:r>
        <w:rPr>
          <w:rFonts w:hint="eastAsia" w:ascii="仿宋" w:hAnsi="仿宋" w:eastAsia="仿宋" w:cs="仿宋"/>
          <w:color w:val="auto"/>
          <w:sz w:val="24"/>
          <w:szCs w:val="24"/>
          <w:highlight w:val="none"/>
        </w:rPr>
        <w:t>标：见评标办法前附表</w:t>
      </w:r>
      <w:r>
        <w:rPr>
          <w:rFonts w:hint="eastAsia" w:ascii="仿宋" w:hAnsi="仿宋" w:eastAsia="仿宋" w:cs="仿宋"/>
          <w:color w:val="auto"/>
          <w:sz w:val="24"/>
          <w:szCs w:val="24"/>
          <w:highlight w:val="none"/>
          <w:lang w:eastAsia="zh-CN"/>
        </w:rPr>
        <w:t>。</w:t>
      </w:r>
    </w:p>
    <w:p w14:paraId="47AEF8A6">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 评分标准</w:t>
      </w:r>
    </w:p>
    <w:p w14:paraId="7844F0B5">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.1商务标评分标准：见评标办法前附表；</w:t>
      </w:r>
    </w:p>
    <w:p w14:paraId="3A352320">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.2技术标评分标准：见评标办法前附表</w:t>
      </w:r>
      <w:r>
        <w:rPr>
          <w:rFonts w:hint="eastAsia" w:ascii="仿宋" w:hAnsi="仿宋" w:eastAsia="仿宋" w:cs="仿宋"/>
          <w:color w:val="auto"/>
          <w:sz w:val="24"/>
          <w:szCs w:val="24"/>
          <w:highlight w:val="none"/>
          <w:lang w:eastAsia="zh-CN"/>
        </w:rPr>
        <w:t>；</w:t>
      </w:r>
    </w:p>
    <w:p w14:paraId="7561C420">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综合</w:t>
      </w:r>
      <w:r>
        <w:rPr>
          <w:rFonts w:hint="eastAsia" w:ascii="仿宋" w:hAnsi="仿宋" w:eastAsia="仿宋" w:cs="仿宋"/>
          <w:color w:val="auto"/>
          <w:sz w:val="24"/>
          <w:szCs w:val="24"/>
          <w:highlight w:val="none"/>
        </w:rPr>
        <w:t>标评分标准：见评标办法前附表</w:t>
      </w:r>
      <w:r>
        <w:rPr>
          <w:rFonts w:hint="eastAsia" w:ascii="仿宋" w:hAnsi="仿宋" w:eastAsia="仿宋" w:cs="仿宋"/>
          <w:color w:val="auto"/>
          <w:sz w:val="24"/>
          <w:szCs w:val="24"/>
          <w:highlight w:val="none"/>
          <w:lang w:eastAsia="zh-CN"/>
        </w:rPr>
        <w:t>。</w:t>
      </w:r>
    </w:p>
    <w:p w14:paraId="12329EC5">
      <w:pPr>
        <w:pStyle w:val="70"/>
        <w:keepNext/>
        <w:keepLines/>
        <w:pageBreakBefore w:val="0"/>
        <w:widowControl w:val="0"/>
        <w:kinsoku/>
        <w:wordWrap/>
        <w:overflowPunct/>
        <w:topLinePunct w:val="0"/>
        <w:autoSpaceDE/>
        <w:autoSpaceDN/>
        <w:bidi w:val="0"/>
        <w:adjustRightInd/>
        <w:snapToGrid/>
        <w:spacing w:before="160" w:beforeLines="50" w:after="160" w:afterLines="50" w:line="360" w:lineRule="auto"/>
        <w:jc w:val="both"/>
        <w:textAlignment w:val="auto"/>
        <w:rPr>
          <w:rFonts w:hint="eastAsia" w:ascii="仿宋" w:hAnsi="仿宋" w:eastAsia="仿宋" w:cs="仿宋"/>
          <w:b/>
          <w:bCs/>
          <w:color w:val="auto"/>
          <w:sz w:val="28"/>
          <w:szCs w:val="28"/>
          <w:highlight w:val="none"/>
          <w:lang w:val="en-US" w:eastAsia="zh-CN"/>
        </w:rPr>
      </w:pPr>
      <w:bookmarkStart w:id="1006" w:name="_Toc7879"/>
      <w:bookmarkStart w:id="1007" w:name="_Toc25451"/>
      <w:r>
        <w:rPr>
          <w:rFonts w:hint="eastAsia" w:ascii="仿宋" w:hAnsi="仿宋" w:eastAsia="仿宋" w:cs="仿宋"/>
          <w:b/>
          <w:bCs/>
          <w:color w:val="auto"/>
          <w:sz w:val="28"/>
          <w:szCs w:val="28"/>
          <w:highlight w:val="none"/>
          <w:lang w:val="en-US" w:eastAsia="zh-CN"/>
        </w:rPr>
        <w:t>3. 评审程序</w:t>
      </w:r>
      <w:bookmarkEnd w:id="995"/>
      <w:bookmarkEnd w:id="996"/>
      <w:bookmarkEnd w:id="997"/>
      <w:bookmarkEnd w:id="998"/>
      <w:bookmarkEnd w:id="999"/>
      <w:bookmarkEnd w:id="1000"/>
      <w:bookmarkEnd w:id="1001"/>
      <w:bookmarkEnd w:id="1002"/>
      <w:bookmarkEnd w:id="1003"/>
      <w:bookmarkEnd w:id="1004"/>
      <w:bookmarkEnd w:id="1005"/>
      <w:bookmarkEnd w:id="1006"/>
      <w:bookmarkEnd w:id="1007"/>
    </w:p>
    <w:p w14:paraId="6AB4EB3D">
      <w:pPr>
        <w:pStyle w:val="182"/>
        <w:pageBreakBefore w:val="0"/>
        <w:widowControl w:val="0"/>
        <w:kinsoku/>
        <w:wordWrap/>
        <w:overflowPunct/>
        <w:topLinePunct w:val="0"/>
        <w:autoSpaceDE/>
        <w:autoSpaceDN/>
        <w:bidi w:val="0"/>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008" w:name="_Toc7272"/>
      <w:bookmarkStart w:id="1009" w:name="_Toc29916"/>
      <w:bookmarkStart w:id="1010" w:name="_Toc455867821"/>
      <w:bookmarkStart w:id="1011" w:name="_Toc29092"/>
      <w:bookmarkStart w:id="1012" w:name="_Toc20248"/>
      <w:bookmarkStart w:id="1013" w:name="_Toc18886"/>
      <w:bookmarkStart w:id="1014" w:name="_Toc29614"/>
      <w:bookmarkStart w:id="1015" w:name="_Toc466298144"/>
      <w:bookmarkStart w:id="1016" w:name="_Toc318450727"/>
      <w:bookmarkStart w:id="1017" w:name="_Toc16892"/>
      <w:bookmarkStart w:id="1018" w:name="_Toc2410"/>
      <w:bookmarkStart w:id="1019" w:name="_Toc455080161"/>
      <w:bookmarkStart w:id="1020" w:name="_Toc14633"/>
      <w:bookmarkStart w:id="1021" w:name="_Toc9433"/>
      <w:bookmarkStart w:id="1022" w:name="_Toc281405533"/>
      <w:bookmarkStart w:id="1023" w:name="_Toc490667880"/>
      <w:bookmarkStart w:id="1024" w:name="_Toc5427"/>
      <w:bookmarkStart w:id="1025" w:name="_Toc30986"/>
      <w:bookmarkStart w:id="1026" w:name="_Toc32043"/>
      <w:r>
        <w:rPr>
          <w:rFonts w:hint="eastAsia" w:ascii="仿宋" w:hAnsi="仿宋" w:eastAsia="仿宋" w:cs="仿宋"/>
          <w:b/>
          <w:bCs/>
          <w:color w:val="auto"/>
          <w:sz w:val="24"/>
          <w:szCs w:val="24"/>
          <w:highlight w:val="none"/>
        </w:rPr>
        <w:t>3.1 初步评审</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14:paraId="0EE8F0AA">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 磋商小组依据本章第2.1款规定的标准对响应文件进行初步评审。有一项不符合评审标准的，作废标处理。</w:t>
      </w:r>
    </w:p>
    <w:p w14:paraId="233DDE64">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 供应商有以下情形之一的，其响应文件作无效处理：</w:t>
      </w:r>
    </w:p>
    <w:p w14:paraId="7A400113">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（1）串通或弄虚作假或有其他违法行为的；</w:t>
      </w:r>
    </w:p>
    <w:p w14:paraId="6AC69AC6">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（2）不按磋商小组要求澄清、说明或补正的；</w:t>
      </w:r>
    </w:p>
    <w:p w14:paraId="2E8142E8">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（3）未按规定格式填写、内容不全或关键字迹模糊、无法辨认的；</w:t>
      </w:r>
    </w:p>
    <w:p w14:paraId="0F5FF6DE">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（4）响应文件附有采购人不能接受的条件；</w:t>
      </w:r>
    </w:p>
    <w:p w14:paraId="2391556B">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（5）不符合磋商文件规定的其他实质性要求。</w:t>
      </w:r>
    </w:p>
    <w:p w14:paraId="2A2ACBB1">
      <w:pPr>
        <w:pStyle w:val="182"/>
        <w:pageBreakBefore w:val="0"/>
        <w:widowControl w:val="0"/>
        <w:kinsoku/>
        <w:wordWrap/>
        <w:overflowPunct/>
        <w:topLinePunct w:val="0"/>
        <w:autoSpaceDE/>
        <w:autoSpaceDN/>
        <w:bidi w:val="0"/>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027" w:name="_Toc466298145"/>
      <w:bookmarkStart w:id="1028" w:name="_Toc455080162"/>
      <w:bookmarkStart w:id="1029" w:name="_Toc10692"/>
      <w:bookmarkStart w:id="1030" w:name="_Toc455867822"/>
      <w:bookmarkStart w:id="1031" w:name="_Toc21032"/>
      <w:bookmarkStart w:id="1032" w:name="_Toc318450728"/>
      <w:bookmarkStart w:id="1033" w:name="_Toc22101"/>
      <w:bookmarkStart w:id="1034" w:name="_Toc13386"/>
      <w:bookmarkStart w:id="1035" w:name="_Toc21570"/>
      <w:bookmarkStart w:id="1036" w:name="_Toc16964"/>
      <w:bookmarkStart w:id="1037" w:name="_Toc18594"/>
      <w:bookmarkStart w:id="1038" w:name="_Toc26280"/>
      <w:bookmarkStart w:id="1039" w:name="_Toc12406"/>
      <w:bookmarkStart w:id="1040" w:name="_Toc24788"/>
      <w:bookmarkStart w:id="1041" w:name="_Toc31235"/>
      <w:bookmarkStart w:id="1042" w:name="_Toc7121"/>
      <w:bookmarkStart w:id="1043" w:name="_Toc281405534"/>
      <w:bookmarkStart w:id="1044" w:name="_Toc26049"/>
      <w:bookmarkStart w:id="1045" w:name="_Toc490667881"/>
      <w:r>
        <w:rPr>
          <w:rFonts w:hint="eastAsia" w:ascii="仿宋" w:hAnsi="仿宋" w:eastAsia="仿宋" w:cs="仿宋"/>
          <w:b/>
          <w:bCs/>
          <w:color w:val="auto"/>
          <w:sz w:val="24"/>
          <w:szCs w:val="24"/>
          <w:highlight w:val="none"/>
        </w:rPr>
        <w:t>3.2 详细评审</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p w14:paraId="6580F3C2">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 磋商小组按本章第2.2款规定的量化因素和分值进行打分，并计算出综合评分得分。</w:t>
      </w:r>
    </w:p>
    <w:p w14:paraId="657ABC91">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 评分分值计算保留小数点后两位，小数点后第三位“四舍五入”。</w:t>
      </w:r>
    </w:p>
    <w:p w14:paraId="53441ED0">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pacing w:val="-6"/>
          <w:sz w:val="24"/>
          <w:szCs w:val="24"/>
          <w:highlight w:val="none"/>
        </w:rPr>
        <w:t>供应商的最终得分以全部小组成员打分的算术平均值为准，作为该供应商的最终得分。</w:t>
      </w:r>
    </w:p>
    <w:p w14:paraId="5AFCCC09">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在磋商过程中，凡遇到磋商文件中无界定或界定不清、前后不一致使磋商小组意见有分歧且又难以协商一致的问题，均由磋商小组予以表决，获半数以上同意的即为通过，未获半数同意的即为否决。</w:t>
      </w:r>
    </w:p>
    <w:p w14:paraId="7ED1354C">
      <w:pPr>
        <w:pStyle w:val="182"/>
        <w:pageBreakBefore w:val="0"/>
        <w:widowControl w:val="0"/>
        <w:kinsoku/>
        <w:wordWrap/>
        <w:overflowPunct/>
        <w:topLinePunct w:val="0"/>
        <w:autoSpaceDE/>
        <w:autoSpaceDN/>
        <w:bidi w:val="0"/>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046" w:name="_Toc12374"/>
      <w:bookmarkStart w:id="1047" w:name="_Toc11958"/>
      <w:bookmarkStart w:id="1048" w:name="_Toc3850"/>
      <w:bookmarkStart w:id="1049" w:name="_Toc281405535"/>
      <w:bookmarkStart w:id="1050" w:name="_Toc331"/>
      <w:bookmarkStart w:id="1051" w:name="_Toc22084"/>
      <w:bookmarkStart w:id="1052" w:name="_Toc490667882"/>
      <w:bookmarkStart w:id="1053" w:name="_Toc10153"/>
      <w:bookmarkStart w:id="1054" w:name="_Toc318450729"/>
      <w:bookmarkStart w:id="1055" w:name="_Toc28633"/>
      <w:bookmarkStart w:id="1056" w:name="_Toc455080163"/>
      <w:bookmarkStart w:id="1057" w:name="_Toc455867823"/>
      <w:bookmarkStart w:id="1058" w:name="_Toc8342"/>
      <w:bookmarkStart w:id="1059" w:name="_Toc24862"/>
      <w:bookmarkStart w:id="1060" w:name="_Toc32291"/>
      <w:bookmarkStart w:id="1061" w:name="_Toc8813"/>
      <w:bookmarkStart w:id="1062" w:name="_Toc18031"/>
      <w:bookmarkStart w:id="1063" w:name="_Toc466298146"/>
      <w:bookmarkStart w:id="1064" w:name="_Toc2657"/>
      <w:r>
        <w:rPr>
          <w:rFonts w:hint="eastAsia" w:ascii="仿宋" w:hAnsi="仿宋" w:eastAsia="仿宋" w:cs="仿宋"/>
          <w:b/>
          <w:bCs/>
          <w:color w:val="auto"/>
          <w:sz w:val="24"/>
          <w:szCs w:val="24"/>
          <w:highlight w:val="none"/>
        </w:rPr>
        <w:t>3.3 响应文件的澄清和补正</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14:paraId="2B7F4513">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3.3.1在磋商过程中，磋商小组可以通过电子平台澄清说明要求供应商对所提交的响应文件中不明确的内容进行书面澄清或说明，或者对细微偏离进行补正。磋商小组不接受供应商主动提出的澄清、说明或补正。</w:t>
      </w:r>
    </w:p>
    <w:p w14:paraId="200137F5">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 澄清、说明和补正不得超出响应文件的范围或者改变响应文件的实质性内容（算术性错误修正的除外）。供应商的书面澄清、说明和补正属于响应文件的组成部分。</w:t>
      </w:r>
    </w:p>
    <w:p w14:paraId="2C8D4B6E">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磋商小组对供应商提交的澄清、说明或补正有疑问的，可以要求供应商进一步澄清、说明或补正，直至满足磋商小组的要求。</w:t>
      </w:r>
    </w:p>
    <w:p w14:paraId="041FC066">
      <w:pPr>
        <w:pStyle w:val="182"/>
        <w:pageBreakBefore w:val="0"/>
        <w:widowControl w:val="0"/>
        <w:kinsoku/>
        <w:wordWrap/>
        <w:overflowPunct/>
        <w:topLinePunct w:val="0"/>
        <w:autoSpaceDE/>
        <w:autoSpaceDN/>
        <w:bidi w:val="0"/>
        <w:spacing w:before="0" w:beforeLines="0" w:after="0" w:afterLines="0" w:line="500" w:lineRule="exact"/>
        <w:ind w:firstLine="482" w:firstLineChars="200"/>
        <w:textAlignment w:val="auto"/>
        <w:outlineLvl w:val="0"/>
        <w:rPr>
          <w:rFonts w:hint="eastAsia" w:ascii="仿宋" w:hAnsi="仿宋" w:eastAsia="仿宋" w:cs="仿宋"/>
          <w:b/>
          <w:bCs/>
          <w:color w:val="auto"/>
          <w:sz w:val="24"/>
          <w:szCs w:val="24"/>
          <w:highlight w:val="none"/>
        </w:rPr>
      </w:pPr>
      <w:bookmarkStart w:id="1065" w:name="_Toc490667883"/>
      <w:bookmarkStart w:id="1066" w:name="_Toc318450730"/>
      <w:bookmarkStart w:id="1067" w:name="_Toc5903"/>
      <w:bookmarkStart w:id="1068" w:name="_Toc26894"/>
      <w:bookmarkStart w:id="1069" w:name="_Toc22682"/>
      <w:bookmarkStart w:id="1070" w:name="_Toc30053"/>
      <w:bookmarkStart w:id="1071" w:name="_Toc29957"/>
      <w:bookmarkStart w:id="1072" w:name="_Toc19453"/>
      <w:bookmarkStart w:id="1073" w:name="_Toc1857"/>
      <w:bookmarkStart w:id="1074" w:name="_Toc455080164"/>
      <w:bookmarkStart w:id="1075" w:name="_Toc12311"/>
      <w:bookmarkStart w:id="1076" w:name="_Toc455867824"/>
      <w:bookmarkStart w:id="1077" w:name="_Toc16718"/>
      <w:bookmarkStart w:id="1078" w:name="_Toc281405536"/>
      <w:bookmarkStart w:id="1079" w:name="_Toc19938"/>
      <w:bookmarkStart w:id="1080" w:name="_Toc22049"/>
      <w:bookmarkStart w:id="1081" w:name="_Toc466298147"/>
      <w:bookmarkStart w:id="1082" w:name="_Toc22986"/>
      <w:bookmarkStart w:id="1083" w:name="_Toc32183"/>
      <w:r>
        <w:rPr>
          <w:rFonts w:hint="eastAsia" w:ascii="仿宋" w:hAnsi="仿宋" w:eastAsia="仿宋" w:cs="仿宋"/>
          <w:b/>
          <w:bCs/>
          <w:color w:val="auto"/>
          <w:sz w:val="24"/>
          <w:szCs w:val="24"/>
          <w:highlight w:val="none"/>
        </w:rPr>
        <w:t>3.4 评审结果</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14:paraId="59AE383C">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3.4.1除第二章“供应商须知”前附表授权直接确定成交人外，磋商小组按照得分由高到低的顺序推荐成交候选人。</w:t>
      </w:r>
    </w:p>
    <w:p w14:paraId="2322391A">
      <w:pPr>
        <w:pageBreakBefore w:val="0"/>
        <w:widowControl w:val="0"/>
        <w:kinsoku/>
        <w:wordWrap/>
        <w:overflowPunct/>
        <w:topLinePunct w:val="0"/>
        <w:autoSpaceDE/>
        <w:autoSpaceDN/>
        <w:bidi w:val="0"/>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 磋商小组完成评审后，应当向采购人提交书面评审报告。</w:t>
      </w:r>
    </w:p>
    <w:p w14:paraId="11F0FE82">
      <w:pPr>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br w:type="page"/>
      </w:r>
    </w:p>
    <w:p w14:paraId="2EE8680D">
      <w:pPr>
        <w:pageBreakBefore w:val="0"/>
        <w:widowControl w:val="0"/>
        <w:kinsoku/>
        <w:wordWrap/>
        <w:overflowPunct/>
        <w:topLinePunct w:val="0"/>
        <w:autoSpaceDE/>
        <w:autoSpaceDN/>
        <w:bidi w:val="0"/>
        <w:spacing w:line="336" w:lineRule="auto"/>
        <w:textAlignment w:val="auto"/>
        <w:outlineLvl w:val="0"/>
        <w:rPr>
          <w:rFonts w:hint="eastAsia" w:ascii="仿宋" w:hAnsi="仿宋" w:eastAsia="仿宋" w:cs="仿宋"/>
          <w:b/>
          <w:bCs w:val="0"/>
          <w:color w:val="auto"/>
          <w:sz w:val="24"/>
          <w:szCs w:val="24"/>
          <w:highlight w:val="none"/>
          <w:lang w:val="en-US" w:eastAsia="zh-CN"/>
        </w:rPr>
      </w:pPr>
      <w:bookmarkStart w:id="1084" w:name="_Toc7848"/>
      <w:bookmarkStart w:id="1085" w:name="_Toc11932"/>
      <w:r>
        <w:rPr>
          <w:rFonts w:hint="eastAsia" w:ascii="仿宋" w:hAnsi="仿宋" w:eastAsia="仿宋" w:cs="仿宋"/>
          <w:b/>
          <w:bCs w:val="0"/>
          <w:color w:val="auto"/>
          <w:sz w:val="24"/>
          <w:szCs w:val="24"/>
          <w:highlight w:val="none"/>
          <w:lang w:val="en-US" w:eastAsia="zh-CN"/>
        </w:rPr>
        <w:t>附件：废标条件</w:t>
      </w:r>
      <w:bookmarkEnd w:id="1084"/>
      <w:bookmarkEnd w:id="1085"/>
    </w:p>
    <w:p w14:paraId="1144FC47">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废标条件</w:t>
      </w:r>
    </w:p>
    <w:p w14:paraId="3EEA1BD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本附件所集中列示的废标条件，是本章“评标办法”的组成部分，是对第二章“</w:t>
      </w:r>
      <w:r>
        <w:rPr>
          <w:rFonts w:hint="eastAsia" w:ascii="仿宋" w:hAnsi="仿宋" w:eastAsia="仿宋" w:cs="仿宋"/>
          <w:b/>
          <w:bCs w:val="0"/>
          <w:color w:val="auto"/>
          <w:sz w:val="24"/>
          <w:szCs w:val="24"/>
          <w:highlight w:val="none"/>
          <w:lang w:eastAsia="zh-CN"/>
        </w:rPr>
        <w:t>供应商</w:t>
      </w:r>
      <w:r>
        <w:rPr>
          <w:rFonts w:hint="eastAsia" w:ascii="仿宋" w:hAnsi="仿宋" w:eastAsia="仿宋" w:cs="仿宋"/>
          <w:b/>
          <w:bCs w:val="0"/>
          <w:color w:val="auto"/>
          <w:sz w:val="24"/>
          <w:szCs w:val="24"/>
          <w:highlight w:val="none"/>
        </w:rPr>
        <w:t>须知”和本章正文部分所规定的废标条件的总结和补充，如果出现相互矛盾的情况，以第二章“</w:t>
      </w:r>
      <w:r>
        <w:rPr>
          <w:rFonts w:hint="eastAsia" w:ascii="仿宋" w:hAnsi="仿宋" w:eastAsia="仿宋" w:cs="仿宋"/>
          <w:b/>
          <w:bCs w:val="0"/>
          <w:color w:val="auto"/>
          <w:sz w:val="24"/>
          <w:szCs w:val="24"/>
          <w:highlight w:val="none"/>
          <w:lang w:eastAsia="zh-CN"/>
        </w:rPr>
        <w:t>供应商</w:t>
      </w:r>
      <w:r>
        <w:rPr>
          <w:rFonts w:hint="eastAsia" w:ascii="仿宋" w:hAnsi="仿宋" w:eastAsia="仿宋" w:cs="仿宋"/>
          <w:b/>
          <w:bCs w:val="0"/>
          <w:color w:val="auto"/>
          <w:sz w:val="24"/>
          <w:szCs w:val="24"/>
          <w:highlight w:val="none"/>
        </w:rPr>
        <w:t>须知”和本章正文部分的规定为准。</w:t>
      </w:r>
    </w:p>
    <w:p w14:paraId="628E5D7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    1.未通过第三章评标办法</w:t>
      </w:r>
      <w:r>
        <w:rPr>
          <w:rFonts w:hint="eastAsia" w:ascii="仿宋" w:hAnsi="仿宋" w:eastAsia="仿宋" w:cs="仿宋"/>
          <w:b/>
          <w:bCs w:val="0"/>
          <w:color w:val="auto"/>
          <w:sz w:val="24"/>
          <w:szCs w:val="24"/>
          <w:highlight w:val="none"/>
          <w:lang w:eastAsia="zh-CN"/>
        </w:rPr>
        <w:t>资格评审、符合性评审的</w:t>
      </w:r>
      <w:r>
        <w:rPr>
          <w:rFonts w:hint="eastAsia" w:ascii="仿宋" w:hAnsi="仿宋" w:eastAsia="仿宋" w:cs="仿宋"/>
          <w:b/>
          <w:bCs w:val="0"/>
          <w:color w:val="auto"/>
          <w:sz w:val="24"/>
          <w:szCs w:val="24"/>
          <w:highlight w:val="none"/>
        </w:rPr>
        <w:t xml:space="preserve">； </w:t>
      </w:r>
    </w:p>
    <w:p w14:paraId="63974FD0">
      <w:pPr>
        <w:keepNext w:val="0"/>
        <w:keepLines w:val="0"/>
        <w:pageBreakBefore w:val="0"/>
        <w:widowControl w:val="0"/>
        <w:kinsoku/>
        <w:wordWrap/>
        <w:overflowPunct/>
        <w:topLinePunct w:val="0"/>
        <w:autoSpaceDE/>
        <w:autoSpaceDN/>
        <w:bidi w:val="0"/>
        <w:adjustRightInd/>
        <w:snapToGrid/>
        <w:spacing w:line="500" w:lineRule="exact"/>
        <w:ind w:firstLine="241" w:firstLineChars="1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en-US" w:eastAsia="zh-CN"/>
        </w:rPr>
        <w:t>2</w:t>
      </w:r>
      <w:r>
        <w:rPr>
          <w:rFonts w:hint="eastAsia" w:ascii="仿宋" w:hAnsi="仿宋" w:eastAsia="仿宋" w:cs="仿宋"/>
          <w:b/>
          <w:bCs w:val="0"/>
          <w:color w:val="auto"/>
          <w:sz w:val="24"/>
          <w:szCs w:val="24"/>
          <w:highlight w:val="none"/>
        </w:rPr>
        <w:t>.不按</w:t>
      </w:r>
      <w:r>
        <w:rPr>
          <w:rFonts w:hint="eastAsia" w:ascii="仿宋" w:hAnsi="仿宋" w:eastAsia="仿宋" w:cs="仿宋"/>
          <w:b/>
          <w:bCs w:val="0"/>
          <w:color w:val="auto"/>
          <w:sz w:val="24"/>
          <w:szCs w:val="24"/>
          <w:highlight w:val="none"/>
          <w:lang w:eastAsia="zh-CN"/>
        </w:rPr>
        <w:t>磋商小组</w:t>
      </w:r>
      <w:r>
        <w:rPr>
          <w:rFonts w:hint="eastAsia" w:ascii="仿宋" w:hAnsi="仿宋" w:eastAsia="仿宋" w:cs="仿宋"/>
          <w:b/>
          <w:bCs w:val="0"/>
          <w:color w:val="auto"/>
          <w:sz w:val="24"/>
          <w:szCs w:val="24"/>
          <w:highlight w:val="none"/>
        </w:rPr>
        <w:t>要求澄清、说明或补正的；</w:t>
      </w:r>
    </w:p>
    <w:p w14:paraId="1A4C0C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    </w:t>
      </w: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rPr>
        <w:t>.</w:t>
      </w:r>
      <w:r>
        <w:rPr>
          <w:rFonts w:hint="eastAsia" w:ascii="仿宋" w:hAnsi="仿宋" w:eastAsia="仿宋" w:cs="仿宋"/>
          <w:b/>
          <w:bCs w:val="0"/>
          <w:color w:val="auto"/>
          <w:sz w:val="24"/>
          <w:szCs w:val="24"/>
          <w:highlight w:val="none"/>
          <w:lang w:eastAsia="zh-CN"/>
        </w:rPr>
        <w:t>磋商</w:t>
      </w:r>
      <w:r>
        <w:rPr>
          <w:rFonts w:hint="eastAsia" w:ascii="仿宋" w:hAnsi="仿宋" w:eastAsia="仿宋" w:cs="仿宋"/>
          <w:b/>
          <w:bCs w:val="0"/>
          <w:color w:val="auto"/>
          <w:sz w:val="24"/>
          <w:szCs w:val="24"/>
          <w:highlight w:val="none"/>
        </w:rPr>
        <w:t>报价有算术性错误，投标人不接受修正价格的；</w:t>
      </w:r>
    </w:p>
    <w:p w14:paraId="5DC15F3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4</w:t>
      </w:r>
      <w:r>
        <w:rPr>
          <w:rFonts w:hint="eastAsia" w:ascii="仿宋" w:hAnsi="仿宋" w:eastAsia="仿宋" w:cs="仿宋"/>
          <w:b/>
          <w:bCs w:val="0"/>
          <w:color w:val="auto"/>
          <w:sz w:val="24"/>
          <w:szCs w:val="24"/>
          <w:highlight w:val="none"/>
        </w:rPr>
        <w:t>.以他人的名义投标、以行贿手段谋取中标或者以其他弄虚作假方式投标的；</w:t>
      </w:r>
    </w:p>
    <w:p w14:paraId="6D90B32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5</w:t>
      </w:r>
      <w:r>
        <w:rPr>
          <w:rFonts w:hint="eastAsia" w:ascii="仿宋" w:hAnsi="仿宋" w:eastAsia="仿宋" w:cs="仿宋"/>
          <w:b/>
          <w:bCs w:val="0"/>
          <w:color w:val="auto"/>
          <w:sz w:val="24"/>
          <w:szCs w:val="24"/>
          <w:highlight w:val="none"/>
        </w:rPr>
        <w:t>.属于串（围）标行为的；</w:t>
      </w:r>
    </w:p>
    <w:p w14:paraId="12D03E2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6</w:t>
      </w:r>
      <w:r>
        <w:rPr>
          <w:rFonts w:hint="eastAsia" w:ascii="仿宋" w:hAnsi="仿宋" w:eastAsia="仿宋" w:cs="仿宋"/>
          <w:b/>
          <w:bCs w:val="0"/>
          <w:color w:val="auto"/>
          <w:sz w:val="24"/>
          <w:szCs w:val="24"/>
          <w:highlight w:val="none"/>
        </w:rPr>
        <w:t>.评标委员会认定投标人以低于成本报价竞标的；</w:t>
      </w:r>
    </w:p>
    <w:p w14:paraId="6CBA034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8</w:t>
      </w:r>
      <w:r>
        <w:rPr>
          <w:rFonts w:hint="eastAsia" w:ascii="仿宋" w:hAnsi="仿宋" w:eastAsia="仿宋" w:cs="仿宋"/>
          <w:b/>
          <w:bCs w:val="0"/>
          <w:color w:val="auto"/>
          <w:sz w:val="24"/>
          <w:szCs w:val="24"/>
          <w:highlight w:val="none"/>
        </w:rPr>
        <w:t>.明显不符合技术规格、技术标准的要求；</w:t>
      </w:r>
    </w:p>
    <w:p w14:paraId="3997670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9.文件制作机器码、文件创建标识码有相同的；</w:t>
      </w:r>
    </w:p>
    <w:p w14:paraId="48E673D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10.</w:t>
      </w:r>
      <w:r>
        <w:rPr>
          <w:rFonts w:hint="eastAsia" w:ascii="仿宋" w:hAnsi="仿宋" w:eastAsia="仿宋" w:cs="仿宋"/>
          <w:b/>
          <w:bCs w:val="0"/>
          <w:color w:val="auto"/>
          <w:sz w:val="24"/>
          <w:szCs w:val="24"/>
          <w:highlight w:val="none"/>
        </w:rPr>
        <w:t>不符合</w:t>
      </w:r>
      <w:r>
        <w:rPr>
          <w:rFonts w:hint="eastAsia" w:ascii="仿宋" w:hAnsi="仿宋" w:eastAsia="仿宋" w:cs="仿宋"/>
          <w:b/>
          <w:bCs w:val="0"/>
          <w:color w:val="auto"/>
          <w:sz w:val="24"/>
          <w:szCs w:val="24"/>
          <w:highlight w:val="none"/>
          <w:lang w:eastAsia="zh-CN"/>
        </w:rPr>
        <w:t>竞争性磋商</w:t>
      </w:r>
      <w:r>
        <w:rPr>
          <w:rFonts w:hint="eastAsia" w:ascii="仿宋" w:hAnsi="仿宋" w:eastAsia="仿宋" w:cs="仿宋"/>
          <w:b/>
          <w:bCs w:val="0"/>
          <w:color w:val="auto"/>
          <w:sz w:val="24"/>
          <w:szCs w:val="24"/>
          <w:highlight w:val="none"/>
        </w:rPr>
        <w:t>文件规定的其他实质性要求及相关</w:t>
      </w:r>
      <w:r>
        <w:rPr>
          <w:rFonts w:hint="eastAsia" w:ascii="仿宋" w:hAnsi="仿宋" w:eastAsia="仿宋" w:cs="仿宋"/>
          <w:b/>
          <w:bCs w:val="0"/>
          <w:color w:val="auto"/>
          <w:sz w:val="24"/>
          <w:szCs w:val="24"/>
          <w:highlight w:val="none"/>
          <w:lang w:eastAsia="zh-CN"/>
        </w:rPr>
        <w:t>法律法规</w:t>
      </w:r>
      <w:r>
        <w:rPr>
          <w:rFonts w:hint="eastAsia" w:ascii="仿宋" w:hAnsi="仿宋" w:eastAsia="仿宋" w:cs="仿宋"/>
          <w:b/>
          <w:bCs w:val="0"/>
          <w:color w:val="auto"/>
          <w:sz w:val="24"/>
          <w:szCs w:val="24"/>
          <w:highlight w:val="none"/>
        </w:rPr>
        <w:t>或规章规定可以废标的其他情形。</w:t>
      </w:r>
    </w:p>
    <w:bookmarkEnd w:id="910"/>
    <w:bookmarkEnd w:id="911"/>
    <w:bookmarkEnd w:id="912"/>
    <w:bookmarkEnd w:id="913"/>
    <w:p w14:paraId="6269DB7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仿宋" w:hAnsi="仿宋" w:eastAsia="仿宋" w:cs="仿宋"/>
          <w:b w:val="0"/>
          <w:bCs/>
          <w:color w:val="auto"/>
          <w:sz w:val="21"/>
          <w:szCs w:val="21"/>
          <w:highlight w:val="none"/>
          <w:lang w:val="en-US" w:eastAsia="zh-CN"/>
        </w:rPr>
      </w:pPr>
      <w:bookmarkStart w:id="1086" w:name="_Toc30627"/>
      <w:bookmarkStart w:id="1087" w:name="_Toc31782"/>
      <w:bookmarkStart w:id="1088" w:name="_Toc152042575"/>
      <w:bookmarkStart w:id="1089" w:name="_Toc152045786"/>
      <w:bookmarkStart w:id="1090" w:name="_Toc144974855"/>
    </w:p>
    <w:p w14:paraId="59FFF3C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Cs w:val="0"/>
          <w:color w:val="auto"/>
          <w:sz w:val="28"/>
          <w:szCs w:val="28"/>
          <w:highlight w:val="none"/>
          <w:lang w:eastAsia="zh-CN"/>
        </w:rPr>
      </w:pPr>
      <w:r>
        <w:rPr>
          <w:rFonts w:hint="eastAsia" w:ascii="仿宋" w:hAnsi="仿宋" w:eastAsia="仿宋" w:cs="仿宋"/>
          <w:bCs w:val="0"/>
          <w:color w:val="auto"/>
          <w:sz w:val="28"/>
          <w:szCs w:val="28"/>
          <w:highlight w:val="none"/>
        </w:rPr>
        <w:br w:type="page"/>
      </w:r>
    </w:p>
    <w:p w14:paraId="1ED25DEB">
      <w:pPr>
        <w:pStyle w:val="4"/>
        <w:numPr>
          <w:ilvl w:val="0"/>
          <w:numId w:val="5"/>
        </w:numPr>
        <w:bidi w:val="0"/>
        <w:rPr>
          <w:rFonts w:hint="eastAsia" w:ascii="仿宋" w:hAnsi="仿宋" w:eastAsia="仿宋" w:cs="仿宋"/>
          <w:color w:val="auto"/>
          <w:highlight w:val="none"/>
        </w:rPr>
      </w:pPr>
      <w:bookmarkStart w:id="1091" w:name="_Toc4592"/>
      <w:bookmarkStart w:id="1092" w:name="_Toc4684"/>
      <w:r>
        <w:rPr>
          <w:rFonts w:hint="eastAsia" w:ascii="仿宋" w:hAnsi="仿宋" w:eastAsia="仿宋" w:cs="仿宋"/>
          <w:color w:val="auto"/>
          <w:highlight w:val="none"/>
        </w:rPr>
        <w:t>合同文本</w:t>
      </w:r>
    </w:p>
    <w:p w14:paraId="32447FCB">
      <w:pPr>
        <w:pStyle w:val="4"/>
        <w:numPr>
          <w:ilvl w:val="0"/>
          <w:numId w:val="0"/>
        </w:numPr>
        <w:bidi w:val="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（仅供参考）</w:t>
      </w:r>
      <w:bookmarkEnd w:id="1091"/>
      <w:bookmarkEnd w:id="1092"/>
    </w:p>
    <w:bookmarkEnd w:id="1086"/>
    <w:bookmarkEnd w:id="1087"/>
    <w:p w14:paraId="78A6C80C">
      <w:pPr>
        <w:spacing w:line="1000" w:lineRule="exact"/>
        <w:jc w:val="center"/>
        <w:rPr>
          <w:rFonts w:hint="eastAsia" w:ascii="仿宋" w:hAnsi="仿宋" w:eastAsia="仿宋" w:cs="仿宋"/>
          <w:b/>
          <w:color w:val="auto"/>
          <w:sz w:val="44"/>
          <w:szCs w:val="44"/>
          <w:highlight w:val="none"/>
        </w:rPr>
      </w:pPr>
      <w:bookmarkStart w:id="1093" w:name="_Toc296890982"/>
      <w:bookmarkStart w:id="1094" w:name="_Toc351203480"/>
      <w:bookmarkStart w:id="1095" w:name="_Toc296503025"/>
      <w:r>
        <w:rPr>
          <w:rFonts w:hint="eastAsia" w:ascii="仿宋" w:hAnsi="仿宋" w:eastAsia="仿宋" w:cs="仿宋"/>
          <w:b/>
          <w:bCs/>
          <w:color w:val="auto"/>
          <w:sz w:val="44"/>
          <w:szCs w:val="44"/>
          <w:highlight w:val="none"/>
          <w:u w:val="single"/>
          <w:lang w:val="en-US" w:eastAsia="zh-CN"/>
        </w:rPr>
        <w:t>信阳市平桥区高梁店乡人民政府2026年平桥区高梁店乡鲍冲村七西组道路硬化项目</w:t>
      </w:r>
      <w:r>
        <w:rPr>
          <w:rFonts w:hint="eastAsia" w:ascii="仿宋" w:hAnsi="仿宋" w:eastAsia="仿宋" w:cs="仿宋"/>
          <w:b/>
          <w:bCs/>
          <w:color w:val="auto"/>
          <w:sz w:val="44"/>
          <w:szCs w:val="44"/>
          <w:highlight w:val="none"/>
        </w:rPr>
        <w:t>项目</w:t>
      </w:r>
      <w:r>
        <w:rPr>
          <w:rFonts w:hint="eastAsia" w:ascii="仿宋" w:hAnsi="仿宋" w:eastAsia="仿宋" w:cs="仿宋"/>
          <w:b/>
          <w:bCs/>
          <w:color w:val="auto"/>
          <w:sz w:val="44"/>
          <w:szCs w:val="44"/>
          <w:highlight w:val="none"/>
          <w:lang w:val="en-US" w:eastAsia="zh-CN"/>
        </w:rPr>
        <w:t>名称</w:t>
      </w:r>
      <w:r>
        <w:rPr>
          <w:rFonts w:hint="eastAsia" w:ascii="仿宋" w:hAnsi="仿宋" w:eastAsia="仿宋" w:cs="仿宋"/>
          <w:b/>
          <w:color w:val="auto"/>
          <w:sz w:val="40"/>
          <w:szCs w:val="40"/>
          <w:highlight w:val="none"/>
        </w:rPr>
        <w:t xml:space="preserve"> </w:t>
      </w:r>
    </w:p>
    <w:p w14:paraId="5F022007">
      <w:pPr>
        <w:pStyle w:val="202"/>
        <w:spacing w:line="540" w:lineRule="exact"/>
        <w:jc w:val="center"/>
        <w:rPr>
          <w:rFonts w:hint="eastAsia" w:ascii="仿宋" w:hAnsi="仿宋" w:eastAsia="仿宋" w:cs="仿宋"/>
          <w:b w:val="0"/>
          <w:color w:val="auto"/>
          <w:sz w:val="44"/>
          <w:szCs w:val="44"/>
          <w:highlight w:val="none"/>
        </w:rPr>
      </w:pPr>
    </w:p>
    <w:p w14:paraId="3F55B8BC">
      <w:pPr>
        <w:pStyle w:val="202"/>
        <w:spacing w:line="540" w:lineRule="exact"/>
        <w:jc w:val="center"/>
        <w:rPr>
          <w:rFonts w:hint="eastAsia" w:ascii="仿宋" w:hAnsi="仿宋" w:eastAsia="仿宋" w:cs="仿宋"/>
          <w:b w:val="0"/>
          <w:color w:val="auto"/>
          <w:sz w:val="44"/>
          <w:szCs w:val="44"/>
          <w:highlight w:val="none"/>
        </w:rPr>
      </w:pPr>
    </w:p>
    <w:p w14:paraId="0F62011D">
      <w:pPr>
        <w:pStyle w:val="202"/>
        <w:spacing w:line="540" w:lineRule="exact"/>
        <w:jc w:val="both"/>
        <w:rPr>
          <w:rFonts w:hint="eastAsia" w:ascii="仿宋" w:hAnsi="仿宋" w:eastAsia="仿宋" w:cs="仿宋"/>
          <w:b w:val="0"/>
          <w:color w:val="auto"/>
          <w:sz w:val="44"/>
          <w:szCs w:val="44"/>
          <w:highlight w:val="none"/>
        </w:rPr>
      </w:pPr>
    </w:p>
    <w:p w14:paraId="473303BF">
      <w:pPr>
        <w:jc w:val="center"/>
        <w:outlineLvl w:val="1"/>
        <w:rPr>
          <w:rFonts w:hint="eastAsia" w:ascii="仿宋" w:hAnsi="仿宋" w:eastAsia="仿宋" w:cs="仿宋"/>
          <w:b/>
          <w:color w:val="auto"/>
          <w:sz w:val="48"/>
          <w:szCs w:val="48"/>
          <w:highlight w:val="none"/>
        </w:rPr>
      </w:pPr>
      <w:bookmarkStart w:id="1096" w:name="_Toc29573"/>
      <w:r>
        <w:rPr>
          <w:rFonts w:hint="eastAsia" w:ascii="仿宋" w:hAnsi="仿宋" w:eastAsia="仿宋" w:cs="仿宋"/>
          <w:b/>
          <w:color w:val="auto"/>
          <w:sz w:val="48"/>
          <w:szCs w:val="48"/>
          <w:highlight w:val="none"/>
        </w:rPr>
        <w:t>合</w:t>
      </w:r>
      <w:bookmarkEnd w:id="1096"/>
    </w:p>
    <w:p w14:paraId="394B3FAA">
      <w:pPr>
        <w:jc w:val="center"/>
        <w:rPr>
          <w:rFonts w:hint="eastAsia" w:ascii="仿宋" w:hAnsi="仿宋" w:eastAsia="仿宋" w:cs="仿宋"/>
          <w:b/>
          <w:color w:val="auto"/>
          <w:sz w:val="48"/>
          <w:szCs w:val="48"/>
          <w:highlight w:val="none"/>
        </w:rPr>
      </w:pPr>
    </w:p>
    <w:p w14:paraId="1B05573C">
      <w:pPr>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同</w:t>
      </w:r>
    </w:p>
    <w:p w14:paraId="32E9BB0F">
      <w:pPr>
        <w:jc w:val="center"/>
        <w:rPr>
          <w:rFonts w:hint="eastAsia" w:ascii="仿宋" w:hAnsi="仿宋" w:eastAsia="仿宋" w:cs="仿宋"/>
          <w:b/>
          <w:color w:val="auto"/>
          <w:sz w:val="48"/>
          <w:szCs w:val="48"/>
          <w:highlight w:val="none"/>
        </w:rPr>
      </w:pPr>
    </w:p>
    <w:p w14:paraId="0D951AC5">
      <w:pPr>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书</w:t>
      </w:r>
    </w:p>
    <w:p w14:paraId="34CBE930">
      <w:pPr>
        <w:pStyle w:val="202"/>
        <w:spacing w:line="540" w:lineRule="exact"/>
        <w:jc w:val="both"/>
        <w:rPr>
          <w:rFonts w:hint="eastAsia" w:ascii="仿宋" w:hAnsi="仿宋" w:eastAsia="仿宋" w:cs="仿宋"/>
          <w:b w:val="0"/>
          <w:color w:val="auto"/>
          <w:sz w:val="44"/>
          <w:szCs w:val="44"/>
          <w:highlight w:val="none"/>
        </w:rPr>
      </w:pPr>
    </w:p>
    <w:p w14:paraId="4F4BAB39">
      <w:pPr>
        <w:pStyle w:val="202"/>
        <w:spacing w:line="540" w:lineRule="exact"/>
        <w:rPr>
          <w:rFonts w:hint="eastAsia" w:ascii="仿宋" w:hAnsi="仿宋" w:eastAsia="仿宋" w:cs="仿宋"/>
          <w:b w:val="0"/>
          <w:color w:val="auto"/>
          <w:sz w:val="30"/>
          <w:szCs w:val="30"/>
          <w:highlight w:val="none"/>
        </w:rPr>
      </w:pPr>
    </w:p>
    <w:p w14:paraId="12685643">
      <w:pPr>
        <w:pStyle w:val="202"/>
        <w:spacing w:line="540" w:lineRule="exact"/>
        <w:rPr>
          <w:rFonts w:hint="eastAsia" w:ascii="仿宋" w:hAnsi="仿宋" w:eastAsia="仿宋" w:cs="仿宋"/>
          <w:b w:val="0"/>
          <w:color w:val="auto"/>
          <w:sz w:val="30"/>
          <w:szCs w:val="30"/>
          <w:highlight w:val="none"/>
        </w:rPr>
      </w:pPr>
    </w:p>
    <w:p w14:paraId="498B5A00">
      <w:pPr>
        <w:widowControl/>
        <w:tabs>
          <w:tab w:val="left" w:pos="5446"/>
        </w:tabs>
        <w:spacing w:line="360" w:lineRule="auto"/>
        <w:ind w:left="2091" w:leftChars="400" w:hanging="1251" w:hangingChars="417"/>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项 目 名 称 ：</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eastAsia="zh-CN"/>
        </w:rPr>
        <w:t>信阳市平桥区高梁店乡人民政府2026年平桥区高梁店乡鲍冲村七西组道路硬化项目</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u w:val="single"/>
        </w:rPr>
        <w:t xml:space="preserve">    </w:t>
      </w:r>
    </w:p>
    <w:p w14:paraId="49077712">
      <w:pPr>
        <w:widowControl/>
        <w:tabs>
          <w:tab w:val="left" w:pos="5446"/>
        </w:tabs>
        <w:spacing w:line="360" w:lineRule="auto"/>
        <w:ind w:left="2091" w:leftChars="400" w:hanging="1251" w:hangingChars="417"/>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委托方（甲方）：</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u w:val="single"/>
        </w:rPr>
        <w:t xml:space="preserve">        </w:t>
      </w:r>
    </w:p>
    <w:p w14:paraId="147E4F8E">
      <w:pPr>
        <w:widowControl/>
        <w:tabs>
          <w:tab w:val="left" w:pos="5326"/>
        </w:tabs>
        <w:spacing w:line="360" w:lineRule="auto"/>
        <w:ind w:left="2091" w:leftChars="400" w:hanging="1251" w:hangingChars="417"/>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承揽方（乙方）：</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u w:val="single"/>
        </w:rPr>
        <w:t xml:space="preserve">   </w:t>
      </w:r>
    </w:p>
    <w:p w14:paraId="4062EB66">
      <w:pPr>
        <w:widowControl/>
        <w:spacing w:line="400" w:lineRule="exact"/>
        <w:jc w:val="center"/>
        <w:rPr>
          <w:rFonts w:hint="eastAsia" w:ascii="仿宋" w:hAnsi="仿宋" w:eastAsia="仿宋" w:cs="仿宋"/>
          <w:color w:val="auto"/>
          <w:sz w:val="28"/>
          <w:szCs w:val="28"/>
          <w:highlight w:val="none"/>
        </w:rPr>
      </w:pPr>
    </w:p>
    <w:p w14:paraId="1944D79C">
      <w:pPr>
        <w:widowControl/>
        <w:spacing w:line="400" w:lineRule="exact"/>
        <w:jc w:val="center"/>
        <w:rPr>
          <w:rFonts w:hint="eastAsia" w:ascii="仿宋" w:hAnsi="仿宋" w:eastAsia="仿宋" w:cs="仿宋"/>
          <w:color w:val="auto"/>
          <w:sz w:val="28"/>
          <w:szCs w:val="28"/>
          <w:highlight w:val="none"/>
        </w:rPr>
      </w:pPr>
    </w:p>
    <w:p w14:paraId="14A24EA6">
      <w:pPr>
        <w:spacing w:line="360" w:lineRule="auto"/>
        <w:jc w:val="center"/>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签订日期：</w:t>
      </w:r>
      <w:r>
        <w:rPr>
          <w:rFonts w:hint="eastAsia" w:ascii="仿宋" w:hAnsi="仿宋" w:eastAsia="仿宋" w:cs="仿宋"/>
          <w:bCs/>
          <w:color w:val="auto"/>
          <w:sz w:val="30"/>
          <w:szCs w:val="30"/>
          <w:highlight w:val="none"/>
          <w:lang w:val="en-US" w:eastAsia="zh-CN"/>
        </w:rPr>
        <w:t xml:space="preserve"> </w:t>
      </w:r>
      <w:r>
        <w:rPr>
          <w:rFonts w:hint="eastAsia" w:ascii="仿宋" w:hAnsi="仿宋" w:eastAsia="仿宋" w:cs="仿宋"/>
          <w:bCs/>
          <w:color w:val="auto"/>
          <w:sz w:val="30"/>
          <w:szCs w:val="30"/>
          <w:highlight w:val="none"/>
        </w:rPr>
        <w:t xml:space="preserve">年 </w:t>
      </w:r>
      <w:r>
        <w:rPr>
          <w:rFonts w:hint="eastAsia" w:ascii="仿宋" w:hAnsi="仿宋" w:eastAsia="仿宋" w:cs="仿宋"/>
          <w:bCs/>
          <w:color w:val="auto"/>
          <w:sz w:val="30"/>
          <w:szCs w:val="30"/>
          <w:highlight w:val="none"/>
          <w:lang w:val="en-US" w:eastAsia="zh-CN"/>
        </w:rPr>
        <w:t xml:space="preserve"> </w:t>
      </w:r>
      <w:r>
        <w:rPr>
          <w:rFonts w:hint="eastAsia" w:ascii="仿宋" w:hAnsi="仿宋" w:eastAsia="仿宋" w:cs="仿宋"/>
          <w:bCs/>
          <w:color w:val="auto"/>
          <w:sz w:val="30"/>
          <w:szCs w:val="30"/>
          <w:highlight w:val="none"/>
        </w:rPr>
        <w:t>月  日</w:t>
      </w:r>
      <w:bookmarkStart w:id="1097" w:name="page38"/>
      <w:bookmarkEnd w:id="1097"/>
    </w:p>
    <w:bookmarkEnd w:id="1093"/>
    <w:bookmarkEnd w:id="1094"/>
    <w:bookmarkEnd w:id="1095"/>
    <w:p w14:paraId="3752034A">
      <w:pPr>
        <w:bidi w:val="0"/>
        <w:rPr>
          <w:rFonts w:hint="eastAsia" w:ascii="仿宋" w:hAnsi="仿宋" w:eastAsia="仿宋" w:cs="仿宋"/>
          <w:color w:val="auto"/>
          <w:highlight w:val="none"/>
          <w:lang w:val="en-US" w:eastAsia="zh-CN"/>
        </w:rPr>
      </w:pPr>
      <w:bookmarkStart w:id="1098" w:name="_Toc27865"/>
    </w:p>
    <w:p w14:paraId="3E196764">
      <w:pPr>
        <w:keepNext/>
        <w:keepLines/>
        <w:pageBreakBefore w:val="0"/>
        <w:widowControl w:val="0"/>
        <w:kinsoku/>
        <w:wordWrap/>
        <w:overflowPunct/>
        <w:topLinePunct w:val="0"/>
        <w:autoSpaceDE/>
        <w:autoSpaceDN/>
        <w:bidi w:val="0"/>
        <w:adjustRightInd/>
        <w:snapToGrid/>
        <w:spacing w:line="360" w:lineRule="auto"/>
        <w:ind w:left="0" w:leftChars="0" w:firstLine="562" w:firstLineChars="200"/>
        <w:jc w:val="center"/>
        <w:textAlignment w:val="auto"/>
        <w:outlineLvl w:val="1"/>
        <w:rPr>
          <w:rFonts w:hint="eastAsia" w:ascii="仿宋" w:hAnsi="仿宋" w:eastAsia="仿宋" w:cs="仿宋"/>
          <w:b w:val="0"/>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第一部分 合同协议书</w:t>
      </w:r>
      <w:bookmarkEnd w:id="1098"/>
    </w:p>
    <w:p w14:paraId="208B25FA">
      <w:pPr>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lang w:val="en-US" w:eastAsia="zh-CN"/>
        </w:rPr>
        <w:t>甲方</w:t>
      </w:r>
      <w:r>
        <w:rPr>
          <w:rFonts w:hint="eastAsia" w:ascii="仿宋" w:hAnsi="仿宋" w:eastAsia="仿宋" w:cs="仿宋"/>
          <w:b/>
          <w:color w:val="auto"/>
          <w:sz w:val="24"/>
          <w:szCs w:val="24"/>
          <w:highlight w:val="none"/>
        </w:rPr>
        <w:t>（全称）：</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lang w:val="en-US" w:eastAsia="zh-CN"/>
        </w:rPr>
        <w:t xml:space="preserve">                       </w:t>
      </w:r>
    </w:p>
    <w:p w14:paraId="01F1AB09">
      <w:pPr>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lang w:val="en-US" w:eastAsia="zh-CN"/>
        </w:rPr>
        <w:t>乙方</w:t>
      </w:r>
      <w:r>
        <w:rPr>
          <w:rFonts w:hint="eastAsia" w:ascii="仿宋" w:hAnsi="仿宋" w:eastAsia="仿宋" w:cs="仿宋"/>
          <w:b/>
          <w:color w:val="auto"/>
          <w:sz w:val="24"/>
          <w:szCs w:val="24"/>
          <w:highlight w:val="none"/>
        </w:rPr>
        <w:t>（全称）：</w:t>
      </w:r>
      <w:r>
        <w:rPr>
          <w:rFonts w:hint="eastAsia" w:ascii="仿宋" w:hAnsi="仿宋" w:eastAsia="仿宋" w:cs="仿宋"/>
          <w:b/>
          <w:color w:val="auto"/>
          <w:sz w:val="24"/>
          <w:szCs w:val="24"/>
          <w:highlight w:val="none"/>
          <w:u w:val="single"/>
          <w:lang w:val="en-US" w:eastAsia="zh-CN"/>
        </w:rPr>
        <w:t xml:space="preserve">                                   </w:t>
      </w:r>
    </w:p>
    <w:p w14:paraId="2591D125">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信阳市平桥区高梁店乡人民政府2026年平桥区高梁店乡鲍冲村七西组道路硬化项目</w:t>
      </w:r>
      <w:r>
        <w:rPr>
          <w:rFonts w:hint="eastAsia" w:ascii="仿宋" w:hAnsi="仿宋" w:eastAsia="仿宋" w:cs="仿宋"/>
          <w:color w:val="auto"/>
          <w:sz w:val="24"/>
          <w:szCs w:val="24"/>
          <w:highlight w:val="none"/>
        </w:rPr>
        <w:t>工程施工及有关事项协商一致，共同达成如下协议：</w:t>
      </w:r>
    </w:p>
    <w:p w14:paraId="51FFE3D9">
      <w:pPr>
        <w:keepNext/>
        <w:keepLines/>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bookmarkStart w:id="1099" w:name="_Toc351203481"/>
      <w:r>
        <w:rPr>
          <w:rFonts w:hint="eastAsia" w:ascii="仿宋" w:hAnsi="仿宋" w:eastAsia="仿宋" w:cs="仿宋"/>
          <w:b/>
          <w:bCs w:val="0"/>
          <w:color w:val="auto"/>
          <w:kern w:val="2"/>
          <w:sz w:val="24"/>
          <w:szCs w:val="24"/>
          <w:highlight w:val="none"/>
          <w:lang w:val="en-US" w:eastAsia="zh-CN" w:bidi="ar-SA"/>
        </w:rPr>
        <w:t>一、工程概况</w:t>
      </w:r>
      <w:bookmarkEnd w:id="1099"/>
    </w:p>
    <w:p w14:paraId="7CB0BEDC">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1.工程名称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信阳市平桥区高梁店乡人民政府2026年平桥区高梁店乡鲍冲村七西组道路硬化项目</w:t>
      </w:r>
      <w:r>
        <w:rPr>
          <w:rFonts w:hint="eastAsia" w:ascii="仿宋" w:hAnsi="仿宋" w:eastAsia="仿宋" w:cs="仿宋"/>
          <w:color w:val="auto"/>
          <w:sz w:val="24"/>
          <w:szCs w:val="24"/>
          <w:highlight w:val="none"/>
        </w:rPr>
        <w:t>。</w:t>
      </w:r>
    </w:p>
    <w:p w14:paraId="08EDB5D0">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2.工程地点：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07BBA8C4">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3.工程立项批准文号：</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w:t>
      </w:r>
    </w:p>
    <w:p w14:paraId="4E6C81D9">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4.资金来源：</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w:t>
      </w:r>
    </w:p>
    <w:p w14:paraId="24A5C7F7">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5.工程内容：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w:t>
      </w:r>
    </w:p>
    <w:p w14:paraId="5D631F1D">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2BF1BFDE">
      <w:pPr>
        <w:pageBreakBefore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工程承包范围：</w:t>
      </w:r>
    </w:p>
    <w:p w14:paraId="6287F6FF">
      <w:pPr>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                                                         </w:t>
      </w:r>
    </w:p>
    <w:p w14:paraId="56D6510A">
      <w:pPr>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u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                                                       。</w:t>
      </w:r>
    </w:p>
    <w:p w14:paraId="0050F421">
      <w:pPr>
        <w:pageBreakBefore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合同工期</w:t>
      </w:r>
    </w:p>
    <w:p w14:paraId="696325A4">
      <w:pPr>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0105952F">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DA50F52">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天。</w:t>
      </w:r>
    </w:p>
    <w:p w14:paraId="65C37AFE">
      <w:pPr>
        <w:keepNext/>
        <w:keepLines/>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bookmarkStart w:id="1100" w:name="_Toc351203483"/>
      <w:r>
        <w:rPr>
          <w:rFonts w:hint="eastAsia" w:ascii="仿宋" w:hAnsi="仿宋" w:eastAsia="仿宋" w:cs="仿宋"/>
          <w:b/>
          <w:bCs w:val="0"/>
          <w:color w:val="auto"/>
          <w:kern w:val="2"/>
          <w:sz w:val="24"/>
          <w:szCs w:val="24"/>
          <w:highlight w:val="none"/>
          <w:lang w:val="en-US" w:eastAsia="zh-CN" w:bidi="ar-SA"/>
        </w:rPr>
        <w:t>三、质量标准</w:t>
      </w:r>
      <w:bookmarkEnd w:id="1100"/>
    </w:p>
    <w:p w14:paraId="73A51461">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标准。</w:t>
      </w:r>
    </w:p>
    <w:p w14:paraId="76B05525">
      <w:pPr>
        <w:keepNext/>
        <w:keepLines/>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bookmarkStart w:id="1101" w:name="_Toc351203484"/>
      <w:r>
        <w:rPr>
          <w:rFonts w:hint="eastAsia" w:ascii="仿宋" w:hAnsi="仿宋" w:eastAsia="仿宋" w:cs="仿宋"/>
          <w:b/>
          <w:bCs w:val="0"/>
          <w:color w:val="auto"/>
          <w:kern w:val="2"/>
          <w:sz w:val="24"/>
          <w:szCs w:val="24"/>
          <w:highlight w:val="none"/>
          <w:lang w:val="en-US" w:eastAsia="zh-CN" w:bidi="ar-SA"/>
        </w:rPr>
        <w:t>四、签约合同价与合同价格形式</w:t>
      </w:r>
      <w:bookmarkEnd w:id="1101"/>
      <w:r>
        <w:rPr>
          <w:rFonts w:hint="eastAsia" w:ascii="仿宋" w:hAnsi="仿宋" w:eastAsia="仿宋" w:cs="仿宋"/>
          <w:b/>
          <w:bCs w:val="0"/>
          <w:color w:val="auto"/>
          <w:kern w:val="2"/>
          <w:sz w:val="24"/>
          <w:szCs w:val="24"/>
          <w:highlight w:val="none"/>
          <w:lang w:val="en-US" w:eastAsia="zh-CN" w:bidi="ar-SA"/>
        </w:rPr>
        <w:tab/>
      </w:r>
    </w:p>
    <w:p w14:paraId="15ACFC18">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4DC0BEDF">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4B69C478">
      <w:pPr>
        <w:keepNext/>
        <w:keepLines/>
        <w:pageBreakBefore w:val="0"/>
        <w:widowControl w:val="0"/>
        <w:numPr>
          <w:ilvl w:val="0"/>
          <w:numId w:val="7"/>
        </w:numPr>
        <w:kinsoku/>
        <w:wordWrap/>
        <w:overflowPunct/>
        <w:topLinePunct w:val="0"/>
        <w:autoSpaceDE/>
        <w:autoSpaceDN/>
        <w:bidi w:val="0"/>
        <w:adjustRightInd/>
        <w:snapToGrid/>
        <w:spacing w:line="360" w:lineRule="auto"/>
        <w:ind w:left="0" w:leftChars="0"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工程款支付方式结款方式：</w:t>
      </w:r>
    </w:p>
    <w:p w14:paraId="6B64603D">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1.合同签订之日，甲方付给乙方</w:t>
      </w:r>
      <w:r>
        <w:rPr>
          <w:rFonts w:hint="eastAsia" w:ascii="仿宋" w:hAnsi="仿宋" w:eastAsia="仿宋" w:cs="仿宋"/>
          <w:b w:val="0"/>
          <w:color w:val="auto"/>
          <w:sz w:val="24"/>
          <w:szCs w:val="24"/>
          <w:highlight w:val="none"/>
          <w:u w:val="single"/>
          <w:lang w:val="en-US" w:eastAsia="zh-CN"/>
        </w:rPr>
        <w:t xml:space="preserve">        </w:t>
      </w:r>
      <w:r>
        <w:rPr>
          <w:rFonts w:hint="eastAsia" w:ascii="仿宋" w:hAnsi="仿宋" w:eastAsia="仿宋" w:cs="仿宋"/>
          <w:b w:val="0"/>
          <w:color w:val="auto"/>
          <w:sz w:val="24"/>
          <w:szCs w:val="24"/>
          <w:highlight w:val="none"/>
          <w:lang w:val="en-US" w:eastAsia="zh-CN"/>
        </w:rPr>
        <w:t>元为预付款。</w:t>
      </w:r>
      <w:r>
        <w:rPr>
          <w:rFonts w:hint="eastAsia" w:ascii="仿宋" w:hAnsi="仿宋" w:eastAsia="仿宋" w:cs="仿宋"/>
          <w:color w:val="auto"/>
          <w:sz w:val="24"/>
          <w:szCs w:val="24"/>
          <w:highlight w:val="none"/>
        </w:rPr>
        <w:t>（建议预付比例不低于</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0%，对中小微企业预付比例建议不低于</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0%）</w:t>
      </w:r>
    </w:p>
    <w:p w14:paraId="04273783">
      <w:pPr>
        <w:keepNext/>
        <w:keepLines/>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3"/>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 乙方材料及工人进场再付工程款</w:t>
      </w:r>
      <w:r>
        <w:rPr>
          <w:rFonts w:hint="eastAsia" w:ascii="仿宋" w:hAnsi="仿宋" w:eastAsia="仿宋" w:cs="仿宋"/>
          <w:b w:val="0"/>
          <w:bCs/>
          <w:color w:val="auto"/>
          <w:kern w:val="2"/>
          <w:sz w:val="24"/>
          <w:szCs w:val="24"/>
          <w:highlight w:val="none"/>
          <w:u w:val="single"/>
          <w:lang w:val="en-US" w:eastAsia="zh-CN" w:bidi="ar-SA"/>
        </w:rPr>
        <w:t xml:space="preserve">       </w:t>
      </w:r>
      <w:r>
        <w:rPr>
          <w:rFonts w:hint="eastAsia" w:ascii="仿宋" w:hAnsi="仿宋" w:eastAsia="仿宋" w:cs="仿宋"/>
          <w:b w:val="0"/>
          <w:bCs/>
          <w:color w:val="auto"/>
          <w:kern w:val="2"/>
          <w:sz w:val="24"/>
          <w:szCs w:val="24"/>
          <w:highlight w:val="none"/>
          <w:lang w:val="en-US" w:eastAsia="zh-CN" w:bidi="ar-SA"/>
        </w:rPr>
        <w:t>%大写</w:t>
      </w:r>
      <w:r>
        <w:rPr>
          <w:rFonts w:hint="eastAsia" w:ascii="仿宋" w:hAnsi="仿宋" w:eastAsia="仿宋" w:cs="仿宋"/>
          <w:b w:val="0"/>
          <w:bCs/>
          <w:color w:val="auto"/>
          <w:kern w:val="2"/>
          <w:sz w:val="24"/>
          <w:szCs w:val="24"/>
          <w:highlight w:val="none"/>
          <w:u w:val="single"/>
          <w:lang w:val="en-US" w:eastAsia="zh-CN" w:bidi="ar-SA"/>
        </w:rPr>
        <w:t xml:space="preserve">              </w:t>
      </w:r>
      <w:r>
        <w:rPr>
          <w:rFonts w:hint="eastAsia" w:ascii="仿宋" w:hAnsi="仿宋" w:eastAsia="仿宋" w:cs="仿宋"/>
          <w:b w:val="0"/>
          <w:bCs/>
          <w:color w:val="auto"/>
          <w:kern w:val="2"/>
          <w:sz w:val="24"/>
          <w:szCs w:val="24"/>
          <w:highlight w:val="none"/>
          <w:lang w:val="en-US" w:eastAsia="zh-CN" w:bidi="ar-SA"/>
        </w:rPr>
        <w:t>元</w:t>
      </w:r>
    </w:p>
    <w:p w14:paraId="43E64FE8">
      <w:pPr>
        <w:keepNext/>
        <w:keepLines/>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3"/>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3.工程全部结束验收合格后，甲方向乙方付清余款。</w:t>
      </w:r>
    </w:p>
    <w:p w14:paraId="14D03356">
      <w:pPr>
        <w:keepNext/>
        <w:keepLines/>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3"/>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4. 工程结束后三天内为工程验收期，逾期视为工程合格。</w:t>
      </w:r>
    </w:p>
    <w:p w14:paraId="68809F31">
      <w:pPr>
        <w:keepNext/>
        <w:keepLines/>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六、项目经理</w:t>
      </w:r>
    </w:p>
    <w:p w14:paraId="38ADFD5C">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63C9CF6C">
      <w:pPr>
        <w:keepNext/>
        <w:keepLines/>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bookmarkStart w:id="1102" w:name="_Toc351203487"/>
      <w:r>
        <w:rPr>
          <w:rFonts w:hint="eastAsia" w:ascii="仿宋" w:hAnsi="仿宋" w:eastAsia="仿宋" w:cs="仿宋"/>
          <w:b/>
          <w:bCs w:val="0"/>
          <w:color w:val="auto"/>
          <w:kern w:val="2"/>
          <w:sz w:val="24"/>
          <w:szCs w:val="24"/>
          <w:highlight w:val="none"/>
          <w:lang w:val="en-US" w:eastAsia="zh-CN" w:bidi="ar-SA"/>
        </w:rPr>
        <w:t>七、承诺</w:t>
      </w:r>
      <w:bookmarkEnd w:id="1102"/>
    </w:p>
    <w:p w14:paraId="77B5AE9A">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1.发包人承诺按照法律规定履行项目审批手续、筹集工程建设</w:t>
      </w:r>
      <w:r>
        <w:rPr>
          <w:rFonts w:hint="eastAsia" w:ascii="仿宋" w:hAnsi="仿宋" w:eastAsia="仿宋" w:cs="仿宋"/>
          <w:bCs/>
          <w:color w:val="auto"/>
          <w:sz w:val="24"/>
          <w:szCs w:val="24"/>
          <w:highlight w:val="none"/>
          <w:lang w:eastAsia="zh-CN"/>
        </w:rPr>
        <w:t>资</w:t>
      </w:r>
      <w:r>
        <w:rPr>
          <w:rFonts w:hint="eastAsia" w:ascii="仿宋" w:hAnsi="仿宋" w:eastAsia="仿宋" w:cs="仿宋"/>
          <w:bCs/>
          <w:color w:val="auto"/>
          <w:sz w:val="24"/>
          <w:szCs w:val="24"/>
          <w:highlight w:val="none"/>
        </w:rPr>
        <w:t>金并按照合同约定的期限和方式支付合同价款</w:t>
      </w:r>
      <w:r>
        <w:rPr>
          <w:rFonts w:hint="eastAsia" w:ascii="仿宋" w:hAnsi="仿宋" w:eastAsia="仿宋" w:cs="仿宋"/>
          <w:bCs/>
          <w:color w:val="auto"/>
          <w:sz w:val="24"/>
          <w:szCs w:val="24"/>
          <w:highlight w:val="none"/>
          <w:lang w:eastAsia="zh-CN"/>
        </w:rPr>
        <w:t>。</w:t>
      </w:r>
    </w:p>
    <w:p w14:paraId="2EE1D44E">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1D3AC543">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3.发包人和承包人通过招投标形式签订合同的，双方理解并承诺不再就同一工程另行签订与合同实质性内容相背离的协议。</w:t>
      </w:r>
    </w:p>
    <w:p w14:paraId="79C0A0AD">
      <w:pPr>
        <w:keepNext/>
        <w:keepLines/>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outlineLvl w:val="3"/>
        <w:rPr>
          <w:rFonts w:hint="eastAsia" w:ascii="仿宋" w:hAnsi="仿宋" w:eastAsia="仿宋" w:cs="仿宋"/>
          <w:b/>
          <w:bCs w:val="0"/>
          <w:color w:val="auto"/>
          <w:kern w:val="2"/>
          <w:sz w:val="24"/>
          <w:szCs w:val="24"/>
          <w:highlight w:val="none"/>
          <w:lang w:val="en-US" w:eastAsia="zh-CN" w:bidi="ar-SA"/>
        </w:rPr>
      </w:pPr>
      <w:bookmarkStart w:id="1103" w:name="_Toc351203489"/>
      <w:r>
        <w:rPr>
          <w:rFonts w:hint="eastAsia" w:ascii="仿宋" w:hAnsi="仿宋" w:eastAsia="仿宋" w:cs="仿宋"/>
          <w:b/>
          <w:bCs w:val="0"/>
          <w:color w:val="auto"/>
          <w:kern w:val="2"/>
          <w:sz w:val="24"/>
          <w:szCs w:val="24"/>
          <w:highlight w:val="none"/>
          <w:lang w:val="en-US" w:eastAsia="zh-CN" w:bidi="ar-SA"/>
        </w:rPr>
        <w:t>八、签订时间</w:t>
      </w:r>
      <w:bookmarkEnd w:id="1103"/>
    </w:p>
    <w:p w14:paraId="2390428B">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3CE8B265">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color w:val="auto"/>
          <w:sz w:val="24"/>
          <w:szCs w:val="24"/>
          <w:highlight w:val="none"/>
        </w:rPr>
      </w:pPr>
      <w:bookmarkStart w:id="1104" w:name="_Toc351203493"/>
      <w:r>
        <w:rPr>
          <w:rFonts w:hint="eastAsia" w:ascii="仿宋" w:hAnsi="仿宋" w:eastAsia="仿宋" w:cs="仿宋"/>
          <w:b w:val="0"/>
          <w:bCs/>
          <w:color w:val="auto"/>
          <w:sz w:val="24"/>
          <w:szCs w:val="24"/>
          <w:highlight w:val="none"/>
          <w:lang w:val="en-US" w:eastAsia="zh-CN"/>
        </w:rPr>
        <w:t>九</w:t>
      </w:r>
      <w:r>
        <w:rPr>
          <w:rFonts w:hint="eastAsia" w:ascii="仿宋" w:hAnsi="仿宋" w:eastAsia="仿宋" w:cs="仿宋"/>
          <w:b w:val="0"/>
          <w:bCs/>
          <w:color w:val="auto"/>
          <w:sz w:val="24"/>
          <w:szCs w:val="24"/>
          <w:highlight w:val="none"/>
        </w:rPr>
        <w:t>、合同份数</w:t>
      </w:r>
      <w:bookmarkEnd w:id="1104"/>
    </w:p>
    <w:p w14:paraId="1777BB4C">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p>
    <w:p w14:paraId="3EF6316E">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承包人：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lang w:eastAsia="zh-CN"/>
        </w:rPr>
        <w:t>）</w:t>
      </w:r>
    </w:p>
    <w:p w14:paraId="48C80AA0">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p>
    <w:p w14:paraId="4CFF4302">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（签字）</w:t>
      </w:r>
    </w:p>
    <w:p w14:paraId="4823B62F">
      <w:pPr>
        <w:pageBreakBefore w:val="0"/>
        <w:tabs>
          <w:tab w:val="left" w:pos="4410"/>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00BE449">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5EA34334">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35338862">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p w14:paraId="6752700D">
      <w:pPr>
        <w:pStyle w:val="47"/>
        <w:pageBreakBefore w:val="0"/>
        <w:numPr>
          <w:ilvl w:val="0"/>
          <w:numId w:val="0"/>
        </w:numPr>
        <w:tabs>
          <w:tab w:val="left" w:pos="945"/>
          <w:tab w:val="left" w:pos="1155"/>
        </w:tabs>
        <w:kinsoku/>
        <w:wordWrap/>
        <w:overflowPunct/>
        <w:topLinePunct w:val="0"/>
        <w:autoSpaceDE/>
        <w:autoSpaceDN/>
        <w:bidi w:val="0"/>
        <w:adjustRightInd/>
        <w:snapToGrid/>
        <w:spacing w:after="0" w:afterLines="0" w:line="360" w:lineRule="auto"/>
        <w:ind w:left="0" w:leftChars="0" w:firstLine="482" w:firstLineChars="20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合同融资注意事项：</w:t>
      </w:r>
    </w:p>
    <w:p w14:paraId="1323A31B">
      <w:pPr>
        <w:pStyle w:val="47"/>
        <w:pageBreakBefore w:val="0"/>
        <w:numPr>
          <w:ilvl w:val="0"/>
          <w:numId w:val="0"/>
        </w:numPr>
        <w:tabs>
          <w:tab w:val="left" w:pos="945"/>
          <w:tab w:val="left" w:pos="1155"/>
        </w:tabs>
        <w:kinsoku/>
        <w:wordWrap/>
        <w:overflowPunct/>
        <w:topLinePunct w:val="0"/>
        <w:autoSpaceDE/>
        <w:autoSpaceDN/>
        <w:bidi w:val="0"/>
        <w:adjustRightInd/>
        <w:snapToGrid/>
        <w:spacing w:after="0" w:afterLines="0" w:line="360" w:lineRule="auto"/>
        <w:ind w:left="0" w:leftChars="0" w:firstLine="482" w:firstLineChars="20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此合同可以用于政府采购合同融资。</w:t>
      </w:r>
      <w:r>
        <w:rPr>
          <w:rFonts w:hint="eastAsia" w:ascii="仿宋" w:hAnsi="仿宋" w:eastAsia="仿宋" w:cs="仿宋"/>
          <w:b/>
          <w:bCs/>
          <w:color w:val="auto"/>
          <w:sz w:val="24"/>
          <w:szCs w:val="24"/>
          <w:highlight w:val="none"/>
          <w:lang w:eastAsia="zh-CN"/>
        </w:rPr>
        <w:t>供应商预进行合同融资的，在签订合同时，供应商的合同账号需为合同融资行指定的账户和账号。</w:t>
      </w:r>
    </w:p>
    <w:p w14:paraId="3F8D8547">
      <w:pPr>
        <w:pStyle w:val="47"/>
        <w:pageBreakBefore w:val="0"/>
        <w:numPr>
          <w:ilvl w:val="0"/>
          <w:numId w:val="0"/>
        </w:numPr>
        <w:tabs>
          <w:tab w:val="left" w:pos="945"/>
          <w:tab w:val="left" w:pos="1155"/>
        </w:tabs>
        <w:kinsoku/>
        <w:wordWrap/>
        <w:overflowPunct/>
        <w:topLinePunct w:val="0"/>
        <w:autoSpaceDE/>
        <w:autoSpaceDN/>
        <w:bidi w:val="0"/>
        <w:adjustRightInd/>
        <w:snapToGrid/>
        <w:spacing w:after="0" w:afterLines="0" w:line="360" w:lineRule="auto"/>
        <w:ind w:left="0" w:leftChars="0" w:firstLine="482" w:firstLineChars="20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eastAsia="zh-CN"/>
        </w:rPr>
        <w:t>预进行合同融资的合同，采购人在合同备案时，需将备案系统中供应商默认账户和账号修改为合同融资行指定的账户和账号，然后再提交合同备案。</w:t>
      </w:r>
    </w:p>
    <w:p w14:paraId="31AE3194">
      <w:pPr>
        <w:rPr>
          <w:rFonts w:hint="eastAsia" w:ascii="仿宋" w:hAnsi="仿宋" w:eastAsia="仿宋" w:cs="仿宋"/>
          <w:color w:val="auto"/>
          <w:highlight w:val="none"/>
          <w:lang w:val="en-US" w:eastAsia="zh-CN"/>
        </w:rPr>
      </w:pPr>
      <w:r>
        <w:rPr>
          <w:rFonts w:hint="eastAsia" w:ascii="仿宋" w:hAnsi="仿宋" w:eastAsia="仿宋" w:cs="仿宋"/>
          <w:b/>
          <w:bCs/>
          <w:color w:val="auto"/>
          <w:sz w:val="21"/>
          <w:szCs w:val="21"/>
          <w:highlight w:val="none"/>
          <w:lang w:eastAsia="zh-CN"/>
        </w:rPr>
        <w:br w:type="page"/>
      </w:r>
    </w:p>
    <w:p w14:paraId="3469671B">
      <w:pPr>
        <w:keepNext/>
        <w:keepLines/>
        <w:pageBreakBefore w:val="0"/>
        <w:widowControl w:val="0"/>
        <w:kinsoku/>
        <w:wordWrap/>
        <w:overflowPunct/>
        <w:topLinePunct w:val="0"/>
        <w:autoSpaceDE/>
        <w:autoSpaceDN/>
        <w:bidi w:val="0"/>
        <w:adjustRightInd/>
        <w:snapToGrid/>
        <w:spacing w:line="360" w:lineRule="auto"/>
        <w:ind w:left="0" w:leftChars="0" w:firstLine="562" w:firstLineChars="200"/>
        <w:jc w:val="center"/>
        <w:textAlignment w:val="auto"/>
        <w:outlineLvl w:val="2"/>
        <w:rPr>
          <w:rFonts w:hint="eastAsia" w:ascii="仿宋" w:hAnsi="仿宋" w:eastAsia="仿宋" w:cs="仿宋"/>
          <w:b/>
          <w:bCs/>
          <w:color w:val="auto"/>
          <w:kern w:val="2"/>
          <w:sz w:val="28"/>
          <w:szCs w:val="28"/>
          <w:highlight w:val="none"/>
          <w:lang w:val="en-US" w:eastAsia="zh-CN" w:bidi="ar-SA"/>
        </w:rPr>
      </w:pPr>
      <w:bookmarkStart w:id="1105" w:name="_Toc30095"/>
      <w:r>
        <w:rPr>
          <w:rFonts w:hint="eastAsia" w:ascii="仿宋" w:hAnsi="仿宋" w:eastAsia="仿宋" w:cs="仿宋"/>
          <w:b/>
          <w:bCs/>
          <w:color w:val="auto"/>
          <w:kern w:val="2"/>
          <w:sz w:val="28"/>
          <w:szCs w:val="28"/>
          <w:highlight w:val="none"/>
          <w:lang w:val="en-US" w:eastAsia="zh-CN" w:bidi="ar-SA"/>
        </w:rPr>
        <w:t>第二节 通用合同条款</w:t>
      </w:r>
      <w:bookmarkEnd w:id="1105"/>
    </w:p>
    <w:p w14:paraId="0931FEBC">
      <w:pPr>
        <w:pageBreakBefore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采用（GF—2017—0201）标准合同文件中通用合同条款（此处略）。</w:t>
      </w:r>
    </w:p>
    <w:p w14:paraId="7F78DE17">
      <w:pPr>
        <w:pStyle w:val="6"/>
        <w:numPr>
          <w:ilvl w:val="2"/>
          <w:numId w:val="0"/>
        </w:numPr>
        <w:spacing w:before="0" w:beforeLines="0" w:after="0" w:afterLines="0" w:line="360" w:lineRule="auto"/>
        <w:jc w:val="center"/>
        <w:outlineLvl w:val="9"/>
        <w:rPr>
          <w:rFonts w:hint="eastAsia" w:ascii="仿宋" w:hAnsi="仿宋" w:eastAsia="仿宋" w:cs="仿宋"/>
          <w:color w:val="auto"/>
          <w:sz w:val="21"/>
          <w:szCs w:val="21"/>
          <w:highlight w:val="none"/>
        </w:rPr>
      </w:pPr>
      <w:bookmarkStart w:id="1106" w:name="_Toc14756"/>
    </w:p>
    <w:p w14:paraId="03A1132B">
      <w:pPr>
        <w:pStyle w:val="6"/>
        <w:numPr>
          <w:ilvl w:val="2"/>
          <w:numId w:val="0"/>
        </w:numPr>
        <w:spacing w:before="0" w:beforeLines="0" w:after="0" w:afterLines="0" w:line="360" w:lineRule="auto"/>
        <w:jc w:val="center"/>
        <w:outlineLvl w:val="9"/>
        <w:rPr>
          <w:rFonts w:hint="eastAsia" w:ascii="仿宋" w:hAnsi="仿宋" w:eastAsia="仿宋" w:cs="仿宋"/>
          <w:color w:val="auto"/>
          <w:sz w:val="21"/>
          <w:szCs w:val="21"/>
          <w:highlight w:val="none"/>
        </w:rPr>
      </w:pPr>
    </w:p>
    <w:p w14:paraId="44F2D12E">
      <w:pPr>
        <w:spacing w:line="360" w:lineRule="auto"/>
        <w:rPr>
          <w:rFonts w:hint="eastAsia" w:ascii="仿宋" w:hAnsi="仿宋" w:eastAsia="仿宋" w:cs="仿宋"/>
          <w:color w:val="auto"/>
          <w:szCs w:val="21"/>
          <w:highlight w:val="none"/>
        </w:rPr>
      </w:pPr>
    </w:p>
    <w:p w14:paraId="5F7D4291">
      <w:pPr>
        <w:spacing w:line="360" w:lineRule="auto"/>
        <w:rPr>
          <w:rFonts w:hint="eastAsia" w:ascii="仿宋" w:hAnsi="仿宋" w:eastAsia="仿宋" w:cs="仿宋"/>
          <w:color w:val="auto"/>
          <w:szCs w:val="21"/>
          <w:highlight w:val="none"/>
        </w:rPr>
      </w:pPr>
    </w:p>
    <w:p w14:paraId="370B9708">
      <w:pPr>
        <w:spacing w:line="360" w:lineRule="auto"/>
        <w:rPr>
          <w:rFonts w:hint="eastAsia" w:ascii="仿宋" w:hAnsi="仿宋" w:eastAsia="仿宋" w:cs="仿宋"/>
          <w:color w:val="auto"/>
          <w:szCs w:val="21"/>
          <w:highlight w:val="none"/>
        </w:rPr>
      </w:pPr>
    </w:p>
    <w:p w14:paraId="480F6D8B">
      <w:pPr>
        <w:spacing w:line="360" w:lineRule="auto"/>
        <w:rPr>
          <w:rFonts w:hint="eastAsia" w:ascii="仿宋" w:hAnsi="仿宋" w:eastAsia="仿宋" w:cs="仿宋"/>
          <w:color w:val="auto"/>
          <w:szCs w:val="21"/>
          <w:highlight w:val="none"/>
        </w:rPr>
      </w:pPr>
    </w:p>
    <w:p w14:paraId="6A63425C">
      <w:pPr>
        <w:spacing w:line="360" w:lineRule="auto"/>
        <w:rPr>
          <w:rFonts w:hint="eastAsia" w:ascii="仿宋" w:hAnsi="仿宋" w:eastAsia="仿宋" w:cs="仿宋"/>
          <w:color w:val="auto"/>
          <w:szCs w:val="21"/>
          <w:highlight w:val="none"/>
        </w:rPr>
      </w:pPr>
    </w:p>
    <w:p w14:paraId="3027CE0A">
      <w:pPr>
        <w:spacing w:line="360" w:lineRule="auto"/>
        <w:rPr>
          <w:rFonts w:hint="eastAsia" w:ascii="仿宋" w:hAnsi="仿宋" w:eastAsia="仿宋" w:cs="仿宋"/>
          <w:color w:val="auto"/>
          <w:szCs w:val="21"/>
          <w:highlight w:val="none"/>
        </w:rPr>
      </w:pPr>
    </w:p>
    <w:p w14:paraId="34BB7354">
      <w:pPr>
        <w:keepNext/>
        <w:keepLines/>
        <w:pageBreakBefore w:val="0"/>
        <w:widowControl w:val="0"/>
        <w:kinsoku/>
        <w:wordWrap/>
        <w:overflowPunct/>
        <w:topLinePunct w:val="0"/>
        <w:autoSpaceDE/>
        <w:autoSpaceDN/>
        <w:bidi w:val="0"/>
        <w:adjustRightInd/>
        <w:snapToGrid/>
        <w:spacing w:line="360" w:lineRule="auto"/>
        <w:ind w:left="0" w:leftChars="0" w:firstLine="562" w:firstLineChars="200"/>
        <w:jc w:val="center"/>
        <w:textAlignment w:val="auto"/>
        <w:outlineLvl w:val="1"/>
        <w:rPr>
          <w:rFonts w:hint="eastAsia" w:ascii="仿宋" w:hAnsi="仿宋" w:eastAsia="仿宋" w:cs="仿宋"/>
          <w:b/>
          <w:bCs/>
          <w:color w:val="auto"/>
          <w:kern w:val="2"/>
          <w:sz w:val="28"/>
          <w:szCs w:val="28"/>
          <w:highlight w:val="none"/>
          <w:lang w:val="en-US" w:eastAsia="zh-CN" w:bidi="ar-SA"/>
        </w:rPr>
      </w:pPr>
      <w:bookmarkStart w:id="1107" w:name="_Toc23110"/>
      <w:bookmarkStart w:id="1108" w:name="_Toc11876"/>
      <w:r>
        <w:rPr>
          <w:rFonts w:hint="eastAsia" w:ascii="仿宋" w:hAnsi="仿宋" w:eastAsia="仿宋" w:cs="仿宋"/>
          <w:b/>
          <w:bCs/>
          <w:color w:val="auto"/>
          <w:kern w:val="2"/>
          <w:sz w:val="28"/>
          <w:szCs w:val="28"/>
          <w:highlight w:val="none"/>
          <w:lang w:val="en-US" w:eastAsia="zh-CN" w:bidi="ar-SA"/>
        </w:rPr>
        <w:t>第三部分 专用合同条款</w:t>
      </w:r>
      <w:bookmarkEnd w:id="1106"/>
      <w:bookmarkEnd w:id="1107"/>
      <w:bookmarkEnd w:id="1108"/>
    </w:p>
    <w:p w14:paraId="205ABD34">
      <w:pPr>
        <w:pageBreakBefore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采用（GF—2017—0201）标准合同文件中</w:t>
      </w:r>
      <w:r>
        <w:rPr>
          <w:rFonts w:hint="eastAsia" w:ascii="仿宋" w:hAnsi="仿宋" w:eastAsia="仿宋" w:cs="仿宋"/>
          <w:bCs/>
          <w:color w:val="auto"/>
          <w:sz w:val="24"/>
          <w:szCs w:val="24"/>
          <w:highlight w:val="none"/>
          <w:lang w:val="en-US" w:eastAsia="zh-CN"/>
        </w:rPr>
        <w:t>专</w:t>
      </w:r>
      <w:r>
        <w:rPr>
          <w:rFonts w:hint="eastAsia" w:ascii="仿宋" w:hAnsi="仿宋" w:eastAsia="仿宋" w:cs="仿宋"/>
          <w:bCs/>
          <w:color w:val="auto"/>
          <w:sz w:val="24"/>
          <w:szCs w:val="24"/>
          <w:highlight w:val="none"/>
          <w:lang w:eastAsia="zh-CN"/>
        </w:rPr>
        <w:t>用合同条款（此处略）。</w:t>
      </w:r>
    </w:p>
    <w:p w14:paraId="63C12096">
      <w:pPr>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color w:val="auto"/>
          <w:sz w:val="24"/>
          <w:szCs w:val="24"/>
          <w:highlight w:val="none"/>
          <w:lang w:eastAsia="zh-CN"/>
        </w:rPr>
      </w:pPr>
    </w:p>
    <w:p w14:paraId="45130A8E">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br w:type="page"/>
      </w:r>
    </w:p>
    <w:p w14:paraId="4D4D05CC">
      <w:pPr>
        <w:pStyle w:val="4"/>
        <w:bidi w:val="0"/>
        <w:rPr>
          <w:rFonts w:hint="eastAsia" w:ascii="仿宋" w:hAnsi="仿宋" w:eastAsia="仿宋" w:cs="仿宋"/>
          <w:color w:val="auto"/>
          <w:highlight w:val="none"/>
        </w:rPr>
      </w:pPr>
      <w:bookmarkStart w:id="1109" w:name="_Toc14118"/>
      <w:bookmarkStart w:id="1110" w:name="_Toc22728"/>
      <w:r>
        <w:rPr>
          <w:rFonts w:hint="eastAsia" w:ascii="仿宋" w:hAnsi="仿宋" w:eastAsia="仿宋" w:cs="仿宋"/>
          <w:color w:val="auto"/>
          <w:highlight w:val="none"/>
          <w:lang w:eastAsia="zh-CN"/>
        </w:rPr>
        <w:t>第五章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工程量清单</w:t>
      </w:r>
      <w:bookmarkEnd w:id="1109"/>
      <w:bookmarkEnd w:id="1110"/>
    </w:p>
    <w:p w14:paraId="3AEAAB08">
      <w:pPr>
        <w:jc w:val="center"/>
        <w:rPr>
          <w:rFonts w:hint="eastAsia" w:ascii="仿宋" w:hAnsi="仿宋" w:eastAsia="仿宋" w:cs="仿宋"/>
          <w:color w:val="auto"/>
          <w:highlight w:val="none"/>
        </w:rPr>
      </w:pPr>
      <w:r>
        <w:rPr>
          <w:rFonts w:hint="eastAsia" w:ascii="仿宋" w:hAnsi="仿宋" w:eastAsia="仿宋" w:cs="仿宋"/>
          <w:color w:val="auto"/>
          <w:kern w:val="2"/>
          <w:sz w:val="28"/>
          <w:szCs w:val="36"/>
          <w:highlight w:val="none"/>
          <w:lang w:val="en-US" w:eastAsia="zh-CN" w:bidi="ar-SA"/>
        </w:rPr>
        <w:t>（另附）</w:t>
      </w:r>
      <w:r>
        <w:rPr>
          <w:rFonts w:hint="eastAsia" w:ascii="仿宋" w:hAnsi="仿宋" w:eastAsia="仿宋" w:cs="仿宋"/>
          <w:color w:val="auto"/>
          <w:kern w:val="2"/>
          <w:sz w:val="28"/>
          <w:szCs w:val="36"/>
          <w:highlight w:val="none"/>
          <w:lang w:val="en-US" w:eastAsia="zh-CN" w:bidi="ar-SA"/>
        </w:rPr>
        <w:br w:type="page"/>
      </w:r>
    </w:p>
    <w:bookmarkEnd w:id="1088"/>
    <w:bookmarkEnd w:id="1089"/>
    <w:bookmarkEnd w:id="1090"/>
    <w:p w14:paraId="02099C5C">
      <w:pPr>
        <w:pStyle w:val="4"/>
        <w:bidi w:val="0"/>
        <w:jc w:val="center"/>
        <w:rPr>
          <w:rFonts w:hint="eastAsia" w:ascii="仿宋" w:hAnsi="仿宋" w:eastAsia="仿宋" w:cs="仿宋"/>
          <w:bCs w:val="0"/>
          <w:color w:val="auto"/>
          <w:sz w:val="28"/>
          <w:szCs w:val="28"/>
          <w:highlight w:val="none"/>
        </w:rPr>
      </w:pPr>
      <w:bookmarkStart w:id="1111" w:name="_Toc10018"/>
      <w:bookmarkStart w:id="1112" w:name="_Toc2578"/>
      <w:r>
        <w:rPr>
          <w:rFonts w:hint="eastAsia" w:ascii="仿宋" w:hAnsi="仿宋" w:eastAsia="仿宋" w:cs="仿宋"/>
          <w:color w:val="auto"/>
          <w:highlight w:val="none"/>
          <w:lang w:eastAsia="zh-CN"/>
        </w:rPr>
        <w:t>第六章 竞争性磋商响应文件格式</w:t>
      </w:r>
      <w:bookmarkEnd w:id="1111"/>
      <w:bookmarkEnd w:id="1112"/>
    </w:p>
    <w:p w14:paraId="27DF34BB">
      <w:pPr>
        <w:spacing w:line="400" w:lineRule="exact"/>
        <w:rPr>
          <w:rFonts w:hint="eastAsia" w:ascii="仿宋" w:hAnsi="仿宋" w:eastAsia="仿宋" w:cs="仿宋"/>
          <w:color w:val="auto"/>
          <w:highlight w:val="none"/>
        </w:rPr>
      </w:pPr>
    </w:p>
    <w:p w14:paraId="25004263">
      <w:pPr>
        <w:spacing w:line="440" w:lineRule="exact"/>
        <w:jc w:val="right"/>
        <w:rPr>
          <w:rFonts w:hint="eastAsia" w:ascii="仿宋" w:hAnsi="仿宋" w:eastAsia="仿宋" w:cs="仿宋"/>
          <w:color w:val="auto"/>
          <w:sz w:val="24"/>
          <w:highlight w:val="none"/>
          <w:bdr w:val="single" w:color="auto" w:sz="4" w:space="0"/>
        </w:rPr>
      </w:pPr>
    </w:p>
    <w:p w14:paraId="07F2310D">
      <w:pPr>
        <w:spacing w:line="440" w:lineRule="exact"/>
        <w:rPr>
          <w:rFonts w:hint="eastAsia" w:ascii="仿宋" w:hAnsi="仿宋" w:eastAsia="仿宋" w:cs="仿宋"/>
          <w:color w:val="auto"/>
          <w:sz w:val="24"/>
          <w:highlight w:val="none"/>
        </w:rPr>
      </w:pPr>
    </w:p>
    <w:p w14:paraId="623E8658">
      <w:pPr>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（项目名称）竞争性磋商</w:t>
      </w:r>
    </w:p>
    <w:p w14:paraId="3C285B18">
      <w:pPr>
        <w:jc w:val="center"/>
        <w:rPr>
          <w:rFonts w:hint="eastAsia" w:ascii="仿宋" w:hAnsi="仿宋" w:eastAsia="仿宋" w:cs="仿宋"/>
          <w:color w:val="auto"/>
          <w:sz w:val="28"/>
          <w:szCs w:val="28"/>
          <w:highlight w:val="none"/>
        </w:rPr>
      </w:pPr>
    </w:p>
    <w:p w14:paraId="7542D684">
      <w:pPr>
        <w:jc w:val="center"/>
        <w:rPr>
          <w:rFonts w:hint="eastAsia" w:ascii="仿宋" w:hAnsi="仿宋" w:eastAsia="仿宋" w:cs="仿宋"/>
          <w:color w:val="auto"/>
          <w:sz w:val="28"/>
          <w:szCs w:val="28"/>
          <w:highlight w:val="none"/>
        </w:rPr>
      </w:pPr>
    </w:p>
    <w:p w14:paraId="4F01E5B3">
      <w:pPr>
        <w:pStyle w:val="46"/>
        <w:rPr>
          <w:rFonts w:hint="eastAsia" w:ascii="仿宋" w:hAnsi="仿宋" w:eastAsia="仿宋" w:cs="仿宋"/>
          <w:color w:val="auto"/>
          <w:highlight w:val="none"/>
        </w:rPr>
      </w:pPr>
    </w:p>
    <w:p w14:paraId="2FA03E51">
      <w:pPr>
        <w:jc w:val="center"/>
        <w:rPr>
          <w:rFonts w:hint="eastAsia" w:ascii="仿宋" w:hAnsi="仿宋" w:eastAsia="仿宋" w:cs="仿宋"/>
          <w:color w:val="auto"/>
          <w:sz w:val="72"/>
          <w:szCs w:val="84"/>
          <w:highlight w:val="none"/>
        </w:rPr>
      </w:pPr>
      <w:r>
        <w:rPr>
          <w:rFonts w:hint="eastAsia" w:ascii="仿宋" w:hAnsi="仿宋" w:eastAsia="仿宋" w:cs="仿宋"/>
          <w:b/>
          <w:bCs/>
          <w:color w:val="auto"/>
          <w:sz w:val="72"/>
          <w:szCs w:val="84"/>
          <w:highlight w:val="none"/>
        </w:rPr>
        <w:t>响 应 文 件</w:t>
      </w:r>
    </w:p>
    <w:p w14:paraId="1E8B478B">
      <w:pPr>
        <w:spacing w:line="400" w:lineRule="exact"/>
        <w:rPr>
          <w:rFonts w:hint="eastAsia" w:ascii="仿宋" w:hAnsi="仿宋" w:eastAsia="仿宋" w:cs="仿宋"/>
          <w:color w:val="auto"/>
          <w:sz w:val="28"/>
          <w:szCs w:val="28"/>
          <w:highlight w:val="none"/>
        </w:rPr>
      </w:pPr>
    </w:p>
    <w:p w14:paraId="1BD55E65">
      <w:pPr>
        <w:spacing w:line="400" w:lineRule="exact"/>
        <w:rPr>
          <w:rFonts w:hint="eastAsia" w:ascii="仿宋" w:hAnsi="仿宋" w:eastAsia="仿宋" w:cs="仿宋"/>
          <w:color w:val="auto"/>
          <w:sz w:val="28"/>
          <w:szCs w:val="28"/>
          <w:highlight w:val="none"/>
        </w:rPr>
      </w:pPr>
    </w:p>
    <w:p w14:paraId="3D58E7B8">
      <w:pPr>
        <w:spacing w:line="400" w:lineRule="exact"/>
        <w:rPr>
          <w:rFonts w:hint="eastAsia" w:ascii="仿宋" w:hAnsi="仿宋" w:eastAsia="仿宋" w:cs="仿宋"/>
          <w:color w:val="auto"/>
          <w:sz w:val="28"/>
          <w:szCs w:val="28"/>
          <w:highlight w:val="none"/>
        </w:rPr>
      </w:pPr>
    </w:p>
    <w:p w14:paraId="336D0880">
      <w:pPr>
        <w:spacing w:line="400" w:lineRule="exact"/>
        <w:rPr>
          <w:rFonts w:hint="eastAsia" w:ascii="仿宋" w:hAnsi="仿宋" w:eastAsia="仿宋" w:cs="仿宋"/>
          <w:color w:val="auto"/>
          <w:sz w:val="28"/>
          <w:szCs w:val="28"/>
          <w:highlight w:val="none"/>
        </w:rPr>
      </w:pPr>
    </w:p>
    <w:p w14:paraId="4C46A49D">
      <w:pPr>
        <w:spacing w:line="400" w:lineRule="exact"/>
        <w:rPr>
          <w:rFonts w:hint="eastAsia" w:ascii="仿宋" w:hAnsi="仿宋" w:eastAsia="仿宋" w:cs="仿宋"/>
          <w:color w:val="auto"/>
          <w:sz w:val="28"/>
          <w:szCs w:val="28"/>
          <w:highlight w:val="none"/>
        </w:rPr>
      </w:pPr>
    </w:p>
    <w:p w14:paraId="7B5EFB34">
      <w:pPr>
        <w:spacing w:line="400" w:lineRule="exact"/>
        <w:rPr>
          <w:rFonts w:hint="eastAsia" w:ascii="仿宋" w:hAnsi="仿宋" w:eastAsia="仿宋" w:cs="仿宋"/>
          <w:color w:val="auto"/>
          <w:sz w:val="28"/>
          <w:szCs w:val="28"/>
          <w:highlight w:val="none"/>
        </w:rPr>
      </w:pPr>
    </w:p>
    <w:p w14:paraId="3AD4050A">
      <w:pPr>
        <w:spacing w:line="400" w:lineRule="exact"/>
        <w:rPr>
          <w:rFonts w:hint="eastAsia" w:ascii="仿宋" w:hAnsi="仿宋" w:eastAsia="仿宋" w:cs="仿宋"/>
          <w:color w:val="auto"/>
          <w:sz w:val="28"/>
          <w:szCs w:val="28"/>
          <w:highlight w:val="none"/>
        </w:rPr>
      </w:pPr>
    </w:p>
    <w:p w14:paraId="2A43ADA3">
      <w:pPr>
        <w:spacing w:line="400" w:lineRule="exact"/>
        <w:rPr>
          <w:rFonts w:hint="eastAsia" w:ascii="仿宋" w:hAnsi="仿宋" w:eastAsia="仿宋" w:cs="仿宋"/>
          <w:color w:val="auto"/>
          <w:sz w:val="28"/>
          <w:szCs w:val="28"/>
          <w:highlight w:val="none"/>
        </w:rPr>
      </w:pPr>
    </w:p>
    <w:p w14:paraId="4B10A1CB">
      <w:pPr>
        <w:pStyle w:val="3"/>
        <w:rPr>
          <w:rFonts w:hint="eastAsia" w:ascii="仿宋" w:hAnsi="仿宋" w:eastAsia="仿宋" w:cs="仿宋"/>
          <w:color w:val="auto"/>
          <w:sz w:val="28"/>
          <w:szCs w:val="28"/>
          <w:highlight w:val="none"/>
        </w:rPr>
      </w:pPr>
    </w:p>
    <w:p w14:paraId="1F955577">
      <w:pPr>
        <w:spacing w:line="400" w:lineRule="exact"/>
        <w:rPr>
          <w:rFonts w:hint="eastAsia" w:ascii="仿宋" w:hAnsi="仿宋" w:eastAsia="仿宋" w:cs="仿宋"/>
          <w:color w:val="auto"/>
          <w:sz w:val="28"/>
          <w:szCs w:val="28"/>
          <w:highlight w:val="none"/>
        </w:rPr>
      </w:pPr>
    </w:p>
    <w:p w14:paraId="3AA34E3B">
      <w:pPr>
        <w:spacing w:line="400" w:lineRule="exact"/>
        <w:rPr>
          <w:rFonts w:hint="eastAsia" w:ascii="仿宋" w:hAnsi="仿宋" w:eastAsia="仿宋" w:cs="仿宋"/>
          <w:color w:val="auto"/>
          <w:sz w:val="28"/>
          <w:szCs w:val="28"/>
          <w:highlight w:val="none"/>
        </w:rPr>
      </w:pPr>
    </w:p>
    <w:p w14:paraId="4DB859F9">
      <w:pPr>
        <w:pStyle w:val="47"/>
        <w:ind w:left="0" w:leftChars="0" w:firstLine="0" w:firstLineChars="0"/>
        <w:rPr>
          <w:rFonts w:hint="eastAsia" w:ascii="仿宋" w:hAnsi="仿宋" w:eastAsia="仿宋" w:cs="仿宋"/>
          <w:color w:val="auto"/>
          <w:highlight w:val="none"/>
        </w:rPr>
      </w:pPr>
    </w:p>
    <w:p w14:paraId="2DBAB85E">
      <w:pPr>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 （单位电子签章）</w:t>
      </w:r>
    </w:p>
    <w:p w14:paraId="5D814F47">
      <w:pPr>
        <w:spacing w:line="480" w:lineRule="auto"/>
        <w:jc w:val="center"/>
        <w:outlineLvl w:val="1"/>
        <w:rPr>
          <w:rFonts w:hint="eastAsia" w:ascii="仿宋" w:hAnsi="仿宋" w:eastAsia="仿宋" w:cs="仿宋"/>
          <w:b/>
          <w:bCs/>
          <w:color w:val="auto"/>
          <w:sz w:val="28"/>
          <w:szCs w:val="28"/>
          <w:highlight w:val="none"/>
        </w:rPr>
      </w:pPr>
      <w:bookmarkStart w:id="1113" w:name="_Toc351"/>
      <w:r>
        <w:rPr>
          <w:rFonts w:hint="eastAsia" w:ascii="仿宋" w:hAnsi="仿宋" w:eastAsia="仿宋" w:cs="仿宋"/>
          <w:b/>
          <w:bCs/>
          <w:color w:val="auto"/>
          <w:sz w:val="28"/>
          <w:szCs w:val="28"/>
          <w:highlight w:val="none"/>
        </w:rPr>
        <w:t>法定代表人或其委托代理人：</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电子签名或签字或盖章</w:t>
      </w:r>
      <w:r>
        <w:rPr>
          <w:rFonts w:hint="eastAsia" w:ascii="仿宋" w:hAnsi="仿宋" w:eastAsia="仿宋" w:cs="仿宋"/>
          <w:b/>
          <w:bCs/>
          <w:color w:val="auto"/>
          <w:sz w:val="28"/>
          <w:szCs w:val="28"/>
          <w:highlight w:val="none"/>
        </w:rPr>
        <w:t>）</w:t>
      </w:r>
      <w:bookmarkEnd w:id="1113"/>
    </w:p>
    <w:p w14:paraId="07E49382">
      <w:pPr>
        <w:spacing w:line="48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日</w:t>
      </w:r>
    </w:p>
    <w:p w14:paraId="1A2D5454">
      <w:pPr>
        <w:spacing w:line="400" w:lineRule="exact"/>
        <w:rPr>
          <w:rFonts w:hint="eastAsia" w:ascii="仿宋" w:hAnsi="仿宋" w:eastAsia="仿宋" w:cs="仿宋"/>
          <w:color w:val="auto"/>
          <w:sz w:val="22"/>
          <w:szCs w:val="28"/>
          <w:highlight w:val="none"/>
        </w:rPr>
      </w:pPr>
    </w:p>
    <w:p w14:paraId="28299529">
      <w:pPr>
        <w:pStyle w:val="5"/>
        <w:bidi w:val="0"/>
        <w:outlineLvl w:val="9"/>
        <w:rPr>
          <w:rFonts w:hint="eastAsia" w:ascii="仿宋" w:hAnsi="仿宋" w:eastAsia="仿宋" w:cs="仿宋"/>
          <w:color w:val="auto"/>
          <w:highlight w:val="none"/>
        </w:rPr>
      </w:pPr>
      <w:bookmarkStart w:id="1114" w:name="_Toc152045787"/>
      <w:bookmarkStart w:id="1115" w:name="_Toc466298157"/>
      <w:bookmarkStart w:id="1116" w:name="_Toc144974856"/>
      <w:bookmarkStart w:id="1117" w:name="_Toc152042576"/>
      <w:bookmarkStart w:id="1118" w:name="_Toc8978"/>
      <w:bookmarkStart w:id="1119" w:name="_Toc31864"/>
      <w:bookmarkStart w:id="1120" w:name="_Toc20198"/>
    </w:p>
    <w:p w14:paraId="67F80AEE">
      <w:pPr>
        <w:pStyle w:val="5"/>
        <w:bidi w:val="0"/>
        <w:rPr>
          <w:rFonts w:hint="eastAsia" w:ascii="仿宋" w:hAnsi="仿宋" w:eastAsia="仿宋" w:cs="仿宋"/>
          <w:color w:val="auto"/>
          <w:sz w:val="32"/>
          <w:szCs w:val="32"/>
          <w:highlight w:val="none"/>
        </w:rPr>
      </w:pPr>
      <w:bookmarkStart w:id="1121" w:name="_Toc23770"/>
      <w:r>
        <w:rPr>
          <w:rFonts w:hint="eastAsia" w:ascii="仿宋" w:hAnsi="仿宋" w:eastAsia="仿宋" w:cs="仿宋"/>
          <w:color w:val="auto"/>
          <w:sz w:val="32"/>
          <w:szCs w:val="21"/>
          <w:highlight w:val="none"/>
        </w:rPr>
        <w:t>目    录</w:t>
      </w:r>
      <w:bookmarkEnd w:id="1114"/>
      <w:bookmarkEnd w:id="1115"/>
      <w:bookmarkEnd w:id="1116"/>
      <w:bookmarkEnd w:id="1117"/>
      <w:bookmarkEnd w:id="1118"/>
      <w:bookmarkEnd w:id="1119"/>
      <w:bookmarkEnd w:id="1120"/>
      <w:bookmarkEnd w:id="1121"/>
    </w:p>
    <w:p w14:paraId="4F384638">
      <w:pPr>
        <w:keepNext w:val="0"/>
        <w:keepLines w:val="0"/>
        <w:pageBreakBefore w:val="0"/>
        <w:widowControl w:val="0"/>
        <w:kinsoku/>
        <w:wordWrap/>
        <w:overflowPunct/>
        <w:topLinePunct w:val="0"/>
        <w:autoSpaceDE/>
        <w:autoSpaceDN/>
        <w:bidi w:val="0"/>
        <w:adjustRightInd/>
        <w:snapToGrid/>
        <w:spacing w:line="540" w:lineRule="exact"/>
        <w:ind w:left="630" w:leftChars="300"/>
        <w:textAlignment w:val="auto"/>
        <w:rPr>
          <w:rFonts w:hint="eastAsia" w:ascii="仿宋" w:hAnsi="仿宋" w:eastAsia="仿宋" w:cs="仿宋"/>
          <w:color w:val="auto"/>
          <w:highlight w:val="none"/>
        </w:rPr>
      </w:pPr>
    </w:p>
    <w:p w14:paraId="62EDCD87">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rPr>
      </w:pPr>
      <w:r>
        <w:rPr>
          <w:rFonts w:hint="eastAsia" w:ascii="仿宋" w:hAnsi="仿宋" w:eastAsia="仿宋" w:cs="仿宋"/>
          <w:b w:val="0"/>
          <w:bCs w:val="0"/>
          <w:color w:val="auto"/>
          <w:sz w:val="28"/>
          <w:szCs w:val="36"/>
          <w:highlight w:val="none"/>
        </w:rPr>
        <w:t>一、磋商函及磋商函附录（第一轮报价）</w:t>
      </w:r>
    </w:p>
    <w:p w14:paraId="2A44B905">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rPr>
      </w:pPr>
      <w:r>
        <w:rPr>
          <w:rFonts w:hint="eastAsia" w:ascii="仿宋" w:hAnsi="仿宋" w:eastAsia="仿宋" w:cs="仿宋"/>
          <w:b w:val="0"/>
          <w:bCs w:val="0"/>
          <w:color w:val="auto"/>
          <w:sz w:val="28"/>
          <w:szCs w:val="36"/>
          <w:highlight w:val="none"/>
          <w:lang w:val="en-US" w:eastAsia="zh-CN"/>
        </w:rPr>
        <w:t>二、</w:t>
      </w:r>
      <w:r>
        <w:rPr>
          <w:rFonts w:hint="eastAsia" w:ascii="仿宋" w:hAnsi="仿宋" w:eastAsia="仿宋" w:cs="仿宋"/>
          <w:b w:val="0"/>
          <w:bCs w:val="0"/>
          <w:color w:val="auto"/>
          <w:sz w:val="28"/>
          <w:szCs w:val="36"/>
          <w:highlight w:val="none"/>
        </w:rPr>
        <w:t>法定代表人身份证明</w:t>
      </w:r>
    </w:p>
    <w:p w14:paraId="378E263B">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lang w:eastAsia="zh-CN"/>
        </w:rPr>
      </w:pPr>
      <w:r>
        <w:rPr>
          <w:rFonts w:hint="eastAsia" w:ascii="仿宋" w:hAnsi="仿宋" w:eastAsia="仿宋" w:cs="仿宋"/>
          <w:b w:val="0"/>
          <w:bCs w:val="0"/>
          <w:color w:val="auto"/>
          <w:sz w:val="28"/>
          <w:szCs w:val="36"/>
          <w:highlight w:val="none"/>
          <w:lang w:val="en-US" w:eastAsia="zh-CN"/>
        </w:rPr>
        <w:t>三、</w:t>
      </w:r>
      <w:r>
        <w:rPr>
          <w:rFonts w:hint="eastAsia" w:ascii="仿宋" w:hAnsi="仿宋" w:eastAsia="仿宋" w:cs="仿宋"/>
          <w:b w:val="0"/>
          <w:bCs w:val="0"/>
          <w:color w:val="auto"/>
          <w:sz w:val="28"/>
          <w:szCs w:val="36"/>
          <w:highlight w:val="none"/>
          <w:lang w:eastAsia="zh-CN"/>
        </w:rPr>
        <w:t>法定代表人授权书</w:t>
      </w:r>
    </w:p>
    <w:p w14:paraId="3462CB9B">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rPr>
      </w:pPr>
      <w:r>
        <w:rPr>
          <w:rFonts w:hint="eastAsia" w:ascii="仿宋" w:hAnsi="仿宋" w:eastAsia="仿宋" w:cs="仿宋"/>
          <w:b w:val="0"/>
          <w:bCs w:val="0"/>
          <w:color w:val="auto"/>
          <w:sz w:val="28"/>
          <w:szCs w:val="36"/>
          <w:highlight w:val="none"/>
          <w:lang w:val="en-US" w:eastAsia="zh-CN"/>
        </w:rPr>
        <w:t>四</w:t>
      </w:r>
      <w:r>
        <w:rPr>
          <w:rFonts w:hint="eastAsia" w:ascii="仿宋" w:hAnsi="仿宋" w:eastAsia="仿宋" w:cs="仿宋"/>
          <w:b w:val="0"/>
          <w:bCs w:val="0"/>
          <w:color w:val="auto"/>
          <w:sz w:val="28"/>
          <w:szCs w:val="36"/>
          <w:highlight w:val="none"/>
        </w:rPr>
        <w:t>、已标价工程量清单</w:t>
      </w:r>
    </w:p>
    <w:p w14:paraId="7A4F4D5C">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lang w:val="en-US" w:eastAsia="zh-CN"/>
        </w:rPr>
      </w:pPr>
      <w:r>
        <w:rPr>
          <w:rFonts w:hint="eastAsia" w:ascii="仿宋" w:hAnsi="仿宋" w:eastAsia="仿宋" w:cs="仿宋"/>
          <w:b w:val="0"/>
          <w:bCs w:val="0"/>
          <w:color w:val="auto"/>
          <w:sz w:val="28"/>
          <w:szCs w:val="36"/>
          <w:highlight w:val="none"/>
          <w:lang w:val="en-US" w:eastAsia="zh-CN"/>
        </w:rPr>
        <w:t>五</w:t>
      </w:r>
      <w:r>
        <w:rPr>
          <w:rFonts w:hint="eastAsia" w:ascii="仿宋" w:hAnsi="仿宋" w:eastAsia="仿宋" w:cs="仿宋"/>
          <w:b w:val="0"/>
          <w:bCs w:val="0"/>
          <w:color w:val="auto"/>
          <w:sz w:val="28"/>
          <w:szCs w:val="36"/>
          <w:highlight w:val="none"/>
        </w:rPr>
        <w:t>、</w:t>
      </w:r>
      <w:r>
        <w:rPr>
          <w:rFonts w:hint="eastAsia" w:ascii="仿宋" w:hAnsi="仿宋" w:eastAsia="仿宋" w:cs="仿宋"/>
          <w:b w:val="0"/>
          <w:bCs w:val="0"/>
          <w:color w:val="auto"/>
          <w:sz w:val="28"/>
          <w:szCs w:val="36"/>
          <w:highlight w:val="none"/>
          <w:lang w:val="en-US" w:eastAsia="zh-CN"/>
        </w:rPr>
        <w:t>施工组织设计方案</w:t>
      </w:r>
    </w:p>
    <w:p w14:paraId="473B4A25">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rPr>
      </w:pPr>
      <w:r>
        <w:rPr>
          <w:rFonts w:hint="eastAsia" w:ascii="仿宋" w:hAnsi="仿宋" w:eastAsia="仿宋" w:cs="仿宋"/>
          <w:b w:val="0"/>
          <w:bCs w:val="0"/>
          <w:color w:val="auto"/>
          <w:sz w:val="28"/>
          <w:szCs w:val="36"/>
          <w:highlight w:val="none"/>
          <w:lang w:val="en-US" w:eastAsia="zh-CN"/>
        </w:rPr>
        <w:t>六</w:t>
      </w:r>
      <w:r>
        <w:rPr>
          <w:rFonts w:hint="eastAsia" w:ascii="仿宋" w:hAnsi="仿宋" w:eastAsia="仿宋" w:cs="仿宋"/>
          <w:b w:val="0"/>
          <w:bCs w:val="0"/>
          <w:color w:val="auto"/>
          <w:sz w:val="28"/>
          <w:szCs w:val="36"/>
          <w:highlight w:val="none"/>
        </w:rPr>
        <w:t>、项目管理机构</w:t>
      </w:r>
    </w:p>
    <w:p w14:paraId="0BA5BE50">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b w:val="0"/>
          <w:bCs w:val="0"/>
          <w:color w:val="auto"/>
          <w:sz w:val="28"/>
          <w:szCs w:val="36"/>
          <w:highlight w:val="none"/>
        </w:rPr>
      </w:pPr>
      <w:r>
        <w:rPr>
          <w:rFonts w:hint="eastAsia" w:ascii="仿宋" w:hAnsi="仿宋" w:eastAsia="仿宋" w:cs="仿宋"/>
          <w:b w:val="0"/>
          <w:bCs w:val="0"/>
          <w:color w:val="auto"/>
          <w:sz w:val="28"/>
          <w:szCs w:val="36"/>
          <w:highlight w:val="none"/>
          <w:lang w:val="en-US" w:eastAsia="zh-CN"/>
        </w:rPr>
        <w:t>七</w:t>
      </w:r>
      <w:r>
        <w:rPr>
          <w:rFonts w:hint="eastAsia" w:ascii="仿宋" w:hAnsi="仿宋" w:eastAsia="仿宋" w:cs="仿宋"/>
          <w:b w:val="0"/>
          <w:bCs w:val="0"/>
          <w:color w:val="auto"/>
          <w:sz w:val="28"/>
          <w:szCs w:val="36"/>
          <w:highlight w:val="none"/>
        </w:rPr>
        <w:t>、资格证明材料</w:t>
      </w:r>
    </w:p>
    <w:p w14:paraId="3E412EFF">
      <w:pPr>
        <w:keepNext w:val="0"/>
        <w:keepLines w:val="0"/>
        <w:pageBreakBefore w:val="0"/>
        <w:widowControl w:val="0"/>
        <w:kinsoku/>
        <w:wordWrap/>
        <w:overflowPunct/>
        <w:topLinePunct w:val="0"/>
        <w:autoSpaceDE/>
        <w:autoSpaceDN/>
        <w:bidi w:val="0"/>
        <w:adjustRightInd/>
        <w:snapToGrid/>
        <w:spacing w:line="360" w:lineRule="auto"/>
        <w:ind w:left="630" w:leftChars="300" w:firstLine="1223" w:firstLineChars="437"/>
        <w:textAlignment w:val="auto"/>
        <w:rPr>
          <w:rFonts w:hint="eastAsia" w:ascii="仿宋" w:hAnsi="仿宋" w:eastAsia="仿宋" w:cs="仿宋"/>
          <w:color w:val="auto"/>
          <w:sz w:val="22"/>
          <w:szCs w:val="28"/>
          <w:highlight w:val="none"/>
        </w:rPr>
      </w:pPr>
      <w:r>
        <w:rPr>
          <w:rFonts w:hint="eastAsia" w:ascii="仿宋" w:hAnsi="仿宋" w:eastAsia="仿宋" w:cs="仿宋"/>
          <w:b w:val="0"/>
          <w:bCs w:val="0"/>
          <w:color w:val="auto"/>
          <w:sz w:val="28"/>
          <w:szCs w:val="36"/>
          <w:highlight w:val="none"/>
          <w:lang w:val="en-US" w:eastAsia="zh-CN"/>
        </w:rPr>
        <w:t>八</w:t>
      </w:r>
      <w:r>
        <w:rPr>
          <w:rFonts w:hint="eastAsia" w:ascii="仿宋" w:hAnsi="仿宋" w:eastAsia="仿宋" w:cs="仿宋"/>
          <w:b w:val="0"/>
          <w:bCs w:val="0"/>
          <w:color w:val="auto"/>
          <w:sz w:val="28"/>
          <w:szCs w:val="36"/>
          <w:highlight w:val="none"/>
        </w:rPr>
        <w:t>、其他材料</w:t>
      </w:r>
    </w:p>
    <w:p w14:paraId="78F415CE">
      <w:pPr>
        <w:spacing w:line="540" w:lineRule="exact"/>
        <w:rPr>
          <w:rFonts w:hint="eastAsia" w:ascii="仿宋" w:hAnsi="仿宋" w:eastAsia="仿宋" w:cs="仿宋"/>
          <w:color w:val="auto"/>
          <w:highlight w:val="none"/>
        </w:rPr>
      </w:pPr>
    </w:p>
    <w:p w14:paraId="688561BB">
      <w:pPr>
        <w:wordWrap w:val="0"/>
        <w:topLinePunct/>
        <w:spacing w:line="360" w:lineRule="auto"/>
        <w:ind w:firstLine="1626" w:firstLineChars="675"/>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（投标人须编制带页码的目录）</w:t>
      </w:r>
    </w:p>
    <w:p w14:paraId="65205CFC">
      <w:pPr>
        <w:spacing w:line="540" w:lineRule="exact"/>
        <w:rPr>
          <w:rFonts w:hint="eastAsia" w:ascii="仿宋" w:hAnsi="仿宋" w:eastAsia="仿宋" w:cs="仿宋"/>
          <w:color w:val="auto"/>
          <w:highlight w:val="none"/>
        </w:rPr>
      </w:pPr>
    </w:p>
    <w:p w14:paraId="07A38C11">
      <w:pPr>
        <w:spacing w:line="540" w:lineRule="exact"/>
        <w:rPr>
          <w:rFonts w:hint="eastAsia" w:ascii="仿宋" w:hAnsi="仿宋" w:eastAsia="仿宋" w:cs="仿宋"/>
          <w:color w:val="auto"/>
          <w:highlight w:val="none"/>
        </w:rPr>
      </w:pPr>
    </w:p>
    <w:p w14:paraId="104D023A">
      <w:pPr>
        <w:spacing w:line="540" w:lineRule="exact"/>
        <w:rPr>
          <w:rFonts w:hint="eastAsia" w:ascii="仿宋" w:hAnsi="仿宋" w:eastAsia="仿宋" w:cs="仿宋"/>
          <w:color w:val="auto"/>
          <w:highlight w:val="none"/>
        </w:rPr>
      </w:pPr>
    </w:p>
    <w:p w14:paraId="6F92183C">
      <w:pPr>
        <w:spacing w:line="540" w:lineRule="exact"/>
        <w:rPr>
          <w:rFonts w:hint="eastAsia" w:ascii="仿宋" w:hAnsi="仿宋" w:eastAsia="仿宋" w:cs="仿宋"/>
          <w:color w:val="auto"/>
          <w:highlight w:val="none"/>
        </w:rPr>
      </w:pPr>
    </w:p>
    <w:p w14:paraId="2AB7947F">
      <w:pPr>
        <w:spacing w:line="540" w:lineRule="exact"/>
        <w:rPr>
          <w:rFonts w:hint="eastAsia" w:ascii="仿宋" w:hAnsi="仿宋" w:eastAsia="仿宋" w:cs="仿宋"/>
          <w:color w:val="auto"/>
          <w:highlight w:val="none"/>
        </w:rPr>
      </w:pPr>
    </w:p>
    <w:p w14:paraId="7595FA5C">
      <w:pPr>
        <w:spacing w:line="540" w:lineRule="exact"/>
        <w:rPr>
          <w:rFonts w:hint="eastAsia" w:ascii="仿宋" w:hAnsi="仿宋" w:eastAsia="仿宋" w:cs="仿宋"/>
          <w:color w:val="auto"/>
          <w:highlight w:val="none"/>
        </w:rPr>
      </w:pPr>
    </w:p>
    <w:p w14:paraId="69315DED">
      <w:pPr>
        <w:spacing w:line="540" w:lineRule="exact"/>
        <w:rPr>
          <w:rFonts w:hint="eastAsia" w:ascii="仿宋" w:hAnsi="仿宋" w:eastAsia="仿宋" w:cs="仿宋"/>
          <w:color w:val="auto"/>
          <w:highlight w:val="none"/>
        </w:rPr>
      </w:pPr>
    </w:p>
    <w:p w14:paraId="0BEA8F68">
      <w:pPr>
        <w:pStyle w:val="3"/>
        <w:rPr>
          <w:rFonts w:hint="eastAsia" w:ascii="仿宋" w:hAnsi="仿宋" w:eastAsia="仿宋" w:cs="仿宋"/>
          <w:color w:val="auto"/>
          <w:highlight w:val="none"/>
        </w:rPr>
      </w:pPr>
    </w:p>
    <w:p w14:paraId="6DC80C08">
      <w:pPr>
        <w:spacing w:line="540" w:lineRule="exact"/>
        <w:rPr>
          <w:rFonts w:hint="eastAsia" w:ascii="仿宋" w:hAnsi="仿宋" w:eastAsia="仿宋" w:cs="仿宋"/>
          <w:color w:val="auto"/>
          <w:sz w:val="20"/>
          <w:szCs w:val="20"/>
          <w:highlight w:val="none"/>
        </w:rPr>
      </w:pPr>
    </w:p>
    <w:p w14:paraId="6A9B4831">
      <w:pPr>
        <w:spacing w:line="540" w:lineRule="exact"/>
        <w:rPr>
          <w:rFonts w:hint="eastAsia" w:ascii="仿宋" w:hAnsi="仿宋" w:eastAsia="仿宋" w:cs="仿宋"/>
          <w:color w:val="auto"/>
          <w:sz w:val="20"/>
          <w:szCs w:val="20"/>
          <w:highlight w:val="none"/>
        </w:rPr>
      </w:pPr>
    </w:p>
    <w:p w14:paraId="23AE7FFB">
      <w:pPr>
        <w:spacing w:line="540" w:lineRule="exact"/>
        <w:rPr>
          <w:rFonts w:hint="eastAsia" w:ascii="仿宋" w:hAnsi="仿宋" w:eastAsia="仿宋" w:cs="仿宋"/>
          <w:color w:val="auto"/>
          <w:sz w:val="20"/>
          <w:szCs w:val="20"/>
          <w:highlight w:val="none"/>
        </w:rPr>
      </w:pPr>
    </w:p>
    <w:p w14:paraId="31198B10">
      <w:pPr>
        <w:pStyle w:val="5"/>
        <w:numPr>
          <w:ilvl w:val="0"/>
          <w:numId w:val="8"/>
        </w:numPr>
        <w:bidi w:val="0"/>
        <w:rPr>
          <w:rFonts w:hint="eastAsia" w:ascii="仿宋" w:hAnsi="仿宋" w:eastAsia="仿宋" w:cs="仿宋"/>
          <w:color w:val="auto"/>
          <w:highlight w:val="none"/>
        </w:rPr>
      </w:pPr>
      <w:bookmarkStart w:id="1122" w:name="_Toc152042577"/>
      <w:bookmarkStart w:id="1123" w:name="_Toc144974857"/>
      <w:bookmarkStart w:id="1124" w:name="_Toc152045788"/>
      <w:bookmarkStart w:id="1125" w:name="_Toc466298158"/>
      <w:bookmarkStart w:id="1126" w:name="_Toc9911"/>
      <w:bookmarkStart w:id="1127" w:name="_Toc11696"/>
      <w:bookmarkStart w:id="1128" w:name="_Toc8095"/>
      <w:r>
        <w:rPr>
          <w:rFonts w:hint="eastAsia" w:ascii="仿宋" w:hAnsi="仿宋" w:eastAsia="仿宋" w:cs="仿宋"/>
          <w:color w:val="auto"/>
          <w:highlight w:val="none"/>
        </w:rPr>
        <w:t>磋商函及</w:t>
      </w:r>
      <w:bookmarkEnd w:id="1122"/>
      <w:bookmarkEnd w:id="1123"/>
      <w:bookmarkEnd w:id="1124"/>
      <w:r>
        <w:rPr>
          <w:rFonts w:hint="eastAsia" w:ascii="仿宋" w:hAnsi="仿宋" w:eastAsia="仿宋" w:cs="仿宋"/>
          <w:color w:val="auto"/>
          <w:highlight w:val="none"/>
        </w:rPr>
        <w:t>磋商函附录</w:t>
      </w:r>
      <w:bookmarkEnd w:id="1125"/>
      <w:bookmarkEnd w:id="1126"/>
      <w:bookmarkEnd w:id="1127"/>
      <w:bookmarkEnd w:id="1128"/>
    </w:p>
    <w:p w14:paraId="3C9A2CE3">
      <w:pPr>
        <w:pStyle w:val="182"/>
        <w:numPr>
          <w:ilvl w:val="0"/>
          <w:numId w:val="9"/>
        </w:numPr>
        <w:jc w:val="center"/>
        <w:outlineLvl w:val="0"/>
        <w:rPr>
          <w:rFonts w:hint="eastAsia" w:ascii="仿宋" w:hAnsi="仿宋" w:eastAsia="仿宋" w:cs="仿宋"/>
          <w:b/>
          <w:color w:val="auto"/>
          <w:szCs w:val="23"/>
          <w:highlight w:val="none"/>
        </w:rPr>
      </w:pPr>
      <w:bookmarkStart w:id="1129" w:name="_Toc152042578"/>
      <w:bookmarkStart w:id="1130" w:name="_Toc318450744"/>
      <w:bookmarkStart w:id="1131" w:name="_Toc23888"/>
      <w:bookmarkStart w:id="1132" w:name="_Toc152045789"/>
      <w:bookmarkStart w:id="1133" w:name="_Toc490667892"/>
      <w:bookmarkStart w:id="1134" w:name="_Toc30581"/>
      <w:bookmarkStart w:id="1135" w:name="_Toc455867830"/>
      <w:bookmarkStart w:id="1136" w:name="_Toc11855"/>
      <w:bookmarkStart w:id="1137" w:name="_Toc4299"/>
      <w:bookmarkStart w:id="1138" w:name="_Toc23306"/>
      <w:bookmarkStart w:id="1139" w:name="_Toc6005"/>
      <w:bookmarkStart w:id="1140" w:name="_Toc144974858"/>
      <w:bookmarkStart w:id="1141" w:name="_Toc466298159"/>
      <w:bookmarkStart w:id="1142" w:name="_Toc26262"/>
      <w:bookmarkStart w:id="1143" w:name="_Toc455080170"/>
      <w:bookmarkStart w:id="1144" w:name="_Toc18705"/>
      <w:bookmarkStart w:id="1145" w:name="_Toc16901"/>
      <w:bookmarkStart w:id="1146" w:name="_Toc8915"/>
      <w:r>
        <w:rPr>
          <w:rFonts w:hint="eastAsia" w:ascii="仿宋" w:hAnsi="仿宋" w:eastAsia="仿宋" w:cs="仿宋"/>
          <w:b/>
          <w:color w:val="auto"/>
          <w:szCs w:val="23"/>
          <w:highlight w:val="none"/>
        </w:rPr>
        <w:t>磋商函</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14:paraId="792DD45D">
      <w:pPr>
        <w:pStyle w:val="20"/>
        <w:keepNext w:val="0"/>
        <w:keepLines w:val="0"/>
        <w:pageBreakBefore w:val="0"/>
        <w:widowControl w:val="0"/>
        <w:kinsoku/>
        <w:wordWrap/>
        <w:overflowPunct/>
        <w:topLinePunct w:val="0"/>
        <w:autoSpaceDE/>
        <w:autoSpaceDN/>
        <w:bidi w:val="0"/>
        <w:adjustRightInd/>
        <w:snapToGrid/>
        <w:spacing w:line="500" w:lineRule="exact"/>
        <w:ind w:left="98" w:leftChars="0" w:hanging="98" w:hangingChars="47"/>
        <w:textAlignment w:val="auto"/>
        <w:rPr>
          <w:rFonts w:hint="eastAsia" w:ascii="仿宋" w:hAnsi="仿宋" w:eastAsia="仿宋" w:cs="仿宋"/>
          <w:color w:val="auto"/>
          <w:szCs w:val="21"/>
          <w:highlight w:val="none"/>
          <w:lang w:eastAsia="zh-CN"/>
        </w:rPr>
      </w:pPr>
      <w:bookmarkStart w:id="1147" w:name="_Toc466298160"/>
      <w:bookmarkStart w:id="1148" w:name="_Toc447888814"/>
      <w:bookmarkStart w:id="1149" w:name="_Toc19056"/>
      <w:bookmarkStart w:id="1150" w:name="_Toc490667893"/>
      <w:r>
        <w:rPr>
          <w:rFonts w:hint="eastAsia" w:ascii="仿宋" w:hAnsi="仿宋" w:eastAsia="仿宋" w:cs="仿宋"/>
          <w:color w:val="auto"/>
          <w:szCs w:val="21"/>
          <w:highlight w:val="none"/>
          <w:u w:val="single"/>
        </w:rPr>
        <w:t>致 （采购人）</w:t>
      </w:r>
      <w:r>
        <w:rPr>
          <w:rFonts w:hint="eastAsia" w:ascii="仿宋" w:hAnsi="仿宋" w:eastAsia="仿宋" w:cs="仿宋"/>
          <w:color w:val="auto"/>
          <w:szCs w:val="21"/>
          <w:highlight w:val="none"/>
          <w:u w:val="single"/>
          <w:lang w:eastAsia="zh-CN"/>
        </w:rPr>
        <w:t>：</w:t>
      </w:r>
    </w:p>
    <w:p w14:paraId="5768C8D2">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1.</w:t>
      </w:r>
      <w:r>
        <w:rPr>
          <w:rFonts w:hint="eastAsia" w:ascii="仿宋" w:hAnsi="仿宋" w:eastAsia="仿宋" w:cs="仿宋"/>
          <w:color w:val="auto"/>
          <w:szCs w:val="21"/>
          <w:highlight w:val="none"/>
        </w:rPr>
        <w:t>根据已收到的</w:t>
      </w:r>
      <w:r>
        <w:rPr>
          <w:rFonts w:hint="eastAsia" w:ascii="仿宋" w:hAnsi="仿宋" w:eastAsia="仿宋" w:cs="仿宋"/>
          <w:color w:val="auto"/>
          <w:szCs w:val="21"/>
          <w:highlight w:val="none"/>
          <w:u w:val="single"/>
        </w:rPr>
        <w:t xml:space="preserve">          （项目名称）</w:t>
      </w:r>
      <w:r>
        <w:rPr>
          <w:rFonts w:hint="eastAsia" w:ascii="仿宋" w:hAnsi="仿宋" w:eastAsia="仿宋" w:cs="仿宋"/>
          <w:color w:val="auto"/>
          <w:szCs w:val="21"/>
          <w:highlight w:val="none"/>
        </w:rPr>
        <w:t>的竞争性磋商文件，遵照《中华人民共和国政府采购法》等有关规定，经考察和认真研究本项目竞争性磋商文件</w:t>
      </w:r>
      <w:r>
        <w:rPr>
          <w:rFonts w:hint="eastAsia" w:ascii="仿宋" w:hAnsi="仿宋" w:eastAsia="仿宋" w:cs="仿宋"/>
          <w:color w:val="auto"/>
          <w:szCs w:val="21"/>
          <w:highlight w:val="none"/>
          <w:lang w:eastAsia="zh-CN"/>
        </w:rPr>
        <w:t>及其他有关</w:t>
      </w:r>
      <w:r>
        <w:rPr>
          <w:rFonts w:hint="eastAsia" w:ascii="仿宋" w:hAnsi="仿宋" w:eastAsia="仿宋" w:cs="仿宋"/>
          <w:color w:val="auto"/>
          <w:szCs w:val="21"/>
          <w:highlight w:val="none"/>
        </w:rPr>
        <w:t>文件后，愿以人民币（大写</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元</w:t>
      </w:r>
      <w:r>
        <w:rPr>
          <w:rFonts w:hint="eastAsia" w:ascii="仿宋" w:hAnsi="仿宋" w:eastAsia="仿宋" w:cs="仿宋"/>
          <w:color w:val="auto"/>
          <w:szCs w:val="21"/>
          <w:highlight w:val="none"/>
        </w:rPr>
        <w:t>）的磋商总报价作为第一次磋商报价，按合同约定实施和完成本项目，并承担其任何质量缺陷等问题所造成的任何损失。</w:t>
      </w:r>
    </w:p>
    <w:p w14:paraId="30CD44B8">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2.</w:t>
      </w:r>
      <w:r>
        <w:rPr>
          <w:rFonts w:hint="eastAsia" w:ascii="仿宋" w:hAnsi="仿宋" w:eastAsia="仿宋" w:cs="仿宋"/>
          <w:color w:val="auto"/>
          <w:spacing w:val="-11"/>
          <w:sz w:val="21"/>
          <w:szCs w:val="21"/>
          <w:highlight w:val="none"/>
        </w:rPr>
        <w:t>我方已详细检查全部竞争性磋商文件包括澄清文件、补充通知（如有的话）及有关附件，并完全理解我方必须放弃提出含糊不清或误解的</w:t>
      </w:r>
      <w:r>
        <w:rPr>
          <w:rFonts w:hint="eastAsia" w:ascii="仿宋" w:hAnsi="仿宋" w:eastAsia="仿宋" w:cs="仿宋"/>
          <w:color w:val="auto"/>
          <w:spacing w:val="-11"/>
          <w:sz w:val="21"/>
          <w:szCs w:val="21"/>
          <w:highlight w:val="none"/>
          <w:lang w:eastAsia="zh-CN"/>
        </w:rPr>
        <w:t>权利</w:t>
      </w:r>
      <w:r>
        <w:rPr>
          <w:rFonts w:hint="eastAsia" w:ascii="仿宋" w:hAnsi="仿宋" w:eastAsia="仿宋" w:cs="仿宋"/>
          <w:color w:val="auto"/>
          <w:spacing w:val="-11"/>
          <w:sz w:val="21"/>
          <w:szCs w:val="21"/>
          <w:highlight w:val="none"/>
        </w:rPr>
        <w:t>，愿按照磋商文件中的条款和要求按最后一次的报价</w:t>
      </w:r>
      <w:r>
        <w:rPr>
          <w:rFonts w:hint="eastAsia" w:ascii="仿宋" w:hAnsi="仿宋" w:eastAsia="仿宋" w:cs="仿宋"/>
          <w:color w:val="auto"/>
          <w:spacing w:val="-11"/>
          <w:sz w:val="21"/>
          <w:szCs w:val="21"/>
          <w:highlight w:val="none"/>
          <w:lang w:eastAsia="zh-CN"/>
        </w:rPr>
        <w:t>作为</w:t>
      </w:r>
      <w:r>
        <w:rPr>
          <w:rFonts w:hint="eastAsia" w:ascii="仿宋" w:hAnsi="仿宋" w:eastAsia="仿宋" w:cs="仿宋"/>
          <w:color w:val="auto"/>
          <w:spacing w:val="-11"/>
          <w:sz w:val="21"/>
          <w:szCs w:val="21"/>
          <w:highlight w:val="none"/>
        </w:rPr>
        <w:t>最后报价。</w:t>
      </w:r>
    </w:p>
    <w:p w14:paraId="5C6DD0EF">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3.</w:t>
      </w:r>
      <w:r>
        <w:rPr>
          <w:rFonts w:hint="eastAsia" w:ascii="仿宋" w:hAnsi="仿宋" w:eastAsia="仿宋" w:cs="仿宋"/>
          <w:color w:val="auto"/>
          <w:szCs w:val="21"/>
          <w:highlight w:val="none"/>
        </w:rPr>
        <w:t>我方在此承诺，我方若能成交，保证在</w:t>
      </w:r>
      <w:r>
        <w:rPr>
          <w:rFonts w:hint="eastAsia" w:ascii="仿宋" w:hAnsi="仿宋" w:eastAsia="仿宋" w:cs="仿宋"/>
          <w:color w:val="auto"/>
          <w:szCs w:val="21"/>
          <w:highlight w:val="none"/>
          <w:lang w:eastAsia="zh-CN"/>
        </w:rPr>
        <w:t>施工</w:t>
      </w:r>
      <w:r>
        <w:rPr>
          <w:rFonts w:hint="eastAsia" w:ascii="仿宋" w:hAnsi="仿宋" w:eastAsia="仿宋" w:cs="仿宋"/>
          <w:color w:val="auto"/>
          <w:szCs w:val="21"/>
          <w:highlight w:val="none"/>
        </w:rPr>
        <w:t>期限内，全面履行竞争性磋商文件中规定的职责和义务。</w:t>
      </w:r>
    </w:p>
    <w:p w14:paraId="4032DA96">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4.</w:t>
      </w:r>
      <w:r>
        <w:rPr>
          <w:rFonts w:hint="eastAsia" w:ascii="仿宋" w:hAnsi="仿宋" w:eastAsia="仿宋" w:cs="仿宋"/>
          <w:color w:val="auto"/>
          <w:szCs w:val="21"/>
          <w:highlight w:val="none"/>
        </w:rPr>
        <w:t>如果我方成交，我方保证按合同条款中规定的内容执行；我方保证质量达到国家及行业现行标准规范规定的合格要求，并按竞争性磋商文件和有关规定提交一切资料。</w:t>
      </w:r>
    </w:p>
    <w:p w14:paraId="64339B66">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我方同意从响应文件</w:t>
      </w:r>
      <w:r>
        <w:rPr>
          <w:rFonts w:hint="eastAsia" w:ascii="仿宋" w:hAnsi="仿宋" w:eastAsia="仿宋" w:cs="仿宋"/>
          <w:color w:val="auto"/>
          <w:szCs w:val="21"/>
          <w:highlight w:val="none"/>
          <w:lang w:eastAsia="zh-CN"/>
        </w:rPr>
        <w:t>提</w:t>
      </w:r>
      <w:r>
        <w:rPr>
          <w:rFonts w:hint="eastAsia" w:ascii="仿宋" w:hAnsi="仿宋" w:eastAsia="仿宋" w:cs="仿宋"/>
          <w:color w:val="auto"/>
          <w:szCs w:val="21"/>
          <w:highlight w:val="none"/>
        </w:rPr>
        <w:t>交截止日期起</w:t>
      </w:r>
      <w:r>
        <w:rPr>
          <w:rFonts w:hint="eastAsia" w:ascii="仿宋" w:hAnsi="仿宋" w:eastAsia="仿宋" w:cs="仿宋"/>
          <w:color w:val="auto"/>
          <w:szCs w:val="21"/>
          <w:highlight w:val="none"/>
          <w:u w:val="single"/>
        </w:rPr>
        <w:t xml:space="preserve">  60</w:t>
      </w:r>
      <w:r>
        <w:rPr>
          <w:rFonts w:hint="eastAsia" w:ascii="仿宋" w:hAnsi="仿宋" w:eastAsia="仿宋" w:cs="仿宋"/>
          <w:color w:val="auto"/>
          <w:szCs w:val="21"/>
          <w:highlight w:val="none"/>
          <w:u w:val="single"/>
          <w:lang w:eastAsia="zh-CN"/>
        </w:rPr>
        <w:t>日历天</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保持磋商响应文件有效，在此有效期内，我方将严格遵守磋商响应文件的承诺，本磋商响应文件对我方具有约束力，并可随时被接受成交。</w:t>
      </w:r>
    </w:p>
    <w:p w14:paraId="3A68BD16">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除磋商响应文件所提交的资料外，我方同意随时接受贵方的检查、询问，并根据磋商需要补充贵方要求提交的资料。</w:t>
      </w:r>
    </w:p>
    <w:p w14:paraId="5C907403">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如果我方成交后，我方没有任何正当理由而拒签合同，同时我方愿意补偿该项工作因我方延误所造成的经济损失。</w:t>
      </w:r>
    </w:p>
    <w:p w14:paraId="67B5404B">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我方愿接受合同条款中规定的合同价款计算和调整方式。</w:t>
      </w:r>
    </w:p>
    <w:p w14:paraId="1297F4EF">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9.</w:t>
      </w:r>
      <w:r>
        <w:rPr>
          <w:rFonts w:hint="eastAsia" w:ascii="仿宋" w:hAnsi="仿宋" w:eastAsia="仿宋" w:cs="仿宋"/>
          <w:color w:val="auto"/>
          <w:spacing w:val="-6"/>
          <w:sz w:val="21"/>
          <w:szCs w:val="21"/>
          <w:highlight w:val="none"/>
        </w:rPr>
        <w:t>除非另外达成协议并生效，贵方的成交通知书和本磋商响应文件将成为约束我方的合同文件组成部分。</w:t>
      </w:r>
    </w:p>
    <w:p w14:paraId="03E7C771">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p>
    <w:p w14:paraId="61342FC8">
      <w:pPr>
        <w:pStyle w:val="20"/>
        <w:keepNext w:val="0"/>
        <w:keepLines w:val="0"/>
        <w:pageBreakBefore w:val="0"/>
        <w:widowControl w:val="0"/>
        <w:kinsoku/>
        <w:wordWrap/>
        <w:overflowPunct/>
        <w:topLinePunct w:val="0"/>
        <w:autoSpaceDE/>
        <w:autoSpaceDN/>
        <w:bidi w:val="0"/>
        <w:adjustRightInd/>
        <w:snapToGrid/>
        <w:spacing w:line="500" w:lineRule="exact"/>
        <w:ind w:left="1" w:leftChars="0" w:firstLine="420" w:firstLineChars="200"/>
        <w:textAlignment w:val="auto"/>
        <w:rPr>
          <w:rFonts w:hint="eastAsia" w:ascii="仿宋" w:hAnsi="仿宋" w:eastAsia="仿宋" w:cs="仿宋"/>
          <w:color w:val="auto"/>
          <w:szCs w:val="21"/>
          <w:highlight w:val="none"/>
        </w:rPr>
      </w:pPr>
    </w:p>
    <w:p w14:paraId="5ACA9EE0">
      <w:pPr>
        <w:pStyle w:val="20"/>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仿宋" w:hAnsi="仿宋" w:eastAsia="仿宋" w:cs="仿宋"/>
          <w:color w:val="auto"/>
          <w:szCs w:val="21"/>
          <w:highlight w:val="none"/>
        </w:rPr>
      </w:pPr>
    </w:p>
    <w:p w14:paraId="13D90966">
      <w:pPr>
        <w:pStyle w:val="20"/>
        <w:keepNext w:val="0"/>
        <w:keepLines w:val="0"/>
        <w:pageBreakBefore w:val="0"/>
        <w:widowControl w:val="0"/>
        <w:kinsoku/>
        <w:wordWrap/>
        <w:overflowPunct/>
        <w:topLinePunct w:val="0"/>
        <w:autoSpaceDE/>
        <w:autoSpaceDN/>
        <w:bidi w:val="0"/>
        <w:adjustRightInd/>
        <w:snapToGrid/>
        <w:spacing w:line="500" w:lineRule="exact"/>
        <w:ind w:left="0" w:leftChars="0" w:firstLine="4617" w:firstLineChars="2199"/>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（单位电子签章）</w:t>
      </w:r>
    </w:p>
    <w:p w14:paraId="45D0010B">
      <w:pPr>
        <w:pStyle w:val="20"/>
        <w:keepNext w:val="0"/>
        <w:keepLines w:val="0"/>
        <w:pageBreakBefore w:val="0"/>
        <w:widowControl w:val="0"/>
        <w:kinsoku/>
        <w:wordWrap/>
        <w:overflowPunct/>
        <w:topLinePunct w:val="0"/>
        <w:autoSpaceDE/>
        <w:autoSpaceDN/>
        <w:bidi w:val="0"/>
        <w:adjustRightInd/>
        <w:snapToGrid/>
        <w:spacing w:line="500" w:lineRule="exact"/>
        <w:ind w:left="0" w:leftChars="0" w:firstLine="4617" w:firstLineChars="2199"/>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774AF5CC">
      <w:pPr>
        <w:pStyle w:val="20"/>
        <w:keepNext w:val="0"/>
        <w:keepLines w:val="0"/>
        <w:pageBreakBefore w:val="0"/>
        <w:widowControl w:val="0"/>
        <w:kinsoku/>
        <w:wordWrap/>
        <w:overflowPunct/>
        <w:topLinePunct w:val="0"/>
        <w:autoSpaceDE/>
        <w:autoSpaceDN/>
        <w:bidi w:val="0"/>
        <w:adjustRightInd/>
        <w:snapToGrid/>
        <w:spacing w:line="500" w:lineRule="exact"/>
        <w:ind w:left="0" w:leftChars="0" w:firstLine="4617" w:firstLineChars="2199"/>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期：     年    月    日</w:t>
      </w:r>
    </w:p>
    <w:p w14:paraId="1B3F8813">
      <w:pPr>
        <w:pStyle w:val="5"/>
        <w:numPr>
          <w:ilvl w:val="1"/>
          <w:numId w:val="0"/>
        </w:numPr>
        <w:jc w:val="center"/>
        <w:rPr>
          <w:rFonts w:hint="eastAsia" w:ascii="仿宋" w:hAnsi="仿宋" w:eastAsia="仿宋" w:cs="仿宋"/>
          <w:color w:val="auto"/>
          <w:sz w:val="28"/>
          <w:szCs w:val="28"/>
          <w:highlight w:val="none"/>
        </w:rPr>
      </w:pPr>
      <w:bookmarkStart w:id="1151" w:name="_Toc22104"/>
      <w:bookmarkStart w:id="1152" w:name="_Toc11398"/>
      <w:r>
        <w:rPr>
          <w:rFonts w:hint="eastAsia" w:ascii="仿宋" w:hAnsi="仿宋" w:eastAsia="仿宋" w:cs="仿宋"/>
          <w:color w:val="auto"/>
          <w:sz w:val="28"/>
          <w:szCs w:val="28"/>
          <w:highlight w:val="none"/>
        </w:rPr>
        <w:t>（二）</w:t>
      </w:r>
      <w:bookmarkEnd w:id="1147"/>
      <w:bookmarkEnd w:id="1148"/>
      <w:r>
        <w:rPr>
          <w:rFonts w:hint="eastAsia" w:ascii="仿宋" w:hAnsi="仿宋" w:eastAsia="仿宋" w:cs="仿宋"/>
          <w:color w:val="auto"/>
          <w:sz w:val="28"/>
          <w:szCs w:val="28"/>
          <w:highlight w:val="none"/>
        </w:rPr>
        <w:t>磋商函附录</w:t>
      </w:r>
      <w:bookmarkEnd w:id="1149"/>
      <w:bookmarkEnd w:id="1150"/>
      <w:bookmarkEnd w:id="1151"/>
      <w:bookmarkEnd w:id="1152"/>
    </w:p>
    <w:tbl>
      <w:tblPr>
        <w:tblStyle w:val="48"/>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7"/>
        <w:gridCol w:w="1390"/>
        <w:gridCol w:w="1390"/>
        <w:gridCol w:w="1469"/>
        <w:gridCol w:w="1634"/>
        <w:gridCol w:w="1559"/>
      </w:tblGrid>
      <w:tr w14:paraId="0949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29B61D7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项目</w:t>
            </w:r>
            <w:r>
              <w:rPr>
                <w:rFonts w:hint="eastAsia" w:ascii="仿宋" w:hAnsi="仿宋" w:eastAsia="仿宋" w:cs="仿宋"/>
                <w:color w:val="auto"/>
                <w:szCs w:val="21"/>
                <w:highlight w:val="none"/>
              </w:rPr>
              <w:t>名称</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705905D3">
            <w:pPr>
              <w:rPr>
                <w:rFonts w:hint="eastAsia" w:ascii="仿宋" w:hAnsi="仿宋" w:eastAsia="仿宋" w:cs="仿宋"/>
                <w:color w:val="auto"/>
                <w:szCs w:val="21"/>
                <w:highlight w:val="none"/>
              </w:rPr>
            </w:pPr>
          </w:p>
        </w:tc>
      </w:tr>
      <w:tr w14:paraId="4FE7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5119AFD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52450197">
            <w:pPr>
              <w:rPr>
                <w:rFonts w:hint="eastAsia" w:ascii="仿宋" w:hAnsi="仿宋" w:eastAsia="仿宋" w:cs="仿宋"/>
                <w:color w:val="auto"/>
                <w:szCs w:val="21"/>
                <w:highlight w:val="none"/>
              </w:rPr>
            </w:pPr>
          </w:p>
        </w:tc>
      </w:tr>
      <w:tr w14:paraId="0B8A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142FACDF">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磋商内容</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797FB0A1">
            <w:pP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工程量清单内所包含的全部内容；</w:t>
            </w:r>
          </w:p>
        </w:tc>
      </w:tr>
      <w:tr w14:paraId="2B575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29CDDA71">
            <w:pPr>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项目经理</w:t>
            </w:r>
          </w:p>
        </w:tc>
        <w:tc>
          <w:tcPr>
            <w:tcW w:w="1390" w:type="dxa"/>
            <w:tcBorders>
              <w:top w:val="single" w:color="auto" w:sz="4" w:space="0"/>
              <w:left w:val="single" w:color="auto" w:sz="4" w:space="0"/>
              <w:bottom w:val="single" w:color="auto" w:sz="4" w:space="0"/>
              <w:right w:val="single" w:color="auto" w:sz="4" w:space="0"/>
            </w:tcBorders>
            <w:noWrap w:val="0"/>
            <w:vAlign w:val="center"/>
          </w:tcPr>
          <w:p w14:paraId="5E1916AC">
            <w:pPr>
              <w:jc w:val="center"/>
              <w:rPr>
                <w:rFonts w:hint="eastAsia" w:ascii="仿宋" w:hAnsi="仿宋" w:eastAsia="仿宋" w:cs="仿宋"/>
                <w:b w:val="0"/>
                <w:bCs w:val="0"/>
                <w:color w:val="auto"/>
                <w:kern w:val="2"/>
                <w:sz w:val="21"/>
                <w:szCs w:val="21"/>
                <w:highlight w:val="none"/>
                <w:lang w:val="en-US" w:eastAsia="zh-CN" w:bidi="ar-SA"/>
              </w:rPr>
            </w:pPr>
          </w:p>
        </w:tc>
        <w:tc>
          <w:tcPr>
            <w:tcW w:w="1390" w:type="dxa"/>
            <w:tcBorders>
              <w:top w:val="single" w:color="auto" w:sz="4" w:space="0"/>
              <w:left w:val="single" w:color="auto" w:sz="4" w:space="0"/>
              <w:bottom w:val="single" w:color="auto" w:sz="4" w:space="0"/>
              <w:right w:val="single" w:color="auto" w:sz="4" w:space="0"/>
            </w:tcBorders>
            <w:noWrap w:val="0"/>
            <w:vAlign w:val="center"/>
          </w:tcPr>
          <w:p w14:paraId="70AD2E2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级别</w:t>
            </w:r>
          </w:p>
        </w:tc>
        <w:tc>
          <w:tcPr>
            <w:tcW w:w="1469" w:type="dxa"/>
            <w:tcBorders>
              <w:top w:val="single" w:color="auto" w:sz="4" w:space="0"/>
              <w:left w:val="single" w:color="auto" w:sz="4" w:space="0"/>
              <w:bottom w:val="single" w:color="auto" w:sz="4" w:space="0"/>
              <w:right w:val="single" w:color="auto" w:sz="4" w:space="0"/>
            </w:tcBorders>
            <w:noWrap w:val="0"/>
            <w:vAlign w:val="center"/>
          </w:tcPr>
          <w:p w14:paraId="321F6A45">
            <w:pPr>
              <w:jc w:val="center"/>
              <w:rPr>
                <w:rFonts w:hint="eastAsia" w:ascii="仿宋" w:hAnsi="仿宋" w:eastAsia="仿宋" w:cs="仿宋"/>
                <w:color w:val="auto"/>
                <w:kern w:val="2"/>
                <w:sz w:val="21"/>
                <w:szCs w:val="21"/>
                <w:highlight w:val="none"/>
                <w:lang w:val="en-US" w:eastAsia="zh-CN" w:bidi="ar-SA"/>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040E896B">
            <w:pPr>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注册编号</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967C567">
            <w:pPr>
              <w:rPr>
                <w:rFonts w:hint="eastAsia" w:ascii="仿宋" w:hAnsi="仿宋" w:eastAsia="仿宋" w:cs="仿宋"/>
                <w:b w:val="0"/>
                <w:bCs w:val="0"/>
                <w:color w:val="auto"/>
                <w:szCs w:val="21"/>
                <w:highlight w:val="none"/>
              </w:rPr>
            </w:pPr>
          </w:p>
        </w:tc>
      </w:tr>
      <w:tr w14:paraId="19E2F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1877" w:type="dxa"/>
            <w:vMerge w:val="restart"/>
            <w:tcBorders>
              <w:top w:val="single" w:color="auto" w:sz="4" w:space="0"/>
              <w:left w:val="single" w:color="auto" w:sz="4" w:space="0"/>
              <w:right w:val="single" w:color="auto" w:sz="4" w:space="0"/>
            </w:tcBorders>
            <w:noWrap w:val="0"/>
            <w:vAlign w:val="center"/>
          </w:tcPr>
          <w:p w14:paraId="0EEAA07A">
            <w:pPr>
              <w:spacing w:line="36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磋商</w:t>
            </w:r>
            <w:r>
              <w:rPr>
                <w:rFonts w:hint="eastAsia" w:ascii="仿宋" w:hAnsi="仿宋" w:eastAsia="仿宋" w:cs="仿宋"/>
                <w:color w:val="auto"/>
                <w:szCs w:val="21"/>
                <w:highlight w:val="none"/>
              </w:rPr>
              <w:t>总</w:t>
            </w:r>
            <w:r>
              <w:rPr>
                <w:rFonts w:hint="eastAsia" w:ascii="仿宋" w:hAnsi="仿宋" w:eastAsia="仿宋" w:cs="仿宋"/>
                <w:color w:val="auto"/>
                <w:szCs w:val="21"/>
                <w:highlight w:val="none"/>
                <w:lang w:val="en-US" w:eastAsia="zh-CN"/>
              </w:rPr>
              <w:t>报</w:t>
            </w:r>
            <w:r>
              <w:rPr>
                <w:rFonts w:hint="eastAsia" w:ascii="仿宋" w:hAnsi="仿宋" w:eastAsia="仿宋" w:cs="仿宋"/>
                <w:color w:val="auto"/>
                <w:szCs w:val="21"/>
                <w:highlight w:val="none"/>
              </w:rPr>
              <w:t>价</w:t>
            </w:r>
            <w:r>
              <w:rPr>
                <w:rFonts w:hint="eastAsia" w:ascii="仿宋" w:hAnsi="仿宋" w:eastAsia="仿宋" w:cs="仿宋"/>
                <w:color w:val="auto"/>
                <w:szCs w:val="21"/>
                <w:highlight w:val="none"/>
                <w:lang w:eastAsia="zh-CN"/>
              </w:rPr>
              <w:t>（元）</w:t>
            </w:r>
          </w:p>
        </w:tc>
        <w:tc>
          <w:tcPr>
            <w:tcW w:w="4249" w:type="dxa"/>
            <w:gridSpan w:val="3"/>
            <w:tcBorders>
              <w:top w:val="single" w:color="auto" w:sz="4" w:space="0"/>
              <w:left w:val="single" w:color="auto" w:sz="4" w:space="0"/>
              <w:bottom w:val="single" w:color="auto" w:sz="4" w:space="0"/>
              <w:right w:val="single" w:color="auto" w:sz="4" w:space="0"/>
            </w:tcBorders>
            <w:noWrap w:val="0"/>
            <w:vAlign w:val="center"/>
          </w:tcPr>
          <w:p w14:paraId="54038CE4">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（大写）</w:t>
            </w:r>
          </w:p>
        </w:tc>
        <w:tc>
          <w:tcPr>
            <w:tcW w:w="3193" w:type="dxa"/>
            <w:gridSpan w:val="2"/>
            <w:tcBorders>
              <w:top w:val="single" w:color="auto" w:sz="4" w:space="0"/>
              <w:left w:val="single" w:color="auto" w:sz="4" w:space="0"/>
              <w:bottom w:val="single" w:color="auto" w:sz="4" w:space="0"/>
              <w:right w:val="single" w:color="auto" w:sz="4" w:space="0"/>
            </w:tcBorders>
            <w:noWrap w:val="0"/>
            <w:vAlign w:val="center"/>
          </w:tcPr>
          <w:p w14:paraId="0149577B">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（小写）</w:t>
            </w:r>
          </w:p>
        </w:tc>
      </w:tr>
      <w:tr w14:paraId="2F0A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1877" w:type="dxa"/>
            <w:vMerge w:val="continue"/>
            <w:tcBorders>
              <w:left w:val="single" w:color="auto" w:sz="4" w:space="0"/>
              <w:bottom w:val="single" w:color="auto" w:sz="4" w:space="0"/>
              <w:right w:val="single" w:color="auto" w:sz="4" w:space="0"/>
            </w:tcBorders>
            <w:noWrap w:val="0"/>
            <w:vAlign w:val="center"/>
          </w:tcPr>
          <w:p w14:paraId="31FEDB33">
            <w:pPr>
              <w:spacing w:line="360" w:lineRule="exact"/>
              <w:jc w:val="center"/>
              <w:rPr>
                <w:rFonts w:hint="eastAsia" w:ascii="仿宋" w:hAnsi="仿宋" w:eastAsia="仿宋" w:cs="仿宋"/>
                <w:color w:val="auto"/>
                <w:szCs w:val="21"/>
                <w:highlight w:val="none"/>
              </w:rPr>
            </w:pP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74031215">
            <w:pP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（供应商应在此填列第一次报价，但以供应商最后一次的磋商报价为成交价）</w:t>
            </w:r>
          </w:p>
        </w:tc>
      </w:tr>
      <w:tr w14:paraId="74F4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74FAA35D">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质量</w:t>
            </w:r>
            <w:r>
              <w:rPr>
                <w:rFonts w:hint="eastAsia" w:ascii="仿宋" w:hAnsi="仿宋" w:eastAsia="仿宋" w:cs="仿宋"/>
                <w:color w:val="auto"/>
                <w:szCs w:val="21"/>
                <w:highlight w:val="none"/>
                <w:lang w:eastAsia="zh-CN"/>
              </w:rPr>
              <w:t>要求</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36C8F208">
            <w:pPr>
              <w:jc w:val="center"/>
              <w:rPr>
                <w:rFonts w:hint="eastAsia" w:ascii="仿宋" w:hAnsi="仿宋" w:eastAsia="仿宋" w:cs="仿宋"/>
                <w:color w:val="auto"/>
                <w:szCs w:val="21"/>
                <w:highlight w:val="none"/>
              </w:rPr>
            </w:pPr>
          </w:p>
        </w:tc>
      </w:tr>
      <w:tr w14:paraId="2295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139E4EE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计划</w:t>
            </w:r>
            <w:r>
              <w:rPr>
                <w:rFonts w:hint="eastAsia" w:ascii="仿宋" w:hAnsi="仿宋" w:eastAsia="仿宋" w:cs="仿宋"/>
                <w:color w:val="auto"/>
                <w:szCs w:val="21"/>
                <w:highlight w:val="none"/>
              </w:rPr>
              <w:t>工期</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1A00FDAB">
            <w:pPr>
              <w:jc w:val="center"/>
              <w:rPr>
                <w:rFonts w:hint="eastAsia" w:ascii="仿宋" w:hAnsi="仿宋" w:eastAsia="仿宋" w:cs="仿宋"/>
                <w:color w:val="auto"/>
                <w:szCs w:val="21"/>
                <w:highlight w:val="none"/>
              </w:rPr>
            </w:pPr>
          </w:p>
        </w:tc>
      </w:tr>
      <w:tr w14:paraId="6772F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5E198CD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磋商有效期</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7CE3FDD7">
            <w:pPr>
              <w:jc w:val="center"/>
              <w:rPr>
                <w:rFonts w:hint="eastAsia" w:ascii="仿宋" w:hAnsi="仿宋" w:eastAsia="仿宋" w:cs="仿宋"/>
                <w:color w:val="auto"/>
                <w:szCs w:val="21"/>
                <w:highlight w:val="none"/>
              </w:rPr>
            </w:pPr>
          </w:p>
        </w:tc>
      </w:tr>
      <w:tr w14:paraId="3A64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877" w:type="dxa"/>
            <w:tcBorders>
              <w:top w:val="single" w:color="auto" w:sz="4" w:space="0"/>
              <w:left w:val="single" w:color="auto" w:sz="4" w:space="0"/>
              <w:bottom w:val="single" w:color="auto" w:sz="4" w:space="0"/>
              <w:right w:val="single" w:color="auto" w:sz="4" w:space="0"/>
            </w:tcBorders>
            <w:noWrap w:val="0"/>
            <w:vAlign w:val="center"/>
          </w:tcPr>
          <w:p w14:paraId="4D81D551">
            <w:pPr>
              <w:jc w:val="center"/>
              <w:rPr>
                <w:rFonts w:hint="eastAsia" w:ascii="仿宋" w:hAnsi="仿宋" w:eastAsia="仿宋" w:cs="仿宋"/>
                <w:color w:val="auto"/>
                <w:szCs w:val="21"/>
                <w:highlight w:val="none"/>
                <w:lang w:val="en-US" w:eastAsia="zh-CN"/>
              </w:rPr>
            </w:pPr>
            <w:bookmarkStart w:id="1153" w:name="_Toc152045791"/>
            <w:bookmarkStart w:id="1154" w:name="_Toc152042580"/>
            <w:bookmarkStart w:id="1155" w:name="_Toc31033"/>
            <w:bookmarkStart w:id="1156" w:name="_Toc144974860"/>
            <w:bookmarkStart w:id="1157" w:name="_Toc287367268"/>
            <w:bookmarkStart w:id="1158" w:name="_Toc2481"/>
            <w:bookmarkStart w:id="1159" w:name="_Toc466298161"/>
            <w:r>
              <w:rPr>
                <w:rFonts w:hint="eastAsia" w:ascii="仿宋" w:hAnsi="仿宋" w:eastAsia="仿宋" w:cs="仿宋"/>
                <w:color w:val="auto"/>
                <w:szCs w:val="21"/>
                <w:highlight w:val="none"/>
                <w:lang w:val="en-US" w:eastAsia="zh-CN"/>
              </w:rPr>
              <w:t>备注</w:t>
            </w:r>
          </w:p>
        </w:tc>
        <w:tc>
          <w:tcPr>
            <w:tcW w:w="7442" w:type="dxa"/>
            <w:gridSpan w:val="5"/>
            <w:tcBorders>
              <w:top w:val="single" w:color="auto" w:sz="4" w:space="0"/>
              <w:left w:val="single" w:color="auto" w:sz="4" w:space="0"/>
              <w:bottom w:val="single" w:color="auto" w:sz="4" w:space="0"/>
              <w:right w:val="single" w:color="auto" w:sz="4" w:space="0"/>
            </w:tcBorders>
            <w:noWrap w:val="0"/>
            <w:vAlign w:val="center"/>
          </w:tcPr>
          <w:p w14:paraId="3A49FAA2">
            <w:pPr>
              <w:jc w:val="center"/>
              <w:rPr>
                <w:rFonts w:hint="eastAsia" w:ascii="仿宋" w:hAnsi="仿宋" w:eastAsia="仿宋" w:cs="仿宋"/>
                <w:color w:val="auto"/>
                <w:szCs w:val="21"/>
                <w:highlight w:val="none"/>
              </w:rPr>
            </w:pPr>
          </w:p>
        </w:tc>
      </w:tr>
    </w:tbl>
    <w:p w14:paraId="38C8CB7B">
      <w:pPr>
        <w:pStyle w:val="20"/>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仿宋" w:hAnsi="仿宋" w:eastAsia="仿宋" w:cs="仿宋"/>
          <w:color w:val="auto"/>
          <w:szCs w:val="21"/>
          <w:highlight w:val="none"/>
        </w:rPr>
      </w:pPr>
    </w:p>
    <w:p w14:paraId="4E7646E5">
      <w:pPr>
        <w:pStyle w:val="20"/>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仿宋" w:hAnsi="仿宋" w:eastAsia="仿宋" w:cs="仿宋"/>
          <w:color w:val="auto"/>
          <w:szCs w:val="21"/>
          <w:highlight w:val="none"/>
        </w:rPr>
      </w:pPr>
    </w:p>
    <w:p w14:paraId="73F9EECE">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（单位电子签章）</w:t>
      </w:r>
    </w:p>
    <w:p w14:paraId="79B080D9">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0D09CD22">
      <w:pPr>
        <w:spacing w:line="360" w:lineRule="auto"/>
        <w:ind w:left="0" w:leftChars="0" w:firstLine="4620" w:firstLineChars="2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期：     年    月    日</w:t>
      </w:r>
    </w:p>
    <w:p w14:paraId="2A9D1216">
      <w:pPr>
        <w:pStyle w:val="70"/>
        <w:jc w:val="center"/>
        <w:rPr>
          <w:rFonts w:hint="eastAsia" w:ascii="仿宋" w:hAnsi="仿宋" w:eastAsia="仿宋" w:cs="仿宋"/>
          <w:b/>
          <w:color w:val="auto"/>
          <w:szCs w:val="28"/>
          <w:highlight w:val="none"/>
        </w:rPr>
      </w:pPr>
      <w:r>
        <w:rPr>
          <w:rFonts w:hint="eastAsia" w:ascii="仿宋" w:hAnsi="仿宋" w:eastAsia="仿宋" w:cs="仿宋"/>
          <w:color w:val="auto"/>
          <w:szCs w:val="21"/>
          <w:highlight w:val="none"/>
        </w:rPr>
        <w:br w:type="page"/>
      </w:r>
      <w:bookmarkEnd w:id="1153"/>
      <w:bookmarkEnd w:id="1154"/>
      <w:bookmarkEnd w:id="1155"/>
      <w:bookmarkEnd w:id="1156"/>
      <w:bookmarkEnd w:id="1157"/>
      <w:bookmarkEnd w:id="1158"/>
      <w:bookmarkEnd w:id="1159"/>
      <w:bookmarkStart w:id="1160" w:name="_Toc29067"/>
      <w:r>
        <w:rPr>
          <w:rFonts w:hint="eastAsia" w:ascii="仿宋" w:hAnsi="仿宋" w:eastAsia="仿宋" w:cs="仿宋"/>
          <w:b/>
          <w:color w:val="auto"/>
          <w:szCs w:val="28"/>
          <w:highlight w:val="none"/>
        </w:rPr>
        <w:t>二、法定代表人身份证明</w:t>
      </w:r>
      <w:bookmarkEnd w:id="1160"/>
    </w:p>
    <w:p w14:paraId="4CF9E301">
      <w:pPr>
        <w:spacing w:line="440" w:lineRule="exact"/>
        <w:jc w:val="center"/>
        <w:rPr>
          <w:rFonts w:hint="eastAsia" w:ascii="仿宋" w:hAnsi="仿宋" w:eastAsia="仿宋" w:cs="仿宋"/>
          <w:color w:val="auto"/>
          <w:szCs w:val="21"/>
          <w:highlight w:val="none"/>
        </w:rPr>
      </w:pPr>
    </w:p>
    <w:p w14:paraId="4D79413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106531A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单位性质：</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408496A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地址：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p>
    <w:p w14:paraId="55CDEA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 xml:space="preserve"> 日</w:t>
      </w:r>
    </w:p>
    <w:p w14:paraId="4AADD3D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经营期限：</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p>
    <w:p w14:paraId="662FE8F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rPr>
        <w:t xml:space="preserve"> 性别：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年龄：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职务：</w:t>
      </w:r>
      <w:r>
        <w:rPr>
          <w:rFonts w:hint="eastAsia" w:ascii="仿宋" w:hAnsi="仿宋" w:eastAsia="仿宋" w:cs="仿宋"/>
          <w:color w:val="auto"/>
          <w:szCs w:val="21"/>
          <w:highlight w:val="none"/>
          <w:u w:val="single"/>
        </w:rPr>
        <w:t xml:space="preserve">        </w:t>
      </w:r>
    </w:p>
    <w:p w14:paraId="7B3635C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（供应商名称）的法定代表人。</w:t>
      </w:r>
    </w:p>
    <w:p w14:paraId="6F5ADB1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仿宋" w:hAnsi="仿宋" w:eastAsia="仿宋" w:cs="仿宋"/>
          <w:color w:val="auto"/>
          <w:szCs w:val="21"/>
          <w:highlight w:val="none"/>
        </w:rPr>
      </w:pPr>
    </w:p>
    <w:p w14:paraId="7EC7CF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14:paraId="63B07A80">
      <w:pPr>
        <w:spacing w:line="440" w:lineRule="exact"/>
        <w:rPr>
          <w:rFonts w:hint="eastAsia" w:ascii="仿宋" w:hAnsi="仿宋" w:eastAsia="仿宋" w:cs="仿宋"/>
          <w:color w:val="auto"/>
          <w:szCs w:val="21"/>
          <w:highlight w:val="none"/>
        </w:rPr>
      </w:pPr>
    </w:p>
    <w:tbl>
      <w:tblPr>
        <w:tblStyle w:val="209"/>
        <w:tblpPr w:leftFromText="180" w:rightFromText="180" w:vertAnchor="text" w:horzAnchor="page" w:tblpX="1542" w:tblpY="45"/>
        <w:tblOverlap w:val="never"/>
        <w:tblW w:w="80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39"/>
        <w:gridCol w:w="4039"/>
      </w:tblGrid>
      <w:tr w14:paraId="7F7E3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6" w:hRule="atLeast"/>
        </w:trPr>
        <w:tc>
          <w:tcPr>
            <w:tcW w:w="4039" w:type="dxa"/>
            <w:vAlign w:val="top"/>
          </w:tcPr>
          <w:p w14:paraId="3DC37A56">
            <w:pPr>
              <w:pStyle w:val="208"/>
              <w:spacing w:before="119" w:line="222" w:lineRule="auto"/>
              <w:ind w:left="22"/>
              <w:rPr>
                <w:rFonts w:hint="eastAsia" w:ascii="仿宋" w:hAnsi="仿宋" w:eastAsia="仿宋" w:cs="仿宋"/>
                <w:color w:val="auto"/>
                <w:highlight w:val="none"/>
              </w:rPr>
            </w:pPr>
            <w:r>
              <w:rPr>
                <w:rFonts w:hint="eastAsia" w:ascii="仿宋" w:hAnsi="仿宋" w:eastAsia="仿宋" w:cs="仿宋"/>
                <w:color w:val="auto"/>
                <w:spacing w:val="-2"/>
                <w:highlight w:val="none"/>
              </w:rPr>
              <w:t>法定代表人身份证复印件（正面）</w:t>
            </w:r>
          </w:p>
        </w:tc>
        <w:tc>
          <w:tcPr>
            <w:tcW w:w="4039" w:type="dxa"/>
            <w:vAlign w:val="top"/>
          </w:tcPr>
          <w:p w14:paraId="2CC50EDF">
            <w:pPr>
              <w:pStyle w:val="208"/>
              <w:spacing w:before="119" w:line="222" w:lineRule="auto"/>
              <w:ind w:left="22"/>
              <w:rPr>
                <w:rFonts w:hint="eastAsia" w:ascii="仿宋" w:hAnsi="仿宋" w:eastAsia="仿宋" w:cs="仿宋"/>
                <w:color w:val="auto"/>
                <w:highlight w:val="none"/>
              </w:rPr>
            </w:pPr>
            <w:r>
              <w:rPr>
                <w:rFonts w:hint="eastAsia" w:ascii="仿宋" w:hAnsi="仿宋" w:eastAsia="仿宋" w:cs="仿宋"/>
                <w:color w:val="auto"/>
                <w:spacing w:val="-2"/>
                <w:highlight w:val="none"/>
              </w:rPr>
              <w:t>法定代表人身份证复印件（反面）</w:t>
            </w:r>
          </w:p>
        </w:tc>
      </w:tr>
    </w:tbl>
    <w:p w14:paraId="47B7A0E7">
      <w:pPr>
        <w:spacing w:line="440" w:lineRule="exact"/>
        <w:rPr>
          <w:rFonts w:hint="eastAsia" w:ascii="仿宋" w:hAnsi="仿宋" w:eastAsia="仿宋" w:cs="仿宋"/>
          <w:color w:val="auto"/>
          <w:sz w:val="20"/>
          <w:szCs w:val="20"/>
          <w:highlight w:val="none"/>
        </w:rPr>
      </w:pPr>
    </w:p>
    <w:p w14:paraId="31CF54D4">
      <w:pPr>
        <w:spacing w:line="440" w:lineRule="exact"/>
        <w:rPr>
          <w:rFonts w:hint="eastAsia" w:ascii="仿宋" w:hAnsi="仿宋" w:eastAsia="仿宋" w:cs="仿宋"/>
          <w:color w:val="auto"/>
          <w:sz w:val="20"/>
          <w:szCs w:val="20"/>
          <w:highlight w:val="none"/>
        </w:rPr>
      </w:pPr>
    </w:p>
    <w:p w14:paraId="5E41360E">
      <w:pPr>
        <w:spacing w:line="440" w:lineRule="exact"/>
        <w:rPr>
          <w:rFonts w:hint="eastAsia" w:ascii="仿宋" w:hAnsi="仿宋" w:eastAsia="仿宋" w:cs="仿宋"/>
          <w:color w:val="auto"/>
          <w:sz w:val="20"/>
          <w:szCs w:val="20"/>
          <w:highlight w:val="none"/>
        </w:rPr>
      </w:pPr>
    </w:p>
    <w:p w14:paraId="71B50552">
      <w:pPr>
        <w:pStyle w:val="5"/>
        <w:bidi w:val="0"/>
        <w:rPr>
          <w:rFonts w:hint="eastAsia" w:ascii="仿宋" w:hAnsi="仿宋" w:eastAsia="仿宋" w:cs="仿宋"/>
          <w:color w:val="auto"/>
          <w:highlight w:val="none"/>
          <w:lang w:val="en-US" w:eastAsia="zh-CN"/>
        </w:rPr>
      </w:pPr>
      <w:bookmarkStart w:id="1161" w:name="_Toc4123"/>
      <w:bookmarkStart w:id="1162" w:name="_Toc202941490"/>
      <w:bookmarkStart w:id="1163" w:name="_Toc318989765"/>
      <w:bookmarkStart w:id="1164" w:name="_Toc26203"/>
      <w:bookmarkStart w:id="1165" w:name="_Toc441791190"/>
      <w:bookmarkStart w:id="1166" w:name="_Toc466298162"/>
      <w:bookmarkStart w:id="1167" w:name="_Toc29453"/>
    </w:p>
    <w:p w14:paraId="19AB8B00">
      <w:pPr>
        <w:pStyle w:val="5"/>
        <w:bidi w:val="0"/>
        <w:rPr>
          <w:rFonts w:hint="eastAsia" w:ascii="仿宋" w:hAnsi="仿宋" w:eastAsia="仿宋" w:cs="仿宋"/>
          <w:color w:val="auto"/>
          <w:highlight w:val="none"/>
          <w:lang w:val="en-US" w:eastAsia="zh-CN"/>
        </w:rPr>
      </w:pPr>
    </w:p>
    <w:p w14:paraId="1B92703D">
      <w:pPr>
        <w:pStyle w:val="5"/>
        <w:bidi w:val="0"/>
        <w:rPr>
          <w:rFonts w:hint="eastAsia" w:ascii="仿宋" w:hAnsi="仿宋" w:eastAsia="仿宋" w:cs="仿宋"/>
          <w:color w:val="auto"/>
          <w:highlight w:val="none"/>
          <w:lang w:val="en-US" w:eastAsia="zh-CN"/>
        </w:rPr>
      </w:pPr>
    </w:p>
    <w:p w14:paraId="780EF439">
      <w:pPr>
        <w:spacing w:line="440" w:lineRule="exact"/>
        <w:rPr>
          <w:rFonts w:hint="eastAsia" w:ascii="仿宋" w:hAnsi="仿宋" w:eastAsia="仿宋" w:cs="仿宋"/>
          <w:color w:val="auto"/>
          <w:szCs w:val="21"/>
          <w:highlight w:val="none"/>
        </w:rPr>
      </w:pPr>
    </w:p>
    <w:p w14:paraId="242124A3">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（单位电子签章）</w:t>
      </w:r>
    </w:p>
    <w:p w14:paraId="7AFD5F86">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6F02A8C9">
      <w:pPr>
        <w:spacing w:line="440" w:lineRule="exact"/>
        <w:ind w:left="0" w:leftChars="0" w:firstLine="4620" w:firstLineChars="2200"/>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 xml:space="preserve">期：     年    月    日 </w:t>
      </w:r>
    </w:p>
    <w:p w14:paraId="64A898AA">
      <w:pPr>
        <w:pStyle w:val="5"/>
        <w:bidi w:val="0"/>
        <w:rPr>
          <w:rFonts w:hint="eastAsia" w:ascii="仿宋" w:hAnsi="仿宋" w:eastAsia="仿宋" w:cs="仿宋"/>
          <w:color w:val="auto"/>
          <w:highlight w:val="none"/>
          <w:lang w:val="en-US" w:eastAsia="zh-CN"/>
        </w:rPr>
      </w:pPr>
    </w:p>
    <w:p w14:paraId="610DA551">
      <w:pPr>
        <w:rPr>
          <w:rFonts w:hint="eastAsia" w:ascii="仿宋" w:hAnsi="仿宋" w:eastAsia="仿宋" w:cs="仿宋"/>
          <w:color w:val="auto"/>
          <w:highlight w:val="none"/>
          <w:lang w:val="en-US" w:eastAsia="zh-CN"/>
        </w:rPr>
      </w:pPr>
    </w:p>
    <w:p w14:paraId="1D7DB3A3">
      <w:pPr>
        <w:rPr>
          <w:rFonts w:hint="eastAsia" w:ascii="仿宋" w:hAnsi="仿宋" w:eastAsia="仿宋" w:cs="仿宋"/>
          <w:color w:val="auto"/>
          <w:highlight w:val="none"/>
          <w:lang w:val="en-US" w:eastAsia="zh-CN"/>
        </w:rPr>
      </w:pPr>
    </w:p>
    <w:p w14:paraId="27B6CB51">
      <w:pPr>
        <w:rPr>
          <w:rFonts w:hint="eastAsia" w:ascii="仿宋" w:hAnsi="仿宋" w:eastAsia="仿宋" w:cs="仿宋"/>
          <w:color w:val="auto"/>
          <w:highlight w:val="none"/>
          <w:lang w:val="en-US" w:eastAsia="zh-CN"/>
        </w:rPr>
      </w:pPr>
    </w:p>
    <w:p w14:paraId="076C8E3F">
      <w:pPr>
        <w:rPr>
          <w:rFonts w:hint="eastAsia" w:ascii="仿宋" w:hAnsi="仿宋" w:eastAsia="仿宋" w:cs="仿宋"/>
          <w:color w:val="auto"/>
          <w:highlight w:val="none"/>
          <w:lang w:val="en-US" w:eastAsia="zh-CN"/>
        </w:rPr>
      </w:pPr>
    </w:p>
    <w:p w14:paraId="77F675B3">
      <w:pPr>
        <w:rPr>
          <w:rFonts w:hint="eastAsia" w:ascii="仿宋" w:hAnsi="仿宋" w:eastAsia="仿宋" w:cs="仿宋"/>
          <w:color w:val="auto"/>
          <w:highlight w:val="none"/>
          <w:lang w:val="en-US" w:eastAsia="zh-CN"/>
        </w:rPr>
      </w:pPr>
    </w:p>
    <w:p w14:paraId="6BAD6884">
      <w:pPr>
        <w:rPr>
          <w:rFonts w:hint="eastAsia" w:ascii="仿宋" w:hAnsi="仿宋" w:eastAsia="仿宋" w:cs="仿宋"/>
          <w:color w:val="auto"/>
          <w:highlight w:val="none"/>
          <w:lang w:val="en-US" w:eastAsia="zh-CN"/>
        </w:rPr>
      </w:pPr>
    </w:p>
    <w:p w14:paraId="56C168E2">
      <w:pPr>
        <w:rPr>
          <w:rFonts w:hint="eastAsia" w:ascii="仿宋" w:hAnsi="仿宋" w:eastAsia="仿宋" w:cs="仿宋"/>
          <w:color w:val="auto"/>
          <w:highlight w:val="none"/>
          <w:lang w:val="en-US" w:eastAsia="zh-CN"/>
        </w:rPr>
      </w:pPr>
    </w:p>
    <w:p w14:paraId="0233121B">
      <w:pPr>
        <w:pStyle w:val="5"/>
        <w:bidi w:val="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法定代表人</w:t>
      </w:r>
      <w:r>
        <w:rPr>
          <w:rFonts w:hint="eastAsia" w:ascii="仿宋" w:hAnsi="仿宋" w:eastAsia="仿宋" w:cs="仿宋"/>
          <w:color w:val="auto"/>
          <w:highlight w:val="none"/>
        </w:rPr>
        <w:t>授权书</w:t>
      </w:r>
      <w:bookmarkEnd w:id="1161"/>
      <w:bookmarkEnd w:id="1162"/>
      <w:bookmarkEnd w:id="1163"/>
      <w:bookmarkEnd w:id="1164"/>
      <w:bookmarkEnd w:id="1165"/>
      <w:bookmarkEnd w:id="1166"/>
      <w:bookmarkEnd w:id="1167"/>
    </w:p>
    <w:p w14:paraId="7620504D">
      <w:pPr>
        <w:topLinePunct/>
        <w:spacing w:line="360" w:lineRule="auto"/>
        <w:ind w:firstLine="420" w:firstLineChars="200"/>
        <w:rPr>
          <w:rFonts w:hint="eastAsia" w:ascii="仿宋" w:hAnsi="仿宋" w:eastAsia="仿宋" w:cs="仿宋"/>
          <w:color w:val="auto"/>
          <w:szCs w:val="21"/>
          <w:highlight w:val="none"/>
        </w:rPr>
      </w:pPr>
    </w:p>
    <w:p w14:paraId="508BDBB1">
      <w:pPr>
        <w:topLinePunct/>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（姓名）系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（供应商名称）的法定代表人，现委托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（姓名）为我方代理人。代理人根据授权，以我方名义签署、澄清、说明、补正、递交、撤回、修改</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（项目名称）响应文件、签订合同和处理有关事宜，其法律后果由我方承担。</w:t>
      </w:r>
    </w:p>
    <w:p w14:paraId="55DA486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委托期限：</w:t>
      </w:r>
      <w:r>
        <w:rPr>
          <w:rFonts w:hint="eastAsia" w:ascii="仿宋" w:hAnsi="仿宋" w:eastAsia="仿宋" w:cs="仿宋"/>
          <w:color w:val="auto"/>
          <w:highlight w:val="none"/>
        </w:rPr>
        <w:t>自本委托书签署之日起至</w:t>
      </w:r>
      <w:r>
        <w:rPr>
          <w:rFonts w:hint="eastAsia" w:ascii="仿宋" w:hAnsi="仿宋" w:eastAsia="仿宋" w:cs="仿宋"/>
          <w:color w:val="auto"/>
          <w:highlight w:val="none"/>
          <w:lang w:eastAsia="zh-CN"/>
        </w:rPr>
        <w:t>磋商</w:t>
      </w:r>
      <w:r>
        <w:rPr>
          <w:rFonts w:hint="eastAsia" w:ascii="仿宋" w:hAnsi="仿宋" w:eastAsia="仿宋" w:cs="仿宋"/>
          <w:color w:val="auto"/>
          <w:highlight w:val="none"/>
        </w:rPr>
        <w:t>有效期期满。</w:t>
      </w:r>
    </w:p>
    <w:p w14:paraId="6127EFE5">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代理人无转委托权。</w:t>
      </w:r>
    </w:p>
    <w:p w14:paraId="01F68C43">
      <w:pPr>
        <w:spacing w:line="360" w:lineRule="auto"/>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附：法定代表人身份证复印件及委托代理人身份证复印件</w:t>
      </w:r>
    </w:p>
    <w:p w14:paraId="49E9AFA2">
      <w:pPr>
        <w:spacing w:line="360" w:lineRule="auto"/>
        <w:ind w:firstLine="420" w:firstLineChars="200"/>
        <w:rPr>
          <w:rFonts w:hint="eastAsia" w:ascii="仿宋" w:hAnsi="仿宋" w:eastAsia="仿宋" w:cs="仿宋"/>
          <w:color w:val="auto"/>
          <w:szCs w:val="21"/>
          <w:highlight w:val="none"/>
        </w:rPr>
      </w:pPr>
    </w:p>
    <w:p w14:paraId="55905BC7">
      <w:pPr>
        <w:spacing w:line="440" w:lineRule="exact"/>
        <w:rPr>
          <w:rFonts w:hint="eastAsia" w:ascii="仿宋" w:hAnsi="仿宋" w:eastAsia="仿宋" w:cs="仿宋"/>
          <w:color w:val="auto"/>
          <w:szCs w:val="21"/>
          <w:highlight w:val="none"/>
        </w:rPr>
      </w:pPr>
    </w:p>
    <w:p w14:paraId="667C1E23">
      <w:pPr>
        <w:pStyle w:val="3"/>
        <w:rPr>
          <w:rFonts w:hint="eastAsia" w:ascii="仿宋" w:hAnsi="仿宋" w:eastAsia="仿宋" w:cs="仿宋"/>
          <w:color w:val="auto"/>
          <w:highlight w:val="none"/>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432B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jc w:val="center"/>
        </w:trPr>
        <w:tc>
          <w:tcPr>
            <w:tcW w:w="8528" w:type="dxa"/>
            <w:noWrap w:val="0"/>
            <w:vAlign w:val="center"/>
          </w:tcPr>
          <w:p w14:paraId="5AB3BAF8">
            <w:pPr>
              <w:spacing w:line="44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委托代理人身份证扫描件</w:t>
            </w:r>
            <w:r>
              <w:rPr>
                <w:rFonts w:hint="eastAsia" w:ascii="仿宋" w:hAnsi="仿宋" w:eastAsia="仿宋" w:cs="仿宋"/>
                <w:color w:val="auto"/>
                <w:szCs w:val="21"/>
                <w:highlight w:val="none"/>
                <w:lang w:eastAsia="zh-CN"/>
              </w:rPr>
              <w:t>及法人身份证</w:t>
            </w:r>
            <w:r>
              <w:rPr>
                <w:rFonts w:hint="eastAsia" w:ascii="仿宋" w:hAnsi="仿宋" w:eastAsia="仿宋" w:cs="仿宋"/>
                <w:color w:val="auto"/>
                <w:szCs w:val="21"/>
                <w:highlight w:val="none"/>
              </w:rPr>
              <w:t>扫描件</w:t>
            </w:r>
          </w:p>
          <w:p w14:paraId="0406E630">
            <w:pPr>
              <w:spacing w:line="440" w:lineRule="exact"/>
              <w:jc w:val="center"/>
              <w:rPr>
                <w:rFonts w:hint="eastAsia" w:ascii="仿宋" w:hAnsi="仿宋" w:eastAsia="仿宋" w:cs="仿宋"/>
                <w:color w:val="auto"/>
                <w:szCs w:val="21"/>
                <w:highlight w:val="none"/>
              </w:rPr>
            </w:pPr>
          </w:p>
        </w:tc>
      </w:tr>
    </w:tbl>
    <w:p w14:paraId="0376AB67">
      <w:pPr>
        <w:rPr>
          <w:rFonts w:hint="eastAsia" w:ascii="仿宋" w:hAnsi="仿宋" w:eastAsia="仿宋" w:cs="仿宋"/>
          <w:color w:val="auto"/>
          <w:highlight w:val="none"/>
        </w:rPr>
      </w:pPr>
      <w:bookmarkStart w:id="1168" w:name="_Toc144974862"/>
    </w:p>
    <w:p w14:paraId="556BA8A8">
      <w:pPr>
        <w:spacing w:line="440" w:lineRule="exact"/>
        <w:rPr>
          <w:rFonts w:hint="eastAsia" w:ascii="仿宋" w:hAnsi="仿宋" w:eastAsia="仿宋" w:cs="仿宋"/>
          <w:color w:val="auto"/>
          <w:szCs w:val="21"/>
          <w:highlight w:val="none"/>
        </w:rPr>
      </w:pPr>
    </w:p>
    <w:p w14:paraId="1106D58F">
      <w:pPr>
        <w:spacing w:line="360" w:lineRule="auto"/>
        <w:ind w:left="0" w:leftChars="0" w:firstLine="3360" w:firstLineChars="1600"/>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（单位电子签章）</w:t>
      </w:r>
    </w:p>
    <w:p w14:paraId="17F23AD0">
      <w:pPr>
        <w:spacing w:line="360" w:lineRule="auto"/>
        <w:ind w:left="0" w:leftChars="0" w:firstLine="3360" w:firstLineChars="1600"/>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1A541086">
      <w:pPr>
        <w:spacing w:line="360" w:lineRule="auto"/>
        <w:ind w:left="0" w:leftChars="0" w:firstLine="3360" w:firstLineChars="16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p>
    <w:p w14:paraId="3B57F8C2">
      <w:pPr>
        <w:spacing w:line="360" w:lineRule="auto"/>
        <w:ind w:left="0" w:leftChars="0" w:firstLine="3360" w:firstLineChars="1600"/>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718B6E97">
      <w:pPr>
        <w:spacing w:line="360" w:lineRule="auto"/>
        <w:ind w:left="0" w:leftChars="0" w:firstLine="3360" w:firstLineChars="16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身份证号码：</w:t>
      </w:r>
      <w:r>
        <w:rPr>
          <w:rFonts w:hint="eastAsia" w:ascii="仿宋" w:hAnsi="仿宋" w:eastAsia="仿宋" w:cs="仿宋"/>
          <w:color w:val="auto"/>
          <w:szCs w:val="21"/>
          <w:highlight w:val="none"/>
          <w:u w:val="single"/>
        </w:rPr>
        <w:t xml:space="preserve">                                        </w:t>
      </w:r>
    </w:p>
    <w:p w14:paraId="42015CF5">
      <w:pPr>
        <w:spacing w:line="360" w:lineRule="auto"/>
        <w:ind w:left="0" w:leftChars="0" w:firstLine="3360" w:firstLineChars="1600"/>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u w:val="none"/>
          <w:lang w:val="en-US" w:eastAsia="zh-CN"/>
        </w:rPr>
        <w:t>日  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2B317325">
      <w:pPr>
        <w:rPr>
          <w:rFonts w:hint="eastAsia" w:ascii="仿宋" w:hAnsi="仿宋" w:eastAsia="仿宋" w:cs="仿宋"/>
          <w:color w:val="auto"/>
          <w:highlight w:val="none"/>
        </w:rPr>
      </w:pPr>
    </w:p>
    <w:p w14:paraId="080260BC">
      <w:pPr>
        <w:rPr>
          <w:rFonts w:hint="eastAsia" w:ascii="仿宋" w:hAnsi="仿宋" w:eastAsia="仿宋" w:cs="仿宋"/>
          <w:color w:val="auto"/>
          <w:highlight w:val="none"/>
        </w:rPr>
      </w:pPr>
    </w:p>
    <w:p w14:paraId="5F9FA33A">
      <w:pPr>
        <w:rPr>
          <w:rFonts w:hint="eastAsia" w:ascii="仿宋" w:hAnsi="仿宋" w:eastAsia="仿宋" w:cs="仿宋"/>
          <w:color w:val="auto"/>
          <w:highlight w:val="none"/>
        </w:rPr>
      </w:pPr>
    </w:p>
    <w:bookmarkEnd w:id="1168"/>
    <w:p w14:paraId="505A6CC6">
      <w:pPr>
        <w:pStyle w:val="5"/>
        <w:bidi w:val="0"/>
        <w:rPr>
          <w:rFonts w:hint="eastAsia" w:ascii="仿宋" w:hAnsi="仿宋" w:eastAsia="仿宋" w:cs="仿宋"/>
          <w:color w:val="auto"/>
          <w:highlight w:val="none"/>
        </w:rPr>
      </w:pPr>
      <w:bookmarkStart w:id="1169" w:name="_Toc475624455"/>
      <w:bookmarkStart w:id="1170" w:name="_Toc21839"/>
      <w:bookmarkStart w:id="1171" w:name="_Toc17889"/>
      <w:bookmarkStart w:id="1172" w:name="_Toc25711"/>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w:t>
      </w:r>
      <w:bookmarkEnd w:id="1169"/>
      <w:r>
        <w:rPr>
          <w:rFonts w:hint="eastAsia" w:ascii="仿宋" w:hAnsi="仿宋" w:eastAsia="仿宋" w:cs="仿宋"/>
          <w:color w:val="auto"/>
          <w:highlight w:val="none"/>
        </w:rPr>
        <w:t>已标价工程量清单</w:t>
      </w:r>
      <w:bookmarkEnd w:id="1170"/>
      <w:bookmarkEnd w:id="1171"/>
      <w:bookmarkEnd w:id="1172"/>
    </w:p>
    <w:p w14:paraId="0E1A832A">
      <w:pPr>
        <w:pStyle w:val="5"/>
        <w:numPr>
          <w:ilvl w:val="1"/>
          <w:numId w:val="0"/>
        </w:numPr>
        <w:jc w:val="center"/>
        <w:outlineLvl w:val="9"/>
        <w:rPr>
          <w:rFonts w:hint="eastAsia" w:ascii="仿宋" w:hAnsi="仿宋" w:eastAsia="仿宋" w:cs="仿宋"/>
          <w:color w:val="auto"/>
          <w:sz w:val="28"/>
          <w:highlight w:val="none"/>
          <w:lang w:eastAsia="zh-CN"/>
        </w:rPr>
      </w:pPr>
    </w:p>
    <w:p w14:paraId="1E5A4A14">
      <w:pPr>
        <w:spacing w:line="460" w:lineRule="exact"/>
        <w:ind w:firstLine="360" w:firstLineChars="150"/>
        <w:rPr>
          <w:rFonts w:hint="eastAsia" w:ascii="仿宋" w:hAnsi="仿宋" w:eastAsia="仿宋" w:cs="仿宋"/>
          <w:color w:val="auto"/>
          <w:sz w:val="24"/>
          <w:highlight w:val="none"/>
        </w:rPr>
      </w:pPr>
    </w:p>
    <w:p w14:paraId="5137655E">
      <w:pPr>
        <w:spacing w:line="460" w:lineRule="exact"/>
        <w:rPr>
          <w:rFonts w:hint="eastAsia" w:ascii="仿宋" w:hAnsi="仿宋" w:eastAsia="仿宋" w:cs="仿宋"/>
          <w:color w:val="auto"/>
          <w:szCs w:val="21"/>
          <w:highlight w:val="none"/>
        </w:rPr>
      </w:pPr>
    </w:p>
    <w:p w14:paraId="7BA28BE8">
      <w:pPr>
        <w:spacing w:line="460" w:lineRule="exact"/>
        <w:rPr>
          <w:rFonts w:hint="eastAsia" w:ascii="仿宋" w:hAnsi="仿宋" w:eastAsia="仿宋" w:cs="仿宋"/>
          <w:color w:val="auto"/>
          <w:szCs w:val="21"/>
          <w:highlight w:val="none"/>
        </w:rPr>
      </w:pPr>
    </w:p>
    <w:p w14:paraId="1EF00118">
      <w:pPr>
        <w:spacing w:line="460" w:lineRule="exact"/>
        <w:rPr>
          <w:rFonts w:hint="eastAsia" w:ascii="仿宋" w:hAnsi="仿宋" w:eastAsia="仿宋" w:cs="仿宋"/>
          <w:color w:val="auto"/>
          <w:szCs w:val="21"/>
          <w:highlight w:val="none"/>
        </w:rPr>
      </w:pPr>
    </w:p>
    <w:p w14:paraId="3FC64BCF">
      <w:pPr>
        <w:spacing w:line="460" w:lineRule="exact"/>
        <w:rPr>
          <w:rFonts w:hint="eastAsia" w:ascii="仿宋" w:hAnsi="仿宋" w:eastAsia="仿宋" w:cs="仿宋"/>
          <w:color w:val="auto"/>
          <w:szCs w:val="21"/>
          <w:highlight w:val="none"/>
        </w:rPr>
      </w:pPr>
    </w:p>
    <w:p w14:paraId="597D9999">
      <w:pPr>
        <w:spacing w:line="460" w:lineRule="exact"/>
        <w:rPr>
          <w:rFonts w:hint="eastAsia" w:ascii="仿宋" w:hAnsi="仿宋" w:eastAsia="仿宋" w:cs="仿宋"/>
          <w:color w:val="auto"/>
          <w:szCs w:val="21"/>
          <w:highlight w:val="none"/>
        </w:rPr>
      </w:pPr>
    </w:p>
    <w:p w14:paraId="633D2FD9">
      <w:pPr>
        <w:spacing w:line="460" w:lineRule="exact"/>
        <w:rPr>
          <w:rFonts w:hint="eastAsia" w:ascii="仿宋" w:hAnsi="仿宋" w:eastAsia="仿宋" w:cs="仿宋"/>
          <w:color w:val="auto"/>
          <w:szCs w:val="21"/>
          <w:highlight w:val="none"/>
        </w:rPr>
      </w:pPr>
    </w:p>
    <w:p w14:paraId="652D5F44">
      <w:pPr>
        <w:spacing w:line="460" w:lineRule="exact"/>
        <w:rPr>
          <w:rFonts w:hint="eastAsia" w:ascii="仿宋" w:hAnsi="仿宋" w:eastAsia="仿宋" w:cs="仿宋"/>
          <w:color w:val="auto"/>
          <w:szCs w:val="21"/>
          <w:highlight w:val="none"/>
        </w:rPr>
      </w:pPr>
    </w:p>
    <w:p w14:paraId="1CEFA36C">
      <w:pPr>
        <w:spacing w:line="460" w:lineRule="exact"/>
        <w:rPr>
          <w:rFonts w:hint="eastAsia" w:ascii="仿宋" w:hAnsi="仿宋" w:eastAsia="仿宋" w:cs="仿宋"/>
          <w:color w:val="auto"/>
          <w:szCs w:val="21"/>
          <w:highlight w:val="none"/>
        </w:rPr>
      </w:pPr>
    </w:p>
    <w:p w14:paraId="1387BCB7">
      <w:pPr>
        <w:spacing w:line="460" w:lineRule="exact"/>
        <w:rPr>
          <w:rFonts w:hint="eastAsia" w:ascii="仿宋" w:hAnsi="仿宋" w:eastAsia="仿宋" w:cs="仿宋"/>
          <w:color w:val="auto"/>
          <w:szCs w:val="21"/>
          <w:highlight w:val="none"/>
        </w:rPr>
      </w:pPr>
    </w:p>
    <w:p w14:paraId="2246DECC">
      <w:pPr>
        <w:spacing w:line="460" w:lineRule="exact"/>
        <w:rPr>
          <w:rFonts w:hint="eastAsia" w:ascii="仿宋" w:hAnsi="仿宋" w:eastAsia="仿宋" w:cs="仿宋"/>
          <w:color w:val="auto"/>
          <w:szCs w:val="21"/>
          <w:highlight w:val="none"/>
        </w:rPr>
      </w:pPr>
    </w:p>
    <w:p w14:paraId="632F8D12">
      <w:pPr>
        <w:spacing w:line="460" w:lineRule="exact"/>
        <w:rPr>
          <w:rFonts w:hint="eastAsia" w:ascii="仿宋" w:hAnsi="仿宋" w:eastAsia="仿宋" w:cs="仿宋"/>
          <w:color w:val="auto"/>
          <w:szCs w:val="21"/>
          <w:highlight w:val="none"/>
        </w:rPr>
      </w:pPr>
    </w:p>
    <w:p w14:paraId="6FBBFFF6">
      <w:pPr>
        <w:spacing w:line="460" w:lineRule="exact"/>
        <w:rPr>
          <w:rFonts w:hint="eastAsia" w:ascii="仿宋" w:hAnsi="仿宋" w:eastAsia="仿宋" w:cs="仿宋"/>
          <w:color w:val="auto"/>
          <w:szCs w:val="21"/>
          <w:highlight w:val="none"/>
        </w:rPr>
      </w:pPr>
    </w:p>
    <w:p w14:paraId="37E5B9FC">
      <w:pPr>
        <w:spacing w:line="460" w:lineRule="exact"/>
        <w:rPr>
          <w:rFonts w:hint="eastAsia" w:ascii="仿宋" w:hAnsi="仿宋" w:eastAsia="仿宋" w:cs="仿宋"/>
          <w:color w:val="auto"/>
          <w:szCs w:val="21"/>
          <w:highlight w:val="none"/>
        </w:rPr>
      </w:pPr>
    </w:p>
    <w:p w14:paraId="31B54CC1">
      <w:pPr>
        <w:spacing w:line="460" w:lineRule="exact"/>
        <w:rPr>
          <w:rFonts w:hint="eastAsia" w:ascii="仿宋" w:hAnsi="仿宋" w:eastAsia="仿宋" w:cs="仿宋"/>
          <w:color w:val="auto"/>
          <w:szCs w:val="21"/>
          <w:highlight w:val="none"/>
        </w:rPr>
      </w:pPr>
    </w:p>
    <w:p w14:paraId="03EDFE7A">
      <w:pPr>
        <w:spacing w:line="460" w:lineRule="exact"/>
        <w:rPr>
          <w:rFonts w:hint="eastAsia" w:ascii="仿宋" w:hAnsi="仿宋" w:eastAsia="仿宋" w:cs="仿宋"/>
          <w:color w:val="auto"/>
          <w:szCs w:val="21"/>
          <w:highlight w:val="none"/>
        </w:rPr>
      </w:pPr>
    </w:p>
    <w:p w14:paraId="29AA9251">
      <w:pPr>
        <w:spacing w:line="460" w:lineRule="exact"/>
        <w:rPr>
          <w:rFonts w:hint="eastAsia" w:ascii="仿宋" w:hAnsi="仿宋" w:eastAsia="仿宋" w:cs="仿宋"/>
          <w:color w:val="auto"/>
          <w:szCs w:val="21"/>
          <w:highlight w:val="none"/>
        </w:rPr>
      </w:pPr>
    </w:p>
    <w:p w14:paraId="01C62C68">
      <w:pPr>
        <w:spacing w:line="460" w:lineRule="exact"/>
        <w:rPr>
          <w:rFonts w:hint="eastAsia" w:ascii="仿宋" w:hAnsi="仿宋" w:eastAsia="仿宋" w:cs="仿宋"/>
          <w:color w:val="auto"/>
          <w:szCs w:val="21"/>
          <w:highlight w:val="none"/>
        </w:rPr>
      </w:pPr>
    </w:p>
    <w:p w14:paraId="36C0A126">
      <w:pPr>
        <w:spacing w:line="460" w:lineRule="exact"/>
        <w:rPr>
          <w:rFonts w:hint="eastAsia" w:ascii="仿宋" w:hAnsi="仿宋" w:eastAsia="仿宋" w:cs="仿宋"/>
          <w:color w:val="auto"/>
          <w:szCs w:val="21"/>
          <w:highlight w:val="none"/>
        </w:rPr>
      </w:pPr>
    </w:p>
    <w:p w14:paraId="550C1863">
      <w:pPr>
        <w:spacing w:line="460" w:lineRule="exact"/>
        <w:rPr>
          <w:rFonts w:hint="eastAsia" w:ascii="仿宋" w:hAnsi="仿宋" w:eastAsia="仿宋" w:cs="仿宋"/>
          <w:color w:val="auto"/>
          <w:szCs w:val="21"/>
          <w:highlight w:val="none"/>
        </w:rPr>
      </w:pPr>
    </w:p>
    <w:p w14:paraId="170ADBA9">
      <w:pPr>
        <w:spacing w:line="460" w:lineRule="exact"/>
        <w:rPr>
          <w:rFonts w:hint="eastAsia" w:ascii="仿宋" w:hAnsi="仿宋" w:eastAsia="仿宋" w:cs="仿宋"/>
          <w:color w:val="auto"/>
          <w:szCs w:val="21"/>
          <w:highlight w:val="none"/>
        </w:rPr>
      </w:pPr>
    </w:p>
    <w:p w14:paraId="41995E7A">
      <w:pPr>
        <w:spacing w:line="460" w:lineRule="exact"/>
        <w:rPr>
          <w:rFonts w:hint="eastAsia" w:ascii="仿宋" w:hAnsi="仿宋" w:eastAsia="仿宋" w:cs="仿宋"/>
          <w:color w:val="auto"/>
          <w:szCs w:val="21"/>
          <w:highlight w:val="none"/>
        </w:rPr>
      </w:pPr>
    </w:p>
    <w:p w14:paraId="3BB06830">
      <w:pPr>
        <w:spacing w:line="460" w:lineRule="exact"/>
        <w:rPr>
          <w:rFonts w:hint="eastAsia" w:ascii="仿宋" w:hAnsi="仿宋" w:eastAsia="仿宋" w:cs="仿宋"/>
          <w:color w:val="auto"/>
          <w:szCs w:val="21"/>
          <w:highlight w:val="none"/>
        </w:rPr>
      </w:pPr>
    </w:p>
    <w:p w14:paraId="184CF804">
      <w:pPr>
        <w:spacing w:line="460" w:lineRule="exact"/>
        <w:rPr>
          <w:rFonts w:hint="eastAsia" w:ascii="仿宋" w:hAnsi="仿宋" w:eastAsia="仿宋" w:cs="仿宋"/>
          <w:color w:val="auto"/>
          <w:szCs w:val="21"/>
          <w:highlight w:val="none"/>
        </w:rPr>
      </w:pPr>
    </w:p>
    <w:p w14:paraId="6418BC10">
      <w:pPr>
        <w:spacing w:line="460" w:lineRule="exact"/>
        <w:rPr>
          <w:rFonts w:hint="eastAsia" w:ascii="仿宋" w:hAnsi="仿宋" w:eastAsia="仿宋" w:cs="仿宋"/>
          <w:color w:val="auto"/>
          <w:szCs w:val="21"/>
          <w:highlight w:val="none"/>
        </w:rPr>
      </w:pPr>
    </w:p>
    <w:p w14:paraId="108F8DC4">
      <w:pPr>
        <w:spacing w:line="460" w:lineRule="exact"/>
        <w:rPr>
          <w:rFonts w:hint="eastAsia" w:ascii="仿宋" w:hAnsi="仿宋" w:eastAsia="仿宋" w:cs="仿宋"/>
          <w:color w:val="auto"/>
          <w:szCs w:val="21"/>
          <w:highlight w:val="none"/>
        </w:rPr>
      </w:pPr>
    </w:p>
    <w:p w14:paraId="03CB11D0">
      <w:pPr>
        <w:pStyle w:val="5"/>
        <w:bidi w:val="0"/>
        <w:rPr>
          <w:rFonts w:hint="eastAsia" w:ascii="仿宋" w:hAnsi="仿宋" w:eastAsia="仿宋" w:cs="仿宋"/>
          <w:color w:val="auto"/>
          <w:highlight w:val="none"/>
          <w:lang w:val="en-US" w:eastAsia="zh-CN"/>
        </w:rPr>
      </w:pPr>
      <w:bookmarkStart w:id="1173" w:name="_Toc5450"/>
      <w:bookmarkStart w:id="1174" w:name="_Toc5445"/>
      <w:bookmarkStart w:id="1175" w:name="_Toc22948"/>
      <w:bookmarkStart w:id="1176" w:name="_Toc475624456"/>
      <w:r>
        <w:rPr>
          <w:rFonts w:hint="eastAsia" w:ascii="仿宋" w:hAnsi="仿宋" w:eastAsia="仿宋" w:cs="仿宋"/>
          <w:color w:val="auto"/>
          <w:highlight w:val="none"/>
          <w:lang w:val="en-US" w:eastAsia="zh-CN"/>
        </w:rPr>
        <w:t>五、</w:t>
      </w:r>
      <w:bookmarkEnd w:id="1173"/>
      <w:bookmarkEnd w:id="1174"/>
      <w:bookmarkEnd w:id="1175"/>
      <w:bookmarkEnd w:id="1176"/>
      <w:r>
        <w:rPr>
          <w:rFonts w:hint="eastAsia" w:ascii="仿宋" w:hAnsi="仿宋" w:eastAsia="仿宋" w:cs="仿宋"/>
          <w:color w:val="auto"/>
          <w:highlight w:val="none"/>
          <w:lang w:val="en-US" w:eastAsia="zh-CN"/>
        </w:rPr>
        <w:t>施工组织设计方案</w:t>
      </w:r>
    </w:p>
    <w:p w14:paraId="2E29389C">
      <w:pPr>
        <w:spacing w:line="420" w:lineRule="exact"/>
        <w:jc w:val="center"/>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（格式自拟）</w:t>
      </w:r>
    </w:p>
    <w:p w14:paraId="7645FC2A">
      <w:pPr>
        <w:spacing w:line="420" w:lineRule="exact"/>
        <w:jc w:val="center"/>
        <w:rPr>
          <w:rFonts w:hint="eastAsia" w:ascii="仿宋" w:hAnsi="仿宋" w:eastAsia="仿宋" w:cs="仿宋"/>
          <w:color w:val="auto"/>
          <w:sz w:val="24"/>
          <w:szCs w:val="21"/>
          <w:highlight w:val="none"/>
          <w:lang w:eastAsia="zh-CN"/>
        </w:rPr>
      </w:pPr>
    </w:p>
    <w:p w14:paraId="4CE9B0FC">
      <w:pPr>
        <w:spacing w:line="420" w:lineRule="exact"/>
        <w:ind w:firstLine="480" w:firstLineChars="200"/>
        <w:rPr>
          <w:rFonts w:hint="eastAsia" w:ascii="仿宋" w:hAnsi="仿宋" w:eastAsia="仿宋" w:cs="仿宋"/>
          <w:color w:val="auto"/>
          <w:sz w:val="24"/>
          <w:szCs w:val="21"/>
          <w:highlight w:val="none"/>
        </w:rPr>
      </w:pPr>
    </w:p>
    <w:p w14:paraId="52707B9D">
      <w:pPr>
        <w:spacing w:line="420" w:lineRule="exact"/>
        <w:rPr>
          <w:rFonts w:hint="eastAsia" w:ascii="仿宋" w:hAnsi="仿宋" w:eastAsia="仿宋" w:cs="仿宋"/>
          <w:color w:val="auto"/>
          <w:szCs w:val="21"/>
          <w:highlight w:val="none"/>
        </w:rPr>
      </w:pPr>
    </w:p>
    <w:p w14:paraId="3E54EFB9">
      <w:pPr>
        <w:spacing w:line="420" w:lineRule="exact"/>
        <w:rPr>
          <w:rFonts w:hint="eastAsia" w:ascii="仿宋" w:hAnsi="仿宋" w:eastAsia="仿宋" w:cs="仿宋"/>
          <w:color w:val="auto"/>
          <w:szCs w:val="21"/>
          <w:highlight w:val="none"/>
        </w:rPr>
      </w:pPr>
    </w:p>
    <w:p w14:paraId="414AD592">
      <w:pPr>
        <w:spacing w:line="420" w:lineRule="exact"/>
        <w:rPr>
          <w:rFonts w:hint="eastAsia" w:ascii="仿宋" w:hAnsi="仿宋" w:eastAsia="仿宋" w:cs="仿宋"/>
          <w:color w:val="auto"/>
          <w:szCs w:val="21"/>
          <w:highlight w:val="none"/>
        </w:rPr>
      </w:pPr>
    </w:p>
    <w:p w14:paraId="11F80657">
      <w:pPr>
        <w:spacing w:line="420" w:lineRule="exact"/>
        <w:rPr>
          <w:rFonts w:hint="eastAsia" w:ascii="仿宋" w:hAnsi="仿宋" w:eastAsia="仿宋" w:cs="仿宋"/>
          <w:color w:val="auto"/>
          <w:szCs w:val="21"/>
          <w:highlight w:val="none"/>
        </w:rPr>
      </w:pPr>
    </w:p>
    <w:p w14:paraId="3EF3E5BB">
      <w:pPr>
        <w:spacing w:line="420" w:lineRule="exact"/>
        <w:rPr>
          <w:rFonts w:hint="eastAsia" w:ascii="仿宋" w:hAnsi="仿宋" w:eastAsia="仿宋" w:cs="仿宋"/>
          <w:color w:val="auto"/>
          <w:szCs w:val="21"/>
          <w:highlight w:val="none"/>
        </w:rPr>
      </w:pPr>
    </w:p>
    <w:p w14:paraId="2478EDA3">
      <w:pPr>
        <w:spacing w:line="420" w:lineRule="exact"/>
        <w:rPr>
          <w:rFonts w:hint="eastAsia" w:ascii="仿宋" w:hAnsi="仿宋" w:eastAsia="仿宋" w:cs="仿宋"/>
          <w:color w:val="auto"/>
          <w:szCs w:val="21"/>
          <w:highlight w:val="none"/>
        </w:rPr>
      </w:pPr>
    </w:p>
    <w:p w14:paraId="53B1E969">
      <w:pPr>
        <w:spacing w:line="420" w:lineRule="exact"/>
        <w:rPr>
          <w:rFonts w:hint="eastAsia" w:ascii="仿宋" w:hAnsi="仿宋" w:eastAsia="仿宋" w:cs="仿宋"/>
          <w:color w:val="auto"/>
          <w:szCs w:val="21"/>
          <w:highlight w:val="none"/>
        </w:rPr>
      </w:pPr>
    </w:p>
    <w:p w14:paraId="7597CCBE">
      <w:pPr>
        <w:spacing w:line="420" w:lineRule="exact"/>
        <w:rPr>
          <w:rFonts w:hint="eastAsia" w:ascii="仿宋" w:hAnsi="仿宋" w:eastAsia="仿宋" w:cs="仿宋"/>
          <w:color w:val="auto"/>
          <w:szCs w:val="21"/>
          <w:highlight w:val="none"/>
        </w:rPr>
      </w:pPr>
    </w:p>
    <w:p w14:paraId="6EF8F620">
      <w:pPr>
        <w:spacing w:line="420" w:lineRule="exact"/>
        <w:rPr>
          <w:rFonts w:hint="eastAsia" w:ascii="仿宋" w:hAnsi="仿宋" w:eastAsia="仿宋" w:cs="仿宋"/>
          <w:color w:val="auto"/>
          <w:szCs w:val="21"/>
          <w:highlight w:val="none"/>
        </w:rPr>
      </w:pPr>
    </w:p>
    <w:p w14:paraId="6BC9EA1E">
      <w:pPr>
        <w:spacing w:line="420" w:lineRule="exact"/>
        <w:rPr>
          <w:rFonts w:hint="eastAsia" w:ascii="仿宋" w:hAnsi="仿宋" w:eastAsia="仿宋" w:cs="仿宋"/>
          <w:color w:val="auto"/>
          <w:szCs w:val="21"/>
          <w:highlight w:val="none"/>
        </w:rPr>
      </w:pPr>
    </w:p>
    <w:p w14:paraId="4B75B184">
      <w:pPr>
        <w:spacing w:line="420" w:lineRule="exact"/>
        <w:rPr>
          <w:rFonts w:hint="eastAsia" w:ascii="仿宋" w:hAnsi="仿宋" w:eastAsia="仿宋" w:cs="仿宋"/>
          <w:color w:val="auto"/>
          <w:szCs w:val="21"/>
          <w:highlight w:val="none"/>
        </w:rPr>
      </w:pPr>
    </w:p>
    <w:p w14:paraId="4906680B">
      <w:pPr>
        <w:spacing w:line="420" w:lineRule="exact"/>
        <w:rPr>
          <w:rFonts w:hint="eastAsia" w:ascii="仿宋" w:hAnsi="仿宋" w:eastAsia="仿宋" w:cs="仿宋"/>
          <w:color w:val="auto"/>
          <w:szCs w:val="21"/>
          <w:highlight w:val="none"/>
        </w:rPr>
      </w:pPr>
    </w:p>
    <w:p w14:paraId="1A23A887">
      <w:pPr>
        <w:spacing w:line="420" w:lineRule="exact"/>
        <w:rPr>
          <w:rFonts w:hint="eastAsia" w:ascii="仿宋" w:hAnsi="仿宋" w:eastAsia="仿宋" w:cs="仿宋"/>
          <w:color w:val="auto"/>
          <w:szCs w:val="21"/>
          <w:highlight w:val="none"/>
        </w:rPr>
      </w:pPr>
    </w:p>
    <w:p w14:paraId="7694D5C8">
      <w:pPr>
        <w:spacing w:line="420" w:lineRule="exact"/>
        <w:rPr>
          <w:rFonts w:hint="eastAsia" w:ascii="仿宋" w:hAnsi="仿宋" w:eastAsia="仿宋" w:cs="仿宋"/>
          <w:color w:val="auto"/>
          <w:szCs w:val="21"/>
          <w:highlight w:val="none"/>
        </w:rPr>
      </w:pPr>
    </w:p>
    <w:p w14:paraId="76393069">
      <w:pPr>
        <w:spacing w:line="420" w:lineRule="exact"/>
        <w:rPr>
          <w:rFonts w:hint="eastAsia" w:ascii="仿宋" w:hAnsi="仿宋" w:eastAsia="仿宋" w:cs="仿宋"/>
          <w:color w:val="auto"/>
          <w:szCs w:val="21"/>
          <w:highlight w:val="none"/>
        </w:rPr>
      </w:pPr>
    </w:p>
    <w:p w14:paraId="1127D601">
      <w:pPr>
        <w:spacing w:line="420" w:lineRule="exact"/>
        <w:rPr>
          <w:rFonts w:hint="eastAsia" w:ascii="仿宋" w:hAnsi="仿宋" w:eastAsia="仿宋" w:cs="仿宋"/>
          <w:color w:val="auto"/>
          <w:szCs w:val="21"/>
          <w:highlight w:val="none"/>
        </w:rPr>
      </w:pPr>
    </w:p>
    <w:p w14:paraId="38518939">
      <w:pPr>
        <w:spacing w:line="420" w:lineRule="exact"/>
        <w:rPr>
          <w:rFonts w:hint="eastAsia" w:ascii="仿宋" w:hAnsi="仿宋" w:eastAsia="仿宋" w:cs="仿宋"/>
          <w:color w:val="auto"/>
          <w:szCs w:val="21"/>
          <w:highlight w:val="none"/>
        </w:rPr>
      </w:pPr>
    </w:p>
    <w:p w14:paraId="4B94BB30">
      <w:pPr>
        <w:spacing w:line="420" w:lineRule="exact"/>
        <w:rPr>
          <w:rFonts w:hint="eastAsia" w:ascii="仿宋" w:hAnsi="仿宋" w:eastAsia="仿宋" w:cs="仿宋"/>
          <w:color w:val="auto"/>
          <w:szCs w:val="21"/>
          <w:highlight w:val="none"/>
        </w:rPr>
      </w:pPr>
    </w:p>
    <w:p w14:paraId="098072AD">
      <w:pPr>
        <w:spacing w:line="420" w:lineRule="exact"/>
        <w:rPr>
          <w:rFonts w:hint="eastAsia" w:ascii="仿宋" w:hAnsi="仿宋" w:eastAsia="仿宋" w:cs="仿宋"/>
          <w:color w:val="auto"/>
          <w:szCs w:val="21"/>
          <w:highlight w:val="none"/>
        </w:rPr>
      </w:pPr>
    </w:p>
    <w:p w14:paraId="701987C4">
      <w:pPr>
        <w:spacing w:line="420" w:lineRule="exact"/>
        <w:rPr>
          <w:rFonts w:hint="eastAsia" w:ascii="仿宋" w:hAnsi="仿宋" w:eastAsia="仿宋" w:cs="仿宋"/>
          <w:color w:val="auto"/>
          <w:szCs w:val="21"/>
          <w:highlight w:val="none"/>
        </w:rPr>
      </w:pPr>
    </w:p>
    <w:p w14:paraId="3AA588A6">
      <w:pPr>
        <w:spacing w:line="420" w:lineRule="exact"/>
        <w:rPr>
          <w:rFonts w:hint="eastAsia" w:ascii="仿宋" w:hAnsi="仿宋" w:eastAsia="仿宋" w:cs="仿宋"/>
          <w:color w:val="auto"/>
          <w:szCs w:val="21"/>
          <w:highlight w:val="none"/>
        </w:rPr>
      </w:pPr>
    </w:p>
    <w:p w14:paraId="3DADB994">
      <w:pPr>
        <w:spacing w:line="420" w:lineRule="exact"/>
        <w:rPr>
          <w:rFonts w:hint="eastAsia" w:ascii="仿宋" w:hAnsi="仿宋" w:eastAsia="仿宋" w:cs="仿宋"/>
          <w:color w:val="auto"/>
          <w:szCs w:val="21"/>
          <w:highlight w:val="none"/>
        </w:rPr>
      </w:pPr>
    </w:p>
    <w:p w14:paraId="11D89371">
      <w:pPr>
        <w:spacing w:line="420" w:lineRule="exact"/>
        <w:rPr>
          <w:rFonts w:hint="eastAsia" w:ascii="仿宋" w:hAnsi="仿宋" w:eastAsia="仿宋" w:cs="仿宋"/>
          <w:color w:val="auto"/>
          <w:szCs w:val="21"/>
          <w:highlight w:val="none"/>
        </w:rPr>
      </w:pPr>
    </w:p>
    <w:p w14:paraId="7E36BB37">
      <w:pPr>
        <w:pStyle w:val="46"/>
        <w:rPr>
          <w:rFonts w:hint="eastAsia" w:ascii="仿宋" w:hAnsi="仿宋" w:eastAsia="仿宋" w:cs="仿宋"/>
          <w:color w:val="auto"/>
          <w:highlight w:val="none"/>
        </w:rPr>
      </w:pPr>
    </w:p>
    <w:p w14:paraId="2AA71124">
      <w:pPr>
        <w:spacing w:line="420" w:lineRule="exact"/>
        <w:rPr>
          <w:rFonts w:hint="eastAsia" w:ascii="仿宋" w:hAnsi="仿宋" w:eastAsia="仿宋" w:cs="仿宋"/>
          <w:color w:val="auto"/>
          <w:szCs w:val="21"/>
          <w:highlight w:val="none"/>
        </w:rPr>
      </w:pPr>
    </w:p>
    <w:p w14:paraId="4444E848">
      <w:pPr>
        <w:spacing w:line="420" w:lineRule="exact"/>
        <w:rPr>
          <w:rFonts w:hint="eastAsia" w:ascii="仿宋" w:hAnsi="仿宋" w:eastAsia="仿宋" w:cs="仿宋"/>
          <w:color w:val="auto"/>
          <w:szCs w:val="21"/>
          <w:highlight w:val="none"/>
        </w:rPr>
      </w:pPr>
    </w:p>
    <w:p w14:paraId="0694A0ED">
      <w:pPr>
        <w:pStyle w:val="5"/>
        <w:numPr>
          <w:ilvl w:val="1"/>
          <w:numId w:val="0"/>
        </w:numPr>
        <w:spacing w:before="0" w:beforeLines="0" w:after="0" w:afterLines="0" w:line="360" w:lineRule="auto"/>
        <w:jc w:val="center"/>
        <w:rPr>
          <w:rFonts w:hint="eastAsia" w:ascii="仿宋" w:hAnsi="仿宋" w:eastAsia="仿宋" w:cs="仿宋"/>
          <w:color w:val="auto"/>
          <w:sz w:val="28"/>
          <w:highlight w:val="none"/>
        </w:rPr>
      </w:pPr>
      <w:bookmarkStart w:id="1177" w:name="_Toc475624457"/>
      <w:bookmarkStart w:id="1178" w:name="_Toc9642"/>
      <w:bookmarkStart w:id="1179" w:name="_Toc7110"/>
      <w:bookmarkStart w:id="1180" w:name="_Toc5603"/>
      <w:r>
        <w:rPr>
          <w:rFonts w:hint="eastAsia" w:ascii="仿宋" w:hAnsi="仿宋" w:eastAsia="仿宋" w:cs="仿宋"/>
          <w:color w:val="auto"/>
          <w:sz w:val="28"/>
          <w:highlight w:val="none"/>
          <w:lang w:val="en-US" w:eastAsia="zh-CN"/>
        </w:rPr>
        <w:t>六</w:t>
      </w:r>
      <w:r>
        <w:rPr>
          <w:rFonts w:hint="eastAsia" w:ascii="仿宋" w:hAnsi="仿宋" w:eastAsia="仿宋" w:cs="仿宋"/>
          <w:color w:val="auto"/>
          <w:sz w:val="28"/>
          <w:highlight w:val="none"/>
        </w:rPr>
        <w:t>、项目管理机构</w:t>
      </w:r>
      <w:bookmarkEnd w:id="1177"/>
      <w:bookmarkEnd w:id="1178"/>
      <w:bookmarkEnd w:id="1179"/>
      <w:bookmarkEnd w:id="1180"/>
    </w:p>
    <w:p w14:paraId="190DEDAF">
      <w:pPr>
        <w:pStyle w:val="7"/>
        <w:numPr>
          <w:ilvl w:val="3"/>
          <w:numId w:val="0"/>
        </w:numPr>
        <w:spacing w:before="0" w:beforeLines="0" w:after="0" w:afterLines="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（一）项目管理机构组成表</w:t>
      </w:r>
    </w:p>
    <w:tbl>
      <w:tblPr>
        <w:tblStyle w:val="4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1028"/>
        <w:gridCol w:w="1027"/>
        <w:gridCol w:w="1643"/>
        <w:gridCol w:w="1116"/>
        <w:gridCol w:w="1142"/>
        <w:gridCol w:w="1231"/>
        <w:gridCol w:w="1026"/>
      </w:tblGrid>
      <w:tr w14:paraId="55B3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vMerge w:val="restart"/>
            <w:noWrap w:val="0"/>
            <w:vAlign w:val="center"/>
          </w:tcPr>
          <w:p w14:paraId="0B718D9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1028" w:type="dxa"/>
            <w:vMerge w:val="restart"/>
            <w:noWrap w:val="0"/>
            <w:vAlign w:val="center"/>
          </w:tcPr>
          <w:p w14:paraId="279650F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027" w:type="dxa"/>
            <w:vMerge w:val="restart"/>
            <w:noWrap w:val="0"/>
            <w:vAlign w:val="center"/>
          </w:tcPr>
          <w:p w14:paraId="7FEC43A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5132" w:type="dxa"/>
            <w:gridSpan w:val="4"/>
            <w:noWrap w:val="0"/>
            <w:vAlign w:val="center"/>
          </w:tcPr>
          <w:p w14:paraId="35F9934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执业或职业资格证明</w:t>
            </w:r>
          </w:p>
        </w:tc>
        <w:tc>
          <w:tcPr>
            <w:tcW w:w="1026" w:type="dxa"/>
            <w:vMerge w:val="restart"/>
            <w:noWrap w:val="0"/>
            <w:vAlign w:val="center"/>
          </w:tcPr>
          <w:p w14:paraId="18D9EA5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329F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vMerge w:val="continue"/>
            <w:noWrap w:val="0"/>
            <w:vAlign w:val="center"/>
          </w:tcPr>
          <w:p w14:paraId="30BCA100">
            <w:pPr>
              <w:jc w:val="center"/>
              <w:rPr>
                <w:rFonts w:hint="eastAsia" w:ascii="仿宋" w:hAnsi="仿宋" w:eastAsia="仿宋" w:cs="仿宋"/>
                <w:color w:val="auto"/>
                <w:szCs w:val="21"/>
                <w:highlight w:val="none"/>
              </w:rPr>
            </w:pPr>
          </w:p>
        </w:tc>
        <w:tc>
          <w:tcPr>
            <w:tcW w:w="1028" w:type="dxa"/>
            <w:vMerge w:val="continue"/>
            <w:noWrap w:val="0"/>
            <w:vAlign w:val="center"/>
          </w:tcPr>
          <w:p w14:paraId="0466D1C3">
            <w:pPr>
              <w:jc w:val="center"/>
              <w:rPr>
                <w:rFonts w:hint="eastAsia" w:ascii="仿宋" w:hAnsi="仿宋" w:eastAsia="仿宋" w:cs="仿宋"/>
                <w:color w:val="auto"/>
                <w:szCs w:val="21"/>
                <w:highlight w:val="none"/>
              </w:rPr>
            </w:pPr>
          </w:p>
        </w:tc>
        <w:tc>
          <w:tcPr>
            <w:tcW w:w="1027" w:type="dxa"/>
            <w:vMerge w:val="continue"/>
            <w:noWrap w:val="0"/>
            <w:vAlign w:val="center"/>
          </w:tcPr>
          <w:p w14:paraId="141D6FAB">
            <w:pPr>
              <w:jc w:val="center"/>
              <w:rPr>
                <w:rFonts w:hint="eastAsia" w:ascii="仿宋" w:hAnsi="仿宋" w:eastAsia="仿宋" w:cs="仿宋"/>
                <w:color w:val="auto"/>
                <w:szCs w:val="21"/>
                <w:highlight w:val="none"/>
              </w:rPr>
            </w:pPr>
          </w:p>
        </w:tc>
        <w:tc>
          <w:tcPr>
            <w:tcW w:w="1643" w:type="dxa"/>
            <w:noWrap w:val="0"/>
            <w:vAlign w:val="center"/>
          </w:tcPr>
          <w:p w14:paraId="515974D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证书名称</w:t>
            </w:r>
          </w:p>
        </w:tc>
        <w:tc>
          <w:tcPr>
            <w:tcW w:w="1116" w:type="dxa"/>
            <w:noWrap w:val="0"/>
            <w:vAlign w:val="center"/>
          </w:tcPr>
          <w:p w14:paraId="35FFFB0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级别</w:t>
            </w:r>
          </w:p>
        </w:tc>
        <w:tc>
          <w:tcPr>
            <w:tcW w:w="1142" w:type="dxa"/>
            <w:noWrap w:val="0"/>
            <w:vAlign w:val="center"/>
          </w:tcPr>
          <w:p w14:paraId="2FEF65B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证号</w:t>
            </w:r>
          </w:p>
        </w:tc>
        <w:tc>
          <w:tcPr>
            <w:tcW w:w="1231" w:type="dxa"/>
            <w:noWrap w:val="0"/>
            <w:vAlign w:val="center"/>
          </w:tcPr>
          <w:p w14:paraId="0F239CA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专业</w:t>
            </w:r>
          </w:p>
        </w:tc>
        <w:tc>
          <w:tcPr>
            <w:tcW w:w="1026" w:type="dxa"/>
            <w:vMerge w:val="continue"/>
            <w:noWrap w:val="0"/>
            <w:vAlign w:val="center"/>
          </w:tcPr>
          <w:p w14:paraId="651E9ECB">
            <w:pPr>
              <w:jc w:val="center"/>
              <w:rPr>
                <w:rFonts w:hint="eastAsia" w:ascii="仿宋" w:hAnsi="仿宋" w:eastAsia="仿宋" w:cs="仿宋"/>
                <w:color w:val="auto"/>
                <w:szCs w:val="21"/>
                <w:highlight w:val="none"/>
              </w:rPr>
            </w:pPr>
          </w:p>
        </w:tc>
      </w:tr>
      <w:tr w14:paraId="7299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3A993C90">
            <w:pPr>
              <w:jc w:val="center"/>
              <w:rPr>
                <w:rFonts w:hint="eastAsia" w:ascii="仿宋" w:hAnsi="仿宋" w:eastAsia="仿宋" w:cs="仿宋"/>
                <w:color w:val="auto"/>
                <w:szCs w:val="21"/>
                <w:highlight w:val="none"/>
                <w:lang w:eastAsia="zh-CN"/>
              </w:rPr>
            </w:pPr>
          </w:p>
        </w:tc>
        <w:tc>
          <w:tcPr>
            <w:tcW w:w="1028" w:type="dxa"/>
            <w:noWrap w:val="0"/>
            <w:vAlign w:val="center"/>
          </w:tcPr>
          <w:p w14:paraId="685F556E">
            <w:pPr>
              <w:jc w:val="center"/>
              <w:rPr>
                <w:rFonts w:hint="eastAsia" w:ascii="仿宋" w:hAnsi="仿宋" w:eastAsia="仿宋" w:cs="仿宋"/>
                <w:color w:val="auto"/>
                <w:szCs w:val="21"/>
                <w:highlight w:val="none"/>
              </w:rPr>
            </w:pPr>
          </w:p>
        </w:tc>
        <w:tc>
          <w:tcPr>
            <w:tcW w:w="1027" w:type="dxa"/>
            <w:noWrap w:val="0"/>
            <w:vAlign w:val="center"/>
          </w:tcPr>
          <w:p w14:paraId="79F6F5D4">
            <w:pPr>
              <w:jc w:val="center"/>
              <w:rPr>
                <w:rFonts w:hint="eastAsia" w:ascii="仿宋" w:hAnsi="仿宋" w:eastAsia="仿宋" w:cs="仿宋"/>
                <w:color w:val="auto"/>
                <w:szCs w:val="21"/>
                <w:highlight w:val="none"/>
              </w:rPr>
            </w:pPr>
          </w:p>
        </w:tc>
        <w:tc>
          <w:tcPr>
            <w:tcW w:w="1643" w:type="dxa"/>
            <w:noWrap w:val="0"/>
            <w:vAlign w:val="center"/>
          </w:tcPr>
          <w:p w14:paraId="2976CA72">
            <w:pPr>
              <w:jc w:val="center"/>
              <w:rPr>
                <w:rFonts w:hint="eastAsia" w:ascii="仿宋" w:hAnsi="仿宋" w:eastAsia="仿宋" w:cs="仿宋"/>
                <w:color w:val="auto"/>
                <w:szCs w:val="21"/>
                <w:highlight w:val="none"/>
              </w:rPr>
            </w:pPr>
          </w:p>
        </w:tc>
        <w:tc>
          <w:tcPr>
            <w:tcW w:w="1116" w:type="dxa"/>
            <w:noWrap w:val="0"/>
            <w:vAlign w:val="center"/>
          </w:tcPr>
          <w:p w14:paraId="7F508414">
            <w:pPr>
              <w:jc w:val="center"/>
              <w:rPr>
                <w:rFonts w:hint="eastAsia" w:ascii="仿宋" w:hAnsi="仿宋" w:eastAsia="仿宋" w:cs="仿宋"/>
                <w:color w:val="auto"/>
                <w:szCs w:val="21"/>
                <w:highlight w:val="none"/>
              </w:rPr>
            </w:pPr>
          </w:p>
        </w:tc>
        <w:tc>
          <w:tcPr>
            <w:tcW w:w="1142" w:type="dxa"/>
            <w:noWrap w:val="0"/>
            <w:vAlign w:val="center"/>
          </w:tcPr>
          <w:p w14:paraId="3568966F">
            <w:pPr>
              <w:jc w:val="center"/>
              <w:rPr>
                <w:rFonts w:hint="eastAsia" w:ascii="仿宋" w:hAnsi="仿宋" w:eastAsia="仿宋" w:cs="仿宋"/>
                <w:color w:val="auto"/>
                <w:szCs w:val="21"/>
                <w:highlight w:val="none"/>
              </w:rPr>
            </w:pPr>
          </w:p>
        </w:tc>
        <w:tc>
          <w:tcPr>
            <w:tcW w:w="1231" w:type="dxa"/>
            <w:noWrap w:val="0"/>
            <w:vAlign w:val="center"/>
          </w:tcPr>
          <w:p w14:paraId="732E9C0B">
            <w:pPr>
              <w:jc w:val="center"/>
              <w:rPr>
                <w:rFonts w:hint="eastAsia" w:ascii="仿宋" w:hAnsi="仿宋" w:eastAsia="仿宋" w:cs="仿宋"/>
                <w:color w:val="auto"/>
                <w:szCs w:val="21"/>
                <w:highlight w:val="none"/>
              </w:rPr>
            </w:pPr>
          </w:p>
        </w:tc>
        <w:tc>
          <w:tcPr>
            <w:tcW w:w="1026" w:type="dxa"/>
            <w:noWrap w:val="0"/>
            <w:vAlign w:val="center"/>
          </w:tcPr>
          <w:p w14:paraId="2D2FF522">
            <w:pPr>
              <w:jc w:val="center"/>
              <w:rPr>
                <w:rFonts w:hint="eastAsia" w:ascii="仿宋" w:hAnsi="仿宋" w:eastAsia="仿宋" w:cs="仿宋"/>
                <w:color w:val="auto"/>
                <w:szCs w:val="21"/>
                <w:highlight w:val="none"/>
              </w:rPr>
            </w:pPr>
          </w:p>
        </w:tc>
      </w:tr>
      <w:tr w14:paraId="4CA0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770D249D">
            <w:pPr>
              <w:jc w:val="center"/>
              <w:rPr>
                <w:rFonts w:hint="eastAsia" w:ascii="仿宋" w:hAnsi="仿宋" w:eastAsia="仿宋" w:cs="仿宋"/>
                <w:color w:val="auto"/>
                <w:szCs w:val="21"/>
                <w:highlight w:val="none"/>
                <w:lang w:eastAsia="zh-CN"/>
              </w:rPr>
            </w:pPr>
          </w:p>
        </w:tc>
        <w:tc>
          <w:tcPr>
            <w:tcW w:w="1028" w:type="dxa"/>
            <w:noWrap w:val="0"/>
            <w:vAlign w:val="center"/>
          </w:tcPr>
          <w:p w14:paraId="13A4EFC5">
            <w:pPr>
              <w:jc w:val="center"/>
              <w:rPr>
                <w:rFonts w:hint="eastAsia" w:ascii="仿宋" w:hAnsi="仿宋" w:eastAsia="仿宋" w:cs="仿宋"/>
                <w:color w:val="auto"/>
                <w:szCs w:val="21"/>
                <w:highlight w:val="none"/>
              </w:rPr>
            </w:pPr>
          </w:p>
        </w:tc>
        <w:tc>
          <w:tcPr>
            <w:tcW w:w="1027" w:type="dxa"/>
            <w:noWrap w:val="0"/>
            <w:vAlign w:val="center"/>
          </w:tcPr>
          <w:p w14:paraId="44AA0CE5">
            <w:pPr>
              <w:jc w:val="center"/>
              <w:rPr>
                <w:rFonts w:hint="eastAsia" w:ascii="仿宋" w:hAnsi="仿宋" w:eastAsia="仿宋" w:cs="仿宋"/>
                <w:color w:val="auto"/>
                <w:szCs w:val="21"/>
                <w:highlight w:val="none"/>
              </w:rPr>
            </w:pPr>
          </w:p>
        </w:tc>
        <w:tc>
          <w:tcPr>
            <w:tcW w:w="1643" w:type="dxa"/>
            <w:noWrap w:val="0"/>
            <w:vAlign w:val="center"/>
          </w:tcPr>
          <w:p w14:paraId="790ACC54">
            <w:pPr>
              <w:jc w:val="center"/>
              <w:rPr>
                <w:rFonts w:hint="eastAsia" w:ascii="仿宋" w:hAnsi="仿宋" w:eastAsia="仿宋" w:cs="仿宋"/>
                <w:color w:val="auto"/>
                <w:szCs w:val="21"/>
                <w:highlight w:val="none"/>
              </w:rPr>
            </w:pPr>
          </w:p>
        </w:tc>
        <w:tc>
          <w:tcPr>
            <w:tcW w:w="1116" w:type="dxa"/>
            <w:noWrap w:val="0"/>
            <w:vAlign w:val="center"/>
          </w:tcPr>
          <w:p w14:paraId="06A343DC">
            <w:pPr>
              <w:jc w:val="center"/>
              <w:rPr>
                <w:rFonts w:hint="eastAsia" w:ascii="仿宋" w:hAnsi="仿宋" w:eastAsia="仿宋" w:cs="仿宋"/>
                <w:color w:val="auto"/>
                <w:szCs w:val="21"/>
                <w:highlight w:val="none"/>
              </w:rPr>
            </w:pPr>
          </w:p>
        </w:tc>
        <w:tc>
          <w:tcPr>
            <w:tcW w:w="1142" w:type="dxa"/>
            <w:noWrap w:val="0"/>
            <w:vAlign w:val="center"/>
          </w:tcPr>
          <w:p w14:paraId="14CFC460">
            <w:pPr>
              <w:jc w:val="center"/>
              <w:rPr>
                <w:rFonts w:hint="eastAsia" w:ascii="仿宋" w:hAnsi="仿宋" w:eastAsia="仿宋" w:cs="仿宋"/>
                <w:color w:val="auto"/>
                <w:szCs w:val="21"/>
                <w:highlight w:val="none"/>
              </w:rPr>
            </w:pPr>
          </w:p>
        </w:tc>
        <w:tc>
          <w:tcPr>
            <w:tcW w:w="1231" w:type="dxa"/>
            <w:noWrap w:val="0"/>
            <w:vAlign w:val="center"/>
          </w:tcPr>
          <w:p w14:paraId="2AFDC45A">
            <w:pPr>
              <w:jc w:val="center"/>
              <w:rPr>
                <w:rFonts w:hint="eastAsia" w:ascii="仿宋" w:hAnsi="仿宋" w:eastAsia="仿宋" w:cs="仿宋"/>
                <w:color w:val="auto"/>
                <w:szCs w:val="21"/>
                <w:highlight w:val="none"/>
              </w:rPr>
            </w:pPr>
          </w:p>
        </w:tc>
        <w:tc>
          <w:tcPr>
            <w:tcW w:w="1026" w:type="dxa"/>
            <w:noWrap w:val="0"/>
            <w:vAlign w:val="center"/>
          </w:tcPr>
          <w:p w14:paraId="23717E5D">
            <w:pPr>
              <w:jc w:val="center"/>
              <w:rPr>
                <w:rFonts w:hint="eastAsia" w:ascii="仿宋" w:hAnsi="仿宋" w:eastAsia="仿宋" w:cs="仿宋"/>
                <w:color w:val="auto"/>
                <w:szCs w:val="21"/>
                <w:highlight w:val="none"/>
              </w:rPr>
            </w:pPr>
          </w:p>
        </w:tc>
      </w:tr>
      <w:tr w14:paraId="3F60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23BE0B1A">
            <w:pPr>
              <w:jc w:val="center"/>
              <w:rPr>
                <w:rFonts w:hint="eastAsia" w:ascii="仿宋" w:hAnsi="仿宋" w:eastAsia="仿宋" w:cs="仿宋"/>
                <w:color w:val="auto"/>
                <w:szCs w:val="21"/>
                <w:highlight w:val="none"/>
                <w:lang w:val="en-US" w:eastAsia="zh-CN"/>
              </w:rPr>
            </w:pPr>
          </w:p>
        </w:tc>
        <w:tc>
          <w:tcPr>
            <w:tcW w:w="1028" w:type="dxa"/>
            <w:noWrap w:val="0"/>
            <w:vAlign w:val="center"/>
          </w:tcPr>
          <w:p w14:paraId="1C1008D9">
            <w:pPr>
              <w:jc w:val="center"/>
              <w:rPr>
                <w:rFonts w:hint="eastAsia" w:ascii="仿宋" w:hAnsi="仿宋" w:eastAsia="仿宋" w:cs="仿宋"/>
                <w:color w:val="auto"/>
                <w:szCs w:val="21"/>
                <w:highlight w:val="none"/>
              </w:rPr>
            </w:pPr>
          </w:p>
        </w:tc>
        <w:tc>
          <w:tcPr>
            <w:tcW w:w="1027" w:type="dxa"/>
            <w:noWrap w:val="0"/>
            <w:vAlign w:val="center"/>
          </w:tcPr>
          <w:p w14:paraId="03AB36A4">
            <w:pPr>
              <w:jc w:val="center"/>
              <w:rPr>
                <w:rFonts w:hint="eastAsia" w:ascii="仿宋" w:hAnsi="仿宋" w:eastAsia="仿宋" w:cs="仿宋"/>
                <w:color w:val="auto"/>
                <w:szCs w:val="21"/>
                <w:highlight w:val="none"/>
              </w:rPr>
            </w:pPr>
          </w:p>
        </w:tc>
        <w:tc>
          <w:tcPr>
            <w:tcW w:w="1643" w:type="dxa"/>
            <w:noWrap w:val="0"/>
            <w:vAlign w:val="center"/>
          </w:tcPr>
          <w:p w14:paraId="10A79F43">
            <w:pPr>
              <w:jc w:val="center"/>
              <w:rPr>
                <w:rFonts w:hint="eastAsia" w:ascii="仿宋" w:hAnsi="仿宋" w:eastAsia="仿宋" w:cs="仿宋"/>
                <w:color w:val="auto"/>
                <w:szCs w:val="21"/>
                <w:highlight w:val="none"/>
              </w:rPr>
            </w:pPr>
          </w:p>
        </w:tc>
        <w:tc>
          <w:tcPr>
            <w:tcW w:w="1116" w:type="dxa"/>
            <w:noWrap w:val="0"/>
            <w:vAlign w:val="center"/>
          </w:tcPr>
          <w:p w14:paraId="44D5F6C5">
            <w:pPr>
              <w:jc w:val="center"/>
              <w:rPr>
                <w:rFonts w:hint="eastAsia" w:ascii="仿宋" w:hAnsi="仿宋" w:eastAsia="仿宋" w:cs="仿宋"/>
                <w:color w:val="auto"/>
                <w:szCs w:val="21"/>
                <w:highlight w:val="none"/>
              </w:rPr>
            </w:pPr>
          </w:p>
        </w:tc>
        <w:tc>
          <w:tcPr>
            <w:tcW w:w="1142" w:type="dxa"/>
            <w:noWrap w:val="0"/>
            <w:vAlign w:val="center"/>
          </w:tcPr>
          <w:p w14:paraId="4BB69C70">
            <w:pPr>
              <w:jc w:val="center"/>
              <w:rPr>
                <w:rFonts w:hint="eastAsia" w:ascii="仿宋" w:hAnsi="仿宋" w:eastAsia="仿宋" w:cs="仿宋"/>
                <w:color w:val="auto"/>
                <w:szCs w:val="21"/>
                <w:highlight w:val="none"/>
              </w:rPr>
            </w:pPr>
          </w:p>
        </w:tc>
        <w:tc>
          <w:tcPr>
            <w:tcW w:w="1231" w:type="dxa"/>
            <w:noWrap w:val="0"/>
            <w:vAlign w:val="center"/>
          </w:tcPr>
          <w:p w14:paraId="4BF208C7">
            <w:pPr>
              <w:jc w:val="center"/>
              <w:rPr>
                <w:rFonts w:hint="eastAsia" w:ascii="仿宋" w:hAnsi="仿宋" w:eastAsia="仿宋" w:cs="仿宋"/>
                <w:color w:val="auto"/>
                <w:szCs w:val="21"/>
                <w:highlight w:val="none"/>
              </w:rPr>
            </w:pPr>
          </w:p>
        </w:tc>
        <w:tc>
          <w:tcPr>
            <w:tcW w:w="1026" w:type="dxa"/>
            <w:noWrap w:val="0"/>
            <w:vAlign w:val="center"/>
          </w:tcPr>
          <w:p w14:paraId="4285CC66">
            <w:pPr>
              <w:jc w:val="center"/>
              <w:rPr>
                <w:rFonts w:hint="eastAsia" w:ascii="仿宋" w:hAnsi="仿宋" w:eastAsia="仿宋" w:cs="仿宋"/>
                <w:color w:val="auto"/>
                <w:szCs w:val="21"/>
                <w:highlight w:val="none"/>
              </w:rPr>
            </w:pPr>
          </w:p>
        </w:tc>
      </w:tr>
      <w:tr w14:paraId="5A22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405165F5">
            <w:pPr>
              <w:jc w:val="center"/>
              <w:rPr>
                <w:rFonts w:hint="eastAsia" w:ascii="仿宋" w:hAnsi="仿宋" w:eastAsia="仿宋" w:cs="仿宋"/>
                <w:color w:val="auto"/>
                <w:szCs w:val="21"/>
                <w:highlight w:val="none"/>
              </w:rPr>
            </w:pPr>
          </w:p>
        </w:tc>
        <w:tc>
          <w:tcPr>
            <w:tcW w:w="1028" w:type="dxa"/>
            <w:noWrap w:val="0"/>
            <w:vAlign w:val="center"/>
          </w:tcPr>
          <w:p w14:paraId="0EB59783">
            <w:pPr>
              <w:jc w:val="center"/>
              <w:rPr>
                <w:rFonts w:hint="eastAsia" w:ascii="仿宋" w:hAnsi="仿宋" w:eastAsia="仿宋" w:cs="仿宋"/>
                <w:color w:val="auto"/>
                <w:szCs w:val="21"/>
                <w:highlight w:val="none"/>
              </w:rPr>
            </w:pPr>
          </w:p>
        </w:tc>
        <w:tc>
          <w:tcPr>
            <w:tcW w:w="1027" w:type="dxa"/>
            <w:noWrap w:val="0"/>
            <w:vAlign w:val="center"/>
          </w:tcPr>
          <w:p w14:paraId="44F88E2D">
            <w:pPr>
              <w:jc w:val="center"/>
              <w:rPr>
                <w:rFonts w:hint="eastAsia" w:ascii="仿宋" w:hAnsi="仿宋" w:eastAsia="仿宋" w:cs="仿宋"/>
                <w:color w:val="auto"/>
                <w:szCs w:val="21"/>
                <w:highlight w:val="none"/>
              </w:rPr>
            </w:pPr>
          </w:p>
        </w:tc>
        <w:tc>
          <w:tcPr>
            <w:tcW w:w="1643" w:type="dxa"/>
            <w:noWrap w:val="0"/>
            <w:vAlign w:val="center"/>
          </w:tcPr>
          <w:p w14:paraId="4EA30410">
            <w:pPr>
              <w:jc w:val="center"/>
              <w:rPr>
                <w:rFonts w:hint="eastAsia" w:ascii="仿宋" w:hAnsi="仿宋" w:eastAsia="仿宋" w:cs="仿宋"/>
                <w:color w:val="auto"/>
                <w:szCs w:val="21"/>
                <w:highlight w:val="none"/>
              </w:rPr>
            </w:pPr>
          </w:p>
        </w:tc>
        <w:tc>
          <w:tcPr>
            <w:tcW w:w="1116" w:type="dxa"/>
            <w:noWrap w:val="0"/>
            <w:vAlign w:val="center"/>
          </w:tcPr>
          <w:p w14:paraId="1813B543">
            <w:pPr>
              <w:jc w:val="center"/>
              <w:rPr>
                <w:rFonts w:hint="eastAsia" w:ascii="仿宋" w:hAnsi="仿宋" w:eastAsia="仿宋" w:cs="仿宋"/>
                <w:color w:val="auto"/>
                <w:szCs w:val="21"/>
                <w:highlight w:val="none"/>
              </w:rPr>
            </w:pPr>
          </w:p>
        </w:tc>
        <w:tc>
          <w:tcPr>
            <w:tcW w:w="1142" w:type="dxa"/>
            <w:noWrap w:val="0"/>
            <w:vAlign w:val="center"/>
          </w:tcPr>
          <w:p w14:paraId="6F63BE58">
            <w:pPr>
              <w:jc w:val="center"/>
              <w:rPr>
                <w:rFonts w:hint="eastAsia" w:ascii="仿宋" w:hAnsi="仿宋" w:eastAsia="仿宋" w:cs="仿宋"/>
                <w:color w:val="auto"/>
                <w:szCs w:val="21"/>
                <w:highlight w:val="none"/>
              </w:rPr>
            </w:pPr>
          </w:p>
        </w:tc>
        <w:tc>
          <w:tcPr>
            <w:tcW w:w="1231" w:type="dxa"/>
            <w:noWrap w:val="0"/>
            <w:vAlign w:val="center"/>
          </w:tcPr>
          <w:p w14:paraId="6840E16A">
            <w:pPr>
              <w:jc w:val="center"/>
              <w:rPr>
                <w:rFonts w:hint="eastAsia" w:ascii="仿宋" w:hAnsi="仿宋" w:eastAsia="仿宋" w:cs="仿宋"/>
                <w:color w:val="auto"/>
                <w:szCs w:val="21"/>
                <w:highlight w:val="none"/>
              </w:rPr>
            </w:pPr>
          </w:p>
        </w:tc>
        <w:tc>
          <w:tcPr>
            <w:tcW w:w="1026" w:type="dxa"/>
            <w:noWrap w:val="0"/>
            <w:vAlign w:val="center"/>
          </w:tcPr>
          <w:p w14:paraId="34248D5E">
            <w:pPr>
              <w:jc w:val="center"/>
              <w:rPr>
                <w:rFonts w:hint="eastAsia" w:ascii="仿宋" w:hAnsi="仿宋" w:eastAsia="仿宋" w:cs="仿宋"/>
                <w:color w:val="auto"/>
                <w:szCs w:val="21"/>
                <w:highlight w:val="none"/>
              </w:rPr>
            </w:pPr>
          </w:p>
        </w:tc>
      </w:tr>
      <w:tr w14:paraId="5580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70059102">
            <w:pPr>
              <w:jc w:val="center"/>
              <w:rPr>
                <w:rFonts w:hint="eastAsia" w:ascii="仿宋" w:hAnsi="仿宋" w:eastAsia="仿宋" w:cs="仿宋"/>
                <w:color w:val="auto"/>
                <w:sz w:val="24"/>
                <w:highlight w:val="none"/>
              </w:rPr>
            </w:pPr>
          </w:p>
        </w:tc>
        <w:tc>
          <w:tcPr>
            <w:tcW w:w="1028" w:type="dxa"/>
            <w:noWrap w:val="0"/>
            <w:vAlign w:val="center"/>
          </w:tcPr>
          <w:p w14:paraId="6322FCAC">
            <w:pPr>
              <w:jc w:val="center"/>
              <w:rPr>
                <w:rFonts w:hint="eastAsia" w:ascii="仿宋" w:hAnsi="仿宋" w:eastAsia="仿宋" w:cs="仿宋"/>
                <w:color w:val="auto"/>
                <w:sz w:val="24"/>
                <w:highlight w:val="none"/>
              </w:rPr>
            </w:pPr>
          </w:p>
        </w:tc>
        <w:tc>
          <w:tcPr>
            <w:tcW w:w="1027" w:type="dxa"/>
            <w:noWrap w:val="0"/>
            <w:vAlign w:val="center"/>
          </w:tcPr>
          <w:p w14:paraId="3F408A5F">
            <w:pPr>
              <w:jc w:val="center"/>
              <w:rPr>
                <w:rFonts w:hint="eastAsia" w:ascii="仿宋" w:hAnsi="仿宋" w:eastAsia="仿宋" w:cs="仿宋"/>
                <w:color w:val="auto"/>
                <w:sz w:val="24"/>
                <w:highlight w:val="none"/>
              </w:rPr>
            </w:pPr>
          </w:p>
        </w:tc>
        <w:tc>
          <w:tcPr>
            <w:tcW w:w="1643" w:type="dxa"/>
            <w:noWrap w:val="0"/>
            <w:vAlign w:val="center"/>
          </w:tcPr>
          <w:p w14:paraId="60911308">
            <w:pPr>
              <w:jc w:val="center"/>
              <w:rPr>
                <w:rFonts w:hint="eastAsia" w:ascii="仿宋" w:hAnsi="仿宋" w:eastAsia="仿宋" w:cs="仿宋"/>
                <w:color w:val="auto"/>
                <w:sz w:val="24"/>
                <w:highlight w:val="none"/>
              </w:rPr>
            </w:pPr>
          </w:p>
        </w:tc>
        <w:tc>
          <w:tcPr>
            <w:tcW w:w="1116" w:type="dxa"/>
            <w:noWrap w:val="0"/>
            <w:vAlign w:val="center"/>
          </w:tcPr>
          <w:p w14:paraId="74CA9CC2">
            <w:pPr>
              <w:jc w:val="center"/>
              <w:rPr>
                <w:rFonts w:hint="eastAsia" w:ascii="仿宋" w:hAnsi="仿宋" w:eastAsia="仿宋" w:cs="仿宋"/>
                <w:color w:val="auto"/>
                <w:sz w:val="24"/>
                <w:highlight w:val="none"/>
              </w:rPr>
            </w:pPr>
          </w:p>
        </w:tc>
        <w:tc>
          <w:tcPr>
            <w:tcW w:w="1142" w:type="dxa"/>
            <w:noWrap w:val="0"/>
            <w:vAlign w:val="center"/>
          </w:tcPr>
          <w:p w14:paraId="2BB345F5">
            <w:pPr>
              <w:jc w:val="center"/>
              <w:rPr>
                <w:rFonts w:hint="eastAsia" w:ascii="仿宋" w:hAnsi="仿宋" w:eastAsia="仿宋" w:cs="仿宋"/>
                <w:color w:val="auto"/>
                <w:sz w:val="24"/>
                <w:highlight w:val="none"/>
              </w:rPr>
            </w:pPr>
          </w:p>
        </w:tc>
        <w:tc>
          <w:tcPr>
            <w:tcW w:w="1231" w:type="dxa"/>
            <w:noWrap w:val="0"/>
            <w:vAlign w:val="center"/>
          </w:tcPr>
          <w:p w14:paraId="087D61FF">
            <w:pPr>
              <w:jc w:val="center"/>
              <w:rPr>
                <w:rFonts w:hint="eastAsia" w:ascii="仿宋" w:hAnsi="仿宋" w:eastAsia="仿宋" w:cs="仿宋"/>
                <w:color w:val="auto"/>
                <w:sz w:val="24"/>
                <w:highlight w:val="none"/>
              </w:rPr>
            </w:pPr>
          </w:p>
        </w:tc>
        <w:tc>
          <w:tcPr>
            <w:tcW w:w="1026" w:type="dxa"/>
            <w:noWrap w:val="0"/>
            <w:vAlign w:val="center"/>
          </w:tcPr>
          <w:p w14:paraId="6F650D1D">
            <w:pPr>
              <w:jc w:val="center"/>
              <w:rPr>
                <w:rFonts w:hint="eastAsia" w:ascii="仿宋" w:hAnsi="仿宋" w:eastAsia="仿宋" w:cs="仿宋"/>
                <w:color w:val="auto"/>
                <w:sz w:val="24"/>
                <w:highlight w:val="none"/>
              </w:rPr>
            </w:pPr>
          </w:p>
        </w:tc>
      </w:tr>
      <w:tr w14:paraId="2855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30986FF5">
            <w:pPr>
              <w:jc w:val="center"/>
              <w:rPr>
                <w:rFonts w:hint="eastAsia" w:ascii="仿宋" w:hAnsi="仿宋" w:eastAsia="仿宋" w:cs="仿宋"/>
                <w:color w:val="auto"/>
                <w:sz w:val="24"/>
                <w:highlight w:val="none"/>
              </w:rPr>
            </w:pPr>
          </w:p>
        </w:tc>
        <w:tc>
          <w:tcPr>
            <w:tcW w:w="1028" w:type="dxa"/>
            <w:noWrap w:val="0"/>
            <w:vAlign w:val="center"/>
          </w:tcPr>
          <w:p w14:paraId="4722153B">
            <w:pPr>
              <w:jc w:val="center"/>
              <w:rPr>
                <w:rFonts w:hint="eastAsia" w:ascii="仿宋" w:hAnsi="仿宋" w:eastAsia="仿宋" w:cs="仿宋"/>
                <w:color w:val="auto"/>
                <w:sz w:val="24"/>
                <w:highlight w:val="none"/>
              </w:rPr>
            </w:pPr>
          </w:p>
        </w:tc>
        <w:tc>
          <w:tcPr>
            <w:tcW w:w="1027" w:type="dxa"/>
            <w:noWrap w:val="0"/>
            <w:vAlign w:val="center"/>
          </w:tcPr>
          <w:p w14:paraId="1861C5B8">
            <w:pPr>
              <w:jc w:val="center"/>
              <w:rPr>
                <w:rFonts w:hint="eastAsia" w:ascii="仿宋" w:hAnsi="仿宋" w:eastAsia="仿宋" w:cs="仿宋"/>
                <w:color w:val="auto"/>
                <w:sz w:val="24"/>
                <w:highlight w:val="none"/>
              </w:rPr>
            </w:pPr>
          </w:p>
        </w:tc>
        <w:tc>
          <w:tcPr>
            <w:tcW w:w="1643" w:type="dxa"/>
            <w:noWrap w:val="0"/>
            <w:vAlign w:val="center"/>
          </w:tcPr>
          <w:p w14:paraId="4DCDFF1E">
            <w:pPr>
              <w:jc w:val="center"/>
              <w:rPr>
                <w:rFonts w:hint="eastAsia" w:ascii="仿宋" w:hAnsi="仿宋" w:eastAsia="仿宋" w:cs="仿宋"/>
                <w:color w:val="auto"/>
                <w:sz w:val="24"/>
                <w:highlight w:val="none"/>
              </w:rPr>
            </w:pPr>
          </w:p>
        </w:tc>
        <w:tc>
          <w:tcPr>
            <w:tcW w:w="1116" w:type="dxa"/>
            <w:noWrap w:val="0"/>
            <w:vAlign w:val="center"/>
          </w:tcPr>
          <w:p w14:paraId="5E26B669">
            <w:pPr>
              <w:jc w:val="center"/>
              <w:rPr>
                <w:rFonts w:hint="eastAsia" w:ascii="仿宋" w:hAnsi="仿宋" w:eastAsia="仿宋" w:cs="仿宋"/>
                <w:color w:val="auto"/>
                <w:sz w:val="24"/>
                <w:highlight w:val="none"/>
              </w:rPr>
            </w:pPr>
          </w:p>
        </w:tc>
        <w:tc>
          <w:tcPr>
            <w:tcW w:w="1142" w:type="dxa"/>
            <w:noWrap w:val="0"/>
            <w:vAlign w:val="center"/>
          </w:tcPr>
          <w:p w14:paraId="21498C38">
            <w:pPr>
              <w:jc w:val="center"/>
              <w:rPr>
                <w:rFonts w:hint="eastAsia" w:ascii="仿宋" w:hAnsi="仿宋" w:eastAsia="仿宋" w:cs="仿宋"/>
                <w:color w:val="auto"/>
                <w:sz w:val="24"/>
                <w:highlight w:val="none"/>
              </w:rPr>
            </w:pPr>
          </w:p>
        </w:tc>
        <w:tc>
          <w:tcPr>
            <w:tcW w:w="1231" w:type="dxa"/>
            <w:noWrap w:val="0"/>
            <w:vAlign w:val="center"/>
          </w:tcPr>
          <w:p w14:paraId="515515D5">
            <w:pPr>
              <w:jc w:val="center"/>
              <w:rPr>
                <w:rFonts w:hint="eastAsia" w:ascii="仿宋" w:hAnsi="仿宋" w:eastAsia="仿宋" w:cs="仿宋"/>
                <w:color w:val="auto"/>
                <w:sz w:val="24"/>
                <w:highlight w:val="none"/>
              </w:rPr>
            </w:pPr>
          </w:p>
        </w:tc>
        <w:tc>
          <w:tcPr>
            <w:tcW w:w="1026" w:type="dxa"/>
            <w:noWrap w:val="0"/>
            <w:vAlign w:val="center"/>
          </w:tcPr>
          <w:p w14:paraId="2D8FCC6E">
            <w:pPr>
              <w:jc w:val="center"/>
              <w:rPr>
                <w:rFonts w:hint="eastAsia" w:ascii="仿宋" w:hAnsi="仿宋" w:eastAsia="仿宋" w:cs="仿宋"/>
                <w:color w:val="auto"/>
                <w:sz w:val="24"/>
                <w:highlight w:val="none"/>
              </w:rPr>
            </w:pPr>
          </w:p>
        </w:tc>
      </w:tr>
      <w:tr w14:paraId="31ED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15A6656B">
            <w:pPr>
              <w:jc w:val="center"/>
              <w:rPr>
                <w:rFonts w:hint="eastAsia" w:ascii="仿宋" w:hAnsi="仿宋" w:eastAsia="仿宋" w:cs="仿宋"/>
                <w:color w:val="auto"/>
                <w:sz w:val="24"/>
                <w:highlight w:val="none"/>
              </w:rPr>
            </w:pPr>
          </w:p>
        </w:tc>
        <w:tc>
          <w:tcPr>
            <w:tcW w:w="1028" w:type="dxa"/>
            <w:noWrap w:val="0"/>
            <w:vAlign w:val="center"/>
          </w:tcPr>
          <w:p w14:paraId="694A0811">
            <w:pPr>
              <w:jc w:val="center"/>
              <w:rPr>
                <w:rFonts w:hint="eastAsia" w:ascii="仿宋" w:hAnsi="仿宋" w:eastAsia="仿宋" w:cs="仿宋"/>
                <w:color w:val="auto"/>
                <w:sz w:val="24"/>
                <w:highlight w:val="none"/>
              </w:rPr>
            </w:pPr>
          </w:p>
        </w:tc>
        <w:tc>
          <w:tcPr>
            <w:tcW w:w="1027" w:type="dxa"/>
            <w:noWrap w:val="0"/>
            <w:vAlign w:val="center"/>
          </w:tcPr>
          <w:p w14:paraId="0C739325">
            <w:pPr>
              <w:jc w:val="center"/>
              <w:rPr>
                <w:rFonts w:hint="eastAsia" w:ascii="仿宋" w:hAnsi="仿宋" w:eastAsia="仿宋" w:cs="仿宋"/>
                <w:color w:val="auto"/>
                <w:sz w:val="24"/>
                <w:highlight w:val="none"/>
              </w:rPr>
            </w:pPr>
          </w:p>
        </w:tc>
        <w:tc>
          <w:tcPr>
            <w:tcW w:w="1643" w:type="dxa"/>
            <w:noWrap w:val="0"/>
            <w:vAlign w:val="center"/>
          </w:tcPr>
          <w:p w14:paraId="627FCC38">
            <w:pPr>
              <w:jc w:val="center"/>
              <w:rPr>
                <w:rFonts w:hint="eastAsia" w:ascii="仿宋" w:hAnsi="仿宋" w:eastAsia="仿宋" w:cs="仿宋"/>
                <w:color w:val="auto"/>
                <w:sz w:val="24"/>
                <w:highlight w:val="none"/>
              </w:rPr>
            </w:pPr>
          </w:p>
        </w:tc>
        <w:tc>
          <w:tcPr>
            <w:tcW w:w="1116" w:type="dxa"/>
            <w:noWrap w:val="0"/>
            <w:vAlign w:val="center"/>
          </w:tcPr>
          <w:p w14:paraId="695654AD">
            <w:pPr>
              <w:jc w:val="center"/>
              <w:rPr>
                <w:rFonts w:hint="eastAsia" w:ascii="仿宋" w:hAnsi="仿宋" w:eastAsia="仿宋" w:cs="仿宋"/>
                <w:color w:val="auto"/>
                <w:sz w:val="24"/>
                <w:highlight w:val="none"/>
              </w:rPr>
            </w:pPr>
          </w:p>
        </w:tc>
        <w:tc>
          <w:tcPr>
            <w:tcW w:w="1142" w:type="dxa"/>
            <w:noWrap w:val="0"/>
            <w:vAlign w:val="center"/>
          </w:tcPr>
          <w:p w14:paraId="570015DC">
            <w:pPr>
              <w:jc w:val="center"/>
              <w:rPr>
                <w:rFonts w:hint="eastAsia" w:ascii="仿宋" w:hAnsi="仿宋" w:eastAsia="仿宋" w:cs="仿宋"/>
                <w:color w:val="auto"/>
                <w:sz w:val="24"/>
                <w:highlight w:val="none"/>
              </w:rPr>
            </w:pPr>
          </w:p>
        </w:tc>
        <w:tc>
          <w:tcPr>
            <w:tcW w:w="1231" w:type="dxa"/>
            <w:noWrap w:val="0"/>
            <w:vAlign w:val="center"/>
          </w:tcPr>
          <w:p w14:paraId="79D8FB59">
            <w:pPr>
              <w:jc w:val="center"/>
              <w:rPr>
                <w:rFonts w:hint="eastAsia" w:ascii="仿宋" w:hAnsi="仿宋" w:eastAsia="仿宋" w:cs="仿宋"/>
                <w:color w:val="auto"/>
                <w:sz w:val="24"/>
                <w:highlight w:val="none"/>
              </w:rPr>
            </w:pPr>
          </w:p>
        </w:tc>
        <w:tc>
          <w:tcPr>
            <w:tcW w:w="1026" w:type="dxa"/>
            <w:noWrap w:val="0"/>
            <w:vAlign w:val="center"/>
          </w:tcPr>
          <w:p w14:paraId="287FBB5A">
            <w:pPr>
              <w:jc w:val="center"/>
              <w:rPr>
                <w:rFonts w:hint="eastAsia" w:ascii="仿宋" w:hAnsi="仿宋" w:eastAsia="仿宋" w:cs="仿宋"/>
                <w:color w:val="auto"/>
                <w:sz w:val="24"/>
                <w:highlight w:val="none"/>
              </w:rPr>
            </w:pPr>
          </w:p>
        </w:tc>
      </w:tr>
      <w:tr w14:paraId="4D31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63BCD55C">
            <w:pPr>
              <w:jc w:val="center"/>
              <w:rPr>
                <w:rFonts w:hint="eastAsia" w:ascii="仿宋" w:hAnsi="仿宋" w:eastAsia="仿宋" w:cs="仿宋"/>
                <w:color w:val="auto"/>
                <w:sz w:val="24"/>
                <w:highlight w:val="none"/>
              </w:rPr>
            </w:pPr>
          </w:p>
        </w:tc>
        <w:tc>
          <w:tcPr>
            <w:tcW w:w="1028" w:type="dxa"/>
            <w:noWrap w:val="0"/>
            <w:vAlign w:val="center"/>
          </w:tcPr>
          <w:p w14:paraId="74590D5E">
            <w:pPr>
              <w:jc w:val="center"/>
              <w:rPr>
                <w:rFonts w:hint="eastAsia" w:ascii="仿宋" w:hAnsi="仿宋" w:eastAsia="仿宋" w:cs="仿宋"/>
                <w:color w:val="auto"/>
                <w:sz w:val="24"/>
                <w:highlight w:val="none"/>
              </w:rPr>
            </w:pPr>
          </w:p>
        </w:tc>
        <w:tc>
          <w:tcPr>
            <w:tcW w:w="1027" w:type="dxa"/>
            <w:noWrap w:val="0"/>
            <w:vAlign w:val="center"/>
          </w:tcPr>
          <w:p w14:paraId="1F6C6706">
            <w:pPr>
              <w:jc w:val="center"/>
              <w:rPr>
                <w:rFonts w:hint="eastAsia" w:ascii="仿宋" w:hAnsi="仿宋" w:eastAsia="仿宋" w:cs="仿宋"/>
                <w:color w:val="auto"/>
                <w:sz w:val="24"/>
                <w:highlight w:val="none"/>
              </w:rPr>
            </w:pPr>
          </w:p>
        </w:tc>
        <w:tc>
          <w:tcPr>
            <w:tcW w:w="1643" w:type="dxa"/>
            <w:noWrap w:val="0"/>
            <w:vAlign w:val="center"/>
          </w:tcPr>
          <w:p w14:paraId="68633F8C">
            <w:pPr>
              <w:jc w:val="center"/>
              <w:rPr>
                <w:rFonts w:hint="eastAsia" w:ascii="仿宋" w:hAnsi="仿宋" w:eastAsia="仿宋" w:cs="仿宋"/>
                <w:color w:val="auto"/>
                <w:sz w:val="24"/>
                <w:highlight w:val="none"/>
              </w:rPr>
            </w:pPr>
          </w:p>
        </w:tc>
        <w:tc>
          <w:tcPr>
            <w:tcW w:w="1116" w:type="dxa"/>
            <w:noWrap w:val="0"/>
            <w:vAlign w:val="center"/>
          </w:tcPr>
          <w:p w14:paraId="1E0182D9">
            <w:pPr>
              <w:jc w:val="center"/>
              <w:rPr>
                <w:rFonts w:hint="eastAsia" w:ascii="仿宋" w:hAnsi="仿宋" w:eastAsia="仿宋" w:cs="仿宋"/>
                <w:color w:val="auto"/>
                <w:sz w:val="24"/>
                <w:highlight w:val="none"/>
              </w:rPr>
            </w:pPr>
          </w:p>
        </w:tc>
        <w:tc>
          <w:tcPr>
            <w:tcW w:w="1142" w:type="dxa"/>
            <w:noWrap w:val="0"/>
            <w:vAlign w:val="center"/>
          </w:tcPr>
          <w:p w14:paraId="2256C315">
            <w:pPr>
              <w:jc w:val="center"/>
              <w:rPr>
                <w:rFonts w:hint="eastAsia" w:ascii="仿宋" w:hAnsi="仿宋" w:eastAsia="仿宋" w:cs="仿宋"/>
                <w:color w:val="auto"/>
                <w:sz w:val="24"/>
                <w:highlight w:val="none"/>
              </w:rPr>
            </w:pPr>
          </w:p>
        </w:tc>
        <w:tc>
          <w:tcPr>
            <w:tcW w:w="1231" w:type="dxa"/>
            <w:noWrap w:val="0"/>
            <w:vAlign w:val="center"/>
          </w:tcPr>
          <w:p w14:paraId="1F12034F">
            <w:pPr>
              <w:jc w:val="center"/>
              <w:rPr>
                <w:rFonts w:hint="eastAsia" w:ascii="仿宋" w:hAnsi="仿宋" w:eastAsia="仿宋" w:cs="仿宋"/>
                <w:color w:val="auto"/>
                <w:sz w:val="24"/>
                <w:highlight w:val="none"/>
              </w:rPr>
            </w:pPr>
          </w:p>
        </w:tc>
        <w:tc>
          <w:tcPr>
            <w:tcW w:w="1026" w:type="dxa"/>
            <w:noWrap w:val="0"/>
            <w:vAlign w:val="center"/>
          </w:tcPr>
          <w:p w14:paraId="604B2E51">
            <w:pPr>
              <w:jc w:val="center"/>
              <w:rPr>
                <w:rFonts w:hint="eastAsia" w:ascii="仿宋" w:hAnsi="仿宋" w:eastAsia="仿宋" w:cs="仿宋"/>
                <w:color w:val="auto"/>
                <w:sz w:val="24"/>
                <w:highlight w:val="none"/>
              </w:rPr>
            </w:pPr>
          </w:p>
        </w:tc>
      </w:tr>
      <w:tr w14:paraId="5509C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5A0D5562">
            <w:pPr>
              <w:jc w:val="center"/>
              <w:rPr>
                <w:rFonts w:hint="eastAsia" w:ascii="仿宋" w:hAnsi="仿宋" w:eastAsia="仿宋" w:cs="仿宋"/>
                <w:color w:val="auto"/>
                <w:sz w:val="22"/>
                <w:szCs w:val="21"/>
                <w:highlight w:val="none"/>
              </w:rPr>
            </w:pPr>
          </w:p>
        </w:tc>
        <w:tc>
          <w:tcPr>
            <w:tcW w:w="1028" w:type="dxa"/>
            <w:noWrap w:val="0"/>
            <w:vAlign w:val="center"/>
          </w:tcPr>
          <w:p w14:paraId="67550958">
            <w:pPr>
              <w:jc w:val="center"/>
              <w:rPr>
                <w:rFonts w:hint="eastAsia" w:ascii="仿宋" w:hAnsi="仿宋" w:eastAsia="仿宋" w:cs="仿宋"/>
                <w:color w:val="auto"/>
                <w:sz w:val="22"/>
                <w:szCs w:val="21"/>
                <w:highlight w:val="none"/>
              </w:rPr>
            </w:pPr>
          </w:p>
        </w:tc>
        <w:tc>
          <w:tcPr>
            <w:tcW w:w="1027" w:type="dxa"/>
            <w:noWrap w:val="0"/>
            <w:vAlign w:val="center"/>
          </w:tcPr>
          <w:p w14:paraId="501486E3">
            <w:pPr>
              <w:jc w:val="center"/>
              <w:rPr>
                <w:rFonts w:hint="eastAsia" w:ascii="仿宋" w:hAnsi="仿宋" w:eastAsia="仿宋" w:cs="仿宋"/>
                <w:color w:val="auto"/>
                <w:sz w:val="22"/>
                <w:szCs w:val="21"/>
                <w:highlight w:val="none"/>
              </w:rPr>
            </w:pPr>
          </w:p>
        </w:tc>
        <w:tc>
          <w:tcPr>
            <w:tcW w:w="1643" w:type="dxa"/>
            <w:noWrap w:val="0"/>
            <w:vAlign w:val="center"/>
          </w:tcPr>
          <w:p w14:paraId="755ACAEF">
            <w:pPr>
              <w:jc w:val="center"/>
              <w:rPr>
                <w:rFonts w:hint="eastAsia" w:ascii="仿宋" w:hAnsi="仿宋" w:eastAsia="仿宋" w:cs="仿宋"/>
                <w:color w:val="auto"/>
                <w:sz w:val="22"/>
                <w:szCs w:val="21"/>
                <w:highlight w:val="none"/>
              </w:rPr>
            </w:pPr>
          </w:p>
        </w:tc>
        <w:tc>
          <w:tcPr>
            <w:tcW w:w="1116" w:type="dxa"/>
            <w:noWrap w:val="0"/>
            <w:vAlign w:val="center"/>
          </w:tcPr>
          <w:p w14:paraId="2684B298">
            <w:pPr>
              <w:jc w:val="center"/>
              <w:rPr>
                <w:rFonts w:hint="eastAsia" w:ascii="仿宋" w:hAnsi="仿宋" w:eastAsia="仿宋" w:cs="仿宋"/>
                <w:color w:val="auto"/>
                <w:sz w:val="22"/>
                <w:szCs w:val="21"/>
                <w:highlight w:val="none"/>
              </w:rPr>
            </w:pPr>
          </w:p>
        </w:tc>
        <w:tc>
          <w:tcPr>
            <w:tcW w:w="1142" w:type="dxa"/>
            <w:noWrap w:val="0"/>
            <w:vAlign w:val="center"/>
          </w:tcPr>
          <w:p w14:paraId="1E3F7BFF">
            <w:pPr>
              <w:jc w:val="center"/>
              <w:rPr>
                <w:rFonts w:hint="eastAsia" w:ascii="仿宋" w:hAnsi="仿宋" w:eastAsia="仿宋" w:cs="仿宋"/>
                <w:color w:val="auto"/>
                <w:sz w:val="22"/>
                <w:szCs w:val="21"/>
                <w:highlight w:val="none"/>
              </w:rPr>
            </w:pPr>
          </w:p>
        </w:tc>
        <w:tc>
          <w:tcPr>
            <w:tcW w:w="1231" w:type="dxa"/>
            <w:noWrap w:val="0"/>
            <w:vAlign w:val="center"/>
          </w:tcPr>
          <w:p w14:paraId="51F31695">
            <w:pPr>
              <w:jc w:val="center"/>
              <w:rPr>
                <w:rFonts w:hint="eastAsia" w:ascii="仿宋" w:hAnsi="仿宋" w:eastAsia="仿宋" w:cs="仿宋"/>
                <w:color w:val="auto"/>
                <w:sz w:val="22"/>
                <w:szCs w:val="21"/>
                <w:highlight w:val="none"/>
              </w:rPr>
            </w:pPr>
          </w:p>
        </w:tc>
        <w:tc>
          <w:tcPr>
            <w:tcW w:w="1026" w:type="dxa"/>
            <w:noWrap w:val="0"/>
            <w:vAlign w:val="center"/>
          </w:tcPr>
          <w:p w14:paraId="3F6171C8">
            <w:pPr>
              <w:jc w:val="center"/>
              <w:rPr>
                <w:rFonts w:hint="eastAsia" w:ascii="仿宋" w:hAnsi="仿宋" w:eastAsia="仿宋" w:cs="仿宋"/>
                <w:color w:val="auto"/>
                <w:sz w:val="22"/>
                <w:szCs w:val="21"/>
                <w:highlight w:val="none"/>
              </w:rPr>
            </w:pPr>
          </w:p>
        </w:tc>
      </w:tr>
      <w:tr w14:paraId="0271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77F2EB44">
            <w:pPr>
              <w:jc w:val="center"/>
              <w:rPr>
                <w:rFonts w:hint="eastAsia" w:ascii="仿宋" w:hAnsi="仿宋" w:eastAsia="仿宋" w:cs="仿宋"/>
                <w:color w:val="auto"/>
                <w:sz w:val="22"/>
                <w:szCs w:val="21"/>
                <w:highlight w:val="none"/>
              </w:rPr>
            </w:pPr>
          </w:p>
        </w:tc>
        <w:tc>
          <w:tcPr>
            <w:tcW w:w="1028" w:type="dxa"/>
            <w:noWrap w:val="0"/>
            <w:vAlign w:val="center"/>
          </w:tcPr>
          <w:p w14:paraId="42658178">
            <w:pPr>
              <w:jc w:val="center"/>
              <w:rPr>
                <w:rFonts w:hint="eastAsia" w:ascii="仿宋" w:hAnsi="仿宋" w:eastAsia="仿宋" w:cs="仿宋"/>
                <w:color w:val="auto"/>
                <w:sz w:val="22"/>
                <w:szCs w:val="21"/>
                <w:highlight w:val="none"/>
              </w:rPr>
            </w:pPr>
          </w:p>
        </w:tc>
        <w:tc>
          <w:tcPr>
            <w:tcW w:w="1027" w:type="dxa"/>
            <w:noWrap w:val="0"/>
            <w:vAlign w:val="center"/>
          </w:tcPr>
          <w:p w14:paraId="51305D73">
            <w:pPr>
              <w:jc w:val="center"/>
              <w:rPr>
                <w:rFonts w:hint="eastAsia" w:ascii="仿宋" w:hAnsi="仿宋" w:eastAsia="仿宋" w:cs="仿宋"/>
                <w:color w:val="auto"/>
                <w:sz w:val="22"/>
                <w:szCs w:val="21"/>
                <w:highlight w:val="none"/>
              </w:rPr>
            </w:pPr>
          </w:p>
        </w:tc>
        <w:tc>
          <w:tcPr>
            <w:tcW w:w="1643" w:type="dxa"/>
            <w:noWrap w:val="0"/>
            <w:vAlign w:val="center"/>
          </w:tcPr>
          <w:p w14:paraId="25E26E6B">
            <w:pPr>
              <w:jc w:val="center"/>
              <w:rPr>
                <w:rFonts w:hint="eastAsia" w:ascii="仿宋" w:hAnsi="仿宋" w:eastAsia="仿宋" w:cs="仿宋"/>
                <w:color w:val="auto"/>
                <w:sz w:val="22"/>
                <w:szCs w:val="21"/>
                <w:highlight w:val="none"/>
              </w:rPr>
            </w:pPr>
          </w:p>
        </w:tc>
        <w:tc>
          <w:tcPr>
            <w:tcW w:w="1116" w:type="dxa"/>
            <w:noWrap w:val="0"/>
            <w:vAlign w:val="center"/>
          </w:tcPr>
          <w:p w14:paraId="4B05921F">
            <w:pPr>
              <w:jc w:val="center"/>
              <w:rPr>
                <w:rFonts w:hint="eastAsia" w:ascii="仿宋" w:hAnsi="仿宋" w:eastAsia="仿宋" w:cs="仿宋"/>
                <w:color w:val="auto"/>
                <w:sz w:val="22"/>
                <w:szCs w:val="21"/>
                <w:highlight w:val="none"/>
              </w:rPr>
            </w:pPr>
          </w:p>
        </w:tc>
        <w:tc>
          <w:tcPr>
            <w:tcW w:w="1142" w:type="dxa"/>
            <w:noWrap w:val="0"/>
            <w:vAlign w:val="center"/>
          </w:tcPr>
          <w:p w14:paraId="2F7EDF0B">
            <w:pPr>
              <w:jc w:val="center"/>
              <w:rPr>
                <w:rFonts w:hint="eastAsia" w:ascii="仿宋" w:hAnsi="仿宋" w:eastAsia="仿宋" w:cs="仿宋"/>
                <w:color w:val="auto"/>
                <w:sz w:val="22"/>
                <w:szCs w:val="21"/>
                <w:highlight w:val="none"/>
              </w:rPr>
            </w:pPr>
          </w:p>
        </w:tc>
        <w:tc>
          <w:tcPr>
            <w:tcW w:w="1231" w:type="dxa"/>
            <w:noWrap w:val="0"/>
            <w:vAlign w:val="center"/>
          </w:tcPr>
          <w:p w14:paraId="1EBD9907">
            <w:pPr>
              <w:jc w:val="center"/>
              <w:rPr>
                <w:rFonts w:hint="eastAsia" w:ascii="仿宋" w:hAnsi="仿宋" w:eastAsia="仿宋" w:cs="仿宋"/>
                <w:color w:val="auto"/>
                <w:sz w:val="22"/>
                <w:szCs w:val="21"/>
                <w:highlight w:val="none"/>
              </w:rPr>
            </w:pPr>
          </w:p>
        </w:tc>
        <w:tc>
          <w:tcPr>
            <w:tcW w:w="1026" w:type="dxa"/>
            <w:noWrap w:val="0"/>
            <w:vAlign w:val="center"/>
          </w:tcPr>
          <w:p w14:paraId="08776E49">
            <w:pPr>
              <w:jc w:val="center"/>
              <w:rPr>
                <w:rFonts w:hint="eastAsia" w:ascii="仿宋" w:hAnsi="仿宋" w:eastAsia="仿宋" w:cs="仿宋"/>
                <w:color w:val="auto"/>
                <w:sz w:val="22"/>
                <w:szCs w:val="21"/>
                <w:highlight w:val="none"/>
              </w:rPr>
            </w:pPr>
          </w:p>
        </w:tc>
      </w:tr>
      <w:tr w14:paraId="5CF8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4F2D9E77">
            <w:pPr>
              <w:jc w:val="center"/>
              <w:rPr>
                <w:rFonts w:hint="eastAsia" w:ascii="仿宋" w:hAnsi="仿宋" w:eastAsia="仿宋" w:cs="仿宋"/>
                <w:color w:val="auto"/>
                <w:sz w:val="22"/>
                <w:szCs w:val="21"/>
                <w:highlight w:val="none"/>
              </w:rPr>
            </w:pPr>
          </w:p>
        </w:tc>
        <w:tc>
          <w:tcPr>
            <w:tcW w:w="1028" w:type="dxa"/>
            <w:noWrap w:val="0"/>
            <w:vAlign w:val="center"/>
          </w:tcPr>
          <w:p w14:paraId="4A28999E">
            <w:pPr>
              <w:jc w:val="center"/>
              <w:rPr>
                <w:rFonts w:hint="eastAsia" w:ascii="仿宋" w:hAnsi="仿宋" w:eastAsia="仿宋" w:cs="仿宋"/>
                <w:color w:val="auto"/>
                <w:sz w:val="22"/>
                <w:szCs w:val="21"/>
                <w:highlight w:val="none"/>
              </w:rPr>
            </w:pPr>
          </w:p>
        </w:tc>
        <w:tc>
          <w:tcPr>
            <w:tcW w:w="1027" w:type="dxa"/>
            <w:noWrap w:val="0"/>
            <w:vAlign w:val="center"/>
          </w:tcPr>
          <w:p w14:paraId="28081A37">
            <w:pPr>
              <w:jc w:val="center"/>
              <w:rPr>
                <w:rFonts w:hint="eastAsia" w:ascii="仿宋" w:hAnsi="仿宋" w:eastAsia="仿宋" w:cs="仿宋"/>
                <w:color w:val="auto"/>
                <w:sz w:val="22"/>
                <w:szCs w:val="21"/>
                <w:highlight w:val="none"/>
              </w:rPr>
            </w:pPr>
          </w:p>
        </w:tc>
        <w:tc>
          <w:tcPr>
            <w:tcW w:w="1643" w:type="dxa"/>
            <w:noWrap w:val="0"/>
            <w:vAlign w:val="center"/>
          </w:tcPr>
          <w:p w14:paraId="0F7FC7CC">
            <w:pPr>
              <w:jc w:val="center"/>
              <w:rPr>
                <w:rFonts w:hint="eastAsia" w:ascii="仿宋" w:hAnsi="仿宋" w:eastAsia="仿宋" w:cs="仿宋"/>
                <w:color w:val="auto"/>
                <w:sz w:val="22"/>
                <w:szCs w:val="21"/>
                <w:highlight w:val="none"/>
              </w:rPr>
            </w:pPr>
          </w:p>
        </w:tc>
        <w:tc>
          <w:tcPr>
            <w:tcW w:w="1116" w:type="dxa"/>
            <w:noWrap w:val="0"/>
            <w:vAlign w:val="center"/>
          </w:tcPr>
          <w:p w14:paraId="730BBF2A">
            <w:pPr>
              <w:jc w:val="center"/>
              <w:rPr>
                <w:rFonts w:hint="eastAsia" w:ascii="仿宋" w:hAnsi="仿宋" w:eastAsia="仿宋" w:cs="仿宋"/>
                <w:color w:val="auto"/>
                <w:sz w:val="22"/>
                <w:szCs w:val="21"/>
                <w:highlight w:val="none"/>
              </w:rPr>
            </w:pPr>
          </w:p>
        </w:tc>
        <w:tc>
          <w:tcPr>
            <w:tcW w:w="1142" w:type="dxa"/>
            <w:noWrap w:val="0"/>
            <w:vAlign w:val="center"/>
          </w:tcPr>
          <w:p w14:paraId="47FD4222">
            <w:pPr>
              <w:jc w:val="center"/>
              <w:rPr>
                <w:rFonts w:hint="eastAsia" w:ascii="仿宋" w:hAnsi="仿宋" w:eastAsia="仿宋" w:cs="仿宋"/>
                <w:color w:val="auto"/>
                <w:sz w:val="22"/>
                <w:szCs w:val="21"/>
                <w:highlight w:val="none"/>
              </w:rPr>
            </w:pPr>
          </w:p>
        </w:tc>
        <w:tc>
          <w:tcPr>
            <w:tcW w:w="1231" w:type="dxa"/>
            <w:noWrap w:val="0"/>
            <w:vAlign w:val="center"/>
          </w:tcPr>
          <w:p w14:paraId="53AC8FAD">
            <w:pPr>
              <w:jc w:val="center"/>
              <w:rPr>
                <w:rFonts w:hint="eastAsia" w:ascii="仿宋" w:hAnsi="仿宋" w:eastAsia="仿宋" w:cs="仿宋"/>
                <w:color w:val="auto"/>
                <w:sz w:val="22"/>
                <w:szCs w:val="21"/>
                <w:highlight w:val="none"/>
              </w:rPr>
            </w:pPr>
          </w:p>
        </w:tc>
        <w:tc>
          <w:tcPr>
            <w:tcW w:w="1026" w:type="dxa"/>
            <w:noWrap w:val="0"/>
            <w:vAlign w:val="center"/>
          </w:tcPr>
          <w:p w14:paraId="59C8A7CD">
            <w:pPr>
              <w:jc w:val="center"/>
              <w:rPr>
                <w:rFonts w:hint="eastAsia" w:ascii="仿宋" w:hAnsi="仿宋" w:eastAsia="仿宋" w:cs="仿宋"/>
                <w:color w:val="auto"/>
                <w:sz w:val="22"/>
                <w:szCs w:val="21"/>
                <w:highlight w:val="none"/>
              </w:rPr>
            </w:pPr>
          </w:p>
        </w:tc>
      </w:tr>
      <w:tr w14:paraId="546E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4FE0FAD5">
            <w:pPr>
              <w:jc w:val="center"/>
              <w:rPr>
                <w:rFonts w:hint="eastAsia" w:ascii="仿宋" w:hAnsi="仿宋" w:eastAsia="仿宋" w:cs="仿宋"/>
                <w:color w:val="auto"/>
                <w:sz w:val="22"/>
                <w:szCs w:val="21"/>
                <w:highlight w:val="none"/>
              </w:rPr>
            </w:pPr>
          </w:p>
        </w:tc>
        <w:tc>
          <w:tcPr>
            <w:tcW w:w="1028" w:type="dxa"/>
            <w:noWrap w:val="0"/>
            <w:vAlign w:val="center"/>
          </w:tcPr>
          <w:p w14:paraId="30CC39FF">
            <w:pPr>
              <w:jc w:val="center"/>
              <w:rPr>
                <w:rFonts w:hint="eastAsia" w:ascii="仿宋" w:hAnsi="仿宋" w:eastAsia="仿宋" w:cs="仿宋"/>
                <w:color w:val="auto"/>
                <w:sz w:val="22"/>
                <w:szCs w:val="21"/>
                <w:highlight w:val="none"/>
              </w:rPr>
            </w:pPr>
          </w:p>
        </w:tc>
        <w:tc>
          <w:tcPr>
            <w:tcW w:w="1027" w:type="dxa"/>
            <w:noWrap w:val="0"/>
            <w:vAlign w:val="center"/>
          </w:tcPr>
          <w:p w14:paraId="52581184">
            <w:pPr>
              <w:jc w:val="center"/>
              <w:rPr>
                <w:rFonts w:hint="eastAsia" w:ascii="仿宋" w:hAnsi="仿宋" w:eastAsia="仿宋" w:cs="仿宋"/>
                <w:color w:val="auto"/>
                <w:sz w:val="22"/>
                <w:szCs w:val="21"/>
                <w:highlight w:val="none"/>
              </w:rPr>
            </w:pPr>
          </w:p>
        </w:tc>
        <w:tc>
          <w:tcPr>
            <w:tcW w:w="1643" w:type="dxa"/>
            <w:noWrap w:val="0"/>
            <w:vAlign w:val="center"/>
          </w:tcPr>
          <w:p w14:paraId="18C7150B">
            <w:pPr>
              <w:jc w:val="center"/>
              <w:rPr>
                <w:rFonts w:hint="eastAsia" w:ascii="仿宋" w:hAnsi="仿宋" w:eastAsia="仿宋" w:cs="仿宋"/>
                <w:color w:val="auto"/>
                <w:sz w:val="22"/>
                <w:szCs w:val="21"/>
                <w:highlight w:val="none"/>
              </w:rPr>
            </w:pPr>
          </w:p>
        </w:tc>
        <w:tc>
          <w:tcPr>
            <w:tcW w:w="1116" w:type="dxa"/>
            <w:noWrap w:val="0"/>
            <w:vAlign w:val="center"/>
          </w:tcPr>
          <w:p w14:paraId="345551A8">
            <w:pPr>
              <w:jc w:val="center"/>
              <w:rPr>
                <w:rFonts w:hint="eastAsia" w:ascii="仿宋" w:hAnsi="仿宋" w:eastAsia="仿宋" w:cs="仿宋"/>
                <w:color w:val="auto"/>
                <w:sz w:val="22"/>
                <w:szCs w:val="21"/>
                <w:highlight w:val="none"/>
              </w:rPr>
            </w:pPr>
          </w:p>
        </w:tc>
        <w:tc>
          <w:tcPr>
            <w:tcW w:w="1142" w:type="dxa"/>
            <w:noWrap w:val="0"/>
            <w:vAlign w:val="center"/>
          </w:tcPr>
          <w:p w14:paraId="373CD8D5">
            <w:pPr>
              <w:jc w:val="center"/>
              <w:rPr>
                <w:rFonts w:hint="eastAsia" w:ascii="仿宋" w:hAnsi="仿宋" w:eastAsia="仿宋" w:cs="仿宋"/>
                <w:color w:val="auto"/>
                <w:sz w:val="22"/>
                <w:szCs w:val="21"/>
                <w:highlight w:val="none"/>
              </w:rPr>
            </w:pPr>
          </w:p>
        </w:tc>
        <w:tc>
          <w:tcPr>
            <w:tcW w:w="1231" w:type="dxa"/>
            <w:noWrap w:val="0"/>
            <w:vAlign w:val="center"/>
          </w:tcPr>
          <w:p w14:paraId="125799E0">
            <w:pPr>
              <w:jc w:val="center"/>
              <w:rPr>
                <w:rFonts w:hint="eastAsia" w:ascii="仿宋" w:hAnsi="仿宋" w:eastAsia="仿宋" w:cs="仿宋"/>
                <w:color w:val="auto"/>
                <w:sz w:val="22"/>
                <w:szCs w:val="21"/>
                <w:highlight w:val="none"/>
              </w:rPr>
            </w:pPr>
          </w:p>
        </w:tc>
        <w:tc>
          <w:tcPr>
            <w:tcW w:w="1026" w:type="dxa"/>
            <w:noWrap w:val="0"/>
            <w:vAlign w:val="center"/>
          </w:tcPr>
          <w:p w14:paraId="3D969EBF">
            <w:pPr>
              <w:jc w:val="center"/>
              <w:rPr>
                <w:rFonts w:hint="eastAsia" w:ascii="仿宋" w:hAnsi="仿宋" w:eastAsia="仿宋" w:cs="仿宋"/>
                <w:color w:val="auto"/>
                <w:sz w:val="22"/>
                <w:szCs w:val="21"/>
                <w:highlight w:val="none"/>
              </w:rPr>
            </w:pPr>
          </w:p>
        </w:tc>
      </w:tr>
      <w:tr w14:paraId="7F50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027" w:type="dxa"/>
            <w:noWrap w:val="0"/>
            <w:vAlign w:val="center"/>
          </w:tcPr>
          <w:p w14:paraId="4EF251B1">
            <w:pPr>
              <w:jc w:val="center"/>
              <w:rPr>
                <w:rFonts w:hint="eastAsia" w:ascii="仿宋" w:hAnsi="仿宋" w:eastAsia="仿宋" w:cs="仿宋"/>
                <w:color w:val="auto"/>
                <w:sz w:val="22"/>
                <w:szCs w:val="21"/>
                <w:highlight w:val="none"/>
              </w:rPr>
            </w:pPr>
          </w:p>
        </w:tc>
        <w:tc>
          <w:tcPr>
            <w:tcW w:w="1028" w:type="dxa"/>
            <w:noWrap w:val="0"/>
            <w:vAlign w:val="center"/>
          </w:tcPr>
          <w:p w14:paraId="02291BC7">
            <w:pPr>
              <w:jc w:val="center"/>
              <w:rPr>
                <w:rFonts w:hint="eastAsia" w:ascii="仿宋" w:hAnsi="仿宋" w:eastAsia="仿宋" w:cs="仿宋"/>
                <w:color w:val="auto"/>
                <w:sz w:val="22"/>
                <w:szCs w:val="21"/>
                <w:highlight w:val="none"/>
              </w:rPr>
            </w:pPr>
          </w:p>
        </w:tc>
        <w:tc>
          <w:tcPr>
            <w:tcW w:w="1027" w:type="dxa"/>
            <w:noWrap w:val="0"/>
            <w:vAlign w:val="center"/>
          </w:tcPr>
          <w:p w14:paraId="2629BE7B">
            <w:pPr>
              <w:jc w:val="center"/>
              <w:rPr>
                <w:rFonts w:hint="eastAsia" w:ascii="仿宋" w:hAnsi="仿宋" w:eastAsia="仿宋" w:cs="仿宋"/>
                <w:color w:val="auto"/>
                <w:sz w:val="22"/>
                <w:szCs w:val="21"/>
                <w:highlight w:val="none"/>
              </w:rPr>
            </w:pPr>
          </w:p>
        </w:tc>
        <w:tc>
          <w:tcPr>
            <w:tcW w:w="1643" w:type="dxa"/>
            <w:noWrap w:val="0"/>
            <w:vAlign w:val="center"/>
          </w:tcPr>
          <w:p w14:paraId="10C51732">
            <w:pPr>
              <w:jc w:val="center"/>
              <w:rPr>
                <w:rFonts w:hint="eastAsia" w:ascii="仿宋" w:hAnsi="仿宋" w:eastAsia="仿宋" w:cs="仿宋"/>
                <w:color w:val="auto"/>
                <w:sz w:val="22"/>
                <w:szCs w:val="21"/>
                <w:highlight w:val="none"/>
              </w:rPr>
            </w:pPr>
          </w:p>
        </w:tc>
        <w:tc>
          <w:tcPr>
            <w:tcW w:w="1116" w:type="dxa"/>
            <w:noWrap w:val="0"/>
            <w:vAlign w:val="center"/>
          </w:tcPr>
          <w:p w14:paraId="1212D2A4">
            <w:pPr>
              <w:jc w:val="center"/>
              <w:rPr>
                <w:rFonts w:hint="eastAsia" w:ascii="仿宋" w:hAnsi="仿宋" w:eastAsia="仿宋" w:cs="仿宋"/>
                <w:color w:val="auto"/>
                <w:sz w:val="22"/>
                <w:szCs w:val="21"/>
                <w:highlight w:val="none"/>
              </w:rPr>
            </w:pPr>
          </w:p>
        </w:tc>
        <w:tc>
          <w:tcPr>
            <w:tcW w:w="1142" w:type="dxa"/>
            <w:noWrap w:val="0"/>
            <w:vAlign w:val="center"/>
          </w:tcPr>
          <w:p w14:paraId="16A88E54">
            <w:pPr>
              <w:jc w:val="center"/>
              <w:rPr>
                <w:rFonts w:hint="eastAsia" w:ascii="仿宋" w:hAnsi="仿宋" w:eastAsia="仿宋" w:cs="仿宋"/>
                <w:color w:val="auto"/>
                <w:sz w:val="22"/>
                <w:szCs w:val="21"/>
                <w:highlight w:val="none"/>
              </w:rPr>
            </w:pPr>
          </w:p>
        </w:tc>
        <w:tc>
          <w:tcPr>
            <w:tcW w:w="1231" w:type="dxa"/>
            <w:noWrap w:val="0"/>
            <w:vAlign w:val="center"/>
          </w:tcPr>
          <w:p w14:paraId="212EF65B">
            <w:pPr>
              <w:jc w:val="center"/>
              <w:rPr>
                <w:rFonts w:hint="eastAsia" w:ascii="仿宋" w:hAnsi="仿宋" w:eastAsia="仿宋" w:cs="仿宋"/>
                <w:color w:val="auto"/>
                <w:sz w:val="22"/>
                <w:szCs w:val="21"/>
                <w:highlight w:val="none"/>
              </w:rPr>
            </w:pPr>
          </w:p>
        </w:tc>
        <w:tc>
          <w:tcPr>
            <w:tcW w:w="1026" w:type="dxa"/>
            <w:noWrap w:val="0"/>
            <w:vAlign w:val="center"/>
          </w:tcPr>
          <w:p w14:paraId="32FD61A8">
            <w:pPr>
              <w:jc w:val="center"/>
              <w:rPr>
                <w:rFonts w:hint="eastAsia" w:ascii="仿宋" w:hAnsi="仿宋" w:eastAsia="仿宋" w:cs="仿宋"/>
                <w:color w:val="auto"/>
                <w:sz w:val="22"/>
                <w:szCs w:val="21"/>
                <w:highlight w:val="none"/>
              </w:rPr>
            </w:pPr>
          </w:p>
        </w:tc>
      </w:tr>
      <w:tr w14:paraId="4A946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27" w:type="dxa"/>
            <w:noWrap w:val="0"/>
            <w:vAlign w:val="center"/>
          </w:tcPr>
          <w:p w14:paraId="3B9E012B">
            <w:pPr>
              <w:jc w:val="center"/>
              <w:rPr>
                <w:rFonts w:hint="eastAsia" w:ascii="仿宋" w:hAnsi="仿宋" w:eastAsia="仿宋" w:cs="仿宋"/>
                <w:color w:val="auto"/>
                <w:sz w:val="22"/>
                <w:szCs w:val="21"/>
                <w:highlight w:val="none"/>
              </w:rPr>
            </w:pPr>
          </w:p>
        </w:tc>
        <w:tc>
          <w:tcPr>
            <w:tcW w:w="1028" w:type="dxa"/>
            <w:noWrap w:val="0"/>
            <w:vAlign w:val="center"/>
          </w:tcPr>
          <w:p w14:paraId="2BB79FB3">
            <w:pPr>
              <w:jc w:val="center"/>
              <w:rPr>
                <w:rFonts w:hint="eastAsia" w:ascii="仿宋" w:hAnsi="仿宋" w:eastAsia="仿宋" w:cs="仿宋"/>
                <w:color w:val="auto"/>
                <w:sz w:val="22"/>
                <w:szCs w:val="21"/>
                <w:highlight w:val="none"/>
              </w:rPr>
            </w:pPr>
          </w:p>
        </w:tc>
        <w:tc>
          <w:tcPr>
            <w:tcW w:w="1027" w:type="dxa"/>
            <w:noWrap w:val="0"/>
            <w:vAlign w:val="center"/>
          </w:tcPr>
          <w:p w14:paraId="399F09E3">
            <w:pPr>
              <w:jc w:val="center"/>
              <w:rPr>
                <w:rFonts w:hint="eastAsia" w:ascii="仿宋" w:hAnsi="仿宋" w:eastAsia="仿宋" w:cs="仿宋"/>
                <w:color w:val="auto"/>
                <w:sz w:val="22"/>
                <w:szCs w:val="21"/>
                <w:highlight w:val="none"/>
              </w:rPr>
            </w:pPr>
          </w:p>
        </w:tc>
        <w:tc>
          <w:tcPr>
            <w:tcW w:w="1643" w:type="dxa"/>
            <w:noWrap w:val="0"/>
            <w:vAlign w:val="center"/>
          </w:tcPr>
          <w:p w14:paraId="40F67A52">
            <w:pPr>
              <w:jc w:val="center"/>
              <w:rPr>
                <w:rFonts w:hint="eastAsia" w:ascii="仿宋" w:hAnsi="仿宋" w:eastAsia="仿宋" w:cs="仿宋"/>
                <w:color w:val="auto"/>
                <w:sz w:val="22"/>
                <w:szCs w:val="21"/>
                <w:highlight w:val="none"/>
              </w:rPr>
            </w:pPr>
          </w:p>
        </w:tc>
        <w:tc>
          <w:tcPr>
            <w:tcW w:w="1116" w:type="dxa"/>
            <w:noWrap w:val="0"/>
            <w:vAlign w:val="center"/>
          </w:tcPr>
          <w:p w14:paraId="044F360E">
            <w:pPr>
              <w:jc w:val="center"/>
              <w:rPr>
                <w:rFonts w:hint="eastAsia" w:ascii="仿宋" w:hAnsi="仿宋" w:eastAsia="仿宋" w:cs="仿宋"/>
                <w:color w:val="auto"/>
                <w:sz w:val="22"/>
                <w:szCs w:val="21"/>
                <w:highlight w:val="none"/>
              </w:rPr>
            </w:pPr>
          </w:p>
        </w:tc>
        <w:tc>
          <w:tcPr>
            <w:tcW w:w="1142" w:type="dxa"/>
            <w:noWrap w:val="0"/>
            <w:vAlign w:val="center"/>
          </w:tcPr>
          <w:p w14:paraId="5D48367D">
            <w:pPr>
              <w:jc w:val="center"/>
              <w:rPr>
                <w:rFonts w:hint="eastAsia" w:ascii="仿宋" w:hAnsi="仿宋" w:eastAsia="仿宋" w:cs="仿宋"/>
                <w:color w:val="auto"/>
                <w:sz w:val="22"/>
                <w:szCs w:val="21"/>
                <w:highlight w:val="none"/>
              </w:rPr>
            </w:pPr>
          </w:p>
        </w:tc>
        <w:tc>
          <w:tcPr>
            <w:tcW w:w="1231" w:type="dxa"/>
            <w:noWrap w:val="0"/>
            <w:vAlign w:val="center"/>
          </w:tcPr>
          <w:p w14:paraId="0D275113">
            <w:pPr>
              <w:jc w:val="center"/>
              <w:rPr>
                <w:rFonts w:hint="eastAsia" w:ascii="仿宋" w:hAnsi="仿宋" w:eastAsia="仿宋" w:cs="仿宋"/>
                <w:color w:val="auto"/>
                <w:sz w:val="22"/>
                <w:szCs w:val="21"/>
                <w:highlight w:val="none"/>
              </w:rPr>
            </w:pPr>
          </w:p>
        </w:tc>
        <w:tc>
          <w:tcPr>
            <w:tcW w:w="1026" w:type="dxa"/>
            <w:noWrap w:val="0"/>
            <w:vAlign w:val="center"/>
          </w:tcPr>
          <w:p w14:paraId="37432775">
            <w:pPr>
              <w:jc w:val="center"/>
              <w:rPr>
                <w:rFonts w:hint="eastAsia" w:ascii="仿宋" w:hAnsi="仿宋" w:eastAsia="仿宋" w:cs="仿宋"/>
                <w:color w:val="auto"/>
                <w:sz w:val="22"/>
                <w:szCs w:val="21"/>
                <w:highlight w:val="none"/>
              </w:rPr>
            </w:pPr>
          </w:p>
        </w:tc>
      </w:tr>
    </w:tbl>
    <w:p w14:paraId="687BB98E">
      <w:pPr>
        <w:numPr>
          <w:ilvl w:val="3"/>
          <w:numId w:val="0"/>
        </w:numPr>
        <w:spacing w:before="0" w:beforeLines="0" w:after="0" w:afterLines="0" w:line="360" w:lineRule="auto"/>
        <w:jc w:val="center"/>
        <w:outlineLvl w:val="9"/>
        <w:rPr>
          <w:rFonts w:hint="eastAsia" w:ascii="仿宋" w:hAnsi="仿宋" w:eastAsia="仿宋" w:cs="仿宋"/>
          <w:color w:val="auto"/>
          <w:sz w:val="24"/>
          <w:highlight w:val="none"/>
        </w:rPr>
      </w:pPr>
      <w:bookmarkStart w:id="1181" w:name="_Toc320473738"/>
    </w:p>
    <w:p w14:paraId="211FB713">
      <w:pPr>
        <w:numPr>
          <w:ilvl w:val="3"/>
          <w:numId w:val="0"/>
        </w:numPr>
        <w:spacing w:before="0" w:beforeLines="0" w:after="0" w:afterLines="0" w:line="360" w:lineRule="auto"/>
        <w:jc w:val="center"/>
        <w:outlineLvl w:val="9"/>
        <w:rPr>
          <w:rFonts w:hint="eastAsia" w:ascii="仿宋" w:hAnsi="仿宋" w:eastAsia="仿宋" w:cs="仿宋"/>
          <w:color w:val="auto"/>
          <w:sz w:val="24"/>
          <w:highlight w:val="none"/>
        </w:rPr>
      </w:pPr>
    </w:p>
    <w:p w14:paraId="2B190A0A">
      <w:pPr>
        <w:pStyle w:val="7"/>
        <w:numPr>
          <w:ilvl w:val="3"/>
          <w:numId w:val="0"/>
        </w:numPr>
        <w:spacing w:before="0" w:beforeLines="0" w:after="0" w:afterLines="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（二）主要人员简历表</w:t>
      </w:r>
    </w:p>
    <w:p w14:paraId="5010651C">
      <w:pPr>
        <w:spacing w:before="312" w:beforeLines="100" w:after="156" w:afterLines="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附1：项目经理简历表</w:t>
      </w:r>
    </w:p>
    <w:p w14:paraId="71D1E30C">
      <w:pPr>
        <w:pStyle w:val="65"/>
        <w:spacing w:line="500" w:lineRule="exact"/>
        <w:ind w:firstLine="630" w:firstLineChars="3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项目经理应附建造师注册证书、安全生产考核合格证书、身份证及未担任其他在施建设工程项目项目经理的承诺书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社保等相关证明材料</w:t>
      </w:r>
      <w:r>
        <w:rPr>
          <w:rFonts w:hint="eastAsia" w:ascii="仿宋" w:hAnsi="仿宋" w:eastAsia="仿宋" w:cs="仿宋"/>
          <w:color w:val="auto"/>
          <w:sz w:val="21"/>
          <w:szCs w:val="21"/>
          <w:highlight w:val="none"/>
        </w:rPr>
        <w:t>。</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80"/>
        <w:gridCol w:w="776"/>
        <w:gridCol w:w="1561"/>
        <w:gridCol w:w="1557"/>
        <w:gridCol w:w="779"/>
        <w:gridCol w:w="1071"/>
        <w:gridCol w:w="1267"/>
      </w:tblGrid>
      <w:tr w14:paraId="2ADD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555" w:type="dxa"/>
            <w:noWrap w:val="0"/>
            <w:vAlign w:val="center"/>
          </w:tcPr>
          <w:p w14:paraId="2DA55ECF">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姓 名</w:t>
            </w:r>
          </w:p>
        </w:tc>
        <w:tc>
          <w:tcPr>
            <w:tcW w:w="1556" w:type="dxa"/>
            <w:gridSpan w:val="2"/>
            <w:noWrap w:val="0"/>
            <w:vAlign w:val="center"/>
          </w:tcPr>
          <w:p w14:paraId="36760ED3">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1561" w:type="dxa"/>
            <w:noWrap w:val="0"/>
            <w:vAlign w:val="center"/>
          </w:tcPr>
          <w:p w14:paraId="04B1EBA2">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年 龄</w:t>
            </w:r>
          </w:p>
        </w:tc>
        <w:tc>
          <w:tcPr>
            <w:tcW w:w="1557" w:type="dxa"/>
            <w:noWrap w:val="0"/>
            <w:vAlign w:val="center"/>
          </w:tcPr>
          <w:p w14:paraId="6FD4451C">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1850" w:type="dxa"/>
            <w:gridSpan w:val="2"/>
            <w:noWrap w:val="0"/>
            <w:vAlign w:val="center"/>
          </w:tcPr>
          <w:p w14:paraId="3BFB9934">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学 历</w:t>
            </w:r>
          </w:p>
        </w:tc>
        <w:tc>
          <w:tcPr>
            <w:tcW w:w="1267" w:type="dxa"/>
            <w:noWrap w:val="0"/>
            <w:vAlign w:val="center"/>
          </w:tcPr>
          <w:p w14:paraId="7FD1A55D">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1F2DD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555" w:type="dxa"/>
            <w:noWrap w:val="0"/>
            <w:vAlign w:val="center"/>
          </w:tcPr>
          <w:p w14:paraId="160639CA">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职 称</w:t>
            </w:r>
          </w:p>
        </w:tc>
        <w:tc>
          <w:tcPr>
            <w:tcW w:w="1556" w:type="dxa"/>
            <w:gridSpan w:val="2"/>
            <w:noWrap w:val="0"/>
            <w:vAlign w:val="center"/>
          </w:tcPr>
          <w:p w14:paraId="25F099B4">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1561" w:type="dxa"/>
            <w:noWrap w:val="0"/>
            <w:vAlign w:val="center"/>
          </w:tcPr>
          <w:p w14:paraId="389ACBFF">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职 务</w:t>
            </w:r>
          </w:p>
        </w:tc>
        <w:tc>
          <w:tcPr>
            <w:tcW w:w="1557" w:type="dxa"/>
            <w:noWrap w:val="0"/>
            <w:vAlign w:val="center"/>
          </w:tcPr>
          <w:p w14:paraId="3FE53C44">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1850" w:type="dxa"/>
            <w:gridSpan w:val="2"/>
            <w:noWrap w:val="0"/>
            <w:vAlign w:val="center"/>
          </w:tcPr>
          <w:p w14:paraId="59798D06">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拟在本合同任职</w:t>
            </w:r>
          </w:p>
        </w:tc>
        <w:tc>
          <w:tcPr>
            <w:tcW w:w="1267" w:type="dxa"/>
            <w:noWrap w:val="0"/>
            <w:vAlign w:val="center"/>
          </w:tcPr>
          <w:p w14:paraId="53DB521E">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558CD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555" w:type="dxa"/>
            <w:noWrap w:val="0"/>
            <w:vAlign w:val="center"/>
          </w:tcPr>
          <w:p w14:paraId="648D454B">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毕业学校</w:t>
            </w:r>
          </w:p>
        </w:tc>
        <w:tc>
          <w:tcPr>
            <w:tcW w:w="7791" w:type="dxa"/>
            <w:gridSpan w:val="7"/>
            <w:noWrap w:val="0"/>
            <w:vAlign w:val="center"/>
          </w:tcPr>
          <w:p w14:paraId="563AACC3">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年毕业于      学校       专业</w:t>
            </w:r>
          </w:p>
        </w:tc>
      </w:tr>
      <w:tr w14:paraId="310A3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346" w:type="dxa"/>
            <w:gridSpan w:val="8"/>
            <w:noWrap w:val="0"/>
            <w:vAlign w:val="center"/>
          </w:tcPr>
          <w:p w14:paraId="159954B0">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主要工作经历</w:t>
            </w:r>
          </w:p>
        </w:tc>
      </w:tr>
      <w:tr w14:paraId="3ECD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335" w:type="dxa"/>
            <w:gridSpan w:val="2"/>
            <w:noWrap w:val="0"/>
            <w:vAlign w:val="center"/>
          </w:tcPr>
          <w:p w14:paraId="375473B5">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时 间</w:t>
            </w:r>
          </w:p>
        </w:tc>
        <w:tc>
          <w:tcPr>
            <w:tcW w:w="2337" w:type="dxa"/>
            <w:gridSpan w:val="2"/>
            <w:noWrap w:val="0"/>
            <w:vAlign w:val="center"/>
          </w:tcPr>
          <w:p w14:paraId="2E58CB14">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参加过的类似项目</w:t>
            </w:r>
          </w:p>
        </w:tc>
        <w:tc>
          <w:tcPr>
            <w:tcW w:w="2336" w:type="dxa"/>
            <w:gridSpan w:val="2"/>
            <w:noWrap w:val="0"/>
            <w:vAlign w:val="center"/>
          </w:tcPr>
          <w:p w14:paraId="3B4EF3D9">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担任职务</w:t>
            </w:r>
          </w:p>
        </w:tc>
        <w:tc>
          <w:tcPr>
            <w:tcW w:w="2338" w:type="dxa"/>
            <w:gridSpan w:val="2"/>
            <w:noWrap w:val="0"/>
            <w:vAlign w:val="center"/>
          </w:tcPr>
          <w:p w14:paraId="3FC72EA3">
            <w:pPr>
              <w:autoSpaceDE w:val="0"/>
              <w:autoSpaceDN w:val="0"/>
              <w:adjustRightInd w:val="0"/>
              <w:spacing w:line="42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发包人及联系电话</w:t>
            </w:r>
          </w:p>
        </w:tc>
      </w:tr>
      <w:tr w14:paraId="5A7C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1EFF42E0">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680A8064">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25D379CE">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54453D61">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60D6A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10744095">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515FE66B">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170EC80C">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167401BD">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61EE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3F65CAB1">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6B900631">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79769D09">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1FB8F409">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161F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0BDBF9D0">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006BE4C2">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0C3D9F36">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34034741">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2429D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2076446B">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44E8A78E">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621DAF78">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64342A69">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3EC0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0296B461">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7317A457">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0B22D573">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3FF7BC82">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4AB7C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4B3FE327">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4FD8ACFE">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61EEDB99">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7ECEA14D">
            <w:pPr>
              <w:autoSpaceDE w:val="0"/>
              <w:autoSpaceDN w:val="0"/>
              <w:adjustRightInd w:val="0"/>
              <w:spacing w:line="420" w:lineRule="exact"/>
              <w:jc w:val="center"/>
              <w:rPr>
                <w:rFonts w:hint="eastAsia" w:ascii="仿宋" w:hAnsi="仿宋" w:eastAsia="仿宋" w:cs="仿宋"/>
                <w:color w:val="auto"/>
                <w:kern w:val="0"/>
                <w:szCs w:val="21"/>
                <w:highlight w:val="none"/>
              </w:rPr>
            </w:pPr>
          </w:p>
        </w:tc>
      </w:tr>
      <w:tr w14:paraId="2015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335" w:type="dxa"/>
            <w:gridSpan w:val="2"/>
            <w:noWrap w:val="0"/>
            <w:vAlign w:val="center"/>
          </w:tcPr>
          <w:p w14:paraId="0D2AEB9D">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7" w:type="dxa"/>
            <w:gridSpan w:val="2"/>
            <w:noWrap w:val="0"/>
            <w:vAlign w:val="center"/>
          </w:tcPr>
          <w:p w14:paraId="44D1FE14">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6" w:type="dxa"/>
            <w:gridSpan w:val="2"/>
            <w:noWrap w:val="0"/>
            <w:vAlign w:val="center"/>
          </w:tcPr>
          <w:p w14:paraId="47515D4B">
            <w:pPr>
              <w:autoSpaceDE w:val="0"/>
              <w:autoSpaceDN w:val="0"/>
              <w:adjustRightInd w:val="0"/>
              <w:spacing w:line="420" w:lineRule="exact"/>
              <w:jc w:val="center"/>
              <w:rPr>
                <w:rFonts w:hint="eastAsia" w:ascii="仿宋" w:hAnsi="仿宋" w:eastAsia="仿宋" w:cs="仿宋"/>
                <w:color w:val="auto"/>
                <w:kern w:val="0"/>
                <w:szCs w:val="21"/>
                <w:highlight w:val="none"/>
              </w:rPr>
            </w:pPr>
          </w:p>
        </w:tc>
        <w:tc>
          <w:tcPr>
            <w:tcW w:w="2338" w:type="dxa"/>
            <w:gridSpan w:val="2"/>
            <w:noWrap w:val="0"/>
            <w:vAlign w:val="center"/>
          </w:tcPr>
          <w:p w14:paraId="1CBCE1B0">
            <w:pPr>
              <w:autoSpaceDE w:val="0"/>
              <w:autoSpaceDN w:val="0"/>
              <w:adjustRightInd w:val="0"/>
              <w:spacing w:line="420" w:lineRule="exact"/>
              <w:jc w:val="center"/>
              <w:rPr>
                <w:rFonts w:hint="eastAsia" w:ascii="仿宋" w:hAnsi="仿宋" w:eastAsia="仿宋" w:cs="仿宋"/>
                <w:color w:val="auto"/>
                <w:kern w:val="0"/>
                <w:szCs w:val="21"/>
                <w:highlight w:val="none"/>
              </w:rPr>
            </w:pPr>
          </w:p>
        </w:tc>
      </w:tr>
    </w:tbl>
    <w:p w14:paraId="3E8A4FE4">
      <w:pPr>
        <w:pStyle w:val="5"/>
        <w:numPr>
          <w:ilvl w:val="1"/>
          <w:numId w:val="0"/>
        </w:numPr>
        <w:outlineLvl w:val="9"/>
        <w:rPr>
          <w:rFonts w:hint="eastAsia" w:ascii="仿宋" w:hAnsi="仿宋" w:eastAsia="仿宋" w:cs="仿宋"/>
          <w:color w:val="auto"/>
          <w:sz w:val="21"/>
          <w:szCs w:val="21"/>
          <w:highlight w:val="none"/>
        </w:rPr>
      </w:pPr>
    </w:p>
    <w:p w14:paraId="5D175B7F">
      <w:pPr>
        <w:rPr>
          <w:rFonts w:hint="eastAsia" w:ascii="仿宋" w:hAnsi="仿宋" w:eastAsia="仿宋" w:cs="仿宋"/>
          <w:color w:val="auto"/>
          <w:szCs w:val="21"/>
          <w:highlight w:val="none"/>
        </w:rPr>
      </w:pPr>
    </w:p>
    <w:p w14:paraId="7A7A2674">
      <w:pPr>
        <w:rPr>
          <w:rFonts w:hint="eastAsia" w:ascii="仿宋" w:hAnsi="仿宋" w:eastAsia="仿宋" w:cs="仿宋"/>
          <w:color w:val="auto"/>
          <w:szCs w:val="21"/>
          <w:highlight w:val="none"/>
        </w:rPr>
      </w:pPr>
    </w:p>
    <w:p w14:paraId="12ACA3EC">
      <w:pPr>
        <w:rPr>
          <w:rFonts w:hint="eastAsia" w:ascii="仿宋" w:hAnsi="仿宋" w:eastAsia="仿宋" w:cs="仿宋"/>
          <w:color w:val="auto"/>
          <w:szCs w:val="21"/>
          <w:highlight w:val="none"/>
        </w:rPr>
      </w:pPr>
    </w:p>
    <w:p w14:paraId="580C6CCA">
      <w:pPr>
        <w:rPr>
          <w:rFonts w:hint="eastAsia" w:ascii="仿宋" w:hAnsi="仿宋" w:eastAsia="仿宋" w:cs="仿宋"/>
          <w:color w:val="auto"/>
          <w:szCs w:val="21"/>
          <w:highlight w:val="none"/>
        </w:rPr>
      </w:pPr>
    </w:p>
    <w:p w14:paraId="19654D28">
      <w:pPr>
        <w:rPr>
          <w:rFonts w:hint="eastAsia" w:ascii="仿宋" w:hAnsi="仿宋" w:eastAsia="仿宋" w:cs="仿宋"/>
          <w:color w:val="auto"/>
          <w:szCs w:val="21"/>
          <w:highlight w:val="none"/>
        </w:rPr>
      </w:pPr>
    </w:p>
    <w:p w14:paraId="165EF51D">
      <w:pPr>
        <w:spacing w:before="312" w:beforeLines="100" w:after="156" w:afterLines="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附</w:t>
      </w: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rPr>
        <w:t>：承诺书</w:t>
      </w:r>
    </w:p>
    <w:p w14:paraId="197E1473">
      <w:pPr>
        <w:spacing w:before="312" w:beforeLines="100" w:after="156" w:afterLines="50"/>
        <w:jc w:val="center"/>
        <w:outlineLvl w:val="1"/>
        <w:rPr>
          <w:rFonts w:hint="eastAsia" w:ascii="仿宋" w:hAnsi="仿宋" w:eastAsia="仿宋" w:cs="仿宋"/>
          <w:b/>
          <w:color w:val="auto"/>
          <w:sz w:val="24"/>
          <w:highlight w:val="none"/>
        </w:rPr>
      </w:pPr>
      <w:bookmarkStart w:id="1182" w:name="_Toc13881"/>
      <w:r>
        <w:rPr>
          <w:rFonts w:hint="eastAsia" w:ascii="仿宋" w:hAnsi="仿宋" w:eastAsia="仿宋" w:cs="仿宋"/>
          <w:b/>
          <w:color w:val="auto"/>
          <w:sz w:val="24"/>
          <w:highlight w:val="none"/>
        </w:rPr>
        <w:t>项目经理无在建项目承诺书</w:t>
      </w:r>
      <w:bookmarkEnd w:id="1182"/>
    </w:p>
    <w:p w14:paraId="2A1D914B">
      <w:pPr>
        <w:spacing w:after="312" w:afterLines="100" w:line="6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（采购人名称）</w:t>
      </w:r>
      <w:r>
        <w:rPr>
          <w:rFonts w:hint="eastAsia" w:ascii="仿宋" w:hAnsi="仿宋" w:eastAsia="仿宋" w:cs="仿宋"/>
          <w:color w:val="auto"/>
          <w:szCs w:val="21"/>
          <w:highlight w:val="none"/>
        </w:rPr>
        <w:t>：</w:t>
      </w:r>
    </w:p>
    <w:p w14:paraId="43350A47">
      <w:pPr>
        <w:spacing w:line="6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我方在此声明，我方拟派往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（工程名称）（以下简称“本工程”）的项目经理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（项目经理姓名）现阶段没有担任任何在施建设工程项目的项目经理。</w:t>
      </w:r>
    </w:p>
    <w:p w14:paraId="62E0F357">
      <w:pPr>
        <w:spacing w:line="6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我方保证上述信息的真实和准确，并愿意承担因我方就此弄虚作假所引起的一切法律后果。</w:t>
      </w:r>
    </w:p>
    <w:p w14:paraId="55403DAF">
      <w:pPr>
        <w:spacing w:line="600" w:lineRule="exact"/>
        <w:ind w:firstLine="420" w:firstLineChars="200"/>
        <w:rPr>
          <w:rFonts w:hint="eastAsia" w:ascii="仿宋" w:hAnsi="仿宋" w:eastAsia="仿宋" w:cs="仿宋"/>
          <w:color w:val="auto"/>
          <w:szCs w:val="21"/>
          <w:highlight w:val="none"/>
        </w:rPr>
      </w:pPr>
    </w:p>
    <w:p w14:paraId="726BD472">
      <w:pPr>
        <w:spacing w:line="600" w:lineRule="exact"/>
        <w:ind w:firstLine="420" w:firstLineChars="200"/>
        <w:rPr>
          <w:rFonts w:hint="eastAsia" w:ascii="仿宋" w:hAnsi="仿宋" w:eastAsia="仿宋" w:cs="仿宋"/>
          <w:color w:val="auto"/>
          <w:szCs w:val="21"/>
          <w:highlight w:val="none"/>
        </w:rPr>
      </w:pPr>
    </w:p>
    <w:p w14:paraId="4030C661">
      <w:pPr>
        <w:spacing w:line="6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特此承诺</w:t>
      </w:r>
    </w:p>
    <w:p w14:paraId="7369A28E">
      <w:pPr>
        <w:spacing w:line="600" w:lineRule="exact"/>
        <w:ind w:firstLine="420" w:firstLineChars="200"/>
        <w:rPr>
          <w:rFonts w:hint="eastAsia" w:ascii="仿宋" w:hAnsi="仿宋" w:eastAsia="仿宋" w:cs="仿宋"/>
          <w:color w:val="auto"/>
          <w:szCs w:val="21"/>
          <w:highlight w:val="none"/>
        </w:rPr>
      </w:pPr>
    </w:p>
    <w:p w14:paraId="685FC890">
      <w:pPr>
        <w:spacing w:line="600" w:lineRule="exact"/>
        <w:ind w:firstLine="420" w:firstLineChars="200"/>
        <w:rPr>
          <w:rFonts w:hint="eastAsia" w:ascii="仿宋" w:hAnsi="仿宋" w:eastAsia="仿宋" w:cs="仿宋"/>
          <w:color w:val="auto"/>
          <w:szCs w:val="21"/>
          <w:highlight w:val="none"/>
        </w:rPr>
      </w:pPr>
    </w:p>
    <w:p w14:paraId="550EB445">
      <w:pPr>
        <w:spacing w:line="600" w:lineRule="exact"/>
        <w:ind w:firstLine="420" w:firstLineChars="200"/>
        <w:rPr>
          <w:rFonts w:hint="eastAsia" w:ascii="仿宋" w:hAnsi="仿宋" w:eastAsia="仿宋" w:cs="仿宋"/>
          <w:color w:val="auto"/>
          <w:szCs w:val="21"/>
          <w:highlight w:val="none"/>
        </w:rPr>
      </w:pPr>
    </w:p>
    <w:p w14:paraId="6CD91866">
      <w:pPr>
        <w:spacing w:line="600" w:lineRule="exact"/>
        <w:ind w:firstLine="420" w:firstLineChars="200"/>
        <w:rPr>
          <w:rFonts w:hint="eastAsia" w:ascii="仿宋" w:hAnsi="仿宋" w:eastAsia="仿宋" w:cs="仿宋"/>
          <w:color w:val="auto"/>
          <w:szCs w:val="21"/>
          <w:highlight w:val="none"/>
        </w:rPr>
      </w:pPr>
    </w:p>
    <w:p w14:paraId="12306DEC">
      <w:pPr>
        <w:spacing w:line="600" w:lineRule="exact"/>
        <w:ind w:firstLine="420" w:firstLineChars="200"/>
        <w:rPr>
          <w:rFonts w:hint="eastAsia" w:ascii="仿宋" w:hAnsi="仿宋" w:eastAsia="仿宋" w:cs="仿宋"/>
          <w:color w:val="auto"/>
          <w:szCs w:val="21"/>
          <w:highlight w:val="none"/>
        </w:rPr>
      </w:pPr>
    </w:p>
    <w:p w14:paraId="2BB45D11">
      <w:pPr>
        <w:spacing w:line="600" w:lineRule="exact"/>
        <w:ind w:firstLine="420" w:firstLineChars="200"/>
        <w:rPr>
          <w:rFonts w:hint="eastAsia" w:ascii="仿宋" w:hAnsi="仿宋" w:eastAsia="仿宋" w:cs="仿宋"/>
          <w:color w:val="auto"/>
          <w:szCs w:val="21"/>
          <w:highlight w:val="none"/>
        </w:rPr>
      </w:pPr>
    </w:p>
    <w:p w14:paraId="56686A92">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（单位电子签章）</w:t>
      </w:r>
    </w:p>
    <w:p w14:paraId="4E931110">
      <w:pPr>
        <w:pStyle w:val="20"/>
        <w:keepNext w:val="0"/>
        <w:keepLines w:val="0"/>
        <w:pageBreakBefore w:val="0"/>
        <w:widowControl w:val="0"/>
        <w:kinsoku/>
        <w:wordWrap/>
        <w:overflowPunct/>
        <w:topLinePunct w:val="0"/>
        <w:autoSpaceDE/>
        <w:autoSpaceDN/>
        <w:bidi w:val="0"/>
        <w:adjustRightInd/>
        <w:snapToGrid/>
        <w:spacing w:line="360" w:lineRule="auto"/>
        <w:ind w:left="840" w:leftChars="400" w:firstLine="2940" w:firstLineChars="14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43E462D2">
      <w:pPr>
        <w:spacing w:line="600" w:lineRule="exact"/>
        <w:ind w:left="0" w:leftChars="0" w:firstLine="4620" w:firstLineChars="2200"/>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期：     年    月    日</w:t>
      </w:r>
    </w:p>
    <w:p w14:paraId="511A3B7F">
      <w:pPr>
        <w:rPr>
          <w:rFonts w:hint="eastAsia" w:ascii="仿宋" w:hAnsi="仿宋" w:eastAsia="仿宋" w:cs="仿宋"/>
          <w:color w:val="auto"/>
          <w:szCs w:val="21"/>
          <w:highlight w:val="none"/>
        </w:rPr>
      </w:pPr>
    </w:p>
    <w:bookmarkEnd w:id="1181"/>
    <w:p w14:paraId="2586F4B5">
      <w:pPr>
        <w:rPr>
          <w:rFonts w:hint="eastAsia" w:ascii="仿宋" w:hAnsi="仿宋" w:eastAsia="仿宋" w:cs="仿宋"/>
          <w:color w:val="auto"/>
          <w:sz w:val="28"/>
          <w:highlight w:val="none"/>
          <w:lang w:eastAsia="zh-CN"/>
        </w:rPr>
      </w:pPr>
      <w:bookmarkStart w:id="1183" w:name="_Toc475624458"/>
      <w:bookmarkStart w:id="1184" w:name="_Toc5437"/>
      <w:bookmarkStart w:id="1185" w:name="_Toc11835"/>
      <w:r>
        <w:rPr>
          <w:rFonts w:hint="eastAsia" w:ascii="仿宋" w:hAnsi="仿宋" w:eastAsia="仿宋" w:cs="仿宋"/>
          <w:color w:val="auto"/>
          <w:sz w:val="28"/>
          <w:highlight w:val="none"/>
          <w:lang w:eastAsia="zh-CN"/>
        </w:rPr>
        <w:br w:type="page"/>
      </w:r>
    </w:p>
    <w:p w14:paraId="5671D907">
      <w:pPr>
        <w:pStyle w:val="5"/>
        <w:numPr>
          <w:ilvl w:val="1"/>
          <w:numId w:val="0"/>
        </w:numPr>
        <w:jc w:val="center"/>
        <w:rPr>
          <w:rFonts w:hint="eastAsia" w:ascii="仿宋" w:hAnsi="仿宋" w:eastAsia="仿宋" w:cs="仿宋"/>
          <w:color w:val="auto"/>
          <w:sz w:val="28"/>
          <w:highlight w:val="none"/>
        </w:rPr>
      </w:pPr>
      <w:bookmarkStart w:id="1186" w:name="_Toc18178"/>
      <w:r>
        <w:rPr>
          <w:rFonts w:hint="eastAsia" w:ascii="仿宋" w:hAnsi="仿宋" w:eastAsia="仿宋" w:cs="仿宋"/>
          <w:color w:val="auto"/>
          <w:sz w:val="28"/>
          <w:highlight w:val="none"/>
          <w:lang w:val="en-US" w:eastAsia="zh-CN"/>
        </w:rPr>
        <w:t>七</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rPr>
        <w:t>资格</w:t>
      </w:r>
      <w:bookmarkEnd w:id="1183"/>
      <w:bookmarkEnd w:id="1184"/>
      <w:r>
        <w:rPr>
          <w:rFonts w:hint="eastAsia" w:ascii="仿宋" w:hAnsi="仿宋" w:eastAsia="仿宋" w:cs="仿宋"/>
          <w:color w:val="auto"/>
          <w:sz w:val="28"/>
          <w:highlight w:val="none"/>
          <w:lang w:eastAsia="zh-CN"/>
        </w:rPr>
        <w:t>证明材料</w:t>
      </w:r>
      <w:bookmarkEnd w:id="1185"/>
      <w:bookmarkEnd w:id="1186"/>
    </w:p>
    <w:p w14:paraId="04A9BA39">
      <w:pPr>
        <w:pStyle w:val="7"/>
        <w:numPr>
          <w:ilvl w:val="3"/>
          <w:numId w:val="0"/>
        </w:numPr>
        <w:spacing w:before="0" w:beforeLines="0" w:after="0" w:afterLines="0" w:line="360" w:lineRule="auto"/>
        <w:jc w:val="center"/>
        <w:rPr>
          <w:rFonts w:hint="eastAsia" w:ascii="仿宋" w:hAnsi="仿宋" w:eastAsia="仿宋" w:cs="仿宋"/>
          <w:color w:val="auto"/>
          <w:sz w:val="24"/>
          <w:szCs w:val="24"/>
          <w:highlight w:val="none"/>
        </w:rPr>
      </w:pPr>
      <w:bookmarkStart w:id="1187" w:name="_Toc456185719"/>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供应商基本情况表</w:t>
      </w:r>
      <w:bookmarkEnd w:id="1187"/>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50C3D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11B4A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w:t>
            </w:r>
          </w:p>
        </w:tc>
        <w:tc>
          <w:tcPr>
            <w:tcW w:w="7020" w:type="dxa"/>
            <w:gridSpan w:val="9"/>
            <w:noWrap w:val="0"/>
            <w:vAlign w:val="center"/>
          </w:tcPr>
          <w:p w14:paraId="2C0C73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4629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9DEA4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注册地址</w:t>
            </w:r>
          </w:p>
        </w:tc>
        <w:tc>
          <w:tcPr>
            <w:tcW w:w="3389" w:type="dxa"/>
            <w:gridSpan w:val="5"/>
            <w:noWrap w:val="0"/>
            <w:vAlign w:val="center"/>
          </w:tcPr>
          <w:p w14:paraId="087B4C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246" w:type="dxa"/>
            <w:noWrap w:val="0"/>
            <w:vAlign w:val="center"/>
          </w:tcPr>
          <w:p w14:paraId="2CA43A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邮政编码</w:t>
            </w:r>
          </w:p>
        </w:tc>
        <w:tc>
          <w:tcPr>
            <w:tcW w:w="2385" w:type="dxa"/>
            <w:gridSpan w:val="3"/>
            <w:noWrap w:val="0"/>
            <w:vAlign w:val="center"/>
          </w:tcPr>
          <w:p w14:paraId="518A51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68D0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496717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联系方式</w:t>
            </w:r>
          </w:p>
        </w:tc>
        <w:tc>
          <w:tcPr>
            <w:tcW w:w="897" w:type="dxa"/>
            <w:noWrap w:val="0"/>
            <w:vAlign w:val="center"/>
          </w:tcPr>
          <w:p w14:paraId="4ED8E9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联系人</w:t>
            </w:r>
          </w:p>
        </w:tc>
        <w:tc>
          <w:tcPr>
            <w:tcW w:w="2492" w:type="dxa"/>
            <w:gridSpan w:val="4"/>
            <w:noWrap w:val="0"/>
            <w:vAlign w:val="center"/>
          </w:tcPr>
          <w:p w14:paraId="682A06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246" w:type="dxa"/>
            <w:noWrap w:val="0"/>
            <w:vAlign w:val="center"/>
          </w:tcPr>
          <w:p w14:paraId="1049D0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  话</w:t>
            </w:r>
          </w:p>
        </w:tc>
        <w:tc>
          <w:tcPr>
            <w:tcW w:w="2385" w:type="dxa"/>
            <w:gridSpan w:val="3"/>
            <w:noWrap w:val="0"/>
            <w:vAlign w:val="center"/>
          </w:tcPr>
          <w:p w14:paraId="4332CA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75CFA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543949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897" w:type="dxa"/>
            <w:noWrap w:val="0"/>
            <w:vAlign w:val="center"/>
          </w:tcPr>
          <w:p w14:paraId="5DEC4C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传  真</w:t>
            </w:r>
          </w:p>
        </w:tc>
        <w:tc>
          <w:tcPr>
            <w:tcW w:w="2492" w:type="dxa"/>
            <w:gridSpan w:val="4"/>
            <w:noWrap w:val="0"/>
            <w:vAlign w:val="center"/>
          </w:tcPr>
          <w:p w14:paraId="77A83E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246" w:type="dxa"/>
            <w:noWrap w:val="0"/>
            <w:vAlign w:val="center"/>
          </w:tcPr>
          <w:p w14:paraId="53D0F2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网  址</w:t>
            </w:r>
          </w:p>
        </w:tc>
        <w:tc>
          <w:tcPr>
            <w:tcW w:w="2385" w:type="dxa"/>
            <w:gridSpan w:val="3"/>
            <w:noWrap w:val="0"/>
            <w:vAlign w:val="center"/>
          </w:tcPr>
          <w:p w14:paraId="72FD67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3F6F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5AB0B4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组织结构</w:t>
            </w:r>
          </w:p>
        </w:tc>
        <w:tc>
          <w:tcPr>
            <w:tcW w:w="7020" w:type="dxa"/>
            <w:gridSpan w:val="9"/>
            <w:noWrap w:val="0"/>
            <w:vAlign w:val="center"/>
          </w:tcPr>
          <w:p w14:paraId="578D8B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63B7E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8932A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w:t>
            </w:r>
          </w:p>
        </w:tc>
        <w:tc>
          <w:tcPr>
            <w:tcW w:w="897" w:type="dxa"/>
            <w:noWrap w:val="0"/>
            <w:vAlign w:val="center"/>
          </w:tcPr>
          <w:p w14:paraId="3B687E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p>
        </w:tc>
        <w:tc>
          <w:tcPr>
            <w:tcW w:w="1021" w:type="dxa"/>
            <w:noWrap w:val="0"/>
            <w:vAlign w:val="center"/>
          </w:tcPr>
          <w:p w14:paraId="488D2C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276" w:type="dxa"/>
            <w:gridSpan w:val="2"/>
            <w:noWrap w:val="0"/>
            <w:vAlign w:val="center"/>
          </w:tcPr>
          <w:p w14:paraId="080571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技术职称</w:t>
            </w:r>
          </w:p>
        </w:tc>
        <w:tc>
          <w:tcPr>
            <w:tcW w:w="1701" w:type="dxa"/>
            <w:gridSpan w:val="3"/>
            <w:noWrap w:val="0"/>
            <w:vAlign w:val="center"/>
          </w:tcPr>
          <w:p w14:paraId="652251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709" w:type="dxa"/>
            <w:noWrap w:val="0"/>
            <w:vAlign w:val="center"/>
          </w:tcPr>
          <w:p w14:paraId="7622EE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p>
        </w:tc>
        <w:tc>
          <w:tcPr>
            <w:tcW w:w="1416" w:type="dxa"/>
            <w:noWrap w:val="0"/>
            <w:vAlign w:val="center"/>
          </w:tcPr>
          <w:p w14:paraId="169C195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5ED4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2F753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技术负责人</w:t>
            </w:r>
          </w:p>
        </w:tc>
        <w:tc>
          <w:tcPr>
            <w:tcW w:w="897" w:type="dxa"/>
            <w:noWrap w:val="0"/>
            <w:vAlign w:val="center"/>
          </w:tcPr>
          <w:p w14:paraId="2903EA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姓名</w:t>
            </w:r>
          </w:p>
        </w:tc>
        <w:tc>
          <w:tcPr>
            <w:tcW w:w="1021" w:type="dxa"/>
            <w:noWrap w:val="0"/>
            <w:vAlign w:val="center"/>
          </w:tcPr>
          <w:p w14:paraId="0A42B9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276" w:type="dxa"/>
            <w:gridSpan w:val="2"/>
            <w:noWrap w:val="0"/>
            <w:vAlign w:val="center"/>
          </w:tcPr>
          <w:p w14:paraId="468239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技术职称</w:t>
            </w:r>
          </w:p>
        </w:tc>
        <w:tc>
          <w:tcPr>
            <w:tcW w:w="1701" w:type="dxa"/>
            <w:gridSpan w:val="3"/>
            <w:noWrap w:val="0"/>
            <w:vAlign w:val="center"/>
          </w:tcPr>
          <w:p w14:paraId="1782BC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709" w:type="dxa"/>
            <w:noWrap w:val="0"/>
            <w:vAlign w:val="center"/>
          </w:tcPr>
          <w:p w14:paraId="1D47F55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w:t>
            </w:r>
          </w:p>
        </w:tc>
        <w:tc>
          <w:tcPr>
            <w:tcW w:w="1416" w:type="dxa"/>
            <w:noWrap w:val="0"/>
            <w:vAlign w:val="center"/>
          </w:tcPr>
          <w:p w14:paraId="72E315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3B0F6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78BF1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成立时间</w:t>
            </w:r>
          </w:p>
        </w:tc>
        <w:tc>
          <w:tcPr>
            <w:tcW w:w="1918" w:type="dxa"/>
            <w:gridSpan w:val="2"/>
            <w:noWrap w:val="0"/>
            <w:vAlign w:val="center"/>
          </w:tcPr>
          <w:p w14:paraId="428659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5102" w:type="dxa"/>
            <w:gridSpan w:val="7"/>
            <w:noWrap w:val="0"/>
            <w:vAlign w:val="center"/>
          </w:tcPr>
          <w:p w14:paraId="24B8881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员工总人数：</w:t>
            </w:r>
          </w:p>
        </w:tc>
      </w:tr>
      <w:tr w14:paraId="2FF1E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64F7E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企业资质等级</w:t>
            </w:r>
          </w:p>
        </w:tc>
        <w:tc>
          <w:tcPr>
            <w:tcW w:w="1918" w:type="dxa"/>
            <w:gridSpan w:val="2"/>
            <w:noWrap w:val="0"/>
            <w:vAlign w:val="center"/>
          </w:tcPr>
          <w:p w14:paraId="52EECD7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993" w:type="dxa"/>
            <w:vMerge w:val="restart"/>
            <w:noWrap w:val="0"/>
            <w:vAlign w:val="center"/>
          </w:tcPr>
          <w:p w14:paraId="2EDD70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其中</w:t>
            </w:r>
          </w:p>
        </w:tc>
        <w:tc>
          <w:tcPr>
            <w:tcW w:w="1984" w:type="dxa"/>
            <w:gridSpan w:val="4"/>
            <w:noWrap w:val="0"/>
            <w:vAlign w:val="center"/>
          </w:tcPr>
          <w:p w14:paraId="3F0831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项目经理</w:t>
            </w:r>
          </w:p>
        </w:tc>
        <w:tc>
          <w:tcPr>
            <w:tcW w:w="2125" w:type="dxa"/>
            <w:gridSpan w:val="2"/>
            <w:noWrap w:val="0"/>
            <w:vAlign w:val="center"/>
          </w:tcPr>
          <w:p w14:paraId="704ECF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2B33A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7576187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营业执照号</w:t>
            </w:r>
          </w:p>
        </w:tc>
        <w:tc>
          <w:tcPr>
            <w:tcW w:w="1918" w:type="dxa"/>
            <w:gridSpan w:val="2"/>
            <w:vMerge w:val="restart"/>
            <w:noWrap w:val="0"/>
            <w:vAlign w:val="center"/>
          </w:tcPr>
          <w:p w14:paraId="4D60CE6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tc>
        <w:tc>
          <w:tcPr>
            <w:tcW w:w="993" w:type="dxa"/>
            <w:vMerge w:val="continue"/>
            <w:noWrap w:val="0"/>
            <w:vAlign w:val="center"/>
          </w:tcPr>
          <w:p w14:paraId="5A118A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984" w:type="dxa"/>
            <w:gridSpan w:val="4"/>
            <w:noWrap w:val="0"/>
            <w:vAlign w:val="center"/>
          </w:tcPr>
          <w:p w14:paraId="31D716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高级职称人员</w:t>
            </w:r>
          </w:p>
        </w:tc>
        <w:tc>
          <w:tcPr>
            <w:tcW w:w="2125" w:type="dxa"/>
            <w:gridSpan w:val="2"/>
            <w:noWrap w:val="0"/>
            <w:vAlign w:val="center"/>
          </w:tcPr>
          <w:p w14:paraId="1600F7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60121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85" w:type="dxa"/>
            <w:vMerge w:val="continue"/>
            <w:noWrap w:val="0"/>
            <w:vAlign w:val="center"/>
          </w:tcPr>
          <w:p w14:paraId="59F6D4C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p>
        </w:tc>
        <w:tc>
          <w:tcPr>
            <w:tcW w:w="1918" w:type="dxa"/>
            <w:gridSpan w:val="2"/>
            <w:vMerge w:val="continue"/>
            <w:noWrap w:val="0"/>
            <w:vAlign w:val="center"/>
          </w:tcPr>
          <w:p w14:paraId="3ECCD8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993" w:type="dxa"/>
            <w:vMerge w:val="continue"/>
            <w:noWrap w:val="0"/>
            <w:vAlign w:val="center"/>
          </w:tcPr>
          <w:p w14:paraId="571F1E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984" w:type="dxa"/>
            <w:gridSpan w:val="4"/>
            <w:vMerge w:val="restart"/>
            <w:noWrap w:val="0"/>
            <w:vAlign w:val="center"/>
          </w:tcPr>
          <w:p w14:paraId="017DCB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中级职称人员</w:t>
            </w:r>
          </w:p>
        </w:tc>
        <w:tc>
          <w:tcPr>
            <w:tcW w:w="2125" w:type="dxa"/>
            <w:gridSpan w:val="2"/>
            <w:vMerge w:val="restart"/>
            <w:noWrap w:val="0"/>
            <w:vAlign w:val="center"/>
          </w:tcPr>
          <w:p w14:paraId="5409D7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7B3F1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E0075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安全生产许可证有效期</w:t>
            </w:r>
          </w:p>
        </w:tc>
        <w:tc>
          <w:tcPr>
            <w:tcW w:w="1918" w:type="dxa"/>
            <w:gridSpan w:val="2"/>
            <w:noWrap w:val="0"/>
            <w:vAlign w:val="center"/>
          </w:tcPr>
          <w:p w14:paraId="3122E0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993" w:type="dxa"/>
            <w:vMerge w:val="continue"/>
            <w:noWrap w:val="0"/>
            <w:vAlign w:val="center"/>
          </w:tcPr>
          <w:p w14:paraId="70C745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984" w:type="dxa"/>
            <w:gridSpan w:val="4"/>
            <w:vMerge w:val="continue"/>
            <w:noWrap w:val="0"/>
            <w:vAlign w:val="center"/>
          </w:tcPr>
          <w:p w14:paraId="7A5D43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2125" w:type="dxa"/>
            <w:gridSpan w:val="2"/>
            <w:vMerge w:val="continue"/>
            <w:noWrap w:val="0"/>
            <w:vAlign w:val="center"/>
          </w:tcPr>
          <w:p w14:paraId="3433A8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52AC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1E407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注册资金</w:t>
            </w:r>
          </w:p>
        </w:tc>
        <w:tc>
          <w:tcPr>
            <w:tcW w:w="1918" w:type="dxa"/>
            <w:gridSpan w:val="2"/>
            <w:noWrap w:val="0"/>
            <w:vAlign w:val="center"/>
          </w:tcPr>
          <w:p w14:paraId="6DA715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993" w:type="dxa"/>
            <w:vMerge w:val="continue"/>
            <w:noWrap w:val="0"/>
            <w:vAlign w:val="center"/>
          </w:tcPr>
          <w:p w14:paraId="23A837A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984" w:type="dxa"/>
            <w:gridSpan w:val="4"/>
            <w:noWrap w:val="0"/>
            <w:vAlign w:val="center"/>
          </w:tcPr>
          <w:p w14:paraId="3B7AF7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初级职称人员</w:t>
            </w:r>
          </w:p>
        </w:tc>
        <w:tc>
          <w:tcPr>
            <w:tcW w:w="2125" w:type="dxa"/>
            <w:gridSpan w:val="2"/>
            <w:noWrap w:val="0"/>
            <w:vAlign w:val="center"/>
          </w:tcPr>
          <w:p w14:paraId="268C73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34C7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4F2F46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开户银行</w:t>
            </w:r>
          </w:p>
        </w:tc>
        <w:tc>
          <w:tcPr>
            <w:tcW w:w="1918" w:type="dxa"/>
            <w:gridSpan w:val="2"/>
            <w:noWrap w:val="0"/>
            <w:vAlign w:val="center"/>
          </w:tcPr>
          <w:p w14:paraId="20B9A3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993" w:type="dxa"/>
            <w:vMerge w:val="continue"/>
            <w:noWrap w:val="0"/>
            <w:vAlign w:val="center"/>
          </w:tcPr>
          <w:p w14:paraId="318827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984" w:type="dxa"/>
            <w:gridSpan w:val="4"/>
            <w:noWrap w:val="0"/>
            <w:vAlign w:val="center"/>
          </w:tcPr>
          <w:p w14:paraId="3350CE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  工</w:t>
            </w:r>
          </w:p>
        </w:tc>
        <w:tc>
          <w:tcPr>
            <w:tcW w:w="2125" w:type="dxa"/>
            <w:gridSpan w:val="2"/>
            <w:noWrap w:val="0"/>
            <w:vAlign w:val="center"/>
          </w:tcPr>
          <w:p w14:paraId="681A32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5092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7C6A5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账号</w:t>
            </w:r>
          </w:p>
        </w:tc>
        <w:tc>
          <w:tcPr>
            <w:tcW w:w="1918" w:type="dxa"/>
            <w:gridSpan w:val="2"/>
            <w:noWrap w:val="0"/>
            <w:vAlign w:val="center"/>
          </w:tcPr>
          <w:p w14:paraId="02C115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993" w:type="dxa"/>
            <w:vMerge w:val="continue"/>
            <w:noWrap w:val="0"/>
            <w:vAlign w:val="center"/>
          </w:tcPr>
          <w:p w14:paraId="2E56F4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c>
          <w:tcPr>
            <w:tcW w:w="1984" w:type="dxa"/>
            <w:gridSpan w:val="4"/>
            <w:noWrap w:val="0"/>
            <w:vAlign w:val="center"/>
          </w:tcPr>
          <w:p w14:paraId="21B1DF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拟派项目经理姓名</w:t>
            </w:r>
          </w:p>
        </w:tc>
        <w:tc>
          <w:tcPr>
            <w:tcW w:w="2125" w:type="dxa"/>
            <w:gridSpan w:val="2"/>
            <w:noWrap w:val="0"/>
            <w:vAlign w:val="center"/>
          </w:tcPr>
          <w:p w14:paraId="338C89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66CBA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485" w:type="dxa"/>
            <w:noWrap w:val="0"/>
            <w:vAlign w:val="center"/>
          </w:tcPr>
          <w:p w14:paraId="440072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经营范围</w:t>
            </w:r>
          </w:p>
        </w:tc>
        <w:tc>
          <w:tcPr>
            <w:tcW w:w="7020" w:type="dxa"/>
            <w:gridSpan w:val="9"/>
            <w:noWrap w:val="0"/>
            <w:vAlign w:val="center"/>
          </w:tcPr>
          <w:p w14:paraId="3EC7A2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r w14:paraId="6DC4D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48C748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备注</w:t>
            </w:r>
          </w:p>
        </w:tc>
        <w:tc>
          <w:tcPr>
            <w:tcW w:w="7020" w:type="dxa"/>
            <w:gridSpan w:val="9"/>
            <w:noWrap w:val="0"/>
            <w:vAlign w:val="center"/>
          </w:tcPr>
          <w:p w14:paraId="06DF12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1"/>
                <w:szCs w:val="21"/>
                <w:highlight w:val="none"/>
              </w:rPr>
            </w:pPr>
          </w:p>
        </w:tc>
      </w:tr>
    </w:tbl>
    <w:p w14:paraId="2800F2DC">
      <w:pPr>
        <w:pStyle w:val="46"/>
        <w:ind w:left="0" w:leftChars="0" w:firstLine="630" w:firstLineChars="300"/>
        <w:rPr>
          <w:rFonts w:hint="eastAsia" w:ascii="仿宋" w:hAnsi="仿宋" w:eastAsia="仿宋" w:cs="仿宋"/>
          <w:color w:val="auto"/>
          <w:sz w:val="21"/>
          <w:szCs w:val="21"/>
          <w:highlight w:val="none"/>
          <w:lang w:val="en-US" w:eastAsia="zh-CN"/>
        </w:rPr>
      </w:pPr>
      <w:bookmarkStart w:id="1188" w:name="_Toc456185720"/>
    </w:p>
    <w:p w14:paraId="34908CDF">
      <w:pPr>
        <w:pStyle w:val="46"/>
        <w:ind w:left="0" w:leftChars="0" w:firstLine="630" w:firstLineChars="3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1.根据磋商文件要求在本表</w:t>
      </w:r>
      <w:r>
        <w:rPr>
          <w:rFonts w:hint="eastAsia" w:ascii="仿宋" w:hAnsi="仿宋" w:eastAsia="仿宋" w:cs="仿宋"/>
          <w:b/>
          <w:bCs/>
          <w:color w:val="auto"/>
          <w:sz w:val="21"/>
          <w:szCs w:val="21"/>
          <w:highlight w:val="none"/>
          <w:lang w:val="en-US" w:eastAsia="zh-CN"/>
        </w:rPr>
        <w:t>后附资格审查要求证明材料。</w:t>
      </w:r>
    </w:p>
    <w:p w14:paraId="55813242">
      <w:pPr>
        <w:pStyle w:val="46"/>
        <w:ind w:left="0" w:leftChars="0" w:firstLine="632" w:firstLineChars="30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2.本项目的特定资格要求（如有）：需提供相应的证明材料。</w:t>
      </w:r>
    </w:p>
    <w:p w14:paraId="230F3FB5">
      <w:pPr>
        <w:pStyle w:val="47"/>
        <w:ind w:left="0" w:leftChars="0" w:firstLine="0" w:firstLineChars="0"/>
        <w:rPr>
          <w:rFonts w:hint="eastAsia" w:ascii="仿宋" w:hAnsi="仿宋" w:eastAsia="仿宋" w:cs="仿宋"/>
          <w:color w:val="auto"/>
          <w:highlight w:val="none"/>
        </w:rPr>
      </w:pPr>
    </w:p>
    <w:bookmarkEnd w:id="1188"/>
    <w:p w14:paraId="0DBA0BFC">
      <w:pPr>
        <w:pStyle w:val="5"/>
        <w:numPr>
          <w:ilvl w:val="1"/>
          <w:numId w:val="0"/>
        </w:numPr>
        <w:jc w:val="center"/>
        <w:rPr>
          <w:rFonts w:hint="eastAsia" w:ascii="仿宋" w:hAnsi="仿宋" w:eastAsia="仿宋" w:cs="仿宋"/>
          <w:color w:val="auto"/>
          <w:szCs w:val="21"/>
          <w:highlight w:val="none"/>
        </w:rPr>
      </w:pPr>
      <w:bookmarkStart w:id="1189" w:name="_Toc475624464"/>
      <w:bookmarkStart w:id="1190" w:name="_Toc2332"/>
      <w:bookmarkStart w:id="1191" w:name="_Toc23603"/>
      <w:bookmarkStart w:id="1192" w:name="_Toc29238"/>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、其他材料</w:t>
      </w:r>
      <w:bookmarkEnd w:id="1189"/>
      <w:bookmarkEnd w:id="1190"/>
      <w:bookmarkEnd w:id="1191"/>
      <w:bookmarkEnd w:id="1192"/>
    </w:p>
    <w:p w14:paraId="316D1C45">
      <w:pPr>
        <w:pStyle w:val="7"/>
        <w:numPr>
          <w:ilvl w:val="3"/>
          <w:numId w:val="0"/>
        </w:numPr>
        <w:spacing w:before="0" w:beforeLines="0" w:after="0" w:afterLines="0" w:line="360" w:lineRule="auto"/>
        <w:jc w:val="center"/>
        <w:rPr>
          <w:rFonts w:hint="eastAsia" w:ascii="仿宋" w:hAnsi="仿宋" w:eastAsia="仿宋" w:cs="仿宋"/>
          <w:color w:val="auto"/>
          <w:sz w:val="32"/>
          <w:szCs w:val="22"/>
          <w:highlight w:val="none"/>
        </w:rPr>
      </w:pPr>
      <w:bookmarkStart w:id="1193" w:name="_Toc457469585"/>
      <w:r>
        <w:rPr>
          <w:rFonts w:hint="eastAsia" w:ascii="仿宋" w:hAnsi="仿宋" w:eastAsia="仿宋" w:cs="仿宋"/>
          <w:color w:val="auto"/>
          <w:sz w:val="28"/>
          <w:szCs w:val="28"/>
          <w:highlight w:val="none"/>
        </w:rPr>
        <w:t>1、反商业贿赂承诺书</w:t>
      </w:r>
      <w:bookmarkEnd w:id="1193"/>
    </w:p>
    <w:p w14:paraId="1DAB6549">
      <w:pPr>
        <w:autoSpaceDE w:val="0"/>
        <w:autoSpaceDN w:val="0"/>
        <w:adjustRightInd w:val="0"/>
        <w:spacing w:line="360" w:lineRule="auto"/>
        <w:ind w:firstLine="630" w:firstLineChars="3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我方承诺：</w:t>
      </w:r>
    </w:p>
    <w:p w14:paraId="411E5428">
      <w:pPr>
        <w:autoSpaceDE w:val="0"/>
        <w:autoSpaceDN w:val="0"/>
        <w:adjustRightInd w:val="0"/>
        <w:spacing w:line="360" w:lineRule="auto"/>
        <w:ind w:firstLine="630" w:firstLineChars="3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在</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zh-CN"/>
        </w:rPr>
        <w:t>（项目名称）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zh-CN"/>
        </w:rPr>
        <w:t>（</w:t>
      </w:r>
      <w:r>
        <w:rPr>
          <w:rFonts w:hint="eastAsia" w:ascii="仿宋" w:hAnsi="仿宋" w:eastAsia="仿宋" w:cs="仿宋"/>
          <w:color w:val="auto"/>
          <w:szCs w:val="21"/>
          <w:highlight w:val="none"/>
          <w:u w:val="single"/>
          <w:lang w:val="en-US" w:eastAsia="zh-CN"/>
        </w:rPr>
        <w:t>采购</w:t>
      </w:r>
      <w:r>
        <w:rPr>
          <w:rFonts w:hint="eastAsia" w:ascii="仿宋" w:hAnsi="仿宋" w:eastAsia="仿宋" w:cs="仿宋"/>
          <w:color w:val="auto"/>
          <w:szCs w:val="21"/>
          <w:highlight w:val="none"/>
          <w:u w:val="single"/>
          <w:lang w:val="zh-CN"/>
        </w:rPr>
        <w:t>编号：  ）</w:t>
      </w:r>
      <w:r>
        <w:rPr>
          <w:rFonts w:hint="eastAsia" w:ascii="仿宋" w:hAnsi="仿宋" w:eastAsia="仿宋" w:cs="仿宋"/>
          <w:color w:val="auto"/>
          <w:szCs w:val="21"/>
          <w:highlight w:val="none"/>
          <w:lang w:val="zh-CN"/>
        </w:rPr>
        <w:t>磋商活动中，我方保证做到：</w:t>
      </w:r>
    </w:p>
    <w:p w14:paraId="36F66A26">
      <w:pPr>
        <w:autoSpaceDE w:val="0"/>
        <w:autoSpaceDN w:val="0"/>
        <w:adjustRightInd w:val="0"/>
        <w:spacing w:line="360" w:lineRule="auto"/>
        <w:ind w:firstLine="630" w:firstLineChars="300"/>
        <w:jc w:val="left"/>
        <w:outlineLvl w:val="1"/>
        <w:rPr>
          <w:rFonts w:hint="eastAsia" w:ascii="仿宋" w:hAnsi="仿宋" w:eastAsia="仿宋" w:cs="仿宋"/>
          <w:color w:val="auto"/>
          <w:szCs w:val="21"/>
          <w:highlight w:val="none"/>
          <w:lang w:val="zh-CN"/>
        </w:rPr>
      </w:pPr>
      <w:bookmarkStart w:id="1194" w:name="_Toc24408"/>
      <w:r>
        <w:rPr>
          <w:rFonts w:hint="eastAsia" w:ascii="仿宋" w:hAnsi="仿宋" w:eastAsia="仿宋" w:cs="仿宋"/>
          <w:color w:val="auto"/>
          <w:szCs w:val="21"/>
          <w:highlight w:val="none"/>
          <w:lang w:val="zh-CN"/>
        </w:rPr>
        <w:t>一、公平竞争参加本次磋商采购活动。</w:t>
      </w:r>
      <w:bookmarkEnd w:id="1194"/>
    </w:p>
    <w:p w14:paraId="7C666B93">
      <w:pPr>
        <w:autoSpaceDE w:val="0"/>
        <w:autoSpaceDN w:val="0"/>
        <w:adjustRightInd w:val="0"/>
        <w:spacing w:line="360" w:lineRule="auto"/>
        <w:ind w:firstLine="630" w:firstLineChars="3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17E26262">
      <w:pPr>
        <w:autoSpaceDE w:val="0"/>
        <w:autoSpaceDN w:val="0"/>
        <w:adjustRightInd w:val="0"/>
        <w:spacing w:line="360" w:lineRule="auto"/>
        <w:ind w:firstLine="630" w:firstLineChars="3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三、</w:t>
      </w:r>
      <w:r>
        <w:rPr>
          <w:rFonts w:hint="eastAsia" w:ascii="仿宋" w:hAnsi="仿宋" w:eastAsia="仿宋" w:cs="仿宋"/>
          <w:color w:val="auto"/>
          <w:spacing w:val="-6"/>
          <w:sz w:val="21"/>
          <w:szCs w:val="21"/>
          <w:highlight w:val="none"/>
          <w:lang w:val="zh-CN"/>
        </w:rPr>
        <w:t>若出现上述行为，我方及参与投标的工作人员愿意接受按照国家法律法规等有关规定给予的处罚。</w:t>
      </w:r>
    </w:p>
    <w:p w14:paraId="62C1B73D">
      <w:pPr>
        <w:spacing w:line="360" w:lineRule="auto"/>
        <w:ind w:left="645"/>
        <w:outlineLvl w:val="9"/>
        <w:rPr>
          <w:rFonts w:hint="eastAsia" w:ascii="仿宋" w:hAnsi="仿宋" w:eastAsia="仿宋" w:cs="仿宋"/>
          <w:color w:val="auto"/>
          <w:szCs w:val="21"/>
          <w:highlight w:val="none"/>
        </w:rPr>
      </w:pPr>
    </w:p>
    <w:p w14:paraId="696441C8">
      <w:pPr>
        <w:spacing w:line="360" w:lineRule="auto"/>
        <w:ind w:left="645"/>
        <w:outlineLvl w:val="9"/>
        <w:rPr>
          <w:rFonts w:hint="eastAsia" w:ascii="仿宋" w:hAnsi="仿宋" w:eastAsia="仿宋" w:cs="仿宋"/>
          <w:color w:val="auto"/>
          <w:szCs w:val="21"/>
          <w:highlight w:val="none"/>
        </w:rPr>
      </w:pPr>
    </w:p>
    <w:p w14:paraId="6C57059B">
      <w:pPr>
        <w:spacing w:line="360" w:lineRule="auto"/>
        <w:ind w:left="645"/>
        <w:outlineLvl w:val="9"/>
        <w:rPr>
          <w:rFonts w:hint="eastAsia" w:ascii="仿宋" w:hAnsi="仿宋" w:eastAsia="仿宋" w:cs="仿宋"/>
          <w:color w:val="auto"/>
          <w:szCs w:val="21"/>
          <w:highlight w:val="none"/>
        </w:rPr>
      </w:pPr>
    </w:p>
    <w:p w14:paraId="502C7AAA">
      <w:pPr>
        <w:spacing w:line="360" w:lineRule="auto"/>
        <w:ind w:left="645"/>
        <w:outlineLvl w:val="9"/>
        <w:rPr>
          <w:rFonts w:hint="eastAsia" w:ascii="仿宋" w:hAnsi="仿宋" w:eastAsia="仿宋" w:cs="仿宋"/>
          <w:color w:val="auto"/>
          <w:szCs w:val="21"/>
          <w:highlight w:val="none"/>
        </w:rPr>
      </w:pPr>
    </w:p>
    <w:p w14:paraId="57120AAD">
      <w:pPr>
        <w:spacing w:line="360" w:lineRule="auto"/>
        <w:outlineLvl w:val="9"/>
        <w:rPr>
          <w:rFonts w:hint="eastAsia" w:ascii="仿宋" w:hAnsi="仿宋" w:eastAsia="仿宋" w:cs="仿宋"/>
          <w:color w:val="auto"/>
          <w:szCs w:val="21"/>
          <w:highlight w:val="none"/>
        </w:rPr>
      </w:pPr>
    </w:p>
    <w:p w14:paraId="2BA9A5E1">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（单位电子签章）</w:t>
      </w:r>
    </w:p>
    <w:p w14:paraId="1CEDEE90">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620" w:firstLineChars="2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7522FBCA">
      <w:pPr>
        <w:spacing w:line="360" w:lineRule="auto"/>
        <w:ind w:left="0" w:leftChars="0" w:firstLine="4620" w:firstLineChars="2200"/>
        <w:outlineLvl w:val="0"/>
        <w:rPr>
          <w:rFonts w:hint="eastAsia" w:ascii="仿宋" w:hAnsi="仿宋" w:eastAsia="仿宋" w:cs="仿宋"/>
          <w:color w:val="auto"/>
          <w:szCs w:val="21"/>
          <w:highlight w:val="none"/>
        </w:rPr>
      </w:pPr>
      <w:bookmarkStart w:id="1195" w:name="_Toc7822"/>
      <w:bookmarkStart w:id="1196" w:name="_Toc23973"/>
      <w:r>
        <w:rPr>
          <w:rFonts w:hint="eastAsia" w:ascii="仿宋" w:hAnsi="仿宋" w:eastAsia="仿宋" w:cs="仿宋"/>
          <w:color w:val="auto"/>
          <w:szCs w:val="21"/>
          <w:highlight w:val="none"/>
        </w:rPr>
        <w:t>日</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期：     年    月    日</w:t>
      </w:r>
      <w:bookmarkEnd w:id="1195"/>
      <w:bookmarkEnd w:id="1196"/>
    </w:p>
    <w:p w14:paraId="4068BEDE">
      <w:pPr>
        <w:spacing w:line="360" w:lineRule="auto"/>
        <w:ind w:left="645"/>
        <w:outlineLvl w:val="9"/>
        <w:rPr>
          <w:rFonts w:hint="eastAsia" w:ascii="仿宋" w:hAnsi="仿宋" w:eastAsia="仿宋" w:cs="仿宋"/>
          <w:color w:val="auto"/>
          <w:szCs w:val="21"/>
          <w:highlight w:val="none"/>
        </w:rPr>
      </w:pPr>
    </w:p>
    <w:p w14:paraId="5D868358">
      <w:pPr>
        <w:pStyle w:val="46"/>
        <w:ind w:firstLine="210"/>
        <w:rPr>
          <w:rFonts w:hint="eastAsia" w:ascii="仿宋" w:hAnsi="仿宋" w:eastAsia="仿宋" w:cs="仿宋"/>
          <w:color w:val="auto"/>
          <w:szCs w:val="21"/>
          <w:highlight w:val="none"/>
        </w:rPr>
      </w:pPr>
    </w:p>
    <w:p w14:paraId="48A1F26D">
      <w:pPr>
        <w:pStyle w:val="46"/>
        <w:ind w:firstLine="210"/>
        <w:rPr>
          <w:rFonts w:hint="eastAsia" w:ascii="仿宋" w:hAnsi="仿宋" w:eastAsia="仿宋" w:cs="仿宋"/>
          <w:color w:val="auto"/>
          <w:szCs w:val="21"/>
          <w:highlight w:val="none"/>
        </w:rPr>
      </w:pPr>
    </w:p>
    <w:p w14:paraId="674AAA64">
      <w:pPr>
        <w:pStyle w:val="47"/>
        <w:rPr>
          <w:rFonts w:hint="eastAsia" w:ascii="仿宋" w:hAnsi="仿宋" w:eastAsia="仿宋" w:cs="仿宋"/>
          <w:color w:val="auto"/>
          <w:szCs w:val="21"/>
          <w:highlight w:val="none"/>
        </w:rPr>
      </w:pPr>
    </w:p>
    <w:p w14:paraId="2425CF8B">
      <w:pPr>
        <w:rPr>
          <w:rFonts w:hint="eastAsia" w:ascii="仿宋" w:hAnsi="仿宋" w:eastAsia="仿宋" w:cs="仿宋"/>
          <w:color w:val="auto"/>
          <w:szCs w:val="21"/>
          <w:highlight w:val="none"/>
        </w:rPr>
      </w:pPr>
    </w:p>
    <w:p w14:paraId="79826BCC">
      <w:pPr>
        <w:pStyle w:val="29"/>
        <w:rPr>
          <w:rFonts w:hint="eastAsia" w:ascii="仿宋" w:hAnsi="仿宋" w:eastAsia="仿宋" w:cs="仿宋"/>
          <w:color w:val="auto"/>
          <w:szCs w:val="21"/>
          <w:highlight w:val="none"/>
        </w:rPr>
      </w:pPr>
    </w:p>
    <w:p w14:paraId="6975C8DF">
      <w:pPr>
        <w:rPr>
          <w:rFonts w:hint="eastAsia" w:ascii="仿宋" w:hAnsi="仿宋" w:eastAsia="仿宋" w:cs="仿宋"/>
          <w:color w:val="auto"/>
          <w:szCs w:val="21"/>
          <w:highlight w:val="none"/>
        </w:rPr>
      </w:pPr>
    </w:p>
    <w:p w14:paraId="24C14A1B">
      <w:pPr>
        <w:pStyle w:val="29"/>
        <w:rPr>
          <w:rFonts w:hint="eastAsia" w:ascii="仿宋" w:hAnsi="仿宋" w:eastAsia="仿宋" w:cs="仿宋"/>
          <w:color w:val="auto"/>
          <w:szCs w:val="21"/>
          <w:highlight w:val="none"/>
        </w:rPr>
      </w:pPr>
    </w:p>
    <w:p w14:paraId="2330D560">
      <w:pPr>
        <w:rPr>
          <w:rFonts w:hint="eastAsia" w:ascii="仿宋" w:hAnsi="仿宋" w:eastAsia="仿宋" w:cs="仿宋"/>
          <w:color w:val="auto"/>
          <w:szCs w:val="21"/>
          <w:highlight w:val="none"/>
        </w:rPr>
      </w:pPr>
    </w:p>
    <w:p w14:paraId="7B9B9F09">
      <w:pPr>
        <w:pStyle w:val="29"/>
        <w:rPr>
          <w:rFonts w:hint="eastAsia" w:ascii="仿宋" w:hAnsi="仿宋" w:eastAsia="仿宋" w:cs="仿宋"/>
          <w:color w:val="auto"/>
          <w:szCs w:val="21"/>
          <w:highlight w:val="none"/>
        </w:rPr>
      </w:pPr>
    </w:p>
    <w:p w14:paraId="3C8FAD2F">
      <w:pPr>
        <w:rPr>
          <w:rFonts w:hint="eastAsia" w:ascii="仿宋" w:hAnsi="仿宋" w:eastAsia="仿宋" w:cs="仿宋"/>
          <w:color w:val="auto"/>
          <w:szCs w:val="21"/>
          <w:highlight w:val="none"/>
        </w:rPr>
      </w:pPr>
    </w:p>
    <w:p w14:paraId="66853C4F">
      <w:pPr>
        <w:pStyle w:val="29"/>
        <w:rPr>
          <w:rFonts w:hint="eastAsia" w:ascii="仿宋" w:hAnsi="仿宋" w:eastAsia="仿宋" w:cs="仿宋"/>
          <w:color w:val="auto"/>
          <w:szCs w:val="21"/>
          <w:highlight w:val="none"/>
        </w:rPr>
      </w:pPr>
    </w:p>
    <w:p w14:paraId="108FE236">
      <w:pPr>
        <w:rPr>
          <w:rFonts w:hint="eastAsia" w:ascii="仿宋" w:hAnsi="仿宋" w:eastAsia="仿宋" w:cs="仿宋"/>
          <w:color w:val="auto"/>
          <w:szCs w:val="21"/>
          <w:highlight w:val="none"/>
        </w:rPr>
      </w:pPr>
    </w:p>
    <w:p w14:paraId="4D54E699">
      <w:pPr>
        <w:pStyle w:val="29"/>
        <w:rPr>
          <w:rFonts w:hint="eastAsia" w:ascii="仿宋" w:hAnsi="仿宋" w:eastAsia="仿宋" w:cs="仿宋"/>
          <w:color w:val="auto"/>
          <w:highlight w:val="none"/>
        </w:rPr>
      </w:pPr>
    </w:p>
    <w:p w14:paraId="59017341">
      <w:pPr>
        <w:pStyle w:val="46"/>
        <w:ind w:firstLine="0" w:firstLineChars="0"/>
        <w:rPr>
          <w:rFonts w:hint="eastAsia" w:ascii="仿宋" w:hAnsi="仿宋" w:eastAsia="仿宋" w:cs="仿宋"/>
          <w:color w:val="auto"/>
          <w:szCs w:val="21"/>
          <w:highlight w:val="none"/>
        </w:rPr>
      </w:pPr>
    </w:p>
    <w:p w14:paraId="1C928ED3">
      <w:pPr>
        <w:pStyle w:val="7"/>
        <w:numPr>
          <w:ilvl w:val="3"/>
          <w:numId w:val="0"/>
        </w:numPr>
        <w:spacing w:before="0" w:beforeLines="0" w:after="0" w:afterLines="0" w:line="360" w:lineRule="auto"/>
        <w:jc w:val="center"/>
        <w:rPr>
          <w:rFonts w:hint="eastAsia" w:ascii="仿宋" w:hAnsi="仿宋" w:eastAsia="仿宋" w:cs="仿宋"/>
          <w:color w:val="auto"/>
          <w:sz w:val="28"/>
          <w:szCs w:val="28"/>
          <w:highlight w:val="none"/>
        </w:rPr>
      </w:pPr>
      <w:bookmarkStart w:id="1197" w:name="_Toc525210051"/>
      <w:bookmarkStart w:id="1198" w:name="_Toc523494085"/>
      <w:r>
        <w:rPr>
          <w:rFonts w:hint="eastAsia" w:ascii="仿宋" w:hAnsi="仿宋" w:eastAsia="仿宋" w:cs="仿宋"/>
          <w:color w:val="auto"/>
          <w:sz w:val="28"/>
          <w:szCs w:val="28"/>
          <w:highlight w:val="none"/>
        </w:rPr>
        <w:t>2、</w:t>
      </w:r>
      <w:bookmarkEnd w:id="1197"/>
      <w:bookmarkEnd w:id="1198"/>
      <w:r>
        <w:rPr>
          <w:rFonts w:hint="eastAsia" w:ascii="仿宋" w:hAnsi="仿宋" w:eastAsia="仿宋" w:cs="仿宋"/>
          <w:color w:val="auto"/>
          <w:sz w:val="28"/>
          <w:szCs w:val="28"/>
          <w:highlight w:val="none"/>
        </w:rPr>
        <w:t>中小企业声明函（工程）</w:t>
      </w:r>
    </w:p>
    <w:p w14:paraId="1FBC07A8">
      <w:pPr>
        <w:spacing w:line="400" w:lineRule="exact"/>
        <w:rPr>
          <w:rFonts w:hint="eastAsia" w:ascii="仿宋" w:hAnsi="仿宋" w:eastAsia="仿宋" w:cs="仿宋"/>
          <w:color w:val="auto"/>
          <w:szCs w:val="21"/>
          <w:highlight w:val="none"/>
        </w:rPr>
      </w:pPr>
    </w:p>
    <w:p w14:paraId="1E0B6FAA">
      <w:pPr>
        <w:pStyle w:val="190"/>
        <w:spacing w:line="360" w:lineRule="auto"/>
        <w:ind w:firstLine="420" w:firstLineChars="20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本公司（联合体）郑重声明，根据《政府采购促进中小企业发展管理办法》（财库﹝2020﹞46 号）的规定，本公司（联合体）参加</w:t>
      </w:r>
      <w:r>
        <w:rPr>
          <w:rFonts w:hint="eastAsia" w:ascii="仿宋" w:hAnsi="仿宋" w:eastAsia="仿宋" w:cs="仿宋"/>
          <w:color w:val="auto"/>
          <w:kern w:val="2"/>
          <w:sz w:val="21"/>
          <w:szCs w:val="21"/>
          <w:highlight w:val="none"/>
          <w:u w:val="single"/>
          <w:lang w:val="en-US" w:eastAsia="zh-CN" w:bidi="ar-SA"/>
        </w:rPr>
        <w:t xml:space="preserve">           （单位名称）</w:t>
      </w:r>
      <w:r>
        <w:rPr>
          <w:rFonts w:hint="eastAsia" w:ascii="仿宋" w:hAnsi="仿宋" w:eastAsia="仿宋" w:cs="仿宋"/>
          <w:color w:val="auto"/>
          <w:kern w:val="2"/>
          <w:sz w:val="21"/>
          <w:szCs w:val="21"/>
          <w:highlight w:val="none"/>
          <w:lang w:val="en-US" w:eastAsia="zh-CN" w:bidi="ar-SA"/>
        </w:rPr>
        <w:t>的</w:t>
      </w:r>
      <w:r>
        <w:rPr>
          <w:rFonts w:hint="eastAsia" w:ascii="仿宋" w:hAnsi="仿宋" w:eastAsia="仿宋" w:cs="仿宋"/>
          <w:i w:val="0"/>
          <w:iCs w:val="0"/>
          <w:color w:val="auto"/>
          <w:kern w:val="2"/>
          <w:sz w:val="21"/>
          <w:szCs w:val="21"/>
          <w:highlight w:val="none"/>
          <w:u w:val="single"/>
          <w:lang w:val="en-US" w:eastAsia="zh-CN" w:bidi="ar-SA"/>
        </w:rPr>
        <w:t xml:space="preserve">         （项目名称）</w:t>
      </w:r>
      <w:r>
        <w:rPr>
          <w:rFonts w:hint="eastAsia" w:ascii="仿宋" w:hAnsi="仿宋" w:eastAsia="仿宋" w:cs="仿宋"/>
          <w:color w:val="auto"/>
          <w:kern w:val="2"/>
          <w:sz w:val="21"/>
          <w:szCs w:val="21"/>
          <w:highlight w:val="none"/>
          <w:lang w:val="en-US" w:eastAsia="zh-CN" w:bidi="ar-SA"/>
        </w:rPr>
        <w:t>采购活动，工程的施工单位全部为符合政策要求的中小企业。相关企业（含联合体中的中小企业、签订分包意向协议的中小企业</w:t>
      </w:r>
      <w:r>
        <w:rPr>
          <w:rFonts w:hint="eastAsia" w:ascii="仿宋" w:hAnsi="仿宋" w:eastAsia="仿宋" w:cs="仿宋"/>
          <w:color w:val="auto"/>
          <w:kern w:val="2"/>
          <w:sz w:val="21"/>
          <w:szCs w:val="21"/>
          <w:highlight w:val="none"/>
          <w:lang w:val="en-US" w:eastAsia="zh-CN" w:bidi="ar-SA"/>
        </w:rPr>
        <w:t>）</w:t>
      </w:r>
      <w:r>
        <w:rPr>
          <w:rFonts w:hint="eastAsia" w:ascii="仿宋" w:hAnsi="仿宋" w:eastAsia="仿宋" w:cs="仿宋"/>
          <w:color w:val="auto"/>
          <w:kern w:val="2"/>
          <w:sz w:val="21"/>
          <w:szCs w:val="21"/>
          <w:highlight w:val="none"/>
          <w:lang w:val="en-US" w:eastAsia="zh-CN" w:bidi="ar-SA"/>
        </w:rPr>
        <w:t xml:space="preserve">的具体情况如下： </w:t>
      </w:r>
    </w:p>
    <w:p w14:paraId="4F31CE4B">
      <w:pPr>
        <w:pStyle w:val="190"/>
        <w:numPr>
          <w:ilvl w:val="0"/>
          <w:numId w:val="10"/>
        </w:numPr>
        <w:spacing w:line="360" w:lineRule="auto"/>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u w:val="single" w:color="auto"/>
          <w:lang w:val="en-US" w:eastAsia="zh-CN" w:bidi="ar-SA"/>
        </w:rPr>
        <w:t xml:space="preserve">        （标的名称）</w:t>
      </w:r>
      <w:r>
        <w:rPr>
          <w:rFonts w:hint="eastAsia" w:ascii="仿宋" w:hAnsi="仿宋" w:eastAsia="仿宋" w:cs="仿宋"/>
          <w:color w:val="auto"/>
          <w:kern w:val="2"/>
          <w:sz w:val="21"/>
          <w:szCs w:val="21"/>
          <w:highlight w:val="none"/>
          <w:lang w:val="en-US" w:eastAsia="zh-CN" w:bidi="ar-SA"/>
        </w:rPr>
        <w:t xml:space="preserve"> ，属于</w:t>
      </w:r>
      <w:r>
        <w:rPr>
          <w:rFonts w:hint="eastAsia" w:ascii="仿宋" w:hAnsi="仿宋" w:eastAsia="仿宋" w:cs="仿宋"/>
          <w:color w:val="auto"/>
          <w:kern w:val="2"/>
          <w:sz w:val="21"/>
          <w:szCs w:val="21"/>
          <w:highlight w:val="none"/>
          <w:u w:val="single"/>
          <w:lang w:val="en-US" w:eastAsia="zh-CN" w:bidi="ar-SA"/>
        </w:rPr>
        <w:t xml:space="preserve">      </w:t>
      </w:r>
      <w:r>
        <w:rPr>
          <w:rFonts w:hint="eastAsia" w:ascii="仿宋" w:hAnsi="仿宋" w:eastAsia="仿宋" w:cs="仿宋"/>
          <w:color w:val="auto"/>
          <w:kern w:val="2"/>
          <w:sz w:val="21"/>
          <w:szCs w:val="21"/>
          <w:highlight w:val="none"/>
          <w:u w:val="single" w:color="auto"/>
          <w:lang w:val="en-US" w:eastAsia="zh-CN" w:bidi="ar-SA"/>
        </w:rPr>
        <w:t>（建筑业）</w:t>
      </w:r>
      <w:r>
        <w:rPr>
          <w:rFonts w:hint="eastAsia" w:ascii="仿宋" w:hAnsi="仿宋" w:eastAsia="仿宋" w:cs="仿宋"/>
          <w:color w:val="auto"/>
          <w:kern w:val="2"/>
          <w:sz w:val="21"/>
          <w:szCs w:val="21"/>
          <w:highlight w:val="none"/>
          <w:lang w:val="en-US" w:eastAsia="zh-CN" w:bidi="ar-SA"/>
        </w:rPr>
        <w:t>； 承建（承接）企业为</w:t>
      </w:r>
      <w:r>
        <w:rPr>
          <w:rFonts w:hint="eastAsia" w:ascii="仿宋" w:hAnsi="仿宋" w:eastAsia="仿宋" w:cs="仿宋"/>
          <w:color w:val="auto"/>
          <w:kern w:val="2"/>
          <w:sz w:val="21"/>
          <w:szCs w:val="21"/>
          <w:highlight w:val="none"/>
          <w:u w:val="single" w:color="auto"/>
          <w:lang w:val="en-US" w:eastAsia="zh-CN" w:bidi="ar-SA"/>
        </w:rPr>
        <w:t xml:space="preserve">      （企业名称）</w:t>
      </w:r>
      <w:r>
        <w:rPr>
          <w:rFonts w:hint="eastAsia" w:ascii="仿宋" w:hAnsi="仿宋" w:eastAsia="仿宋" w:cs="仿宋"/>
          <w:color w:val="auto"/>
          <w:kern w:val="2"/>
          <w:sz w:val="21"/>
          <w:szCs w:val="21"/>
          <w:highlight w:val="none"/>
          <w:lang w:val="en-US" w:eastAsia="zh-CN" w:bidi="ar-SA"/>
        </w:rPr>
        <w:t>，从业人员</w:t>
      </w: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lang w:val="en-US" w:eastAsia="zh-CN" w:bidi="ar-SA"/>
        </w:rPr>
        <w:t>人，营业收入为</w:t>
      </w: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lang w:val="en-US" w:eastAsia="zh-CN" w:bidi="ar-SA"/>
        </w:rPr>
        <w:t>万元，资产总额为</w:t>
      </w: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lang w:val="en-US" w:eastAsia="zh-CN" w:bidi="ar-SA"/>
        </w:rPr>
        <w:t>万元，属于</w:t>
      </w:r>
      <w:r>
        <w:rPr>
          <w:rFonts w:hint="eastAsia" w:ascii="仿宋" w:hAnsi="仿宋" w:eastAsia="仿宋" w:cs="仿宋"/>
          <w:color w:val="auto"/>
          <w:kern w:val="2"/>
          <w:sz w:val="21"/>
          <w:szCs w:val="21"/>
          <w:highlight w:val="none"/>
          <w:u w:val="single" w:color="auto"/>
          <w:lang w:val="en-US" w:eastAsia="zh-CN" w:bidi="ar-SA"/>
        </w:rPr>
        <w:t xml:space="preserve">        （中型企业、 小型企业、微型企业）</w:t>
      </w:r>
      <w:r>
        <w:rPr>
          <w:rFonts w:hint="eastAsia" w:ascii="仿宋" w:hAnsi="仿宋" w:eastAsia="仿宋" w:cs="仿宋"/>
          <w:color w:val="auto"/>
          <w:kern w:val="2"/>
          <w:sz w:val="21"/>
          <w:szCs w:val="21"/>
          <w:highlight w:val="none"/>
          <w:lang w:val="en-US" w:eastAsia="zh-CN" w:bidi="ar-SA"/>
        </w:rPr>
        <w:t>；</w:t>
      </w:r>
    </w:p>
    <w:p w14:paraId="07DDD9C6">
      <w:pPr>
        <w:pStyle w:val="190"/>
        <w:numPr>
          <w:ilvl w:val="0"/>
          <w:numId w:val="10"/>
        </w:numPr>
        <w:spacing w:line="360" w:lineRule="auto"/>
        <w:ind w:left="0" w:leftChars="0"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u w:val="single" w:color="auto"/>
          <w:lang w:val="en-US" w:eastAsia="zh-CN" w:bidi="ar-SA"/>
        </w:rPr>
        <w:t xml:space="preserve">        （标的名称）</w:t>
      </w:r>
      <w:r>
        <w:rPr>
          <w:rFonts w:hint="eastAsia" w:ascii="仿宋" w:hAnsi="仿宋" w:eastAsia="仿宋" w:cs="仿宋"/>
          <w:color w:val="auto"/>
          <w:kern w:val="2"/>
          <w:sz w:val="21"/>
          <w:szCs w:val="21"/>
          <w:highlight w:val="none"/>
          <w:lang w:val="en-US" w:eastAsia="zh-CN" w:bidi="ar-SA"/>
        </w:rPr>
        <w:t xml:space="preserve"> ，属于</w:t>
      </w:r>
      <w:r>
        <w:rPr>
          <w:rFonts w:hint="eastAsia" w:ascii="仿宋" w:hAnsi="仿宋" w:eastAsia="仿宋" w:cs="仿宋"/>
          <w:color w:val="auto"/>
          <w:kern w:val="2"/>
          <w:sz w:val="21"/>
          <w:szCs w:val="21"/>
          <w:highlight w:val="none"/>
          <w:u w:val="single"/>
          <w:lang w:val="en-US" w:eastAsia="zh-CN" w:bidi="ar-SA"/>
        </w:rPr>
        <w:t xml:space="preserve">      </w:t>
      </w:r>
      <w:r>
        <w:rPr>
          <w:rFonts w:hint="eastAsia" w:ascii="仿宋" w:hAnsi="仿宋" w:eastAsia="仿宋" w:cs="仿宋"/>
          <w:color w:val="auto"/>
          <w:kern w:val="2"/>
          <w:sz w:val="21"/>
          <w:szCs w:val="21"/>
          <w:highlight w:val="none"/>
          <w:u w:val="single" w:color="auto"/>
          <w:lang w:val="en-US" w:eastAsia="zh-CN" w:bidi="ar-SA"/>
        </w:rPr>
        <w:t>（建筑业）</w:t>
      </w:r>
      <w:r>
        <w:rPr>
          <w:rFonts w:hint="eastAsia" w:ascii="仿宋" w:hAnsi="仿宋" w:eastAsia="仿宋" w:cs="仿宋"/>
          <w:color w:val="auto"/>
          <w:kern w:val="2"/>
          <w:sz w:val="21"/>
          <w:szCs w:val="21"/>
          <w:highlight w:val="none"/>
          <w:lang w:val="en-US" w:eastAsia="zh-CN" w:bidi="ar-SA"/>
        </w:rPr>
        <w:t>； 承建（承接）企业为</w:t>
      </w:r>
      <w:r>
        <w:rPr>
          <w:rFonts w:hint="eastAsia" w:ascii="仿宋" w:hAnsi="仿宋" w:eastAsia="仿宋" w:cs="仿宋"/>
          <w:color w:val="auto"/>
          <w:kern w:val="2"/>
          <w:sz w:val="21"/>
          <w:szCs w:val="21"/>
          <w:highlight w:val="none"/>
          <w:u w:val="single" w:color="auto"/>
          <w:lang w:val="en-US" w:eastAsia="zh-CN" w:bidi="ar-SA"/>
        </w:rPr>
        <w:t xml:space="preserve">      （企业名称）</w:t>
      </w:r>
      <w:r>
        <w:rPr>
          <w:rFonts w:hint="eastAsia" w:ascii="仿宋" w:hAnsi="仿宋" w:eastAsia="仿宋" w:cs="仿宋"/>
          <w:color w:val="auto"/>
          <w:kern w:val="2"/>
          <w:sz w:val="21"/>
          <w:szCs w:val="21"/>
          <w:highlight w:val="none"/>
          <w:lang w:val="en-US" w:eastAsia="zh-CN" w:bidi="ar-SA"/>
        </w:rPr>
        <w:t>，从业人员</w:t>
      </w: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lang w:val="en-US" w:eastAsia="zh-CN" w:bidi="ar-SA"/>
        </w:rPr>
        <w:t>人，营业收入为</w:t>
      </w: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lang w:val="en-US" w:eastAsia="zh-CN" w:bidi="ar-SA"/>
        </w:rPr>
        <w:t>万元，资产总额为</w:t>
      </w: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lang w:val="en-US" w:eastAsia="zh-CN" w:bidi="ar-SA"/>
        </w:rPr>
        <w:t>万元，属于</w:t>
      </w:r>
      <w:r>
        <w:rPr>
          <w:rFonts w:hint="eastAsia" w:ascii="仿宋" w:hAnsi="仿宋" w:eastAsia="仿宋" w:cs="仿宋"/>
          <w:color w:val="auto"/>
          <w:kern w:val="2"/>
          <w:sz w:val="21"/>
          <w:szCs w:val="21"/>
          <w:highlight w:val="none"/>
          <w:u w:val="single" w:color="auto"/>
          <w:lang w:val="en-US" w:eastAsia="zh-CN" w:bidi="ar-SA"/>
        </w:rPr>
        <w:t xml:space="preserve">        （中型企业、 小型企业、微型企业）</w:t>
      </w:r>
      <w:r>
        <w:rPr>
          <w:rFonts w:hint="eastAsia" w:ascii="仿宋" w:hAnsi="仿宋" w:eastAsia="仿宋" w:cs="仿宋"/>
          <w:color w:val="auto"/>
          <w:kern w:val="2"/>
          <w:sz w:val="21"/>
          <w:szCs w:val="21"/>
          <w:highlight w:val="none"/>
          <w:lang w:val="en-US" w:eastAsia="zh-CN" w:bidi="ar-SA"/>
        </w:rPr>
        <w:t>；</w:t>
      </w:r>
    </w:p>
    <w:p w14:paraId="380140F1">
      <w:pPr>
        <w:pStyle w:val="190"/>
        <w:numPr>
          <w:ilvl w:val="0"/>
          <w:numId w:val="0"/>
        </w:numPr>
        <w:spacing w:line="360" w:lineRule="auto"/>
        <w:ind w:left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w:t>
      </w:r>
    </w:p>
    <w:p w14:paraId="4CFC7581">
      <w:pPr>
        <w:pStyle w:val="190"/>
        <w:numPr>
          <w:ilvl w:val="0"/>
          <w:numId w:val="0"/>
        </w:numPr>
        <w:spacing w:line="360" w:lineRule="auto"/>
        <w:ind w:firstLine="420" w:firstLineChars="200"/>
        <w:rPr>
          <w:rFonts w:hint="eastAsia" w:ascii="仿宋" w:hAnsi="仿宋" w:eastAsia="仿宋" w:cs="仿宋"/>
          <w:color w:val="auto"/>
          <w:kern w:val="2"/>
          <w:sz w:val="21"/>
          <w:szCs w:val="21"/>
          <w:highlight w:val="none"/>
          <w:lang w:val="en-US" w:eastAsia="zh-CN" w:bidi="ar-SA"/>
        </w:rPr>
      </w:pPr>
    </w:p>
    <w:p w14:paraId="38DAEBEB">
      <w:pPr>
        <w:spacing w:line="360" w:lineRule="auto"/>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以上企业，不属于大企业的分支机构，不存在控股股东为大企业的情形，也不存在与大企业的负责人为同一人的情形。</w:t>
      </w:r>
    </w:p>
    <w:p w14:paraId="7A789672">
      <w:pPr>
        <w:spacing w:line="360" w:lineRule="auto"/>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本企业对上述声明内容的真实性负责。如有虚假，将依法承担相应责任。</w:t>
      </w:r>
    </w:p>
    <w:p w14:paraId="6EBD2B5F">
      <w:pPr>
        <w:pStyle w:val="65"/>
        <w:spacing w:line="360" w:lineRule="auto"/>
        <w:ind w:firstLine="2940" w:firstLineChars="1400"/>
        <w:rPr>
          <w:rFonts w:hint="eastAsia" w:ascii="仿宋" w:hAnsi="仿宋" w:eastAsia="仿宋" w:cs="仿宋"/>
          <w:color w:val="auto"/>
          <w:kern w:val="2"/>
          <w:sz w:val="21"/>
          <w:szCs w:val="21"/>
          <w:highlight w:val="none"/>
          <w:lang w:val="en-US" w:eastAsia="zh-CN" w:bidi="ar-SA"/>
        </w:rPr>
      </w:pPr>
    </w:p>
    <w:p w14:paraId="50A38411">
      <w:pPr>
        <w:pStyle w:val="65"/>
        <w:spacing w:line="360" w:lineRule="auto"/>
        <w:ind w:left="0" w:leftChars="0" w:firstLine="4620" w:firstLineChars="2200"/>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企业名称（单位电子签章）：</w:t>
      </w:r>
      <w:r>
        <w:rPr>
          <w:rFonts w:hint="eastAsia" w:ascii="仿宋" w:hAnsi="仿宋" w:eastAsia="仿宋" w:cs="仿宋"/>
          <w:color w:val="auto"/>
          <w:kern w:val="2"/>
          <w:sz w:val="21"/>
          <w:szCs w:val="21"/>
          <w:highlight w:val="none"/>
          <w:u w:val="single"/>
          <w:lang w:val="en-US" w:eastAsia="zh-CN" w:bidi="ar-SA"/>
        </w:rPr>
        <w:t xml:space="preserve">               </w:t>
      </w:r>
      <w:r>
        <w:rPr>
          <w:rFonts w:hint="eastAsia" w:ascii="仿宋" w:hAnsi="仿宋" w:eastAsia="仿宋" w:cs="仿宋"/>
          <w:color w:val="auto"/>
          <w:kern w:val="2"/>
          <w:sz w:val="21"/>
          <w:szCs w:val="21"/>
          <w:highlight w:val="none"/>
          <w:lang w:val="en-US" w:eastAsia="zh-CN" w:bidi="ar-SA"/>
        </w:rPr>
        <w:t xml:space="preserve">       </w:t>
      </w:r>
    </w:p>
    <w:p w14:paraId="0E573C43">
      <w:pPr>
        <w:pStyle w:val="65"/>
        <w:spacing w:line="360" w:lineRule="auto"/>
        <w:ind w:left="0" w:leftChars="0" w:firstLine="4620" w:firstLineChars="2200"/>
        <w:jc w:val="both"/>
        <w:rPr>
          <w:rFonts w:hint="eastAsia" w:ascii="仿宋" w:hAnsi="仿宋" w:eastAsia="仿宋" w:cs="仿宋"/>
          <w:color w:val="auto"/>
          <w:kern w:val="2"/>
          <w:sz w:val="21"/>
          <w:szCs w:val="21"/>
          <w:highlight w:val="none"/>
          <w:u w:val="single"/>
          <w:lang w:val="en-US" w:eastAsia="zh-CN" w:bidi="ar-SA"/>
        </w:rPr>
      </w:pPr>
      <w:r>
        <w:rPr>
          <w:rFonts w:hint="eastAsia" w:ascii="仿宋" w:hAnsi="仿宋" w:eastAsia="仿宋" w:cs="仿宋"/>
          <w:color w:val="auto"/>
          <w:kern w:val="2"/>
          <w:sz w:val="21"/>
          <w:szCs w:val="21"/>
          <w:highlight w:val="none"/>
          <w:lang w:val="en-US" w:eastAsia="zh-CN" w:bidi="ar-SA"/>
        </w:rPr>
        <w:t>日  期：     年    月    日</w:t>
      </w:r>
    </w:p>
    <w:p w14:paraId="45D2F053">
      <w:pPr>
        <w:rPr>
          <w:rFonts w:hint="eastAsia" w:ascii="仿宋" w:hAnsi="仿宋" w:eastAsia="仿宋" w:cs="仿宋"/>
          <w:color w:val="auto"/>
          <w:highlight w:val="none"/>
          <w:lang w:val="en-US" w:eastAsia="zh-CN"/>
        </w:rPr>
      </w:pPr>
    </w:p>
    <w:p w14:paraId="1B9AF203">
      <w:pPr>
        <w:pStyle w:val="14"/>
        <w:spacing w:line="360" w:lineRule="auto"/>
        <w:ind w:left="0" w:leftChars="0" w:firstLine="0" w:firstLine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注： 从业人员、营业收入、资产总额填报上一年度数据，无上一年度数据的新成立企业可不填报。</w:t>
      </w:r>
    </w:p>
    <w:p w14:paraId="636B445D">
      <w:pPr>
        <w:spacing w:line="360" w:lineRule="auto"/>
        <w:ind w:firstLine="420" w:firstLineChars="20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780AF828">
      <w:pPr>
        <w:spacing w:line="360" w:lineRule="auto"/>
        <w:ind w:firstLine="420" w:firstLineChars="200"/>
        <w:jc w:val="center"/>
        <w:rPr>
          <w:rFonts w:hint="eastAsia" w:ascii="仿宋" w:hAnsi="仿宋" w:eastAsia="仿宋" w:cs="仿宋"/>
          <w:color w:val="auto"/>
          <w:sz w:val="21"/>
          <w:szCs w:val="21"/>
          <w:highlight w:val="none"/>
        </w:rPr>
      </w:pPr>
    </w:p>
    <w:p w14:paraId="0B4731FC">
      <w:pPr>
        <w:pStyle w:val="29"/>
        <w:rPr>
          <w:rFonts w:hint="eastAsia" w:ascii="仿宋" w:hAnsi="仿宋" w:eastAsia="仿宋" w:cs="仿宋"/>
          <w:color w:val="auto"/>
          <w:sz w:val="21"/>
          <w:szCs w:val="21"/>
          <w:highlight w:val="none"/>
        </w:rPr>
      </w:pPr>
    </w:p>
    <w:p w14:paraId="204445D2">
      <w:pPr>
        <w:rPr>
          <w:rFonts w:hint="eastAsia" w:ascii="仿宋" w:hAnsi="仿宋" w:eastAsia="仿宋" w:cs="仿宋"/>
          <w:color w:val="auto"/>
          <w:sz w:val="21"/>
          <w:szCs w:val="21"/>
          <w:highlight w:val="none"/>
        </w:rPr>
      </w:pPr>
    </w:p>
    <w:p w14:paraId="4A22658B">
      <w:pPr>
        <w:pStyle w:val="29"/>
        <w:rPr>
          <w:rFonts w:hint="eastAsia" w:ascii="仿宋" w:hAnsi="仿宋" w:eastAsia="仿宋" w:cs="仿宋"/>
          <w:color w:val="auto"/>
          <w:sz w:val="21"/>
          <w:szCs w:val="21"/>
          <w:highlight w:val="none"/>
        </w:rPr>
      </w:pPr>
    </w:p>
    <w:p w14:paraId="04E682AE">
      <w:pPr>
        <w:rPr>
          <w:rFonts w:hint="eastAsia" w:ascii="仿宋" w:hAnsi="仿宋" w:eastAsia="仿宋" w:cs="仿宋"/>
          <w:color w:val="auto"/>
          <w:sz w:val="21"/>
          <w:szCs w:val="21"/>
          <w:highlight w:val="none"/>
        </w:rPr>
      </w:pPr>
    </w:p>
    <w:p w14:paraId="470B34C8">
      <w:pPr>
        <w:pStyle w:val="29"/>
        <w:rPr>
          <w:rFonts w:hint="eastAsia" w:ascii="仿宋" w:hAnsi="仿宋" w:eastAsia="仿宋" w:cs="仿宋"/>
          <w:color w:val="auto"/>
          <w:sz w:val="21"/>
          <w:szCs w:val="21"/>
          <w:highlight w:val="none"/>
        </w:rPr>
      </w:pPr>
    </w:p>
    <w:p w14:paraId="4339038D">
      <w:pPr>
        <w:rPr>
          <w:rFonts w:hint="eastAsia" w:ascii="仿宋" w:hAnsi="仿宋" w:eastAsia="仿宋" w:cs="仿宋"/>
          <w:color w:val="auto"/>
          <w:sz w:val="21"/>
          <w:szCs w:val="21"/>
          <w:highlight w:val="none"/>
        </w:rPr>
      </w:pPr>
    </w:p>
    <w:p w14:paraId="37768A7A">
      <w:pPr>
        <w:pStyle w:val="29"/>
        <w:rPr>
          <w:rFonts w:hint="eastAsia" w:ascii="仿宋" w:hAnsi="仿宋" w:eastAsia="仿宋" w:cs="仿宋"/>
          <w:color w:val="auto"/>
          <w:sz w:val="21"/>
          <w:szCs w:val="21"/>
          <w:highlight w:val="none"/>
        </w:rPr>
      </w:pPr>
    </w:p>
    <w:p w14:paraId="3D3EB405">
      <w:pPr>
        <w:rPr>
          <w:rFonts w:hint="eastAsia" w:ascii="仿宋" w:hAnsi="仿宋" w:eastAsia="仿宋" w:cs="仿宋"/>
          <w:color w:val="auto"/>
          <w:sz w:val="21"/>
          <w:szCs w:val="21"/>
          <w:highlight w:val="none"/>
        </w:rPr>
      </w:pPr>
    </w:p>
    <w:p w14:paraId="5547A20B">
      <w:pPr>
        <w:pStyle w:val="29"/>
        <w:rPr>
          <w:rFonts w:hint="eastAsia" w:ascii="仿宋" w:hAnsi="仿宋" w:eastAsia="仿宋" w:cs="仿宋"/>
          <w:color w:val="auto"/>
          <w:sz w:val="21"/>
          <w:szCs w:val="21"/>
          <w:highlight w:val="none"/>
        </w:rPr>
      </w:pPr>
    </w:p>
    <w:p w14:paraId="15E754F8">
      <w:pPr>
        <w:jc w:val="center"/>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highlight w:val="none"/>
        </w:rPr>
        <w:drawing>
          <wp:inline distT="0" distB="0" distL="114300" distR="114300">
            <wp:extent cx="6200140" cy="8126095"/>
            <wp:effectExtent l="0" t="0" r="1016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6200140" cy="812609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45100" cy="6876415"/>
            <wp:effectExtent l="0" t="0" r="1270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5245100" cy="6876415"/>
                    </a:xfrm>
                    <a:prstGeom prst="rect">
                      <a:avLst/>
                    </a:prstGeom>
                    <a:noFill/>
                    <a:ln>
                      <a:noFill/>
                    </a:ln>
                  </pic:spPr>
                </pic:pic>
              </a:graphicData>
            </a:graphic>
          </wp:inline>
        </w:drawing>
      </w:r>
      <w:r>
        <w:rPr>
          <w:rFonts w:hint="eastAsia" w:ascii="仿宋" w:hAnsi="仿宋" w:eastAsia="仿宋" w:cs="仿宋"/>
          <w:color w:val="auto"/>
          <w:szCs w:val="21"/>
          <w:highlight w:val="none"/>
        </w:rPr>
        <w:br w:type="page"/>
      </w:r>
      <w:r>
        <w:rPr>
          <w:rFonts w:hint="eastAsia" w:ascii="仿宋" w:hAnsi="仿宋" w:eastAsia="仿宋" w:cs="仿宋"/>
          <w:b/>
          <w:bCs/>
          <w:color w:val="auto"/>
          <w:kern w:val="0"/>
          <w:sz w:val="28"/>
          <w:szCs w:val="28"/>
          <w:highlight w:val="none"/>
          <w:lang w:val="en-US" w:eastAsia="zh-CN" w:bidi="ar-SA"/>
        </w:rPr>
        <w:t>3、投标承诺函</w:t>
      </w:r>
    </w:p>
    <w:p w14:paraId="64249DC0">
      <w:pPr>
        <w:pStyle w:val="29"/>
        <w:rPr>
          <w:rFonts w:hint="eastAsia" w:ascii="仿宋" w:hAnsi="仿宋" w:eastAsia="仿宋" w:cs="仿宋"/>
          <w:color w:val="auto"/>
          <w:highlight w:val="none"/>
          <w:lang w:val="en-US" w:eastAsia="zh-CN"/>
        </w:rPr>
      </w:pPr>
    </w:p>
    <w:p w14:paraId="7A9F3D35">
      <w:pPr>
        <w:spacing w:line="360" w:lineRule="auto"/>
        <w:rPr>
          <w:rFonts w:hint="eastAsia" w:ascii="仿宋" w:hAnsi="仿宋" w:eastAsia="仿宋" w:cs="仿宋"/>
          <w:color w:val="auto"/>
          <w:spacing w:val="8"/>
          <w:szCs w:val="21"/>
          <w:highlight w:val="none"/>
          <w:shd w:val="clear" w:color="auto" w:fill="FFFFFF"/>
        </w:rPr>
      </w:pPr>
      <w:r>
        <w:rPr>
          <w:rFonts w:hint="eastAsia" w:ascii="仿宋" w:hAnsi="仿宋" w:eastAsia="仿宋" w:cs="仿宋"/>
          <w:color w:val="auto"/>
          <w:spacing w:val="8"/>
          <w:szCs w:val="21"/>
          <w:highlight w:val="none"/>
          <w:u w:val="single"/>
          <w:shd w:val="clear" w:color="auto" w:fill="FFFFFF"/>
        </w:rPr>
        <w:t>致（采购人及采购代理机构）</w:t>
      </w:r>
      <w:r>
        <w:rPr>
          <w:rFonts w:hint="eastAsia" w:ascii="仿宋" w:hAnsi="仿宋" w:eastAsia="仿宋" w:cs="仿宋"/>
          <w:color w:val="auto"/>
          <w:spacing w:val="8"/>
          <w:szCs w:val="21"/>
          <w:highlight w:val="none"/>
          <w:shd w:val="clear" w:color="auto" w:fill="FFFFFF"/>
        </w:rPr>
        <w:t>：</w:t>
      </w:r>
    </w:p>
    <w:p w14:paraId="080608E1">
      <w:pPr>
        <w:spacing w:line="360" w:lineRule="auto"/>
        <w:ind w:firstLine="452" w:firstLineChars="200"/>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shd w:val="clear" w:color="auto" w:fill="FFFFFF"/>
        </w:rPr>
        <w:t>我</w:t>
      </w:r>
      <w:r>
        <w:rPr>
          <w:rFonts w:hint="eastAsia" w:ascii="仿宋" w:hAnsi="仿宋" w:eastAsia="仿宋" w:cs="仿宋"/>
          <w:color w:val="auto"/>
          <w:szCs w:val="21"/>
          <w:highlight w:val="none"/>
        </w:rPr>
        <w:t>公司作为本次采购项目的供应商，根据磋商文件要求，现郑重承诺如下：</w:t>
      </w:r>
    </w:p>
    <w:p w14:paraId="2CECD2EC">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一、具备《中华人民共和国政府采购法》第二十二条第一款和本项目规定的条件：</w:t>
      </w:r>
    </w:p>
    <w:p w14:paraId="54622CF8">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（一）具有独立承担民事责任的能力； 　　</w:t>
      </w:r>
    </w:p>
    <w:p w14:paraId="3516049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（二）具有良好的商业信誉和健全的财务会计制度； 　</w:t>
      </w:r>
    </w:p>
    <w:p w14:paraId="0F20495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（三）具有履行合同所必需的设备和专业技术能力； 　　</w:t>
      </w:r>
    </w:p>
    <w:p w14:paraId="28761D48">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（四）有依法缴纳税收和社会保障资金的良好记录； 　　</w:t>
      </w:r>
    </w:p>
    <w:p w14:paraId="1E4DE77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（五）参加政府采购活动前三年内，在经营活动中没有重大违法记录；</w:t>
      </w:r>
    </w:p>
    <w:p w14:paraId="3AA44C62">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（六）法律、行政法规规定的其他条件；</w:t>
      </w:r>
    </w:p>
    <w:p w14:paraId="7412403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（七）根据采购项目提出的特殊条件。</w:t>
      </w:r>
    </w:p>
    <w:p w14:paraId="7144AEF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二、完全接受和满足本项目磋商文件中规定的实质性要求，如对磋商文件有异议，已经在</w:t>
      </w:r>
      <w:r>
        <w:rPr>
          <w:rFonts w:hint="eastAsia" w:ascii="仿宋" w:hAnsi="仿宋" w:eastAsia="仿宋" w:cs="仿宋"/>
          <w:color w:val="auto"/>
          <w:szCs w:val="21"/>
          <w:highlight w:val="none"/>
          <w:lang w:eastAsia="zh-CN"/>
        </w:rPr>
        <w:t>响应文件提交</w:t>
      </w:r>
      <w:r>
        <w:rPr>
          <w:rFonts w:hint="eastAsia" w:ascii="仿宋" w:hAnsi="仿宋" w:eastAsia="仿宋" w:cs="仿宋"/>
          <w:color w:val="auto"/>
          <w:szCs w:val="21"/>
          <w:highlight w:val="none"/>
        </w:rPr>
        <w:t>时间届满前依法进行维权救济，不存在对磋商文件有异议的同时又参加投标以求侥幸中标或者为实现其他非法目的的行为。</w:t>
      </w:r>
    </w:p>
    <w:p w14:paraId="36CAADF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三、参加本次招标采购活动，不存在与单位负责人为同一人或者存在直接控股、管理关系的其他供应商参与同一合同项下的政府采购活动的行为。    </w:t>
      </w:r>
    </w:p>
    <w:p w14:paraId="7B07F32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四、参加本次招标采购活动，不存在为采购项目提供整体设计、规范编制或者项目管理、监理、检测等服务的行为。</w:t>
      </w:r>
    </w:p>
    <w:p w14:paraId="3105E9FE">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五、参加本次招标采购活动，不存在和其他供应商在同一合同项下的采购项目中，同时委托同一个自然人、同一家庭的人员、同一单位的人员作为代理人的行为。</w:t>
      </w:r>
    </w:p>
    <w:p w14:paraId="4DB6AD43">
      <w:pPr>
        <w:spacing w:line="360" w:lineRule="auto"/>
        <w:ind w:firstLine="420" w:firstLineChars="200"/>
        <w:rPr>
          <w:rFonts w:hint="eastAsia" w:ascii="仿宋" w:hAnsi="仿宋" w:eastAsia="仿宋" w:cs="仿宋"/>
          <w:color w:val="auto"/>
          <w:szCs w:val="21"/>
          <w:highlight w:val="none"/>
        </w:rPr>
      </w:pPr>
      <w:bookmarkStart w:id="1199" w:name="_Toc3863"/>
      <w:r>
        <w:rPr>
          <w:rFonts w:hint="eastAsia" w:ascii="仿宋" w:hAnsi="仿宋" w:eastAsia="仿宋" w:cs="仿宋"/>
          <w:color w:val="auto"/>
          <w:szCs w:val="21"/>
          <w:highlight w:val="none"/>
        </w:rPr>
        <w:t>六、参加本次招标采购活动，不存在联合体投标。</w:t>
      </w:r>
      <w:bookmarkEnd w:id="1199"/>
    </w:p>
    <w:p w14:paraId="2021391E">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七、响应文件中提供的能够给予我公司带来优惠、好处的任何材料资料和技术、服务、商务等响应承诺情况都是真实的、有效的、合法的。</w:t>
      </w:r>
    </w:p>
    <w:p w14:paraId="45BCE99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八、如本项目评标过程中需要提供样品，则我公司提供的样品即为中标后将要提供的中标产品，我公司对提供样品的性能和质量负责，因样品存在缺陷或者不符合</w:t>
      </w:r>
      <w:r>
        <w:rPr>
          <w:rFonts w:hint="eastAsia" w:ascii="仿宋" w:hAnsi="仿宋" w:eastAsia="仿宋" w:cs="仿宋"/>
          <w:color w:val="auto"/>
          <w:szCs w:val="21"/>
          <w:highlight w:val="none"/>
          <w:lang w:eastAsia="zh-CN"/>
        </w:rPr>
        <w:t>磋商文件</w:t>
      </w:r>
      <w:r>
        <w:rPr>
          <w:rFonts w:hint="eastAsia" w:ascii="仿宋" w:hAnsi="仿宋" w:eastAsia="仿宋" w:cs="仿宋"/>
          <w:color w:val="auto"/>
          <w:szCs w:val="21"/>
          <w:highlight w:val="none"/>
        </w:rPr>
        <w:t>要求导致未能中标的，我公司愿意承担相应不利后果。（如提供样品）    </w:t>
      </w:r>
    </w:p>
    <w:p w14:paraId="1CBABA84">
      <w:pPr>
        <w:spacing w:line="360" w:lineRule="auto"/>
        <w:ind w:firstLine="420" w:firstLineChars="200"/>
        <w:outlineLvl w:val="1"/>
        <w:rPr>
          <w:rFonts w:hint="eastAsia" w:ascii="仿宋" w:hAnsi="仿宋" w:eastAsia="仿宋" w:cs="仿宋"/>
          <w:color w:val="auto"/>
          <w:szCs w:val="21"/>
          <w:highlight w:val="none"/>
        </w:rPr>
      </w:pPr>
      <w:bookmarkStart w:id="1200" w:name="_Toc5930"/>
      <w:r>
        <w:rPr>
          <w:rFonts w:hint="eastAsia" w:ascii="仿宋" w:hAnsi="仿宋" w:eastAsia="仿宋" w:cs="仿宋"/>
          <w:color w:val="auto"/>
          <w:szCs w:val="21"/>
          <w:highlight w:val="none"/>
        </w:rPr>
        <w:t>九、存在以下行为之一的愿意接受相关部门的处理：</w:t>
      </w:r>
      <w:bookmarkEnd w:id="1200"/>
    </w:p>
    <w:p w14:paraId="58694D0A">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（一）投标有效期内撤销响应文件的；</w:t>
      </w:r>
    </w:p>
    <w:p w14:paraId="78F66EAB">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（二）在采购人确定成交人以前放弃中标候选资格的；</w:t>
      </w:r>
    </w:p>
    <w:p w14:paraId="4226ED2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（三）由于成交人的原因未能按照</w:t>
      </w:r>
      <w:r>
        <w:rPr>
          <w:rFonts w:hint="eastAsia" w:ascii="仿宋" w:hAnsi="仿宋" w:eastAsia="仿宋" w:cs="仿宋"/>
          <w:color w:val="auto"/>
          <w:szCs w:val="21"/>
          <w:highlight w:val="none"/>
          <w:lang w:eastAsia="zh-CN"/>
        </w:rPr>
        <w:t>磋商文件</w:t>
      </w:r>
      <w:r>
        <w:rPr>
          <w:rFonts w:hint="eastAsia" w:ascii="仿宋" w:hAnsi="仿宋" w:eastAsia="仿宋" w:cs="仿宋"/>
          <w:color w:val="auto"/>
          <w:szCs w:val="21"/>
          <w:highlight w:val="none"/>
        </w:rPr>
        <w:t>的规定与采购人签订合同；</w:t>
      </w:r>
    </w:p>
    <w:p w14:paraId="54911146">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（四）由于成交人的原因未能按照</w:t>
      </w:r>
      <w:r>
        <w:rPr>
          <w:rFonts w:hint="eastAsia" w:ascii="仿宋" w:hAnsi="仿宋" w:eastAsia="仿宋" w:cs="仿宋"/>
          <w:color w:val="auto"/>
          <w:szCs w:val="21"/>
          <w:highlight w:val="none"/>
          <w:lang w:eastAsia="zh-CN"/>
        </w:rPr>
        <w:t>磋商文件</w:t>
      </w:r>
      <w:r>
        <w:rPr>
          <w:rFonts w:hint="eastAsia" w:ascii="仿宋" w:hAnsi="仿宋" w:eastAsia="仿宋" w:cs="仿宋"/>
          <w:color w:val="auto"/>
          <w:szCs w:val="21"/>
          <w:highlight w:val="none"/>
        </w:rPr>
        <w:t>的规定交纳履约保证金；</w:t>
      </w:r>
    </w:p>
    <w:p w14:paraId="0306B51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（五）在响应文件中提供虚假材料谋取中标；</w:t>
      </w:r>
    </w:p>
    <w:p w14:paraId="58270449">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（六）与采购人、其他供应商或者采购代理机构恶意串通的；</w:t>
      </w:r>
    </w:p>
    <w:p w14:paraId="488FA39E">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（七）磋商有效期内，供应商在政府采购活动中有违法、违规、违纪行为。</w:t>
      </w:r>
    </w:p>
    <w:p w14:paraId="2A650362">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由此产生的一切法律后果和责任由我公司承担。我公司声明放弃对此提出任何异议和追索的权利。</w:t>
      </w:r>
    </w:p>
    <w:p w14:paraId="74B3B69E">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本公司对上述承诺的内容事项真实性负责。如经查实上述承诺的内容事项存在虚假，我公司愿意接受以提供虚假材料谋取中标追究法律责任。</w:t>
      </w:r>
    </w:p>
    <w:p w14:paraId="58C891EA">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p w14:paraId="72955798">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r>
        <w:rPr>
          <w:rFonts w:hint="eastAsia" w:ascii="仿宋" w:hAnsi="仿宋" w:eastAsia="仿宋" w:cs="仿宋"/>
          <w:color w:val="auto"/>
          <w:szCs w:val="21"/>
          <w:highlight w:val="none"/>
          <w:u w:val="single"/>
        </w:rPr>
        <w:t>                  </w:t>
      </w:r>
      <w:r>
        <w:rPr>
          <w:rFonts w:hint="eastAsia" w:ascii="仿宋" w:hAnsi="仿宋" w:eastAsia="仿宋" w:cs="仿宋"/>
          <w:color w:val="auto"/>
          <w:szCs w:val="21"/>
          <w:highlight w:val="none"/>
        </w:rPr>
        <w:t>（单位电子签章）</w:t>
      </w:r>
    </w:p>
    <w:p w14:paraId="1F51F5E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法定代表人或授权代表：</w:t>
      </w:r>
      <w:r>
        <w:rPr>
          <w:rFonts w:hint="eastAsia" w:ascii="仿宋" w:hAnsi="仿宋" w:eastAsia="仿宋" w:cs="仿宋"/>
          <w:color w:val="auto"/>
          <w:szCs w:val="21"/>
          <w:highlight w:val="none"/>
          <w:u w:val="single"/>
        </w:rPr>
        <w:t>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电子签名或签字或盖章</w:t>
      </w:r>
      <w:r>
        <w:rPr>
          <w:rFonts w:hint="eastAsia" w:ascii="仿宋" w:hAnsi="仿宋" w:eastAsia="仿宋" w:cs="仿宋"/>
          <w:color w:val="auto"/>
          <w:szCs w:val="21"/>
          <w:highlight w:val="none"/>
        </w:rPr>
        <w:t>）</w:t>
      </w:r>
    </w:p>
    <w:p w14:paraId="24749A28">
      <w:pPr>
        <w:spacing w:line="360" w:lineRule="auto"/>
        <w:ind w:firstLine="420" w:firstLineChars="200"/>
        <w:rPr>
          <w:rFonts w:hint="eastAsia" w:ascii="仿宋" w:hAnsi="仿宋" w:eastAsia="仿宋" w:cs="仿宋"/>
          <w:color w:val="auto"/>
          <w:spacing w:val="8"/>
          <w:sz w:val="21"/>
          <w:szCs w:val="21"/>
          <w:highlight w:val="none"/>
          <w:shd w:val="clear" w:color="auto" w:fill="FFFFFF"/>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w:t>
      </w:r>
    </w:p>
    <w:p w14:paraId="7BECF4C9">
      <w:pPr>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br w:type="page"/>
      </w:r>
    </w:p>
    <w:p w14:paraId="75326E89">
      <w:pPr>
        <w:spacing w:line="360" w:lineRule="auto"/>
        <w:jc w:val="center"/>
        <w:rPr>
          <w:rFonts w:hint="eastAsia" w:ascii="仿宋" w:hAnsi="仿宋" w:eastAsia="仿宋" w:cs="仿宋"/>
          <w:b/>
          <w:bCs/>
          <w:color w:val="auto"/>
          <w:kern w:val="0"/>
          <w:sz w:val="28"/>
          <w:szCs w:val="28"/>
          <w:highlight w:val="none"/>
          <w:lang w:val="en-US" w:eastAsia="zh-CN" w:bidi="ar-SA"/>
        </w:rPr>
      </w:pPr>
      <w:r>
        <w:rPr>
          <w:rFonts w:hint="eastAsia" w:ascii="仿宋" w:hAnsi="仿宋" w:eastAsia="仿宋" w:cs="仿宋"/>
          <w:b/>
          <w:bCs/>
          <w:color w:val="auto"/>
          <w:kern w:val="0"/>
          <w:sz w:val="28"/>
          <w:szCs w:val="28"/>
          <w:highlight w:val="none"/>
          <w:lang w:val="en-US" w:eastAsia="zh-CN" w:bidi="ar-SA"/>
        </w:rPr>
        <w:t>4、采购代理服务费承诺函</w:t>
      </w:r>
    </w:p>
    <w:p w14:paraId="69722BEC">
      <w:pPr>
        <w:rPr>
          <w:rFonts w:hint="eastAsia" w:ascii="仿宋" w:hAnsi="仿宋" w:eastAsia="仿宋" w:cs="仿宋"/>
          <w:color w:val="auto"/>
          <w:sz w:val="24"/>
          <w:szCs w:val="32"/>
          <w:highlight w:val="none"/>
          <w:lang w:val="en-US" w:eastAsia="zh-CN"/>
        </w:rPr>
      </w:pPr>
    </w:p>
    <w:p w14:paraId="24F8F2C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致（采购人及采购代理机构） ：</w:t>
      </w:r>
    </w:p>
    <w:p w14:paraId="497B8444">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我们在贵公司组织的（项目名称：     ，采购编号：     ）招标采购中若获中标（成交），我们保证在中标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成交）结果公告发布后5个工作日内，按</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的规定，以支票、银行转账、汇票或现金，向贵公司一次性支付招标代理服务费用。否则，由此产生的一切法律后果和责任由我公司承担。我公司声明放弃对此提出任何异议和追索的权利。</w:t>
      </w:r>
      <w:r>
        <w:rPr>
          <w:rFonts w:hint="eastAsia" w:ascii="仿宋" w:hAnsi="仿宋" w:eastAsia="仿宋" w:cs="仿宋"/>
          <w:color w:val="auto"/>
          <w:sz w:val="24"/>
          <w:szCs w:val="24"/>
          <w:highlight w:val="none"/>
          <w:lang w:val="en-US" w:eastAsia="zh-CN"/>
        </w:rPr>
        <w:t xml:space="preserve"> </w:t>
      </w:r>
    </w:p>
    <w:p w14:paraId="3AF1F3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5CFD2E6D">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5280" w:firstLineChars="2200"/>
        <w:textAlignment w:val="auto"/>
        <w:rPr>
          <w:rFonts w:hint="eastAsia" w:ascii="仿宋" w:hAnsi="仿宋" w:eastAsia="仿宋" w:cs="仿宋"/>
          <w:color w:val="auto"/>
          <w:sz w:val="24"/>
          <w:szCs w:val="24"/>
          <w:highlight w:val="none"/>
        </w:rPr>
      </w:pPr>
    </w:p>
    <w:p w14:paraId="2B4DA3F9">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5280" w:firstLineChars="2200"/>
        <w:textAlignment w:val="auto"/>
        <w:rPr>
          <w:rFonts w:hint="eastAsia" w:ascii="仿宋" w:hAnsi="仿宋" w:eastAsia="仿宋" w:cs="仿宋"/>
          <w:color w:val="auto"/>
          <w:sz w:val="24"/>
          <w:szCs w:val="24"/>
          <w:highlight w:val="none"/>
        </w:rPr>
      </w:pPr>
    </w:p>
    <w:p w14:paraId="51E2AC90">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5280" w:firstLineChars="2200"/>
        <w:textAlignment w:val="auto"/>
        <w:rPr>
          <w:rFonts w:hint="eastAsia" w:ascii="仿宋" w:hAnsi="仿宋" w:eastAsia="仿宋" w:cs="仿宋"/>
          <w:color w:val="auto"/>
          <w:sz w:val="24"/>
          <w:szCs w:val="24"/>
          <w:highlight w:val="none"/>
        </w:rPr>
      </w:pPr>
    </w:p>
    <w:p w14:paraId="4BAFE7B4">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5280" w:firstLineChars="2200"/>
        <w:textAlignment w:val="auto"/>
        <w:rPr>
          <w:rFonts w:hint="eastAsia" w:ascii="仿宋" w:hAnsi="仿宋" w:eastAsia="仿宋" w:cs="仿宋"/>
          <w:color w:val="auto"/>
          <w:sz w:val="24"/>
          <w:szCs w:val="24"/>
          <w:highlight w:val="none"/>
        </w:rPr>
      </w:pPr>
    </w:p>
    <w:p w14:paraId="2EEF219E">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5280" w:firstLineChars="2200"/>
        <w:textAlignment w:val="auto"/>
        <w:rPr>
          <w:rFonts w:hint="eastAsia" w:ascii="仿宋" w:hAnsi="仿宋" w:eastAsia="仿宋" w:cs="仿宋"/>
          <w:color w:val="auto"/>
          <w:sz w:val="24"/>
          <w:szCs w:val="24"/>
          <w:highlight w:val="none"/>
        </w:rPr>
      </w:pPr>
    </w:p>
    <w:p w14:paraId="3463888B">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5280" w:firstLineChars="2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（单位电子签章）</w:t>
      </w:r>
    </w:p>
    <w:p w14:paraId="4BC1BCBB">
      <w:pPr>
        <w:pStyle w:val="20"/>
        <w:keepNext w:val="0"/>
        <w:keepLines w:val="0"/>
        <w:pageBreakBefore w:val="0"/>
        <w:widowControl w:val="0"/>
        <w:kinsoku/>
        <w:wordWrap/>
        <w:overflowPunct/>
        <w:topLinePunct w:val="0"/>
        <w:autoSpaceDE/>
        <w:autoSpaceDN/>
        <w:bidi w:val="0"/>
        <w:adjustRightInd/>
        <w:snapToGrid/>
        <w:spacing w:line="360" w:lineRule="auto"/>
        <w:ind w:left="899" w:leftChars="428" w:firstLine="3360" w:firstLineChars="14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电子签名或签字或盖章</w:t>
      </w:r>
      <w:r>
        <w:rPr>
          <w:rFonts w:hint="eastAsia" w:ascii="仿宋" w:hAnsi="仿宋" w:eastAsia="仿宋" w:cs="仿宋"/>
          <w:color w:val="auto"/>
          <w:sz w:val="24"/>
          <w:szCs w:val="24"/>
          <w:highlight w:val="none"/>
        </w:rPr>
        <w:t>）</w:t>
      </w:r>
    </w:p>
    <w:p w14:paraId="400B84D3">
      <w:pPr>
        <w:spacing w:line="360" w:lineRule="auto"/>
        <w:ind w:left="0" w:leftChars="0" w:firstLine="5280" w:firstLineChars="2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期：     年    月    日</w:t>
      </w:r>
    </w:p>
    <w:p w14:paraId="7B10E33B">
      <w:pPr>
        <w:spacing w:line="360" w:lineRule="auto"/>
        <w:jc w:val="center"/>
        <w:rPr>
          <w:rFonts w:hint="eastAsia" w:ascii="仿宋" w:hAnsi="仿宋" w:eastAsia="仿宋" w:cs="仿宋"/>
          <w:b/>
          <w:bCs/>
          <w:color w:val="auto"/>
          <w:kern w:val="0"/>
          <w:sz w:val="24"/>
          <w:szCs w:val="24"/>
          <w:highlight w:val="none"/>
          <w:lang w:val="en-US" w:eastAsia="zh-CN" w:bidi="ar-SA"/>
        </w:rPr>
      </w:pPr>
    </w:p>
    <w:p w14:paraId="074AB9BD">
      <w:pPr>
        <w:spacing w:line="360" w:lineRule="auto"/>
        <w:jc w:val="center"/>
        <w:rPr>
          <w:rFonts w:hint="eastAsia" w:ascii="仿宋" w:hAnsi="仿宋" w:eastAsia="仿宋" w:cs="仿宋"/>
          <w:b/>
          <w:bCs/>
          <w:color w:val="auto"/>
          <w:kern w:val="0"/>
          <w:sz w:val="24"/>
          <w:szCs w:val="24"/>
          <w:highlight w:val="none"/>
          <w:lang w:val="en-US" w:eastAsia="zh-CN" w:bidi="ar-SA"/>
        </w:rPr>
      </w:pPr>
    </w:p>
    <w:p w14:paraId="472B1CD6">
      <w:pPr>
        <w:spacing w:line="360" w:lineRule="auto"/>
        <w:jc w:val="center"/>
        <w:rPr>
          <w:rFonts w:hint="eastAsia" w:ascii="仿宋" w:hAnsi="仿宋" w:eastAsia="仿宋" w:cs="仿宋"/>
          <w:b/>
          <w:bCs/>
          <w:color w:val="auto"/>
          <w:kern w:val="0"/>
          <w:sz w:val="24"/>
          <w:szCs w:val="24"/>
          <w:highlight w:val="none"/>
          <w:lang w:val="en-US" w:eastAsia="zh-CN" w:bidi="ar-SA"/>
        </w:rPr>
      </w:pPr>
    </w:p>
    <w:p w14:paraId="5F30AE06">
      <w:pPr>
        <w:spacing w:line="360" w:lineRule="auto"/>
        <w:jc w:val="center"/>
        <w:rPr>
          <w:rFonts w:hint="eastAsia" w:ascii="仿宋" w:hAnsi="仿宋" w:eastAsia="仿宋" w:cs="仿宋"/>
          <w:b/>
          <w:bCs/>
          <w:color w:val="auto"/>
          <w:kern w:val="0"/>
          <w:sz w:val="24"/>
          <w:szCs w:val="24"/>
          <w:highlight w:val="none"/>
          <w:lang w:val="en-US" w:eastAsia="zh-CN" w:bidi="ar-SA"/>
        </w:rPr>
      </w:pPr>
    </w:p>
    <w:p w14:paraId="4AF9EB4A">
      <w:pPr>
        <w:spacing w:line="360" w:lineRule="auto"/>
        <w:jc w:val="center"/>
        <w:rPr>
          <w:rFonts w:hint="eastAsia" w:ascii="仿宋" w:hAnsi="仿宋" w:eastAsia="仿宋" w:cs="仿宋"/>
          <w:b/>
          <w:bCs/>
          <w:color w:val="auto"/>
          <w:kern w:val="0"/>
          <w:sz w:val="24"/>
          <w:szCs w:val="24"/>
          <w:highlight w:val="none"/>
          <w:lang w:val="en-US" w:eastAsia="zh-CN" w:bidi="ar-SA"/>
        </w:rPr>
      </w:pPr>
    </w:p>
    <w:p w14:paraId="70F874A0">
      <w:pPr>
        <w:spacing w:line="360" w:lineRule="auto"/>
        <w:jc w:val="center"/>
        <w:rPr>
          <w:rFonts w:hint="eastAsia" w:ascii="仿宋" w:hAnsi="仿宋" w:eastAsia="仿宋" w:cs="仿宋"/>
          <w:b/>
          <w:bCs/>
          <w:color w:val="auto"/>
          <w:kern w:val="0"/>
          <w:sz w:val="24"/>
          <w:szCs w:val="24"/>
          <w:highlight w:val="none"/>
          <w:lang w:val="en-US" w:eastAsia="zh-CN" w:bidi="ar-SA"/>
        </w:rPr>
      </w:pPr>
    </w:p>
    <w:p w14:paraId="05E13749">
      <w:pPr>
        <w:spacing w:line="360" w:lineRule="auto"/>
        <w:jc w:val="center"/>
        <w:rPr>
          <w:rFonts w:hint="eastAsia" w:ascii="仿宋" w:hAnsi="仿宋" w:eastAsia="仿宋" w:cs="仿宋"/>
          <w:b/>
          <w:bCs/>
          <w:color w:val="auto"/>
          <w:kern w:val="0"/>
          <w:sz w:val="24"/>
          <w:szCs w:val="24"/>
          <w:highlight w:val="none"/>
          <w:lang w:val="en-US" w:eastAsia="zh-CN" w:bidi="ar-SA"/>
        </w:rPr>
      </w:pPr>
    </w:p>
    <w:p w14:paraId="51D428EF">
      <w:pPr>
        <w:spacing w:line="360" w:lineRule="auto"/>
        <w:jc w:val="center"/>
        <w:rPr>
          <w:rFonts w:hint="eastAsia" w:ascii="仿宋" w:hAnsi="仿宋" w:eastAsia="仿宋" w:cs="仿宋"/>
          <w:b/>
          <w:bCs/>
          <w:color w:val="auto"/>
          <w:kern w:val="0"/>
          <w:sz w:val="24"/>
          <w:szCs w:val="24"/>
          <w:highlight w:val="none"/>
          <w:lang w:val="en-US" w:eastAsia="zh-CN" w:bidi="ar-SA"/>
        </w:rPr>
      </w:pPr>
    </w:p>
    <w:p w14:paraId="5040CCCD">
      <w:pPr>
        <w:spacing w:line="360" w:lineRule="auto"/>
        <w:jc w:val="center"/>
        <w:rPr>
          <w:rFonts w:hint="eastAsia" w:ascii="仿宋" w:hAnsi="仿宋" w:eastAsia="仿宋" w:cs="仿宋"/>
          <w:b/>
          <w:bCs/>
          <w:color w:val="auto"/>
          <w:kern w:val="0"/>
          <w:sz w:val="24"/>
          <w:szCs w:val="24"/>
          <w:highlight w:val="none"/>
          <w:lang w:val="en-US" w:eastAsia="zh-CN" w:bidi="ar-SA"/>
        </w:rPr>
      </w:pPr>
    </w:p>
    <w:p w14:paraId="49BCB110">
      <w:pPr>
        <w:spacing w:line="360" w:lineRule="auto"/>
        <w:jc w:val="center"/>
        <w:rPr>
          <w:rFonts w:hint="eastAsia" w:ascii="仿宋" w:hAnsi="仿宋" w:eastAsia="仿宋" w:cs="仿宋"/>
          <w:b/>
          <w:bCs/>
          <w:color w:val="auto"/>
          <w:kern w:val="0"/>
          <w:sz w:val="24"/>
          <w:szCs w:val="24"/>
          <w:highlight w:val="none"/>
          <w:lang w:val="en-US" w:eastAsia="zh-CN" w:bidi="ar-SA"/>
        </w:rPr>
      </w:pPr>
    </w:p>
    <w:p w14:paraId="2447EDAA">
      <w:pPr>
        <w:spacing w:line="360" w:lineRule="auto"/>
        <w:jc w:val="center"/>
        <w:rPr>
          <w:rFonts w:hint="eastAsia" w:ascii="仿宋" w:hAnsi="仿宋" w:eastAsia="仿宋" w:cs="仿宋"/>
          <w:b/>
          <w:bCs/>
          <w:color w:val="auto"/>
          <w:kern w:val="0"/>
          <w:sz w:val="24"/>
          <w:szCs w:val="24"/>
          <w:highlight w:val="none"/>
          <w:lang w:val="en-US" w:eastAsia="zh-CN" w:bidi="ar-SA"/>
        </w:rPr>
      </w:pPr>
    </w:p>
    <w:p w14:paraId="42EB0EC3">
      <w:pPr>
        <w:spacing w:line="360" w:lineRule="auto"/>
        <w:jc w:val="center"/>
        <w:rPr>
          <w:rFonts w:hint="eastAsia" w:ascii="仿宋" w:hAnsi="仿宋" w:eastAsia="仿宋" w:cs="仿宋"/>
          <w:b/>
          <w:bCs/>
          <w:color w:val="auto"/>
          <w:kern w:val="0"/>
          <w:sz w:val="24"/>
          <w:szCs w:val="24"/>
          <w:highlight w:val="none"/>
          <w:lang w:val="en-US" w:eastAsia="zh-CN" w:bidi="ar-SA"/>
        </w:rPr>
      </w:pPr>
    </w:p>
    <w:p w14:paraId="7782C5C8">
      <w:pPr>
        <w:spacing w:line="360" w:lineRule="auto"/>
        <w:jc w:val="center"/>
        <w:rPr>
          <w:rFonts w:hint="eastAsia" w:ascii="仿宋" w:hAnsi="仿宋" w:eastAsia="仿宋" w:cs="仿宋"/>
          <w:b/>
          <w:bCs/>
          <w:color w:val="auto"/>
          <w:kern w:val="0"/>
          <w:sz w:val="24"/>
          <w:szCs w:val="24"/>
          <w:highlight w:val="none"/>
          <w:lang w:val="en-US" w:eastAsia="zh-CN" w:bidi="ar-SA"/>
        </w:rPr>
      </w:pPr>
    </w:p>
    <w:p w14:paraId="15E1125B">
      <w:pPr>
        <w:spacing w:line="360" w:lineRule="auto"/>
        <w:jc w:val="center"/>
        <w:rPr>
          <w:rFonts w:hint="eastAsia" w:ascii="仿宋" w:hAnsi="仿宋" w:eastAsia="仿宋" w:cs="仿宋"/>
          <w:b/>
          <w:bCs/>
          <w:color w:val="auto"/>
          <w:kern w:val="0"/>
          <w:sz w:val="28"/>
          <w:szCs w:val="28"/>
          <w:highlight w:val="none"/>
          <w:lang w:val="en-US" w:eastAsia="zh-CN" w:bidi="ar-SA"/>
        </w:rPr>
      </w:pPr>
      <w:r>
        <w:rPr>
          <w:rFonts w:hint="eastAsia" w:ascii="仿宋" w:hAnsi="仿宋" w:eastAsia="仿宋" w:cs="仿宋"/>
          <w:b/>
          <w:bCs/>
          <w:color w:val="auto"/>
          <w:kern w:val="0"/>
          <w:sz w:val="28"/>
          <w:szCs w:val="28"/>
          <w:highlight w:val="none"/>
          <w:lang w:val="en-US" w:eastAsia="zh-CN" w:bidi="ar-SA"/>
        </w:rPr>
        <w:t>5、供应商认为需要的其它资料</w:t>
      </w:r>
    </w:p>
    <w:p w14:paraId="5F149D1A">
      <w:pPr>
        <w:numPr>
          <w:ilvl w:val="0"/>
          <w:numId w:val="0"/>
        </w:numPr>
        <w:ind w:leftChars="200"/>
        <w:jc w:val="both"/>
        <w:rPr>
          <w:rFonts w:hint="eastAsia" w:ascii="仿宋" w:hAnsi="仿宋" w:eastAsia="仿宋" w:cs="仿宋"/>
          <w:b/>
          <w:color w:val="auto"/>
          <w:sz w:val="21"/>
          <w:szCs w:val="21"/>
          <w:highlight w:val="none"/>
        </w:rPr>
      </w:pPr>
    </w:p>
    <w:p w14:paraId="53700FEE">
      <w:pPr>
        <w:numPr>
          <w:ilvl w:val="0"/>
          <w:numId w:val="0"/>
        </w:numPr>
        <w:ind w:leftChars="200"/>
        <w:jc w:val="both"/>
        <w:rPr>
          <w:rFonts w:hint="eastAsia" w:ascii="仿宋" w:hAnsi="仿宋" w:eastAsia="仿宋" w:cs="仿宋"/>
          <w:b/>
          <w:color w:val="auto"/>
          <w:sz w:val="21"/>
          <w:szCs w:val="21"/>
          <w:highlight w:val="none"/>
        </w:rPr>
      </w:pPr>
    </w:p>
    <w:p w14:paraId="48A42AA8">
      <w:pPr>
        <w:numPr>
          <w:ilvl w:val="0"/>
          <w:numId w:val="0"/>
        </w:numPr>
        <w:ind w:leftChars="200"/>
        <w:jc w:val="both"/>
        <w:rPr>
          <w:rFonts w:hint="eastAsia" w:ascii="仿宋" w:hAnsi="仿宋" w:eastAsia="仿宋" w:cs="仿宋"/>
          <w:b/>
          <w:color w:val="auto"/>
          <w:sz w:val="21"/>
          <w:szCs w:val="21"/>
          <w:highlight w:val="none"/>
        </w:rPr>
      </w:pPr>
    </w:p>
    <w:p w14:paraId="4D436CD2">
      <w:pPr>
        <w:numPr>
          <w:ilvl w:val="0"/>
          <w:numId w:val="0"/>
        </w:numPr>
        <w:ind w:leftChars="200"/>
        <w:jc w:val="both"/>
        <w:rPr>
          <w:rFonts w:hint="eastAsia" w:ascii="仿宋" w:hAnsi="仿宋" w:eastAsia="仿宋" w:cs="仿宋"/>
          <w:b/>
          <w:color w:val="auto"/>
          <w:sz w:val="21"/>
          <w:szCs w:val="21"/>
          <w:highlight w:val="none"/>
        </w:rPr>
      </w:pPr>
    </w:p>
    <w:p w14:paraId="002E9247">
      <w:pPr>
        <w:numPr>
          <w:ilvl w:val="0"/>
          <w:numId w:val="0"/>
        </w:numPr>
        <w:ind w:leftChars="200"/>
        <w:jc w:val="both"/>
        <w:rPr>
          <w:rFonts w:hint="eastAsia" w:ascii="仿宋" w:hAnsi="仿宋" w:eastAsia="仿宋" w:cs="仿宋"/>
          <w:b/>
          <w:color w:val="auto"/>
          <w:sz w:val="21"/>
          <w:szCs w:val="21"/>
          <w:highlight w:val="none"/>
        </w:rPr>
      </w:pPr>
    </w:p>
    <w:p w14:paraId="5C496779">
      <w:pPr>
        <w:numPr>
          <w:ilvl w:val="0"/>
          <w:numId w:val="0"/>
        </w:numPr>
        <w:ind w:leftChars="200"/>
        <w:jc w:val="both"/>
        <w:rPr>
          <w:rFonts w:hint="eastAsia" w:ascii="仿宋" w:hAnsi="仿宋" w:eastAsia="仿宋" w:cs="仿宋"/>
          <w:b/>
          <w:color w:val="auto"/>
          <w:sz w:val="21"/>
          <w:szCs w:val="21"/>
          <w:highlight w:val="none"/>
        </w:rPr>
      </w:pPr>
    </w:p>
    <w:p w14:paraId="6492CD32">
      <w:pPr>
        <w:numPr>
          <w:ilvl w:val="0"/>
          <w:numId w:val="0"/>
        </w:numPr>
        <w:ind w:leftChars="200"/>
        <w:jc w:val="both"/>
        <w:rPr>
          <w:rFonts w:hint="eastAsia" w:ascii="仿宋" w:hAnsi="仿宋" w:eastAsia="仿宋" w:cs="仿宋"/>
          <w:b/>
          <w:color w:val="auto"/>
          <w:sz w:val="21"/>
          <w:szCs w:val="21"/>
          <w:highlight w:val="none"/>
        </w:rPr>
      </w:pPr>
    </w:p>
    <w:p w14:paraId="742A79E4">
      <w:pPr>
        <w:numPr>
          <w:ilvl w:val="0"/>
          <w:numId w:val="0"/>
        </w:numPr>
        <w:ind w:leftChars="200"/>
        <w:jc w:val="both"/>
        <w:rPr>
          <w:rFonts w:hint="eastAsia" w:ascii="仿宋" w:hAnsi="仿宋" w:eastAsia="仿宋" w:cs="仿宋"/>
          <w:b/>
          <w:color w:val="auto"/>
          <w:sz w:val="21"/>
          <w:szCs w:val="21"/>
          <w:highlight w:val="none"/>
        </w:rPr>
      </w:pPr>
    </w:p>
    <w:p w14:paraId="14B98948">
      <w:pPr>
        <w:numPr>
          <w:ilvl w:val="0"/>
          <w:numId w:val="0"/>
        </w:numPr>
        <w:ind w:leftChars="200"/>
        <w:jc w:val="both"/>
        <w:rPr>
          <w:rFonts w:hint="eastAsia" w:ascii="仿宋" w:hAnsi="仿宋" w:eastAsia="仿宋" w:cs="仿宋"/>
          <w:b/>
          <w:color w:val="auto"/>
          <w:sz w:val="21"/>
          <w:szCs w:val="21"/>
          <w:highlight w:val="none"/>
        </w:rPr>
      </w:pPr>
    </w:p>
    <w:p w14:paraId="0CC374C5">
      <w:pPr>
        <w:numPr>
          <w:ilvl w:val="0"/>
          <w:numId w:val="0"/>
        </w:numPr>
        <w:ind w:leftChars="200"/>
        <w:jc w:val="both"/>
        <w:rPr>
          <w:rFonts w:hint="eastAsia" w:ascii="仿宋" w:hAnsi="仿宋" w:eastAsia="仿宋" w:cs="仿宋"/>
          <w:b/>
          <w:color w:val="auto"/>
          <w:sz w:val="21"/>
          <w:szCs w:val="21"/>
          <w:highlight w:val="none"/>
        </w:rPr>
      </w:pPr>
    </w:p>
    <w:p w14:paraId="59F5C214">
      <w:pPr>
        <w:numPr>
          <w:ilvl w:val="0"/>
          <w:numId w:val="0"/>
        </w:numPr>
        <w:ind w:leftChars="200"/>
        <w:jc w:val="both"/>
        <w:rPr>
          <w:rFonts w:hint="eastAsia" w:ascii="仿宋" w:hAnsi="仿宋" w:eastAsia="仿宋" w:cs="仿宋"/>
          <w:b/>
          <w:color w:val="auto"/>
          <w:sz w:val="21"/>
          <w:szCs w:val="21"/>
          <w:highlight w:val="none"/>
        </w:rPr>
      </w:pPr>
    </w:p>
    <w:p w14:paraId="124F41DB">
      <w:pPr>
        <w:numPr>
          <w:ilvl w:val="0"/>
          <w:numId w:val="0"/>
        </w:numPr>
        <w:ind w:leftChars="200"/>
        <w:jc w:val="both"/>
        <w:rPr>
          <w:rFonts w:hint="eastAsia" w:ascii="仿宋" w:hAnsi="仿宋" w:eastAsia="仿宋" w:cs="仿宋"/>
          <w:b/>
          <w:color w:val="auto"/>
          <w:sz w:val="21"/>
          <w:szCs w:val="21"/>
          <w:highlight w:val="none"/>
        </w:rPr>
      </w:pPr>
    </w:p>
    <w:p w14:paraId="3788C747">
      <w:pPr>
        <w:numPr>
          <w:ilvl w:val="0"/>
          <w:numId w:val="0"/>
        </w:numPr>
        <w:ind w:leftChars="200"/>
        <w:jc w:val="both"/>
        <w:rPr>
          <w:rFonts w:hint="eastAsia" w:ascii="仿宋" w:hAnsi="仿宋" w:eastAsia="仿宋" w:cs="仿宋"/>
          <w:b/>
          <w:color w:val="auto"/>
          <w:sz w:val="21"/>
          <w:szCs w:val="21"/>
          <w:highlight w:val="none"/>
        </w:rPr>
      </w:pPr>
    </w:p>
    <w:p w14:paraId="7D8FEF8C">
      <w:pPr>
        <w:numPr>
          <w:ilvl w:val="0"/>
          <w:numId w:val="0"/>
        </w:numPr>
        <w:ind w:leftChars="200"/>
        <w:jc w:val="both"/>
        <w:rPr>
          <w:rFonts w:hint="eastAsia" w:ascii="仿宋" w:hAnsi="仿宋" w:eastAsia="仿宋" w:cs="仿宋"/>
          <w:b/>
          <w:color w:val="auto"/>
          <w:sz w:val="21"/>
          <w:szCs w:val="21"/>
          <w:highlight w:val="none"/>
        </w:rPr>
      </w:pPr>
    </w:p>
    <w:p w14:paraId="2856AE65">
      <w:pPr>
        <w:numPr>
          <w:ilvl w:val="0"/>
          <w:numId w:val="0"/>
        </w:numPr>
        <w:ind w:leftChars="200"/>
        <w:jc w:val="both"/>
        <w:rPr>
          <w:rFonts w:hint="eastAsia" w:ascii="仿宋" w:hAnsi="仿宋" w:eastAsia="仿宋" w:cs="仿宋"/>
          <w:b/>
          <w:color w:val="auto"/>
          <w:sz w:val="21"/>
          <w:szCs w:val="21"/>
          <w:highlight w:val="none"/>
        </w:rPr>
      </w:pPr>
    </w:p>
    <w:p w14:paraId="62B61952">
      <w:pPr>
        <w:numPr>
          <w:ilvl w:val="0"/>
          <w:numId w:val="0"/>
        </w:numPr>
        <w:ind w:leftChars="200"/>
        <w:jc w:val="both"/>
        <w:rPr>
          <w:rFonts w:hint="eastAsia" w:ascii="仿宋" w:hAnsi="仿宋" w:eastAsia="仿宋" w:cs="仿宋"/>
          <w:b/>
          <w:color w:val="auto"/>
          <w:sz w:val="21"/>
          <w:szCs w:val="21"/>
          <w:highlight w:val="none"/>
        </w:rPr>
      </w:pPr>
    </w:p>
    <w:p w14:paraId="50ECFCEA">
      <w:pPr>
        <w:numPr>
          <w:ilvl w:val="0"/>
          <w:numId w:val="0"/>
        </w:numPr>
        <w:ind w:leftChars="200"/>
        <w:jc w:val="both"/>
        <w:rPr>
          <w:rFonts w:hint="eastAsia" w:ascii="仿宋" w:hAnsi="仿宋" w:eastAsia="仿宋" w:cs="仿宋"/>
          <w:b/>
          <w:color w:val="auto"/>
          <w:sz w:val="21"/>
          <w:szCs w:val="21"/>
          <w:highlight w:val="none"/>
        </w:rPr>
      </w:pPr>
    </w:p>
    <w:p w14:paraId="7640F8CF">
      <w:pPr>
        <w:numPr>
          <w:ilvl w:val="0"/>
          <w:numId w:val="0"/>
        </w:numPr>
        <w:ind w:leftChars="200"/>
        <w:jc w:val="both"/>
        <w:rPr>
          <w:rFonts w:hint="eastAsia" w:ascii="仿宋" w:hAnsi="仿宋" w:eastAsia="仿宋" w:cs="仿宋"/>
          <w:b/>
          <w:color w:val="auto"/>
          <w:sz w:val="21"/>
          <w:szCs w:val="21"/>
          <w:highlight w:val="none"/>
        </w:rPr>
      </w:pPr>
    </w:p>
    <w:p w14:paraId="7590E146">
      <w:pPr>
        <w:numPr>
          <w:ilvl w:val="0"/>
          <w:numId w:val="0"/>
        </w:numPr>
        <w:ind w:leftChars="200"/>
        <w:jc w:val="both"/>
        <w:rPr>
          <w:rFonts w:hint="eastAsia" w:ascii="仿宋" w:hAnsi="仿宋" w:eastAsia="仿宋" w:cs="仿宋"/>
          <w:b/>
          <w:color w:val="auto"/>
          <w:sz w:val="21"/>
          <w:szCs w:val="21"/>
          <w:highlight w:val="none"/>
        </w:rPr>
      </w:pPr>
    </w:p>
    <w:p w14:paraId="211758C1">
      <w:pPr>
        <w:numPr>
          <w:ilvl w:val="0"/>
          <w:numId w:val="0"/>
        </w:numPr>
        <w:ind w:leftChars="200"/>
        <w:jc w:val="center"/>
        <w:rPr>
          <w:rFonts w:hint="eastAsia" w:ascii="仿宋" w:hAnsi="仿宋" w:eastAsia="仿宋" w:cs="仿宋"/>
          <w:b/>
          <w:color w:val="auto"/>
          <w:sz w:val="21"/>
          <w:szCs w:val="21"/>
          <w:highlight w:val="none"/>
        </w:rPr>
      </w:pPr>
    </w:p>
    <w:p w14:paraId="3269C595">
      <w:pPr>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br w:type="page"/>
      </w:r>
    </w:p>
    <w:p w14:paraId="7315833E">
      <w:pPr>
        <w:spacing w:line="360" w:lineRule="auto"/>
        <w:jc w:val="center"/>
        <w:outlineLvl w:val="0"/>
        <w:rPr>
          <w:rFonts w:hint="eastAsia" w:ascii="仿宋" w:hAnsi="仿宋" w:eastAsia="仿宋" w:cs="仿宋"/>
          <w:color w:val="auto"/>
          <w:sz w:val="21"/>
          <w:szCs w:val="21"/>
          <w:highlight w:val="none"/>
        </w:rPr>
      </w:pPr>
      <w:bookmarkStart w:id="1201" w:name="_Toc1367"/>
      <w:bookmarkStart w:id="1202" w:name="_Toc30086"/>
      <w:r>
        <w:rPr>
          <w:rFonts w:hint="eastAsia" w:ascii="仿宋" w:hAnsi="仿宋" w:eastAsia="仿宋" w:cs="仿宋"/>
          <w:b/>
          <w:bCs/>
          <w:color w:val="auto"/>
          <w:kern w:val="0"/>
          <w:sz w:val="24"/>
          <w:szCs w:val="24"/>
          <w:highlight w:val="none"/>
          <w:lang w:val="en-US" w:eastAsia="zh-CN" w:bidi="ar-SA"/>
        </w:rPr>
        <w:t>河南省政府采购合同融资政策告知函</w:t>
      </w:r>
      <w:bookmarkEnd w:id="1201"/>
      <w:bookmarkEnd w:id="1202"/>
    </w:p>
    <w:p w14:paraId="461DFC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各</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w:t>
      </w:r>
    </w:p>
    <w:p w14:paraId="51AA51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欢迎贵公司参与河南省政府采购活动！</w:t>
      </w:r>
    </w:p>
    <w:p w14:paraId="1AAD6F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152A2E4C">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贷款渠道和提供贷款的金融机构，可在河南省政府采购网“河南省政府采购合同融资平台”查询联系。</w:t>
      </w:r>
      <w:r>
        <w:rPr>
          <w:rFonts w:hint="eastAsia" w:ascii="仿宋" w:hAnsi="仿宋" w:eastAsia="仿宋" w:cs="仿宋"/>
          <w:color w:val="auto"/>
          <w:sz w:val="21"/>
          <w:szCs w:val="21"/>
          <w:highlight w:val="none"/>
          <w:lang w:eastAsia="zh-CN"/>
        </w:rPr>
        <w:t>政策解读网址：</w:t>
      </w:r>
      <w:r>
        <w:rPr>
          <w:rFonts w:hint="eastAsia" w:ascii="仿宋" w:hAnsi="仿宋" w:eastAsia="仿宋" w:cs="仿宋"/>
          <w:color w:val="auto"/>
          <w:sz w:val="21"/>
          <w:szCs w:val="21"/>
          <w:highlight w:val="none"/>
        </w:rPr>
        <w:t>http://www.hngp.gov.cn/henan/conte</w:t>
      </w:r>
    </w:p>
    <w:p w14:paraId="7B1A4397">
      <w:pPr>
        <w:spacing w:line="600" w:lineRule="exact"/>
        <w:rPr>
          <w:rFonts w:hint="eastAsia" w:ascii="仿宋" w:hAnsi="仿宋" w:eastAsia="仿宋" w:cs="仿宋"/>
          <w:color w:val="auto"/>
          <w:szCs w:val="21"/>
          <w:highlight w:val="none"/>
          <w:lang w:val="en-US" w:eastAsia="zh-CN"/>
        </w:rPr>
      </w:pPr>
    </w:p>
    <w:sectPr>
      <w:headerReference r:id="rId6" w:type="default"/>
      <w:footerReference r:id="rId7" w:type="default"/>
      <w:pgSz w:w="11905" w:h="16838"/>
      <w:pgMar w:top="1440" w:right="1080" w:bottom="1440" w:left="1080" w:header="850" w:footer="850" w:gutter="0"/>
      <w:pgBorders>
        <w:top w:val="none" w:sz="0" w:space="0"/>
        <w:left w:val="none" w:sz="0" w:space="0"/>
        <w:bottom w:val="none" w:sz="0" w:space="0"/>
        <w:right w:val="none" w:sz="0" w:space="0"/>
      </w:pgBorders>
      <w:pgNumType w:fmt="decimal" w:start="1"/>
      <w:cols w:space="72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大标宋简体">
    <w:panose1 w:val="02000000000000000000"/>
    <w:charset w:val="86"/>
    <w:family w:val="auto"/>
    <w:pitch w:val="default"/>
    <w:sig w:usb0="A00002BF" w:usb1="184F6CFA" w:usb2="00000012"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细黑">
    <w:altName w:val="微软雅黑"/>
    <w:panose1 w:val="02010600040101010101"/>
    <w:charset w:val="86"/>
    <w:family w:val="auto"/>
    <w:pitch w:val="default"/>
    <w:sig w:usb0="00000000" w:usb1="00000000" w:usb2="00000000" w:usb3="00000000" w:csb0="0004009F" w:csb1="DFD70000"/>
  </w:font>
  <w:font w:name="Microsoft JhengHei">
    <w:panose1 w:val="020B0604030504040204"/>
    <w:charset w:val="88"/>
    <w:family w:val="swiss"/>
    <w:pitch w:val="default"/>
    <w:sig w:usb0="000002A7" w:usb1="28CF4400" w:usb2="00000016" w:usb3="00000000" w:csb0="00100009" w:csb1="00000000"/>
  </w:font>
  <w:font w:name="Tahoma">
    <w:panose1 w:val="020B0604030504040204"/>
    <w:charset w:val="00"/>
    <w:family w:val="swiss"/>
    <w:pitch w:val="default"/>
    <w:sig w:usb0="E1002EFF" w:usb1="C000605B" w:usb2="00000029" w:usb3="00000000" w:csb0="200101FF" w:csb1="20280000"/>
  </w:font>
  <w:font w:name="Albertus">
    <w:altName w:val="Segoe Print"/>
    <w:panose1 w:val="020E0702040304020204"/>
    <w:charset w:val="00"/>
    <w:family w:val="swiss"/>
    <w:pitch w:val="default"/>
    <w:sig w:usb0="00000000"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4DB14">
    <w:pPr>
      <w:pStyle w:val="29"/>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905C8">
    <w:pPr>
      <w:pStyle w:val="29"/>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CBAA5">
                          <w:pPr>
                            <w:pStyle w:val="2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CCBAA5">
                    <w:pPr>
                      <w:pStyle w:val="29"/>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F3039">
    <w:pPr>
      <w:pStyle w:val="2"/>
      <w:pBdr>
        <w:bottom w:val="none" w:color="auto" w:sz="0" w:space="1"/>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70760">
    <w:pPr>
      <w:pStyle w:val="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8B7D">
    <w:pPr>
      <w:pStyle w:val="2"/>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26CEE5"/>
    <w:multiLevelType w:val="singleLevel"/>
    <w:tmpl w:val="9126CEE5"/>
    <w:lvl w:ilvl="0" w:tentative="0">
      <w:start w:val="5"/>
      <w:numFmt w:val="decimal"/>
      <w:suff w:val="space"/>
      <w:lvlText w:val="%1."/>
      <w:lvlJc w:val="left"/>
    </w:lvl>
  </w:abstractNum>
  <w:abstractNum w:abstractNumId="1">
    <w:nsid w:val="A04E1F52"/>
    <w:multiLevelType w:val="singleLevel"/>
    <w:tmpl w:val="A04E1F52"/>
    <w:lvl w:ilvl="0" w:tentative="0">
      <w:start w:val="6"/>
      <w:numFmt w:val="decimal"/>
      <w:lvlText w:val="%1."/>
      <w:lvlJc w:val="left"/>
      <w:pPr>
        <w:tabs>
          <w:tab w:val="left" w:pos="312"/>
        </w:tabs>
      </w:pPr>
    </w:lvl>
  </w:abstractNum>
  <w:abstractNum w:abstractNumId="2">
    <w:nsid w:val="ACDA8162"/>
    <w:multiLevelType w:val="singleLevel"/>
    <w:tmpl w:val="ACDA8162"/>
    <w:lvl w:ilvl="0" w:tentative="0">
      <w:start w:val="1"/>
      <w:numFmt w:val="decimal"/>
      <w:suff w:val="nothing"/>
      <w:lvlText w:val="%1、"/>
      <w:lvlJc w:val="left"/>
    </w:lvl>
  </w:abstractNum>
  <w:abstractNum w:abstractNumId="3">
    <w:nsid w:val="0000000E"/>
    <w:multiLevelType w:val="multilevel"/>
    <w:tmpl w:val="0000000E"/>
    <w:lvl w:ilvl="0" w:tentative="0">
      <w:start w:val="1"/>
      <w:numFmt w:val="decimal"/>
      <w:pStyle w:val="199"/>
      <w:suff w:val="nothing"/>
      <w:lvlText w:val="第%1章 "/>
      <w:lvlJc w:val="left"/>
      <w:pPr>
        <w:ind w:left="0" w:firstLine="0"/>
      </w:pPr>
      <w:rPr>
        <w:rFonts w:hint="eastAsia" w:ascii="方正大标宋简体" w:eastAsia="方正大标宋简体"/>
        <w:b w:val="0"/>
        <w:i w:val="0"/>
        <w:sz w:val="36"/>
        <w:szCs w:val="36"/>
        <w14:shadow w14:blurRad="50800" w14:dist="38100" w14:dir="2700000" w14:sx="100000" w14:sy="100000" w14:kx="0" w14:ky="0" w14:algn="tl">
          <w14:srgbClr w14:val="000000">
            <w14:alpha w14:val="60000"/>
          </w14:srgbClr>
        </w14:shadow>
      </w:rPr>
    </w:lvl>
    <w:lvl w:ilvl="1" w:tentative="0">
      <w:start w:val="1"/>
      <w:numFmt w:val="decimal"/>
      <w:pStyle w:val="69"/>
      <w:suff w:val="nothing"/>
      <w:lvlText w:val="    %2、"/>
      <w:lvlJc w:val="left"/>
      <w:pPr>
        <w:ind w:left="0" w:firstLine="0"/>
      </w:pPr>
      <w:rPr>
        <w:rFonts w:hint="eastAsia" w:ascii="黑体" w:eastAsia="黑体"/>
        <w:b/>
        <w:i w:val="0"/>
        <w:sz w:val="30"/>
        <w:szCs w:val="30"/>
      </w:rPr>
    </w:lvl>
    <w:lvl w:ilvl="2" w:tentative="0">
      <w:start w:val="1"/>
      <w:numFmt w:val="decimal"/>
      <w:pStyle w:val="6"/>
      <w:suff w:val="nothing"/>
      <w:lvlText w:val="    %2.%3 "/>
      <w:lvlJc w:val="left"/>
      <w:pPr>
        <w:ind w:left="459" w:firstLine="0"/>
      </w:pPr>
      <w:rPr>
        <w:rFonts w:cs="Times New Roman"/>
        <w:b w:val="0"/>
        <w:bCs w:val="0"/>
        <w:i w:val="0"/>
        <w:iCs w:val="0"/>
        <w:caps w:val="0"/>
        <w:smallCaps w:val="0"/>
        <w:strike w:val="0"/>
        <w:dstrike w:val="0"/>
        <w:outline w:val="0"/>
        <w:shadow w:val="0"/>
        <w:emboss w:val="0"/>
        <w:imprint w:val="0"/>
        <w:vanish w:val="0"/>
        <w:color w:val="000000"/>
        <w:spacing w:val="0"/>
        <w:position w:val="0"/>
        <w:u w:val="none"/>
        <w:vertAlign w:val="baseline"/>
      </w:rPr>
    </w:lvl>
    <w:lvl w:ilvl="3" w:tentative="0">
      <w:start w:val="1"/>
      <w:numFmt w:val="decimal"/>
      <w:pStyle w:val="7"/>
      <w:suff w:val="nothing"/>
      <w:lvlText w:val="    %2.%3.%4  "/>
      <w:lvlJc w:val="left"/>
      <w:pPr>
        <w:ind w:left="0" w:firstLine="0"/>
      </w:pPr>
      <w:rPr>
        <w:rFonts w:hint="eastAsia" w:ascii="仿宋_GB2312" w:eastAsia="仿宋_GB2312"/>
        <w:b/>
        <w:i w:val="0"/>
        <w:sz w:val="28"/>
        <w:szCs w:val="28"/>
      </w:rPr>
    </w:lvl>
    <w:lvl w:ilvl="4" w:tentative="0">
      <w:start w:val="1"/>
      <w:numFmt w:val="none"/>
      <w:pStyle w:val="8"/>
      <w:suff w:val="nothing"/>
      <w:lvlText w:val=""/>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4">
    <w:nsid w:val="056BFFC3"/>
    <w:multiLevelType w:val="singleLevel"/>
    <w:tmpl w:val="056BFFC3"/>
    <w:lvl w:ilvl="0" w:tentative="0">
      <w:start w:val="5"/>
      <w:numFmt w:val="chineseCounting"/>
      <w:suff w:val="nothing"/>
      <w:lvlText w:val="%1、"/>
      <w:lvlJc w:val="left"/>
      <w:rPr>
        <w:rFonts w:hint="eastAsia"/>
      </w:rPr>
    </w:lvl>
  </w:abstractNum>
  <w:abstractNum w:abstractNumId="5">
    <w:nsid w:val="06E359ED"/>
    <w:multiLevelType w:val="multilevel"/>
    <w:tmpl w:val="06E359ED"/>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B70B41A"/>
    <w:multiLevelType w:val="singleLevel"/>
    <w:tmpl w:val="2B70B41A"/>
    <w:lvl w:ilvl="0" w:tentative="0">
      <w:start w:val="8"/>
      <w:numFmt w:val="decimal"/>
      <w:suff w:val="space"/>
      <w:lvlText w:val="%1."/>
      <w:lvlJc w:val="left"/>
      <w:rPr>
        <w:rFonts w:hint="default" w:ascii="微软雅黑" w:hAnsi="微软雅黑" w:eastAsia="微软雅黑" w:cs="微软雅黑"/>
      </w:rPr>
    </w:lvl>
  </w:abstractNum>
  <w:abstractNum w:abstractNumId="7">
    <w:nsid w:val="33299B8E"/>
    <w:multiLevelType w:val="singleLevel"/>
    <w:tmpl w:val="33299B8E"/>
    <w:lvl w:ilvl="0" w:tentative="0">
      <w:start w:val="4"/>
      <w:numFmt w:val="chineseCounting"/>
      <w:suff w:val="space"/>
      <w:lvlText w:val="第%1章"/>
      <w:lvlJc w:val="left"/>
      <w:rPr>
        <w:rFonts w:hint="eastAsia"/>
      </w:rPr>
    </w:lvl>
  </w:abstractNum>
  <w:abstractNum w:abstractNumId="8">
    <w:nsid w:val="62DF4E64"/>
    <w:multiLevelType w:val="multilevel"/>
    <w:tmpl w:val="62DF4E6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11A7290"/>
    <w:multiLevelType w:val="singleLevel"/>
    <w:tmpl w:val="711A7290"/>
    <w:lvl w:ilvl="0" w:tentative="0">
      <w:start w:val="9"/>
      <w:numFmt w:val="chineseCounting"/>
      <w:suff w:val="nothing"/>
      <w:lvlText w:val="%1、"/>
      <w:lvlJc w:val="left"/>
      <w:rPr>
        <w:rFonts w:hint="eastAsia"/>
      </w:rPr>
    </w:lvl>
  </w:abstractNum>
  <w:num w:numId="1">
    <w:abstractNumId w:val="3"/>
  </w:num>
  <w:num w:numId="2">
    <w:abstractNumId w:val="9"/>
  </w:num>
  <w:num w:numId="3">
    <w:abstractNumId w:val="0"/>
  </w:num>
  <w:num w:numId="4">
    <w:abstractNumId w:val="6"/>
  </w:num>
  <w:num w:numId="5">
    <w:abstractNumId w:val="7"/>
  </w:num>
  <w:num w:numId="6">
    <w:abstractNumId w:val="1"/>
  </w:num>
  <w:num w:numId="7">
    <w:abstractNumId w:val="4"/>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2ZWExMDIwMTAyNTlkY2I3MDQ0MGE2NzkwYzQ5NGQifQ=="/>
    <w:docVar w:name="KSO_WPS_MARK_KEY" w:val="d3f8fa2b-ebe9-4171-ba7a-86fbc1760522"/>
  </w:docVars>
  <w:rsids>
    <w:rsidRoot w:val="00172A27"/>
    <w:rsid w:val="001113BD"/>
    <w:rsid w:val="002D7BFC"/>
    <w:rsid w:val="003208B1"/>
    <w:rsid w:val="0037030E"/>
    <w:rsid w:val="00931522"/>
    <w:rsid w:val="00B06E28"/>
    <w:rsid w:val="00EA233A"/>
    <w:rsid w:val="01273DE6"/>
    <w:rsid w:val="015E7D83"/>
    <w:rsid w:val="01841D56"/>
    <w:rsid w:val="01AB7572"/>
    <w:rsid w:val="01EF1F0E"/>
    <w:rsid w:val="01EF3D3D"/>
    <w:rsid w:val="020974AF"/>
    <w:rsid w:val="021504A9"/>
    <w:rsid w:val="021D04ED"/>
    <w:rsid w:val="029E76DE"/>
    <w:rsid w:val="02E334E5"/>
    <w:rsid w:val="031B2C7F"/>
    <w:rsid w:val="031D1405"/>
    <w:rsid w:val="03242545"/>
    <w:rsid w:val="032B6C3A"/>
    <w:rsid w:val="03337D3F"/>
    <w:rsid w:val="034B2E38"/>
    <w:rsid w:val="036502F7"/>
    <w:rsid w:val="03661347"/>
    <w:rsid w:val="037E6BB8"/>
    <w:rsid w:val="039D0352"/>
    <w:rsid w:val="03B8067E"/>
    <w:rsid w:val="03E2554B"/>
    <w:rsid w:val="041F794D"/>
    <w:rsid w:val="043467F1"/>
    <w:rsid w:val="043B2771"/>
    <w:rsid w:val="04781A0B"/>
    <w:rsid w:val="048940E4"/>
    <w:rsid w:val="04A67842"/>
    <w:rsid w:val="04EC3FFC"/>
    <w:rsid w:val="04ED44B9"/>
    <w:rsid w:val="04F67A04"/>
    <w:rsid w:val="04F95598"/>
    <w:rsid w:val="05046312"/>
    <w:rsid w:val="05125A5A"/>
    <w:rsid w:val="05295329"/>
    <w:rsid w:val="05634469"/>
    <w:rsid w:val="05A9137C"/>
    <w:rsid w:val="06723C94"/>
    <w:rsid w:val="06B9000B"/>
    <w:rsid w:val="06CC008A"/>
    <w:rsid w:val="06D03D80"/>
    <w:rsid w:val="06DA4BFF"/>
    <w:rsid w:val="06F04422"/>
    <w:rsid w:val="06FA704F"/>
    <w:rsid w:val="07041C7C"/>
    <w:rsid w:val="071E0F8F"/>
    <w:rsid w:val="07391925"/>
    <w:rsid w:val="075A2FD1"/>
    <w:rsid w:val="075C73C2"/>
    <w:rsid w:val="08316402"/>
    <w:rsid w:val="08421A12"/>
    <w:rsid w:val="08473158"/>
    <w:rsid w:val="085E4BA3"/>
    <w:rsid w:val="08A13C26"/>
    <w:rsid w:val="08A857A0"/>
    <w:rsid w:val="08C55CCF"/>
    <w:rsid w:val="08CA2A7A"/>
    <w:rsid w:val="092C1B82"/>
    <w:rsid w:val="093E0F26"/>
    <w:rsid w:val="094C3826"/>
    <w:rsid w:val="09606D99"/>
    <w:rsid w:val="096B6A56"/>
    <w:rsid w:val="09BC7DF2"/>
    <w:rsid w:val="09D8207A"/>
    <w:rsid w:val="0A14667A"/>
    <w:rsid w:val="0A1755E4"/>
    <w:rsid w:val="0A2D14EA"/>
    <w:rsid w:val="0A570314"/>
    <w:rsid w:val="0A7E5C22"/>
    <w:rsid w:val="0A8A06EA"/>
    <w:rsid w:val="0AA43491"/>
    <w:rsid w:val="0AA97202"/>
    <w:rsid w:val="0AE02304"/>
    <w:rsid w:val="0B0734B9"/>
    <w:rsid w:val="0B6E4CD2"/>
    <w:rsid w:val="0B94451C"/>
    <w:rsid w:val="0BD8238F"/>
    <w:rsid w:val="0BE95975"/>
    <w:rsid w:val="0C2D757F"/>
    <w:rsid w:val="0C584769"/>
    <w:rsid w:val="0CB26E48"/>
    <w:rsid w:val="0CE340E1"/>
    <w:rsid w:val="0CE822C6"/>
    <w:rsid w:val="0D0E73B0"/>
    <w:rsid w:val="0D153D13"/>
    <w:rsid w:val="0D1E3AE2"/>
    <w:rsid w:val="0D5972D7"/>
    <w:rsid w:val="0D5F13C3"/>
    <w:rsid w:val="0D683F97"/>
    <w:rsid w:val="0D9F625A"/>
    <w:rsid w:val="0DA35F26"/>
    <w:rsid w:val="0E254465"/>
    <w:rsid w:val="0E354502"/>
    <w:rsid w:val="0E4017EB"/>
    <w:rsid w:val="0E4F5B04"/>
    <w:rsid w:val="0E953A50"/>
    <w:rsid w:val="0E975183"/>
    <w:rsid w:val="0EB07EEB"/>
    <w:rsid w:val="0ED63EFE"/>
    <w:rsid w:val="0EE85D16"/>
    <w:rsid w:val="0F1B4006"/>
    <w:rsid w:val="0F4478F3"/>
    <w:rsid w:val="0F4742F2"/>
    <w:rsid w:val="0FA8366D"/>
    <w:rsid w:val="0FA967B3"/>
    <w:rsid w:val="0FD22917"/>
    <w:rsid w:val="100E1475"/>
    <w:rsid w:val="1012038A"/>
    <w:rsid w:val="10177626"/>
    <w:rsid w:val="10270FEE"/>
    <w:rsid w:val="1056378A"/>
    <w:rsid w:val="10A5002C"/>
    <w:rsid w:val="10A73DA4"/>
    <w:rsid w:val="10C56B61"/>
    <w:rsid w:val="10F82823"/>
    <w:rsid w:val="11124DBD"/>
    <w:rsid w:val="111C1663"/>
    <w:rsid w:val="111D7D0E"/>
    <w:rsid w:val="114A472F"/>
    <w:rsid w:val="11904838"/>
    <w:rsid w:val="11A00946"/>
    <w:rsid w:val="11C61128"/>
    <w:rsid w:val="12076BC4"/>
    <w:rsid w:val="12603A24"/>
    <w:rsid w:val="12D544CC"/>
    <w:rsid w:val="12D93FBD"/>
    <w:rsid w:val="12E60488"/>
    <w:rsid w:val="12E93266"/>
    <w:rsid w:val="13600E46"/>
    <w:rsid w:val="136A730B"/>
    <w:rsid w:val="13A055CB"/>
    <w:rsid w:val="13CB0635"/>
    <w:rsid w:val="13EE12F6"/>
    <w:rsid w:val="13F217DA"/>
    <w:rsid w:val="140859B3"/>
    <w:rsid w:val="143F3C13"/>
    <w:rsid w:val="144D6A10"/>
    <w:rsid w:val="14515DD5"/>
    <w:rsid w:val="14551D69"/>
    <w:rsid w:val="147A3710"/>
    <w:rsid w:val="14AF7CF1"/>
    <w:rsid w:val="14C3463C"/>
    <w:rsid w:val="14E37374"/>
    <w:rsid w:val="14FB46BE"/>
    <w:rsid w:val="15210A86"/>
    <w:rsid w:val="15301D70"/>
    <w:rsid w:val="153830B0"/>
    <w:rsid w:val="15A0511E"/>
    <w:rsid w:val="15B14D7D"/>
    <w:rsid w:val="15BD0474"/>
    <w:rsid w:val="15D1541F"/>
    <w:rsid w:val="1608035C"/>
    <w:rsid w:val="1623223A"/>
    <w:rsid w:val="163969E2"/>
    <w:rsid w:val="165027E8"/>
    <w:rsid w:val="16595FF8"/>
    <w:rsid w:val="16623E92"/>
    <w:rsid w:val="168A5A7A"/>
    <w:rsid w:val="169721C5"/>
    <w:rsid w:val="16AC23AE"/>
    <w:rsid w:val="16C3120C"/>
    <w:rsid w:val="172A3039"/>
    <w:rsid w:val="176C2CFD"/>
    <w:rsid w:val="17D033C0"/>
    <w:rsid w:val="17ED334D"/>
    <w:rsid w:val="17F65611"/>
    <w:rsid w:val="180052A4"/>
    <w:rsid w:val="18153469"/>
    <w:rsid w:val="18305791"/>
    <w:rsid w:val="18846779"/>
    <w:rsid w:val="18B92BC4"/>
    <w:rsid w:val="18CB2C2D"/>
    <w:rsid w:val="18D07C10"/>
    <w:rsid w:val="18FF5CC8"/>
    <w:rsid w:val="192060E9"/>
    <w:rsid w:val="192A37C4"/>
    <w:rsid w:val="19334323"/>
    <w:rsid w:val="196E2CEA"/>
    <w:rsid w:val="198D5B01"/>
    <w:rsid w:val="19D61256"/>
    <w:rsid w:val="1A6745A4"/>
    <w:rsid w:val="1A7A2F44"/>
    <w:rsid w:val="1AA2382E"/>
    <w:rsid w:val="1ABB5FF8"/>
    <w:rsid w:val="1ABF72BC"/>
    <w:rsid w:val="1B063B7E"/>
    <w:rsid w:val="1B3F107D"/>
    <w:rsid w:val="1BA15893"/>
    <w:rsid w:val="1BEA0F41"/>
    <w:rsid w:val="1C394030"/>
    <w:rsid w:val="1C633A51"/>
    <w:rsid w:val="1C746B04"/>
    <w:rsid w:val="1C8E5E18"/>
    <w:rsid w:val="1C913B5A"/>
    <w:rsid w:val="1CA613B3"/>
    <w:rsid w:val="1CC66AEE"/>
    <w:rsid w:val="1CEE6C1A"/>
    <w:rsid w:val="1CEF6FB4"/>
    <w:rsid w:val="1CF02E4B"/>
    <w:rsid w:val="1D187DD7"/>
    <w:rsid w:val="1D5D339A"/>
    <w:rsid w:val="1DBE097F"/>
    <w:rsid w:val="1DC74620"/>
    <w:rsid w:val="1E4C1894"/>
    <w:rsid w:val="1E54066A"/>
    <w:rsid w:val="1E6E59C0"/>
    <w:rsid w:val="1E8474D2"/>
    <w:rsid w:val="1EA779B0"/>
    <w:rsid w:val="1EAC5E50"/>
    <w:rsid w:val="1EF04B68"/>
    <w:rsid w:val="1EFD1033"/>
    <w:rsid w:val="1F1A7E36"/>
    <w:rsid w:val="1F2B7C50"/>
    <w:rsid w:val="1F3333E7"/>
    <w:rsid w:val="1F37773D"/>
    <w:rsid w:val="1F40349A"/>
    <w:rsid w:val="1F40676C"/>
    <w:rsid w:val="1F574BE7"/>
    <w:rsid w:val="1F645912"/>
    <w:rsid w:val="1F750671"/>
    <w:rsid w:val="1F772EDC"/>
    <w:rsid w:val="1FCA53B9"/>
    <w:rsid w:val="20117C39"/>
    <w:rsid w:val="202A5D88"/>
    <w:rsid w:val="203B6856"/>
    <w:rsid w:val="203E5DA7"/>
    <w:rsid w:val="205F2CC3"/>
    <w:rsid w:val="206413C0"/>
    <w:rsid w:val="206E470C"/>
    <w:rsid w:val="207B66B3"/>
    <w:rsid w:val="20B85A36"/>
    <w:rsid w:val="20CE0ED9"/>
    <w:rsid w:val="20F85F56"/>
    <w:rsid w:val="2106781A"/>
    <w:rsid w:val="21154D5A"/>
    <w:rsid w:val="212136FE"/>
    <w:rsid w:val="21540C63"/>
    <w:rsid w:val="215C0D30"/>
    <w:rsid w:val="21962144"/>
    <w:rsid w:val="21B300CF"/>
    <w:rsid w:val="21C347B6"/>
    <w:rsid w:val="22453BA2"/>
    <w:rsid w:val="22456F79"/>
    <w:rsid w:val="228757E3"/>
    <w:rsid w:val="22994183"/>
    <w:rsid w:val="229A04C0"/>
    <w:rsid w:val="22D80AB8"/>
    <w:rsid w:val="22FF1D11"/>
    <w:rsid w:val="235D6544"/>
    <w:rsid w:val="23D17DC4"/>
    <w:rsid w:val="23D305B4"/>
    <w:rsid w:val="23D31814"/>
    <w:rsid w:val="23D34643"/>
    <w:rsid w:val="23E9569E"/>
    <w:rsid w:val="2403380F"/>
    <w:rsid w:val="243674C1"/>
    <w:rsid w:val="245231DD"/>
    <w:rsid w:val="2472698B"/>
    <w:rsid w:val="247B3D0C"/>
    <w:rsid w:val="248D2E59"/>
    <w:rsid w:val="24A82ED7"/>
    <w:rsid w:val="24B55BA5"/>
    <w:rsid w:val="24F8488B"/>
    <w:rsid w:val="24F86524"/>
    <w:rsid w:val="253432D4"/>
    <w:rsid w:val="25407ECB"/>
    <w:rsid w:val="254B5963"/>
    <w:rsid w:val="25524FC9"/>
    <w:rsid w:val="257E35F2"/>
    <w:rsid w:val="258B77BF"/>
    <w:rsid w:val="25C603D0"/>
    <w:rsid w:val="25DD396C"/>
    <w:rsid w:val="2601556F"/>
    <w:rsid w:val="26891CF2"/>
    <w:rsid w:val="27070CA1"/>
    <w:rsid w:val="27181209"/>
    <w:rsid w:val="273F1FD9"/>
    <w:rsid w:val="27465246"/>
    <w:rsid w:val="27636091"/>
    <w:rsid w:val="27637EA1"/>
    <w:rsid w:val="277B168E"/>
    <w:rsid w:val="27846795"/>
    <w:rsid w:val="279172A9"/>
    <w:rsid w:val="27C9064C"/>
    <w:rsid w:val="27DD345F"/>
    <w:rsid w:val="280471ED"/>
    <w:rsid w:val="280C3C5C"/>
    <w:rsid w:val="28180C8B"/>
    <w:rsid w:val="283E16C3"/>
    <w:rsid w:val="285A246E"/>
    <w:rsid w:val="285F2D5E"/>
    <w:rsid w:val="28643ED1"/>
    <w:rsid w:val="286F2FA1"/>
    <w:rsid w:val="28771E56"/>
    <w:rsid w:val="28BA7F95"/>
    <w:rsid w:val="28C72DDD"/>
    <w:rsid w:val="28DB6198"/>
    <w:rsid w:val="290A4A78"/>
    <w:rsid w:val="294837F2"/>
    <w:rsid w:val="29802F8C"/>
    <w:rsid w:val="299231C1"/>
    <w:rsid w:val="29D9384A"/>
    <w:rsid w:val="2A355B25"/>
    <w:rsid w:val="2A613F72"/>
    <w:rsid w:val="2AB7478C"/>
    <w:rsid w:val="2ABC7FF4"/>
    <w:rsid w:val="2AE337D3"/>
    <w:rsid w:val="2B0F442A"/>
    <w:rsid w:val="2B397896"/>
    <w:rsid w:val="2B3A03F5"/>
    <w:rsid w:val="2B430715"/>
    <w:rsid w:val="2B4A1AA4"/>
    <w:rsid w:val="2B4A7FE2"/>
    <w:rsid w:val="2B675630"/>
    <w:rsid w:val="2BA74026"/>
    <w:rsid w:val="2BAD0C2F"/>
    <w:rsid w:val="2BC135F7"/>
    <w:rsid w:val="2BDC52E9"/>
    <w:rsid w:val="2C0D2E18"/>
    <w:rsid w:val="2C1B0D4A"/>
    <w:rsid w:val="2C1B0FB3"/>
    <w:rsid w:val="2C2C11A9"/>
    <w:rsid w:val="2C5113AD"/>
    <w:rsid w:val="2C8763E0"/>
    <w:rsid w:val="2CB2345D"/>
    <w:rsid w:val="2CC56716"/>
    <w:rsid w:val="2CC6515A"/>
    <w:rsid w:val="2CC9701F"/>
    <w:rsid w:val="2CD62FBF"/>
    <w:rsid w:val="2CF74D61"/>
    <w:rsid w:val="2CF84EC7"/>
    <w:rsid w:val="2D021C8E"/>
    <w:rsid w:val="2D1A5BD8"/>
    <w:rsid w:val="2D362D4C"/>
    <w:rsid w:val="2D46597F"/>
    <w:rsid w:val="2D511A25"/>
    <w:rsid w:val="2D8F3758"/>
    <w:rsid w:val="2D957987"/>
    <w:rsid w:val="2DBB51B1"/>
    <w:rsid w:val="2DF47C80"/>
    <w:rsid w:val="2E0A211F"/>
    <w:rsid w:val="2E6B483B"/>
    <w:rsid w:val="2EE1713C"/>
    <w:rsid w:val="2EFA6263"/>
    <w:rsid w:val="2F0B6DDD"/>
    <w:rsid w:val="2F0E04B3"/>
    <w:rsid w:val="2F2907E2"/>
    <w:rsid w:val="2F3A598B"/>
    <w:rsid w:val="2F8310E0"/>
    <w:rsid w:val="2FB41BE1"/>
    <w:rsid w:val="2FF63FA8"/>
    <w:rsid w:val="30266061"/>
    <w:rsid w:val="3033511D"/>
    <w:rsid w:val="30427655"/>
    <w:rsid w:val="3058422F"/>
    <w:rsid w:val="30607673"/>
    <w:rsid w:val="30B72950"/>
    <w:rsid w:val="30D140CD"/>
    <w:rsid w:val="310B4ECA"/>
    <w:rsid w:val="31454978"/>
    <w:rsid w:val="31650B3D"/>
    <w:rsid w:val="31680478"/>
    <w:rsid w:val="31CF69DC"/>
    <w:rsid w:val="31D6634E"/>
    <w:rsid w:val="31D976DD"/>
    <w:rsid w:val="322F45A1"/>
    <w:rsid w:val="3233326A"/>
    <w:rsid w:val="324E3C27"/>
    <w:rsid w:val="32673C7A"/>
    <w:rsid w:val="327F0285"/>
    <w:rsid w:val="32E73C6C"/>
    <w:rsid w:val="3310712F"/>
    <w:rsid w:val="33273795"/>
    <w:rsid w:val="33AF01C8"/>
    <w:rsid w:val="33C81E73"/>
    <w:rsid w:val="33CD7CD3"/>
    <w:rsid w:val="33FD5F84"/>
    <w:rsid w:val="34314671"/>
    <w:rsid w:val="345614B9"/>
    <w:rsid w:val="3458096D"/>
    <w:rsid w:val="348002E4"/>
    <w:rsid w:val="34944193"/>
    <w:rsid w:val="3495784E"/>
    <w:rsid w:val="34A53AC8"/>
    <w:rsid w:val="34BB21B5"/>
    <w:rsid w:val="34BD5094"/>
    <w:rsid w:val="34D61C7F"/>
    <w:rsid w:val="352D5BCD"/>
    <w:rsid w:val="3538471B"/>
    <w:rsid w:val="35535C24"/>
    <w:rsid w:val="35610116"/>
    <w:rsid w:val="357015BB"/>
    <w:rsid w:val="357137E0"/>
    <w:rsid w:val="35B83BD2"/>
    <w:rsid w:val="35EC351B"/>
    <w:rsid w:val="35F03248"/>
    <w:rsid w:val="361B0A5E"/>
    <w:rsid w:val="361E2E89"/>
    <w:rsid w:val="364E7D77"/>
    <w:rsid w:val="36A40662"/>
    <w:rsid w:val="36AC716F"/>
    <w:rsid w:val="36EC2DCB"/>
    <w:rsid w:val="36FF7BE6"/>
    <w:rsid w:val="370A018F"/>
    <w:rsid w:val="372367F2"/>
    <w:rsid w:val="37296F41"/>
    <w:rsid w:val="372B53A0"/>
    <w:rsid w:val="37334295"/>
    <w:rsid w:val="374247E4"/>
    <w:rsid w:val="374264B8"/>
    <w:rsid w:val="374B6987"/>
    <w:rsid w:val="37645C9B"/>
    <w:rsid w:val="37695060"/>
    <w:rsid w:val="37BD7EC0"/>
    <w:rsid w:val="37F61ECE"/>
    <w:rsid w:val="37F94635"/>
    <w:rsid w:val="380A320E"/>
    <w:rsid w:val="380D00E1"/>
    <w:rsid w:val="382007BD"/>
    <w:rsid w:val="38766CBF"/>
    <w:rsid w:val="38767A34"/>
    <w:rsid w:val="38A14BE9"/>
    <w:rsid w:val="395D7169"/>
    <w:rsid w:val="39624661"/>
    <w:rsid w:val="3980722A"/>
    <w:rsid w:val="398624EB"/>
    <w:rsid w:val="399030A9"/>
    <w:rsid w:val="39AF4AFB"/>
    <w:rsid w:val="39B0341A"/>
    <w:rsid w:val="3A043503"/>
    <w:rsid w:val="3A190FBF"/>
    <w:rsid w:val="3A1B376F"/>
    <w:rsid w:val="3A1C460B"/>
    <w:rsid w:val="3A1D0441"/>
    <w:rsid w:val="3A443B62"/>
    <w:rsid w:val="3A461688"/>
    <w:rsid w:val="3A5C534F"/>
    <w:rsid w:val="3A5F4369"/>
    <w:rsid w:val="3A7876F9"/>
    <w:rsid w:val="3A982A5B"/>
    <w:rsid w:val="3A9E7716"/>
    <w:rsid w:val="3AB64A60"/>
    <w:rsid w:val="3AC2225A"/>
    <w:rsid w:val="3B234871"/>
    <w:rsid w:val="3B2E2848"/>
    <w:rsid w:val="3B5C16AC"/>
    <w:rsid w:val="3B702E61"/>
    <w:rsid w:val="3B7E1088"/>
    <w:rsid w:val="3B9B022D"/>
    <w:rsid w:val="3BA24FE4"/>
    <w:rsid w:val="3BB00D7F"/>
    <w:rsid w:val="3BC9590E"/>
    <w:rsid w:val="3BDD7DCA"/>
    <w:rsid w:val="3C24618B"/>
    <w:rsid w:val="3C293319"/>
    <w:rsid w:val="3C4452EA"/>
    <w:rsid w:val="3C6A511A"/>
    <w:rsid w:val="3C7C37CC"/>
    <w:rsid w:val="3D2C1009"/>
    <w:rsid w:val="3D541C00"/>
    <w:rsid w:val="3D5F13DF"/>
    <w:rsid w:val="3D622C7D"/>
    <w:rsid w:val="3D634838"/>
    <w:rsid w:val="3D640A02"/>
    <w:rsid w:val="3D672041"/>
    <w:rsid w:val="3D734E8A"/>
    <w:rsid w:val="3D820C29"/>
    <w:rsid w:val="3D9F7A2D"/>
    <w:rsid w:val="3DA9265A"/>
    <w:rsid w:val="3E021D6A"/>
    <w:rsid w:val="3E06185A"/>
    <w:rsid w:val="3E187A1E"/>
    <w:rsid w:val="3E1B038F"/>
    <w:rsid w:val="3E2A7FD8"/>
    <w:rsid w:val="3E607791"/>
    <w:rsid w:val="3E9575E4"/>
    <w:rsid w:val="3EA12316"/>
    <w:rsid w:val="3EB74A5E"/>
    <w:rsid w:val="3EBC3195"/>
    <w:rsid w:val="3EC12A23"/>
    <w:rsid w:val="3EE65D0D"/>
    <w:rsid w:val="3EF773F5"/>
    <w:rsid w:val="3F4E0AB0"/>
    <w:rsid w:val="3F4F0FDF"/>
    <w:rsid w:val="3F551CDA"/>
    <w:rsid w:val="3F9E5AC2"/>
    <w:rsid w:val="3FBB3B64"/>
    <w:rsid w:val="3FDC5145"/>
    <w:rsid w:val="3FDF45D6"/>
    <w:rsid w:val="3FEE6A4A"/>
    <w:rsid w:val="3FF249CA"/>
    <w:rsid w:val="401D732F"/>
    <w:rsid w:val="40267F92"/>
    <w:rsid w:val="40273D0A"/>
    <w:rsid w:val="40327B28"/>
    <w:rsid w:val="404C539D"/>
    <w:rsid w:val="40961643"/>
    <w:rsid w:val="40AE0B03"/>
    <w:rsid w:val="415C79E3"/>
    <w:rsid w:val="41730083"/>
    <w:rsid w:val="41A32B42"/>
    <w:rsid w:val="41C37A62"/>
    <w:rsid w:val="41C537DA"/>
    <w:rsid w:val="41D13682"/>
    <w:rsid w:val="41FC66BB"/>
    <w:rsid w:val="42156510"/>
    <w:rsid w:val="421B164C"/>
    <w:rsid w:val="421E05C5"/>
    <w:rsid w:val="42274495"/>
    <w:rsid w:val="425846B9"/>
    <w:rsid w:val="42782F04"/>
    <w:rsid w:val="42887A5B"/>
    <w:rsid w:val="428B4A24"/>
    <w:rsid w:val="428D6AB0"/>
    <w:rsid w:val="42A33B1C"/>
    <w:rsid w:val="43141BB3"/>
    <w:rsid w:val="431C1B73"/>
    <w:rsid w:val="433B01F8"/>
    <w:rsid w:val="434D1E2D"/>
    <w:rsid w:val="436D237B"/>
    <w:rsid w:val="43715FF6"/>
    <w:rsid w:val="439B7FE7"/>
    <w:rsid w:val="43B6127C"/>
    <w:rsid w:val="44254F37"/>
    <w:rsid w:val="44355A54"/>
    <w:rsid w:val="44A7314C"/>
    <w:rsid w:val="44AB4702"/>
    <w:rsid w:val="44B831E3"/>
    <w:rsid w:val="44D4644D"/>
    <w:rsid w:val="44E12089"/>
    <w:rsid w:val="44F73845"/>
    <w:rsid w:val="45683F21"/>
    <w:rsid w:val="461865CE"/>
    <w:rsid w:val="461B7E6D"/>
    <w:rsid w:val="463B6A87"/>
    <w:rsid w:val="463D2513"/>
    <w:rsid w:val="46A969A7"/>
    <w:rsid w:val="46B362F7"/>
    <w:rsid w:val="472114B3"/>
    <w:rsid w:val="477B5067"/>
    <w:rsid w:val="478B2DD0"/>
    <w:rsid w:val="47A007B1"/>
    <w:rsid w:val="47AC1C28"/>
    <w:rsid w:val="48181D3F"/>
    <w:rsid w:val="483520FE"/>
    <w:rsid w:val="485052AE"/>
    <w:rsid w:val="488E1F34"/>
    <w:rsid w:val="48B3438D"/>
    <w:rsid w:val="48E42798"/>
    <w:rsid w:val="48EC3143"/>
    <w:rsid w:val="490948F4"/>
    <w:rsid w:val="490C1CEF"/>
    <w:rsid w:val="497A75A0"/>
    <w:rsid w:val="4984528E"/>
    <w:rsid w:val="4991483C"/>
    <w:rsid w:val="49CF51F6"/>
    <w:rsid w:val="49D722FD"/>
    <w:rsid w:val="49E07CB3"/>
    <w:rsid w:val="4A24659A"/>
    <w:rsid w:val="4A25494D"/>
    <w:rsid w:val="4A595408"/>
    <w:rsid w:val="4A604A84"/>
    <w:rsid w:val="4AC67A0D"/>
    <w:rsid w:val="4AC76136"/>
    <w:rsid w:val="4AFA5BA7"/>
    <w:rsid w:val="4B1B2864"/>
    <w:rsid w:val="4BCF57F6"/>
    <w:rsid w:val="4BD3527A"/>
    <w:rsid w:val="4BD44F92"/>
    <w:rsid w:val="4C1D417B"/>
    <w:rsid w:val="4C3E6663"/>
    <w:rsid w:val="4C47492C"/>
    <w:rsid w:val="4CE4720A"/>
    <w:rsid w:val="4CFE26A3"/>
    <w:rsid w:val="4D135E43"/>
    <w:rsid w:val="4D226E55"/>
    <w:rsid w:val="4D2C295F"/>
    <w:rsid w:val="4E1C4782"/>
    <w:rsid w:val="4E3A0251"/>
    <w:rsid w:val="4E99003A"/>
    <w:rsid w:val="4EBD3D3C"/>
    <w:rsid w:val="4EEA6DD8"/>
    <w:rsid w:val="4F0168C6"/>
    <w:rsid w:val="4F037531"/>
    <w:rsid w:val="4F571390"/>
    <w:rsid w:val="4F79690D"/>
    <w:rsid w:val="4F9B6942"/>
    <w:rsid w:val="4FC722CC"/>
    <w:rsid w:val="503B7FED"/>
    <w:rsid w:val="503F29AA"/>
    <w:rsid w:val="5043249A"/>
    <w:rsid w:val="504639A3"/>
    <w:rsid w:val="507C2BA1"/>
    <w:rsid w:val="509448C9"/>
    <w:rsid w:val="50DC16EB"/>
    <w:rsid w:val="50EA4F10"/>
    <w:rsid w:val="51316796"/>
    <w:rsid w:val="51590FF9"/>
    <w:rsid w:val="51705403"/>
    <w:rsid w:val="519C1220"/>
    <w:rsid w:val="51B74BC8"/>
    <w:rsid w:val="51B9600D"/>
    <w:rsid w:val="51C4752E"/>
    <w:rsid w:val="51C92E73"/>
    <w:rsid w:val="51D96B05"/>
    <w:rsid w:val="51FC3D8C"/>
    <w:rsid w:val="52513451"/>
    <w:rsid w:val="52533C80"/>
    <w:rsid w:val="52716B61"/>
    <w:rsid w:val="527C6137"/>
    <w:rsid w:val="52BB5F76"/>
    <w:rsid w:val="52DD47BD"/>
    <w:rsid w:val="535A2989"/>
    <w:rsid w:val="53817D7C"/>
    <w:rsid w:val="539E655A"/>
    <w:rsid w:val="53AB2545"/>
    <w:rsid w:val="53B06098"/>
    <w:rsid w:val="53CE4770"/>
    <w:rsid w:val="53F35F85"/>
    <w:rsid w:val="542E520F"/>
    <w:rsid w:val="54330A77"/>
    <w:rsid w:val="544C2359"/>
    <w:rsid w:val="54595F7A"/>
    <w:rsid w:val="548E3752"/>
    <w:rsid w:val="54BC42C3"/>
    <w:rsid w:val="54CA641E"/>
    <w:rsid w:val="552A2FA5"/>
    <w:rsid w:val="55545039"/>
    <w:rsid w:val="55562C6F"/>
    <w:rsid w:val="556829A3"/>
    <w:rsid w:val="559F7356"/>
    <w:rsid w:val="55FC08E0"/>
    <w:rsid w:val="567E4136"/>
    <w:rsid w:val="56813D1C"/>
    <w:rsid w:val="56867584"/>
    <w:rsid w:val="568F6618"/>
    <w:rsid w:val="56CA6ACE"/>
    <w:rsid w:val="577218B7"/>
    <w:rsid w:val="57B41ECF"/>
    <w:rsid w:val="5805272B"/>
    <w:rsid w:val="58575640"/>
    <w:rsid w:val="5864008F"/>
    <w:rsid w:val="58A81A34"/>
    <w:rsid w:val="58B959EF"/>
    <w:rsid w:val="58D850D3"/>
    <w:rsid w:val="58FE5300"/>
    <w:rsid w:val="591C4E51"/>
    <w:rsid w:val="59905505"/>
    <w:rsid w:val="59D6437F"/>
    <w:rsid w:val="59EA72A3"/>
    <w:rsid w:val="59F1740B"/>
    <w:rsid w:val="59F64A21"/>
    <w:rsid w:val="5A137381"/>
    <w:rsid w:val="5A5C4332"/>
    <w:rsid w:val="5AB1171C"/>
    <w:rsid w:val="5AE64A95"/>
    <w:rsid w:val="5B0F7D6C"/>
    <w:rsid w:val="5B4D68C3"/>
    <w:rsid w:val="5B9261ED"/>
    <w:rsid w:val="5BA04C44"/>
    <w:rsid w:val="5BD42698"/>
    <w:rsid w:val="5BEA4111"/>
    <w:rsid w:val="5BF538EE"/>
    <w:rsid w:val="5C221AFD"/>
    <w:rsid w:val="5C7B771E"/>
    <w:rsid w:val="5CC20FBA"/>
    <w:rsid w:val="5CF54B1C"/>
    <w:rsid w:val="5D485594"/>
    <w:rsid w:val="5D49251B"/>
    <w:rsid w:val="5D4930BA"/>
    <w:rsid w:val="5D6A197B"/>
    <w:rsid w:val="5D7064A9"/>
    <w:rsid w:val="5D845EA0"/>
    <w:rsid w:val="5D8B5480"/>
    <w:rsid w:val="5DBA7B13"/>
    <w:rsid w:val="5DC67819"/>
    <w:rsid w:val="5DDE3802"/>
    <w:rsid w:val="5E916927"/>
    <w:rsid w:val="5ED701D4"/>
    <w:rsid w:val="5EE25110"/>
    <w:rsid w:val="5EE82DF1"/>
    <w:rsid w:val="5F2C54A2"/>
    <w:rsid w:val="5F304531"/>
    <w:rsid w:val="5F4269E9"/>
    <w:rsid w:val="5F8D458F"/>
    <w:rsid w:val="5FD72CDD"/>
    <w:rsid w:val="5FE13A7D"/>
    <w:rsid w:val="5FEC3986"/>
    <w:rsid w:val="5FFE6219"/>
    <w:rsid w:val="606A3CE4"/>
    <w:rsid w:val="6090752A"/>
    <w:rsid w:val="60F328FF"/>
    <w:rsid w:val="6118702B"/>
    <w:rsid w:val="61266FB2"/>
    <w:rsid w:val="612754C0"/>
    <w:rsid w:val="613B5772"/>
    <w:rsid w:val="61667933"/>
    <w:rsid w:val="616E30EF"/>
    <w:rsid w:val="618A613A"/>
    <w:rsid w:val="61A24FB0"/>
    <w:rsid w:val="61F335F4"/>
    <w:rsid w:val="61FD5295"/>
    <w:rsid w:val="628E1C9B"/>
    <w:rsid w:val="62A25A72"/>
    <w:rsid w:val="62FB09B2"/>
    <w:rsid w:val="6310307B"/>
    <w:rsid w:val="632F68AE"/>
    <w:rsid w:val="637864A7"/>
    <w:rsid w:val="63C96D02"/>
    <w:rsid w:val="63FA2A84"/>
    <w:rsid w:val="64050B4F"/>
    <w:rsid w:val="6424218B"/>
    <w:rsid w:val="643F7D4E"/>
    <w:rsid w:val="64BF4D2A"/>
    <w:rsid w:val="64E076E5"/>
    <w:rsid w:val="64E36A18"/>
    <w:rsid w:val="65022D2C"/>
    <w:rsid w:val="652E0A4C"/>
    <w:rsid w:val="65764C68"/>
    <w:rsid w:val="65841289"/>
    <w:rsid w:val="65C23A09"/>
    <w:rsid w:val="65DA6FA5"/>
    <w:rsid w:val="65F22EA0"/>
    <w:rsid w:val="66006F7A"/>
    <w:rsid w:val="664D3C1B"/>
    <w:rsid w:val="665E7BD6"/>
    <w:rsid w:val="669929BC"/>
    <w:rsid w:val="66CA300B"/>
    <w:rsid w:val="66EB7144"/>
    <w:rsid w:val="67243099"/>
    <w:rsid w:val="674C3ED2"/>
    <w:rsid w:val="67582877"/>
    <w:rsid w:val="678E777F"/>
    <w:rsid w:val="67900263"/>
    <w:rsid w:val="679715F1"/>
    <w:rsid w:val="67AB03DB"/>
    <w:rsid w:val="67B37A94"/>
    <w:rsid w:val="67B81568"/>
    <w:rsid w:val="67C63C85"/>
    <w:rsid w:val="67E4410B"/>
    <w:rsid w:val="67FA0098"/>
    <w:rsid w:val="67FD341E"/>
    <w:rsid w:val="681D5996"/>
    <w:rsid w:val="685272C6"/>
    <w:rsid w:val="6861798A"/>
    <w:rsid w:val="686921F7"/>
    <w:rsid w:val="687234C5"/>
    <w:rsid w:val="68727968"/>
    <w:rsid w:val="687D2F2F"/>
    <w:rsid w:val="68A61B08"/>
    <w:rsid w:val="68F05E71"/>
    <w:rsid w:val="68F93BE6"/>
    <w:rsid w:val="69136DC5"/>
    <w:rsid w:val="691D5B26"/>
    <w:rsid w:val="69670B4F"/>
    <w:rsid w:val="699F6D7B"/>
    <w:rsid w:val="69A16971"/>
    <w:rsid w:val="69AA5F20"/>
    <w:rsid w:val="69DA2213"/>
    <w:rsid w:val="69E51C4B"/>
    <w:rsid w:val="69EF164D"/>
    <w:rsid w:val="6A472A68"/>
    <w:rsid w:val="6A56551E"/>
    <w:rsid w:val="6A7320F3"/>
    <w:rsid w:val="6A87351B"/>
    <w:rsid w:val="6A8D26B9"/>
    <w:rsid w:val="6A9075DD"/>
    <w:rsid w:val="6B1F03E8"/>
    <w:rsid w:val="6B3C06B7"/>
    <w:rsid w:val="6B621F16"/>
    <w:rsid w:val="6B627D0D"/>
    <w:rsid w:val="6B82348E"/>
    <w:rsid w:val="6B983D3F"/>
    <w:rsid w:val="6BD3071E"/>
    <w:rsid w:val="6BDD159D"/>
    <w:rsid w:val="6BEF1139"/>
    <w:rsid w:val="6BFC07EB"/>
    <w:rsid w:val="6C2A179D"/>
    <w:rsid w:val="6C315445"/>
    <w:rsid w:val="6C535248"/>
    <w:rsid w:val="6C936BF1"/>
    <w:rsid w:val="6CBD4F2A"/>
    <w:rsid w:val="6CDA6A99"/>
    <w:rsid w:val="6CEB4304"/>
    <w:rsid w:val="6CF7043C"/>
    <w:rsid w:val="6D156B14"/>
    <w:rsid w:val="6D745E29"/>
    <w:rsid w:val="6D8554A4"/>
    <w:rsid w:val="6DEC1FD1"/>
    <w:rsid w:val="6E445903"/>
    <w:rsid w:val="6E4B26CA"/>
    <w:rsid w:val="6E651030"/>
    <w:rsid w:val="6E9E269F"/>
    <w:rsid w:val="6EB24592"/>
    <w:rsid w:val="6EB83BFB"/>
    <w:rsid w:val="6EF4671D"/>
    <w:rsid w:val="6EFF1BEC"/>
    <w:rsid w:val="6F1F3721"/>
    <w:rsid w:val="6F435BA4"/>
    <w:rsid w:val="6F563B40"/>
    <w:rsid w:val="6F773AB6"/>
    <w:rsid w:val="6F854AF9"/>
    <w:rsid w:val="6FD64C81"/>
    <w:rsid w:val="6FF173C5"/>
    <w:rsid w:val="70041E1F"/>
    <w:rsid w:val="700B4601"/>
    <w:rsid w:val="70240CB2"/>
    <w:rsid w:val="703F2826"/>
    <w:rsid w:val="70586A0D"/>
    <w:rsid w:val="705E5D7C"/>
    <w:rsid w:val="7065150A"/>
    <w:rsid w:val="70735EBF"/>
    <w:rsid w:val="70E1568B"/>
    <w:rsid w:val="71451FDC"/>
    <w:rsid w:val="715B598F"/>
    <w:rsid w:val="719C5A56"/>
    <w:rsid w:val="71E371E1"/>
    <w:rsid w:val="721D4439"/>
    <w:rsid w:val="72200CFA"/>
    <w:rsid w:val="722F0A51"/>
    <w:rsid w:val="72677C92"/>
    <w:rsid w:val="72A11576"/>
    <w:rsid w:val="72BC0B3D"/>
    <w:rsid w:val="72C2716E"/>
    <w:rsid w:val="7305498B"/>
    <w:rsid w:val="73157830"/>
    <w:rsid w:val="731A2218"/>
    <w:rsid w:val="735E1215"/>
    <w:rsid w:val="739C3AEB"/>
    <w:rsid w:val="74017DF2"/>
    <w:rsid w:val="740F0761"/>
    <w:rsid w:val="74190BDC"/>
    <w:rsid w:val="74642706"/>
    <w:rsid w:val="74685708"/>
    <w:rsid w:val="746B65F0"/>
    <w:rsid w:val="74B55DA6"/>
    <w:rsid w:val="75096F5F"/>
    <w:rsid w:val="751D2AF0"/>
    <w:rsid w:val="751D6EAE"/>
    <w:rsid w:val="754737CF"/>
    <w:rsid w:val="757315C2"/>
    <w:rsid w:val="757C3BD5"/>
    <w:rsid w:val="758E6591"/>
    <w:rsid w:val="759016F1"/>
    <w:rsid w:val="75C5557C"/>
    <w:rsid w:val="75D7705D"/>
    <w:rsid w:val="75EF04BE"/>
    <w:rsid w:val="764364A0"/>
    <w:rsid w:val="764F70AC"/>
    <w:rsid w:val="766A1C7F"/>
    <w:rsid w:val="766C7230"/>
    <w:rsid w:val="76C5094D"/>
    <w:rsid w:val="76CB6FF6"/>
    <w:rsid w:val="771300BB"/>
    <w:rsid w:val="771C566F"/>
    <w:rsid w:val="772C579E"/>
    <w:rsid w:val="77334767"/>
    <w:rsid w:val="777B0B54"/>
    <w:rsid w:val="77E54CD2"/>
    <w:rsid w:val="780E04FB"/>
    <w:rsid w:val="784A6593"/>
    <w:rsid w:val="78767001"/>
    <w:rsid w:val="78796C32"/>
    <w:rsid w:val="78D2231F"/>
    <w:rsid w:val="795F5C20"/>
    <w:rsid w:val="7999173E"/>
    <w:rsid w:val="799E6A27"/>
    <w:rsid w:val="79C4251B"/>
    <w:rsid w:val="79F301DD"/>
    <w:rsid w:val="7A205476"/>
    <w:rsid w:val="7A24483B"/>
    <w:rsid w:val="7A4D3D91"/>
    <w:rsid w:val="7A861051"/>
    <w:rsid w:val="7A9279F6"/>
    <w:rsid w:val="7ABD2CC5"/>
    <w:rsid w:val="7ABE0BE2"/>
    <w:rsid w:val="7AD62C51"/>
    <w:rsid w:val="7B0D33DD"/>
    <w:rsid w:val="7B107B21"/>
    <w:rsid w:val="7B307067"/>
    <w:rsid w:val="7B3D2312"/>
    <w:rsid w:val="7B4F2954"/>
    <w:rsid w:val="7BAE004A"/>
    <w:rsid w:val="7BBF741B"/>
    <w:rsid w:val="7BC41E31"/>
    <w:rsid w:val="7BCC6F38"/>
    <w:rsid w:val="7BCE0A5B"/>
    <w:rsid w:val="7C065DDC"/>
    <w:rsid w:val="7C6614C0"/>
    <w:rsid w:val="7CB37395"/>
    <w:rsid w:val="7CD27140"/>
    <w:rsid w:val="7D01390E"/>
    <w:rsid w:val="7D0F2F2C"/>
    <w:rsid w:val="7D2A7290"/>
    <w:rsid w:val="7D3134F6"/>
    <w:rsid w:val="7D4C20DE"/>
    <w:rsid w:val="7D526DCF"/>
    <w:rsid w:val="7D545437"/>
    <w:rsid w:val="7D6C2781"/>
    <w:rsid w:val="7D6E4856"/>
    <w:rsid w:val="7D91786B"/>
    <w:rsid w:val="7DAA32A9"/>
    <w:rsid w:val="7DE53AE8"/>
    <w:rsid w:val="7EAC545E"/>
    <w:rsid w:val="7ED06AC8"/>
    <w:rsid w:val="7EFD341E"/>
    <w:rsid w:val="7F033168"/>
    <w:rsid w:val="7F097E0B"/>
    <w:rsid w:val="7F192A3B"/>
    <w:rsid w:val="7F961D37"/>
    <w:rsid w:val="7FA02BB5"/>
    <w:rsid w:val="7FA52F2A"/>
    <w:rsid w:val="7FCB1D09"/>
    <w:rsid w:val="7FEE39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7"/>
    <w:qFormat/>
    <w:uiPriority w:val="0"/>
    <w:pPr>
      <w:spacing w:line="360" w:lineRule="auto"/>
      <w:jc w:val="center"/>
      <w:outlineLvl w:val="0"/>
    </w:pPr>
    <w:rPr>
      <w:rFonts w:ascii="微软雅黑" w:hAnsi="微软雅黑" w:eastAsia="微软雅黑" w:cs="微软雅黑"/>
      <w:b/>
      <w:bCs/>
      <w:color w:val="auto"/>
      <w:spacing w:val="11"/>
      <w:sz w:val="40"/>
      <w:szCs w:val="28"/>
    </w:rPr>
  </w:style>
  <w:style w:type="paragraph" w:styleId="5">
    <w:name w:val="heading 2"/>
    <w:basedOn w:val="1"/>
    <w:next w:val="1"/>
    <w:link w:val="68"/>
    <w:qFormat/>
    <w:uiPriority w:val="0"/>
    <w:pPr>
      <w:keepNext/>
      <w:keepLines/>
      <w:spacing w:beforeLines="0" w:afterLines="0" w:line="360" w:lineRule="auto"/>
      <w:jc w:val="center"/>
      <w:outlineLvl w:val="1"/>
    </w:pPr>
    <w:rPr>
      <w:rFonts w:ascii="微软雅黑" w:hAnsi="微软雅黑" w:eastAsia="微软雅黑" w:cs="微软雅黑"/>
      <w:b/>
      <w:bCs/>
      <w:color w:val="auto"/>
      <w:kern w:val="0"/>
      <w:sz w:val="28"/>
      <w:szCs w:val="20"/>
    </w:rPr>
  </w:style>
  <w:style w:type="paragraph" w:styleId="6">
    <w:name w:val="heading 3"/>
    <w:basedOn w:val="1"/>
    <w:next w:val="1"/>
    <w:link w:val="73"/>
    <w:qFormat/>
    <w:uiPriority w:val="0"/>
    <w:pPr>
      <w:keepNext/>
      <w:keepLines/>
      <w:numPr>
        <w:ilvl w:val="2"/>
        <w:numId w:val="1"/>
      </w:numPr>
      <w:spacing w:before="260" w:beforeLines="0" w:after="260" w:afterLines="0" w:line="415" w:lineRule="auto"/>
      <w:outlineLvl w:val="2"/>
    </w:pPr>
    <w:rPr>
      <w:rFonts w:ascii="Times New Roman" w:hAnsi="Times New Roman" w:eastAsia="仿宋_GB2312"/>
      <w:b/>
      <w:bCs/>
      <w:kern w:val="0"/>
      <w:sz w:val="32"/>
      <w:szCs w:val="32"/>
    </w:rPr>
  </w:style>
  <w:style w:type="paragraph" w:styleId="7">
    <w:name w:val="heading 4"/>
    <w:basedOn w:val="1"/>
    <w:next w:val="1"/>
    <w:link w:val="74"/>
    <w:qFormat/>
    <w:uiPriority w:val="0"/>
    <w:pPr>
      <w:keepNext/>
      <w:keepLines/>
      <w:numPr>
        <w:ilvl w:val="3"/>
        <w:numId w:val="1"/>
      </w:numPr>
      <w:spacing w:before="280" w:beforeLines="0" w:after="290" w:afterLines="0" w:line="374" w:lineRule="auto"/>
      <w:outlineLvl w:val="3"/>
    </w:pPr>
    <w:rPr>
      <w:rFonts w:ascii="Arial" w:hAnsi="Arial" w:eastAsia="黑体"/>
      <w:b/>
      <w:bCs/>
      <w:kern w:val="0"/>
      <w:sz w:val="28"/>
      <w:szCs w:val="28"/>
    </w:rPr>
  </w:style>
  <w:style w:type="paragraph" w:styleId="8">
    <w:name w:val="heading 5"/>
    <w:basedOn w:val="1"/>
    <w:next w:val="1"/>
    <w:link w:val="75"/>
    <w:qFormat/>
    <w:uiPriority w:val="0"/>
    <w:pPr>
      <w:keepNext/>
      <w:keepLines/>
      <w:numPr>
        <w:ilvl w:val="4"/>
        <w:numId w:val="1"/>
      </w:numPr>
      <w:spacing w:before="280" w:beforeLines="0" w:after="290" w:afterLines="0" w:line="374" w:lineRule="auto"/>
      <w:outlineLvl w:val="4"/>
    </w:pPr>
    <w:rPr>
      <w:rFonts w:ascii="Times New Roman" w:hAnsi="Times New Roman" w:eastAsia="仿宋_GB2312"/>
      <w:b/>
      <w:bCs/>
      <w:kern w:val="0"/>
      <w:sz w:val="28"/>
      <w:szCs w:val="28"/>
    </w:rPr>
  </w:style>
  <w:style w:type="paragraph" w:styleId="9">
    <w:name w:val="heading 6"/>
    <w:basedOn w:val="1"/>
    <w:next w:val="1"/>
    <w:link w:val="76"/>
    <w:qFormat/>
    <w:uiPriority w:val="0"/>
    <w:pPr>
      <w:keepNext/>
      <w:keepLines/>
      <w:numPr>
        <w:ilvl w:val="5"/>
        <w:numId w:val="1"/>
      </w:numPr>
      <w:spacing w:before="240" w:beforeLines="0" w:after="64" w:afterLines="0" w:line="319" w:lineRule="auto"/>
      <w:outlineLvl w:val="5"/>
    </w:pPr>
    <w:rPr>
      <w:rFonts w:ascii="Arial" w:hAnsi="Arial" w:eastAsia="黑体"/>
      <w:b/>
      <w:bCs/>
      <w:kern w:val="0"/>
      <w:sz w:val="24"/>
    </w:rPr>
  </w:style>
  <w:style w:type="paragraph" w:styleId="10">
    <w:name w:val="heading 7"/>
    <w:basedOn w:val="1"/>
    <w:next w:val="1"/>
    <w:link w:val="77"/>
    <w:qFormat/>
    <w:uiPriority w:val="0"/>
    <w:pPr>
      <w:keepNext/>
      <w:keepLines/>
      <w:numPr>
        <w:ilvl w:val="6"/>
        <w:numId w:val="1"/>
      </w:numPr>
      <w:spacing w:before="240" w:beforeLines="0" w:after="64" w:afterLines="0" w:line="319" w:lineRule="auto"/>
      <w:outlineLvl w:val="6"/>
    </w:pPr>
    <w:rPr>
      <w:rFonts w:ascii="Times New Roman" w:hAnsi="Times New Roman" w:eastAsia="仿宋_GB2312"/>
      <w:b/>
      <w:bCs/>
      <w:kern w:val="0"/>
      <w:sz w:val="24"/>
    </w:rPr>
  </w:style>
  <w:style w:type="paragraph" w:styleId="11">
    <w:name w:val="heading 8"/>
    <w:basedOn w:val="1"/>
    <w:next w:val="1"/>
    <w:link w:val="78"/>
    <w:qFormat/>
    <w:uiPriority w:val="0"/>
    <w:pPr>
      <w:keepNext/>
      <w:keepLines/>
      <w:numPr>
        <w:ilvl w:val="7"/>
        <w:numId w:val="1"/>
      </w:numPr>
      <w:spacing w:before="240" w:beforeLines="0" w:after="64" w:afterLines="0" w:line="319" w:lineRule="auto"/>
      <w:outlineLvl w:val="7"/>
    </w:pPr>
    <w:rPr>
      <w:rFonts w:ascii="Arial" w:hAnsi="Arial" w:eastAsia="黑体"/>
      <w:kern w:val="0"/>
      <w:sz w:val="24"/>
    </w:rPr>
  </w:style>
  <w:style w:type="paragraph" w:styleId="12">
    <w:name w:val="heading 9"/>
    <w:basedOn w:val="1"/>
    <w:next w:val="1"/>
    <w:link w:val="79"/>
    <w:qFormat/>
    <w:uiPriority w:val="0"/>
    <w:pPr>
      <w:keepNext/>
      <w:keepLines/>
      <w:numPr>
        <w:ilvl w:val="8"/>
        <w:numId w:val="1"/>
      </w:numPr>
      <w:spacing w:before="240" w:beforeLines="0" w:after="64" w:afterLines="0" w:line="319" w:lineRule="auto"/>
      <w:outlineLvl w:val="8"/>
    </w:pPr>
    <w:rPr>
      <w:rFonts w:ascii="Arial" w:hAnsi="Arial" w:eastAsia="黑体"/>
      <w:kern w:val="0"/>
      <w:sz w:val="20"/>
      <w:szCs w:val="21"/>
    </w:rPr>
  </w:style>
  <w:style w:type="character" w:default="1" w:styleId="50">
    <w:name w:val="Default Paragraph Font"/>
    <w:unhideWhenUsed/>
    <w:qFormat/>
    <w:uiPriority w:val="1"/>
  </w:style>
  <w:style w:type="table" w:default="1" w:styleId="48">
    <w:name w:val="Normal Table"/>
    <w:unhideWhenUsed/>
    <w:qFormat/>
    <w:uiPriority w:val="99"/>
    <w:tblPr>
      <w:tblCellMar>
        <w:top w:w="0" w:type="dxa"/>
        <w:left w:w="108" w:type="dxa"/>
        <w:bottom w:w="0" w:type="dxa"/>
        <w:right w:w="108" w:type="dxa"/>
      </w:tblCellMar>
    </w:tblPr>
  </w:style>
  <w:style w:type="paragraph" w:styleId="2">
    <w:name w:val="header"/>
    <w:basedOn w:val="1"/>
    <w:next w:val="3"/>
    <w:link w:val="90"/>
    <w:qFormat/>
    <w:uiPriority w:val="0"/>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3">
    <w:name w:val="Body Text"/>
    <w:basedOn w:val="1"/>
    <w:link w:val="72"/>
    <w:qFormat/>
    <w:uiPriority w:val="0"/>
    <w:pPr>
      <w:spacing w:after="120" w:afterLines="0"/>
    </w:pPr>
    <w:rPr>
      <w:rFonts w:ascii="Times New Roman" w:hAnsi="Times New Roman"/>
      <w:kern w:val="0"/>
      <w:sz w:val="20"/>
    </w:rPr>
  </w:style>
  <w:style w:type="paragraph" w:styleId="13">
    <w:name w:val="toc 7"/>
    <w:basedOn w:val="1"/>
    <w:next w:val="1"/>
    <w:qFormat/>
    <w:uiPriority w:val="39"/>
    <w:pPr>
      <w:ind w:left="2520" w:leftChars="1200"/>
    </w:pPr>
    <w:rPr>
      <w:rFonts w:ascii="Calibri" w:hAnsi="Calibri"/>
      <w:szCs w:val="22"/>
    </w:rPr>
  </w:style>
  <w:style w:type="paragraph" w:styleId="14">
    <w:name w:val="Normal Indent"/>
    <w:basedOn w:val="1"/>
    <w:link w:val="80"/>
    <w:qFormat/>
    <w:uiPriority w:val="0"/>
    <w:pPr>
      <w:ind w:firstLine="420" w:firstLineChars="200"/>
    </w:pPr>
    <w:rPr>
      <w:rFonts w:ascii="Times New Roman" w:hAnsi="Times New Roman"/>
    </w:rPr>
  </w:style>
  <w:style w:type="paragraph" w:styleId="15">
    <w:name w:val="caption"/>
    <w:basedOn w:val="1"/>
    <w:next w:val="1"/>
    <w:qFormat/>
    <w:uiPriority w:val="0"/>
    <w:rPr>
      <w:rFonts w:ascii="Cambria" w:hAnsi="Cambria" w:eastAsia="黑体" w:cs="Cambria"/>
      <w:sz w:val="20"/>
      <w:szCs w:val="20"/>
    </w:rPr>
  </w:style>
  <w:style w:type="paragraph" w:styleId="16">
    <w:name w:val="Document Map"/>
    <w:basedOn w:val="1"/>
    <w:link w:val="81"/>
    <w:qFormat/>
    <w:uiPriority w:val="0"/>
    <w:rPr>
      <w:rFonts w:hAnsi="Times New Roman"/>
      <w:kern w:val="0"/>
      <w:sz w:val="18"/>
      <w:szCs w:val="18"/>
    </w:rPr>
  </w:style>
  <w:style w:type="paragraph" w:styleId="17">
    <w:name w:val="annotation text"/>
    <w:basedOn w:val="1"/>
    <w:link w:val="82"/>
    <w:unhideWhenUsed/>
    <w:qFormat/>
    <w:uiPriority w:val="99"/>
    <w:pPr>
      <w:jc w:val="left"/>
    </w:pPr>
    <w:rPr>
      <w:rFonts w:ascii="Times New Roman" w:hAnsi="Times New Roman"/>
      <w:kern w:val="0"/>
      <w:sz w:val="20"/>
    </w:rPr>
  </w:style>
  <w:style w:type="paragraph" w:styleId="18">
    <w:name w:val="Body Text 3"/>
    <w:basedOn w:val="1"/>
    <w:link w:val="83"/>
    <w:qFormat/>
    <w:uiPriority w:val="0"/>
    <w:rPr>
      <w:rFonts w:hAnsi="Times New Roman"/>
      <w:kern w:val="0"/>
      <w:sz w:val="24"/>
      <w:szCs w:val="20"/>
    </w:rPr>
  </w:style>
  <w:style w:type="paragraph" w:styleId="19">
    <w:name w:val="Body Text Indent"/>
    <w:basedOn w:val="1"/>
    <w:link w:val="84"/>
    <w:qFormat/>
    <w:uiPriority w:val="0"/>
    <w:pPr>
      <w:spacing w:after="120" w:afterLines="0"/>
      <w:ind w:left="420" w:leftChars="200"/>
    </w:pPr>
    <w:rPr>
      <w:rFonts w:ascii="Times New Roman" w:hAnsi="Times New Roman"/>
      <w:kern w:val="0"/>
      <w:sz w:val="20"/>
    </w:rPr>
  </w:style>
  <w:style w:type="paragraph" w:styleId="20">
    <w:name w:val="List 2"/>
    <w:basedOn w:val="1"/>
    <w:qFormat/>
    <w:uiPriority w:val="0"/>
    <w:pPr>
      <w:ind w:left="100" w:leftChars="200" w:hanging="200" w:hangingChars="200"/>
    </w:pPr>
  </w:style>
  <w:style w:type="paragraph" w:styleId="21">
    <w:name w:val="index 4"/>
    <w:basedOn w:val="1"/>
    <w:next w:val="1"/>
    <w:semiHidden/>
    <w:qFormat/>
    <w:uiPriority w:val="0"/>
    <w:pPr>
      <w:ind w:left="600" w:leftChars="600"/>
    </w:pPr>
    <w:rPr>
      <w:szCs w:val="21"/>
    </w:r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ind w:left="840" w:leftChars="400"/>
    </w:pPr>
  </w:style>
  <w:style w:type="paragraph" w:styleId="24">
    <w:name w:val="Plain Text"/>
    <w:basedOn w:val="1"/>
    <w:next w:val="3"/>
    <w:link w:val="85"/>
    <w:qFormat/>
    <w:uiPriority w:val="0"/>
    <w:rPr>
      <w:rFonts w:hAnsi="Courier New"/>
      <w:kern w:val="0"/>
      <w:sz w:val="20"/>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6"/>
    <w:qFormat/>
    <w:uiPriority w:val="0"/>
    <w:rPr>
      <w:rFonts w:ascii="Times New Roman" w:hAnsi="Times New Roman"/>
      <w:kern w:val="0"/>
      <w:sz w:val="24"/>
      <w:szCs w:val="20"/>
    </w:rPr>
  </w:style>
  <w:style w:type="paragraph" w:styleId="27">
    <w:name w:val="Body Text Indent 2"/>
    <w:basedOn w:val="1"/>
    <w:link w:val="87"/>
    <w:qFormat/>
    <w:uiPriority w:val="0"/>
    <w:pPr>
      <w:ind w:left="424" w:leftChars="202"/>
    </w:pPr>
    <w:rPr>
      <w:rFonts w:ascii="Times New Roman" w:hAnsi="Times New Roman" w:eastAsia="楷体_GB2312"/>
      <w:kern w:val="0"/>
      <w:sz w:val="28"/>
    </w:rPr>
  </w:style>
  <w:style w:type="paragraph" w:styleId="28">
    <w:name w:val="Balloon Text"/>
    <w:basedOn w:val="1"/>
    <w:link w:val="88"/>
    <w:qFormat/>
    <w:uiPriority w:val="0"/>
    <w:rPr>
      <w:rFonts w:ascii="Times New Roman" w:hAnsi="Times New Roman"/>
      <w:kern w:val="0"/>
      <w:sz w:val="18"/>
      <w:szCs w:val="18"/>
    </w:rPr>
  </w:style>
  <w:style w:type="paragraph" w:styleId="29">
    <w:name w:val="footer"/>
    <w:basedOn w:val="1"/>
    <w:link w:val="89"/>
    <w:qFormat/>
    <w:uiPriority w:val="0"/>
    <w:pPr>
      <w:tabs>
        <w:tab w:val="center" w:pos="4153"/>
        <w:tab w:val="right" w:pos="8306"/>
      </w:tabs>
      <w:snapToGrid w:val="0"/>
      <w:jc w:val="left"/>
    </w:pPr>
    <w:rPr>
      <w:rFonts w:ascii="Times New Roman" w:hAnsi="Times New Roman"/>
      <w:kern w:val="0"/>
      <w:sz w:val="18"/>
      <w:szCs w:val="18"/>
    </w:rPr>
  </w:style>
  <w:style w:type="paragraph" w:styleId="30">
    <w:name w:val="envelope return"/>
    <w:basedOn w:val="1"/>
    <w:unhideWhenUsed/>
    <w:qFormat/>
    <w:uiPriority w:val="99"/>
    <w:pPr>
      <w:snapToGrid w:val="0"/>
    </w:pPr>
    <w:rPr>
      <w:rFonts w:ascii="Arial" w:hAnsi="Arial"/>
    </w:rPr>
  </w:style>
  <w:style w:type="paragraph" w:styleId="31">
    <w:name w:val="toc 1"/>
    <w:basedOn w:val="1"/>
    <w:next w:val="1"/>
    <w:qFormat/>
    <w:uiPriority w:val="39"/>
    <w:pPr>
      <w:widowControl/>
      <w:spacing w:after="100" w:afterLines="0" w:line="276" w:lineRule="auto"/>
      <w:jc w:val="center"/>
    </w:pPr>
    <w:rPr>
      <w:rFonts w:ascii="Calibri" w:hAnsi="Calibri"/>
      <w:kern w:val="0"/>
      <w:sz w:val="22"/>
      <w:szCs w:val="22"/>
    </w:rPr>
  </w:style>
  <w:style w:type="paragraph" w:styleId="32">
    <w:name w:val="toc 4"/>
    <w:basedOn w:val="1"/>
    <w:next w:val="1"/>
    <w:qFormat/>
    <w:uiPriority w:val="39"/>
    <w:pPr>
      <w:ind w:left="1260" w:leftChars="600"/>
    </w:pPr>
    <w:rPr>
      <w:rFonts w:ascii="Calibri" w:hAnsi="Calibri"/>
      <w:szCs w:val="22"/>
    </w:rPr>
  </w:style>
  <w:style w:type="paragraph" w:styleId="33">
    <w:name w:val="Subtitle"/>
    <w:basedOn w:val="1"/>
    <w:next w:val="1"/>
    <w:link w:val="91"/>
    <w:qFormat/>
    <w:uiPriority w:val="0"/>
    <w:pPr>
      <w:spacing w:before="240" w:beforeLines="0" w:after="60" w:afterLines="0" w:line="312" w:lineRule="auto"/>
      <w:jc w:val="center"/>
      <w:outlineLvl w:val="1"/>
    </w:pPr>
    <w:rPr>
      <w:rFonts w:ascii="Calibri Light" w:hAnsi="Calibri Light"/>
      <w:b/>
      <w:bCs/>
      <w:kern w:val="28"/>
      <w:sz w:val="32"/>
      <w:szCs w:val="32"/>
    </w:rPr>
  </w:style>
  <w:style w:type="paragraph" w:styleId="34">
    <w:name w:val="footnote text"/>
    <w:basedOn w:val="1"/>
    <w:qFormat/>
    <w:uiPriority w:val="0"/>
    <w:rPr>
      <w:sz w:val="20"/>
      <w:szCs w:val="20"/>
    </w:rPr>
  </w:style>
  <w:style w:type="paragraph" w:styleId="35">
    <w:name w:val="toc 6"/>
    <w:basedOn w:val="1"/>
    <w:next w:val="1"/>
    <w:qFormat/>
    <w:uiPriority w:val="39"/>
    <w:pPr>
      <w:ind w:left="2100" w:leftChars="1000"/>
    </w:pPr>
    <w:rPr>
      <w:rFonts w:ascii="Calibri" w:hAnsi="Calibri"/>
      <w:szCs w:val="22"/>
    </w:rPr>
  </w:style>
  <w:style w:type="paragraph" w:styleId="36">
    <w:name w:val="Body Text Indent 3"/>
    <w:basedOn w:val="1"/>
    <w:link w:val="92"/>
    <w:qFormat/>
    <w:uiPriority w:val="0"/>
    <w:pPr>
      <w:spacing w:after="120" w:afterLines="0"/>
      <w:ind w:left="420" w:leftChars="200"/>
    </w:pPr>
    <w:rPr>
      <w:rFonts w:ascii="Times New Roman" w:hAnsi="Times New Roman"/>
      <w:kern w:val="0"/>
      <w:sz w:val="16"/>
      <w:szCs w:val="16"/>
    </w:rPr>
  </w:style>
  <w:style w:type="paragraph" w:styleId="37">
    <w:name w:val="toc 2"/>
    <w:basedOn w:val="1"/>
    <w:next w:val="1"/>
    <w:qFormat/>
    <w:uiPriority w:val="39"/>
    <w:pPr>
      <w:widowControl/>
      <w:spacing w:after="100" w:afterLines="0" w:line="276" w:lineRule="auto"/>
      <w:ind w:left="220"/>
      <w:jc w:val="left"/>
    </w:pPr>
    <w:rPr>
      <w:rFonts w:ascii="Calibri" w:hAnsi="Calibri"/>
      <w:kern w:val="0"/>
      <w:sz w:val="22"/>
      <w:szCs w:val="22"/>
    </w:rPr>
  </w:style>
  <w:style w:type="paragraph" w:styleId="38">
    <w:name w:val="toc 9"/>
    <w:basedOn w:val="1"/>
    <w:next w:val="1"/>
    <w:qFormat/>
    <w:uiPriority w:val="39"/>
    <w:pPr>
      <w:ind w:left="3360" w:leftChars="1600"/>
    </w:pPr>
    <w:rPr>
      <w:rFonts w:ascii="Calibri" w:hAnsi="Calibri"/>
      <w:szCs w:val="22"/>
    </w:rPr>
  </w:style>
  <w:style w:type="paragraph" w:styleId="39">
    <w:name w:val="Body Text 2"/>
    <w:basedOn w:val="1"/>
    <w:next w:val="3"/>
    <w:qFormat/>
    <w:uiPriority w:val="0"/>
    <w:pPr>
      <w:spacing w:line="700" w:lineRule="exact"/>
    </w:pPr>
    <w:rPr>
      <w:sz w:val="28"/>
    </w:rPr>
  </w:style>
  <w:style w:type="paragraph" w:styleId="40">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41">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2">
    <w:name w:val="Normal (Web)"/>
    <w:basedOn w:val="1"/>
    <w:qFormat/>
    <w:uiPriority w:val="99"/>
    <w:pPr>
      <w:widowControl/>
      <w:spacing w:before="100" w:beforeLines="0" w:beforeAutospacing="1" w:after="100" w:afterLines="0" w:afterAutospacing="1"/>
      <w:jc w:val="left"/>
    </w:pPr>
    <w:rPr>
      <w:rFonts w:ascii="Arial Unicode MS" w:hAnsi="Arial Unicode MS" w:eastAsia="Arial Unicode MS" w:cs="Arial Unicode MS"/>
      <w:kern w:val="0"/>
      <w:sz w:val="24"/>
    </w:rPr>
  </w:style>
  <w:style w:type="paragraph" w:styleId="43">
    <w:name w:val="index 1"/>
    <w:basedOn w:val="1"/>
    <w:next w:val="1"/>
    <w:qFormat/>
    <w:uiPriority w:val="0"/>
    <w:pPr>
      <w:spacing w:line="220" w:lineRule="exact"/>
      <w:jc w:val="center"/>
    </w:pPr>
    <w:rPr>
      <w:rFonts w:ascii="仿宋_GB2312" w:eastAsia="仿宋_GB2312"/>
      <w:szCs w:val="21"/>
    </w:rPr>
  </w:style>
  <w:style w:type="paragraph" w:styleId="44">
    <w:name w:val="Title"/>
    <w:basedOn w:val="1"/>
    <w:next w:val="1"/>
    <w:link w:val="93"/>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94"/>
    <w:qFormat/>
    <w:uiPriority w:val="0"/>
    <w:rPr>
      <w:rFonts w:ascii="Times New Roman" w:hAnsi="Times New Roman"/>
      <w:b/>
      <w:bCs/>
      <w:kern w:val="2"/>
      <w:sz w:val="21"/>
    </w:rPr>
  </w:style>
  <w:style w:type="paragraph" w:styleId="46">
    <w:name w:val="Body Text First Indent"/>
    <w:basedOn w:val="3"/>
    <w:next w:val="47"/>
    <w:link w:val="95"/>
    <w:qFormat/>
    <w:uiPriority w:val="0"/>
    <w:pPr>
      <w:adjustRightInd/>
      <w:spacing w:after="120" w:afterLines="0" w:line="240" w:lineRule="auto"/>
      <w:ind w:left="0" w:leftChars="0" w:right="0" w:rightChars="0" w:firstLine="420" w:firstLineChars="100"/>
      <w:jc w:val="both"/>
      <w:textAlignment w:val="auto"/>
    </w:pPr>
    <w:rPr>
      <w:rFonts w:ascii="Times New Roman" w:hAnsi="Times New Roman"/>
      <w:kern w:val="2"/>
      <w:sz w:val="21"/>
    </w:rPr>
  </w:style>
  <w:style w:type="paragraph" w:styleId="47">
    <w:name w:val="Body Text First Indent 2"/>
    <w:basedOn w:val="19"/>
    <w:unhideWhenUsed/>
    <w:qFormat/>
    <w:uiPriority w:val="0"/>
    <w:pPr>
      <w:widowControl/>
      <w:ind w:firstLine="200" w:firstLineChars="200"/>
      <w:jc w:val="left"/>
    </w:pPr>
    <w:rPr>
      <w:rFonts w:ascii="Calibri" w:hAnsi="Calibri" w:eastAsia="宋体" w:cs="Times New Roman"/>
      <w:sz w:val="28"/>
    </w:rPr>
  </w:style>
  <w:style w:type="table" w:styleId="49">
    <w:name w:val="Table Grid"/>
    <w:basedOn w:val="4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basedOn w:val="50"/>
    <w:qFormat/>
    <w:uiPriority w:val="0"/>
    <w:rPr>
      <w:b/>
      <w:bCs/>
    </w:rPr>
  </w:style>
  <w:style w:type="character" w:styleId="52">
    <w:name w:val="page number"/>
    <w:basedOn w:val="50"/>
    <w:qFormat/>
    <w:uiPriority w:val="0"/>
  </w:style>
  <w:style w:type="character" w:styleId="53">
    <w:name w:val="FollowedHyperlink"/>
    <w:qFormat/>
    <w:uiPriority w:val="0"/>
    <w:rPr>
      <w:color w:val="333333"/>
      <w:u w:val="none"/>
    </w:rPr>
  </w:style>
  <w:style w:type="character" w:styleId="54">
    <w:name w:val="Emphasis"/>
    <w:qFormat/>
    <w:uiPriority w:val="0"/>
    <w:rPr>
      <w:color w:val="CC0033"/>
    </w:rPr>
  </w:style>
  <w:style w:type="character" w:styleId="55">
    <w:name w:val="HTML Definition"/>
    <w:basedOn w:val="50"/>
    <w:semiHidden/>
    <w:unhideWhenUsed/>
    <w:qFormat/>
    <w:uiPriority w:val="99"/>
  </w:style>
  <w:style w:type="character" w:styleId="56">
    <w:name w:val="HTML Typewriter"/>
    <w:basedOn w:val="50"/>
    <w:semiHidden/>
    <w:unhideWhenUsed/>
    <w:qFormat/>
    <w:uiPriority w:val="99"/>
    <w:rPr>
      <w:rFonts w:hint="default" w:ascii="monospace" w:hAnsi="monospace" w:eastAsia="monospace" w:cs="monospace"/>
      <w:sz w:val="20"/>
    </w:rPr>
  </w:style>
  <w:style w:type="character" w:styleId="57">
    <w:name w:val="HTML Acronym"/>
    <w:basedOn w:val="50"/>
    <w:semiHidden/>
    <w:unhideWhenUsed/>
    <w:qFormat/>
    <w:uiPriority w:val="99"/>
  </w:style>
  <w:style w:type="character" w:styleId="58">
    <w:name w:val="HTML Variable"/>
    <w:basedOn w:val="50"/>
    <w:semiHidden/>
    <w:unhideWhenUsed/>
    <w:qFormat/>
    <w:uiPriority w:val="99"/>
  </w:style>
  <w:style w:type="character" w:styleId="59">
    <w:name w:val="Hyperlink"/>
    <w:qFormat/>
    <w:uiPriority w:val="99"/>
    <w:rPr>
      <w:color w:val="333333"/>
      <w:u w:val="none"/>
    </w:rPr>
  </w:style>
  <w:style w:type="character" w:styleId="60">
    <w:name w:val="HTML Code"/>
    <w:basedOn w:val="50"/>
    <w:semiHidden/>
    <w:unhideWhenUsed/>
    <w:qFormat/>
    <w:uiPriority w:val="99"/>
    <w:rPr>
      <w:rFonts w:hint="default" w:ascii="monospace" w:hAnsi="monospace" w:eastAsia="monospace" w:cs="monospace"/>
      <w:sz w:val="20"/>
    </w:rPr>
  </w:style>
  <w:style w:type="character" w:styleId="61">
    <w:name w:val="annotation reference"/>
    <w:qFormat/>
    <w:uiPriority w:val="0"/>
    <w:rPr>
      <w:sz w:val="21"/>
      <w:szCs w:val="21"/>
    </w:rPr>
  </w:style>
  <w:style w:type="character" w:styleId="62">
    <w:name w:val="HTML Cite"/>
    <w:basedOn w:val="50"/>
    <w:semiHidden/>
    <w:unhideWhenUsed/>
    <w:qFormat/>
    <w:uiPriority w:val="99"/>
  </w:style>
  <w:style w:type="character" w:styleId="63">
    <w:name w:val="HTML Keyboard"/>
    <w:basedOn w:val="50"/>
    <w:semiHidden/>
    <w:unhideWhenUsed/>
    <w:qFormat/>
    <w:uiPriority w:val="99"/>
    <w:rPr>
      <w:rFonts w:hint="default" w:ascii="monospace" w:hAnsi="monospace" w:eastAsia="monospace" w:cs="monospace"/>
      <w:sz w:val="20"/>
    </w:rPr>
  </w:style>
  <w:style w:type="character" w:styleId="64">
    <w:name w:val="HTML Sample"/>
    <w:basedOn w:val="50"/>
    <w:semiHidden/>
    <w:unhideWhenUsed/>
    <w:qFormat/>
    <w:uiPriority w:val="99"/>
    <w:rPr>
      <w:rFonts w:ascii="monospace" w:hAnsi="monospace" w:eastAsia="monospace" w:cs="monospace"/>
    </w:rPr>
  </w:style>
  <w:style w:type="paragraph" w:customStyle="1" w:styleId="65">
    <w:name w:val="Default"/>
    <w:basedOn w:val="24"/>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6">
    <w:name w:val="Body Text 21"/>
    <w:basedOn w:val="1"/>
    <w:qFormat/>
    <w:uiPriority w:val="99"/>
    <w:rPr>
      <w:rFonts w:ascii="Arial" w:hAnsi="Arial"/>
      <w:kern w:val="0"/>
      <w:szCs w:val="20"/>
    </w:rPr>
  </w:style>
  <w:style w:type="character" w:customStyle="1" w:styleId="67">
    <w:name w:val="标题 1 Char"/>
    <w:link w:val="4"/>
    <w:qFormat/>
    <w:uiPriority w:val="0"/>
    <w:rPr>
      <w:rFonts w:ascii="微软雅黑" w:hAnsi="微软雅黑" w:eastAsia="微软雅黑" w:cs="微软雅黑"/>
      <w:b/>
      <w:bCs/>
      <w:color w:val="auto"/>
      <w:spacing w:val="11"/>
      <w:kern w:val="2"/>
      <w:sz w:val="40"/>
      <w:szCs w:val="28"/>
      <w:lang w:val="en-US" w:eastAsia="zh-CN" w:bidi="ar-SA"/>
    </w:rPr>
  </w:style>
  <w:style w:type="character" w:customStyle="1" w:styleId="68">
    <w:name w:val="标题 2 Char"/>
    <w:link w:val="5"/>
    <w:qFormat/>
    <w:uiPriority w:val="0"/>
    <w:rPr>
      <w:rFonts w:ascii="微软雅黑" w:hAnsi="微软雅黑" w:eastAsia="微软雅黑" w:cs="微软雅黑"/>
      <w:b/>
      <w:bCs/>
      <w:color w:val="auto"/>
      <w:kern w:val="0"/>
      <w:sz w:val="28"/>
      <w:szCs w:val="20"/>
      <w:lang w:val="en-US" w:eastAsia="zh-CN" w:bidi="ar-SA"/>
    </w:rPr>
  </w:style>
  <w:style w:type="paragraph" w:customStyle="1" w:styleId="69">
    <w:name w:val="标题4 11"/>
    <w:basedOn w:val="6"/>
    <w:qFormat/>
    <w:uiPriority w:val="0"/>
    <w:pPr>
      <w:numPr>
        <w:ilvl w:val="1"/>
        <w:numId w:val="1"/>
      </w:numPr>
      <w:tabs>
        <w:tab w:val="left" w:pos="567"/>
      </w:tabs>
      <w:spacing w:line="413" w:lineRule="auto"/>
    </w:pPr>
    <w:rPr>
      <w:rFonts w:eastAsia="宋体"/>
      <w:b w:val="0"/>
      <w:kern w:val="2"/>
      <w:sz w:val="28"/>
      <w:szCs w:val="28"/>
    </w:rPr>
  </w:style>
  <w:style w:type="paragraph" w:customStyle="1" w:styleId="70">
    <w:name w:val="样式 标题 2 + Times New Roman 四号 非加粗 段前: 5 磅 段后: 0 磅 行距: 固定值 20..."/>
    <w:basedOn w:val="5"/>
    <w:qFormat/>
    <w:uiPriority w:val="0"/>
    <w:rPr>
      <w:rFonts w:ascii="Times New Roman" w:hAnsi="Times New Roman" w:cs="宋体"/>
      <w:b w:val="0"/>
      <w:bCs w:val="0"/>
    </w:rPr>
  </w:style>
  <w:style w:type="paragraph" w:customStyle="1" w:styleId="71">
    <w:name w:val="无间隔1"/>
    <w:basedOn w:val="1"/>
    <w:qFormat/>
    <w:uiPriority w:val="1"/>
    <w:pPr>
      <w:spacing w:line="400" w:lineRule="exact"/>
    </w:pPr>
    <w:rPr>
      <w:sz w:val="24"/>
    </w:rPr>
  </w:style>
  <w:style w:type="character" w:customStyle="1" w:styleId="72">
    <w:name w:val="正文文本 Char"/>
    <w:link w:val="3"/>
    <w:qFormat/>
    <w:uiPriority w:val="0"/>
    <w:rPr>
      <w:rFonts w:ascii="Times New Roman" w:hAnsi="Times New Roman" w:cs="Times New Roman"/>
      <w:szCs w:val="24"/>
    </w:rPr>
  </w:style>
  <w:style w:type="character" w:customStyle="1" w:styleId="73">
    <w:name w:val="标题 3 Char"/>
    <w:link w:val="6"/>
    <w:qFormat/>
    <w:uiPriority w:val="0"/>
    <w:rPr>
      <w:rFonts w:ascii="Times New Roman" w:hAnsi="Times New Roman" w:eastAsia="仿宋_GB2312"/>
      <w:b/>
      <w:bCs/>
      <w:sz w:val="32"/>
      <w:szCs w:val="32"/>
    </w:rPr>
  </w:style>
  <w:style w:type="character" w:customStyle="1" w:styleId="74">
    <w:name w:val="标题 4 Char"/>
    <w:link w:val="7"/>
    <w:qFormat/>
    <w:uiPriority w:val="0"/>
    <w:rPr>
      <w:rFonts w:ascii="Arial" w:hAnsi="Arial" w:eastAsia="黑体"/>
      <w:b/>
      <w:bCs/>
      <w:sz w:val="28"/>
      <w:szCs w:val="28"/>
    </w:rPr>
  </w:style>
  <w:style w:type="character" w:customStyle="1" w:styleId="75">
    <w:name w:val="标题 5 Char"/>
    <w:link w:val="8"/>
    <w:qFormat/>
    <w:uiPriority w:val="0"/>
    <w:rPr>
      <w:rFonts w:ascii="Times New Roman" w:hAnsi="Times New Roman" w:eastAsia="仿宋_GB2312"/>
      <w:b/>
      <w:bCs/>
      <w:sz w:val="28"/>
      <w:szCs w:val="28"/>
    </w:rPr>
  </w:style>
  <w:style w:type="character" w:customStyle="1" w:styleId="76">
    <w:name w:val="标题 6 Char"/>
    <w:link w:val="9"/>
    <w:qFormat/>
    <w:uiPriority w:val="0"/>
    <w:rPr>
      <w:rFonts w:ascii="Arial" w:hAnsi="Arial" w:eastAsia="黑体"/>
      <w:b/>
      <w:bCs/>
      <w:sz w:val="24"/>
      <w:szCs w:val="24"/>
    </w:rPr>
  </w:style>
  <w:style w:type="character" w:customStyle="1" w:styleId="77">
    <w:name w:val="标题 7 Char"/>
    <w:link w:val="10"/>
    <w:qFormat/>
    <w:uiPriority w:val="0"/>
    <w:rPr>
      <w:rFonts w:ascii="Times New Roman" w:hAnsi="Times New Roman" w:eastAsia="仿宋_GB2312"/>
      <w:b/>
      <w:bCs/>
      <w:sz w:val="24"/>
      <w:szCs w:val="24"/>
    </w:rPr>
  </w:style>
  <w:style w:type="character" w:customStyle="1" w:styleId="78">
    <w:name w:val="标题 8 Char"/>
    <w:link w:val="11"/>
    <w:qFormat/>
    <w:uiPriority w:val="0"/>
    <w:rPr>
      <w:rFonts w:ascii="Arial" w:hAnsi="Arial" w:eastAsia="黑体"/>
      <w:sz w:val="24"/>
      <w:szCs w:val="24"/>
    </w:rPr>
  </w:style>
  <w:style w:type="character" w:customStyle="1" w:styleId="79">
    <w:name w:val="标题 9 Char"/>
    <w:link w:val="12"/>
    <w:qFormat/>
    <w:uiPriority w:val="0"/>
    <w:rPr>
      <w:rFonts w:ascii="Arial" w:hAnsi="Arial" w:eastAsia="黑体"/>
      <w:szCs w:val="21"/>
    </w:rPr>
  </w:style>
  <w:style w:type="character" w:customStyle="1" w:styleId="80">
    <w:name w:val="正文缩进 Char"/>
    <w:link w:val="14"/>
    <w:qFormat/>
    <w:locked/>
    <w:uiPriority w:val="0"/>
    <w:rPr>
      <w:rFonts w:ascii="Times New Roman" w:hAnsi="Times New Roman"/>
      <w:kern w:val="2"/>
      <w:sz w:val="21"/>
      <w:szCs w:val="24"/>
    </w:rPr>
  </w:style>
  <w:style w:type="character" w:customStyle="1" w:styleId="81">
    <w:name w:val="文档结构图 Char"/>
    <w:link w:val="16"/>
    <w:qFormat/>
    <w:uiPriority w:val="0"/>
    <w:rPr>
      <w:rFonts w:hAnsi="Times New Roman"/>
      <w:sz w:val="18"/>
      <w:szCs w:val="18"/>
    </w:rPr>
  </w:style>
  <w:style w:type="character" w:customStyle="1" w:styleId="82">
    <w:name w:val="批注文字 Char1"/>
    <w:link w:val="17"/>
    <w:semiHidden/>
    <w:qFormat/>
    <w:uiPriority w:val="99"/>
    <w:rPr>
      <w:rFonts w:ascii="Times New Roman" w:hAnsi="Times New Roman" w:eastAsia="宋体" w:cs="Times New Roman"/>
      <w:szCs w:val="24"/>
    </w:rPr>
  </w:style>
  <w:style w:type="character" w:customStyle="1" w:styleId="83">
    <w:name w:val="正文文本 3 Char"/>
    <w:link w:val="18"/>
    <w:qFormat/>
    <w:uiPriority w:val="0"/>
    <w:rPr>
      <w:rFonts w:hAnsi="Times New Roman" w:cs="Times New Roman"/>
      <w:sz w:val="24"/>
      <w:szCs w:val="20"/>
    </w:rPr>
  </w:style>
  <w:style w:type="character" w:customStyle="1" w:styleId="84">
    <w:name w:val="正文文本缩进 Char"/>
    <w:link w:val="19"/>
    <w:qFormat/>
    <w:uiPriority w:val="0"/>
    <w:rPr>
      <w:rFonts w:ascii="Times New Roman" w:hAnsi="Times New Roman" w:cs="Times New Roman"/>
      <w:szCs w:val="24"/>
    </w:rPr>
  </w:style>
  <w:style w:type="character" w:customStyle="1" w:styleId="85">
    <w:name w:val="纯文本 Char"/>
    <w:link w:val="24"/>
    <w:qFormat/>
    <w:uiPriority w:val="0"/>
    <w:rPr>
      <w:rFonts w:hAnsi="Courier New" w:cs="Courier New"/>
      <w:szCs w:val="21"/>
    </w:rPr>
  </w:style>
  <w:style w:type="character" w:customStyle="1" w:styleId="86">
    <w:name w:val="日期 Char"/>
    <w:link w:val="26"/>
    <w:qFormat/>
    <w:uiPriority w:val="0"/>
    <w:rPr>
      <w:rFonts w:ascii="Times New Roman" w:hAnsi="Times New Roman" w:cs="Times New Roman"/>
      <w:sz w:val="24"/>
      <w:szCs w:val="20"/>
    </w:rPr>
  </w:style>
  <w:style w:type="character" w:customStyle="1" w:styleId="87">
    <w:name w:val="正文文本缩进 2 Char"/>
    <w:link w:val="27"/>
    <w:qFormat/>
    <w:uiPriority w:val="0"/>
    <w:rPr>
      <w:rFonts w:ascii="Times New Roman" w:hAnsi="Times New Roman" w:eastAsia="楷体_GB2312" w:cs="Times New Roman"/>
      <w:sz w:val="28"/>
      <w:szCs w:val="24"/>
    </w:rPr>
  </w:style>
  <w:style w:type="character" w:customStyle="1" w:styleId="88">
    <w:name w:val="批注框文本 Char"/>
    <w:link w:val="28"/>
    <w:qFormat/>
    <w:uiPriority w:val="0"/>
    <w:rPr>
      <w:rFonts w:ascii="Times New Roman" w:hAnsi="Times New Roman" w:cs="Times New Roman"/>
      <w:sz w:val="18"/>
      <w:szCs w:val="18"/>
    </w:rPr>
  </w:style>
  <w:style w:type="character" w:customStyle="1" w:styleId="89">
    <w:name w:val="页脚 Char"/>
    <w:link w:val="29"/>
    <w:qFormat/>
    <w:uiPriority w:val="0"/>
    <w:rPr>
      <w:rFonts w:ascii="Times New Roman" w:hAnsi="Times New Roman" w:cs="Times New Roman"/>
      <w:sz w:val="18"/>
      <w:szCs w:val="18"/>
    </w:rPr>
  </w:style>
  <w:style w:type="character" w:customStyle="1" w:styleId="90">
    <w:name w:val="页眉 Char"/>
    <w:link w:val="2"/>
    <w:qFormat/>
    <w:uiPriority w:val="0"/>
    <w:rPr>
      <w:rFonts w:ascii="Times New Roman" w:hAnsi="Times New Roman" w:cs="Times New Roman"/>
      <w:sz w:val="18"/>
      <w:szCs w:val="18"/>
    </w:rPr>
  </w:style>
  <w:style w:type="character" w:customStyle="1" w:styleId="91">
    <w:name w:val="副标题 Char"/>
    <w:link w:val="33"/>
    <w:qFormat/>
    <w:uiPriority w:val="0"/>
    <w:rPr>
      <w:rFonts w:ascii="Calibri Light" w:hAnsi="Calibri Light" w:cs="Times New Roman"/>
      <w:b/>
      <w:bCs/>
      <w:kern w:val="28"/>
      <w:sz w:val="32"/>
      <w:szCs w:val="32"/>
    </w:rPr>
  </w:style>
  <w:style w:type="character" w:customStyle="1" w:styleId="92">
    <w:name w:val="正文文本缩进 3 Char"/>
    <w:link w:val="36"/>
    <w:qFormat/>
    <w:uiPriority w:val="0"/>
    <w:rPr>
      <w:rFonts w:ascii="Times New Roman" w:hAnsi="Times New Roman" w:cs="Times New Roman"/>
      <w:sz w:val="16"/>
      <w:szCs w:val="16"/>
    </w:rPr>
  </w:style>
  <w:style w:type="character" w:customStyle="1" w:styleId="93">
    <w:name w:val="标题 Char"/>
    <w:link w:val="44"/>
    <w:qFormat/>
    <w:uiPriority w:val="0"/>
    <w:rPr>
      <w:rFonts w:ascii="Arial" w:hAnsi="Arial" w:cs="Times New Roman"/>
      <w:b/>
      <w:sz w:val="32"/>
      <w:szCs w:val="20"/>
    </w:rPr>
  </w:style>
  <w:style w:type="character" w:customStyle="1" w:styleId="94">
    <w:name w:val="批注主题 Char"/>
    <w:link w:val="45"/>
    <w:qFormat/>
    <w:uiPriority w:val="0"/>
    <w:rPr>
      <w:rFonts w:ascii="Times New Roman" w:hAnsi="Times New Roman" w:cs="Times New Roman"/>
      <w:b/>
      <w:bCs/>
      <w:kern w:val="2"/>
      <w:sz w:val="21"/>
      <w:szCs w:val="24"/>
    </w:rPr>
  </w:style>
  <w:style w:type="character" w:customStyle="1" w:styleId="95">
    <w:name w:val="正文首行缩进 Char"/>
    <w:link w:val="46"/>
    <w:qFormat/>
    <w:uiPriority w:val="0"/>
    <w:rPr>
      <w:rFonts w:ascii="Times New Roman" w:hAnsi="Times New Roman" w:cs="Times New Roman"/>
      <w:kern w:val="2"/>
      <w:sz w:val="21"/>
      <w:szCs w:val="24"/>
    </w:rPr>
  </w:style>
  <w:style w:type="paragraph" w:customStyle="1" w:styleId="96">
    <w:name w:val="style4"/>
    <w:basedOn w:val="97"/>
    <w:next w:val="99"/>
    <w:qFormat/>
    <w:uiPriority w:val="0"/>
    <w:pPr>
      <w:widowControl/>
      <w:spacing w:before="100" w:beforeLines="0" w:beforeAutospacing="1" w:after="100" w:afterLines="0" w:afterAutospacing="1"/>
      <w:jc w:val="left"/>
    </w:pPr>
    <w:rPr>
      <w:rFonts w:ascii="宋体" w:hAnsi="宋体" w:eastAsia="宋体" w:cs="宋体"/>
      <w:kern w:val="0"/>
      <w:sz w:val="18"/>
      <w:szCs w:val="18"/>
    </w:rPr>
  </w:style>
  <w:style w:type="paragraph" w:customStyle="1" w:styleId="97">
    <w:name w:val="正文1"/>
    <w:basedOn w:val="1"/>
    <w:next w:val="98"/>
    <w:qFormat/>
    <w:uiPriority w:val="0"/>
    <w:pPr>
      <w:adjustRightInd w:val="0"/>
      <w:spacing w:line="360" w:lineRule="atLeast"/>
      <w:jc w:val="left"/>
      <w:textAlignment w:val="baseline"/>
    </w:pPr>
    <w:rPr>
      <w:rFonts w:ascii="宋体" w:hAnsi="Times New Roman" w:eastAsia="宋体" w:cs="Times New Roman"/>
      <w:kern w:val="0"/>
      <w:sz w:val="24"/>
      <w:szCs w:val="20"/>
    </w:rPr>
  </w:style>
  <w:style w:type="paragraph" w:customStyle="1" w:styleId="98">
    <w:name w:val="正文文本1"/>
    <w:basedOn w:val="97"/>
    <w:next w:val="96"/>
    <w:qFormat/>
    <w:uiPriority w:val="0"/>
    <w:pPr>
      <w:spacing w:after="120" w:afterLines="0"/>
    </w:pPr>
    <w:rPr>
      <w:rFonts w:ascii="Times New Roman" w:hAnsi="Times New Roman" w:eastAsia="宋体" w:cs="Times New Roman"/>
      <w:kern w:val="0"/>
      <w:sz w:val="20"/>
    </w:rPr>
  </w:style>
  <w:style w:type="paragraph" w:customStyle="1" w:styleId="99">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0">
    <w:name w:val="Intense Reference"/>
    <w:qFormat/>
    <w:uiPriority w:val="0"/>
    <w:rPr>
      <w:b/>
      <w:bCs/>
      <w:smallCaps/>
      <w:color w:val="auto"/>
      <w:spacing w:val="5"/>
      <w:u w:val="single"/>
    </w:rPr>
  </w:style>
  <w:style w:type="character" w:customStyle="1" w:styleId="101">
    <w:name w:val="z-窗体底端 Char"/>
    <w:link w:val="102"/>
    <w:qFormat/>
    <w:uiPriority w:val="0"/>
    <w:rPr>
      <w:rFonts w:ascii="Arial" w:hAnsi="Times New Roman" w:eastAsia="宋体" w:cs="Times New Roman"/>
      <w:vanish/>
      <w:sz w:val="16"/>
      <w:szCs w:val="24"/>
    </w:rPr>
  </w:style>
  <w:style w:type="paragraph" w:customStyle="1" w:styleId="102">
    <w:name w:val="_Style 88"/>
    <w:basedOn w:val="1"/>
    <w:next w:val="1"/>
    <w:link w:val="101"/>
    <w:qFormat/>
    <w:uiPriority w:val="0"/>
    <w:pPr>
      <w:pBdr>
        <w:top w:val="single" w:color="auto" w:sz="6" w:space="1"/>
      </w:pBdr>
      <w:jc w:val="center"/>
    </w:pPr>
    <w:rPr>
      <w:rFonts w:ascii="Arial" w:hAnsi="Times New Roman"/>
      <w:vanish/>
      <w:kern w:val="0"/>
      <w:sz w:val="16"/>
    </w:rPr>
  </w:style>
  <w:style w:type="character" w:customStyle="1" w:styleId="103">
    <w:name w:val="Subtle Emphasis"/>
    <w:qFormat/>
    <w:uiPriority w:val="0"/>
    <w:rPr>
      <w:i/>
      <w:iCs/>
      <w:color w:val="808080"/>
    </w:rPr>
  </w:style>
  <w:style w:type="character" w:customStyle="1" w:styleId="104">
    <w:name w:val="Quote Char1"/>
    <w:qFormat/>
    <w:uiPriority w:val="0"/>
    <w:rPr>
      <w:rFonts w:cs="Calibri"/>
      <w:i/>
      <w:iCs/>
      <w:color w:val="000000"/>
      <w:szCs w:val="21"/>
    </w:rPr>
  </w:style>
  <w:style w:type="character" w:customStyle="1" w:styleId="105">
    <w:name w:val="页脚 Char1"/>
    <w:semiHidden/>
    <w:qFormat/>
    <w:uiPriority w:val="99"/>
    <w:rPr>
      <w:rFonts w:ascii="Times New Roman" w:hAnsi="Times New Roman" w:eastAsia="宋体" w:cs="Times New Roman"/>
      <w:sz w:val="18"/>
      <w:szCs w:val="18"/>
    </w:rPr>
  </w:style>
  <w:style w:type="character" w:customStyle="1" w:styleId="106">
    <w:name w:val="Intense Quote Char1"/>
    <w:qFormat/>
    <w:uiPriority w:val="0"/>
    <w:rPr>
      <w:rFonts w:cs="Calibri"/>
      <w:b/>
      <w:bCs/>
      <w:i/>
      <w:iCs/>
      <w:color w:val="4F81BD"/>
      <w:szCs w:val="21"/>
    </w:rPr>
  </w:style>
  <w:style w:type="character" w:customStyle="1" w:styleId="107">
    <w:name w:val="标题 Char1"/>
    <w:qFormat/>
    <w:uiPriority w:val="10"/>
    <w:rPr>
      <w:rFonts w:ascii="Cambria" w:hAnsi="Cambria" w:eastAsia="宋体" w:cs="Times New Roman"/>
      <w:b/>
      <w:bCs/>
      <w:sz w:val="32"/>
      <w:szCs w:val="32"/>
    </w:rPr>
  </w:style>
  <w:style w:type="character" w:customStyle="1" w:styleId="108">
    <w:name w:val="副标题 Char1"/>
    <w:qFormat/>
    <w:uiPriority w:val="11"/>
    <w:rPr>
      <w:rFonts w:ascii="Cambria" w:hAnsi="Cambria" w:eastAsia="宋体" w:cs="Times New Roman"/>
      <w:b/>
      <w:bCs/>
      <w:kern w:val="28"/>
      <w:sz w:val="32"/>
      <w:szCs w:val="32"/>
    </w:rPr>
  </w:style>
  <w:style w:type="character" w:customStyle="1" w:styleId="109">
    <w:name w:val="正文文本 3 Char1"/>
    <w:semiHidden/>
    <w:qFormat/>
    <w:uiPriority w:val="99"/>
    <w:rPr>
      <w:rFonts w:ascii="Times New Roman" w:hAnsi="Times New Roman" w:eastAsia="宋体" w:cs="Times New Roman"/>
      <w:sz w:val="16"/>
      <w:szCs w:val="16"/>
    </w:rPr>
  </w:style>
  <w:style w:type="character" w:customStyle="1" w:styleId="110">
    <w:name w:val="批注文字 Char"/>
    <w:qFormat/>
    <w:uiPriority w:val="0"/>
    <w:rPr>
      <w:rFonts w:ascii="Times New Roman" w:hAnsi="Times New Roman" w:cs="Times New Roman"/>
      <w:kern w:val="2"/>
      <w:sz w:val="21"/>
      <w:szCs w:val="24"/>
    </w:rPr>
  </w:style>
  <w:style w:type="character" w:customStyle="1" w:styleId="111">
    <w:name w:val=" Char Char16"/>
    <w:qFormat/>
    <w:locked/>
    <w:uiPriority w:val="0"/>
    <w:rPr>
      <w:b/>
      <w:bCs/>
      <w:kern w:val="2"/>
      <w:sz w:val="32"/>
      <w:szCs w:val="32"/>
    </w:rPr>
  </w:style>
  <w:style w:type="character" w:customStyle="1" w:styleId="112">
    <w:name w:val="普通文字1 Char"/>
    <w:qFormat/>
    <w:uiPriority w:val="0"/>
    <w:rPr>
      <w:rFonts w:ascii="宋体" w:hAnsi="Courier New" w:eastAsia="宋体" w:cs="Courier New"/>
      <w:kern w:val="2"/>
      <w:sz w:val="21"/>
      <w:szCs w:val="21"/>
      <w:lang w:val="en-US" w:eastAsia="zh-CN" w:bidi="ar-SA"/>
    </w:rPr>
  </w:style>
  <w:style w:type="character" w:customStyle="1" w:styleId="113">
    <w:name w:val="Subtle Reference"/>
    <w:qFormat/>
    <w:uiPriority w:val="0"/>
    <w:rPr>
      <w:smallCaps/>
      <w:color w:val="auto"/>
      <w:u w:val="single"/>
    </w:rPr>
  </w:style>
  <w:style w:type="character" w:customStyle="1" w:styleId="114">
    <w:name w:val="textcontents"/>
    <w:qFormat/>
    <w:uiPriority w:val="0"/>
  </w:style>
  <w:style w:type="character" w:customStyle="1" w:styleId="115">
    <w:name w:val="页眉 Char1"/>
    <w:semiHidden/>
    <w:qFormat/>
    <w:uiPriority w:val="99"/>
    <w:rPr>
      <w:rFonts w:ascii="Times New Roman" w:hAnsi="Times New Roman" w:eastAsia="宋体" w:cs="Times New Roman"/>
      <w:sz w:val="18"/>
      <w:szCs w:val="18"/>
    </w:rPr>
  </w:style>
  <w:style w:type="character" w:customStyle="1" w:styleId="116">
    <w:name w:val="font161"/>
    <w:qFormat/>
    <w:uiPriority w:val="0"/>
    <w:rPr>
      <w:b/>
      <w:bCs/>
      <w:sz w:val="32"/>
      <w:szCs w:val="32"/>
    </w:rPr>
  </w:style>
  <w:style w:type="character" w:customStyle="1" w:styleId="117">
    <w:name w:val="Book Title"/>
    <w:qFormat/>
    <w:uiPriority w:val="0"/>
    <w:rPr>
      <w:b/>
      <w:bCs/>
      <w:smallCaps/>
      <w:spacing w:val="5"/>
    </w:rPr>
  </w:style>
  <w:style w:type="character" w:customStyle="1" w:styleId="118">
    <w:name w:val="正文文本 Char1"/>
    <w:qFormat/>
    <w:uiPriority w:val="0"/>
    <w:rPr>
      <w:rFonts w:ascii="Times New Roman" w:hAnsi="Times New Roman" w:eastAsia="宋体" w:cs="Times New Roman"/>
      <w:szCs w:val="24"/>
    </w:rPr>
  </w:style>
  <w:style w:type="character" w:customStyle="1" w:styleId="119">
    <w:name w:val=" Char Char17"/>
    <w:qFormat/>
    <w:locked/>
    <w:uiPriority w:val="0"/>
    <w:rPr>
      <w:rFonts w:ascii="Cambria" w:hAnsi="Cambria" w:eastAsia="宋体" w:cs="Cambria"/>
      <w:b/>
      <w:bCs/>
      <w:kern w:val="2"/>
      <w:sz w:val="32"/>
      <w:szCs w:val="32"/>
    </w:rPr>
  </w:style>
  <w:style w:type="character" w:customStyle="1" w:styleId="120">
    <w:name w:val=" Char Char2"/>
    <w:qFormat/>
    <w:uiPriority w:val="0"/>
    <w:rPr>
      <w:rFonts w:ascii="Arial" w:hAnsi="Arial" w:eastAsia="黑体"/>
      <w:b/>
      <w:bCs/>
      <w:kern w:val="2"/>
      <w:sz w:val="32"/>
      <w:szCs w:val="32"/>
      <w:lang w:val="en-US" w:eastAsia="zh-CN" w:bidi="ar-SA"/>
    </w:rPr>
  </w:style>
  <w:style w:type="character" w:customStyle="1" w:styleId="121">
    <w:name w:val="文档结构图 Char1"/>
    <w:qFormat/>
    <w:uiPriority w:val="0"/>
    <w:rPr>
      <w:rFonts w:ascii="宋体" w:hAnsi="Times New Roman" w:eastAsia="宋体" w:cs="Times New Roman"/>
      <w:sz w:val="18"/>
      <w:szCs w:val="18"/>
    </w:rPr>
  </w:style>
  <w:style w:type="character" w:customStyle="1" w:styleId="122">
    <w:name w:val="Quote Char"/>
    <w:link w:val="123"/>
    <w:qFormat/>
    <w:locked/>
    <w:uiPriority w:val="0"/>
    <w:rPr>
      <w:i/>
      <w:iCs/>
      <w:color w:val="000000"/>
      <w:kern w:val="2"/>
      <w:sz w:val="22"/>
      <w:szCs w:val="22"/>
    </w:rPr>
  </w:style>
  <w:style w:type="paragraph" w:customStyle="1" w:styleId="123">
    <w:name w:val="Quote"/>
    <w:basedOn w:val="1"/>
    <w:next w:val="1"/>
    <w:link w:val="122"/>
    <w:qFormat/>
    <w:uiPriority w:val="0"/>
    <w:rPr>
      <w:i/>
      <w:iCs/>
      <w:color w:val="000000"/>
      <w:sz w:val="22"/>
      <w:szCs w:val="22"/>
    </w:rPr>
  </w:style>
  <w:style w:type="character" w:customStyle="1" w:styleId="124">
    <w:name w:val="正文文本缩进 Char1"/>
    <w:semiHidden/>
    <w:qFormat/>
    <w:uiPriority w:val="99"/>
    <w:rPr>
      <w:rFonts w:ascii="Times New Roman" w:hAnsi="Times New Roman" w:eastAsia="宋体" w:cs="Times New Roman"/>
      <w:szCs w:val="24"/>
    </w:rPr>
  </w:style>
  <w:style w:type="character" w:customStyle="1" w:styleId="125">
    <w:name w:val="15"/>
    <w:qFormat/>
    <w:uiPriority w:val="0"/>
    <w:rPr>
      <w:rFonts w:hint="default" w:ascii="Times New Roman" w:hAnsi="Times New Roman" w:cs="Times New Roman"/>
      <w:color w:val="464445"/>
      <w:u w:val="none"/>
    </w:rPr>
  </w:style>
  <w:style w:type="character" w:customStyle="1" w:styleId="126">
    <w:name w:val="Title Char1"/>
    <w:qFormat/>
    <w:uiPriority w:val="0"/>
    <w:rPr>
      <w:rFonts w:ascii="Cambria" w:hAnsi="Cambria" w:cs="Times New Roman"/>
      <w:b/>
      <w:bCs/>
      <w:sz w:val="32"/>
      <w:szCs w:val="32"/>
    </w:rPr>
  </w:style>
  <w:style w:type="character" w:customStyle="1" w:styleId="127">
    <w:name w:val="dash6b63_6587__char1"/>
    <w:qFormat/>
    <w:uiPriority w:val="0"/>
    <w:rPr>
      <w:rFonts w:hint="default" w:ascii="Calibri" w:hAnsi="Calibri" w:cs="Calibri"/>
      <w:sz w:val="20"/>
      <w:szCs w:val="20"/>
    </w:rPr>
  </w:style>
  <w:style w:type="character" w:customStyle="1" w:styleId="128">
    <w:name w:val="标题5 Char Char"/>
    <w:link w:val="129"/>
    <w:qFormat/>
    <w:locked/>
    <w:uiPriority w:val="0"/>
    <w:rPr>
      <w:rFonts w:ascii="Arial" w:hAnsi="Arial"/>
      <w:b/>
      <w:bCs/>
      <w:sz w:val="32"/>
      <w:szCs w:val="32"/>
    </w:rPr>
  </w:style>
  <w:style w:type="paragraph" w:customStyle="1" w:styleId="129">
    <w:name w:val="标题5"/>
    <w:basedOn w:val="6"/>
    <w:link w:val="128"/>
    <w:qFormat/>
    <w:uiPriority w:val="0"/>
    <w:pPr>
      <w:numPr>
        <w:ilvl w:val="2"/>
        <w:numId w:val="0"/>
      </w:numPr>
      <w:spacing w:line="413" w:lineRule="auto"/>
    </w:pPr>
    <w:rPr>
      <w:rFonts w:ascii="Arial" w:hAnsi="Arial" w:eastAsia="宋体"/>
    </w:rPr>
  </w:style>
  <w:style w:type="character" w:customStyle="1" w:styleId="130">
    <w:name w:val="Intense Quote Char"/>
    <w:link w:val="131"/>
    <w:qFormat/>
    <w:locked/>
    <w:uiPriority w:val="0"/>
    <w:rPr>
      <w:b/>
      <w:bCs/>
      <w:i/>
      <w:iCs/>
      <w:color w:val="4F81BD"/>
      <w:kern w:val="2"/>
      <w:sz w:val="22"/>
      <w:szCs w:val="22"/>
    </w:rPr>
  </w:style>
  <w:style w:type="paragraph" w:customStyle="1" w:styleId="131">
    <w:name w:val="Intense Quote"/>
    <w:basedOn w:val="1"/>
    <w:next w:val="1"/>
    <w:link w:val="130"/>
    <w:qFormat/>
    <w:uiPriority w:val="0"/>
    <w:pPr>
      <w:pBdr>
        <w:bottom w:val="single" w:color="4F81BD" w:sz="4" w:space="4"/>
      </w:pBdr>
      <w:spacing w:before="200" w:beforeLines="0" w:after="280" w:afterLines="0"/>
      <w:ind w:left="936" w:right="936"/>
    </w:pPr>
    <w:rPr>
      <w:b/>
      <w:bCs/>
      <w:i/>
      <w:iCs/>
      <w:color w:val="4F81BD"/>
      <w:sz w:val="22"/>
      <w:szCs w:val="22"/>
    </w:rPr>
  </w:style>
  <w:style w:type="character" w:customStyle="1" w:styleId="132">
    <w:name w:val=" Char Char14"/>
    <w:qFormat/>
    <w:locked/>
    <w:uiPriority w:val="0"/>
    <w:rPr>
      <w:b/>
      <w:bCs/>
      <w:kern w:val="2"/>
      <w:sz w:val="28"/>
      <w:szCs w:val="28"/>
    </w:rPr>
  </w:style>
  <w:style w:type="character" w:customStyle="1" w:styleId="133">
    <w:name w:val=" Char Char7"/>
    <w:qFormat/>
    <w:uiPriority w:val="0"/>
    <w:rPr>
      <w:sz w:val="21"/>
      <w:lang w:bidi="ar-SA"/>
    </w:rPr>
  </w:style>
  <w:style w:type="character" w:customStyle="1" w:styleId="134">
    <w:name w:val="批注框文本 Char1"/>
    <w:qFormat/>
    <w:uiPriority w:val="0"/>
    <w:rPr>
      <w:rFonts w:ascii="Times New Roman" w:hAnsi="Times New Roman" w:eastAsia="宋体" w:cs="Times New Roman"/>
      <w:sz w:val="18"/>
      <w:szCs w:val="18"/>
    </w:rPr>
  </w:style>
  <w:style w:type="character" w:customStyle="1" w:styleId="135">
    <w:name w:val="纯文本 Char1"/>
    <w:semiHidden/>
    <w:qFormat/>
    <w:uiPriority w:val="99"/>
    <w:rPr>
      <w:rFonts w:ascii="宋体" w:hAnsi="Courier New" w:eastAsia="宋体" w:cs="Courier New"/>
      <w:szCs w:val="21"/>
    </w:rPr>
  </w:style>
  <w:style w:type="character" w:customStyle="1" w:styleId="136">
    <w:name w:val="z-窗体顶端 Char"/>
    <w:link w:val="137"/>
    <w:qFormat/>
    <w:uiPriority w:val="0"/>
    <w:rPr>
      <w:rFonts w:ascii="Arial" w:hAnsi="Times New Roman" w:eastAsia="宋体" w:cs="Times New Roman"/>
      <w:vanish/>
      <w:sz w:val="16"/>
      <w:szCs w:val="24"/>
    </w:rPr>
  </w:style>
  <w:style w:type="paragraph" w:customStyle="1" w:styleId="137">
    <w:name w:val="_Style 123"/>
    <w:basedOn w:val="1"/>
    <w:next w:val="1"/>
    <w:link w:val="136"/>
    <w:qFormat/>
    <w:uiPriority w:val="0"/>
    <w:pPr>
      <w:pBdr>
        <w:bottom w:val="single" w:color="auto" w:sz="6" w:space="1"/>
      </w:pBdr>
      <w:jc w:val="center"/>
    </w:pPr>
    <w:rPr>
      <w:rFonts w:ascii="Arial" w:hAnsi="Times New Roman"/>
      <w:vanish/>
      <w:kern w:val="0"/>
      <w:sz w:val="16"/>
    </w:rPr>
  </w:style>
  <w:style w:type="character" w:customStyle="1" w:styleId="138">
    <w:name w:val="Intense Emphasis"/>
    <w:qFormat/>
    <w:uiPriority w:val="0"/>
    <w:rPr>
      <w:b/>
      <w:bCs/>
      <w:i/>
      <w:iCs/>
      <w:color w:val="4F81BD"/>
    </w:rPr>
  </w:style>
  <w:style w:type="character" w:customStyle="1" w:styleId="139">
    <w:name w:val=" Char Char18"/>
    <w:qFormat/>
    <w:locked/>
    <w:uiPriority w:val="0"/>
    <w:rPr>
      <w:b/>
      <w:bCs/>
      <w:kern w:val="44"/>
      <w:sz w:val="44"/>
      <w:szCs w:val="44"/>
    </w:rPr>
  </w:style>
  <w:style w:type="character" w:customStyle="1" w:styleId="140">
    <w:name w:val="样式 标书正文 + 下划线 Char"/>
    <w:qFormat/>
    <w:uiPriority w:val="0"/>
    <w:rPr>
      <w:rFonts w:eastAsia="楷体_GB2312"/>
      <w:kern w:val="2"/>
      <w:sz w:val="28"/>
      <w:u w:val="single"/>
      <w:lang w:val="en-US" w:eastAsia="zh-CN"/>
    </w:rPr>
  </w:style>
  <w:style w:type="character" w:customStyle="1" w:styleId="141">
    <w:name w:val="正文文本缩进 3 Char1"/>
    <w:semiHidden/>
    <w:qFormat/>
    <w:uiPriority w:val="99"/>
    <w:rPr>
      <w:rFonts w:ascii="Times New Roman" w:hAnsi="Times New Roman" w:eastAsia="宋体" w:cs="Times New Roman"/>
      <w:sz w:val="16"/>
      <w:szCs w:val="16"/>
    </w:rPr>
  </w:style>
  <w:style w:type="character" w:customStyle="1" w:styleId="142">
    <w:name w:val=" Char Char11"/>
    <w:qFormat/>
    <w:uiPriority w:val="0"/>
    <w:rPr>
      <w:rFonts w:eastAsia="宋体"/>
      <w:b/>
      <w:bCs/>
      <w:kern w:val="2"/>
      <w:sz w:val="32"/>
      <w:szCs w:val="32"/>
      <w:lang w:val="en-US" w:eastAsia="zh-CN" w:bidi="ar-SA"/>
    </w:rPr>
  </w:style>
  <w:style w:type="character" w:customStyle="1" w:styleId="143">
    <w:name w:val="日期 Char1"/>
    <w:qFormat/>
    <w:uiPriority w:val="0"/>
    <w:rPr>
      <w:rFonts w:ascii="Times New Roman" w:hAnsi="Times New Roman" w:eastAsia="宋体" w:cs="Times New Roman"/>
      <w:szCs w:val="24"/>
    </w:rPr>
  </w:style>
  <w:style w:type="character" w:customStyle="1" w:styleId="144">
    <w:name w:val="批注主题 Char1"/>
    <w:qFormat/>
    <w:uiPriority w:val="0"/>
    <w:rPr>
      <w:rFonts w:ascii="Times New Roman" w:hAnsi="Times New Roman" w:eastAsia="宋体" w:cs="Times New Roman"/>
      <w:b/>
      <w:bCs/>
      <w:szCs w:val="24"/>
    </w:rPr>
  </w:style>
  <w:style w:type="character" w:customStyle="1" w:styleId="145">
    <w:name w:val=" Char Char6"/>
    <w:qFormat/>
    <w:uiPriority w:val="0"/>
    <w:rPr>
      <w:rFonts w:ascii="宋体" w:hAnsi="Courier New" w:eastAsia="宋体" w:cs="Courier New"/>
      <w:kern w:val="2"/>
      <w:sz w:val="21"/>
      <w:szCs w:val="21"/>
      <w:lang w:val="en-US" w:eastAsia="zh-CN" w:bidi="ar-SA"/>
    </w:rPr>
  </w:style>
  <w:style w:type="character" w:customStyle="1" w:styleId="146">
    <w:name w:val="批注文字 Char Char"/>
    <w:qFormat/>
    <w:uiPriority w:val="0"/>
    <w:rPr>
      <w:rFonts w:ascii="宋体" w:hAnsi="Times New Roman" w:eastAsia="宋体" w:cs="宋体"/>
      <w:sz w:val="20"/>
      <w:szCs w:val="20"/>
    </w:rPr>
  </w:style>
  <w:style w:type="character" w:customStyle="1" w:styleId="147">
    <w:name w:val="font31"/>
    <w:qFormat/>
    <w:uiPriority w:val="0"/>
    <w:rPr>
      <w:rFonts w:hint="eastAsia" w:ascii="宋体" w:hAnsi="宋体" w:eastAsia="宋体" w:cs="宋体"/>
      <w:b/>
      <w:color w:val="000000"/>
      <w:sz w:val="22"/>
      <w:szCs w:val="22"/>
      <w:u w:val="none"/>
    </w:rPr>
  </w:style>
  <w:style w:type="character" w:customStyle="1" w:styleId="148">
    <w:name w:val=" Char Char12"/>
    <w:qFormat/>
    <w:uiPriority w:val="0"/>
    <w:rPr>
      <w:rFonts w:ascii="Arial" w:hAnsi="Arial" w:eastAsia="黑体"/>
      <w:b/>
      <w:kern w:val="2"/>
      <w:sz w:val="32"/>
      <w:lang w:val="en-US" w:eastAsia="zh-CN" w:bidi="ar-SA"/>
    </w:rPr>
  </w:style>
  <w:style w:type="character" w:customStyle="1" w:styleId="149">
    <w:name w:val=" Char Char15"/>
    <w:qFormat/>
    <w:locked/>
    <w:uiPriority w:val="0"/>
    <w:rPr>
      <w:rFonts w:ascii="Cambria" w:hAnsi="Cambria" w:eastAsia="宋体" w:cs="Cambria"/>
      <w:b/>
      <w:bCs/>
      <w:kern w:val="2"/>
      <w:sz w:val="28"/>
      <w:szCs w:val="28"/>
    </w:rPr>
  </w:style>
  <w:style w:type="paragraph" w:customStyle="1" w:styleId="150">
    <w:name w:val="表格"/>
    <w:basedOn w:val="1"/>
    <w:qFormat/>
    <w:uiPriority w:val="0"/>
    <w:pPr>
      <w:jc w:val="center"/>
      <w:textAlignment w:val="center"/>
    </w:pPr>
    <w:rPr>
      <w:rFonts w:ascii="华文细黑" w:hAnsi="华文细黑"/>
      <w:kern w:val="0"/>
      <w:szCs w:val="20"/>
    </w:rPr>
  </w:style>
  <w:style w:type="paragraph" w:customStyle="1" w:styleId="151">
    <w:name w:val="WPSOffice手动目录 1"/>
    <w:qFormat/>
    <w:uiPriority w:val="0"/>
    <w:rPr>
      <w:rFonts w:ascii="Times New Roman" w:hAnsi="Times New Roman" w:eastAsia="宋体" w:cs="Times New Roman"/>
      <w:lang w:val="en-US" w:eastAsia="zh-CN" w:bidi="ar-SA"/>
    </w:rPr>
  </w:style>
  <w:style w:type="paragraph" w:customStyle="1" w:styleId="152">
    <w:name w:val="Table Paragraph"/>
    <w:basedOn w:val="1"/>
    <w:qFormat/>
    <w:uiPriority w:val="1"/>
    <w:pPr>
      <w:jc w:val="left"/>
    </w:pPr>
    <w:rPr>
      <w:rFonts w:ascii="宋体" w:hAnsi="宋体" w:eastAsia="宋体" w:cs="宋体"/>
      <w:kern w:val="0"/>
      <w:sz w:val="22"/>
      <w:szCs w:val="22"/>
      <w:lang w:eastAsia="en-US"/>
    </w:rPr>
  </w:style>
  <w:style w:type="paragraph" w:customStyle="1" w:styleId="153">
    <w:name w:val="1"/>
    <w:basedOn w:val="1"/>
    <w:qFormat/>
    <w:uiPriority w:val="0"/>
  </w:style>
  <w:style w:type="paragraph" w:customStyle="1" w:styleId="154">
    <w:name w:val="zhang"/>
    <w:basedOn w:val="1"/>
    <w:qFormat/>
    <w:uiPriority w:val="0"/>
    <w:pPr>
      <w:spacing w:before="100" w:beforeLines="0" w:beforeAutospacing="1" w:after="100" w:afterLines="0" w:afterAutospacing="1"/>
    </w:pPr>
    <w:rPr>
      <w:b/>
      <w:bCs/>
      <w:smallCaps/>
      <w:color w:val="000000"/>
      <w:sz w:val="20"/>
      <w:szCs w:val="20"/>
    </w:rPr>
  </w:style>
  <w:style w:type="paragraph" w:customStyle="1" w:styleId="155">
    <w:name w:val="Char1"/>
    <w:basedOn w:val="1"/>
    <w:qFormat/>
    <w:uiPriority w:val="0"/>
    <w:pPr>
      <w:widowControl/>
      <w:spacing w:after="160" w:afterLines="0" w:line="240" w:lineRule="exact"/>
      <w:jc w:val="left"/>
    </w:pPr>
    <w:rPr>
      <w:rFonts w:ascii="宋体" w:hAnsi="宋体"/>
      <w:kern w:val="0"/>
      <w:sz w:val="20"/>
      <w:szCs w:val="20"/>
      <w:lang w:eastAsia="en-US"/>
    </w:rPr>
  </w:style>
  <w:style w:type="paragraph" w:customStyle="1" w:styleId="156">
    <w:name w:val="Heading 2"/>
    <w:basedOn w:val="1"/>
    <w:qFormat/>
    <w:uiPriority w:val="1"/>
    <w:pPr>
      <w:ind w:left="100" w:right="108"/>
      <w:jc w:val="left"/>
      <w:outlineLvl w:val="2"/>
    </w:pPr>
    <w:rPr>
      <w:rFonts w:ascii="Microsoft JhengHei" w:hAnsi="Microsoft JhengHei" w:eastAsia="Microsoft JhengHei" w:cs="Microsoft JhengHei"/>
      <w:b/>
      <w:bCs/>
      <w:kern w:val="0"/>
      <w:sz w:val="32"/>
      <w:szCs w:val="32"/>
      <w:lang w:eastAsia="en-US"/>
    </w:rPr>
  </w:style>
  <w:style w:type="paragraph" w:customStyle="1" w:styleId="157">
    <w:name w:val=" Char Char Char Char"/>
    <w:basedOn w:val="1"/>
    <w:qFormat/>
    <w:uiPriority w:val="0"/>
    <w:rPr>
      <w:rFonts w:ascii="Tahoma" w:hAnsi="Tahoma"/>
      <w:sz w:val="24"/>
      <w:szCs w:val="20"/>
    </w:rPr>
  </w:style>
  <w:style w:type="paragraph" w:customStyle="1" w:styleId="158">
    <w:name w:val="1）"/>
    <w:basedOn w:val="1"/>
    <w:next w:val="1"/>
    <w:qFormat/>
    <w:uiPriority w:val="0"/>
    <w:pPr>
      <w:adjustRightInd w:val="0"/>
      <w:snapToGrid w:val="0"/>
      <w:textAlignment w:val="center"/>
    </w:pPr>
    <w:rPr>
      <w:kern w:val="0"/>
      <w:sz w:val="24"/>
      <w:szCs w:val="20"/>
    </w:rPr>
  </w:style>
  <w:style w:type="paragraph" w:customStyle="1" w:styleId="159">
    <w:name w:val="Heading 3"/>
    <w:basedOn w:val="1"/>
    <w:qFormat/>
    <w:uiPriority w:val="1"/>
    <w:pPr>
      <w:ind w:left="237" w:right="113"/>
      <w:jc w:val="left"/>
      <w:outlineLvl w:val="3"/>
    </w:pPr>
    <w:rPr>
      <w:rFonts w:ascii="宋体" w:hAnsi="宋体" w:eastAsia="宋体" w:cs="宋体"/>
      <w:kern w:val="0"/>
      <w:sz w:val="28"/>
      <w:szCs w:val="28"/>
      <w:lang w:eastAsia="en-US"/>
    </w:rPr>
  </w:style>
  <w:style w:type="paragraph" w:customStyle="1" w:styleId="160">
    <w:name w:val=" Char"/>
    <w:basedOn w:val="1"/>
    <w:qFormat/>
    <w:uiPriority w:val="0"/>
    <w:pPr>
      <w:ind w:left="567" w:hanging="283"/>
    </w:pPr>
    <w:rPr>
      <w:rFonts w:ascii="宋体" w:hAnsi="宋体"/>
      <w:sz w:val="28"/>
    </w:rPr>
  </w:style>
  <w:style w:type="paragraph" w:customStyle="1" w:styleId="161">
    <w:name w:val="正文文本缩进 3 New"/>
    <w:basedOn w:val="1"/>
    <w:qFormat/>
    <w:uiPriority w:val="0"/>
    <w:pPr>
      <w:ind w:left="630"/>
    </w:pPr>
    <w:rPr>
      <w:sz w:val="30"/>
      <w:szCs w:val="30"/>
    </w:rPr>
  </w:style>
  <w:style w:type="paragraph" w:customStyle="1" w:styleId="162">
    <w:name w:val="List Paragraph1"/>
    <w:basedOn w:val="1"/>
    <w:qFormat/>
    <w:uiPriority w:val="0"/>
    <w:pPr>
      <w:spacing w:line="360" w:lineRule="auto"/>
      <w:ind w:left="200" w:leftChars="200" w:firstLine="420" w:firstLineChars="200"/>
      <w:jc w:val="left"/>
    </w:pPr>
    <w:rPr>
      <w:sz w:val="24"/>
      <w:szCs w:val="22"/>
    </w:rPr>
  </w:style>
  <w:style w:type="paragraph" w:customStyle="1" w:styleId="163">
    <w:name w:val="景逢春公文样式"/>
    <w:basedOn w:val="1"/>
    <w:qFormat/>
    <w:uiPriority w:val="0"/>
    <w:pPr>
      <w:spacing w:line="360" w:lineRule="auto"/>
    </w:pPr>
    <w:rPr>
      <w:rFonts w:ascii="Albertus" w:hAnsi="Albertus" w:eastAsia="仿宋_GB2312"/>
      <w:sz w:val="28"/>
      <w:szCs w:val="20"/>
    </w:rPr>
  </w:style>
  <w:style w:type="paragraph" w:customStyle="1" w:styleId="164">
    <w:name w:val="No Spacing"/>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165">
    <w:name w:val=" Char4"/>
    <w:basedOn w:val="1"/>
    <w:qFormat/>
    <w:uiPriority w:val="0"/>
  </w:style>
  <w:style w:type="paragraph" w:customStyle="1" w:styleId="166">
    <w:name w:val="表格标题"/>
    <w:basedOn w:val="1"/>
    <w:qFormat/>
    <w:uiPriority w:val="0"/>
    <w:pPr>
      <w:adjustRightInd w:val="0"/>
      <w:snapToGrid w:val="0"/>
      <w:spacing w:line="480" w:lineRule="exact"/>
      <w:ind w:left="508" w:leftChars="1" w:right="113" w:hanging="505"/>
      <w:jc w:val="center"/>
    </w:pPr>
    <w:rPr>
      <w:rFonts w:ascii="宋体" w:eastAsia="黑体"/>
      <w:sz w:val="36"/>
      <w:szCs w:val="28"/>
    </w:rPr>
  </w:style>
  <w:style w:type="paragraph" w:customStyle="1" w:styleId="167">
    <w:name w:val="UserStyle_136"/>
    <w:basedOn w:val="1"/>
    <w:next w:val="1"/>
    <w:qFormat/>
    <w:uiPriority w:val="0"/>
    <w:pPr>
      <w:spacing w:after="120" w:afterLines="0" w:line="320" w:lineRule="atLeast"/>
      <w:ind w:firstLine="200" w:firstLineChars="200"/>
    </w:pPr>
    <w:rPr>
      <w:rFonts w:ascii="Arial" w:hAnsi="Arial"/>
      <w:kern w:val="0"/>
    </w:rPr>
  </w:style>
  <w:style w:type="paragraph" w:customStyle="1" w:styleId="168">
    <w:name w:val="Char Char Char"/>
    <w:basedOn w:val="1"/>
    <w:qFormat/>
    <w:uiPriority w:val="0"/>
    <w:pPr>
      <w:adjustRightInd w:val="0"/>
      <w:spacing w:line="360" w:lineRule="atLeast"/>
    </w:pPr>
  </w:style>
  <w:style w:type="paragraph" w:customStyle="1" w:styleId="169">
    <w:name w:val=" Char Char10 Char"/>
    <w:basedOn w:val="1"/>
    <w:qFormat/>
    <w:uiPriority w:val="0"/>
  </w:style>
  <w:style w:type="paragraph" w:customStyle="1" w:styleId="170">
    <w:name w:val="_Style 156"/>
    <w:basedOn w:val="4"/>
    <w:next w:val="1"/>
    <w:qFormat/>
    <w:uiPriority w:val="0"/>
    <w:pPr>
      <w:widowControl/>
      <w:numPr>
        <w:ilvl w:val="0"/>
        <w:numId w:val="0"/>
      </w:numPr>
      <w:spacing w:before="480" w:beforeLines="0" w:after="0" w:afterLines="0" w:line="276" w:lineRule="auto"/>
      <w:jc w:val="left"/>
      <w:outlineLvl w:val="9"/>
    </w:pPr>
    <w:rPr>
      <w:rFonts w:ascii="Cambria" w:hAnsi="Cambria"/>
      <w:color w:val="365F91"/>
      <w:kern w:val="0"/>
      <w:sz w:val="28"/>
      <w:szCs w:val="28"/>
    </w:rPr>
  </w:style>
  <w:style w:type="paragraph" w:customStyle="1" w:styleId="171">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72">
    <w:name w:val="BodyText1I2"/>
    <w:basedOn w:val="173"/>
    <w:next w:val="167"/>
    <w:qFormat/>
    <w:uiPriority w:val="0"/>
    <w:pPr>
      <w:ind w:firstLine="420" w:firstLineChars="200"/>
    </w:pPr>
    <w:rPr>
      <w:rFonts w:ascii="Calibri" w:hAnsi="Calibri" w:eastAsia="楷体_GB2312"/>
      <w:kern w:val="44"/>
      <w:sz w:val="44"/>
    </w:rPr>
  </w:style>
  <w:style w:type="paragraph" w:customStyle="1" w:styleId="173">
    <w:name w:val="BodyTextIndent"/>
    <w:basedOn w:val="1"/>
    <w:qFormat/>
    <w:uiPriority w:val="0"/>
    <w:pPr>
      <w:spacing w:after="120" w:afterLines="0"/>
      <w:ind w:left="420" w:leftChars="200"/>
    </w:pPr>
    <w:rPr>
      <w:rFonts w:ascii="Times New Roman" w:hAnsi="Times New Roman"/>
      <w:kern w:val="0"/>
      <w:sz w:val="20"/>
    </w:rPr>
  </w:style>
  <w:style w:type="paragraph" w:customStyle="1" w:styleId="174">
    <w:name w:val="表格文字"/>
    <w:basedOn w:val="1"/>
    <w:next w:val="3"/>
    <w:qFormat/>
    <w:uiPriority w:val="0"/>
    <w:pPr>
      <w:adjustRightInd w:val="0"/>
      <w:spacing w:line="420" w:lineRule="atLeast"/>
      <w:jc w:val="left"/>
      <w:textAlignment w:val="baseline"/>
    </w:pPr>
    <w:rPr>
      <w:kern w:val="0"/>
      <w:szCs w:val="20"/>
    </w:rPr>
  </w:style>
  <w:style w:type="paragraph" w:customStyle="1" w:styleId="175">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paragraph" w:customStyle="1" w:styleId="176">
    <w:name w:val="TOC Heading"/>
    <w:basedOn w:val="4"/>
    <w:next w:val="1"/>
    <w:qFormat/>
    <w:uiPriority w:val="0"/>
    <w:pPr>
      <w:numPr>
        <w:ilvl w:val="0"/>
        <w:numId w:val="0"/>
      </w:numPr>
      <w:outlineLvl w:val="9"/>
    </w:pPr>
    <w:rPr>
      <w:rFonts w:ascii="Calibri" w:hAnsi="Calibri" w:cs="Calibri"/>
    </w:rPr>
  </w:style>
  <w:style w:type="paragraph" w:customStyle="1" w:styleId="177">
    <w:name w:val="1 Char"/>
    <w:basedOn w:val="1"/>
    <w:qFormat/>
    <w:uiPriority w:val="0"/>
    <w:rPr>
      <w:rFonts w:ascii="Tahoma" w:hAnsi="Tahoma"/>
      <w:sz w:val="24"/>
      <w:szCs w:val="20"/>
    </w:rPr>
  </w:style>
  <w:style w:type="paragraph" w:customStyle="1" w:styleId="178">
    <w:name w:val="正文文本_0"/>
    <w:basedOn w:val="179"/>
    <w:unhideWhenUsed/>
    <w:qFormat/>
    <w:uiPriority w:val="99"/>
    <w:pPr>
      <w:spacing w:after="120" w:afterLines="0"/>
    </w:pPr>
  </w:style>
  <w:style w:type="paragraph" w:customStyle="1" w:styleId="179">
    <w:name w:val="正文_0"/>
    <w:next w:val="17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p0"/>
    <w:basedOn w:val="1"/>
    <w:qFormat/>
    <w:uiPriority w:val="0"/>
    <w:rPr>
      <w:szCs w:val="21"/>
    </w:rPr>
  </w:style>
  <w:style w:type="paragraph" w:customStyle="1" w:styleId="181">
    <w:name w:val="一级标题"/>
    <w:basedOn w:val="4"/>
    <w:qFormat/>
    <w:uiPriority w:val="0"/>
    <w:pPr>
      <w:numPr>
        <w:ilvl w:val="0"/>
        <w:numId w:val="0"/>
      </w:numPr>
      <w:spacing w:before="0" w:beforeLines="0" w:after="0" w:afterLines="0" w:line="240" w:lineRule="auto"/>
      <w:jc w:val="center"/>
    </w:pPr>
    <w:rPr>
      <w:rFonts w:eastAsia="黑体"/>
      <w:b w:val="0"/>
      <w:sz w:val="28"/>
    </w:rPr>
  </w:style>
  <w:style w:type="paragraph" w:customStyle="1" w:styleId="182">
    <w:name w:val="样式 标题 3 + (中文) 黑体 小四 非加粗 段前: 7.8 磅 段后: 0 磅 行距: 固定值 20 磅"/>
    <w:basedOn w:val="6"/>
    <w:qFormat/>
    <w:uiPriority w:val="0"/>
    <w:pPr>
      <w:numPr>
        <w:ilvl w:val="2"/>
        <w:numId w:val="0"/>
      </w:numPr>
      <w:spacing w:before="0" w:beforeLines="0" w:after="0" w:afterLines="0" w:line="400" w:lineRule="exact"/>
    </w:pPr>
    <w:rPr>
      <w:rFonts w:eastAsia="黑体" w:cs="宋体"/>
      <w:b w:val="0"/>
      <w:bCs w:val="0"/>
      <w:sz w:val="24"/>
      <w:szCs w:val="20"/>
    </w:rPr>
  </w:style>
  <w:style w:type="paragraph" w:styleId="183">
    <w:name w:val="List Paragraph"/>
    <w:basedOn w:val="1"/>
    <w:qFormat/>
    <w:uiPriority w:val="0"/>
    <w:pPr>
      <w:ind w:firstLine="420" w:firstLineChars="200"/>
    </w:pPr>
    <w:rPr>
      <w:rFonts w:ascii="Calibri" w:hAnsi="Calibri"/>
      <w:szCs w:val="20"/>
    </w:rPr>
  </w:style>
  <w:style w:type="paragraph" w:customStyle="1" w:styleId="184">
    <w:name w:val="列出段落1"/>
    <w:basedOn w:val="1"/>
    <w:next w:val="1"/>
    <w:qFormat/>
    <w:uiPriority w:val="0"/>
    <w:pPr>
      <w:ind w:firstLine="420" w:firstLineChars="200"/>
    </w:pPr>
  </w:style>
  <w:style w:type="paragraph" w:customStyle="1" w:styleId="185">
    <w:name w:val="_Style 4"/>
    <w:basedOn w:val="4"/>
    <w:next w:val="1"/>
    <w:qFormat/>
    <w:uiPriority w:val="0"/>
    <w:pPr>
      <w:outlineLvl w:val="9"/>
    </w:pPr>
    <w:rPr>
      <w:rFonts w:ascii="Calibri" w:hAnsi="Calibri"/>
    </w:rPr>
  </w:style>
  <w:style w:type="paragraph" w:customStyle="1" w:styleId="186">
    <w:name w:val="Revision"/>
    <w:qFormat/>
    <w:uiPriority w:val="0"/>
    <w:rPr>
      <w:rFonts w:ascii="Times New Roman" w:hAnsi="Times New Roman" w:eastAsia="宋体" w:cs="Times New Roman"/>
      <w:kern w:val="2"/>
      <w:sz w:val="21"/>
      <w:szCs w:val="21"/>
      <w:lang w:val="en-US" w:eastAsia="zh-CN" w:bidi="ar-SA"/>
    </w:rPr>
  </w:style>
  <w:style w:type="paragraph" w:customStyle="1" w:styleId="187">
    <w:name w:val="Body Text Indent"/>
    <w:basedOn w:val="1"/>
    <w:qFormat/>
    <w:uiPriority w:val="0"/>
    <w:pPr>
      <w:snapToGrid w:val="0"/>
      <w:spacing w:after="120" w:afterLines="0" w:line="360" w:lineRule="auto"/>
      <w:ind w:left="420" w:leftChars="200" w:firstLine="560" w:firstLineChars="200"/>
      <w:jc w:val="left"/>
    </w:pPr>
    <w:rPr>
      <w:rFonts w:ascii="仿宋" w:hAnsi="仿宋" w:eastAsia="仿宋" w:cs="仿宋"/>
      <w:color w:val="000000"/>
      <w:szCs w:val="28"/>
    </w:rPr>
  </w:style>
  <w:style w:type="paragraph" w:customStyle="1" w:styleId="188">
    <w:name w:val="样式1"/>
    <w:basedOn w:val="6"/>
    <w:qFormat/>
    <w:uiPriority w:val="0"/>
    <w:pPr>
      <w:numPr>
        <w:ilvl w:val="2"/>
        <w:numId w:val="0"/>
      </w:numPr>
      <w:tabs>
        <w:tab w:val="left" w:pos="425"/>
      </w:tabs>
      <w:spacing w:line="413" w:lineRule="auto"/>
      <w:ind w:left="425" w:hanging="425"/>
    </w:pPr>
    <w:rPr>
      <w:rFonts w:eastAsia="宋体"/>
      <w:bCs w:val="0"/>
      <w:kern w:val="2"/>
      <w:szCs w:val="20"/>
    </w:rPr>
  </w:style>
  <w:style w:type="paragraph" w:customStyle="1" w:styleId="189">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0">
    <w:name w:val="正文_5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1">
    <w:name w:val="样式 一级项标 + 首行缩进:  2 字符 段前: 0.5 行1"/>
    <w:basedOn w:val="1"/>
    <w:qFormat/>
    <w:uiPriority w:val="0"/>
    <w:pPr>
      <w:spacing w:before="156" w:beforeLines="50" w:line="480" w:lineRule="exact"/>
      <w:ind w:firstLine="455" w:firstLineChars="200"/>
    </w:pPr>
    <w:rPr>
      <w:rFonts w:eastAsia="黑体"/>
      <w:b/>
      <w:bCs/>
      <w:sz w:val="24"/>
      <w:szCs w:val="20"/>
    </w:rPr>
  </w:style>
  <w:style w:type="paragraph" w:customStyle="1" w:styleId="192">
    <w:name w:val="样式 标题 1 + 黑体 三号 非加粗 居中 段前: 6 磅 段后: 6 磅 行距: 固定值 20 磅"/>
    <w:basedOn w:val="4"/>
    <w:qFormat/>
    <w:uiPriority w:val="0"/>
    <w:pPr>
      <w:numPr>
        <w:ilvl w:val="0"/>
        <w:numId w:val="0"/>
      </w:numPr>
      <w:spacing w:before="120" w:beforeLines="0" w:after="120" w:afterLines="0" w:line="400" w:lineRule="exact"/>
      <w:jc w:val="center"/>
    </w:pPr>
    <w:rPr>
      <w:rFonts w:ascii="黑体" w:hAnsi="黑体" w:eastAsia="黑体" w:cs="宋体"/>
      <w:b w:val="0"/>
      <w:bCs w:val="0"/>
      <w:sz w:val="32"/>
      <w:szCs w:val="20"/>
    </w:rPr>
  </w:style>
  <w:style w:type="paragraph" w:customStyle="1" w:styleId="193">
    <w:name w:val="*正文"/>
    <w:basedOn w:val="1"/>
    <w:next w:val="1"/>
    <w:qFormat/>
    <w:uiPriority w:val="0"/>
    <w:pPr>
      <w:widowControl/>
      <w:ind w:firstLine="482"/>
    </w:pPr>
    <w:rPr>
      <w:rFonts w:ascii="微软雅黑" w:hAnsi="微软雅黑" w:eastAsia="微软雅黑"/>
      <w:szCs w:val="32"/>
    </w:rPr>
  </w:style>
  <w:style w:type="paragraph" w:customStyle="1" w:styleId="194">
    <w:name w:val="Blockquote"/>
    <w:basedOn w:val="1"/>
    <w:qFormat/>
    <w:uiPriority w:val="0"/>
    <w:pPr>
      <w:autoSpaceDE w:val="0"/>
      <w:autoSpaceDN w:val="0"/>
      <w:adjustRightInd w:val="0"/>
      <w:spacing w:before="100" w:beforeLines="0" w:after="100" w:afterLines="0"/>
      <w:ind w:left="360" w:right="360"/>
      <w:jc w:val="left"/>
    </w:pPr>
    <w:rPr>
      <w:kern w:val="0"/>
      <w:sz w:val="24"/>
      <w:szCs w:val="20"/>
    </w:rPr>
  </w:style>
  <w:style w:type="paragraph" w:customStyle="1" w:styleId="195">
    <w:name w:val="二级标题"/>
    <w:basedOn w:val="181"/>
    <w:qFormat/>
    <w:uiPriority w:val="0"/>
    <w:pPr>
      <w:jc w:val="both"/>
    </w:pPr>
  </w:style>
  <w:style w:type="paragraph" w:customStyle="1" w:styleId="196">
    <w:name w:val="Char"/>
    <w:basedOn w:val="1"/>
    <w:qFormat/>
    <w:uiPriority w:val="0"/>
    <w:pPr>
      <w:tabs>
        <w:tab w:val="left" w:pos="360"/>
      </w:tabs>
    </w:pPr>
    <w:rPr>
      <w:sz w:val="24"/>
    </w:rPr>
  </w:style>
  <w:style w:type="paragraph" w:customStyle="1" w:styleId="197">
    <w:name w:val="空半行"/>
    <w:basedOn w:val="1"/>
    <w:qFormat/>
    <w:uiPriority w:val="0"/>
    <w:pPr>
      <w:adjustRightInd w:val="0"/>
      <w:spacing w:line="120" w:lineRule="exact"/>
      <w:textAlignment w:val="baseline"/>
    </w:pPr>
    <w:rPr>
      <w:rFonts w:eastAsia="仿宋_GB2312"/>
      <w:color w:val="FFFFFF"/>
      <w:kern w:val="0"/>
      <w:sz w:val="30"/>
      <w:szCs w:val="30"/>
    </w:rPr>
  </w:style>
  <w:style w:type="paragraph" w:customStyle="1" w:styleId="198">
    <w:name w:val="正文_0_0"/>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标题3-1"/>
    <w:basedOn w:val="6"/>
    <w:qFormat/>
    <w:uiPriority w:val="0"/>
    <w:pPr>
      <w:numPr>
        <w:ilvl w:val="0"/>
        <w:numId w:val="1"/>
      </w:numPr>
      <w:tabs>
        <w:tab w:val="left" w:pos="425"/>
      </w:tabs>
      <w:spacing w:line="413" w:lineRule="auto"/>
    </w:pPr>
    <w:rPr>
      <w:rFonts w:eastAsia="宋体"/>
      <w:kern w:val="2"/>
      <w:sz w:val="24"/>
    </w:rPr>
  </w:style>
  <w:style w:type="paragraph" w:customStyle="1" w:styleId="200">
    <w:name w:val="标题5 1"/>
    <w:basedOn w:val="69"/>
    <w:qFormat/>
    <w:uiPriority w:val="0"/>
    <w:pPr>
      <w:numPr>
        <w:ilvl w:val="2"/>
        <w:numId w:val="1"/>
      </w:numPr>
      <w:tabs>
        <w:tab w:val="left" w:pos="709"/>
        <w:tab w:val="clear" w:pos="567"/>
      </w:tabs>
      <w:outlineLvl w:val="4"/>
    </w:pPr>
    <w:rPr>
      <w:b/>
      <w:sz w:val="24"/>
      <w:szCs w:val="24"/>
    </w:rPr>
  </w:style>
  <w:style w:type="paragraph" w:customStyle="1" w:styleId="201">
    <w:name w:val="flNote"/>
    <w:basedOn w:val="1"/>
    <w:qFormat/>
    <w:uiPriority w:val="0"/>
    <w:pPr>
      <w:adjustRightInd w:val="0"/>
      <w:spacing w:before="320" w:beforeLines="0" w:after="160" w:afterLines="0" w:line="360" w:lineRule="atLeast"/>
      <w:jc w:val="center"/>
      <w:textAlignment w:val="baseline"/>
    </w:pPr>
    <w:rPr>
      <w:rFonts w:ascii="Arial" w:eastAsia="黑体" w:cs="Arial"/>
      <w:kern w:val="0"/>
      <w:sz w:val="30"/>
      <w:szCs w:val="30"/>
    </w:rPr>
  </w:style>
  <w:style w:type="paragraph" w:customStyle="1" w:styleId="202">
    <w:name w:val="表"/>
    <w:qFormat/>
    <w:uiPriority w:val="0"/>
    <w:pPr>
      <w:widowControl w:val="0"/>
      <w:spacing w:line="360" w:lineRule="auto"/>
      <w:jc w:val="both"/>
    </w:pPr>
    <w:rPr>
      <w:rFonts w:ascii="宋体" w:hAnsi="宋体" w:eastAsia="宋体" w:cs="Times New Roman"/>
      <w:b/>
      <w:bCs/>
      <w:kern w:val="2"/>
      <w:sz w:val="21"/>
      <w:szCs w:val="22"/>
      <w:lang w:val="en-US" w:eastAsia="zh-CN" w:bidi="ar-SA"/>
    </w:rPr>
  </w:style>
  <w:style w:type="paragraph" w:customStyle="1" w:styleId="203">
    <w:name w:val="WPSOffice手动目录 2"/>
    <w:qFormat/>
    <w:uiPriority w:val="0"/>
    <w:pPr>
      <w:ind w:leftChars="200"/>
    </w:pPr>
    <w:rPr>
      <w:rFonts w:ascii="Times New Roman" w:hAnsi="Times New Roman" w:eastAsia="宋体" w:cs="Times New Roman"/>
      <w:sz w:val="20"/>
      <w:szCs w:val="20"/>
    </w:rPr>
  </w:style>
  <w:style w:type="character" w:customStyle="1" w:styleId="204">
    <w:name w:val="hover"/>
    <w:basedOn w:val="50"/>
    <w:qFormat/>
    <w:uiPriority w:val="0"/>
  </w:style>
  <w:style w:type="character" w:customStyle="1" w:styleId="205">
    <w:name w:val="hover1"/>
    <w:basedOn w:val="50"/>
    <w:qFormat/>
    <w:uiPriority w:val="0"/>
    <w:rPr>
      <w:color w:val="2590EB"/>
      <w:shd w:val="clear" w:fill="E9F4FD"/>
    </w:rPr>
  </w:style>
  <w:style w:type="character" w:customStyle="1" w:styleId="206">
    <w:name w:val="hover2"/>
    <w:basedOn w:val="50"/>
    <w:qFormat/>
    <w:uiPriority w:val="0"/>
    <w:rPr>
      <w:color w:val="2590EB"/>
    </w:rPr>
  </w:style>
  <w:style w:type="character" w:customStyle="1" w:styleId="207">
    <w:name w:val="hover3"/>
    <w:basedOn w:val="50"/>
    <w:qFormat/>
    <w:uiPriority w:val="0"/>
    <w:rPr>
      <w:color w:val="2590EB"/>
    </w:rPr>
  </w:style>
  <w:style w:type="paragraph" w:customStyle="1" w:styleId="208">
    <w:name w:val="Table Text"/>
    <w:basedOn w:val="1"/>
    <w:semiHidden/>
    <w:qFormat/>
    <w:uiPriority w:val="0"/>
    <w:rPr>
      <w:rFonts w:ascii="仿宋" w:hAnsi="仿宋" w:eastAsia="仿宋" w:cs="仿宋"/>
      <w:sz w:val="24"/>
      <w:szCs w:val="24"/>
      <w:lang w:val="en-US" w:eastAsia="en-US" w:bidi="ar-SA"/>
    </w:rPr>
  </w:style>
  <w:style w:type="table" w:customStyle="1" w:styleId="20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200eff41-1ed9-4b13-bd4e-552be4e03e61</errorID>
      <errorWord>15%-20%</errorWord>
      <group>L1_Knowledge</group>
      <groupName>知识性问题</groupName>
      <ability>L2_Knowledge</ability>
      <abilityName>其他知识</abilityName>
      <candidateList>
        <item>15%—20%</item>
      </candidateList>
      <explain>1. “15%-20%”中的单位“%”仅出现在后一个数字上，容易引起歧义；根据《现代汉语标点符号数字用法规范手册》，数字表示范围两边需要使用统一的格式。2. 根据标点国标 4.13 中的规则，数字、时间或地域连接符应使用（视觉上更长的）“—”或“～”。</explain>
      <paraID>27A7D3DA</paraID>
      <start>358</start>
      <end>365</end>
      <status>modified</status>
      <modifiedWord>15%—20%</modifiedWord>
      <trackRevisions>false</trackRevisions>
    </reviewItem>
    <reviewItem>
      <errorID>57944b55-5c44-4cc9-b84d-a01dea0a5952</errorID>
      <errorWord>（</errorWord>
      <group>L1_Punc</group>
      <groupName>标点问题</groupName>
      <ability>L2_Punc</ability>
      <abilityName>标点符号检查</abilityName>
      <candidateList/>
      <explain>同一形式括号套用。</explain>
      <paraID> 7341675</paraID>
      <start>137</start>
      <end>138</end>
      <status>unmodified</status>
      <modifiedWord/>
      <trackRevisions>false</trackRevisions>
    </reviewItem>
    <reviewItem>
      <errorID>64dffbf7-f5fe-441f-9a3e-ab6bf79b622c</errorID>
      <errorWord>）</errorWord>
      <group>L1_Punc</group>
      <groupName>标点问题</groupName>
      <ability>L2_Punc</ability>
      <abilityName>标点符号检查</abilityName>
      <candidateList/>
      <explain>同一形式括号套用。</explain>
      <paraID> 7341675</paraID>
      <start>145</start>
      <end>146</end>
      <status>unmodified</status>
      <modifiedWord/>
      <trackRevisions>false</trackRevisions>
    </reviewItem>
    <reviewItem>
      <errorID>1dd39947-751f-4b76-8f92-8ef8a75f9ec0</errorID>
      <errorWord>（</errorWord>
      <group>L1_Punc</group>
      <groupName>标点问题</groupName>
      <ability>L2_Punc</ability>
      <abilityName>标点符号检查</abilityName>
      <candidateList/>
      <explain>同一形式括号套用。</explain>
      <paraID> 7341675</paraID>
      <start>146</start>
      <end>147</end>
      <status>unmodified</status>
      <modifiedWord/>
      <trackRevisions>false</trackRevisions>
    </reviewItem>
    <reviewItem>
      <errorID>63f5be50-8918-4ccf-824d-9760bc2d05cc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785BC321</paraID>
      <start>0</start>
      <end>2</end>
      <status>modified</status>
      <modifiedWord>1.</modifiedWord>
      <trackRevisions>false</trackRevisions>
    </reviewItem>
    <reviewItem>
      <errorID>31c80f1d-f2a9-40c4-9005-0353bd194b36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666334F2</paraID>
      <start>0</start>
      <end>2</end>
      <status>modified</status>
      <modifiedWord>2.</modifiedWord>
      <trackRevisions>false</trackRevisions>
    </reviewItem>
    <reviewItem>
      <errorID>9fa1962a-2743-442b-af06-5c021da12717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3372264</paraID>
      <start>0</start>
      <end>2</end>
      <status>modified</status>
      <modifiedWord>1.</modifiedWord>
      <trackRevisions>false</trackRevisions>
    </reviewItem>
    <reviewItem>
      <errorID>ec43944f-2710-40db-941f-4c06d0a53950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172AC035</paraID>
      <start>0</start>
      <end>2</end>
      <status>modified</status>
      <modifiedWord>2.</modifiedWord>
      <trackRevisions>false</trackRevisions>
    </reviewItem>
    <reviewItem>
      <errorID>24d53533-0620-4e1a-8fbf-ae48cb63819c</errorID>
      <errorWord>果</errorWord>
      <group>L1_Word</group>
      <groupName>字词问题</groupName>
      <ability>L2_Typo</ability>
      <abilityName>字词错误</abilityName>
      <candidateList>
        <item>果由</item>
      </candidateList>
      <explain/>
      <paraID>58907BD2</paraID>
      <start>24</start>
      <end>25</end>
      <status>unmodified</status>
      <modifiedWord/>
      <trackRevisions>false</trackRevisions>
    </reviewItem>
    <reviewItem>
      <errorID>ab0a1f85-11ca-4fec-8a8d-90e79098c7ae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3B2F7B5D</paraID>
      <start>19</start>
      <end>20</end>
      <status>modified</status>
      <modifiedWord>地</modifiedWord>
      <trackRevisions>false</trackRevisions>
    </reviewItem>
    <reviewItem>
      <errorID>c928255b-d82b-4f08-abef-9bee73d84bff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2F1664B4</paraID>
      <start>0</start>
      <end>2</end>
      <status>modified</status>
      <modifiedWord>1.</modifiedWord>
      <trackRevisions>false</trackRevisions>
    </reviewItem>
    <reviewItem>
      <errorID>abe777d3-75c7-437d-9b34-8bfb23d517a3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7FD5E399</paraID>
      <start>0</start>
      <end>2</end>
      <status>modified</status>
      <modifiedWord>2.</modifiedWord>
      <trackRevisions>false</trackRevisions>
    </reviewItem>
    <reviewItem>
      <errorID>4beb7946-e163-4294-92b9-df990ed95397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356B308F</paraID>
      <start>0</start>
      <end>2</end>
      <status>modified</status>
      <modifiedWord>3.</modifiedWord>
      <trackRevisions>false</trackRevisions>
    </reviewItem>
    <reviewItem>
      <errorID>97697e1b-4ce7-4184-8dcb-d5ed3f5c85ff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156AA79F</paraID>
      <start>0</start>
      <end>2</end>
      <status>modified</status>
      <modifiedWord>4.</modifiedWord>
      <trackRevisions>false</trackRevisions>
    </reviewItem>
    <reviewItem>
      <errorID>971cf9e5-21d7-4c46-87be-a6e144b8a22a</errorID>
      <errorWord>（</errorWord>
      <group>L1_Punc</group>
      <groupName>标点问题</groupName>
      <ability>L2_Punc</ability>
      <abilityName>标点符号检查</abilityName>
      <candidateList/>
      <explain>同一形式括号套用。</explain>
      <paraID>156AA79F</paraID>
      <start>256</start>
      <end>257</end>
      <status>unmodified</status>
      <modifiedWord/>
      <trackRevisions>false</trackRevisions>
    </reviewItem>
    <reviewItem>
      <errorID>f31b1cfd-25d8-42e0-8f89-a080db0e06a0</errorID>
      <errorWord>）</errorWord>
      <group>L1_Punc</group>
      <groupName>标点问题</groupName>
      <ability>L2_Punc</ability>
      <abilityName>标点符号检查</abilityName>
      <candidateList/>
      <explain>同一形式括号套用。</explain>
      <paraID>156AA79F</paraID>
      <start>263</start>
      <end>264</end>
      <status>unmodified</status>
      <modifiedWord/>
      <trackRevisions>false</trackRevisions>
    </reviewItem>
    <reviewItem>
      <errorID>2a310d50-f80b-4dff-a1c2-6190fbca2e4b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6D6F442F</paraID>
      <start>0</start>
      <end>2</end>
      <status>modified</status>
      <modifiedWord>1.</modifiedWord>
      <trackRevisions>false</trackRevisions>
    </reviewItem>
    <reviewItem>
      <errorID>6e73ff0c-134e-4bba-86e0-4b3a94e5e3f8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643724E</paraID>
      <start>115</start>
      <end>116</end>
      <status>unmodified</status>
      <modifiedWord/>
      <trackRevisions>false</trackRevisions>
    </reviewItem>
    <reviewItem>
      <errorID>108bd8ed-0a55-4dfe-975e-f0f06bb18536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1E7185EE</paraID>
      <start>0</start>
      <end>2</end>
      <status>unmodified</status>
      <modifiedWord/>
      <trackRevisions>false</trackRevisions>
    </reviewItem>
    <reviewItem>
      <errorID>cb26c39b-34c6-436e-96d9-c995fd4986b3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6FAF5A6</paraID>
      <start>0</start>
      <end>2</end>
      <status>unmodified</status>
      <modifiedWord/>
      <trackRevisions>false</trackRevisions>
    </reviewItem>
    <reviewItem>
      <errorID>2d90d285-e085-481d-b1f9-7ae36febe176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186E287E</paraID>
      <start>0</start>
      <end>2</end>
      <status>unmodified</status>
      <modifiedWord/>
      <trackRevisions>false</trackRevisions>
    </reviewItem>
    <reviewItem>
      <errorID>704486c3-8149-443d-8c16-4889d446e31a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5149EE1F</paraID>
      <start>0</start>
      <end>2</end>
      <status>unmodified</status>
      <modifiedWord/>
      <trackRevisions>false</trackRevisions>
    </reviewItem>
    <reviewItem>
      <errorID>bdf807a6-1c1b-4017-a016-43ff59a99124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16BBCEB9</paraID>
      <start>0</start>
      <end>2</end>
      <status>unmodified</status>
      <modifiedWord/>
      <trackRevisions>false</trackRevisions>
    </reviewItem>
    <reviewItem>
      <errorID>59e57baf-37bf-4c42-a035-34e402b9e79b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19934E74</paraID>
      <start>0</start>
      <end>2</end>
      <status>unmodified</status>
      <modifiedWord/>
      <trackRevisions>false</trackRevisions>
    </reviewItem>
    <reviewItem>
      <errorID>0b0f5032-8f6c-417e-9b6e-d2a041b54485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4B24E859</paraID>
      <start>0</start>
      <end>2</end>
      <status>unmodified</status>
      <modifiedWord/>
      <trackRevisions>false</trackRevisions>
    </reviewItem>
    <reviewItem>
      <errorID>20ca26d0-48db-4103-ba8c-18c3b2e3a82e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449A8EE3</paraID>
      <start>0</start>
      <end>2</end>
      <status>unmodified</status>
      <modifiedWord/>
      <trackRevisions>false</trackRevisions>
    </reviewItem>
    <reviewItem>
      <errorID>a84622fe-4434-42e1-bced-eb33d2400536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2FA6F7C9</paraID>
      <start>0</start>
      <end>2</end>
      <status>unmodified</status>
      <modifiedWord/>
      <trackRevisions>false</trackRevisions>
    </reviewItem>
    <reviewItem>
      <errorID>a63974f5-49da-4470-ab67-66c2fca4a137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1F9F3C5B</paraID>
      <start>0</start>
      <end>2</end>
      <status>unmodified</status>
      <modifiedWord/>
      <trackRevisions>false</trackRevisions>
    </reviewItem>
    <reviewItem>
      <errorID>cbaff701-5f6a-4f0b-a435-cd4cdc3b1bf5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10AF3B82</paraID>
      <start>0</start>
      <end>2</end>
      <status>unmodified</status>
      <modifiedWord/>
      <trackRevisions>false</trackRevisions>
    </reviewItem>
    <reviewItem>
      <errorID>c568501f-3c3f-4f15-9352-900086ddd5c4</errorID>
      <errorWord>【2020】46号</errorWord>
      <group>L1_Knowledge</group>
      <groupName>知识性问题</groupName>
      <ability>L2_Knowledge</ability>
      <abilityName>其他知识</abilityName>
      <candidateList>
        <item>〔2020〕46号</item>
      </candidateList>
      <explain>发文字号格式错误。</explain>
      <paraID>10AF3B82</paraID>
      <start>55</start>
      <end>64</end>
      <status>modified</status>
      <modifiedWord>〔2020〕46号</modifiedWord>
      <trackRevisions>false</trackRevisions>
    </reviewItem>
    <reviewItem>
      <errorID>dd9c6f62-2063-4d43-8965-469ec94e004a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35961A2A</paraID>
      <start>0</start>
      <end>2</end>
      <status>unmodified</status>
      <modifiedWord/>
      <trackRevisions>false</trackRevisions>
    </reviewItem>
    <reviewItem>
      <errorID>dbfaaf9d-9c99-43a3-9875-fa79ed0bfbde</errorID>
      <errorWord>其它</errorWord>
      <group>L1_Word</group>
      <groupName>字词问题</groupName>
      <ability>L2_Alias</ability>
      <abilityName>也作/曾用词</abilityName>
      <candidateList>
        <item>其他</item>
      </candidateList>
      <explain>词汇[其它]为不规范表述或旧称，其规范书面表述为[其他]。</explain>
      <paraID>6B595742</paraID>
      <start>131</start>
      <end>133</end>
      <status>modified</status>
      <modifiedWord>其他</modifiedWord>
      <trackRevisions>false</trackRevisions>
    </reviewItem>
    <reviewItem>
      <errorID>2277b35a-1289-48a8-b173-9b195a330c07</errorID>
      <errorWord>[2016]125号</errorWord>
      <group>L1_Knowledge</group>
      <groupName>知识性问题</groupName>
      <ability>L2_Knowledge</ability>
      <abilityName>其他知识</abilityName>
      <candidateList>
        <item>〔2016〕125号</item>
      </candidateList>
      <explain>发文字号格式错误。</explain>
      <paraID>59852FC5</paraID>
      <start>35</start>
      <end>45</end>
      <status>modified</status>
      <modifiedWord>〔2016〕125号</modifiedWord>
      <trackRevisions>false</trackRevisions>
    </reviewItem>
    <reviewItem>
      <errorID>cf749c9c-f1df-498b-a898-b5d30deeec72</errorID>
      <errorWord>【2016】15号</errorWord>
      <group>L1_Knowledge</group>
      <groupName>知识性问题</groupName>
      <ability>L2_Knowledge</ability>
      <abilityName>其他知识</abilityName>
      <candidateList>
        <item>〔2016〕15号</item>
      </candidateList>
      <explain>发文字号格式错误。</explain>
      <paraID>59852FC5</paraID>
      <start>51</start>
      <end>60</end>
      <status>modified</status>
      <modifiedWord>〔2016〕15号</modifiedWord>
      <trackRevisions>false</trackRevisions>
    </reviewItem>
    <reviewItem>
      <errorID>f62f5c37-1e8d-481f-a8c7-ae364387d2f7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59852FC5</paraID>
      <start>127</start>
      <end>129</end>
      <status>modified</status>
      <modifiedWord>”“</modifiedWord>
      <trackRevisions>false</trackRevisions>
    </reviewItem>
    <reviewItem>
      <errorID>2b5790e4-509d-4cb3-adf4-872727881a19</errorID>
      <errorWord>；</errorWord>
      <group>L1_Word</group>
      <groupName>字词问题</groupName>
      <ability>L2_Typo</ability>
      <abilityName>字词错误</abilityName>
      <candidateList>
        <item>；在</item>
      </candidateList>
      <explain/>
      <paraID>59852FC5</paraID>
      <start>159</start>
      <end>161</end>
      <status>modified</status>
      <modifiedWord>；在</modifiedWord>
      <trackRevisions>false</trackRevisions>
    </reviewItem>
    <reviewItem>
      <errorID>b5a22f63-7511-42c0-a938-0b29e1b5dd79</errorID>
      <errorWord>(</errorWord>
      <group>L1_Format</group>
      <groupName>格式问题</groupName>
      <ability>L2_HalfPunc</ability>
      <abilityName>全半角检查</abilityName>
      <candidateList>
        <item>（</item>
      </candidateList>
      <explain>文本全半角错误。</explain>
      <paraID>700C6F1E</paraID>
      <start>88</start>
      <end>89</end>
      <status>modified</status>
      <modifiedWord>（</modifiedWord>
      <trackRevisions>false</trackRevisions>
    </reviewItem>
    <reviewItem>
      <errorID>1caa3647-06ae-4120-aea1-43c098ba0984</errorID>
      <errorWord>)</errorWord>
      <group>L1_Format</group>
      <groupName>格式问题</groupName>
      <ability>L2_HalfPunc</ability>
      <abilityName>全半角检查</abilityName>
      <candidateList>
        <item>）</item>
      </candidateList>
      <explain>文本全半角错误。</explain>
      <paraID>700C6F1E</paraID>
      <start>97</start>
      <end>98</end>
      <status>modified</status>
      <modifiedWord>）</modifiedWord>
      <trackRevisions>false</trackRevisions>
    </reviewItem>
    <reviewItem>
      <errorID>403b8e2b-aa71-4ca2-9a9d-58c8e6fa37dc</errorID>
      <errorWord>（</errorWord>
      <group>L1_Punc</group>
      <groupName>标点问题</groupName>
      <ability>L2_Punc</ability>
      <abilityName>标点符号检查</abilityName>
      <candidateList/>
      <explain>同一形式括号套用。</explain>
      <paraID>700C6F1E</paraID>
      <start>140</start>
      <end>141</end>
      <status>ignored</status>
      <modifiedWord/>
      <trackRevisions>false</trackRevisions>
    </reviewItem>
    <reviewItem>
      <errorID>87e4d1a0-3a8c-4f89-856f-d08b4b4806fd</errorID>
      <errorWord>）</errorWord>
      <group>L1_Punc</group>
      <groupName>标点问题</groupName>
      <ability>L2_Punc</ability>
      <abilityName>标点符号检查</abilityName>
      <candidateList/>
      <explain>同一形式括号套用。</explain>
      <paraID>700C6F1E</paraID>
      <start>148</start>
      <end>149</end>
      <status>ignored</status>
      <modifiedWord/>
      <trackRevisions>false</trackRevisions>
    </reviewItem>
    <reviewItem>
      <errorID>3f094e81-03d3-41e7-95ff-5c6490ef35f5</errorID>
      <errorWord>（</errorWord>
      <group>L1_Punc</group>
      <groupName>标点问题</groupName>
      <ability>L2_Punc</ability>
      <abilityName>标点符号检查</abilityName>
      <candidateList/>
      <explain>同一形式括号套用。</explain>
      <paraID>700C6F1E</paraID>
      <start>149</start>
      <end>150</end>
      <status>ignored</status>
      <modifiedWord/>
      <trackRevisions>false</trackRevisions>
    </reviewItem>
    <reviewItem>
      <errorID>3c881835-8b83-4cc6-a7ce-7e55019fc024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75443154</paraID>
      <start>0</start>
      <end>2</end>
      <status>unmodified</status>
      <modifiedWord/>
      <trackRevisions>false</trackRevisions>
    </reviewItem>
    <reviewItem>
      <errorID>c2719454-c959-4ed5-8145-415cfc2de6e4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2D6506C0</paraID>
      <start>0</start>
      <end>2</end>
      <status>unmodified</status>
      <modifiedWord/>
      <trackRevisions>false</trackRevisions>
    </reviewItem>
    <reviewItem>
      <errorID>37349f05-d9d5-46f9-9982-df54093ea478</errorID>
      <errorWord>(</errorWord>
      <group>L1_Format</group>
      <groupName>格式问题</groupName>
      <ability>L2_HalfPunc</ability>
      <abilityName>全半角检查</abilityName>
      <candidateList>
        <item>（</item>
      </candidateList>
      <explain>文本全半角错误。</explain>
      <paraID>2D6506C0</paraID>
      <start>61</start>
      <end>62</end>
      <status>unmodified</status>
      <modifiedWord/>
      <trackRevisions>false</trackRevisions>
    </reviewItem>
    <reviewItem>
      <errorID>af8a2a15-63ff-4887-ac64-ff82b05a998b</errorID>
      <errorWord>)</errorWord>
      <group>L1_Format</group>
      <groupName>格式问题</groupName>
      <ability>L2_HalfPunc</ability>
      <abilityName>全半角检查</abilityName>
      <candidateList>
        <item>）</item>
      </candidateList>
      <explain>文本全半角错误。</explain>
      <paraID>2D6506C0</paraID>
      <start>70</start>
      <end>71</end>
      <status>unmodified</status>
      <modifiedWord/>
      <trackRevisions>false</trackRevisions>
    </reviewItem>
    <reviewItem>
      <errorID>a2736906-07c4-4933-840e-cc094dad546f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B42EDF3</paraID>
      <start>0</start>
      <end>2</end>
      <status>unmodified</status>
      <modifiedWord/>
      <trackRevisions>false</trackRevisions>
    </reviewItem>
    <reviewItem>
      <errorID>8f8ffd2d-ba66-49e6-9a96-0235d25bfdc1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2FCAD6D1</paraID>
      <start>0</start>
      <end>2</end>
      <status>unmodified</status>
      <modifiedWord/>
      <trackRevisions>false</trackRevisions>
    </reviewItem>
    <reviewItem>
      <errorID>23339e6a-a88e-4b0d-8aa0-93b9d47a4cb1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AB3535F</paraID>
      <start>0</start>
      <end>2</end>
      <status>unmodified</status>
      <modifiedWord/>
      <trackRevisions>false</trackRevisions>
    </reviewItem>
    <reviewItem>
      <errorID>d075ff44-ee5d-4e66-a7c6-b98d985af6ac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7DB5F2F7</paraID>
      <start>0</start>
      <end>2</end>
      <status>unmodified</status>
      <modifiedWord/>
      <trackRevisions>false</trackRevisions>
    </reviewItem>
    <reviewItem>
      <errorID>1797300b-39e3-4a1d-9aa8-2cc4f00c84b9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27D97486</paraID>
      <start>0</start>
      <end>2</end>
      <status>unmodified</status>
      <modifiedWord/>
      <trackRevisions>false</trackRevisions>
    </reviewItem>
    <reviewItem>
      <errorID>de3709e8-c664-48d8-9c70-1ad7e6ad8c43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34054FC8</paraID>
      <start>0</start>
      <end>2</end>
      <status>unmodified</status>
      <modifiedWord/>
      <trackRevisions>false</trackRevisions>
    </reviewItem>
    <reviewItem>
      <errorID>d94bc0ed-026b-4666-86d5-9077ad705072</errorID>
      <errorWord>果</errorWord>
      <group>L1_Word</group>
      <groupName>字词问题</groupName>
      <ability>L2_Typo</ability>
      <abilityName>字词错误</abilityName>
      <candidateList>
        <item>果由</item>
      </candidateList>
      <explain/>
      <paraID>34054FC8</paraID>
      <start>26</start>
      <end>27</end>
      <status>unmodified</status>
      <modifiedWord/>
      <trackRevisions>false</trackRevisions>
    </reviewItem>
    <reviewItem>
      <errorID>6ad8fa91-a278-4330-9ec7-52895066b25f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186D2638</paraID>
      <start>0</start>
      <end>2</end>
      <status>unmodified</status>
      <modifiedWord/>
      <trackRevisions>false</trackRevisions>
    </reviewItem>
    <reviewItem>
      <errorID>59dd8e38-190e-45e7-9e85-682e03473a58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3C766A7</paraID>
      <start>0</start>
      <end>2</end>
      <status>unmodified</status>
      <modifiedWord/>
      <trackRevisions>false</trackRevisions>
    </reviewItem>
    <reviewItem>
      <errorID>60d16462-d53b-49aa-a406-710722b9c5c0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44844EDB</paraID>
      <start>0</start>
      <end>2</end>
      <status>unmodified</status>
      <modifiedWord/>
      <trackRevisions>false</trackRevisions>
    </reviewItem>
    <reviewItem>
      <errorID>3bfd3b53-69a0-479e-9ca1-f66024db4cec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9995436</paraID>
      <start>0</start>
      <end>2</end>
      <status>unmodified</status>
      <modifiedWord/>
      <trackRevisions>false</trackRevisions>
    </reviewItem>
    <reviewItem>
      <errorID>8812757f-38b1-4515-84fa-3745bb213d35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38161C3C</paraID>
      <start>0</start>
      <end>2</end>
      <status>unmodified</status>
      <modifiedWord/>
      <trackRevisions>false</trackRevisions>
    </reviewItem>
    <reviewItem>
      <errorID>d637e39f-c23f-44e9-9d2a-7b0d19b6f22e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6D7434B6</paraID>
      <start>0</start>
      <end>2</end>
      <status>unmodified</status>
      <modifiedWord/>
      <trackRevisions>false</trackRevisions>
    </reviewItem>
    <reviewItem>
      <errorID>7c2307aa-54e3-4a57-bd93-a0659cd92440</errorID>
      <errorWord>【2020】46号</errorWord>
      <group>L1_Knowledge</group>
      <groupName>知识性问题</groupName>
      <ability>L2_Knowledge</ability>
      <abilityName>其他知识</abilityName>
      <candidateList>
        <item>〔2020〕46号</item>
      </candidateList>
      <explain>发文字号格式错误。</explain>
      <paraID>6D7434B6</paraID>
      <start>55</start>
      <end>64</end>
      <status>modified</status>
      <modifiedWord>〔2020〕46号</modifiedWord>
      <trackRevisions>false</trackRevisions>
    </reviewItem>
    <reviewItem>
      <errorID>0c7f8238-4712-4689-aaa9-a369a2af8e92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3D4EED41</paraID>
      <start>0</start>
      <end>2</end>
      <status>unmodified</status>
      <modifiedWord/>
      <trackRevisions>false</trackRevisions>
    </reviewItem>
    <reviewItem>
      <errorID>8d7e82fc-03d1-421f-ba0f-a4bf461e3f80</errorID>
      <errorWord>其它</errorWord>
      <group>L1_Word</group>
      <groupName>字词问题</groupName>
      <ability>L2_Alias</ability>
      <abilityName>也作/曾用词</abilityName>
      <candidateList>
        <item>其他</item>
      </candidateList>
      <explain>词汇[其它]为不规范表述或旧称，其规范书面表述为[其他]。</explain>
      <paraID>7386BD59</paraID>
      <start>130</start>
      <end>132</end>
      <status>unmodified</status>
      <modifiedWord/>
      <trackRevisions>false</trackRevisions>
    </reviewItem>
    <reviewItem>
      <errorID>59ab0d1a-9a9a-475c-a097-7b507fa92279</errorID>
      <errorWord>[2016]125号</errorWord>
      <group>L1_Knowledge</group>
      <groupName>知识性问题</groupName>
      <ability>L2_Knowledge</ability>
      <abilityName>其他知识</abilityName>
      <candidateList>
        <item>〔2016〕125号</item>
      </candidateList>
      <explain>发文字号格式错误。</explain>
      <paraID>2B7462A3</paraID>
      <start>35</start>
      <end>45</end>
      <status>unmodified</status>
      <modifiedWord/>
      <trackRevisions>false</trackRevisions>
    </reviewItem>
    <reviewItem>
      <errorID>b3f1b4b9-d130-4015-b6a5-fabe933d46ca</errorID>
      <errorWord>【2016】15号</errorWord>
      <group>L1_Knowledge</group>
      <groupName>知识性问题</groupName>
      <ability>L2_Knowledge</ability>
      <abilityName>其他知识</abilityName>
      <candidateList>
        <item>〔2016〕15号</item>
      </candidateList>
      <explain>发文字号格式错误。</explain>
      <paraID>2B7462A3</paraID>
      <start>51</start>
      <end>60</end>
      <status>modified</status>
      <modifiedWord>〔2016〕15号</modifiedWord>
      <trackRevisions>false</trackRevisions>
    </reviewItem>
    <reviewItem>
      <errorID>ece64082-49b4-451f-b3be-df5b493b95c8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2B7462A3</paraID>
      <start>127</start>
      <end>129</end>
      <status>modified</status>
      <modifiedWord>”“</modifiedWord>
      <trackRevisions>false</trackRevisions>
    </reviewItem>
    <reviewItem>
      <errorID>6883ab5b-866d-43ae-bbb9-ec4530b6d051</errorID>
      <errorWord>；</errorWord>
      <group>L1_Word</group>
      <groupName>字词问题</groupName>
      <ability>L2_Typo</ability>
      <abilityName>字词错误</abilityName>
      <candidateList>
        <item>；在</item>
      </candidateList>
      <explain/>
      <paraID>2B7462A3</paraID>
      <start>159</start>
      <end>161</end>
      <status>modified</status>
      <modifiedWord>；在</modifiedWord>
      <trackRevisions>false</trackRevisions>
    </reviewItem>
    <reviewItem>
      <errorID>d39bd345-9b42-4fcb-a449-c01578c31539</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5E4BEF47</paraID>
      <start>30</start>
      <end>34</end>
      <status>modified</status>
      <modifiedWord>其他有效</modifiedWord>
      <trackRevisions>false</trackRevisions>
    </reviewItem>
    <reviewItem>
      <errorID>e8e284b1-3fed-4976-aaa9-ebf2f044fd6f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5D8DA93E</paraID>
      <start>0</start>
      <end>2</end>
      <status>modified</status>
      <modifiedWord>1.</modifiedWord>
      <trackRevisions>false</trackRevisions>
    </reviewItem>
    <reviewItem>
      <errorID>e1685ca0-e907-450d-a02f-64b9d3e286e4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652A6C85</paraID>
      <start>0</start>
      <end>2</end>
      <status>modified</status>
      <modifiedWord>2.</modifiedWord>
      <trackRevisions>false</trackRevisions>
    </reviewItem>
    <reviewItem>
      <errorID>a75da7f1-e766-492a-9459-4a437458671b</errorID>
      <errorWord>法律、法规</errorWord>
      <group>L1_Word</group>
      <groupName>字词问题</groupName>
      <ability>L2_Typo</ability>
      <abilityName>字词错误</abilityName>
      <candidateList>
        <item>法律法规</item>
      </candidateList>
      <explain/>
      <paraID>  FCC87F</paraID>
      <start>24</start>
      <end>29</end>
      <status>unmodified</status>
      <modifiedWord/>
      <trackRevisions>false</trackRevisions>
    </reviewItem>
    <reviewItem>
      <errorID>3413620d-add5-4b95-a35a-27ef273c168a</errorID>
      <errorWord>其它组织</errorWord>
      <group>L1_Word</group>
      <groupName>字词问题</groupName>
      <ability>L2_Alias</ability>
      <abilityName>也作/曾用词</abilityName>
      <candidateList>
        <item>其他组织</item>
      </candidateList>
      <explain>词汇[其它组织]为不规范表述或旧称，其规范书面表述为[其他组织]。</explain>
      <paraID>5CE3FF0D</paraID>
      <start>40</start>
      <end>44</end>
      <status>modified</status>
      <modifiedWord>其他组织</modifiedWord>
      <trackRevisions>false</trackRevisions>
    </reviewItem>
    <reviewItem>
      <errorID>6e5d9d47-3a10-4cca-acf3-ec541b3df269</errorID>
      <errorWord>法律、法规</errorWord>
      <group>L1_Word</group>
      <groupName>字词问题</groupName>
      <ability>L2_Typo</ability>
      <abilityName>字词错误</abilityName>
      <candidateList>
        <item>法律法规</item>
      </candidateList>
      <explain/>
      <paraID>4CAE59F2</paraID>
      <start>29</start>
      <end>33</end>
      <status>modified</status>
      <modifiedWord>法律法规</modifiedWord>
      <trackRevisions>false</trackRevisions>
    </reviewItem>
    <reviewItem>
      <errorID>b7125362-df68-47c9-9cfd-0490a164aafb</errorID>
      <errorWord>其它</errorWord>
      <group>L1_Word</group>
      <groupName>字词问题</groupName>
      <ability>L2_Alias</ability>
      <abilityName>也作/曾用词</abilityName>
      <candidateList>
        <item>其他</item>
      </candidateList>
      <explain>词汇[其它]为不规范表述或旧称，其规范书面表述为[其他]。</explain>
      <paraID> 69F9826</paraID>
      <start>30</start>
      <end>32</end>
      <status>modified</status>
      <modifiedWord>其他</modifiedWord>
      <trackRevisions>false</trackRevisions>
    </reviewItem>
    <reviewItem>
      <errorID>47a7d08d-d6a4-4a5f-b173-65598c5e7a36</errorID>
      <errorWord>[2020]46号</errorWord>
      <group>L1_Knowledge</group>
      <groupName>知识性问题</groupName>
      <ability>L2_Knowledge</ability>
      <abilityName>其他知识</abilityName>
      <candidateList>
        <item>〔2020〕46号</item>
      </candidateList>
      <explain>发文字号格式错误。</explain>
      <paraID>708EE630</paraID>
      <start>28</start>
      <end>37</end>
      <status>modified</status>
      <modifiedWord>〔2020〕46号</modifiedWord>
      <trackRevisions>false</trackRevisions>
    </reviewItem>
    <reviewItem>
      <errorID>61d9a551-65e8-4289-a917-7a90358f24da</errorID>
      <errorWord>[2011]300号</errorWord>
      <group>L1_Knowledge</group>
      <groupName>知识性问题</groupName>
      <ability>L2_Knowledge</ability>
      <abilityName>其他知识</abilityName>
      <candidateList>
        <item>〔2011〕300号</item>
      </candidateList>
      <explain>发文字号格式错误。</explain>
      <paraID>708EE630</paraID>
      <start>96</start>
      <end>106</end>
      <status>modified</status>
      <modifiedWord>〔2011〕300号</modifiedWord>
      <trackRevisions>false</trackRevisions>
    </reviewItem>
    <reviewItem>
      <errorID>d4a4565e-bbaf-4af2-b150-4ce503bd0774</errorID>
      <errorWord>[2013]14号</errorWord>
      <group>L1_Knowledge</group>
      <groupName>知识性问题</groupName>
      <ability>L2_Knowledge</ability>
      <abilityName>其他知识</abilityName>
      <candidateList>
        <item>〔2013〕14号</item>
      </candidateList>
      <explain>发文字号格式错误。</explain>
      <paraID>708EE630</paraID>
      <start>152</start>
      <end>161</end>
      <status>modified</status>
      <modifiedWord>〔2013〕14号</modifiedWord>
      <trackRevisions>false</trackRevisions>
    </reviewItem>
    <reviewItem>
      <errorID>f9bdd71f-9075-41af-abf0-f42e66848138</errorID>
      <errorWord>（2022）8号</errorWord>
      <group>L1_Knowledge</group>
      <groupName>知识性问题</groupName>
      <ability>L2_Knowledge</ability>
      <abilityName>其他知识</abilityName>
      <candidateList>
        <item>〔2022〕8号</item>
      </candidateList>
      <explain>发文字号格式错误。</explain>
      <paraID>708EE630</paraID>
      <start>166</start>
      <end>174</end>
      <status>modified</status>
      <modifiedWord>〔2022〕8号</modifiedWord>
      <trackRevisions>false</trackRevisions>
    </reviewItem>
    <reviewItem>
      <errorID>d65d9fd3-38db-46fb-97b1-3078e1828e02</errorID>
      <errorWord>【2014】68号</errorWord>
      <group>L1_Knowledge</group>
      <groupName>知识性问题</groupName>
      <ability>L2_Knowledge</ability>
      <abilityName>其他知识</abilityName>
      <candidateList>
        <item>〔2014〕68号</item>
      </candidateList>
      <explain>发文字号格式错误。</explain>
      <paraID>5F6C97AE</paraID>
      <start>44</start>
      <end>53</end>
      <status>modified</status>
      <modifiedWord>〔2014〕68号</modifiedWord>
      <trackRevisions>false</trackRevisions>
    </reviewItem>
    <reviewItem>
      <errorID>0cd6ca92-29f1-4e31-a4c8-3352275ac722</errorID>
      <errorWord>(2017)141号</errorWord>
      <group>L1_Knowledge</group>
      <groupName>知识性问题</groupName>
      <ability>L2_Knowledge</ability>
      <abilityName>其他知识</abilityName>
      <candidateList>
        <item>〔2017〕141号</item>
      </candidateList>
      <explain>发文字号格式错误。</explain>
      <paraID>3ACB2F57</paraID>
      <start>9</start>
      <end>19</end>
      <status>modified</status>
      <modifiedWord>〔2017〕141号</modifiedWord>
      <trackRevisions>false</trackRevisions>
    </reviewItem>
    <reviewItem>
      <errorID>0e654d7f-2a5d-46bb-811b-9a214da68ebf</errorID>
      <errorWord>,</errorWord>
      <group>L1_Format</group>
      <groupName>格式问题</groupName>
      <ability>L2_HalfPunc</ability>
      <abilityName>全半角检查</abilityName>
      <candidateList>
        <item>，</item>
      </candidateList>
      <explain>文本全半角错误。</explain>
      <paraID>3ACB2F57</paraID>
      <start>23</start>
      <end>24</end>
      <status>modified</status>
      <modifiedWord>，</modifiedWord>
      <trackRevisions>false</trackRevisions>
    </reviewItem>
    <reviewItem>
      <errorID>1ddaddab-d4ce-4070-b681-6f1bc82003d0</errorID>
      <errorWord>,</errorWord>
      <group>L1_Format</group>
      <groupName>格式问题</groupName>
      <ability>L2_HalfPunc</ability>
      <abilityName>全半角检查</abilityName>
      <candidateList>
        <item>，</item>
      </candidateList>
      <explain>文本全半角错误。</explain>
      <paraID>3ACB2F57</paraID>
      <start>32</start>
      <end>33</end>
      <status>modified</status>
      <modifiedWord>，</modifiedWord>
      <trackRevisions>false</trackRevisions>
    </reviewItem>
    <reviewItem>
      <errorID>ee653587-0c36-4825-a538-201de89c8488</errorID>
      <errorWord>,</errorWord>
      <group>L1_Format</group>
      <groupName>格式问题</groupName>
      <ability>L2_HalfPunc</ability>
      <abilityName>全半角检查</abilityName>
      <candidateList>
        <item>，</item>
      </candidateList>
      <explain>文本全半角错误。</explain>
      <paraID>3ACB2F57</paraID>
      <start>50</start>
      <end>51</end>
      <status>modified</status>
      <modifiedWord>，</modifiedWord>
      <trackRevisions>false</trackRevisions>
    </reviewItem>
    <reviewItem>
      <errorID>ce463f1b-b2cb-44ff-9e7d-2de83eee5140</errorID>
      <errorWord>,</errorWord>
      <group>L1_Format</group>
      <groupName>格式问题</groupName>
      <ability>L2_HalfPunc</ability>
      <abilityName>全半角检查</abilityName>
      <candidateList>
        <item>，</item>
      </candidateList>
      <explain>文本全半角错误。</explain>
      <paraID>3ACB2F57</paraID>
      <start>100</start>
      <end>101</end>
      <status>modified</status>
      <modifiedWord>，</modifiedWord>
      <trackRevisions>false</trackRevisions>
    </reviewItem>
    <reviewItem>
      <errorID>a2f2b34a-b8b8-4a47-b54a-8a15cd4f901e</errorID>
      <errorWord>,</errorWord>
      <group>L1_Format</group>
      <groupName>格式问题</groupName>
      <ability>L2_HalfPunc</ability>
      <abilityName>全半角检查</abilityName>
      <candidateList>
        <item>，</item>
      </candidateList>
      <explain>文本全半角错误。</explain>
      <paraID>3ACB2F57</paraID>
      <start>132</start>
      <end>133</end>
      <status>modified</status>
      <modifiedWord>，</modifiedWord>
      <trackRevisions>false</trackRevisions>
    </reviewItem>
    <reviewItem>
      <errorID>743e9686-b36f-4c68-89e4-23715fd2ce67</errorID>
      <errorWord>(</errorWord>
      <group>L1_Format</group>
      <groupName>格式问题</groupName>
      <ability>L2_HalfPunc</ability>
      <abilityName>全半角检查</abilityName>
      <candidateList>
        <item>（</item>
      </candidateList>
      <explain>文本全半角错误。</explain>
      <paraID>3ACB2F57</paraID>
      <start>150</start>
      <end>151</end>
      <status>modified</status>
      <modifiedWord>（</modifiedWord>
      <trackRevisions>false</trackRevisions>
    </reviewItem>
    <reviewItem>
      <errorID>e170e3b9-5516-4b44-9a80-ca005c27d4a9</errorID>
      <errorWord>),</errorWord>
      <group>L1_Format</group>
      <groupName>格式问题</groupName>
      <ability>L2_HalfPunc</ability>
      <abilityName>全半角检查</abilityName>
      <candidateList>
        <item>），</item>
      </candidateList>
      <explain>文本全半角错误。</explain>
      <paraID>3ACB2F57</paraID>
      <start>158</start>
      <end>160</end>
      <status>modified</status>
      <modifiedWord>），</modifiedWord>
      <trackRevisions>false</trackRevisions>
    </reviewItem>
    <reviewItem>
      <errorID>a384a67c-e5a5-4326-99e9-e6cda6999cb9</errorID>
      <errorWord>(</errorWord>
      <group>L1_Format</group>
      <groupName>格式问题</groupName>
      <ability>L2_HalfPunc</ability>
      <abilityName>全半角检查</abilityName>
      <candidateList>
        <item>（</item>
      </candidateList>
      <explain>文本全半角错误。</explain>
      <paraID>69D8C6AF</paraID>
      <start>29</start>
      <end>30</end>
      <status>modified</status>
      <modifiedWord>（</modifiedWord>
      <trackRevisions>false</trackRevisions>
    </reviewItem>
    <reviewItem>
      <errorID>ba0c3527-b933-429c-97f3-f939fe9bac02</errorID>
      <errorWord>)</errorWord>
      <group>L1_Format</group>
      <groupName>格式问题</groupName>
      <ability>L2_HalfPunc</ability>
      <abilityName>全半角检查</abilityName>
      <candidateList>
        <item>）</item>
      </candidateList>
      <explain>文本全半角错误。</explain>
      <paraID>69D8C6AF</paraID>
      <start>64</start>
      <end>65</end>
      <status>modified</status>
      <modifiedWord>）</modifiedWord>
      <trackRevisions>false</trackRevisions>
    </reviewItem>
    <reviewItem>
      <errorID>bd91e07d-b276-4d77-a885-6d1869e8741b</errorID>
      <errorWord>(</errorWord>
      <group>L1_Format</group>
      <groupName>格式问题</groupName>
      <ability>L2_HalfPunc</ability>
      <abilityName>全半角检查</abilityName>
      <candidateList>
        <item>（</item>
      </candidateList>
      <explain>文本全半角错误。</explain>
      <paraID>1744A326</paraID>
      <start>79</start>
      <end>80</end>
      <status>modified</status>
      <modifiedWord>（</modifiedWord>
      <trackRevisions>false</trackRevisions>
    </reviewItem>
    <reviewItem>
      <errorID>704d6c5c-b4a2-46a9-bccc-2521193cb9c5</errorID>
      <errorWord>)</errorWord>
      <group>L1_Format</group>
      <groupName>格式问题</groupName>
      <ability>L2_HalfPunc</ability>
      <abilityName>全半角检查</abilityName>
      <candidateList>
        <item>）</item>
      </candidateList>
      <explain>文本全半角错误。</explain>
      <paraID>1744A326</paraID>
      <start>82</start>
      <end>83</end>
      <status>modified</status>
      <modifiedWord>）</modifiedWord>
      <trackRevisions>false</trackRevisions>
    </reviewItem>
    <reviewItem>
      <errorID>62389a25-cca6-4e1c-9bfe-2e9c4ccbd9b7</errorID>
      <errorWord>造成的</errorWord>
      <group>L1_Word</group>
      <groupName>字词问题</groupName>
      <ability>L2_Typo</ability>
      <abilityName>字词错误</abilityName>
      <candidateList>
        <item>造成</item>
      </candidateList>
      <explain/>
      <paraID>4800D357</paraID>
      <start>108</start>
      <end>110</end>
      <status>modified</status>
      <modifiedWord>造成</modifiedWord>
      <trackRevisions>false</trackRevisions>
    </reviewItem>
    <reviewItem>
      <errorID>16905eec-9926-4675-9010-fcf0f9568aab</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2D4A5E57</paraID>
      <start>3</start>
      <end>7</end>
      <status>modified</status>
      <modifiedWord>不得泄露</modifiedWord>
      <trackRevisions>false</trackRevisions>
    </reviewItem>
    <reviewItem>
      <errorID>5f6e50d6-24d0-45c8-a997-7985413db471</errorID>
      <errorWord>不得向他人透漏对</errorWord>
      <group>L1_Word</group>
      <groupName>字词问题</groupName>
      <ability>L2_Typo</ability>
      <abilityName>字词错误</abilityName>
      <candidateList>
        <item>不得向他人透露对</item>
      </candidateList>
      <explain/>
      <paraID>5E0D61EB</paraID>
      <start>22</start>
      <end>30</end>
      <status>modified</status>
      <modifiedWord>不得向他人透露对</modifiedWord>
      <trackRevisions>false</trackRevisions>
    </reviewItem>
    <reviewItem>
      <errorID>25b24d6b-8f39-4a4d-a34f-172a797f10e8</errorID>
      <errorWord>不得向他人透漏对</errorWord>
      <group>L1_Word</group>
      <groupName>字词问题</groupName>
      <ability>L2_Typo</ability>
      <abilityName>字词错误</abilityName>
      <candidateList>
        <item>不得向他人透露对</item>
      </candidateList>
      <explain/>
      <paraID>10A56AA4</paraID>
      <start>28</start>
      <end>36</end>
      <status>modified</status>
      <modifiedWord>不得向他人透露对</modifiedWord>
      <trackRevisions>false</trackRevisions>
    </reviewItem>
    <reviewItem>
      <errorID>a025fd54-995e-4b13-874f-cff1289255d9</errorID>
      <errorWord>及</errorWord>
      <group>L1_Word</group>
      <groupName>字词问题</groupName>
      <ability>L2_Typo</ability>
      <abilityName>字词错误</abilityName>
      <candidateList>
        <item>及与</item>
      </candidateList>
      <explain/>
      <paraID>10A56AA4</paraID>
      <start>58</start>
      <end>60</end>
      <status>modified</status>
      <modifiedWord>及与</modifiedWord>
      <trackRevisions>false</trackRevisions>
    </reviewItem>
    <reviewItem>
      <errorID>197724bb-5ee9-4765-9c64-4dac9623b6d6</errorID>
      <errorWord>法律、法规</errorWord>
      <group>L1_Word</group>
      <groupName>字词问题</groupName>
      <ability>L2_Typo</ability>
      <abilityName>字词错误</abilityName>
      <candidateList>
        <item>法律法规</item>
      </candidateList>
      <explain/>
      <paraID>69D11DEB</paraID>
      <start>21</start>
      <end>25</end>
      <status>modified</status>
      <modifiedWord>法律法规</modifiedWord>
      <trackRevisions>false</trackRevisions>
    </reviewItem>
    <reviewItem>
      <errorID>a097b3fa-bf0c-4407-889c-89d3ab86c2bf</errorID>
      <errorWord>第22条</errorWord>
      <group>L1_Knowledge</group>
      <groupName>知识性问题</groupName>
      <ability>L2_Knowledge</ability>
      <abilityName>其他知识</abilityName>
      <candidateList>
        <item>第二十二条</item>
      </candidateList>
      <explain/>
      <paraID>7B271CEC</paraID>
      <start>16</start>
      <end>21</end>
      <status>modified</status>
      <modifiedWord>第二十二条</modifiedWord>
      <trackRevisions>false</trackRevisions>
    </reviewItem>
    <reviewItem>
      <errorID>565cf6a0-7706-41e6-b4e3-34b9fa185ffb</errorID>
      <errorWord>[2016]125号</errorWord>
      <group>L1_Knowledge</group>
      <groupName>知识性问题</groupName>
      <ability>L2_Knowledge</ability>
      <abilityName>其他知识</abilityName>
      <candidateList>
        <item>〔2016〕125号</item>
      </candidateList>
      <explain>发文字号格式错误。</explain>
      <paraID>6DCB5E80</paraID>
      <start>32</start>
      <end>42</end>
      <status>modified</status>
      <modifiedWord>〔2016〕125号</modifiedWord>
      <trackRevisions>false</trackRevisions>
    </reviewItem>
    <reviewItem>
      <errorID>1af145a2-af56-4d00-9dae-6c308b3e36c2</errorID>
      <errorWord>【2016】15号</errorWord>
      <group>L1_Knowledge</group>
      <groupName>知识性问题</groupName>
      <ability>L2_Knowledge</ability>
      <abilityName>其他知识</abilityName>
      <candidateList>
        <item>〔2016〕15号</item>
      </candidateList>
      <explain>发文字号格式错误。</explain>
      <paraID>6DCB5E80</paraID>
      <start>48</start>
      <end>57</end>
      <status>modified</status>
      <modifiedWord>〔2016〕15号</modifiedWord>
      <trackRevisions>false</trackRevisions>
    </reviewItem>
    <reviewItem>
      <errorID>ed9753b0-52e7-4b64-84ae-6a84625baa62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6DCB5E80</paraID>
      <start>110</start>
      <end>112</end>
      <status>modified</status>
      <modifiedWord>”“</modifiedWord>
      <trackRevisions>false</trackRevisions>
    </reviewItem>
    <reviewItem>
      <errorID>9f0e8c2c-4af2-4820-b8b3-f5e3f5b6367b</errorID>
      <errorWord>；</errorWord>
      <group>L1_Word</group>
      <groupName>字词问题</groupName>
      <ability>L2_Typo</ability>
      <abilityName>字词错误</abilityName>
      <candidateList>
        <item>；在</item>
      </candidateList>
      <explain/>
      <paraID>6DCB5E80</paraID>
      <start>142</start>
      <end>144</end>
      <status>modified</status>
      <modifiedWord>；在</modifiedWord>
      <trackRevisions>false</trackRevisions>
    </reviewItem>
    <reviewItem>
      <errorID>bf404408-1ebe-4914-a678-34e991f2f397</errorID>
      <errorWord>（</errorWord>
      <group>L1_Format</group>
      <groupName>格式问题</groupName>
      <ability>L2_HalfPunc</ability>
      <abilityName>全半角检查</abilityName>
      <candidateList>
        <item>(</item>
      </candidateList>
      <explain>文本全半角错误。</explain>
      <paraID>39C84BDA</paraID>
      <start>5</start>
      <end>6</end>
      <status>modified</status>
      <modifiedWord>(</modifiedWord>
      <trackRevisions>false</trackRevisions>
    </reviewItem>
    <reviewItem>
      <errorID>6888339a-a04c-49e4-a213-36a1b16ac399</errorID>
      <errorWord>）</errorWord>
      <group>L1_Format</group>
      <groupName>格式问题</groupName>
      <ability>L2_HalfPunc</ability>
      <abilityName>全半角检查</abilityName>
      <candidateList>
        <item>)</item>
      </candidateList>
      <explain>文本全半角错误。</explain>
      <paraID>39C84BDA</paraID>
      <start>7</start>
      <end>8</end>
      <status>modified</status>
      <modifiedWord>)</modifiedWord>
      <trackRevisions>false</trackRevisions>
    </reviewItem>
    <reviewItem>
      <errorID>4f9dd4da-39c0-456a-a046-b980b7a6d716</errorID>
      <errorWord>二位</errorWord>
      <group>L1_Word</group>
      <groupName>字词问题</groupName>
      <ability>L2_Typo</ability>
      <abilityName>字词错误</abilityName>
      <candidateList>
        <item>两位</item>
      </candidateList>
      <explain/>
      <paraID>325E876F</paraID>
      <start>15</start>
      <end>17</end>
      <status>modified</status>
      <modifiedWord>两位</modifiedWord>
      <trackRevisions>false</trackRevisions>
    </reviewItem>
    <reviewItem>
      <errorID>a85952ab-e00d-4f1f-8bce-6011c45b54d8</errorID>
      <errorWord>&lt;</errorWord>
      <group>L1_Format</group>
      <groupName>格式问题</groupName>
      <ability>L2_HalfPunc</ability>
      <abilityName>全半角检查</abilityName>
      <candidateList>
        <item>〈</item>
      </candidateList>
      <explain>文本全半角错误。</explain>
      <paraID>3A3B6499</paraID>
      <start>50</start>
      <end>51</end>
      <status>modified</status>
      <modifiedWord>〈</modifiedWord>
      <trackRevisions>false</trackRevisions>
    </reviewItem>
    <reviewItem>
      <errorID>7fa074a5-bee4-4916-8c0b-8d3be52fd0cb</errorID>
      <errorWord>&lt;</errorWord>
      <group>L1_Format</group>
      <groupName>格式问题</groupName>
      <ability>L2_HalfPunc</ability>
      <abilityName>全半角检查</abilityName>
      <candidateList>
        <item>〈</item>
      </candidateList>
      <explain>文本全半角错误。</explain>
      <paraID>7848830F</paraID>
      <start>50</start>
      <end>51</end>
      <status>modified</status>
      <modifiedWord>〈</modifiedWord>
      <trackRevisions>false</trackRevisions>
    </reviewItem>
    <reviewItem>
      <errorID>ec30473f-2eed-4241-80e5-f21415cbb25f</errorID>
      <errorWord>&lt;</errorWord>
      <group>L1_Format</group>
      <groupName>格式问题</groupName>
      <ability>L2_HalfPunc</ability>
      <abilityName>全半角检查</abilityName>
      <candidateList>
        <item>〈</item>
      </candidateList>
      <explain>文本全半角错误。</explain>
      <paraID>17B2A546</paraID>
      <start>35</start>
      <end>36</end>
      <status>modified</status>
      <modifiedWord>〈</modifiedWord>
      <trackRevisions>false</trackRevisions>
    </reviewItem>
    <reviewItem>
      <errorID>d644e59d-7f3a-4b58-a32d-1cdd73e2a2cb</errorID>
      <errorWord>（</errorWord>
      <group>L1_Format</group>
      <groupName>格式问题</groupName>
      <ability>L2_HalfPunc</ability>
      <abilityName>全半角检查</abilityName>
      <candidateList>
        <item>(</item>
      </candidateList>
      <explain>文本全半角错误。</explain>
      <paraID>119A9E7E</paraID>
      <start>5</start>
      <end>6</end>
      <status>modified</status>
      <modifiedWord>(</modifiedWord>
      <trackRevisions>false</trackRevisions>
    </reviewItem>
    <reviewItem>
      <errorID>4a77ee95-c84c-4537-b58b-806804cf488f</errorID>
      <errorWord>）</errorWord>
      <group>L1_Format</group>
      <groupName>格式问题</groupName>
      <ability>L2_HalfPunc</ability>
      <abilityName>全半角检查</abilityName>
      <candidateList>
        <item>)</item>
      </candidateList>
      <explain>文本全半角错误。</explain>
      <paraID>119A9E7E</paraID>
      <start>7</start>
      <end>8</end>
      <status>modified</status>
      <modifiedWord>)</modifiedWord>
      <trackRevisions>false</trackRevisions>
    </reviewItem>
    <reviewItem>
      <errorID>2c6ce209-91e7-4c60-80e0-a3d580f6a38e</errorID>
      <errorWord>（</errorWord>
      <group>L1_Format</group>
      <groupName>格式问题</groupName>
      <ability>L2_HalfPunc</ability>
      <abilityName>全半角检查</abilityName>
      <candidateList>
        <item>(</item>
      </candidateList>
      <explain>文本全半角错误。</explain>
      <paraID>37620F31</paraID>
      <start>5</start>
      <end>6</end>
      <status>modified</status>
      <modifiedWord>(</modifiedWord>
      <trackRevisions>false</trackRevisions>
    </reviewItem>
    <reviewItem>
      <errorID>7e65f094-e506-4173-8b11-b54710448123</errorID>
      <errorWord>）</errorWord>
      <group>L1_Format</group>
      <groupName>格式问题</groupName>
      <ability>L2_HalfPunc</ability>
      <abilityName>全半角检查</abilityName>
      <candidateList>
        <item>)</item>
      </candidateList>
      <explain>文本全半角错误。</explain>
      <paraID>37620F31</paraID>
      <start>7</start>
      <end>8</end>
      <status>modified</status>
      <modifiedWord>)</modifiedWord>
      <trackRevisions>false</trackRevisions>
    </reviewItem>
    <reviewItem>
      <errorID>23fc9ddd-03b3-4608-9646-3ff5702fe1fe</errorID>
      <errorWord>2023年04月01日</errorWord>
      <group>L1_Knowledge</group>
      <groupName>知识性问题</groupName>
      <ability>L2_Time</ability>
      <abilityName>日期时间</abilityName>
      <candidateList>
        <item>2023年4月1日</item>
      </candidateList>
      <explain>根据日常书写习惯，月份和日期一般会省略前导零。</explain>
      <paraID>30D1D700</paraID>
      <start>4</start>
      <end>13</end>
      <status>modified</status>
      <modifiedWord>2023年4月1日</modifiedWord>
      <trackRevisions>false</trackRevisions>
    </reviewItem>
    <reviewItem>
      <errorID>8f0681a5-7a36-4a3b-b201-cb1f459e8040</errorID>
      <errorWord>（</errorWord>
      <group>L1_Punc</group>
      <groupName>标点问题</groupName>
      <ability>L2_Punc</ability>
      <abilityName>标点符号检查</abilityName>
      <candidateList/>
      <explain>同一形式括号套用。</explain>
      <paraID>30D1D700</paraID>
      <start>78</start>
      <end>79</end>
      <status>ignored</status>
      <modifiedWord/>
      <trackRevisions>false</trackRevisions>
    </reviewItem>
    <reviewItem>
      <errorID>b40adcc5-3f50-450e-a39c-7cd3e4b2bbe2</errorID>
      <errorWord>）</errorWord>
      <group>L1_Punc</group>
      <groupName>标点问题</groupName>
      <ability>L2_Punc</ability>
      <abilityName>标点符号检查</abilityName>
      <candidateList/>
      <explain>同一形式括号套用。</explain>
      <paraID>30D1D700</paraID>
      <start>81</start>
      <end>82</end>
      <status>ignored</status>
      <modifiedWord/>
      <trackRevisions>false</trackRevisions>
    </reviewItem>
    <reviewItem>
      <errorID>1dada409-cc3c-48f3-852a-908d9d7b3d80</errorID>
      <errorWord>（</errorWord>
      <group>L1_Punc</group>
      <groupName>标点问题</groupName>
      <ability>L2_Punc</ability>
      <abilityName>标点符号检查</abilityName>
      <candidateList/>
      <explain>同一形式括号套用。</explain>
      <paraID>30D1D700</paraID>
      <start>89</start>
      <end>90</end>
      <status>ignored</status>
      <modifiedWord/>
      <trackRevisions>false</trackRevisions>
    </reviewItem>
    <reviewItem>
      <errorID>7bf51cd9-f98d-4c96-9de1-fb2e0d4909ef</errorID>
      <errorWord>）</errorWord>
      <group>L1_Punc</group>
      <groupName>标点问题</groupName>
      <ability>L2_Punc</ability>
      <abilityName>标点符号检查</abilityName>
      <candidateList/>
      <explain>同一形式括号套用。</explain>
      <paraID>30D1D700</paraID>
      <start>92</start>
      <end>93</end>
      <status>ignored</status>
      <modifiedWord/>
      <trackRevisions>false</trackRevisions>
    </reviewItem>
    <reviewItem>
      <errorID>97203069-2fdb-491c-b41b-db03e5ae8930</errorID>
      <errorWord>员</errorWord>
      <group>L1_Word</group>
      <groupName>字词问题</groupName>
      <ability>L2_Typo</ability>
      <abilityName>字词错误</abilityName>
      <candidateList>
        <item>员等</item>
      </candidateList>
      <explain/>
      <paraID> B32C47C</paraID>
      <start>46</start>
      <end>47</end>
      <status>unmodified</status>
      <modifiedWord/>
      <trackRevisions>false</trackRevisions>
    </reviewItem>
    <reviewItem>
      <errorID>3d3bd841-d6ba-456a-a3df-652d1c616e64</errorID>
      <errorWord>详实</errorWord>
      <group>L1_Word</group>
      <groupName>字词问题</groupName>
      <ability>L2_Typo</ability>
      <abilityName>字词错误</abilityName>
      <candidateList>
        <item>翔实</item>
      </candidateList>
      <explain/>
      <paraID>1BDC6C4D</paraID>
      <start>107</start>
      <end>109</end>
      <status>unmodified</status>
      <modifiedWord/>
      <trackRevisions>false</trackRevisions>
    </reviewItem>
    <reviewItem>
      <errorID>a575afdc-286c-4159-8eb1-6b680d56578f</errorID>
      <errorWord>，</errorWord>
      <group>L1_Word</group>
      <groupName>字词问题</groupName>
      <ability>L2_Typo</ability>
      <abilityName>字词错误</abilityName>
      <candidateList>
        <item>，以</item>
      </candidateList>
      <explain/>
      <paraID> 16213F8</paraID>
      <start>47</start>
      <end>49</end>
      <status>modified</status>
      <modifiedWord>，以</modifiedWord>
      <trackRevisions>false</trackRevisions>
    </reviewItem>
    <reviewItem>
      <errorID>a9f827f1-3100-42de-8824-1a6f5580b1c1</errorID>
      <errorWord>、</errorWord>
      <group>L1_Word</group>
      <groupName>字词问题</groupName>
      <ability>L2_Typo</ability>
      <abilityName>字词错误</abilityName>
      <candidateList>
        <item>、有</item>
      </candidateList>
      <explain/>
      <paraID> CDA07E0</paraID>
      <start>21</start>
      <end>23</end>
      <status>modified</status>
      <modifiedWord>、有</modifiedWord>
      <trackRevisions>false</trackRevisions>
    </reviewItem>
    <reviewItem>
      <errorID>63ce426d-c7a0-408d-b0e0-7fc46fc4b784</errorID>
      <errorWord>,</errorWord>
      <group>L1_Format</group>
      <groupName>格式问题</groupName>
      <ability>L2_HalfPunc</ability>
      <abilityName>全半角检查</abilityName>
      <candidateList>
        <item>，</item>
      </candidateList>
      <explain>文本全半角错误。</explain>
      <paraID> CDA07E0</paraID>
      <start>25</start>
      <end>26</end>
      <status>modified</status>
      <modifiedWord>，</modifiedWord>
      <trackRevisions>false</trackRevisions>
    </reviewItem>
    <reviewItem>
      <errorID>58c97153-9c8b-4726-ab7d-ad1ab2c3bacf</errorID>
      <errorWord>,</errorWord>
      <group>L1_Format</group>
      <groupName>格式问题</groupName>
      <ability>L2_HalfPunc</ability>
      <abilityName>全半角检查</abilityName>
      <candidateList>
        <item>，</item>
      </candidateList>
      <explain>文本全半角错误。</explain>
      <paraID>7B07484C</paraID>
      <start>27</start>
      <end>28</end>
      <status>modified</status>
      <modifiedWord>，</modifiedWord>
      <trackRevisions>false</trackRevisions>
    </reviewItem>
    <reviewItem>
      <errorID>0e8cfada-b6e5-46ee-beb9-0960fc52b656</errorID>
      <errorWord>详实</errorWord>
      <group>L1_Word</group>
      <groupName>字词问题</groupName>
      <ability>L2_Typo</ability>
      <abilityName>字词错误</abilityName>
      <candidateList>
        <item>翔实</item>
      </candidateList>
      <explain>存在发音相同字词的误用。</explain>
      <paraID>62A5E013</paraID>
      <start>12</start>
      <end>14</end>
      <status>unmodified</status>
      <modifiedWord/>
      <trackRevisions>false</trackRevisions>
    </reviewItem>
    <reviewItem>
      <errorID>d536b94b-1ea1-4fea-b3c1-e428ea837240</errorID>
      <errorWord>详实</errorWord>
      <group>L1_Word</group>
      <groupName>字词问题</groupName>
      <ability>L2_Typo</ability>
      <abilityName>字词错误</abilityName>
      <candidateList>
        <item>翔实</item>
      </candidateList>
      <explain>存在发音相同字词的误用。</explain>
      <paraID>42C2FF5B</paraID>
      <start>7</start>
      <end>9</end>
      <status>unmodified</status>
      <modifiedWord/>
      <trackRevisions>false</trackRevisions>
    </reviewItem>
    <reviewItem>
      <errorID>d5668e54-b2c6-4fa3-996f-097313d2a3c3</errorID>
      <errorWord>法律、法规</errorWord>
      <group>L1_Word</group>
      <groupName>字词问题</groupName>
      <ability>L2_Typo</ability>
      <abilityName>字词错误</abilityName>
      <candidateList>
        <item>法律法规</item>
      </candidateList>
      <explain/>
      <paraID>48E673D5</paraID>
      <start>25</start>
      <end>29</end>
      <status>modified</status>
      <modifiedWord>法律法规</modifiedWord>
      <trackRevisions>false</trackRevisions>
    </reviewItem>
    <reviewItem>
      <errorID>c9eed223-1a8a-4f0c-adc0-705379385c68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2591D125</paraID>
      <start>13</start>
      <end>15</end>
      <status>modified</status>
      <modifiedWord>》《</modifiedWord>
      <trackRevisions>false</trackRevisions>
    </reviewItem>
    <reviewItem>
      <errorID>cfb71352-0646-4320-a2e0-29348e45605c</errorID>
      <errorWord>。</errorWord>
      <group>L1_Punc</group>
      <groupName>标点问题</groupName>
      <ability>L2_Punc</ability>
      <abilityName>标点符号检查</abilityName>
      <candidateList/>
      <explain/>
      <paraID>56D6510A</paraID>
      <start>59</start>
      <end>60</end>
      <status>unmodified</status>
      <modifiedWord/>
      <trackRevisions>false</trackRevisions>
    </reviewItem>
    <reviewItem>
      <errorID>70909433-a11b-480e-bbd9-7fc67b8e36a1</errorID>
      <errorWord>)</errorWord>
      <group>L1_Format</group>
      <groupName>格式问题</groupName>
      <ability>L2_HalfPunc</ability>
      <abilityName>全半角检查</abilityName>
      <candidateList>
        <item>）</item>
      </candidateList>
      <explain>文本全半角错误。</explain>
      <paraID>4DC0BEDF</paraID>
      <start>39</start>
      <end>40</end>
      <status>modified</status>
      <modifiedWord>）</modifiedWord>
      <trackRevisions>false</trackRevisions>
    </reviewItem>
    <reviewItem>
      <errorID>3c83d4dc-dc57-43b9-87ce-66b3d1a3b8a7</errorID>
      <errorWord>式</errorWord>
      <group>L1_Word</group>
      <groupName>字词问题</groupName>
      <ability>L2_Typo</ability>
      <abilityName>字词错误</abilityName>
      <candidateList>
        <item>式和</item>
      </candidateList>
      <explain/>
      <paraID>4B69C478</paraID>
      <start>6</start>
      <end>7</end>
      <status>ignored</status>
      <modifiedWord/>
      <trackRevisions>false</trackRevisions>
    </reviewItem>
    <reviewItem>
      <errorID>3b2d03f6-445f-4278-8302-c9b69939d6d8</errorID>
      <errorWord>,</errorWord>
      <group>L1_Format</group>
      <groupName>格式问题</groupName>
      <ability>L2_HalfPunc</ability>
      <abilityName>全半角检查</abilityName>
      <candidateList>
        <item>，</item>
      </candidateList>
      <explain>文本全半角错误。</explain>
      <paraID>43E64FE8</paraID>
      <start>13</start>
      <end>14</end>
      <status>modified</status>
      <modifiedWord>，</modifiedWord>
      <trackRevisions>false</trackRevisions>
    </reviewItem>
    <reviewItem>
      <errorID>181ad257-47e0-47c0-8c58-56063ac52663</errorID>
      <errorWord>束</errorWord>
      <group>L1_Word</group>
      <groupName>字词问题</groupName>
      <ability>L2_Typo</ability>
      <abilityName>字词错误</abilityName>
      <candidateList>
        <item>束后</item>
      </candidateList>
      <explain/>
      <paraID>14D03356</paraID>
      <start>6</start>
      <end>8</end>
      <status>modified</status>
      <modifiedWord>束后</modifiedWord>
      <trackRevisions>false</trackRevisions>
    </reviewItem>
    <reviewItem>
      <errorID>9c5b7642-8988-49e0-b5c2-2dde937251b7</errorID>
      <errorWord>资资</errorWord>
      <group>L1_Word</group>
      <groupName>字词问题</groupName>
      <ability>L2_Typo</ability>
      <abilityName>字词错误</abilityName>
      <candidateList>
        <item>资</item>
      </candidateList>
      <explain/>
      <paraID>77B5AE9A</paraID>
      <start>28</start>
      <end>29</end>
      <status>modified</status>
      <modifiedWord>资</modifiedWord>
      <trackRevisions>false</trackRevisions>
    </reviewItem>
    <reviewItem>
      <errorID>1ca8b830-6d8d-4912-ba6c-6e58e4bb83ce</errorID>
      <errorWord>(</errorWord>
      <group>L1_Format</group>
      <groupName>格式问题</groupName>
      <ability>L2_HalfPunc</ability>
      <abilityName>全半角检查</abilityName>
      <candidateList>
        <item>（</item>
      </candidateList>
      <explain>文本全半角错误。</explain>
      <paraID>3EF6316E</paraID>
      <start>6</start>
      <end>7</end>
      <status>modified</status>
      <modifiedWord>（</modifiedWord>
      <trackRevisions>false</trackRevisions>
    </reviewItem>
    <reviewItem>
      <errorID>e7a84e2c-0cc2-490f-92c9-0271f15b791f</errorID>
      <errorWord>)</errorWord>
      <group>L1_Format</group>
      <groupName>格式问题</groupName>
      <ability>L2_HalfPunc</ability>
      <abilityName>全半角检查</abilityName>
      <candidateList>
        <item>）</item>
      </candidateList>
      <explain>文本全半角错误。</explain>
      <paraID>3EF6316E</paraID>
      <start>9</start>
      <end>10</end>
      <status>modified</status>
      <modifiedWord>）</modifiedWord>
      <trackRevisions>false</trackRevisions>
    </reviewItem>
    <reviewItem>
      <errorID>cdaf6abb-2141-4807-b5ae-ae19516575ca</errorID>
      <errorWord>(</errorWord>
      <group>L1_Format</group>
      <groupName>格式问题</groupName>
      <ability>L2_HalfPunc</ability>
      <abilityName>全半角检查</abilityName>
      <candidateList>
        <item>（</item>
      </candidateList>
      <explain>文本全半角错误。</explain>
      <paraID>3EF6316E</paraID>
      <start>35</start>
      <end>36</end>
      <status>modified</status>
      <modifiedWord>（</modifiedWord>
      <trackRevisions>false</trackRevisions>
    </reviewItem>
    <reviewItem>
      <errorID>78ee539d-f8d7-4548-8cb4-b9001225d22d</errorID>
      <errorWord>)</errorWord>
      <group>L1_Format</group>
      <groupName>格式问题</groupName>
      <ability>L2_HalfPunc</ability>
      <abilityName>全半角检查</abilityName>
      <candidateList>
        <item>）</item>
      </candidateList>
      <explain>文本全半角错误。</explain>
      <paraID>3EF6316E</paraID>
      <start>38</start>
      <end>39</end>
      <status>modified</status>
      <modifiedWord>）</modifiedWord>
      <trackRevisions>false</trackRevisions>
    </reviewItem>
    <reviewItem>
      <errorID>604f4695-4eaa-48d5-a49e-ad1431139def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5768C8D2</paraID>
      <start>0</start>
      <end>2</end>
      <status>modified</status>
      <modifiedWord>1.</modifiedWord>
      <trackRevisions>false</trackRevisions>
    </reviewItem>
    <reviewItem>
      <errorID>0801ff8a-9c58-4584-a59b-e818deae877f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5768C8D2</paraID>
      <start>73</start>
      <end>78</end>
      <status>modified</status>
      <modifiedWord>及其他有关</modifiedWord>
      <trackRevisions>false</trackRevisions>
    </reviewItem>
    <reviewItem>
      <errorID>99f0e146-00a4-4b08-b8e5-1b68dba27167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30CD44B8</paraID>
      <start>0</start>
      <end>2</end>
      <status>modified</status>
      <modifiedWord>2.</modifiedWord>
      <trackRevisions>false</trackRevisions>
    </reviewItem>
    <reviewItem>
      <errorID>f00ca34b-317a-4169-b0e3-ee256989ad25</errorID>
      <errorWord>权力</errorWord>
      <group>L1_Word</group>
      <groupName>字词问题</groupName>
      <ability>L2_Typo</ability>
      <abilityName>字词错误</abilityName>
      <candidateList>
        <item>权利</item>
      </candidateList>
      <explain/>
      <paraID>30CD44B8</paraID>
      <start>62</start>
      <end>64</end>
      <status>modified</status>
      <modifiedWord>权利</modifiedWord>
      <trackRevisions>false</trackRevisions>
    </reviewItem>
    <reviewItem>
      <errorID>cfd4c034-9410-430d-bce9-e4379bf7c3bd</errorID>
      <errorWord>做为</errorWord>
      <group>L1_Word</group>
      <groupName>字词问题</groupName>
      <ability>L2_Typo</ability>
      <abilityName>字词错误</abilityName>
      <candidateList>
        <item>作为</item>
      </candidateList>
      <explain>存在发音相同字词的误用。</explain>
      <paraID>30CD44B8</paraID>
      <start>87</start>
      <end>89</end>
      <status>modified</status>
      <modifiedWord>作为</modifiedWord>
      <trackRevisions>false</trackRevisions>
    </reviewItem>
    <reviewItem>
      <errorID>6139adba-7ab6-4cfe-a31f-f885199c5b30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5C6DD0EF</paraID>
      <start>0</start>
      <end>2</end>
      <status>modified</status>
      <modifiedWord>3.</modifiedWord>
      <trackRevisions>false</trackRevisions>
    </reviewItem>
    <reviewItem>
      <errorID>9ee75bc3-bbe9-4f37-9621-b54585b5e873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4032DA96</paraID>
      <start>0</start>
      <end>2</end>
      <status>modified</status>
      <modifiedWord>4.</modifiedWord>
      <trackRevisions>false</trackRevisions>
    </reviewItem>
    <reviewItem>
      <errorID>3bd90461-b970-4a8f-a2ac-9c2452712484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64339B66</paraID>
      <start>0</start>
      <end>2</end>
      <status>modified</status>
      <modifiedWord>5.</modifiedWord>
      <trackRevisions>false</trackRevisions>
    </reviewItem>
    <reviewItem>
      <errorID>8b1a2e84-3e7a-4536-8f06-a90368572c14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3A68BD16</paraID>
      <start>0</start>
      <end>2</end>
      <status>modified</status>
      <modifiedWord>6.</modifiedWord>
      <trackRevisions>false</trackRevisions>
    </reviewItem>
    <reviewItem>
      <errorID>01dbcff1-22b0-4b71-ba16-12d4547a4fa9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5C907403</paraID>
      <start>0</start>
      <end>2</end>
      <status>modified</status>
      <modifiedWord>7.</modifiedWord>
      <trackRevisions>false</trackRevisions>
    </reviewItem>
    <reviewItem>
      <errorID>5cfdfdd3-6370-4648-baac-fc6b43e2f014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67B5404B</paraID>
      <start>0</start>
      <end>2</end>
      <status>modified</status>
      <modifiedWord>8.</modifiedWord>
      <trackRevisions>false</trackRevisions>
    </reviewItem>
    <reviewItem>
      <errorID>c4bd3ce8-e7a4-41ba-b736-4faf935e1da8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1297F4EF</paraID>
      <start>0</start>
      <end>2</end>
      <status>modified</status>
      <modifiedWord>9.</modifiedWord>
      <trackRevisions>false</trackRevisions>
    </reviewItem>
    <reviewItem>
      <errorID>0e23e5a1-e78e-4092-8c3f-8fb1b0b01fbc</errorID>
      <errorWord>《政府采购法》</errorWord>
      <group>L1_Word</group>
      <groupName>字词问题</groupName>
      <ability>L2_Typo</ability>
      <abilityName>字词错误</abilityName>
      <candidateList>
        <item>《中华人民共和国政府采购法》</item>
      </candidateList>
      <explain/>
      <paraID>68918CE6</paraID>
      <start>88</start>
      <end>102</end>
      <status>modified</status>
      <modifiedWord>《中华人民共和国政府采购法》</modifiedWord>
      <trackRevisions>false</trackRevisions>
    </reviewItem>
    <reviewItem>
      <errorID>1bf7f232-f227-4928-ac89-09ab55f70fcb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316D1C45</paraID>
      <start>0</start>
      <end>2</end>
      <status>unmodified</status>
      <modifiedWord/>
      <trackRevisions>false</trackRevisions>
    </reviewItem>
    <reviewItem>
      <errorID>aea9a6ab-b2a1-4505-98bf-4c7533ad7e25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1C928ED3</paraID>
      <start>0</start>
      <end>2</end>
      <status>unmodified</status>
      <modifiedWord/>
      <trackRevisions>false</trackRevisions>
    </reviewItem>
    <reviewItem>
      <errorID>365cfb5b-f81b-43ea-a36a-4a9cb2a01267</errorID>
      <errorWord>......</errorWord>
      <group>L1_Punc</group>
      <groupName>标点问题</groupName>
      <ability>L2_Punc</ability>
      <abilityName>标点符号检查</abilityName>
      <candidateList>
        <item>……</item>
      </candidateList>
      <explain/>
      <paraID>380140F1</paraID>
      <start>0</start>
      <end>6</end>
      <status>unmodified</status>
      <modifiedWord/>
      <trackRevisions>false</trackRevisions>
    </reviewItem>
    <reviewItem>
      <errorID>b6a9c26d-658b-43fa-bb48-70e988087654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15E754F8</paraID>
      <start>3</start>
      <end>5</end>
      <status>unmodified</status>
      <modifiedWord/>
      <trackRevisions>false</trackRevisions>
    </reviewItem>
    <reviewItem>
      <errorID>e8ca5f32-71f2-4c72-b906-6611f9831561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75326E89</paraID>
      <start>0</start>
      <end>2</end>
      <status>unmodified</status>
      <modifiedWord/>
      <trackRevisions>false</trackRevisions>
    </reviewItem>
    <reviewItem>
      <errorID>bcb89711-1857-4663-938e-4ab02438e045</errorID>
      <errorWord>(</errorWord>
      <group>L1_Format</group>
      <groupName>格式问题</groupName>
      <ability>L2_HalfPunc</ability>
      <abilityName>全半角检查</abilityName>
      <candidateList>
        <item>（</item>
      </candidateList>
      <explain>文本全半角错误。</explain>
      <paraID>497B8444</paraID>
      <start>53</start>
      <end>54</end>
      <status>modified</status>
      <modifiedWord>（</modifiedWord>
      <trackRevisions>false</trackRevisions>
    </reviewItem>
    <reviewItem>
      <errorID>19416db9-f5a5-4894-ad17-4b144109c110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15E1125B</paraID>
      <start>0</start>
      <end>2</end>
      <status>unmodified</status>
      <modifiedWord/>
      <trackRevisions>false</trackRevisions>
    </reviewItem>
    <reviewItem>
      <errorID>4814a6c9-7c5b-46e4-bcfe-4fe8aabb1806</errorID>
      <errorWord>其它</errorWord>
      <group>L1_Word</group>
      <groupName>字词问题</groupName>
      <ability>L2_Alias</ability>
      <abilityName>也作/曾用词</abilityName>
      <candidateList>
        <item>其他</item>
      </candidateList>
      <explain>词汇[其它]为不规范表述或旧称，其规范书面表述为[其他]。</explain>
      <paraID>15E1125B</paraID>
      <start>10</start>
      <end>12</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3d6d2e-f8d7-4766-8f3b-45c8f29ae5c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19111</Words>
  <Characters>20719</Characters>
  <Lines>189</Lines>
  <Paragraphs>53</Paragraphs>
  <TotalTime>2</TotalTime>
  <ScaleCrop>false</ScaleCrop>
  <LinksUpToDate>false</LinksUpToDate>
  <CharactersWithSpaces>21889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2019-05-20T01:38:00Z</dcterms:created>
  <dc:creator>微软用户</dc:creator>
  <cp:lastModifiedBy>Administrator</cp:lastModifiedBy>
  <cp:lastPrinted>2026-03-25T00:57:00Z</cp:lastPrinted>
  <dcterms:modified xsi:type="dcterms:W3CDTF">2026-07-21T03:34:20Z</dcterms:modified>
  <dc:title>平桥区明港镇大营村美丽乡村建设试点项目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62FEE9CE73844AB3BCA957E49EE46D18_13</vt:lpwstr>
  </property>
  <property fmtid="{D5CDD505-2E9C-101B-9397-08002B2CF9AE}" pid="4" name="KSOTemplateDocerSaveRecord">
    <vt:lpwstr>eyJoZGlkIjoiMWFhMDY0NWEyYWQwOTM4YTIwNjBhOTNiYTUwMjZhZjIiLCJ1c2VySWQiOiIyNTU2MTMyNDUifQ==</vt:lpwstr>
  </property>
</Properties>
</file>