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1479C">
      <w:pPr>
        <w:spacing w:line="360" w:lineRule="auto"/>
        <w:jc w:val="center"/>
        <w:rPr>
          <w:rFonts w:ascii="宋体" w:hAnsi="宋体" w:eastAsia="宋体" w:cs="宋体"/>
          <w:b/>
          <w:color w:val="000000"/>
          <w:kern w:val="0"/>
          <w:sz w:val="44"/>
          <w:szCs w:val="44"/>
          <w:highlight w:val="none"/>
        </w:rPr>
      </w:pPr>
    </w:p>
    <w:p w14:paraId="145F5949">
      <w:pPr>
        <w:spacing w:line="360" w:lineRule="auto"/>
        <w:jc w:val="center"/>
        <w:rPr>
          <w:rFonts w:hint="eastAsia" w:ascii="宋体" w:hAnsi="宋体" w:eastAsia="宋体" w:cs="宋体"/>
          <w:b/>
          <w:kern w:val="0"/>
          <w:sz w:val="44"/>
          <w:szCs w:val="44"/>
          <w:highlight w:val="none"/>
          <w:lang w:eastAsia="zh-CN"/>
        </w:rPr>
      </w:pPr>
      <w:r>
        <w:rPr>
          <w:rFonts w:hint="eastAsia" w:ascii="宋体" w:hAnsi="宋体" w:eastAsia="宋体" w:cs="宋体"/>
          <w:b/>
          <w:kern w:val="0"/>
          <w:sz w:val="44"/>
          <w:szCs w:val="44"/>
          <w:highlight w:val="none"/>
          <w:shd w:val="clear" w:color="auto" w:fill="FFFFFF"/>
          <w:lang w:eastAsia="zh-CN" w:bidi="ar"/>
        </w:rPr>
        <w:t>渑池县农业农村局2026年小麦“一喷三防”项目（飞防作业服务）第一标段-第四标段</w:t>
      </w:r>
    </w:p>
    <w:p w14:paraId="67575715">
      <w:pPr>
        <w:spacing w:line="360" w:lineRule="auto"/>
        <w:jc w:val="center"/>
        <w:rPr>
          <w:rFonts w:ascii="宋体" w:hAnsi="宋体" w:eastAsia="宋体" w:cs="宋体"/>
          <w:b/>
          <w:kern w:val="0"/>
          <w:sz w:val="44"/>
          <w:szCs w:val="44"/>
          <w:highlight w:val="none"/>
        </w:rPr>
      </w:pPr>
    </w:p>
    <w:p w14:paraId="336E70A2">
      <w:pPr>
        <w:spacing w:line="360" w:lineRule="auto"/>
        <w:jc w:val="center"/>
        <w:rPr>
          <w:rFonts w:ascii="宋体" w:hAnsi="宋体" w:eastAsia="宋体" w:cs="宋体"/>
          <w:b/>
          <w:kern w:val="0"/>
          <w:sz w:val="44"/>
          <w:szCs w:val="44"/>
          <w:highlight w:val="none"/>
        </w:rPr>
      </w:pPr>
      <w:bookmarkStart w:id="167" w:name="_GoBack"/>
      <w:bookmarkEnd w:id="167"/>
    </w:p>
    <w:p w14:paraId="7457BD37">
      <w:pPr>
        <w:spacing w:line="360" w:lineRule="auto"/>
        <w:jc w:val="center"/>
        <w:rPr>
          <w:rFonts w:ascii="宋体" w:hAnsi="宋体" w:eastAsia="宋体" w:cs="宋体"/>
          <w:b/>
          <w:kern w:val="0"/>
          <w:sz w:val="44"/>
          <w:szCs w:val="44"/>
          <w:highlight w:val="none"/>
        </w:rPr>
      </w:pPr>
    </w:p>
    <w:p w14:paraId="67C3C35F">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竞争磋商文件</w:t>
      </w:r>
    </w:p>
    <w:p w14:paraId="79FAD38A">
      <w:pPr>
        <w:spacing w:line="360" w:lineRule="auto"/>
        <w:jc w:val="center"/>
        <w:rPr>
          <w:rFonts w:hint="eastAsia" w:ascii="宋体" w:hAnsi="宋体" w:eastAsia="宋体" w:cs="宋体"/>
          <w:b/>
          <w:bCs/>
          <w:sz w:val="36"/>
          <w:szCs w:val="36"/>
          <w:highlight w:val="none"/>
          <w:lang w:eastAsia="zh-CN" w:bidi="ar"/>
        </w:rPr>
      </w:pPr>
      <w:r>
        <w:rPr>
          <w:rFonts w:hint="eastAsia" w:ascii="宋体" w:hAnsi="宋体" w:eastAsia="宋体" w:cs="宋体"/>
          <w:b/>
          <w:bCs/>
          <w:sz w:val="36"/>
          <w:szCs w:val="36"/>
          <w:highlight w:val="none"/>
          <w:lang w:bidi="ar"/>
        </w:rPr>
        <w:t>项目编号：渑池竞磋采购-2026-22</w:t>
      </w:r>
      <w:r>
        <w:rPr>
          <w:rFonts w:hint="eastAsia" w:ascii="宋体" w:hAnsi="宋体" w:eastAsia="宋体" w:cs="宋体"/>
          <w:b/>
          <w:bCs/>
          <w:sz w:val="36"/>
          <w:szCs w:val="36"/>
          <w:highlight w:val="none"/>
          <w:lang w:eastAsia="zh-CN" w:bidi="ar"/>
        </w:rPr>
        <w:t>、MCGZ[2026]024-ZC024</w:t>
      </w:r>
    </w:p>
    <w:p w14:paraId="69247E77">
      <w:pPr>
        <w:spacing w:line="360" w:lineRule="auto"/>
        <w:jc w:val="center"/>
        <w:rPr>
          <w:rFonts w:ascii="宋体" w:hAnsi="宋体" w:eastAsia="宋体" w:cs="宋体"/>
          <w:b/>
          <w:bCs/>
          <w:sz w:val="36"/>
          <w:szCs w:val="36"/>
          <w:highlight w:val="none"/>
          <w:lang w:bidi="ar"/>
        </w:rPr>
      </w:pPr>
      <w:r>
        <w:rPr>
          <w:rFonts w:hint="eastAsia" w:ascii="宋体" w:hAnsi="宋体" w:eastAsia="宋体" w:cs="宋体"/>
          <w:b/>
          <w:bCs/>
          <w:sz w:val="36"/>
          <w:szCs w:val="36"/>
          <w:highlight w:val="none"/>
          <w:lang w:bidi="ar"/>
        </w:rPr>
        <w:t xml:space="preserve">           </w:t>
      </w:r>
    </w:p>
    <w:p w14:paraId="4B2452DC">
      <w:pPr>
        <w:spacing w:line="360" w:lineRule="auto"/>
        <w:rPr>
          <w:rFonts w:ascii="宋体" w:hAnsi="宋体" w:eastAsia="宋体" w:cs="宋体"/>
          <w:b/>
          <w:bCs/>
          <w:color w:val="FFFFFF" w:themeColor="background1"/>
          <w:sz w:val="36"/>
          <w:szCs w:val="36"/>
          <w:highlight w:val="none"/>
          <w:lang w:bidi="ar"/>
          <w14:textFill>
            <w14:solidFill>
              <w14:schemeClr w14:val="bg1"/>
            </w14:solidFill>
          </w14:textFill>
        </w:rPr>
      </w:pPr>
    </w:p>
    <w:p w14:paraId="01586250">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 xml:space="preserve">         </w:t>
      </w:r>
    </w:p>
    <w:p w14:paraId="58560E16">
      <w:pPr>
        <w:spacing w:line="360" w:lineRule="auto"/>
        <w:jc w:val="center"/>
        <w:rPr>
          <w:rFonts w:ascii="宋体" w:hAnsi="宋体" w:eastAsia="宋体" w:cs="宋体"/>
          <w:b/>
          <w:bCs/>
          <w:sz w:val="30"/>
          <w:szCs w:val="30"/>
          <w:highlight w:val="none"/>
        </w:rPr>
      </w:pPr>
    </w:p>
    <w:p w14:paraId="08933287">
      <w:pPr>
        <w:spacing w:line="360" w:lineRule="auto"/>
        <w:rPr>
          <w:rFonts w:ascii="宋体" w:hAnsi="宋体" w:eastAsia="宋体" w:cs="宋体"/>
          <w:b/>
          <w:bCs/>
          <w:sz w:val="30"/>
          <w:szCs w:val="30"/>
          <w:highlight w:val="none"/>
        </w:rPr>
      </w:pPr>
    </w:p>
    <w:p w14:paraId="0835B4B9">
      <w:pPr>
        <w:spacing w:line="360" w:lineRule="auto"/>
        <w:jc w:val="center"/>
        <w:rPr>
          <w:rFonts w:ascii="宋体" w:hAnsi="宋体" w:eastAsia="宋体" w:cs="宋体"/>
          <w:b/>
          <w:bCs/>
          <w:sz w:val="30"/>
          <w:szCs w:val="30"/>
          <w:highlight w:val="none"/>
        </w:rPr>
      </w:pPr>
    </w:p>
    <w:p w14:paraId="07B58E49">
      <w:pPr>
        <w:spacing w:line="360" w:lineRule="auto"/>
        <w:rPr>
          <w:rFonts w:ascii="宋体" w:hAnsi="宋体" w:eastAsia="宋体" w:cs="宋体"/>
          <w:b/>
          <w:bCs/>
          <w:sz w:val="30"/>
          <w:szCs w:val="30"/>
          <w:highlight w:val="none"/>
        </w:rPr>
      </w:pPr>
    </w:p>
    <w:p w14:paraId="658518DD">
      <w:pPr>
        <w:spacing w:line="360" w:lineRule="auto"/>
        <w:jc w:val="left"/>
        <w:rPr>
          <w:rFonts w:ascii="宋体" w:hAnsi="宋体" w:eastAsia="宋体" w:cs="宋体"/>
          <w:b/>
          <w:bCs/>
          <w:sz w:val="30"/>
          <w:szCs w:val="30"/>
          <w:highlight w:val="none"/>
        </w:rPr>
      </w:pPr>
    </w:p>
    <w:p w14:paraId="7B971A2A">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招   标   人：渑池县农业农村局</w:t>
      </w:r>
    </w:p>
    <w:p w14:paraId="50C5CE46">
      <w:pPr>
        <w:spacing w:line="360" w:lineRule="auto"/>
        <w:ind w:firstLine="993" w:firstLineChars="309"/>
        <w:jc w:val="left"/>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bidi="ar"/>
        </w:rPr>
        <w:t>采购代理机构：</w:t>
      </w:r>
      <w:r>
        <w:rPr>
          <w:rFonts w:hint="eastAsia" w:ascii="宋体" w:hAnsi="宋体" w:eastAsia="宋体" w:cs="宋体"/>
          <w:b/>
          <w:bCs/>
          <w:sz w:val="32"/>
          <w:szCs w:val="32"/>
          <w:highlight w:val="none"/>
          <w:lang w:eastAsia="zh-CN" w:bidi="ar"/>
        </w:rPr>
        <w:t>河南昱通工程管理有限公司</w:t>
      </w:r>
    </w:p>
    <w:p w14:paraId="68B94ED6">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日        期：</w:t>
      </w:r>
      <w:r>
        <w:rPr>
          <w:rFonts w:hint="eastAsia" w:ascii="宋体" w:hAnsi="宋体" w:eastAsia="宋体" w:cs="宋体"/>
          <w:b/>
          <w:sz w:val="32"/>
          <w:szCs w:val="32"/>
          <w:highlight w:val="none"/>
          <w:lang w:bidi="ar"/>
        </w:rPr>
        <w:t>二〇二</w:t>
      </w:r>
      <w:r>
        <w:rPr>
          <w:rFonts w:hint="eastAsia" w:ascii="宋体" w:hAnsi="宋体" w:eastAsia="宋体" w:cs="宋体"/>
          <w:b/>
          <w:sz w:val="32"/>
          <w:szCs w:val="32"/>
          <w:highlight w:val="none"/>
          <w:lang w:val="en-US" w:eastAsia="zh-CN" w:bidi="ar"/>
        </w:rPr>
        <w:t>六</w:t>
      </w:r>
      <w:r>
        <w:rPr>
          <w:rFonts w:hint="eastAsia" w:ascii="宋体" w:hAnsi="宋体" w:eastAsia="宋体" w:cs="宋体"/>
          <w:b/>
          <w:sz w:val="32"/>
          <w:szCs w:val="32"/>
          <w:highlight w:val="none"/>
          <w:lang w:bidi="ar"/>
        </w:rPr>
        <w:t>年</w:t>
      </w:r>
      <w:r>
        <w:rPr>
          <w:rFonts w:hint="eastAsia" w:ascii="宋体" w:hAnsi="宋体" w:eastAsia="宋体" w:cs="宋体"/>
          <w:b/>
          <w:sz w:val="32"/>
          <w:szCs w:val="32"/>
          <w:highlight w:val="none"/>
          <w:lang w:val="en-US" w:eastAsia="zh-CN" w:bidi="ar"/>
        </w:rPr>
        <w:t>三</w:t>
      </w:r>
      <w:r>
        <w:rPr>
          <w:rFonts w:hint="eastAsia" w:ascii="宋体" w:hAnsi="宋体" w:eastAsia="宋体" w:cs="宋体"/>
          <w:b/>
          <w:sz w:val="32"/>
          <w:szCs w:val="32"/>
          <w:highlight w:val="none"/>
          <w:lang w:bidi="ar"/>
        </w:rPr>
        <w:t>月</w:t>
      </w:r>
    </w:p>
    <w:p w14:paraId="34CC10CF">
      <w:pPr>
        <w:spacing w:line="360" w:lineRule="auto"/>
        <w:rPr>
          <w:rFonts w:ascii="宋体" w:hAnsi="宋体" w:eastAsia="宋体" w:cs="宋体"/>
          <w:b/>
          <w:bCs/>
          <w:color w:val="FFFFFF" w:themeColor="background1"/>
          <w:sz w:val="44"/>
          <w:szCs w:val="44"/>
          <w:highlight w:val="none"/>
          <w:lang w:bidi="ar"/>
          <w14:textFill>
            <w14:solidFill>
              <w14:schemeClr w14:val="bg1"/>
            </w14:solidFill>
          </w14:textFill>
        </w:rPr>
        <w:sectPr>
          <w:pgSz w:w="11906" w:h="16838"/>
          <w:pgMar w:top="1361" w:right="1702" w:bottom="1361" w:left="1702" w:header="851" w:footer="992" w:gutter="0"/>
          <w:cols w:space="425" w:num="1"/>
          <w:docGrid w:type="lines" w:linePitch="312" w:charSpace="0"/>
        </w:sectPr>
      </w:pPr>
    </w:p>
    <w:p w14:paraId="002E29F2">
      <w:pPr>
        <w:spacing w:line="360" w:lineRule="auto"/>
        <w:ind w:right="-195" w:rightChars="-93"/>
        <w:jc w:val="center"/>
        <w:rPr>
          <w:rFonts w:ascii="宋体" w:hAnsi="宋体" w:eastAsia="宋体" w:cs="宋体"/>
          <w:color w:val="000000"/>
          <w:highlight w:val="none"/>
        </w:rPr>
      </w:pPr>
      <w:r>
        <w:rPr>
          <w:rFonts w:hint="eastAsia" w:ascii="宋体" w:hAnsi="宋体" w:eastAsia="宋体" w:cs="宋体"/>
          <w:b/>
          <w:bCs/>
          <w:color w:val="000000"/>
          <w:sz w:val="44"/>
          <w:szCs w:val="44"/>
          <w:highlight w:val="none"/>
          <w:lang w:bidi="ar"/>
        </w:rPr>
        <w:t>目   录</w:t>
      </w:r>
      <w:r>
        <w:rPr>
          <w:rFonts w:hint="eastAsia" w:ascii="宋体" w:hAnsi="宋体" w:eastAsia="宋体" w:cs="宋体"/>
          <w:b/>
          <w:bCs/>
          <w:color w:val="000000"/>
          <w:szCs w:val="21"/>
          <w:highlight w:val="none"/>
          <w:lang w:bidi="ar"/>
        </w:rPr>
        <w:t xml:space="preserve"> </w:t>
      </w:r>
    </w:p>
    <w:p w14:paraId="20762535">
      <w:pPr>
        <w:spacing w:line="360" w:lineRule="auto"/>
        <w:ind w:right="-195" w:rightChars="-93"/>
        <w:jc w:val="center"/>
        <w:rPr>
          <w:rFonts w:ascii="宋体" w:hAnsi="宋体" w:eastAsia="宋体" w:cs="宋体"/>
          <w:color w:val="000000"/>
          <w:highlight w:val="none"/>
        </w:rPr>
      </w:pPr>
    </w:p>
    <w:p w14:paraId="6493CDE7">
      <w:pPr>
        <w:pStyle w:val="15"/>
        <w:widowControl/>
        <w:tabs>
          <w:tab w:val="right" w:leader="dot" w:pos="8504"/>
        </w:tabs>
        <w:spacing w:line="360" w:lineRule="auto"/>
        <w:rPr>
          <w:rFonts w:ascii="宋体" w:hAnsi="宋体" w:cs="宋体"/>
          <w:b/>
          <w:bCs/>
          <w:color w:val="000000"/>
          <w:sz w:val="30"/>
          <w:szCs w:val="30"/>
          <w:highlight w:val="none"/>
        </w:rPr>
      </w:pPr>
      <w:r>
        <w:rPr>
          <w:rFonts w:hint="eastAsia" w:ascii="宋体" w:hAnsi="宋体" w:cs="宋体"/>
          <w:b/>
          <w:bCs/>
          <w:color w:val="000000"/>
          <w:sz w:val="30"/>
          <w:szCs w:val="30"/>
          <w:highlight w:val="none"/>
        </w:rPr>
        <w:fldChar w:fldCharType="begin"/>
      </w:r>
      <w:r>
        <w:rPr>
          <w:rFonts w:hint="eastAsia" w:ascii="宋体" w:hAnsi="宋体" w:cs="宋体"/>
          <w:b/>
          <w:bCs/>
          <w:color w:val="000000"/>
          <w:sz w:val="30"/>
          <w:szCs w:val="30"/>
          <w:highlight w:val="none"/>
        </w:rPr>
        <w:instrText xml:space="preserve">TOC \o "1-1" \h \u </w:instrText>
      </w:r>
      <w:r>
        <w:rPr>
          <w:rFonts w:hint="eastAsia" w:ascii="宋体" w:hAnsi="宋体" w:cs="宋体"/>
          <w:b/>
          <w:bCs/>
          <w:color w:val="000000"/>
          <w:sz w:val="30"/>
          <w:szCs w:val="30"/>
          <w:highlight w:val="none"/>
        </w:rPr>
        <w:fldChar w:fldCharType="separate"/>
      </w:r>
      <w:r>
        <w:rPr>
          <w:highlight w:val="none"/>
        </w:rPr>
        <w:fldChar w:fldCharType="begin"/>
      </w:r>
      <w:r>
        <w:rPr>
          <w:highlight w:val="none"/>
        </w:rPr>
        <w:instrText xml:space="preserve"> HYPERLINK "file:///C:/Users/联想/Documents/WeChat%20Files/wxid_oq1ufmhrjtz621/FileStorage/File/2024-05/渑池5.13.doc" \l "_Toc28932" </w:instrText>
      </w:r>
      <w:r>
        <w:rPr>
          <w:highlight w:val="none"/>
        </w:rPr>
        <w:fldChar w:fldCharType="separate"/>
      </w:r>
      <w:r>
        <w:rPr>
          <w:rStyle w:val="32"/>
          <w:rFonts w:hint="eastAsia" w:ascii="宋体" w:hAnsi="宋体" w:cs="宋体"/>
          <w:b/>
          <w:bCs/>
          <w:color w:val="000000"/>
          <w:sz w:val="30"/>
          <w:szCs w:val="30"/>
          <w:highlight w:val="none"/>
          <w:u w:val="none"/>
        </w:rPr>
        <w:t>第一章  竞争性磋商公告</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p>
    <w:p w14:paraId="187F145D">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"_Toc20198" </w:instrText>
      </w:r>
      <w:r>
        <w:rPr>
          <w:highlight w:val="none"/>
        </w:rPr>
        <w:fldChar w:fldCharType="separate"/>
      </w:r>
      <w:r>
        <w:rPr>
          <w:rStyle w:val="32"/>
          <w:rFonts w:hint="eastAsia" w:ascii="宋体" w:hAnsi="宋体" w:cs="宋体"/>
          <w:b/>
          <w:bCs/>
          <w:color w:val="000000"/>
          <w:sz w:val="30"/>
          <w:szCs w:val="30"/>
          <w:highlight w:val="none"/>
          <w:u w:val="none"/>
        </w:rPr>
        <w:t>第二章  供应商须知</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6</w:t>
      </w:r>
      <w:r>
        <w:rPr>
          <w:rStyle w:val="32"/>
          <w:rFonts w:ascii="宋体" w:hAnsi="宋体" w:cs="宋体"/>
          <w:b/>
          <w:bCs/>
          <w:color w:val="000000"/>
          <w:sz w:val="30"/>
          <w:szCs w:val="30"/>
          <w:highlight w:val="none"/>
          <w:u w:val="none"/>
        </w:rPr>
        <w:fldChar w:fldCharType="end"/>
      </w:r>
    </w:p>
    <w:p w14:paraId="7216C7D8">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"_Toc16907" </w:instrText>
      </w:r>
      <w:r>
        <w:rPr>
          <w:highlight w:val="none"/>
        </w:rPr>
        <w:fldChar w:fldCharType="separate"/>
      </w:r>
      <w:r>
        <w:rPr>
          <w:rStyle w:val="32"/>
          <w:rFonts w:hint="eastAsia" w:ascii="宋体" w:hAnsi="宋体" w:cs="宋体"/>
          <w:b/>
          <w:bCs/>
          <w:color w:val="000000"/>
          <w:sz w:val="30"/>
          <w:szCs w:val="30"/>
          <w:highlight w:val="none"/>
          <w:u w:val="none"/>
        </w:rPr>
        <w:t>第三章  评标办法</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4</w:t>
      </w:r>
    </w:p>
    <w:p w14:paraId="660A40EC">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"_Toc14890" </w:instrText>
      </w:r>
      <w:r>
        <w:rPr>
          <w:highlight w:val="none"/>
        </w:rPr>
        <w:fldChar w:fldCharType="separate"/>
      </w:r>
      <w:r>
        <w:rPr>
          <w:rStyle w:val="32"/>
          <w:rFonts w:hint="eastAsia" w:ascii="宋体" w:hAnsi="宋体" w:cs="宋体"/>
          <w:b/>
          <w:bCs/>
          <w:color w:val="000000"/>
          <w:sz w:val="30"/>
          <w:szCs w:val="30"/>
          <w:highlight w:val="none"/>
          <w:u w:val="none"/>
        </w:rPr>
        <w:t xml:space="preserve">第四章  合同条款及格式 </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3</w:t>
      </w:r>
      <w:r>
        <w:rPr>
          <w:rFonts w:ascii="宋体" w:hAnsi="宋体" w:cs="宋体"/>
          <w:b/>
          <w:bCs/>
          <w:color w:val="000000"/>
          <w:sz w:val="30"/>
          <w:szCs w:val="30"/>
          <w:highlight w:val="none"/>
        </w:rPr>
        <w:t>1</w:t>
      </w:r>
    </w:p>
    <w:p w14:paraId="51CE3F71">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"_Toc30741" </w:instrText>
      </w:r>
      <w:r>
        <w:rPr>
          <w:highlight w:val="none"/>
        </w:rPr>
        <w:fldChar w:fldCharType="separate"/>
      </w:r>
      <w:r>
        <w:rPr>
          <w:rStyle w:val="32"/>
          <w:rFonts w:hint="eastAsia" w:ascii="宋体" w:hAnsi="宋体" w:cs="宋体"/>
          <w:b/>
          <w:bCs/>
          <w:color w:val="000000"/>
          <w:sz w:val="30"/>
          <w:szCs w:val="30"/>
          <w:highlight w:val="none"/>
          <w:u w:val="none"/>
        </w:rPr>
        <w:t>第五章  技术参数要求</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32</w:t>
      </w:r>
      <w:r>
        <w:rPr>
          <w:rStyle w:val="32"/>
          <w:rFonts w:ascii="宋体" w:hAnsi="宋体" w:cs="宋体"/>
          <w:b/>
          <w:bCs/>
          <w:color w:val="000000"/>
          <w:sz w:val="30"/>
          <w:szCs w:val="30"/>
          <w:highlight w:val="none"/>
          <w:u w:val="none"/>
        </w:rPr>
        <w:fldChar w:fldCharType="end"/>
      </w:r>
    </w:p>
    <w:p w14:paraId="6BB3467A">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"_Toc21486" </w:instrText>
      </w:r>
      <w:r>
        <w:rPr>
          <w:highlight w:val="none"/>
        </w:rPr>
        <w:fldChar w:fldCharType="separate"/>
      </w:r>
      <w:r>
        <w:rPr>
          <w:rStyle w:val="32"/>
          <w:rFonts w:hint="eastAsia" w:ascii="宋体" w:hAnsi="宋体" w:cs="宋体"/>
          <w:b/>
          <w:bCs/>
          <w:color w:val="000000"/>
          <w:sz w:val="30"/>
          <w:szCs w:val="30"/>
          <w:highlight w:val="none"/>
          <w:u w:val="none"/>
        </w:rPr>
        <w:t>第六章  响应文件格式</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ascii="宋体" w:hAnsi="宋体" w:cs="宋体"/>
          <w:b/>
          <w:bCs/>
          <w:color w:val="000000"/>
          <w:sz w:val="30"/>
          <w:szCs w:val="30"/>
          <w:highlight w:val="none"/>
        </w:rPr>
        <w:t>33</w:t>
      </w:r>
    </w:p>
    <w:p w14:paraId="237A524D">
      <w:pPr>
        <w:spacing w:line="360" w:lineRule="auto"/>
        <w:rPr>
          <w:rFonts w:ascii="宋体" w:hAnsi="宋体" w:eastAsia="宋体" w:cs="宋体"/>
          <w:color w:val="000000"/>
          <w:highlight w:val="none"/>
        </w:rPr>
      </w:pPr>
      <w:r>
        <w:rPr>
          <w:rFonts w:hint="eastAsia" w:ascii="宋体" w:hAnsi="宋体" w:eastAsia="宋体" w:cs="宋体"/>
          <w:b/>
          <w:bCs/>
          <w:color w:val="000000"/>
          <w:sz w:val="30"/>
          <w:szCs w:val="30"/>
          <w:highlight w:val="none"/>
          <w:lang w:bidi="ar"/>
        </w:rPr>
        <w:fldChar w:fldCharType="end"/>
      </w:r>
      <w:bookmarkStart w:id="0" w:name="_Toc246996173"/>
    </w:p>
    <w:p w14:paraId="54654E81">
      <w:pPr>
        <w:spacing w:line="360" w:lineRule="auto"/>
        <w:rPr>
          <w:rFonts w:ascii="宋体" w:hAnsi="宋体" w:eastAsia="宋体" w:cs="宋体"/>
          <w:color w:val="000000"/>
          <w:szCs w:val="21"/>
          <w:highlight w:val="none"/>
          <w:lang w:bidi="ar"/>
        </w:rPr>
        <w:sectPr>
          <w:footerReference r:id="rId3" w:type="default"/>
          <w:pgSz w:w="11906" w:h="16838"/>
          <w:pgMar w:top="1361" w:right="1702" w:bottom="1361" w:left="1702" w:header="851" w:footer="992" w:gutter="0"/>
          <w:pgNumType w:start="1"/>
          <w:cols w:space="425" w:num="1"/>
          <w:docGrid w:type="lines" w:linePitch="312" w:charSpace="0"/>
        </w:sectPr>
      </w:pPr>
    </w:p>
    <w:p w14:paraId="56828139">
      <w:pPr>
        <w:pStyle w:val="2"/>
        <w:rPr>
          <w:rFonts w:hint="eastAsia" w:eastAsia="宋体"/>
          <w:sz w:val="30"/>
          <w:szCs w:val="30"/>
          <w:highlight w:val="none"/>
          <w:lang w:eastAsia="zh-CN"/>
        </w:rPr>
      </w:pPr>
      <w:r>
        <w:rPr>
          <w:rFonts w:hint="eastAsia"/>
          <w:sz w:val="30"/>
          <w:szCs w:val="30"/>
          <w:highlight w:val="none"/>
          <w:lang w:eastAsia="zh-CN"/>
        </w:rPr>
        <w:t>渑池县农业农村局2026年小麦“一喷三防”项目（飞防作业服务）第一标段-第四标段</w:t>
      </w:r>
    </w:p>
    <w:p w14:paraId="7B57CD49">
      <w:pPr>
        <w:pStyle w:val="2"/>
        <w:rPr>
          <w:highlight w:val="none"/>
        </w:rPr>
      </w:pPr>
      <w:r>
        <w:rPr>
          <w:rFonts w:hint="eastAsia"/>
          <w:highlight w:val="none"/>
        </w:rPr>
        <w:t>第一章竞争性磋商公告</w:t>
      </w:r>
      <w:bookmarkStart w:id="1" w:name="_Toc13180"/>
      <w:bookmarkStart w:id="2" w:name="_Toc81924670"/>
    </w:p>
    <w:p w14:paraId="08FE1395">
      <w:pPr>
        <w:ind w:firstLine="560"/>
        <w:rPr>
          <w:b/>
          <w:sz w:val="28"/>
          <w:highlight w:val="none"/>
        </w:rPr>
      </w:pPr>
      <w:r>
        <w:rPr>
          <w:rFonts w:hint="eastAsia"/>
          <w:b/>
          <w:sz w:val="28"/>
          <w:highlight w:val="none"/>
        </w:rPr>
        <w:t xml:space="preserve">一、招标条件 </w:t>
      </w:r>
    </w:p>
    <w:p w14:paraId="573FEF6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lang w:eastAsia="zh-CN"/>
        </w:rPr>
        <w:t>河南昱通工程管理有限公司</w:t>
      </w:r>
      <w:r>
        <w:rPr>
          <w:rFonts w:hint="eastAsia" w:asciiTheme="minorEastAsia" w:hAnsiTheme="minorEastAsia"/>
          <w:sz w:val="24"/>
          <w:highlight w:val="none"/>
        </w:rPr>
        <w:t>受渑池县农业农村局的委托，就</w:t>
      </w:r>
      <w:r>
        <w:rPr>
          <w:rFonts w:hint="eastAsia" w:asciiTheme="minorEastAsia" w:hAnsiTheme="minorEastAsia"/>
          <w:sz w:val="24"/>
          <w:highlight w:val="none"/>
          <w:lang w:eastAsia="zh-CN"/>
        </w:rPr>
        <w:t>渑池县农业农村局2026年小麦“一喷三防”项目（飞防作业服务）第一标段-第四标段</w:t>
      </w:r>
      <w:r>
        <w:rPr>
          <w:rFonts w:hint="eastAsia" w:asciiTheme="minorEastAsia" w:hAnsiTheme="minorEastAsia"/>
          <w:sz w:val="24"/>
          <w:highlight w:val="none"/>
        </w:rPr>
        <w:t xml:space="preserve">进行竞争性磋商，资金来源为财政资金，资金已落实，欢迎符合相关条件的供应商磋商。 </w:t>
      </w:r>
    </w:p>
    <w:p w14:paraId="18356A35">
      <w:pPr>
        <w:ind w:firstLine="562" w:firstLineChars="200"/>
        <w:rPr>
          <w:b/>
          <w:sz w:val="28"/>
          <w:highlight w:val="none"/>
        </w:rPr>
      </w:pPr>
      <w:r>
        <w:rPr>
          <w:rFonts w:hint="eastAsia"/>
          <w:b/>
          <w:sz w:val="28"/>
          <w:highlight w:val="none"/>
        </w:rPr>
        <w:t>二、项目概况与招标范围</w:t>
      </w:r>
    </w:p>
    <w:p w14:paraId="2AB94B9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1、项目名称：</w:t>
      </w:r>
      <w:r>
        <w:rPr>
          <w:rFonts w:hint="eastAsia" w:asciiTheme="minorEastAsia" w:hAnsiTheme="minorEastAsia"/>
          <w:sz w:val="24"/>
          <w:highlight w:val="none"/>
          <w:lang w:eastAsia="zh-CN"/>
        </w:rPr>
        <w:t>渑池县农业农村局2026年小麦“一喷三防”项目（飞防作业服务）第一标段-第四标段</w:t>
      </w:r>
      <w:r>
        <w:rPr>
          <w:rFonts w:hint="eastAsia" w:asciiTheme="minorEastAsia" w:hAnsiTheme="minorEastAsia"/>
          <w:sz w:val="24"/>
          <w:highlight w:val="none"/>
        </w:rPr>
        <w:t>；</w:t>
      </w:r>
    </w:p>
    <w:p w14:paraId="6A931219">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2、项目编号：渑池竞磋采购-2026-22、MCGZ[2026]024-ZC024；</w:t>
      </w:r>
    </w:p>
    <w:p w14:paraId="6B8B1B2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3、采购内容：主要内容包含城关镇、张村镇、英豪镇、天池镇、仰韶镇、洪阳镇、仁村乡、果园乡、陈村乡、坡头乡等10个乡镇小麦统防统治服务； </w:t>
      </w:r>
    </w:p>
    <w:p w14:paraId="3EAB61F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4、磋商范围:竞争性磋商文件所包含的全部内容；</w:t>
      </w:r>
    </w:p>
    <w:p w14:paraId="54B65E5F">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5、标段划分：4个标段，</w:t>
      </w:r>
      <w:r>
        <w:rPr>
          <w:rFonts w:ascii="宋体" w:hAnsi="宋体" w:eastAsia="宋体"/>
          <w:color w:val="000000"/>
          <w:sz w:val="24"/>
          <w:highlight w:val="none"/>
        </w:rPr>
        <w:t>将无人机服务划分为</w:t>
      </w:r>
      <w:r>
        <w:rPr>
          <w:rFonts w:hint="eastAsia" w:ascii="宋体" w:hAnsi="宋体" w:eastAsia="宋体"/>
          <w:color w:val="000000"/>
          <w:sz w:val="24"/>
          <w:highlight w:val="none"/>
        </w:rPr>
        <w:t>4</w:t>
      </w:r>
      <w:r>
        <w:rPr>
          <w:rFonts w:ascii="宋体" w:hAnsi="宋体" w:eastAsia="宋体"/>
          <w:color w:val="000000"/>
          <w:sz w:val="24"/>
          <w:highlight w:val="none"/>
        </w:rPr>
        <w:t>个标段，无人机服务</w:t>
      </w:r>
      <w:r>
        <w:rPr>
          <w:rFonts w:hint="eastAsia" w:ascii="宋体" w:hAnsi="宋体" w:eastAsia="宋体"/>
          <w:color w:val="000000"/>
          <w:sz w:val="24"/>
          <w:highlight w:val="none"/>
        </w:rPr>
        <w:t>6</w:t>
      </w:r>
      <w:r>
        <w:rPr>
          <w:rFonts w:hint="eastAsia" w:ascii="宋体" w:hAnsi="宋体" w:eastAsia="宋体"/>
          <w:color w:val="000000"/>
          <w:sz w:val="24"/>
          <w:highlight w:val="none"/>
          <w:lang w:val="en-US" w:eastAsia="zh-CN"/>
        </w:rPr>
        <w:t>.</w:t>
      </w:r>
      <w:r>
        <w:rPr>
          <w:rFonts w:hint="eastAsia" w:ascii="宋体" w:hAnsi="宋体" w:eastAsia="宋体"/>
          <w:color w:val="000000"/>
          <w:sz w:val="24"/>
          <w:highlight w:val="none"/>
        </w:rPr>
        <w:t>5331</w:t>
      </w:r>
      <w:r>
        <w:rPr>
          <w:rFonts w:ascii="宋体" w:hAnsi="宋体" w:eastAsia="宋体"/>
          <w:color w:val="000000"/>
          <w:sz w:val="24"/>
          <w:highlight w:val="none"/>
        </w:rPr>
        <w:t>万亩</w:t>
      </w:r>
    </w:p>
    <w:tbl>
      <w:tblPr>
        <w:tblStyle w:val="22"/>
        <w:tblW w:w="0" w:type="auto"/>
        <w:tblInd w:w="686" w:type="dxa"/>
        <w:tblLayout w:type="fixed"/>
        <w:tblCellMar>
          <w:top w:w="0" w:type="dxa"/>
          <w:left w:w="108" w:type="dxa"/>
          <w:bottom w:w="0" w:type="dxa"/>
          <w:right w:w="108" w:type="dxa"/>
        </w:tblCellMar>
      </w:tblPr>
      <w:tblGrid>
        <w:gridCol w:w="2272"/>
        <w:gridCol w:w="2802"/>
        <w:gridCol w:w="2804"/>
      </w:tblGrid>
      <w:tr w14:paraId="1363D603">
        <w:tblPrEx>
          <w:tblCellMar>
            <w:top w:w="0" w:type="dxa"/>
            <w:left w:w="108" w:type="dxa"/>
            <w:bottom w:w="0" w:type="dxa"/>
            <w:right w:w="108" w:type="dxa"/>
          </w:tblCellMar>
        </w:tblPrEx>
        <w:trPr>
          <w:trHeight w:val="53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4BC1D2C">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标段号</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tcPr>
          <w:p w14:paraId="02F19F34">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统防统治面积（亩）</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54610BBA">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预算金额（</w:t>
            </w:r>
            <w:r>
              <w:rPr>
                <w:rFonts w:hint="eastAsia" w:ascii="宋体" w:hAnsi="宋体" w:eastAsia="宋体" w:cs="Times New Roman"/>
                <w:color w:val="000000"/>
                <w:kern w:val="0"/>
                <w:sz w:val="24"/>
                <w:szCs w:val="22"/>
                <w:highlight w:val="none"/>
                <w:lang w:val="en-US" w:eastAsia="zh-CN"/>
              </w:rPr>
              <w:t>万</w:t>
            </w:r>
            <w:r>
              <w:rPr>
                <w:rFonts w:ascii="宋体" w:hAnsi="宋体" w:eastAsia="宋体" w:cs="Times New Roman"/>
                <w:color w:val="000000"/>
                <w:kern w:val="0"/>
                <w:sz w:val="24"/>
                <w:szCs w:val="22"/>
                <w:highlight w:val="none"/>
                <w:lang w:eastAsia="en-US"/>
              </w:rPr>
              <w:t>元）</w:t>
            </w:r>
          </w:p>
        </w:tc>
      </w:tr>
      <w:tr w14:paraId="2990B188">
        <w:tblPrEx>
          <w:tblCellMar>
            <w:top w:w="0" w:type="dxa"/>
            <w:left w:w="108" w:type="dxa"/>
            <w:bottom w:w="0" w:type="dxa"/>
            <w:right w:w="108" w:type="dxa"/>
          </w:tblCellMar>
        </w:tblPrEx>
        <w:trPr>
          <w:trHeight w:val="412"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79F0ECAD">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第一标段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BC3D1D9">
            <w:pPr>
              <w:keepNext w:val="0"/>
              <w:keepLines w:val="0"/>
              <w:widowControl/>
              <w:suppressLineNumbers w:val="0"/>
              <w:jc w:val="center"/>
              <w:textAlignment w:val="center"/>
              <w:rPr>
                <w:rFonts w:ascii="Cambria" w:hAnsi="Cambria" w:eastAsia="MS Mincho" w:cs="Times New Roman"/>
                <w:kern w:val="0"/>
                <w:sz w:val="22"/>
                <w:szCs w:val="22"/>
                <w:highlight w:val="none"/>
                <w:lang w:eastAsia="en-US"/>
              </w:rPr>
            </w:pPr>
            <w:r>
              <w:rPr>
                <w:rFonts w:hint="eastAsia" w:ascii="宋体" w:hAnsi="宋体" w:eastAsia="宋体" w:cs="宋体"/>
                <w:i w:val="0"/>
                <w:iCs w:val="0"/>
                <w:color w:val="404040"/>
                <w:kern w:val="0"/>
                <w:sz w:val="22"/>
                <w:szCs w:val="22"/>
                <w:highlight w:val="none"/>
                <w:u w:val="none"/>
                <w:lang w:val="en-US" w:eastAsia="zh-CN" w:bidi="ar"/>
              </w:rPr>
              <w:t>17823</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991AAF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14.13</w:t>
            </w:r>
          </w:p>
        </w:tc>
      </w:tr>
      <w:tr w14:paraId="7985A17F">
        <w:tblPrEx>
          <w:tblCellMar>
            <w:top w:w="0" w:type="dxa"/>
            <w:left w:w="108" w:type="dxa"/>
            <w:bottom w:w="0" w:type="dxa"/>
            <w:right w:w="108" w:type="dxa"/>
          </w:tblCellMar>
        </w:tblPrEx>
        <w:trPr>
          <w:trHeight w:val="40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30F27AB9">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第二标段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867A28B">
            <w:pPr>
              <w:keepNext w:val="0"/>
              <w:keepLines w:val="0"/>
              <w:widowControl/>
              <w:suppressLineNumbers w:val="0"/>
              <w:jc w:val="center"/>
              <w:textAlignment w:val="center"/>
              <w:rPr>
                <w:rFonts w:ascii="Cambria" w:hAnsi="Cambria" w:eastAsia="MS Mincho" w:cs="Times New Roman"/>
                <w:kern w:val="0"/>
                <w:sz w:val="22"/>
                <w:szCs w:val="22"/>
                <w:highlight w:val="none"/>
              </w:rPr>
            </w:pPr>
            <w:r>
              <w:rPr>
                <w:rFonts w:hint="eastAsia" w:ascii="宋体" w:hAnsi="宋体" w:eastAsia="宋体" w:cs="宋体"/>
                <w:i w:val="0"/>
                <w:iCs w:val="0"/>
                <w:color w:val="404040"/>
                <w:kern w:val="0"/>
                <w:sz w:val="22"/>
                <w:szCs w:val="22"/>
                <w:highlight w:val="none"/>
                <w:u w:val="none"/>
                <w:lang w:val="en-US" w:eastAsia="zh-CN" w:bidi="ar"/>
              </w:rPr>
              <w:t>15000</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5B7EAD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11.89</w:t>
            </w:r>
          </w:p>
        </w:tc>
      </w:tr>
      <w:tr w14:paraId="4B32FB99">
        <w:tblPrEx>
          <w:tblCellMar>
            <w:top w:w="0" w:type="dxa"/>
            <w:left w:w="108" w:type="dxa"/>
            <w:bottom w:w="0" w:type="dxa"/>
            <w:right w:w="108" w:type="dxa"/>
          </w:tblCellMar>
        </w:tblPrEx>
        <w:trPr>
          <w:trHeight w:val="412"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15E3180">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第三标段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3F4352E">
            <w:pPr>
              <w:keepNext w:val="0"/>
              <w:keepLines w:val="0"/>
              <w:widowControl/>
              <w:suppressLineNumbers w:val="0"/>
              <w:jc w:val="center"/>
              <w:textAlignment w:val="center"/>
              <w:rPr>
                <w:rFonts w:ascii="Cambria" w:hAnsi="Cambria" w:eastAsia="MS Mincho" w:cs="Times New Roman"/>
                <w:kern w:val="0"/>
                <w:sz w:val="22"/>
                <w:szCs w:val="22"/>
                <w:highlight w:val="none"/>
              </w:rPr>
            </w:pPr>
            <w:r>
              <w:rPr>
                <w:rFonts w:hint="eastAsia" w:ascii="宋体" w:hAnsi="宋体" w:eastAsia="宋体" w:cs="宋体"/>
                <w:i w:val="0"/>
                <w:iCs w:val="0"/>
                <w:color w:val="404040"/>
                <w:kern w:val="0"/>
                <w:sz w:val="22"/>
                <w:szCs w:val="22"/>
                <w:highlight w:val="none"/>
                <w:u w:val="none"/>
                <w:lang w:val="en-US" w:eastAsia="zh-CN" w:bidi="ar"/>
              </w:rPr>
              <w:t>16983</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4C723D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13.47</w:t>
            </w:r>
          </w:p>
        </w:tc>
      </w:tr>
      <w:tr w14:paraId="14A2B6ED">
        <w:tblPrEx>
          <w:tblCellMar>
            <w:top w:w="0" w:type="dxa"/>
            <w:left w:w="108" w:type="dxa"/>
            <w:bottom w:w="0" w:type="dxa"/>
            <w:right w:w="108" w:type="dxa"/>
          </w:tblCellMar>
        </w:tblPrEx>
        <w:trPr>
          <w:trHeight w:val="40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9359546">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第四标段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98F2985">
            <w:pPr>
              <w:keepNext w:val="0"/>
              <w:keepLines w:val="0"/>
              <w:widowControl/>
              <w:suppressLineNumbers w:val="0"/>
              <w:jc w:val="center"/>
              <w:textAlignment w:val="center"/>
              <w:rPr>
                <w:rFonts w:ascii="Cambria" w:hAnsi="Cambria" w:eastAsia="MS Mincho" w:cs="Times New Roman"/>
                <w:kern w:val="0"/>
                <w:sz w:val="22"/>
                <w:szCs w:val="22"/>
                <w:highlight w:val="none"/>
              </w:rPr>
            </w:pPr>
            <w:r>
              <w:rPr>
                <w:rFonts w:hint="eastAsia" w:ascii="宋体" w:hAnsi="宋体" w:eastAsia="宋体" w:cs="宋体"/>
                <w:i w:val="0"/>
                <w:iCs w:val="0"/>
                <w:color w:val="404040"/>
                <w:kern w:val="0"/>
                <w:sz w:val="22"/>
                <w:szCs w:val="22"/>
                <w:highlight w:val="none"/>
                <w:u w:val="none"/>
                <w:lang w:val="en-US" w:eastAsia="zh-CN" w:bidi="ar"/>
              </w:rPr>
              <w:t>15525</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938D17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12.31</w:t>
            </w:r>
          </w:p>
        </w:tc>
      </w:tr>
      <w:tr w14:paraId="32045FE1">
        <w:tblPrEx>
          <w:tblCellMar>
            <w:top w:w="0" w:type="dxa"/>
            <w:left w:w="108" w:type="dxa"/>
            <w:bottom w:w="0" w:type="dxa"/>
            <w:right w:w="108" w:type="dxa"/>
          </w:tblCellMar>
        </w:tblPrEx>
        <w:trPr>
          <w:trHeight w:val="426"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27784331">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合计</w:t>
            </w:r>
          </w:p>
        </w:tc>
        <w:tc>
          <w:tcPr>
            <w:tcW w:w="2802" w:type="dxa"/>
            <w:tcBorders>
              <w:top w:val="single" w:color="000000" w:sz="2" w:space="0"/>
              <w:left w:val="single" w:color="000000" w:sz="2" w:space="0"/>
              <w:bottom w:val="single" w:color="000000" w:sz="2" w:space="0"/>
              <w:right w:val="single" w:color="000000" w:sz="2" w:space="0"/>
            </w:tcBorders>
            <w:shd w:val="clear" w:color="auto" w:fill="auto"/>
            <w:tcMar>
              <w:left w:w="0" w:type="dxa"/>
              <w:right w:w="0" w:type="dxa"/>
            </w:tcMar>
            <w:vAlign w:val="center"/>
          </w:tcPr>
          <w:p w14:paraId="4C11959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65331</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359D8580">
            <w:pPr>
              <w:widowControl/>
              <w:autoSpaceDE w:val="0"/>
              <w:autoSpaceDN w:val="0"/>
              <w:jc w:val="center"/>
              <w:rPr>
                <w:rFonts w:hint="default" w:ascii="Cambria" w:hAnsi="Cambria" w:eastAsia="宋体" w:cs="Times New Roman"/>
                <w:kern w:val="0"/>
                <w:sz w:val="22"/>
                <w:szCs w:val="22"/>
                <w:highlight w:val="none"/>
                <w:lang w:val="en-US" w:eastAsia="zh-CN"/>
              </w:rPr>
            </w:pPr>
            <w:r>
              <w:rPr>
                <w:rFonts w:hint="eastAsia" w:ascii="宋体" w:hAnsi="宋体" w:eastAsia="宋体" w:cs="Times New Roman"/>
                <w:color w:val="000000"/>
                <w:kern w:val="0"/>
                <w:sz w:val="24"/>
                <w:szCs w:val="22"/>
                <w:highlight w:val="none"/>
                <w:lang w:val="en-US" w:eastAsia="zh-CN"/>
              </w:rPr>
              <w:t>51.8</w:t>
            </w:r>
          </w:p>
        </w:tc>
      </w:tr>
    </w:tbl>
    <w:p w14:paraId="771136B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6、预算金额：</w:t>
      </w:r>
      <w:r>
        <w:rPr>
          <w:rFonts w:hint="eastAsia" w:asciiTheme="minorEastAsia" w:hAnsiTheme="minorEastAsia"/>
          <w:sz w:val="24"/>
          <w:highlight w:val="none"/>
          <w:lang w:val="en-US" w:eastAsia="zh-CN"/>
        </w:rPr>
        <w:t>51.8万</w:t>
      </w:r>
      <w:r>
        <w:rPr>
          <w:rFonts w:hint="eastAsia" w:asciiTheme="minorEastAsia" w:hAnsiTheme="minorEastAsia"/>
          <w:sz w:val="24"/>
          <w:highlight w:val="none"/>
        </w:rPr>
        <w:t>元；</w:t>
      </w:r>
    </w:p>
    <w:p w14:paraId="653B20E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7、质量要求：合格；</w:t>
      </w:r>
    </w:p>
    <w:p w14:paraId="2A941E0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8、服务期限：合同签订之日起10日历天内完成；</w:t>
      </w:r>
    </w:p>
    <w:p w14:paraId="1896C9FD">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9、供货（服务）地点：采购人指定地点。</w:t>
      </w:r>
    </w:p>
    <w:p w14:paraId="4FBF52DF">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三、项目需要落实的政府采购政策 </w:t>
      </w:r>
    </w:p>
    <w:p w14:paraId="62C68D02">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本项目执行财政部、工信部印发的《政府采购促进中小企业发展管理办法》，落实政府采购政策满足的资格要求：专门面向中小企业采购。</w:t>
      </w:r>
    </w:p>
    <w:p w14:paraId="2777C19C">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四、响应人资格要求</w:t>
      </w:r>
    </w:p>
    <w:p w14:paraId="687ACB0F">
      <w:pPr>
        <w:spacing w:line="360" w:lineRule="auto"/>
        <w:ind w:firstLine="480" w:firstLineChars="200"/>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1、满足《中华人民共和国政府采购法》第二十二条规定；</w:t>
      </w:r>
    </w:p>
    <w:p w14:paraId="6145CCE0">
      <w:pPr>
        <w:spacing w:line="360" w:lineRule="auto"/>
        <w:ind w:firstLine="480" w:firstLineChars="200"/>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2、本次招标要求供应商须具备独立的法人资格，具有有效的企业法人营业执照；</w:t>
      </w:r>
      <w:r>
        <w:rPr>
          <w:rFonts w:ascii="Cambria" w:hAnsi="Cambria" w:eastAsia="MS Mincho" w:cs="Times New Roman"/>
          <w:kern w:val="0"/>
          <w:sz w:val="22"/>
          <w:szCs w:val="22"/>
          <w:highlight w:val="none"/>
        </w:rPr>
        <w:tab/>
      </w:r>
    </w:p>
    <w:p w14:paraId="3A2E87B5">
      <w:pPr>
        <w:spacing w:line="360" w:lineRule="auto"/>
        <w:ind w:firstLine="480" w:firstLineChars="200"/>
        <w:rPr>
          <w:rFonts w:asciiTheme="minorEastAsia" w:hAnsiTheme="minorEastAsia"/>
          <w:b/>
          <w:sz w:val="28"/>
          <w:highlight w:val="none"/>
        </w:rPr>
      </w:pPr>
      <w:r>
        <w:rPr>
          <w:rFonts w:ascii="宋体" w:hAnsi="宋体" w:eastAsia="宋体" w:cs="Times New Roman"/>
          <w:color w:val="000000"/>
          <w:kern w:val="0"/>
          <w:sz w:val="24"/>
          <w:szCs w:val="22"/>
          <w:highlight w:val="none"/>
        </w:rPr>
        <w:t>3、第1-</w:t>
      </w:r>
      <w:r>
        <w:rPr>
          <w:rFonts w:hint="eastAsia" w:ascii="宋体" w:hAnsi="宋体" w:eastAsia="宋体" w:cs="Times New Roman"/>
          <w:color w:val="000000"/>
          <w:kern w:val="0"/>
          <w:sz w:val="24"/>
          <w:szCs w:val="22"/>
          <w:highlight w:val="none"/>
        </w:rPr>
        <w:t>4</w:t>
      </w:r>
      <w:r>
        <w:rPr>
          <w:rFonts w:ascii="宋体" w:hAnsi="宋体" w:eastAsia="宋体" w:cs="Times New Roman"/>
          <w:color w:val="000000"/>
          <w:kern w:val="0"/>
          <w:sz w:val="24"/>
          <w:szCs w:val="22"/>
          <w:highlight w:val="none"/>
        </w:rPr>
        <w:t>标段供应商营业执照经营范围需包含</w:t>
      </w:r>
      <w:r>
        <w:rPr>
          <w:rFonts w:hint="eastAsia" w:ascii="宋体" w:hAnsi="宋体" w:eastAsia="宋体" w:cs="Times New Roman"/>
          <w:color w:val="000000"/>
          <w:kern w:val="0"/>
          <w:sz w:val="24"/>
          <w:szCs w:val="22"/>
          <w:highlight w:val="none"/>
        </w:rPr>
        <w:t>无人机服务或植保服务或农作物病虫害防治服务或农业机械服务</w:t>
      </w:r>
      <w:r>
        <w:rPr>
          <w:rFonts w:ascii="宋体" w:hAnsi="宋体" w:eastAsia="宋体" w:cs="Times New Roman"/>
          <w:color w:val="000000"/>
          <w:kern w:val="0"/>
          <w:sz w:val="24"/>
          <w:szCs w:val="22"/>
          <w:highlight w:val="none"/>
        </w:rPr>
        <w:t>等相关内容；</w:t>
      </w:r>
      <w:r>
        <w:rPr>
          <w:rFonts w:ascii="Cambria" w:hAnsi="Cambria" w:eastAsia="MS Mincho" w:cs="Times New Roman"/>
          <w:kern w:val="0"/>
          <w:sz w:val="22"/>
          <w:szCs w:val="22"/>
          <w:highlight w:val="none"/>
        </w:rPr>
        <w:br w:type="textWrapping"/>
      </w:r>
      <w:r>
        <w:rPr>
          <w:rFonts w:ascii="Cambria" w:hAnsi="Cambria" w:eastAsia="MS Mincho" w:cs="Times New Roman"/>
          <w:kern w:val="0"/>
          <w:sz w:val="22"/>
          <w:szCs w:val="22"/>
          <w:highlight w:val="none"/>
        </w:rPr>
        <w:tab/>
      </w:r>
      <w:r>
        <w:rPr>
          <w:rFonts w:ascii="宋体" w:hAnsi="宋体" w:eastAsia="宋体" w:cs="Times New Roman"/>
          <w:color w:val="000000"/>
          <w:kern w:val="0"/>
          <w:sz w:val="24"/>
          <w:szCs w:val="22"/>
          <w:highlight w:val="none"/>
        </w:rPr>
        <w:t>4、供应商自行出具本单位无商业贿赂及无不正当竞争行为的承诺书；</w:t>
      </w:r>
      <w:r>
        <w:rPr>
          <w:rFonts w:ascii="Cambria" w:hAnsi="Cambria" w:eastAsia="MS Mincho" w:cs="Times New Roman"/>
          <w:kern w:val="0"/>
          <w:sz w:val="22"/>
          <w:szCs w:val="22"/>
          <w:highlight w:val="none"/>
        </w:rPr>
        <w:br w:type="textWrapping"/>
      </w:r>
      <w:r>
        <w:rPr>
          <w:rFonts w:ascii="Cambria" w:hAnsi="Cambria" w:eastAsia="MS Mincho" w:cs="Times New Roman"/>
          <w:kern w:val="0"/>
          <w:sz w:val="22"/>
          <w:szCs w:val="22"/>
          <w:highlight w:val="none"/>
        </w:rPr>
        <w:tab/>
      </w:r>
      <w:r>
        <w:rPr>
          <w:rFonts w:ascii="宋体" w:hAnsi="宋体" w:eastAsia="宋体" w:cs="Times New Roman"/>
          <w:color w:val="000000"/>
          <w:kern w:val="0"/>
          <w:sz w:val="24"/>
          <w:szCs w:val="22"/>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ascii="Cambria" w:hAnsi="Cambria" w:eastAsia="MS Mincho" w:cs="Times New Roman"/>
          <w:kern w:val="0"/>
          <w:sz w:val="22"/>
          <w:szCs w:val="22"/>
          <w:highlight w:val="none"/>
        </w:rPr>
        <w:br w:type="textWrapping"/>
      </w:r>
      <w:r>
        <w:rPr>
          <w:rFonts w:ascii="Cambria" w:hAnsi="Cambria" w:eastAsia="MS Mincho" w:cs="Times New Roman"/>
          <w:kern w:val="0"/>
          <w:sz w:val="22"/>
          <w:szCs w:val="22"/>
          <w:highlight w:val="none"/>
        </w:rPr>
        <w:tab/>
      </w:r>
      <w:r>
        <w:rPr>
          <w:rFonts w:ascii="宋体" w:hAnsi="宋体" w:eastAsia="宋体" w:cs="Times New Roman"/>
          <w:color w:val="000000"/>
          <w:kern w:val="0"/>
          <w:sz w:val="24"/>
          <w:szCs w:val="22"/>
          <w:highlight w:val="none"/>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r>
        <w:rPr>
          <w:rFonts w:ascii="Cambria" w:hAnsi="Cambria" w:eastAsia="MS Mincho" w:cs="Times New Roman"/>
          <w:kern w:val="0"/>
          <w:sz w:val="22"/>
          <w:szCs w:val="22"/>
          <w:highlight w:val="none"/>
        </w:rPr>
        <w:br w:type="textWrapping"/>
      </w:r>
      <w:r>
        <w:rPr>
          <w:rFonts w:ascii="Cambria" w:hAnsi="Cambria" w:eastAsia="MS Mincho" w:cs="Times New Roman"/>
          <w:kern w:val="0"/>
          <w:sz w:val="22"/>
          <w:szCs w:val="22"/>
          <w:highlight w:val="none"/>
        </w:rPr>
        <w:tab/>
      </w:r>
      <w:r>
        <w:rPr>
          <w:rFonts w:ascii="宋体" w:hAnsi="宋体" w:eastAsia="宋体" w:cs="Times New Roman"/>
          <w:color w:val="000000"/>
          <w:kern w:val="0"/>
          <w:sz w:val="24"/>
          <w:szCs w:val="22"/>
          <w:highlight w:val="none"/>
        </w:rPr>
        <w:t>7、本项目不接受联合体投标。</w:t>
      </w:r>
    </w:p>
    <w:p w14:paraId="4BF403CB">
      <w:pPr>
        <w:widowControl/>
        <w:autoSpaceDE w:val="0"/>
        <w:autoSpaceDN w:val="0"/>
        <w:spacing w:line="480" w:lineRule="exact"/>
        <w:ind w:left="146" w:right="138" w:firstLine="480"/>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注：1、本次招标实行资格后审，资格审查的具体要求见竞争性磋商文件。资格评（预）审以投标文件为准，其上传资料真实性由投标供应商自行承担，同时，投标供应商应完善主体库。</w:t>
      </w:r>
    </w:p>
    <w:p w14:paraId="28408AEF">
      <w:pPr>
        <w:spacing w:line="360" w:lineRule="auto"/>
        <w:ind w:firstLine="480" w:firstLineChars="200"/>
        <w:rPr>
          <w:rFonts w:asciiTheme="minorEastAsia" w:hAnsiTheme="minorEastAsia"/>
          <w:sz w:val="24"/>
          <w:highlight w:val="none"/>
        </w:rPr>
      </w:pPr>
      <w:r>
        <w:rPr>
          <w:rFonts w:ascii="宋体" w:hAnsi="宋体" w:eastAsia="宋体" w:cs="Times New Roman"/>
          <w:color w:val="000000"/>
          <w:kern w:val="0"/>
          <w:sz w:val="24"/>
          <w:szCs w:val="22"/>
          <w:highlight w:val="none"/>
        </w:rPr>
        <w:t>2、</w:t>
      </w:r>
      <w:r>
        <w:rPr>
          <w:rFonts w:hint="eastAsia" w:ascii="宋体" w:hAnsi="宋体" w:eastAsia="宋体" w:cs="Times New Roman"/>
          <w:color w:val="000000"/>
          <w:kern w:val="0"/>
          <w:sz w:val="24"/>
          <w:szCs w:val="22"/>
          <w:highlight w:val="none"/>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r>
        <w:rPr>
          <w:rFonts w:ascii="宋体" w:hAnsi="宋体" w:eastAsia="宋体" w:cs="Times New Roman"/>
          <w:color w:val="000000"/>
          <w:kern w:val="0"/>
          <w:sz w:val="24"/>
          <w:szCs w:val="22"/>
          <w:highlight w:val="none"/>
        </w:rPr>
        <w:t>。</w:t>
      </w:r>
    </w:p>
    <w:p w14:paraId="617CD843">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五、竞争性磋商文件下载：</w:t>
      </w:r>
    </w:p>
    <w:p w14:paraId="0F1DEA00">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1、竞争性磋商文件获取方式：本项目没有报名环节，投标人凭CA 数字证书通过三门峡市公共资源交易中心网（网址：http:// gzjy.smx.gov.cn）“登录业务系统”，在所参与项目右侧点击参与投标，即可直接下载本项目磋商文件。</w:t>
      </w:r>
    </w:p>
    <w:p w14:paraId="5A9538D6">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具体操作请查看以下链接： </w:t>
      </w:r>
    </w:p>
    <w:p w14:paraId="5AF96F4B">
      <w:pPr>
        <w:spacing w:line="360" w:lineRule="auto"/>
        <w:ind w:firstLine="480" w:firstLineChars="200"/>
        <w:rPr>
          <w:highlight w:val="none"/>
        </w:rPr>
      </w:pPr>
      <w:r>
        <w:rPr>
          <w:rFonts w:asciiTheme="minorEastAsia" w:hAnsiTheme="minorEastAsia"/>
          <w:sz w:val="24"/>
          <w:highlight w:val="none"/>
        </w:rPr>
        <w:t>三门峡市公共资源交易平台操作手册：</w:t>
      </w:r>
      <w:r>
        <w:rPr>
          <w:highlight w:val="none"/>
        </w:rPr>
        <w:t xml:space="preserve"> </w:t>
      </w:r>
    </w:p>
    <w:p w14:paraId="7DEF9C53">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http://gzjy.smx.gov.cn/bzzx/008001/20200325/1d4d9bd4-82a2-4284-b2f7-428c4c69ef58.html </w:t>
      </w:r>
    </w:p>
    <w:p w14:paraId="231EDEDC">
      <w:pPr>
        <w:spacing w:line="360" w:lineRule="auto"/>
        <w:ind w:firstLine="480" w:firstLineChars="200"/>
        <w:rPr>
          <w:rFonts w:asciiTheme="minorEastAsia" w:hAnsiTheme="minorEastAsia"/>
          <w:sz w:val="24"/>
          <w:highlight w:val="none"/>
        </w:rPr>
      </w:pPr>
      <w:r>
        <w:rPr>
          <w:rFonts w:hint="eastAsia" w:asciiTheme="minorEastAsia" w:hAnsiTheme="minorEastAsia"/>
          <w:spacing w:val="0"/>
          <w:kern w:val="0"/>
          <w:sz w:val="24"/>
          <w:highlight w:val="none"/>
          <w:fitText w:val="1440" w:id="-745281536"/>
        </w:rPr>
        <w:t>办理 CA 证书</w:t>
      </w:r>
      <w:r>
        <w:rPr>
          <w:rFonts w:hint="eastAsia" w:asciiTheme="minorEastAsia" w:hAnsiTheme="minorEastAsia"/>
          <w:sz w:val="24"/>
          <w:highlight w:val="none"/>
        </w:rPr>
        <w:t xml:space="preserve">： </w:t>
      </w:r>
      <w:r>
        <w:rPr>
          <w:highlight w:val="none"/>
        </w:rPr>
        <w:fldChar w:fldCharType="begin"/>
      </w:r>
      <w:r>
        <w:rPr>
          <w:highlight w:val="none"/>
        </w:rPr>
        <w:instrText xml:space="preserve"> HYPERLINK "http://gzjy.smx.gov.cn/bzzx/008001/20211105/57b16af9-ab87-4395-a723-7758c628a3f8.html" </w:instrText>
      </w:r>
      <w:r>
        <w:rPr>
          <w:highlight w:val="none"/>
        </w:rPr>
        <w:fldChar w:fldCharType="separate"/>
      </w:r>
      <w:r>
        <w:rPr>
          <w:rStyle w:val="32"/>
          <w:rFonts w:asciiTheme="minorEastAsia" w:hAnsiTheme="minorEastAsia" w:eastAsiaTheme="minorEastAsia"/>
          <w:sz w:val="24"/>
          <w:highlight w:val="none"/>
        </w:rPr>
        <w:t>http://gzjy.smx.gov.cn/bzzx/008001/20211105/57b16af9-ab87-4395-a723-7758c628a3f8.html</w:t>
      </w:r>
      <w:r>
        <w:rPr>
          <w:rStyle w:val="32"/>
          <w:rFonts w:asciiTheme="minorEastAsia" w:hAnsiTheme="minorEastAsia" w:eastAsiaTheme="minorEastAsia"/>
          <w:sz w:val="24"/>
          <w:highlight w:val="none"/>
        </w:rPr>
        <w:fldChar w:fldCharType="end"/>
      </w:r>
      <w:r>
        <w:rPr>
          <w:rFonts w:hint="eastAsia" w:asciiTheme="minorEastAsia" w:hAnsiTheme="minorEastAsia"/>
          <w:sz w:val="24"/>
          <w:highlight w:val="none"/>
        </w:rPr>
        <w:t xml:space="preserve"> </w:t>
      </w:r>
    </w:p>
    <w:p w14:paraId="2DDE7057">
      <w:pPr>
        <w:spacing w:line="360" w:lineRule="auto"/>
        <w:ind w:left="210" w:leftChars="100" w:firstLine="240" w:firstLineChars="100"/>
        <w:rPr>
          <w:rFonts w:asciiTheme="minorEastAsia" w:hAnsiTheme="minorEastAsia"/>
          <w:sz w:val="24"/>
          <w:highlight w:val="none"/>
        </w:rPr>
      </w:pPr>
      <w:r>
        <w:rPr>
          <w:rFonts w:hint="eastAsia" w:asciiTheme="minorEastAsia" w:hAnsiTheme="minorEastAsia"/>
          <w:sz w:val="24"/>
          <w:highlight w:val="none"/>
        </w:rPr>
        <w:t>2、竞争性磋商文件下载时间：202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10</w:t>
      </w:r>
      <w:r>
        <w:rPr>
          <w:rFonts w:hint="eastAsia" w:asciiTheme="minorEastAsia" w:hAnsiTheme="minorEastAsia"/>
          <w:sz w:val="24"/>
          <w:highlight w:val="none"/>
        </w:rPr>
        <w:t>日至202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23</w:t>
      </w:r>
      <w:r>
        <w:rPr>
          <w:rFonts w:hint="eastAsia" w:asciiTheme="minorEastAsia" w:hAnsiTheme="minorEastAsia"/>
          <w:sz w:val="24"/>
          <w:highlight w:val="none"/>
        </w:rPr>
        <w:t>日每天上午00:00至12:00，下午12:00至23:59（北京时间）</w:t>
      </w:r>
    </w:p>
    <w:p w14:paraId="7D3B19AB">
      <w:pPr>
        <w:spacing w:line="360" w:lineRule="auto"/>
        <w:ind w:firstLine="240" w:firstLineChars="100"/>
        <w:rPr>
          <w:rFonts w:asciiTheme="minorEastAsia" w:hAnsiTheme="minorEastAsia"/>
          <w:sz w:val="24"/>
          <w:highlight w:val="none"/>
        </w:rPr>
      </w:pPr>
      <w:r>
        <w:rPr>
          <w:rFonts w:hint="eastAsia" w:asciiTheme="minorEastAsia" w:hAnsiTheme="minorEastAsia"/>
          <w:sz w:val="24"/>
          <w:highlight w:val="none"/>
        </w:rPr>
        <w:t>注：本项目为不见面开标项目，开标当日，响应人无需到开标现场参加开标会议，响应人应当在投标截止时间前，登陆不见面开标大厅选择登陆三门峡市公共资源电子招投标系统进行登陆（网址为 http://120.194.249.36:10094/BidOpening/bidopeninghallaction/hall/login）,在线准时参加开标活动并进行响应文件解密等。每位响应人的解密时间为开标时间起 30 分钟内完成。因响应人原因未能解密、解密失败或解密超时的将被拒绝。</w:t>
      </w:r>
    </w:p>
    <w:p w14:paraId="3FBC9F7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3、根据《关于进一步加强公共资源交易管理持续优化营商环境的通知》（三公管办[2020]2 号）文件的规定，不再收取电子竞争性磋商文件的费用。</w:t>
      </w:r>
    </w:p>
    <w:p w14:paraId="1365F29B">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六、磋商保证金 </w:t>
      </w:r>
    </w:p>
    <w:p w14:paraId="2536329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按照《河南省财政厅关于优化政府采购营商环境有关问题的通知》（豫财购[2019]4号文）的要求本项目不再收取磋商保证金。 </w:t>
      </w:r>
    </w:p>
    <w:p w14:paraId="0ADD77A1">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七、投标文件提交的截至时间及地点</w:t>
      </w:r>
    </w:p>
    <w:p w14:paraId="1EAD05F3">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23</w:t>
      </w:r>
      <w:r>
        <w:rPr>
          <w:rFonts w:hint="eastAsia" w:asciiTheme="minorEastAsia" w:hAnsiTheme="minorEastAsia"/>
          <w:sz w:val="24"/>
          <w:highlight w:val="none"/>
        </w:rPr>
        <w:t>日08时20分（北京时间）</w:t>
      </w:r>
    </w:p>
    <w:p w14:paraId="575AA69A">
      <w:pPr>
        <w:spacing w:line="360" w:lineRule="auto"/>
        <w:ind w:left="-141" w:leftChars="-67" w:firstLine="720" w:firstLineChars="300"/>
        <w:rPr>
          <w:rFonts w:asciiTheme="minorEastAsia" w:hAnsiTheme="minorEastAsia"/>
          <w:sz w:val="24"/>
          <w:highlight w:val="none"/>
        </w:rPr>
      </w:pPr>
      <w:r>
        <w:rPr>
          <w:rFonts w:hint="eastAsia" w:asciiTheme="minorEastAsia" w:hAnsiTheme="minorEastAsia"/>
          <w:sz w:val="24"/>
          <w:highlight w:val="none"/>
        </w:rPr>
        <w:t>2、地点：上传至三门峡市公共资源交易中心系统</w:t>
      </w:r>
    </w:p>
    <w:p w14:paraId="37616186">
      <w:pPr>
        <w:spacing w:line="360" w:lineRule="auto"/>
        <w:ind w:firstLine="480" w:firstLineChars="200"/>
        <w:rPr>
          <w:rFonts w:asciiTheme="minorEastAsia" w:hAnsiTheme="minorEastAsia"/>
          <w:b/>
          <w:sz w:val="28"/>
          <w:highlight w:val="none"/>
        </w:rPr>
      </w:pPr>
      <w:r>
        <w:rPr>
          <w:rFonts w:hint="eastAsia" w:asciiTheme="minorEastAsia" w:hAnsiTheme="minorEastAsia"/>
          <w:sz w:val="24"/>
          <w:highlight w:val="none"/>
        </w:rPr>
        <w:t xml:space="preserve"> </w:t>
      </w:r>
      <w:r>
        <w:rPr>
          <w:rFonts w:hint="eastAsia" w:asciiTheme="minorEastAsia" w:hAnsiTheme="minorEastAsia"/>
          <w:b/>
          <w:sz w:val="28"/>
          <w:highlight w:val="none"/>
        </w:rPr>
        <w:t>八、响应文件的递交</w:t>
      </w:r>
    </w:p>
    <w:p w14:paraId="1D793F0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1、响应文件递交截止时间及开标时间：202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23</w:t>
      </w:r>
      <w:r>
        <w:rPr>
          <w:rFonts w:hint="eastAsia" w:asciiTheme="minorEastAsia" w:hAnsiTheme="minorEastAsia"/>
          <w:sz w:val="24"/>
          <w:highlight w:val="none"/>
        </w:rPr>
        <w:t>日08时20分（北京时间）。</w:t>
      </w:r>
    </w:p>
    <w:p w14:paraId="1731A281">
      <w:pPr>
        <w:spacing w:line="360" w:lineRule="auto"/>
        <w:ind w:left="141" w:leftChars="67" w:firstLine="480" w:firstLineChars="200"/>
        <w:rPr>
          <w:rFonts w:asciiTheme="minorEastAsia" w:hAnsiTheme="minorEastAsia"/>
          <w:sz w:val="24"/>
          <w:highlight w:val="none"/>
        </w:rPr>
      </w:pPr>
      <w:r>
        <w:rPr>
          <w:rFonts w:hint="eastAsia" w:asciiTheme="minorEastAsia" w:hAnsiTheme="minorEastAsia"/>
          <w:sz w:val="24"/>
          <w:highlight w:val="none"/>
        </w:rPr>
        <w:t>2、开标地点：渑池县公共资源交易中心六楼开标区。</w:t>
      </w:r>
    </w:p>
    <w:p w14:paraId="766F1D64">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九、其他事项 </w:t>
      </w:r>
    </w:p>
    <w:p w14:paraId="2196B27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316E2292">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2、招标人不组织投标人踏勘现场，投标人自行踏勘现场。</w:t>
      </w:r>
    </w:p>
    <w:p w14:paraId="01B566F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3、根据优化营商环境的要求，评标时以投标文件为准:</w:t>
      </w:r>
    </w:p>
    <w:p w14:paraId="166047D3">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 xml:space="preserve"> (1)资格评(预)审部分:资格评(预)以投标文件为准，其上传资料真实性由投标人自行承担，同时，投标人要完善主体库。</w:t>
      </w:r>
    </w:p>
    <w:p w14:paraId="1821EDC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(2)评标打分部分:评标打分部分仍按照100分制原则进行，涉及到资格审查、企业荣誉、人员业绩、企业业绩等计分部分时，以投标单位自行上传到投标文件中的相应内容为准。</w:t>
      </w:r>
    </w:p>
    <w:p w14:paraId="3E6FD9A9">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本项目评分业绩以投标文件业绩信息为准，可使用电子营业执照。</w:t>
      </w:r>
    </w:p>
    <w:p w14:paraId="7EC99B6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4、我单位(采购人)严格按三财购【2021]9号文要求的时限发布中标结果公告，发出中标通知书，签订采购合同，上传采购合同。</w:t>
      </w:r>
    </w:p>
    <w:p w14:paraId="11C26810">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十、发布公告的媒介</w:t>
      </w:r>
      <w:r>
        <w:rPr>
          <w:rFonts w:asciiTheme="minorEastAsia" w:hAnsiTheme="minorEastAsia"/>
          <w:sz w:val="24"/>
          <w:highlight w:val="none"/>
        </w:rPr>
        <w:t xml:space="preserve"> </w:t>
      </w:r>
    </w:p>
    <w:p w14:paraId="4C46AF98">
      <w:pPr>
        <w:spacing w:line="360" w:lineRule="auto"/>
        <w:ind w:firstLine="480" w:firstLineChars="200"/>
        <w:rPr>
          <w:rFonts w:hint="eastAsia" w:asciiTheme="minorEastAsia" w:hAnsiTheme="minorEastAsia"/>
          <w:sz w:val="24"/>
          <w:highlight w:val="none"/>
        </w:rPr>
      </w:pPr>
      <w:r>
        <w:rPr>
          <w:rFonts w:asciiTheme="minorEastAsia" w:hAnsiTheme="minorEastAsia"/>
          <w:sz w:val="24"/>
          <w:highlight w:val="none"/>
        </w:rPr>
        <w:t xml:space="preserve">本次竞争性磋商公告同时在《中国采购与招标网》、《河南省政府采购网》、《三门峡市公共资源交易中心》等媒体公开发布。 </w:t>
      </w:r>
    </w:p>
    <w:p w14:paraId="5B49AD0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温馨提示：本项目为电子化、无纸化、不见面交易项目，开标时不接受任何纸质资料，为保证您能投标成功，请需仔细阅读以下条款。</w:t>
      </w:r>
    </w:p>
    <w:p w14:paraId="46FF8159">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十一、联系方式</w:t>
      </w:r>
      <w:r>
        <w:rPr>
          <w:rFonts w:asciiTheme="minorEastAsia" w:hAnsiTheme="minorEastAsia"/>
          <w:sz w:val="24"/>
          <w:highlight w:val="none"/>
        </w:rPr>
        <w:t xml:space="preserve"> </w:t>
      </w:r>
    </w:p>
    <w:p w14:paraId="1E541CDD">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1、采购人：渑池县农业农村局 </w:t>
      </w:r>
    </w:p>
    <w:p w14:paraId="360693E9">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地址：渑池县城关镇会盟大道西段洋河桥西 200 米</w:t>
      </w:r>
    </w:p>
    <w:p w14:paraId="67FFA59F">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val="en-US" w:eastAsia="zh-CN"/>
        </w:rPr>
        <w:t>古</w:t>
      </w:r>
      <w:r>
        <w:rPr>
          <w:rFonts w:asciiTheme="minorEastAsia" w:hAnsiTheme="minorEastAsia"/>
          <w:sz w:val="24"/>
          <w:highlight w:val="none"/>
        </w:rPr>
        <w:t xml:space="preserve">先生 </w:t>
      </w:r>
    </w:p>
    <w:p w14:paraId="0729800E">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电话：</w:t>
      </w:r>
      <w:r>
        <w:rPr>
          <w:rFonts w:hint="eastAsia" w:asciiTheme="minorEastAsia" w:hAnsiTheme="minorEastAsia"/>
          <w:sz w:val="24"/>
          <w:highlight w:val="none"/>
          <w:lang w:eastAsia="zh-CN"/>
        </w:rPr>
        <w:t>13849812224</w:t>
      </w:r>
      <w:r>
        <w:rPr>
          <w:rFonts w:asciiTheme="minorEastAsia" w:hAnsiTheme="minorEastAsia"/>
          <w:sz w:val="24"/>
          <w:highlight w:val="none"/>
        </w:rPr>
        <w:t xml:space="preserve"> </w:t>
      </w:r>
    </w:p>
    <w:p w14:paraId="3DA4D30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2、监督机构：渑池县政府采购办公室 </w:t>
      </w:r>
    </w:p>
    <w:p w14:paraId="341ADA61">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联系电话：0398-4818677 </w:t>
      </w:r>
    </w:p>
    <w:p w14:paraId="7B23FF9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3、代理机构：</w:t>
      </w:r>
      <w:r>
        <w:rPr>
          <w:rFonts w:hint="eastAsia" w:asciiTheme="minorEastAsia" w:hAnsiTheme="minorEastAsia"/>
          <w:sz w:val="24"/>
          <w:highlight w:val="none"/>
          <w:lang w:eastAsia="zh-CN"/>
        </w:rPr>
        <w:t>河南昱通工程管理有限公司</w:t>
      </w:r>
      <w:r>
        <w:rPr>
          <w:rFonts w:asciiTheme="minorEastAsia" w:hAnsiTheme="minorEastAsia"/>
          <w:sz w:val="24"/>
          <w:highlight w:val="none"/>
        </w:rPr>
        <w:t xml:space="preserve"> </w:t>
      </w:r>
    </w:p>
    <w:p w14:paraId="4045320D">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地址：</w:t>
      </w:r>
      <w:r>
        <w:rPr>
          <w:rFonts w:hint="eastAsia" w:asciiTheme="minorEastAsia" w:hAnsiTheme="minorEastAsia"/>
          <w:sz w:val="24"/>
          <w:highlight w:val="none"/>
          <w:lang w:eastAsia="zh-CN"/>
        </w:rPr>
        <w:t>河南自贸试验区郑州片区（郑东）普惠路68号1单元22层2206号</w:t>
      </w:r>
    </w:p>
    <w:p w14:paraId="675D301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eastAsia="zh-CN"/>
        </w:rPr>
        <w:t>刘先生</w:t>
      </w:r>
      <w:r>
        <w:rPr>
          <w:rFonts w:asciiTheme="minorEastAsia" w:hAnsiTheme="minorEastAsia"/>
          <w:sz w:val="24"/>
          <w:highlight w:val="none"/>
        </w:rPr>
        <w:t xml:space="preserve"> </w:t>
      </w:r>
    </w:p>
    <w:p w14:paraId="76B7C952">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联系电话：</w:t>
      </w:r>
      <w:r>
        <w:rPr>
          <w:rFonts w:hint="eastAsia" w:asciiTheme="minorEastAsia" w:hAnsiTheme="minorEastAsia"/>
          <w:sz w:val="24"/>
          <w:highlight w:val="none"/>
          <w:lang w:eastAsia="zh-CN"/>
        </w:rPr>
        <w:t>15137397642</w:t>
      </w:r>
    </w:p>
    <w:p w14:paraId="41BEB954">
      <w:pPr>
        <w:spacing w:line="360" w:lineRule="auto"/>
        <w:ind w:firstLine="480" w:firstLineChars="200"/>
        <w:rPr>
          <w:rFonts w:asciiTheme="minorEastAsia" w:hAnsiTheme="minorEastAsia"/>
          <w:sz w:val="24"/>
          <w:highlight w:val="none"/>
        </w:rPr>
      </w:pPr>
    </w:p>
    <w:p w14:paraId="2D28BD49">
      <w:pPr>
        <w:spacing w:line="360" w:lineRule="auto"/>
        <w:ind w:firstLine="5880" w:firstLineChars="2450"/>
        <w:rPr>
          <w:rFonts w:asciiTheme="minorEastAsia" w:hAnsiTheme="minorEastAsia"/>
          <w:sz w:val="24"/>
          <w:highlight w:val="none"/>
        </w:rPr>
      </w:pPr>
    </w:p>
    <w:p w14:paraId="6A8E8EA2">
      <w:pPr>
        <w:spacing w:line="360" w:lineRule="auto"/>
        <w:ind w:firstLine="480" w:firstLineChars="200"/>
        <w:rPr>
          <w:rFonts w:asciiTheme="minorEastAsia" w:hAnsiTheme="minorEastAsia"/>
          <w:sz w:val="24"/>
          <w:highlight w:val="none"/>
        </w:rPr>
      </w:pPr>
    </w:p>
    <w:p w14:paraId="0615B471">
      <w:pPr>
        <w:spacing w:line="360" w:lineRule="auto"/>
        <w:ind w:firstLine="480" w:firstLineChars="200"/>
        <w:rPr>
          <w:rFonts w:asciiTheme="minorEastAsia" w:hAnsiTheme="minorEastAsia"/>
          <w:sz w:val="24"/>
          <w:highlight w:val="none"/>
        </w:rPr>
      </w:pPr>
    </w:p>
    <w:p w14:paraId="7690B5B6">
      <w:pPr>
        <w:spacing w:line="360" w:lineRule="auto"/>
        <w:ind w:firstLine="480" w:firstLineChars="200"/>
        <w:rPr>
          <w:rFonts w:asciiTheme="minorEastAsia" w:hAnsiTheme="minorEastAsia"/>
          <w:sz w:val="24"/>
          <w:highlight w:val="none"/>
        </w:rPr>
      </w:pPr>
    </w:p>
    <w:bookmarkEnd w:id="1"/>
    <w:bookmarkEnd w:id="2"/>
    <w:p w14:paraId="553773C9">
      <w:pPr>
        <w:pStyle w:val="70"/>
        <w:outlineLvl w:val="9"/>
        <w:rPr>
          <w:highlight w:val="none"/>
        </w:rPr>
      </w:pPr>
      <w:bookmarkStart w:id="3" w:name="_Toc20198"/>
      <w:r>
        <w:rPr>
          <w:rFonts w:hint="eastAsia"/>
          <w:highlight w:val="none"/>
          <w:lang w:bidi="ar"/>
        </w:rPr>
        <w:t xml:space="preserve">第二章 </w:t>
      </w:r>
      <w:r>
        <w:rPr>
          <w:rStyle w:val="55"/>
          <w:rFonts w:hint="eastAsia" w:cs="宋体"/>
          <w:b/>
          <w:bCs/>
          <w:highlight w:val="none"/>
        </w:rPr>
        <w:t>投标人须知</w:t>
      </w:r>
      <w:bookmarkEnd w:id="0"/>
      <w:bookmarkEnd w:id="3"/>
      <w:bookmarkStart w:id="4" w:name="_Toc246996917"/>
      <w:bookmarkEnd w:id="4"/>
      <w:bookmarkStart w:id="5" w:name="_Toc152045528"/>
      <w:bookmarkEnd w:id="5"/>
      <w:bookmarkStart w:id="6" w:name="_Toc179632545"/>
      <w:bookmarkEnd w:id="6"/>
      <w:bookmarkStart w:id="7" w:name="_Toc144974496"/>
      <w:bookmarkEnd w:id="7"/>
      <w:bookmarkStart w:id="8" w:name="_Toc246996174"/>
      <w:bookmarkEnd w:id="8"/>
      <w:bookmarkStart w:id="9" w:name="_Toc247085688"/>
      <w:bookmarkEnd w:id="9"/>
      <w:bookmarkStart w:id="10" w:name="_Toc152042304"/>
      <w:bookmarkEnd w:id="10"/>
      <w:bookmarkStart w:id="11" w:name="_Toc296602419"/>
    </w:p>
    <w:p w14:paraId="677E745A">
      <w:pPr>
        <w:pStyle w:val="2"/>
        <w:rPr>
          <w:b w:val="0"/>
          <w:sz w:val="24"/>
          <w:highlight w:val="none"/>
        </w:rPr>
      </w:pPr>
      <w:r>
        <w:rPr>
          <w:rFonts w:hint="eastAsia"/>
          <w:b w:val="0"/>
          <w:sz w:val="24"/>
          <w:highlight w:val="none"/>
        </w:rPr>
        <w:t>供应商须知前附表</w:t>
      </w:r>
      <w:bookmarkEnd w:id="11"/>
    </w:p>
    <w:tbl>
      <w:tblPr>
        <w:tblStyle w:val="22"/>
        <w:tblW w:w="9165" w:type="dxa"/>
        <w:jc w:val="center"/>
        <w:tblLayout w:type="fixed"/>
        <w:tblCellMar>
          <w:top w:w="0" w:type="dxa"/>
          <w:left w:w="108" w:type="dxa"/>
          <w:bottom w:w="0" w:type="dxa"/>
          <w:right w:w="108" w:type="dxa"/>
        </w:tblCellMar>
      </w:tblPr>
      <w:tblGrid>
        <w:gridCol w:w="997"/>
        <w:gridCol w:w="2169"/>
        <w:gridCol w:w="5999"/>
      </w:tblGrid>
      <w:tr w14:paraId="30241EF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77F3195">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条款号</w:t>
            </w:r>
          </w:p>
        </w:tc>
        <w:tc>
          <w:tcPr>
            <w:tcW w:w="2169" w:type="dxa"/>
            <w:tcBorders>
              <w:top w:val="single" w:color="auto" w:sz="4" w:space="0"/>
              <w:left w:val="nil"/>
              <w:bottom w:val="single" w:color="auto" w:sz="4" w:space="0"/>
              <w:right w:val="single" w:color="auto" w:sz="4" w:space="0"/>
            </w:tcBorders>
            <w:shd w:val="clear" w:color="auto" w:fill="auto"/>
            <w:vAlign w:val="center"/>
          </w:tcPr>
          <w:p w14:paraId="1F2B2F4C">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条款名称</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A18B10">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编列内容</w:t>
            </w:r>
          </w:p>
        </w:tc>
      </w:tr>
      <w:tr w14:paraId="2EC9D5B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81770B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A4A86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371323B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采购人：渑池县农业农村局</w:t>
            </w:r>
          </w:p>
          <w:p w14:paraId="6E866F3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地址：渑池县城关镇会盟大道西段洋河桥西200米</w:t>
            </w:r>
          </w:p>
          <w:p w14:paraId="4A059D6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val="en-US" w:eastAsia="zh-CN" w:bidi="ar"/>
              </w:rPr>
              <w:t>古</w:t>
            </w:r>
            <w:r>
              <w:rPr>
                <w:rFonts w:hint="eastAsia" w:ascii="宋体" w:hAnsi="宋体" w:eastAsia="宋体" w:cs="宋体"/>
                <w:color w:val="000000"/>
                <w:sz w:val="24"/>
                <w:highlight w:val="none"/>
                <w:lang w:bidi="ar"/>
              </w:rPr>
              <w:t>先生</w:t>
            </w:r>
          </w:p>
          <w:p w14:paraId="69A8CEBC">
            <w:pPr>
              <w:autoSpaceDE w:val="0"/>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电话：</w:t>
            </w:r>
            <w:r>
              <w:rPr>
                <w:rFonts w:hint="eastAsia" w:ascii="宋体" w:hAnsi="宋体" w:eastAsia="宋体" w:cs="宋体"/>
                <w:color w:val="000000"/>
                <w:sz w:val="24"/>
                <w:highlight w:val="none"/>
                <w:lang w:eastAsia="zh-CN" w:bidi="ar"/>
              </w:rPr>
              <w:t>13849812224</w:t>
            </w:r>
          </w:p>
        </w:tc>
      </w:tr>
      <w:tr w14:paraId="3025A98E">
        <w:tblPrEx>
          <w:tblCellMar>
            <w:top w:w="0" w:type="dxa"/>
            <w:left w:w="108" w:type="dxa"/>
            <w:bottom w:w="0" w:type="dxa"/>
            <w:right w:w="108" w:type="dxa"/>
          </w:tblCellMar>
        </w:tblPrEx>
        <w:trPr>
          <w:trHeight w:val="2182"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0CDC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0FAB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采购代理机构</w:t>
            </w:r>
          </w:p>
        </w:tc>
        <w:tc>
          <w:tcPr>
            <w:tcW w:w="5999" w:type="dxa"/>
            <w:tcBorders>
              <w:top w:val="single" w:color="auto" w:sz="4" w:space="0"/>
              <w:left w:val="nil"/>
              <w:bottom w:val="single" w:color="auto" w:sz="4" w:space="0"/>
              <w:right w:val="single" w:color="auto" w:sz="4" w:space="0"/>
            </w:tcBorders>
            <w:shd w:val="clear" w:color="auto" w:fill="auto"/>
            <w:vAlign w:val="center"/>
          </w:tcPr>
          <w:p w14:paraId="4EEBD225">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代理机构：</w:t>
            </w:r>
            <w:r>
              <w:rPr>
                <w:rFonts w:hint="eastAsia" w:ascii="宋体" w:hAnsi="宋体" w:eastAsia="宋体" w:cs="宋体"/>
                <w:color w:val="000000"/>
                <w:sz w:val="24"/>
                <w:highlight w:val="none"/>
                <w:lang w:eastAsia="zh-CN" w:bidi="ar"/>
              </w:rPr>
              <w:t>河南昱通工程管理有限公司</w:t>
            </w:r>
            <w:r>
              <w:rPr>
                <w:rFonts w:hint="eastAsia" w:ascii="宋体" w:hAnsi="宋体" w:eastAsia="宋体" w:cs="宋体"/>
                <w:color w:val="000000"/>
                <w:sz w:val="24"/>
                <w:highlight w:val="none"/>
                <w:lang w:bidi="ar"/>
              </w:rPr>
              <w:t xml:space="preserve"> </w:t>
            </w:r>
          </w:p>
          <w:p w14:paraId="7F243D76">
            <w:pPr>
              <w:autoSpaceDE w:val="0"/>
              <w:spacing w:line="360" w:lineRule="auto"/>
              <w:jc w:val="left"/>
              <w:rPr>
                <w:rFonts w:hint="eastAsia" w:ascii="宋体" w:hAnsi="宋体" w:eastAsia="宋体" w:cs="宋体"/>
                <w:color w:val="000000"/>
                <w:sz w:val="24"/>
                <w:highlight w:val="none"/>
                <w:lang w:eastAsia="zh-CN" w:bidi="ar"/>
              </w:rPr>
            </w:pPr>
            <w:r>
              <w:rPr>
                <w:rFonts w:hint="eastAsia" w:ascii="宋体" w:hAnsi="宋体" w:eastAsia="宋体" w:cs="宋体"/>
                <w:color w:val="000000"/>
                <w:sz w:val="24"/>
                <w:highlight w:val="none"/>
                <w:lang w:bidi="ar"/>
              </w:rPr>
              <w:t>地址：</w:t>
            </w:r>
            <w:r>
              <w:rPr>
                <w:rFonts w:hint="eastAsia" w:ascii="宋体" w:hAnsi="宋体" w:eastAsia="宋体" w:cs="宋体"/>
                <w:color w:val="000000"/>
                <w:sz w:val="24"/>
                <w:highlight w:val="none"/>
                <w:lang w:eastAsia="zh-CN" w:bidi="ar"/>
              </w:rPr>
              <w:t>河南自贸试验区郑州片区（郑东）普惠路68号1单元22层2206号</w:t>
            </w:r>
          </w:p>
          <w:p w14:paraId="704DA25D">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eastAsia="zh-CN" w:bidi="ar"/>
              </w:rPr>
              <w:t>刘先生</w:t>
            </w:r>
            <w:r>
              <w:rPr>
                <w:rFonts w:hint="eastAsia" w:ascii="宋体" w:hAnsi="宋体" w:eastAsia="宋体" w:cs="宋体"/>
                <w:color w:val="000000"/>
                <w:sz w:val="24"/>
                <w:highlight w:val="none"/>
                <w:lang w:bidi="ar"/>
              </w:rPr>
              <w:t xml:space="preserve"> </w:t>
            </w:r>
          </w:p>
          <w:p w14:paraId="48470EEA">
            <w:pPr>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联系电话：</w:t>
            </w:r>
            <w:r>
              <w:rPr>
                <w:rFonts w:hint="eastAsia" w:ascii="宋体" w:hAnsi="宋体" w:eastAsia="宋体" w:cs="宋体"/>
                <w:color w:val="000000"/>
                <w:sz w:val="24"/>
                <w:highlight w:val="none"/>
                <w:lang w:eastAsia="zh-CN" w:bidi="ar"/>
              </w:rPr>
              <w:t>15137397642</w:t>
            </w:r>
          </w:p>
        </w:tc>
      </w:tr>
      <w:tr w14:paraId="668ECBA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B33CF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19D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项目名称及项目编号</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0AB790">
            <w:pPr>
              <w:spacing w:line="360" w:lineRule="auto"/>
              <w:ind w:leftChars="-31" w:hanging="64" w:hangingChars="27"/>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项目名称：</w:t>
            </w:r>
            <w:r>
              <w:rPr>
                <w:rFonts w:hint="eastAsia" w:ascii="宋体" w:hAnsi="宋体" w:eastAsia="宋体" w:cs="宋体"/>
                <w:color w:val="000000"/>
                <w:sz w:val="24"/>
                <w:highlight w:val="none"/>
                <w:lang w:eastAsia="zh-CN" w:bidi="ar"/>
              </w:rPr>
              <w:t>渑池县农业农村局2026年小麦“一喷三防”项目（飞防作业服务）第一标段-第四标段</w:t>
            </w:r>
          </w:p>
          <w:p w14:paraId="72F41C1F">
            <w:pPr>
              <w:spacing w:line="360" w:lineRule="auto"/>
              <w:ind w:leftChars="-31" w:hanging="64" w:hangingChars="27"/>
              <w:jc w:val="left"/>
              <w:rPr>
                <w:rFonts w:asciiTheme="minorEastAsia" w:hAnsiTheme="minorEastAsia"/>
                <w:sz w:val="24"/>
                <w:highlight w:val="none"/>
              </w:rPr>
            </w:pPr>
            <w:r>
              <w:rPr>
                <w:rFonts w:hint="eastAsia" w:ascii="宋体" w:hAnsi="宋体" w:eastAsia="宋体" w:cs="宋体"/>
                <w:color w:val="000000"/>
                <w:sz w:val="24"/>
                <w:highlight w:val="none"/>
                <w:lang w:bidi="ar"/>
              </w:rPr>
              <w:t>项目编号：渑池竞磋采购-2026-22、MCGZ[2026]024-ZC024</w:t>
            </w:r>
          </w:p>
        </w:tc>
      </w:tr>
      <w:tr w14:paraId="6F36C02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204E69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EA72B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供货（服务）地点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4267567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采购人指定地点</w:t>
            </w:r>
          </w:p>
        </w:tc>
      </w:tr>
      <w:tr w14:paraId="4A561A8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F7C57C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5A3205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资金来源</w:t>
            </w:r>
          </w:p>
        </w:tc>
        <w:tc>
          <w:tcPr>
            <w:tcW w:w="5999" w:type="dxa"/>
            <w:tcBorders>
              <w:top w:val="single" w:color="auto" w:sz="4" w:space="0"/>
              <w:left w:val="nil"/>
              <w:bottom w:val="single" w:color="auto" w:sz="4" w:space="0"/>
              <w:right w:val="single" w:color="auto" w:sz="4" w:space="0"/>
            </w:tcBorders>
            <w:shd w:val="clear" w:color="auto" w:fill="auto"/>
            <w:vAlign w:val="center"/>
          </w:tcPr>
          <w:p w14:paraId="0478E13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4974BC4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227E2F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DFC5CB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出资比例</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F72597">
            <w:pPr>
              <w:spacing w:line="360" w:lineRule="auto"/>
              <w:ind w:leftChars="-31" w:hanging="64" w:hangingChars="27"/>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00%</w:t>
            </w:r>
          </w:p>
        </w:tc>
      </w:tr>
      <w:tr w14:paraId="4D36630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BAA626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7</w:t>
            </w:r>
          </w:p>
        </w:tc>
        <w:tc>
          <w:tcPr>
            <w:tcW w:w="2169" w:type="dxa"/>
            <w:tcBorders>
              <w:top w:val="single" w:color="auto" w:sz="4" w:space="0"/>
              <w:left w:val="nil"/>
              <w:bottom w:val="single" w:color="auto" w:sz="4" w:space="0"/>
              <w:right w:val="single" w:color="auto" w:sz="4" w:space="0"/>
            </w:tcBorders>
            <w:shd w:val="clear" w:color="auto" w:fill="auto"/>
            <w:vAlign w:val="center"/>
          </w:tcPr>
          <w:p w14:paraId="3E1B2B4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资金落实情况</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96E0CA">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已落实</w:t>
            </w:r>
          </w:p>
        </w:tc>
      </w:tr>
      <w:tr w14:paraId="76BE56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E5332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8</w:t>
            </w:r>
          </w:p>
        </w:tc>
        <w:tc>
          <w:tcPr>
            <w:tcW w:w="2169" w:type="dxa"/>
            <w:tcBorders>
              <w:top w:val="single" w:color="auto" w:sz="4" w:space="0"/>
              <w:left w:val="nil"/>
              <w:bottom w:val="single" w:color="auto" w:sz="4" w:space="0"/>
              <w:right w:val="single" w:color="auto" w:sz="4" w:space="0"/>
            </w:tcBorders>
            <w:shd w:val="clear" w:color="auto" w:fill="auto"/>
            <w:vAlign w:val="center"/>
          </w:tcPr>
          <w:p w14:paraId="36AD619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磋商范围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EDCA13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竞争性磋商文件所包含的全部内容</w:t>
            </w:r>
          </w:p>
        </w:tc>
      </w:tr>
      <w:tr w14:paraId="60557D7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27A79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41292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服务期限</w:t>
            </w:r>
          </w:p>
        </w:tc>
        <w:tc>
          <w:tcPr>
            <w:tcW w:w="5999" w:type="dxa"/>
            <w:tcBorders>
              <w:top w:val="single" w:color="auto" w:sz="4" w:space="0"/>
              <w:left w:val="nil"/>
              <w:bottom w:val="single" w:color="auto" w:sz="4" w:space="0"/>
              <w:right w:val="single" w:color="auto" w:sz="4" w:space="0"/>
            </w:tcBorders>
            <w:shd w:val="clear" w:color="auto" w:fill="auto"/>
            <w:vAlign w:val="center"/>
          </w:tcPr>
          <w:p w14:paraId="5DD86C6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合同签订之日起10日历天内完成</w:t>
            </w:r>
          </w:p>
        </w:tc>
      </w:tr>
      <w:tr w14:paraId="64CAFFDE">
        <w:tblPrEx>
          <w:tblCellMar>
            <w:top w:w="0" w:type="dxa"/>
            <w:left w:w="108" w:type="dxa"/>
            <w:bottom w:w="0" w:type="dxa"/>
            <w:right w:w="108" w:type="dxa"/>
          </w:tblCellMar>
        </w:tblPrEx>
        <w:trPr>
          <w:trHeight w:val="7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267E0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10</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32DDF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4DC8A641">
            <w:pPr>
              <w:adjustRightInd w:val="0"/>
              <w:snapToGrid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rPr>
              <w:t>合格</w:t>
            </w:r>
          </w:p>
        </w:tc>
      </w:tr>
      <w:tr w14:paraId="1129E0A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2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11</w:t>
            </w:r>
          </w:p>
        </w:tc>
        <w:tc>
          <w:tcPr>
            <w:tcW w:w="2169" w:type="dxa"/>
            <w:tcBorders>
              <w:top w:val="single" w:color="auto" w:sz="4" w:space="0"/>
              <w:left w:val="nil"/>
              <w:bottom w:val="single" w:color="auto" w:sz="4" w:space="0"/>
              <w:right w:val="single" w:color="auto" w:sz="4" w:space="0"/>
            </w:tcBorders>
            <w:shd w:val="clear" w:color="auto" w:fill="auto"/>
            <w:vAlign w:val="center"/>
          </w:tcPr>
          <w:p w14:paraId="79C275EF">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采购内容</w:t>
            </w:r>
          </w:p>
        </w:tc>
        <w:tc>
          <w:tcPr>
            <w:tcW w:w="5999" w:type="dxa"/>
            <w:tcBorders>
              <w:top w:val="single" w:color="auto" w:sz="4" w:space="0"/>
              <w:left w:val="nil"/>
              <w:bottom w:val="single" w:color="auto" w:sz="4" w:space="0"/>
              <w:right w:val="single" w:color="auto" w:sz="4" w:space="0"/>
            </w:tcBorders>
            <w:shd w:val="clear" w:color="auto" w:fill="auto"/>
            <w:vAlign w:val="center"/>
          </w:tcPr>
          <w:p w14:paraId="5AA3FB1F">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olor w:val="000000"/>
                <w:sz w:val="24"/>
                <w:highlight w:val="none"/>
              </w:rPr>
              <w:t>主要内容包含城关镇、张村镇、英豪镇、天池镇、仰韶镇、洪阳镇、仁村乡、果园乡、陈村乡、坡头乡等</w:t>
            </w:r>
            <w:r>
              <w:rPr>
                <w:rFonts w:ascii="宋体" w:hAnsi="宋体" w:eastAsia="宋体"/>
                <w:color w:val="000000"/>
                <w:sz w:val="24"/>
                <w:highlight w:val="none"/>
              </w:rPr>
              <w:t>10</w:t>
            </w:r>
            <w:r>
              <w:rPr>
                <w:rFonts w:hint="eastAsia" w:ascii="宋体" w:hAnsi="宋体" w:eastAsia="宋体"/>
                <w:color w:val="000000"/>
                <w:sz w:val="24"/>
                <w:highlight w:val="none"/>
              </w:rPr>
              <w:t>个乡镇小麦统防统治服务</w:t>
            </w:r>
            <w:r>
              <w:rPr>
                <w:rFonts w:ascii="宋体" w:hAnsi="宋体" w:eastAsia="宋体"/>
                <w:color w:val="000000"/>
                <w:sz w:val="24"/>
                <w:highlight w:val="none"/>
              </w:rPr>
              <w:t>。</w:t>
            </w:r>
          </w:p>
        </w:tc>
      </w:tr>
      <w:tr w14:paraId="6B53AC9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6CB696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5E49A5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响应人资质条件、能力和信誉</w:t>
            </w:r>
          </w:p>
        </w:tc>
        <w:tc>
          <w:tcPr>
            <w:tcW w:w="5999" w:type="dxa"/>
            <w:tcBorders>
              <w:top w:val="single" w:color="auto" w:sz="4" w:space="0"/>
              <w:left w:val="nil"/>
              <w:bottom w:val="single" w:color="auto" w:sz="4" w:space="0"/>
              <w:right w:val="single" w:color="auto" w:sz="4" w:space="0"/>
            </w:tcBorders>
            <w:shd w:val="clear" w:color="auto" w:fill="auto"/>
            <w:vAlign w:val="center"/>
          </w:tcPr>
          <w:p w14:paraId="30CD01E9">
            <w:pPr>
              <w:spacing w:line="360" w:lineRule="auto"/>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1、满足《中华人民共和国政府采购法》第二十二条规定；</w:t>
            </w:r>
          </w:p>
          <w:p w14:paraId="45EA217C">
            <w:pPr>
              <w:spacing w:line="360" w:lineRule="auto"/>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2、本次招标要求供应商须具备独立的法人资格，具有有效的企业法人营业执照；</w:t>
            </w:r>
            <w:r>
              <w:rPr>
                <w:rFonts w:ascii="Cambria" w:hAnsi="Cambria" w:eastAsia="MS Mincho" w:cs="Times New Roman"/>
                <w:kern w:val="0"/>
                <w:sz w:val="22"/>
                <w:szCs w:val="22"/>
                <w:highlight w:val="none"/>
              </w:rPr>
              <w:tab/>
            </w:r>
          </w:p>
          <w:p w14:paraId="647C85E3">
            <w:pPr>
              <w:spacing w:line="360" w:lineRule="auto"/>
              <w:rPr>
                <w:rFonts w:asciiTheme="minorEastAsia" w:hAnsiTheme="minorEastAsia"/>
                <w:b/>
                <w:sz w:val="28"/>
                <w:highlight w:val="none"/>
              </w:rPr>
            </w:pPr>
            <w:r>
              <w:rPr>
                <w:rFonts w:ascii="宋体" w:hAnsi="宋体" w:eastAsia="宋体" w:cs="Times New Roman"/>
                <w:color w:val="000000"/>
                <w:kern w:val="0"/>
                <w:sz w:val="24"/>
                <w:szCs w:val="22"/>
                <w:highlight w:val="none"/>
              </w:rPr>
              <w:t>3、第1-</w:t>
            </w:r>
            <w:r>
              <w:rPr>
                <w:rFonts w:hint="eastAsia" w:ascii="宋体" w:hAnsi="宋体" w:eastAsia="宋体" w:cs="Times New Roman"/>
                <w:color w:val="000000"/>
                <w:kern w:val="0"/>
                <w:sz w:val="24"/>
                <w:szCs w:val="22"/>
                <w:highlight w:val="none"/>
              </w:rPr>
              <w:t>4</w:t>
            </w:r>
            <w:r>
              <w:rPr>
                <w:rFonts w:ascii="宋体" w:hAnsi="宋体" w:eastAsia="宋体" w:cs="Times New Roman"/>
                <w:color w:val="000000"/>
                <w:kern w:val="0"/>
                <w:sz w:val="24"/>
                <w:szCs w:val="22"/>
                <w:highlight w:val="none"/>
              </w:rPr>
              <w:t>标段供应商营业执照经营范围需包含</w:t>
            </w:r>
            <w:r>
              <w:rPr>
                <w:rFonts w:hint="eastAsia" w:ascii="宋体" w:hAnsi="宋体" w:eastAsia="宋体" w:cs="Times New Roman"/>
                <w:color w:val="000000"/>
                <w:kern w:val="0"/>
                <w:sz w:val="24"/>
                <w:szCs w:val="22"/>
                <w:highlight w:val="none"/>
              </w:rPr>
              <w:t>无人机服务或植保服务或农作物病虫害防治服务或农业机械服务</w:t>
            </w:r>
            <w:r>
              <w:rPr>
                <w:rFonts w:ascii="宋体" w:hAnsi="宋体" w:eastAsia="宋体" w:cs="Times New Roman"/>
                <w:color w:val="000000"/>
                <w:kern w:val="0"/>
                <w:sz w:val="24"/>
                <w:szCs w:val="22"/>
                <w:highlight w:val="none"/>
              </w:rPr>
              <w:t>等相关内容；</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4、供应商自行出具本单位无商业贿赂及无不正当竞争行为的承诺书；</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7、本项目不接受联合体投标。</w:t>
            </w:r>
          </w:p>
          <w:p w14:paraId="28E79430">
            <w:pPr>
              <w:widowControl/>
              <w:autoSpaceDE w:val="0"/>
              <w:autoSpaceDN w:val="0"/>
              <w:spacing w:line="480" w:lineRule="exact"/>
              <w:ind w:right="138"/>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注：1、本次招标实行资格后审，资格审查的具体要求见竞争性磋商文件。资格评（预）审以投标文件为准，其上传资料真实性由投标供应商自行承担，同时，投标供应商应完善主体库。</w:t>
            </w:r>
          </w:p>
          <w:p w14:paraId="00B823A1">
            <w:pPr>
              <w:spacing w:line="360" w:lineRule="auto"/>
              <w:ind w:left="-42" w:leftChars="-20" w:firstLine="40" w:firstLineChars="17"/>
              <w:rPr>
                <w:rFonts w:ascii="宋体" w:hAnsi="宋体" w:eastAsia="宋体" w:cs="宋体"/>
                <w:color w:val="000000"/>
                <w:sz w:val="24"/>
                <w:highlight w:val="none"/>
              </w:rPr>
            </w:pPr>
            <w:r>
              <w:rPr>
                <w:rFonts w:ascii="宋体" w:hAnsi="宋体" w:eastAsia="宋体" w:cs="Times New Roman"/>
                <w:color w:val="000000"/>
                <w:kern w:val="0"/>
                <w:sz w:val="24"/>
                <w:szCs w:val="22"/>
                <w:highlight w:val="none"/>
              </w:rPr>
              <w:t>2、</w:t>
            </w:r>
            <w:r>
              <w:rPr>
                <w:rFonts w:hint="eastAsia" w:ascii="宋体" w:hAnsi="宋体" w:eastAsia="宋体" w:cs="Times New Roman"/>
                <w:color w:val="000000"/>
                <w:kern w:val="0"/>
                <w:sz w:val="24"/>
                <w:szCs w:val="22"/>
                <w:highlight w:val="none"/>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r>
              <w:rPr>
                <w:rFonts w:ascii="宋体" w:hAnsi="宋体" w:eastAsia="宋体" w:cs="Times New Roman"/>
                <w:color w:val="000000"/>
                <w:kern w:val="0"/>
                <w:sz w:val="24"/>
                <w:szCs w:val="22"/>
                <w:highlight w:val="none"/>
              </w:rPr>
              <w:t>。</w:t>
            </w:r>
          </w:p>
        </w:tc>
      </w:tr>
      <w:tr w14:paraId="659A4C4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035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8B8138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是否接受联合体投标</w:t>
            </w:r>
          </w:p>
        </w:tc>
        <w:tc>
          <w:tcPr>
            <w:tcW w:w="5999" w:type="dxa"/>
            <w:tcBorders>
              <w:top w:val="single" w:color="auto" w:sz="4" w:space="0"/>
              <w:left w:val="nil"/>
              <w:bottom w:val="single" w:color="auto" w:sz="4" w:space="0"/>
              <w:right w:val="single" w:color="auto" w:sz="4" w:space="0"/>
            </w:tcBorders>
            <w:shd w:val="clear" w:color="auto" w:fill="auto"/>
            <w:vAlign w:val="center"/>
          </w:tcPr>
          <w:p w14:paraId="65FBA629">
            <w:pPr>
              <w:spacing w:line="360" w:lineRule="auto"/>
              <w:ind w:left="-42" w:leftChars="-20" w:firstLine="40" w:firstLineChars="17"/>
              <w:rPr>
                <w:rFonts w:ascii="宋体" w:hAnsi="宋体" w:eastAsia="宋体" w:cs="宋体"/>
                <w:color w:val="000000"/>
                <w:sz w:val="24"/>
                <w:highlight w:val="none"/>
              </w:rPr>
            </w:pPr>
            <w:r>
              <w:rPr>
                <w:rFonts w:hint="eastAsia" w:ascii="Arial" w:hAnsi="Arial" w:cs="Arial"/>
                <w:sz w:val="24"/>
                <w:highlight w:val="none"/>
              </w:rPr>
              <w:t>■</w:t>
            </w:r>
            <w:r>
              <w:rPr>
                <w:sz w:val="24"/>
                <w:highlight w:val="none"/>
              </w:rPr>
              <w:t>不接受</w:t>
            </w:r>
          </w:p>
        </w:tc>
      </w:tr>
      <w:tr w14:paraId="6B60A8D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7A10F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6A2E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报价及费用</w:t>
            </w:r>
          </w:p>
        </w:tc>
        <w:tc>
          <w:tcPr>
            <w:tcW w:w="5999" w:type="dxa"/>
            <w:tcBorders>
              <w:top w:val="single" w:color="auto" w:sz="4" w:space="0"/>
              <w:left w:val="nil"/>
              <w:bottom w:val="single" w:color="auto" w:sz="4" w:space="0"/>
              <w:right w:val="single" w:color="auto" w:sz="4" w:space="0"/>
            </w:tcBorders>
            <w:shd w:val="clear" w:color="auto" w:fill="auto"/>
            <w:vAlign w:val="center"/>
          </w:tcPr>
          <w:p w14:paraId="72D7BE5D">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1．本项目应以人民币报价，供应商应就该项目完整投标（报价、服务、税费、售后服务等综合费用），采购人不另外支付其他任何费用；</w:t>
            </w:r>
          </w:p>
          <w:p w14:paraId="7986342A">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2.代理报酬的计算方法按以下方式执行：参照河南省招标投标协。会豫招协会【2023】002 号文件收费标准，由成交人支付。</w:t>
            </w:r>
          </w:p>
        </w:tc>
      </w:tr>
      <w:tr w14:paraId="1E6882D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98C769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0EA50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踏勘现场</w:t>
            </w:r>
          </w:p>
        </w:tc>
        <w:tc>
          <w:tcPr>
            <w:tcW w:w="5999" w:type="dxa"/>
            <w:tcBorders>
              <w:top w:val="single" w:color="auto" w:sz="4" w:space="0"/>
              <w:left w:val="nil"/>
              <w:bottom w:val="single" w:color="auto" w:sz="4" w:space="0"/>
              <w:right w:val="single" w:color="auto" w:sz="4" w:space="0"/>
            </w:tcBorders>
            <w:shd w:val="clear" w:color="auto" w:fill="auto"/>
            <w:vAlign w:val="center"/>
          </w:tcPr>
          <w:p w14:paraId="08A9478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■不组织</w:t>
            </w:r>
          </w:p>
        </w:tc>
      </w:tr>
      <w:tr w14:paraId="3585E19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E32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16</w:t>
            </w:r>
          </w:p>
        </w:tc>
        <w:tc>
          <w:tcPr>
            <w:tcW w:w="2169" w:type="dxa"/>
            <w:tcBorders>
              <w:top w:val="single" w:color="auto" w:sz="4" w:space="0"/>
              <w:left w:val="nil"/>
              <w:bottom w:val="single" w:color="auto" w:sz="4" w:space="0"/>
              <w:right w:val="single" w:color="auto" w:sz="4" w:space="0"/>
            </w:tcBorders>
            <w:shd w:val="clear" w:color="auto" w:fill="auto"/>
            <w:vAlign w:val="center"/>
          </w:tcPr>
          <w:p w14:paraId="2CD528E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投标预备会</w:t>
            </w:r>
          </w:p>
        </w:tc>
        <w:tc>
          <w:tcPr>
            <w:tcW w:w="5999" w:type="dxa"/>
            <w:tcBorders>
              <w:top w:val="single" w:color="auto" w:sz="4" w:space="0"/>
              <w:left w:val="nil"/>
              <w:bottom w:val="single" w:color="auto" w:sz="4" w:space="0"/>
              <w:right w:val="single" w:color="auto" w:sz="4" w:space="0"/>
            </w:tcBorders>
            <w:shd w:val="clear" w:color="auto" w:fill="auto"/>
            <w:vAlign w:val="center"/>
          </w:tcPr>
          <w:p w14:paraId="156620C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■不召开</w:t>
            </w:r>
          </w:p>
        </w:tc>
      </w:tr>
      <w:tr w14:paraId="4099110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19A68F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87CB6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分 包</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481D6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5175871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F11C3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18</w:t>
            </w:r>
          </w:p>
        </w:tc>
        <w:tc>
          <w:tcPr>
            <w:tcW w:w="2169" w:type="dxa"/>
            <w:tcBorders>
              <w:top w:val="single" w:color="auto" w:sz="4" w:space="0"/>
              <w:left w:val="nil"/>
              <w:bottom w:val="single" w:color="auto" w:sz="4" w:space="0"/>
              <w:right w:val="single" w:color="auto" w:sz="4" w:space="0"/>
            </w:tcBorders>
            <w:shd w:val="clear" w:color="auto" w:fill="auto"/>
            <w:vAlign w:val="center"/>
          </w:tcPr>
          <w:p w14:paraId="54B6CA7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偏 离</w:t>
            </w:r>
          </w:p>
        </w:tc>
        <w:tc>
          <w:tcPr>
            <w:tcW w:w="5999" w:type="dxa"/>
            <w:tcBorders>
              <w:top w:val="single" w:color="auto" w:sz="4" w:space="0"/>
              <w:left w:val="nil"/>
              <w:bottom w:val="single" w:color="auto" w:sz="4" w:space="0"/>
              <w:right w:val="single" w:color="auto" w:sz="4" w:space="0"/>
            </w:tcBorders>
            <w:shd w:val="clear" w:color="auto" w:fill="auto"/>
            <w:vAlign w:val="center"/>
          </w:tcPr>
          <w:p w14:paraId="4A775290">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00EEC9E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09AA2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19</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52DFA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构成竞争性磋商文件的其他材料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17F74D">
            <w:pPr>
              <w:spacing w:line="360" w:lineRule="auto"/>
              <w:ind w:left="-42" w:leftChars="-20" w:firstLine="40" w:firstLineChars="17"/>
              <w:rPr>
                <w:rFonts w:ascii="宋体" w:hAnsi="宋体" w:eastAsia="宋体" w:cs="宋体"/>
                <w:color w:val="000000"/>
                <w:sz w:val="24"/>
                <w:highlight w:val="none"/>
                <w:u w:val="single"/>
              </w:rPr>
            </w:pPr>
            <w:r>
              <w:rPr>
                <w:rFonts w:hint="eastAsia" w:ascii="宋体" w:hAnsi="宋体" w:eastAsia="宋体" w:cs="宋体"/>
                <w:color w:val="000000"/>
                <w:sz w:val="24"/>
                <w:highlight w:val="none"/>
                <w:lang w:bidi="ar"/>
              </w:rPr>
              <w:t>对竞争性磋商文件所作的澄清（含答疑）、修改，补充构成竞争性磋商文件的组成部分。</w:t>
            </w:r>
          </w:p>
        </w:tc>
      </w:tr>
      <w:tr w14:paraId="40F6C50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D1DC51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2</w:t>
            </w:r>
            <w:r>
              <w:rPr>
                <w:rFonts w:ascii="宋体" w:hAnsi="宋体" w:eastAsia="宋体" w:cs="宋体"/>
                <w:color w:val="000000"/>
                <w:sz w:val="24"/>
                <w:highlight w:val="none"/>
                <w:lang w:bidi="ar"/>
              </w:rPr>
              <w:t>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801CA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响应人要求澄清竞争性磋商文件的截止时间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117E2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要求为投标截止时间5日前</w:t>
            </w:r>
          </w:p>
        </w:tc>
      </w:tr>
      <w:tr w14:paraId="559B5C0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EE0B0C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21</w:t>
            </w:r>
          </w:p>
        </w:tc>
        <w:tc>
          <w:tcPr>
            <w:tcW w:w="2169" w:type="dxa"/>
            <w:tcBorders>
              <w:top w:val="single" w:color="auto" w:sz="4" w:space="0"/>
              <w:left w:val="nil"/>
              <w:bottom w:val="single" w:color="auto" w:sz="4" w:space="0"/>
              <w:right w:val="single" w:color="auto" w:sz="4" w:space="0"/>
            </w:tcBorders>
            <w:shd w:val="clear" w:color="auto" w:fill="auto"/>
            <w:vAlign w:val="center"/>
          </w:tcPr>
          <w:p w14:paraId="5564D4C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响应文件递交截止时间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514696E4">
            <w:pPr>
              <w:spacing w:line="360" w:lineRule="auto"/>
              <w:ind w:left="-42" w:leftChars="-20" w:firstLine="40" w:firstLineChars="17"/>
              <w:rPr>
                <w:rFonts w:ascii="宋体" w:hAnsi="宋体" w:eastAsia="宋体" w:cs="宋体"/>
                <w:color w:val="000000"/>
                <w:sz w:val="24"/>
                <w:highlight w:val="none"/>
              </w:rPr>
            </w:pPr>
            <w:r>
              <w:rPr>
                <w:rFonts w:hint="eastAsia" w:asciiTheme="minorEastAsia" w:hAnsiTheme="minorEastAsia"/>
                <w:sz w:val="24"/>
                <w:highlight w:val="none"/>
              </w:rPr>
              <w:t>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23</w:t>
            </w:r>
            <w:r>
              <w:rPr>
                <w:rFonts w:hint="eastAsia" w:asciiTheme="minorEastAsia" w:hAnsiTheme="minorEastAsia"/>
                <w:sz w:val="24"/>
                <w:highlight w:val="none"/>
              </w:rPr>
              <w:t>日</w:t>
            </w:r>
            <w:r>
              <w:rPr>
                <w:rFonts w:hint="eastAsia" w:ascii="宋体" w:hAnsi="宋体" w:eastAsia="宋体" w:cs="宋体"/>
                <w:color w:val="000000"/>
                <w:sz w:val="24"/>
                <w:highlight w:val="none"/>
                <w:lang w:bidi="ar"/>
              </w:rPr>
              <w:t>08时20 分</w:t>
            </w:r>
          </w:p>
        </w:tc>
      </w:tr>
      <w:tr w14:paraId="159DC5E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9969A7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56F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响应人确认收到竞争性磋商文件澄清的时间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AFBEF38">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在收到相应澄清文件后24小时内</w:t>
            </w:r>
          </w:p>
        </w:tc>
      </w:tr>
      <w:tr w14:paraId="268D64C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E3B9BA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23</w:t>
            </w:r>
          </w:p>
        </w:tc>
        <w:tc>
          <w:tcPr>
            <w:tcW w:w="2169" w:type="dxa"/>
            <w:tcBorders>
              <w:top w:val="single" w:color="auto" w:sz="4" w:space="0"/>
              <w:left w:val="nil"/>
              <w:bottom w:val="single" w:color="auto" w:sz="4" w:space="0"/>
              <w:right w:val="single" w:color="auto" w:sz="4" w:space="0"/>
            </w:tcBorders>
            <w:shd w:val="clear" w:color="auto" w:fill="auto"/>
            <w:vAlign w:val="center"/>
          </w:tcPr>
          <w:p w14:paraId="76DD07F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响应人确认收到竞争性磋商文件修改的时间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2029E7">
            <w:pPr>
              <w:pStyle w:val="19"/>
              <w:spacing w:beforeAutospacing="0" w:afterAutospacing="0" w:line="360" w:lineRule="auto"/>
              <w:jc w:val="both"/>
              <w:rPr>
                <w:rFonts w:hint="default"/>
                <w:color w:val="000000"/>
                <w:highlight w:val="none"/>
              </w:rPr>
            </w:pPr>
            <w:r>
              <w:rPr>
                <w:color w:val="000000"/>
                <w:highlight w:val="none"/>
              </w:rPr>
              <w:t>在收到相应修改文件后24小时内</w:t>
            </w:r>
          </w:p>
        </w:tc>
      </w:tr>
      <w:tr w14:paraId="56A05353">
        <w:tblPrEx>
          <w:tblCellMar>
            <w:top w:w="0" w:type="dxa"/>
            <w:left w:w="108" w:type="dxa"/>
            <w:bottom w:w="0" w:type="dxa"/>
            <w:right w:w="108" w:type="dxa"/>
          </w:tblCellMar>
        </w:tblPrEx>
        <w:trPr>
          <w:trHeight w:val="1360" w:hRule="atLeast"/>
          <w:jc w:val="center"/>
        </w:trPr>
        <w:tc>
          <w:tcPr>
            <w:tcW w:w="997" w:type="dxa"/>
            <w:tcBorders>
              <w:top w:val="single" w:color="auto" w:sz="4" w:space="0"/>
              <w:left w:val="single" w:color="auto" w:sz="4" w:space="0"/>
              <w:bottom w:val="nil"/>
              <w:right w:val="single" w:color="auto" w:sz="4" w:space="0"/>
            </w:tcBorders>
            <w:shd w:val="clear" w:color="auto" w:fill="auto"/>
            <w:vAlign w:val="center"/>
          </w:tcPr>
          <w:p w14:paraId="731D549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24</w:t>
            </w:r>
          </w:p>
        </w:tc>
        <w:tc>
          <w:tcPr>
            <w:tcW w:w="2169" w:type="dxa"/>
            <w:tcBorders>
              <w:top w:val="single" w:color="auto" w:sz="4" w:space="0"/>
              <w:left w:val="nil"/>
              <w:bottom w:val="nil"/>
              <w:right w:val="single" w:color="auto" w:sz="4" w:space="0"/>
            </w:tcBorders>
            <w:shd w:val="clear" w:color="auto" w:fill="auto"/>
            <w:vAlign w:val="center"/>
          </w:tcPr>
          <w:p w14:paraId="23486D1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构成响应文件的其他材料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59489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w:t>
            </w:r>
          </w:p>
        </w:tc>
      </w:tr>
      <w:tr w14:paraId="5B42E2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09CD6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25</w:t>
            </w:r>
          </w:p>
        </w:tc>
        <w:tc>
          <w:tcPr>
            <w:tcW w:w="2169" w:type="dxa"/>
            <w:tcBorders>
              <w:top w:val="single" w:color="auto" w:sz="4" w:space="0"/>
              <w:left w:val="nil"/>
              <w:bottom w:val="single" w:color="auto" w:sz="4" w:space="0"/>
              <w:right w:val="single" w:color="auto" w:sz="4" w:space="0"/>
            </w:tcBorders>
            <w:shd w:val="clear" w:color="auto" w:fill="auto"/>
            <w:vAlign w:val="center"/>
          </w:tcPr>
          <w:p w14:paraId="4DF9F4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磋商有效期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2D82EAF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磋商截止之日起60日历天</w:t>
            </w:r>
          </w:p>
        </w:tc>
      </w:tr>
      <w:tr w14:paraId="425478F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3E43CE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487ECB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磋商保证金</w:t>
            </w:r>
          </w:p>
        </w:tc>
        <w:tc>
          <w:tcPr>
            <w:tcW w:w="5999" w:type="dxa"/>
            <w:tcBorders>
              <w:top w:val="single" w:color="auto" w:sz="4" w:space="0"/>
              <w:left w:val="nil"/>
              <w:bottom w:val="single" w:color="auto" w:sz="4" w:space="0"/>
              <w:right w:val="single" w:color="auto" w:sz="4" w:space="0"/>
            </w:tcBorders>
            <w:shd w:val="clear" w:color="auto" w:fill="auto"/>
            <w:vAlign w:val="center"/>
          </w:tcPr>
          <w:p w14:paraId="0A318F06">
            <w:pPr>
              <w:widowControl/>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按照《河南省财政厅关于优化政府采购营商环境有关问题的通知》（豫财购[2019]4 号文）的要求本项目不再收取磋商保证金。</w:t>
            </w:r>
          </w:p>
        </w:tc>
      </w:tr>
      <w:tr w14:paraId="1C95D720">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BECD1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38D95B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近年完成的类似项目的年份要求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A8BF09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近年，指202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年1月1日以来</w:t>
            </w:r>
          </w:p>
        </w:tc>
      </w:tr>
      <w:tr w14:paraId="2B28BD13">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BAED3E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28</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AFA6D9">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近年发生的诉讼及仲裁情况的年份要求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16F36F0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近年，指202</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年1月1日以来</w:t>
            </w:r>
          </w:p>
        </w:tc>
      </w:tr>
      <w:tr w14:paraId="3408466B">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4A176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982A04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是否允许递交备选投标方案</w:t>
            </w:r>
          </w:p>
        </w:tc>
        <w:tc>
          <w:tcPr>
            <w:tcW w:w="5999" w:type="dxa"/>
            <w:tcBorders>
              <w:top w:val="single" w:color="auto" w:sz="4" w:space="0"/>
              <w:left w:val="nil"/>
              <w:bottom w:val="single" w:color="auto" w:sz="4" w:space="0"/>
              <w:right w:val="single" w:color="auto" w:sz="4" w:space="0"/>
            </w:tcBorders>
            <w:shd w:val="clear" w:color="auto" w:fill="auto"/>
            <w:vAlign w:val="center"/>
          </w:tcPr>
          <w:p w14:paraId="20F0D56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31A429F7">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816BF2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30</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2E9702">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签字和（或）盖章要求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9F3B10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电子化响应文件的签章：</w:t>
            </w:r>
          </w:p>
          <w:p w14:paraId="6BFF29C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1、响应人在生成电子化响应文件后，应对电子化响应文件进行签章，未对电子化文件进行签章的视为无效投标。</w:t>
            </w:r>
          </w:p>
          <w:p w14:paraId="7316DE1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2、竞争性磋商文件中要求</w:t>
            </w:r>
            <w:r>
              <w:rPr>
                <w:rFonts w:hint="eastAsia" w:ascii="宋体" w:hAnsi="宋体" w:eastAsia="宋体" w:cs="宋体"/>
                <w:b/>
                <w:color w:val="000000"/>
                <w:sz w:val="24"/>
                <w:highlight w:val="none"/>
              </w:rPr>
              <w:t>法定代表人或授权委托人签字或盖章的，响应人在进行电子化响应文件签章时，以签盖法定代表人签章为准。</w:t>
            </w:r>
          </w:p>
        </w:tc>
      </w:tr>
      <w:tr w14:paraId="4DA686A1">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50B5AA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31</w:t>
            </w:r>
          </w:p>
        </w:tc>
        <w:tc>
          <w:tcPr>
            <w:tcW w:w="2169" w:type="dxa"/>
            <w:tcBorders>
              <w:top w:val="single" w:color="auto" w:sz="4" w:space="0"/>
              <w:left w:val="nil"/>
              <w:bottom w:val="single" w:color="auto" w:sz="4" w:space="0"/>
              <w:right w:val="single" w:color="auto" w:sz="4" w:space="0"/>
            </w:tcBorders>
            <w:shd w:val="clear" w:color="auto" w:fill="auto"/>
            <w:vAlign w:val="center"/>
          </w:tcPr>
          <w:p w14:paraId="69F3E71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B39E9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用 CA 在电子平台上传电子响应文件；开标时不再递交纸质响应文件</w:t>
            </w:r>
          </w:p>
        </w:tc>
      </w:tr>
      <w:tr w14:paraId="584A83D4">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F30475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E0D9493">
            <w:pPr>
              <w:spacing w:line="360" w:lineRule="auto"/>
              <w:jc w:val="center"/>
              <w:rPr>
                <w:rFonts w:ascii="宋体" w:hAnsi="宋体" w:eastAsia="宋体" w:cs="宋体"/>
                <w:sz w:val="24"/>
                <w:highlight w:val="none"/>
              </w:rPr>
            </w:pPr>
            <w:r>
              <w:rPr>
                <w:rFonts w:hint="eastAsia" w:ascii="宋体" w:hAnsi="宋体" w:eastAsia="宋体" w:cs="宋体"/>
                <w:sz w:val="24"/>
                <w:highlight w:val="none"/>
                <w:lang w:bidi="ar"/>
              </w:rPr>
              <w:t>是否退还响应文件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69A2CB">
            <w:pPr>
              <w:spacing w:line="360" w:lineRule="auto"/>
              <w:rPr>
                <w:rFonts w:ascii="宋体" w:hAnsi="宋体" w:eastAsia="宋体" w:cs="宋体"/>
                <w:sz w:val="24"/>
                <w:highlight w:val="none"/>
              </w:rPr>
            </w:pPr>
            <w:r>
              <w:rPr>
                <w:rFonts w:hint="eastAsia" w:ascii="宋体" w:hAnsi="宋体" w:eastAsia="宋体" w:cs="宋体"/>
                <w:sz w:val="24"/>
                <w:highlight w:val="none"/>
                <w:lang w:bidi="ar"/>
              </w:rPr>
              <w:t>否</w:t>
            </w:r>
          </w:p>
        </w:tc>
      </w:tr>
      <w:tr w14:paraId="4EEE1B4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245578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06C711">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开标时间和地点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674D32D0">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时间：</w:t>
            </w:r>
            <w:r>
              <w:rPr>
                <w:rFonts w:hint="eastAsia" w:asciiTheme="minorEastAsia" w:hAnsiTheme="minorEastAsia"/>
                <w:sz w:val="24"/>
                <w:highlight w:val="none"/>
              </w:rPr>
              <w:t>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23</w:t>
            </w:r>
            <w:r>
              <w:rPr>
                <w:rFonts w:hint="eastAsia" w:asciiTheme="minorEastAsia" w:hAnsiTheme="minorEastAsia"/>
                <w:sz w:val="24"/>
                <w:highlight w:val="none"/>
              </w:rPr>
              <w:t>日</w:t>
            </w:r>
            <w:r>
              <w:rPr>
                <w:rFonts w:hint="eastAsia" w:ascii="宋体" w:hAnsi="宋体" w:eastAsia="宋体" w:cs="宋体"/>
                <w:color w:val="000000"/>
                <w:sz w:val="24"/>
                <w:highlight w:val="none"/>
                <w:lang w:bidi="ar"/>
              </w:rPr>
              <w:t>08 时 20 分（北京时间）地点：渑池县公共资源交易中心六楼开标区</w:t>
            </w:r>
          </w:p>
        </w:tc>
      </w:tr>
      <w:tr w14:paraId="20989B3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3B1C97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C5E5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开标程序</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C2192B">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主持人开标按下列程序进行开标：</w:t>
            </w:r>
          </w:p>
          <w:p w14:paraId="056B6CC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1）本项目为不见面开标项目，开标当日，投标人无需到开标现场参加开标会议，投标人应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 分钟内完成。</w:t>
            </w:r>
          </w:p>
        </w:tc>
      </w:tr>
      <w:tr w14:paraId="39D254D1">
        <w:tblPrEx>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30BA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46E98E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磋商小组的组建</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1F428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磋商小组构成：3 人，其中采购人代表1 人，专家2 人；2 名评标专家确定方式：评标专家从评标专家库中随机抽取。</w:t>
            </w:r>
          </w:p>
        </w:tc>
      </w:tr>
      <w:tr w14:paraId="77DFA5C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733581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36</w:t>
            </w:r>
          </w:p>
        </w:tc>
        <w:tc>
          <w:tcPr>
            <w:tcW w:w="2169" w:type="dxa"/>
            <w:tcBorders>
              <w:top w:val="single" w:color="auto" w:sz="4" w:space="0"/>
              <w:left w:val="nil"/>
              <w:bottom w:val="single" w:color="auto" w:sz="4" w:space="0"/>
              <w:right w:val="single" w:color="auto" w:sz="4" w:space="0"/>
            </w:tcBorders>
            <w:shd w:val="clear" w:color="auto" w:fill="auto"/>
            <w:vAlign w:val="center"/>
          </w:tcPr>
          <w:p w14:paraId="3851AC7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是否授权磋商小组确定中标人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4C6499F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否，按顺序推荐的中标候选人数：3 名</w:t>
            </w:r>
          </w:p>
        </w:tc>
      </w:tr>
      <w:tr w14:paraId="1F3AA58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D58BAB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37</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342F53">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采购预算金额及最高限价</w:t>
            </w:r>
          </w:p>
        </w:tc>
        <w:tc>
          <w:tcPr>
            <w:tcW w:w="5999" w:type="dxa"/>
            <w:tcBorders>
              <w:top w:val="single" w:color="auto" w:sz="4" w:space="0"/>
              <w:left w:val="nil"/>
              <w:bottom w:val="single" w:color="auto" w:sz="4" w:space="0"/>
              <w:right w:val="single" w:color="auto" w:sz="4" w:space="0"/>
            </w:tcBorders>
            <w:shd w:val="clear" w:color="auto" w:fill="auto"/>
            <w:vAlign w:val="center"/>
          </w:tcPr>
          <w:p w14:paraId="44D4C31D">
            <w:pPr>
              <w:spacing w:line="360" w:lineRule="auto"/>
              <w:ind w:right="105" w:rightChars="50"/>
              <w:rPr>
                <w:rFonts w:ascii="宋体" w:hAnsi="宋体" w:eastAsia="宋体" w:cs="宋体"/>
                <w:color w:val="000000"/>
                <w:sz w:val="24"/>
                <w:highlight w:val="none"/>
                <w:lang w:bidi="ar"/>
              </w:rPr>
            </w:pPr>
            <w:r>
              <w:rPr>
                <w:rFonts w:ascii="宋体" w:hAnsi="宋体" w:eastAsia="宋体"/>
                <w:color w:val="000000"/>
                <w:sz w:val="24"/>
                <w:highlight w:val="none"/>
              </w:rPr>
              <w:t>第一标段：</w:t>
            </w:r>
            <w:r>
              <w:rPr>
                <w:rFonts w:hint="eastAsia" w:ascii="宋体" w:hAnsi="宋体" w:eastAsia="宋体"/>
                <w:color w:val="000000"/>
                <w:sz w:val="24"/>
                <w:highlight w:val="none"/>
                <w:lang w:val="en-US" w:eastAsia="zh-CN"/>
              </w:rPr>
              <w:t>14.13万</w:t>
            </w:r>
            <w:r>
              <w:rPr>
                <w:rFonts w:ascii="宋体" w:hAnsi="宋体" w:eastAsia="宋体"/>
                <w:color w:val="000000"/>
                <w:sz w:val="24"/>
                <w:highlight w:val="none"/>
              </w:rPr>
              <w:t>元；</w:t>
            </w:r>
            <w:r>
              <w:rPr>
                <w:highlight w:val="none"/>
              </w:rPr>
              <w:br w:type="textWrapping"/>
            </w:r>
            <w:r>
              <w:rPr>
                <w:rFonts w:ascii="宋体" w:hAnsi="宋体" w:eastAsia="宋体"/>
                <w:color w:val="000000"/>
                <w:sz w:val="24"/>
                <w:highlight w:val="none"/>
              </w:rPr>
              <w:t>第二标段：</w:t>
            </w:r>
            <w:r>
              <w:rPr>
                <w:rFonts w:hint="eastAsia" w:ascii="宋体" w:hAnsi="宋体" w:eastAsia="宋体"/>
                <w:color w:val="000000"/>
                <w:sz w:val="24"/>
                <w:highlight w:val="none"/>
                <w:lang w:val="en-US" w:eastAsia="zh-CN"/>
              </w:rPr>
              <w:t>11.89万</w:t>
            </w:r>
            <w:r>
              <w:rPr>
                <w:rFonts w:ascii="宋体" w:hAnsi="宋体" w:eastAsia="宋体"/>
                <w:color w:val="000000"/>
                <w:sz w:val="24"/>
                <w:highlight w:val="none"/>
              </w:rPr>
              <w:t>元；</w:t>
            </w:r>
            <w:r>
              <w:rPr>
                <w:highlight w:val="none"/>
              </w:rPr>
              <w:br w:type="textWrapping"/>
            </w:r>
            <w:r>
              <w:rPr>
                <w:rFonts w:ascii="宋体" w:hAnsi="宋体" w:eastAsia="宋体"/>
                <w:color w:val="000000"/>
                <w:sz w:val="24"/>
                <w:highlight w:val="none"/>
              </w:rPr>
              <w:t>第三标段：</w:t>
            </w:r>
            <w:r>
              <w:rPr>
                <w:rFonts w:hint="eastAsia" w:ascii="宋体" w:hAnsi="宋体" w:eastAsia="宋体"/>
                <w:color w:val="000000"/>
                <w:sz w:val="24"/>
                <w:highlight w:val="none"/>
                <w:lang w:val="en-US" w:eastAsia="zh-CN"/>
              </w:rPr>
              <w:t>13.47万</w:t>
            </w:r>
            <w:r>
              <w:rPr>
                <w:rFonts w:ascii="宋体" w:hAnsi="宋体" w:eastAsia="宋体"/>
                <w:color w:val="000000"/>
                <w:sz w:val="24"/>
                <w:highlight w:val="none"/>
              </w:rPr>
              <w:t>元；</w:t>
            </w:r>
            <w:r>
              <w:rPr>
                <w:highlight w:val="none"/>
              </w:rPr>
              <w:br w:type="textWrapping"/>
            </w:r>
            <w:r>
              <w:rPr>
                <w:rFonts w:ascii="宋体" w:hAnsi="宋体" w:eastAsia="宋体"/>
                <w:color w:val="000000"/>
                <w:sz w:val="24"/>
                <w:highlight w:val="none"/>
              </w:rPr>
              <w:t>第四标段：</w:t>
            </w:r>
            <w:r>
              <w:rPr>
                <w:rFonts w:hint="eastAsia" w:ascii="宋体" w:hAnsi="宋体" w:eastAsia="宋体"/>
                <w:color w:val="000000"/>
                <w:sz w:val="24"/>
                <w:highlight w:val="none"/>
                <w:lang w:val="en-US" w:eastAsia="zh-CN"/>
              </w:rPr>
              <w:t>12.31万</w:t>
            </w:r>
            <w:r>
              <w:rPr>
                <w:rFonts w:ascii="宋体" w:hAnsi="宋体" w:eastAsia="宋体"/>
                <w:color w:val="000000"/>
                <w:sz w:val="24"/>
                <w:highlight w:val="none"/>
              </w:rPr>
              <w:t>元</w:t>
            </w:r>
            <w:r>
              <w:rPr>
                <w:rFonts w:hint="eastAsia" w:ascii="宋体" w:hAnsi="宋体" w:eastAsia="宋体" w:cs="宋体"/>
                <w:color w:val="000000"/>
                <w:sz w:val="24"/>
                <w:highlight w:val="none"/>
                <w:lang w:bidi="ar"/>
              </w:rPr>
              <w:t>；</w:t>
            </w:r>
          </w:p>
          <w:p w14:paraId="1328FAEE">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若供应商的投标总报价超过采购预算金额（最高限价）即按废标处理,若每项投标产品的分项报价超过相应的采购预算金额也按废标处理。</w:t>
            </w:r>
          </w:p>
        </w:tc>
      </w:tr>
      <w:tr w14:paraId="1879546D">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B93AED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38</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600A2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竞争性磋商文件的解释</w:t>
            </w:r>
          </w:p>
        </w:tc>
        <w:tc>
          <w:tcPr>
            <w:tcW w:w="5999" w:type="dxa"/>
            <w:tcBorders>
              <w:top w:val="single" w:color="auto" w:sz="4" w:space="0"/>
              <w:left w:val="nil"/>
              <w:bottom w:val="single" w:color="auto" w:sz="4" w:space="0"/>
              <w:right w:val="single" w:color="auto" w:sz="4" w:space="0"/>
            </w:tcBorders>
            <w:shd w:val="clear" w:color="auto" w:fill="auto"/>
            <w:vAlign w:val="center"/>
          </w:tcPr>
          <w:p w14:paraId="68A45643">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在符合相关法律法规的前题下，竞争性磋商文件的解释权归采购人所有。本竞争性磋商文件中其他部分内容与响应人须知前附表不一致的，以响应人须知前附表为准。</w:t>
            </w:r>
          </w:p>
        </w:tc>
      </w:tr>
      <w:tr w14:paraId="21410D4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FAF3146">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w:t>
            </w: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52F6ADFC">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答疑</w:t>
            </w:r>
          </w:p>
        </w:tc>
        <w:tc>
          <w:tcPr>
            <w:tcW w:w="5999" w:type="dxa"/>
            <w:tcBorders>
              <w:top w:val="single" w:color="auto" w:sz="4" w:space="0"/>
              <w:left w:val="nil"/>
              <w:bottom w:val="single" w:color="auto" w:sz="4" w:space="0"/>
              <w:right w:val="single" w:color="auto" w:sz="4" w:space="0"/>
            </w:tcBorders>
            <w:shd w:val="clear" w:color="auto" w:fill="auto"/>
            <w:vAlign w:val="center"/>
          </w:tcPr>
          <w:p w14:paraId="5B8D07A1">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需要解答的疑问以书面形式加盖单位公章递交至采购人或代理机构，逾期提交的问题概不做回复。采购人将需要解答的内容以公告形式发至所有潜在响应人。</w:t>
            </w:r>
          </w:p>
        </w:tc>
      </w:tr>
      <w:tr w14:paraId="06D5B30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A15622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294BCE5">
            <w:pPr>
              <w:spacing w:line="360" w:lineRule="exact"/>
              <w:jc w:val="center"/>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w:t>
            </w:r>
          </w:p>
        </w:tc>
        <w:tc>
          <w:tcPr>
            <w:tcW w:w="5999" w:type="dxa"/>
            <w:tcBorders>
              <w:top w:val="single" w:color="auto" w:sz="4" w:space="0"/>
              <w:left w:val="nil"/>
              <w:bottom w:val="single" w:color="auto" w:sz="4" w:space="0"/>
              <w:right w:val="single" w:color="auto" w:sz="4" w:space="0"/>
            </w:tcBorders>
            <w:shd w:val="clear" w:color="auto" w:fill="auto"/>
            <w:vAlign w:val="center"/>
          </w:tcPr>
          <w:p w14:paraId="491313DB">
            <w:pPr>
              <w:spacing w:line="3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本项目为农林牧副渔服务</w:t>
            </w:r>
          </w:p>
          <w:p w14:paraId="4EFB8316">
            <w:pPr>
              <w:spacing w:line="360" w:lineRule="exact"/>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采购标的所属行业：</w:t>
            </w:r>
            <w:r>
              <w:rPr>
                <w:rFonts w:hint="eastAsia" w:ascii="宋体" w:hAnsi="宋体" w:eastAsia="宋体" w:cs="宋体"/>
                <w:color w:val="000000"/>
                <w:sz w:val="24"/>
                <w:highlight w:val="none"/>
                <w:lang w:val="en-US" w:eastAsia="zh-CN"/>
              </w:rPr>
              <w:t>农、林、牧、渔业</w:t>
            </w:r>
          </w:p>
          <w:p w14:paraId="690C59D7">
            <w:pPr>
              <w:spacing w:line="360" w:lineRule="exact"/>
              <w:jc w:val="left"/>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宋体" w:hAnsi="宋体" w:eastAsia="宋体" w:cs="宋体"/>
                <w:color w:val="000000"/>
                <w:sz w:val="24"/>
                <w:highlight w:val="none"/>
              </w:rPr>
              <w:t>划定标准为：《工业和信息化部、国家统计局、国家发展和改革委员会、财政部关于印发&lt;中小企业划型标准规定的通知&gt;（工信部联企业〔2011〕300号）规定的划分标准为依据。</w:t>
            </w:r>
          </w:p>
        </w:tc>
      </w:tr>
      <w:tr w14:paraId="7D705457">
        <w:tblPrEx>
          <w:tblCellMar>
            <w:top w:w="0" w:type="dxa"/>
            <w:left w:w="108" w:type="dxa"/>
            <w:bottom w:w="0" w:type="dxa"/>
            <w:right w:w="108" w:type="dxa"/>
          </w:tblCellMar>
        </w:tblPrEx>
        <w:trPr>
          <w:trHeight w:val="680" w:hRule="atLeast"/>
          <w:jc w:val="center"/>
        </w:trPr>
        <w:tc>
          <w:tcPr>
            <w:tcW w:w="9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E6CFC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41 电子化交易注意事项</w:t>
            </w:r>
          </w:p>
        </w:tc>
      </w:tr>
      <w:tr w14:paraId="2908D43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6D90875">
            <w:pPr>
              <w:spacing w:line="360" w:lineRule="auto"/>
              <w:jc w:val="center"/>
              <w:rPr>
                <w:rFonts w:ascii="宋体" w:hAnsi="宋体" w:eastAsia="宋体" w:cs="宋体"/>
                <w:color w:val="000000"/>
                <w:sz w:val="24"/>
                <w:highlight w:val="none"/>
              </w:rPr>
            </w:pPr>
          </w:p>
        </w:tc>
        <w:tc>
          <w:tcPr>
            <w:tcW w:w="8168" w:type="dxa"/>
            <w:gridSpan w:val="2"/>
            <w:tcBorders>
              <w:top w:val="single" w:color="auto" w:sz="4" w:space="0"/>
              <w:left w:val="nil"/>
              <w:bottom w:val="single" w:color="auto" w:sz="4" w:space="0"/>
              <w:right w:val="single" w:color="auto" w:sz="4" w:space="0"/>
            </w:tcBorders>
            <w:shd w:val="clear" w:color="auto" w:fill="auto"/>
            <w:vAlign w:val="center"/>
          </w:tcPr>
          <w:p w14:paraId="56B4E58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14:paraId="1D5B38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电子化响应性文件具体制作教材请供应商通过CA 证书登录三门峡市公共资源电子化交易系统在 “交易智库”中下载操作流程</w:t>
            </w:r>
          </w:p>
          <w:p w14:paraId="30053358">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温馨提示：本项目为电子化、无纸化交易项目，供应商时不接受任何纸质资料，为保证您能投标成功，请需仔细阅读以下条款。</w:t>
            </w:r>
          </w:p>
          <w:p w14:paraId="6AE6259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一、电子化投标</w:t>
            </w:r>
          </w:p>
          <w:p w14:paraId="5E344FC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（一）电子化响应性文件的签章</w:t>
            </w:r>
          </w:p>
          <w:p w14:paraId="1E7825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1、供应商在生成电子化响应性文件后，应对电子化响应性文件进行签章，未进行签章的视为无效投标。</w:t>
            </w:r>
          </w:p>
          <w:p w14:paraId="73A60005">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14:paraId="38E4D9B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（二）电子化响应性文件的格式及上传投标</w:t>
            </w:r>
          </w:p>
          <w:p w14:paraId="1EDD7DA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1DBADC29">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注：供应商投报多个标段的，需要每个标段单独制作电子响应性文件。</w:t>
            </w:r>
          </w:p>
          <w:p w14:paraId="5041CC6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2、电子化响应性文件应在投标截止时间前成功上传至三门峡市公共资源电子化交易系统。至投标截止时间止，仍未上传成功的电子化响应性文件将不予接收。</w:t>
            </w:r>
          </w:p>
          <w:p w14:paraId="5C284CA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2654CB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技术联系电话：400-998-0000</w:t>
            </w:r>
          </w:p>
          <w:p w14:paraId="03DE7F8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主体库咨询电话:0398-3117815</w:t>
            </w:r>
          </w:p>
          <w:p w14:paraId="0BE66DE5">
            <w:pPr>
              <w:spacing w:line="360" w:lineRule="auto"/>
              <w:ind w:left="23" w:leftChars="11"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CA证书制发:0398-2181635</w:t>
            </w:r>
          </w:p>
          <w:p w14:paraId="48C29C7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科技信息科:0398-3117095</w:t>
            </w:r>
          </w:p>
          <w:p w14:paraId="78F5F3D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（三）电子化项目开标、解密、唱标、评标</w:t>
            </w:r>
          </w:p>
          <w:p w14:paraId="647B4B1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25957CE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14:paraId="2C08D9E6">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6B26DA2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（1）首先由技术人员进行问题排查。</w:t>
            </w:r>
          </w:p>
          <w:p w14:paraId="77D16BF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（2）经技术人员排查后，是供应商文件自身问题导致响应性文件无法解密的，该响应性文件将不予接收、解密和唱标。开标会议继续进行。</w:t>
            </w:r>
          </w:p>
          <w:p w14:paraId="4488AAF2">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F10E78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4、待所有供应商响应性文件解密完成后，由中介服务机构操作，对所有已解密响应性文件进行唱标。</w:t>
            </w:r>
          </w:p>
          <w:p w14:paraId="61B3DECB">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供应商应保证在开标期间电话、电脑、网络能够正常工作，供应商因停电、电脑病毒、网络堵塞等原因，未在规定的解密时间内对响应性文件进行解密的，其响应性文件不予接收、唱标。</w:t>
            </w:r>
          </w:p>
          <w:p w14:paraId="6D78180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C1991B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14:paraId="1C65CFA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7、如评标委员会对需要回复的供应商连续三次致电未接通的，视为供应商放弃回复，评标委员会将自行对需要回复的内容进行认定。</w:t>
            </w:r>
          </w:p>
          <w:p w14:paraId="009C1405">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提示：本项目为电子化、无纸化交易项目，供应商时不再接受任何纸质资料，为保证您能投标成功，请需仔细阅读以上条款。</w:t>
            </w:r>
          </w:p>
        </w:tc>
      </w:tr>
    </w:tbl>
    <w:p w14:paraId="20866122">
      <w:pPr>
        <w:rPr>
          <w:rFonts w:hint="eastAsia"/>
          <w:highlight w:val="none"/>
        </w:rPr>
      </w:pPr>
      <w:bookmarkStart w:id="12" w:name="_Toc152042305"/>
      <w:bookmarkEnd w:id="12"/>
      <w:bookmarkStart w:id="13" w:name="_Toc247085689"/>
      <w:bookmarkEnd w:id="13"/>
      <w:bookmarkStart w:id="14" w:name="_Toc179632546"/>
      <w:bookmarkEnd w:id="14"/>
      <w:bookmarkStart w:id="15" w:name="_Toc246996918"/>
      <w:bookmarkEnd w:id="15"/>
      <w:bookmarkStart w:id="16" w:name="_Toc246996175"/>
      <w:bookmarkEnd w:id="16"/>
      <w:bookmarkStart w:id="17" w:name="_Toc144974497"/>
      <w:bookmarkEnd w:id="17"/>
      <w:bookmarkStart w:id="18" w:name="_Toc152045529"/>
      <w:bookmarkEnd w:id="18"/>
      <w:bookmarkStart w:id="19" w:name="_Toc16907"/>
      <w:r>
        <w:rPr>
          <w:rFonts w:hint="eastAsia"/>
          <w:highlight w:val="none"/>
        </w:rPr>
        <w:br w:type="page"/>
      </w:r>
    </w:p>
    <w:p w14:paraId="4F2AF066">
      <w:pPr>
        <w:pStyle w:val="4"/>
        <w:rPr>
          <w:highlight w:val="none"/>
        </w:rPr>
      </w:pPr>
      <w:r>
        <w:rPr>
          <w:rFonts w:hint="eastAsia"/>
          <w:highlight w:val="none"/>
        </w:rPr>
        <w:t>总则</w:t>
      </w:r>
    </w:p>
    <w:p w14:paraId="522D68C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0" w:name="_Toc307905036"/>
      <w:r>
        <w:rPr>
          <w:rFonts w:hint="eastAsia" w:ascii="宋体" w:hAnsi="宋体" w:eastAsia="宋体" w:cs="宋体"/>
          <w:b w:val="0"/>
          <w:sz w:val="24"/>
          <w:szCs w:val="24"/>
          <w:highlight w:val="none"/>
        </w:rPr>
        <w:t>1.1 项目概况</w:t>
      </w:r>
      <w:bookmarkEnd w:id="20"/>
    </w:p>
    <w:p w14:paraId="7515179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 根据根据《中华人民共和国政府采购法》、《政府采购非招标采购方式管理办法》等有关法律、法规和规章的规定，本招标项目已具备磋商条件，现对本项目进行竞争性磋商。</w:t>
      </w:r>
    </w:p>
    <w:p w14:paraId="55ABDCA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 本项目采购人：见供应商须知前附表。</w:t>
      </w:r>
    </w:p>
    <w:p w14:paraId="6616CE3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1.1.3 本项目采购代理机构：见供应商须知前附表。</w:t>
      </w:r>
    </w:p>
    <w:p w14:paraId="2EC8882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1.1.4 本项目名称：见供应商须知前附表。</w:t>
      </w:r>
    </w:p>
    <w:p w14:paraId="4D973A8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1" w:name="_Toc307905037"/>
      <w:r>
        <w:rPr>
          <w:rFonts w:hint="eastAsia" w:ascii="宋体" w:hAnsi="宋体" w:eastAsia="宋体" w:cs="宋体"/>
          <w:b w:val="0"/>
          <w:sz w:val="24"/>
          <w:szCs w:val="24"/>
          <w:highlight w:val="none"/>
        </w:rPr>
        <w:t>1.2 资金来源和落实情况</w:t>
      </w:r>
      <w:bookmarkEnd w:id="21"/>
    </w:p>
    <w:p w14:paraId="3CB8D20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1.2.1 本项目的资金来源：见供应商须知前附表。</w:t>
      </w:r>
    </w:p>
    <w:p w14:paraId="70A785F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 本项目的出资比例：见供应商须知前附表。</w:t>
      </w:r>
    </w:p>
    <w:p w14:paraId="1B12B4F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1.2.3 本项目的资金落实情况：见供应商须知前附表。</w:t>
      </w:r>
    </w:p>
    <w:p w14:paraId="2AA23C5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2" w:name="_Toc307905038"/>
      <w:r>
        <w:rPr>
          <w:rFonts w:hint="eastAsia" w:ascii="宋体" w:hAnsi="宋体" w:eastAsia="宋体" w:cs="宋体"/>
          <w:b w:val="0"/>
          <w:sz w:val="24"/>
          <w:szCs w:val="24"/>
          <w:highlight w:val="none"/>
        </w:rPr>
        <w:t xml:space="preserve">1.3 </w:t>
      </w:r>
      <w:bookmarkEnd w:id="22"/>
      <w:r>
        <w:rPr>
          <w:rFonts w:hint="eastAsia" w:ascii="宋体" w:hAnsi="宋体" w:eastAsia="宋体" w:cs="宋体"/>
          <w:b w:val="0"/>
          <w:sz w:val="24"/>
          <w:szCs w:val="24"/>
          <w:highlight w:val="none"/>
        </w:rPr>
        <w:t>采购内容、采购要求、实施期限、服务地点和质量标准</w:t>
      </w:r>
    </w:p>
    <w:p w14:paraId="4EDCDBE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1.3.1 本项目采购内容：见供应商须知前附表。</w:t>
      </w:r>
    </w:p>
    <w:p w14:paraId="250A76B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1.3.2 本项目的质量标准：见供应商须知前附表。</w:t>
      </w:r>
    </w:p>
    <w:p w14:paraId="2D54DB7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1.3.3 本项目的实施期限：见供应商须知前附表。</w:t>
      </w:r>
    </w:p>
    <w:p w14:paraId="4FEBE6F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1.3.4 本项目服务地点：见供应商须知前附表。</w:t>
      </w:r>
    </w:p>
    <w:p w14:paraId="46AC58EC">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3" w:name="_Toc307905040"/>
      <w:r>
        <w:rPr>
          <w:rFonts w:hint="eastAsia" w:ascii="宋体" w:hAnsi="宋体" w:eastAsia="宋体" w:cs="宋体"/>
          <w:b w:val="0"/>
          <w:sz w:val="24"/>
          <w:szCs w:val="24"/>
          <w:highlight w:val="none"/>
        </w:rPr>
        <w:t xml:space="preserve">1.4 </w:t>
      </w:r>
      <w:bookmarkEnd w:id="23"/>
      <w:r>
        <w:rPr>
          <w:rFonts w:hint="eastAsia" w:ascii="宋体" w:hAnsi="宋体" w:eastAsia="宋体" w:cs="宋体"/>
          <w:b w:val="0"/>
          <w:sz w:val="24"/>
          <w:szCs w:val="24"/>
          <w:highlight w:val="none"/>
        </w:rPr>
        <w:t>供应商资格要求：见供应商须知前附表。</w:t>
      </w:r>
    </w:p>
    <w:p w14:paraId="4B0A6178">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4" w:name="_Toc307905041"/>
      <w:r>
        <w:rPr>
          <w:rFonts w:hint="eastAsia" w:ascii="宋体" w:hAnsi="宋体" w:eastAsia="宋体" w:cs="宋体"/>
          <w:b w:val="0"/>
          <w:sz w:val="24"/>
          <w:szCs w:val="24"/>
          <w:highlight w:val="none"/>
        </w:rPr>
        <w:t>1.5 费用承担</w:t>
      </w:r>
      <w:bookmarkEnd w:id="24"/>
    </w:p>
    <w:p w14:paraId="1E798B83">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供应商准备和参加投标活动发生的费用自理。</w:t>
      </w:r>
    </w:p>
    <w:p w14:paraId="7EF90F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5" w:name="_Toc307905042"/>
      <w:r>
        <w:rPr>
          <w:rFonts w:hint="eastAsia" w:ascii="宋体" w:hAnsi="宋体" w:eastAsia="宋体" w:cs="宋体"/>
          <w:b w:val="0"/>
          <w:sz w:val="24"/>
          <w:szCs w:val="24"/>
          <w:highlight w:val="none"/>
        </w:rPr>
        <w:t>1.6 保密</w:t>
      </w:r>
      <w:bookmarkEnd w:id="25"/>
    </w:p>
    <w:p w14:paraId="3F2E2C8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6" w:name="_Toc307905043"/>
      <w:r>
        <w:rPr>
          <w:rFonts w:hint="eastAsia" w:ascii="宋体" w:hAnsi="宋体" w:eastAsia="宋体" w:cs="宋体"/>
          <w:b w:val="0"/>
          <w:sz w:val="24"/>
          <w:szCs w:val="24"/>
          <w:highlight w:val="none"/>
        </w:rPr>
        <w:t>参与招标投标活动的各方应对竞争性磋商文件和响应性文件中的商业和技术等秘密保密，违者应对由此造成的后果承担法律责任。</w:t>
      </w:r>
    </w:p>
    <w:p w14:paraId="21C231A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 语言文字</w:t>
      </w:r>
      <w:bookmarkEnd w:id="26"/>
    </w:p>
    <w:p w14:paraId="782ED7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除专用术语外，与招标投标有关的语言均使用中文。专用术语应附有中文注释。</w:t>
      </w:r>
    </w:p>
    <w:p w14:paraId="2B78AD2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7" w:name="_Toc307905044"/>
      <w:r>
        <w:rPr>
          <w:rFonts w:hint="eastAsia" w:ascii="宋体" w:hAnsi="宋体" w:eastAsia="宋体" w:cs="宋体"/>
          <w:b w:val="0"/>
          <w:sz w:val="24"/>
          <w:szCs w:val="24"/>
          <w:highlight w:val="none"/>
        </w:rPr>
        <w:t>1.8 计量单位</w:t>
      </w:r>
      <w:bookmarkEnd w:id="27"/>
    </w:p>
    <w:p w14:paraId="6B9DEFB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所有计量均采用中华人民共和国法定计量单位。</w:t>
      </w:r>
      <w:bookmarkStart w:id="28" w:name="_Toc307905046"/>
    </w:p>
    <w:p w14:paraId="2D89A19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1.9 </w:t>
      </w:r>
      <w:bookmarkEnd w:id="28"/>
      <w:bookmarkStart w:id="29" w:name="_Toc307905047"/>
      <w:r>
        <w:rPr>
          <w:rFonts w:hint="eastAsia" w:ascii="宋体" w:hAnsi="宋体" w:eastAsia="宋体" w:cs="宋体"/>
          <w:b w:val="0"/>
          <w:sz w:val="24"/>
          <w:szCs w:val="24"/>
          <w:highlight w:val="none"/>
        </w:rPr>
        <w:t>踏勘现场</w:t>
      </w:r>
    </w:p>
    <w:p w14:paraId="1670052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4F175FF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1.10 投标预备会</w:t>
      </w:r>
    </w:p>
    <w:p w14:paraId="67DC5FE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0A0535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 分包</w:t>
      </w:r>
      <w:bookmarkEnd w:id="29"/>
    </w:p>
    <w:p w14:paraId="59E09FF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30" w:name="_Toc307905048"/>
      <w:r>
        <w:rPr>
          <w:rFonts w:hint="eastAsia" w:ascii="宋体" w:hAnsi="宋体" w:eastAsia="宋体" w:cs="宋体"/>
          <w:b w:val="0"/>
          <w:sz w:val="24"/>
          <w:szCs w:val="24"/>
          <w:highlight w:val="none"/>
        </w:rPr>
        <w:t>见供应商须知前附表.</w:t>
      </w:r>
    </w:p>
    <w:p w14:paraId="62572A4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 偏离</w:t>
      </w:r>
      <w:bookmarkEnd w:id="30"/>
      <w:bookmarkStart w:id="31" w:name="_Toc322792547"/>
      <w:bookmarkStart w:id="32" w:name="_Toc184635072"/>
      <w:bookmarkStart w:id="33" w:name="_Toc307905049"/>
      <w:bookmarkStart w:id="34" w:name="_Toc322791369"/>
      <w:bookmarkStart w:id="35" w:name="_Toc358045600"/>
      <w:bookmarkStart w:id="36" w:name="_Toc307905271"/>
      <w:bookmarkStart w:id="37" w:name="_Toc404096915"/>
      <w:bookmarkStart w:id="38" w:name="_Toc322792289"/>
      <w:bookmarkStart w:id="39" w:name="_Toc324426326"/>
    </w:p>
    <w:p w14:paraId="6D34B67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13CB004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w:t>
      </w:r>
      <w:bookmarkEnd w:id="31"/>
      <w:bookmarkEnd w:id="32"/>
      <w:bookmarkEnd w:id="33"/>
      <w:bookmarkEnd w:id="34"/>
      <w:bookmarkEnd w:id="35"/>
      <w:bookmarkEnd w:id="36"/>
      <w:bookmarkEnd w:id="37"/>
      <w:bookmarkEnd w:id="38"/>
      <w:bookmarkEnd w:id="39"/>
      <w:r>
        <w:rPr>
          <w:rFonts w:hint="eastAsia" w:ascii="宋体" w:hAnsi="宋体" w:eastAsia="宋体" w:cs="宋体"/>
          <w:b w:val="0"/>
          <w:sz w:val="24"/>
          <w:szCs w:val="24"/>
          <w:highlight w:val="none"/>
        </w:rPr>
        <w:t>竞争性磋商文件</w:t>
      </w:r>
      <w:bookmarkStart w:id="40" w:name="_Toc307905050"/>
    </w:p>
    <w:p w14:paraId="0FDBB6C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 竞争性磋商文件的组成</w:t>
      </w:r>
      <w:bookmarkEnd w:id="40"/>
    </w:p>
    <w:p w14:paraId="07C69C2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本竞争性磋商文件包括：</w:t>
      </w:r>
    </w:p>
    <w:p w14:paraId="39EBC33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(1）竞争性磋商公告；</w:t>
      </w:r>
    </w:p>
    <w:p w14:paraId="073F0E9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(2）供应商须知；</w:t>
      </w:r>
    </w:p>
    <w:p w14:paraId="32C0AEF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(3）评标办法；</w:t>
      </w:r>
    </w:p>
    <w:p w14:paraId="2D79D8F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(4）合同条款及格式；</w:t>
      </w:r>
    </w:p>
    <w:p w14:paraId="292A285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(5）采购清单及技术参数要求；</w:t>
      </w:r>
    </w:p>
    <w:p w14:paraId="0F6E7EC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(6）响应文件格式；</w:t>
      </w:r>
    </w:p>
    <w:p w14:paraId="1715A72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根据本章第2.2 款和第2.3 款对竞争性磋商文件所作的澄清、修改，构成竞争性磋商文件的组成部分。</w:t>
      </w:r>
      <w:bookmarkStart w:id="41" w:name="_Toc307905051"/>
    </w:p>
    <w:p w14:paraId="2BF0FC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2.2 竞争性磋商文件的澄清</w:t>
      </w:r>
      <w:bookmarkEnd w:id="41"/>
      <w:bookmarkStart w:id="42" w:name="_Toc307905052"/>
      <w:bookmarkStart w:id="43" w:name="_Toc322792548"/>
      <w:bookmarkStart w:id="44" w:name="_Toc404096916"/>
      <w:bookmarkStart w:id="45" w:name="_Toc307905272"/>
      <w:bookmarkStart w:id="46" w:name="_Toc322791370"/>
      <w:bookmarkStart w:id="47" w:name="_Toc184635073"/>
      <w:bookmarkStart w:id="48" w:name="_Toc324426327"/>
      <w:bookmarkStart w:id="49" w:name="_Toc358045601"/>
      <w:bookmarkStart w:id="50" w:name="_Toc307905053"/>
      <w:bookmarkStart w:id="51" w:name="_Toc322792290"/>
    </w:p>
    <w:p w14:paraId="2CD554F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2EC2CDD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 竞争性磋商文件的修改</w:t>
      </w:r>
      <w:bookmarkEnd w:id="42"/>
    </w:p>
    <w:p w14:paraId="40AE1B3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2.3.1 在投标截止时间 5 天前，采购人可以修改竞争性磋商文件，并以变更公告形式通知所有已购买竞争性竞争性磋商文件的供应商。</w:t>
      </w:r>
    </w:p>
    <w:p w14:paraId="4609423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2.3.2 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19BF2C9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2.3.3 为使供应商在准备竞争性竞争性磋商文件时有合理的时间考虑竞争性竞争性磋商文件的修改，招标代理机构可酌情推迟投标截止时间和开标时间，但应当至少在投标截止时间三个日历天前将变更时间以发布变更公告的形式通知所有供应商。该修改内容为竞争性竞争性磋商文件的组成部分。在此情况下，采购人和供应商受投标截止期制约的所有权利和义务均应延长至新的截止日期。</w:t>
      </w:r>
    </w:p>
    <w:p w14:paraId="2E6419F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3.响应性文件</w:t>
      </w:r>
      <w:bookmarkEnd w:id="43"/>
      <w:bookmarkEnd w:id="44"/>
      <w:bookmarkEnd w:id="45"/>
      <w:bookmarkEnd w:id="46"/>
      <w:bookmarkEnd w:id="47"/>
      <w:bookmarkEnd w:id="48"/>
      <w:bookmarkEnd w:id="49"/>
      <w:bookmarkEnd w:id="50"/>
      <w:bookmarkEnd w:id="51"/>
    </w:p>
    <w:p w14:paraId="3BFF242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2" w:name="_Toc307905054"/>
      <w:r>
        <w:rPr>
          <w:rFonts w:hint="eastAsia" w:ascii="宋体" w:hAnsi="宋体" w:eastAsia="宋体" w:cs="宋体"/>
          <w:b w:val="0"/>
          <w:sz w:val="24"/>
          <w:szCs w:val="24"/>
          <w:highlight w:val="none"/>
        </w:rPr>
        <w:t>3.1 响应性文件的组成</w:t>
      </w:r>
      <w:bookmarkEnd w:id="52"/>
    </w:p>
    <w:p w14:paraId="17C64EE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3.1.1 响应性文件应包括下列内容：见响应文件格式</w:t>
      </w:r>
    </w:p>
    <w:p w14:paraId="1A2AE77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3" w:name="_Toc307905055"/>
      <w:r>
        <w:rPr>
          <w:rFonts w:hint="eastAsia" w:ascii="宋体" w:hAnsi="宋体" w:eastAsia="宋体" w:cs="宋体"/>
          <w:b w:val="0"/>
          <w:sz w:val="24"/>
          <w:szCs w:val="24"/>
          <w:highlight w:val="none"/>
        </w:rPr>
        <w:t>3.2 投标报价</w:t>
      </w:r>
      <w:bookmarkEnd w:id="53"/>
    </w:p>
    <w:p w14:paraId="3306E2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4" w:name="_Toc307905056"/>
      <w:r>
        <w:rPr>
          <w:rFonts w:hint="eastAsia" w:ascii="宋体" w:hAnsi="宋体" w:eastAsia="宋体" w:cs="宋体"/>
          <w:b w:val="0"/>
          <w:sz w:val="24"/>
          <w:szCs w:val="24"/>
          <w:highlight w:val="none"/>
        </w:rPr>
        <w:t>3.2.1 本项目的磋商报价采用本须知前附表所规定的方式进行报价。</w:t>
      </w:r>
    </w:p>
    <w:p w14:paraId="7B2EB33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3.2.2 参考相关收费标准结合供应商自身情况自主报价，但不得低于本企业成本。</w:t>
      </w:r>
    </w:p>
    <w:p w14:paraId="406ACA3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2F8162D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3.2.4 投标的报价及合同所有款项的支付均以人民币计算。</w:t>
      </w:r>
    </w:p>
    <w:p w14:paraId="4F5640F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3.2.5 应当由供应商完成的而供应商在报价组成中没有详细列出的工作内容，其报价均视为包含在报价组成已列出的项目之中，采购人不另行支付。</w:t>
      </w:r>
    </w:p>
    <w:p w14:paraId="11694DF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14:paraId="1434E68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3.2.7 供应商的磋商报价不得高于磋商控制价，否则为废标</w:t>
      </w:r>
    </w:p>
    <w:p w14:paraId="0AEADEC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3.3 磋商有效期</w:t>
      </w:r>
      <w:bookmarkEnd w:id="54"/>
    </w:p>
    <w:p w14:paraId="3A66C9C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3.3.1 自磋商截止时间起，磋商截止之日起 60 日历天。在磋商有效期内，供应商不得要求撤销或修改其响应文件。 </w:t>
      </w:r>
    </w:p>
    <w:p w14:paraId="6D52113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3.3.2 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bookmarkStart w:id="55" w:name="_Toc307905059"/>
    </w:p>
    <w:p w14:paraId="04AF920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3.4 </w:t>
      </w:r>
      <w:bookmarkEnd w:id="55"/>
      <w:r>
        <w:rPr>
          <w:rFonts w:hint="eastAsia" w:ascii="宋体" w:hAnsi="宋体" w:eastAsia="宋体" w:cs="宋体"/>
          <w:b w:val="0"/>
          <w:sz w:val="24"/>
          <w:szCs w:val="24"/>
          <w:highlight w:val="none"/>
        </w:rPr>
        <w:t>磋商保证金</w:t>
      </w:r>
      <w:bookmarkStart w:id="56" w:name="_Toc307905060"/>
    </w:p>
    <w:p w14:paraId="1B19D6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按照《河南省财政厅关于优化政府采购营商环境有关问题的通知》（豫财购[2019]4 号文）的要求本项目不再收取磋商保证金。</w:t>
      </w:r>
    </w:p>
    <w:p w14:paraId="0F09533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3.5</w:t>
      </w:r>
      <w:bookmarkEnd w:id="56"/>
      <w:r>
        <w:rPr>
          <w:rFonts w:hint="eastAsia" w:ascii="宋体" w:hAnsi="宋体" w:eastAsia="宋体" w:cs="宋体"/>
          <w:b w:val="0"/>
          <w:sz w:val="24"/>
          <w:szCs w:val="24"/>
          <w:highlight w:val="none"/>
        </w:rPr>
        <w:t>资格审查资料</w:t>
      </w:r>
    </w:p>
    <w:p w14:paraId="0205EF6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7" w:name="_Toc307905061"/>
      <w:r>
        <w:rPr>
          <w:rFonts w:hint="eastAsia" w:ascii="宋体" w:hAnsi="宋体" w:eastAsia="宋体" w:cs="宋体"/>
          <w:b w:val="0"/>
          <w:sz w:val="24"/>
          <w:szCs w:val="24"/>
          <w:highlight w:val="none"/>
        </w:rPr>
        <w:t>见供应商须知前附表供应商资格要求</w:t>
      </w:r>
    </w:p>
    <w:p w14:paraId="6BDC027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3.6 </w:t>
      </w:r>
      <w:bookmarkEnd w:id="57"/>
      <w:r>
        <w:rPr>
          <w:rFonts w:hint="eastAsia" w:ascii="宋体" w:hAnsi="宋体" w:eastAsia="宋体" w:cs="宋体"/>
          <w:b w:val="0"/>
          <w:sz w:val="24"/>
          <w:szCs w:val="24"/>
          <w:highlight w:val="none"/>
        </w:rPr>
        <w:t>备选投标方案</w:t>
      </w:r>
    </w:p>
    <w:p w14:paraId="63FB22D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8" w:name="_Toc322791372"/>
      <w:bookmarkStart w:id="59" w:name="_Toc322792292"/>
      <w:bookmarkStart w:id="60" w:name="_Toc322792550"/>
      <w:bookmarkStart w:id="61" w:name="_Toc404096918"/>
      <w:bookmarkStart w:id="62" w:name="_Toc358045603"/>
      <w:bookmarkStart w:id="63" w:name="_Toc307905274"/>
      <w:bookmarkStart w:id="64" w:name="_Toc184635075"/>
      <w:bookmarkStart w:id="65" w:name="_Toc324426329"/>
      <w:bookmarkStart w:id="66" w:name="_Toc307905065"/>
      <w:r>
        <w:rPr>
          <w:rFonts w:hint="eastAsia" w:ascii="宋体" w:hAnsi="宋体" w:eastAsia="宋体" w:cs="宋体"/>
          <w:b w:val="0"/>
          <w:sz w:val="24"/>
          <w:szCs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742245F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 响应性文件的编制</w:t>
      </w:r>
    </w:p>
    <w:p w14:paraId="50D36E9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3.7.1 响应性文件应按第六章“响应性文件格式”进行编写，如有必要，可以增加附页，作为响应性文件的组成部分。</w:t>
      </w:r>
    </w:p>
    <w:p w14:paraId="5984D4B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3.7.2 响应性文件应当对竞争性磋商文件有关实施期限、磋商有效期、质量标准、招标范围、响应性文件的编制等实质性内容作出响应。响应性文件不响应本竞争性磋商文件的实质性要求和条件的，其投标将被拒绝。</w:t>
      </w:r>
    </w:p>
    <w:p w14:paraId="20A1366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3.7.3 竞争性磋商文件中要求供应商盖章的，以签盖单位章为准；要求法定代表人或授权委托人签字或盖章的，以签盖法定代表人电子签章为准。</w:t>
      </w:r>
    </w:p>
    <w:p w14:paraId="33E7D8A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4.开标</w:t>
      </w:r>
      <w:bookmarkEnd w:id="58"/>
      <w:bookmarkEnd w:id="59"/>
      <w:bookmarkEnd w:id="60"/>
      <w:bookmarkEnd w:id="61"/>
      <w:bookmarkEnd w:id="62"/>
      <w:bookmarkEnd w:id="63"/>
      <w:bookmarkEnd w:id="64"/>
      <w:bookmarkEnd w:id="65"/>
      <w:bookmarkEnd w:id="66"/>
      <w:bookmarkStart w:id="67" w:name="_Toc307905066"/>
    </w:p>
    <w:p w14:paraId="2E5A4C5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4.1 </w:t>
      </w:r>
      <w:bookmarkEnd w:id="67"/>
      <w:r>
        <w:rPr>
          <w:rFonts w:hint="eastAsia" w:ascii="宋体" w:hAnsi="宋体" w:eastAsia="宋体" w:cs="宋体"/>
          <w:b w:val="0"/>
          <w:sz w:val="24"/>
          <w:szCs w:val="24"/>
          <w:highlight w:val="none"/>
        </w:rPr>
        <w:t>电子响应性文件的递交</w:t>
      </w:r>
    </w:p>
    <w:p w14:paraId="317A2B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68" w:name="_Toc307905067"/>
      <w:r>
        <w:rPr>
          <w:rFonts w:hint="eastAsia" w:ascii="宋体" w:hAnsi="宋体" w:eastAsia="宋体" w:cs="宋体"/>
          <w:b w:val="0"/>
          <w:sz w:val="24"/>
          <w:szCs w:val="24"/>
          <w:highlight w:val="none"/>
        </w:rPr>
        <w:t>4.1.1 供应商应在规定的投标截止时间前递交响应性文件。</w:t>
      </w:r>
    </w:p>
    <w:p w14:paraId="36A791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4.1.2 供应商递交响应性文件的地点：见供应商须知前附表。</w:t>
      </w:r>
    </w:p>
    <w:p w14:paraId="17487F1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4.1.3 逾期送达的或者未送达指定地点的响应性文件，采购人不予受理。</w:t>
      </w:r>
    </w:p>
    <w:bookmarkEnd w:id="68"/>
    <w:p w14:paraId="584A6F3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69" w:name="_Toc322792293"/>
      <w:bookmarkStart w:id="70" w:name="_Toc184635076"/>
      <w:bookmarkStart w:id="71" w:name="_Toc322792551"/>
      <w:bookmarkStart w:id="72" w:name="_Toc322791373"/>
      <w:bookmarkStart w:id="73" w:name="_Toc307905275"/>
      <w:bookmarkStart w:id="74" w:name="_Toc324426330"/>
      <w:bookmarkStart w:id="75" w:name="_Toc358045604"/>
      <w:bookmarkStart w:id="76" w:name="_Toc404096919"/>
      <w:bookmarkStart w:id="77" w:name="_Toc307905068"/>
      <w:r>
        <w:rPr>
          <w:rFonts w:hint="eastAsia" w:ascii="宋体" w:hAnsi="宋体" w:eastAsia="宋体" w:cs="宋体"/>
          <w:b w:val="0"/>
          <w:sz w:val="24"/>
          <w:szCs w:val="24"/>
          <w:highlight w:val="none"/>
        </w:rPr>
        <w:t>5.磋商</w:t>
      </w:r>
    </w:p>
    <w:p w14:paraId="4690C52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4.2.1电子化投标文件采用双重加密方式。开标时，首先由投标人使用 CA证书，在规定时间内对其电子化投标文件进行首次解密，投标人解密完成后，再由采购代理机构使用CA证书对投标文件进行再次解密。</w:t>
      </w:r>
    </w:p>
    <w:p w14:paraId="65864E2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4.2.2待所有投标人投标文件解密完成后，由采购代理机构操作，对所有已解密投标文件进行唱标。</w:t>
      </w:r>
    </w:p>
    <w:p w14:paraId="25EF8CF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5.评标</w:t>
      </w:r>
      <w:bookmarkEnd w:id="69"/>
      <w:bookmarkEnd w:id="70"/>
      <w:bookmarkEnd w:id="71"/>
      <w:bookmarkEnd w:id="72"/>
      <w:bookmarkEnd w:id="73"/>
      <w:bookmarkEnd w:id="74"/>
      <w:bookmarkEnd w:id="75"/>
      <w:bookmarkEnd w:id="76"/>
      <w:bookmarkEnd w:id="77"/>
    </w:p>
    <w:p w14:paraId="31BE565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78" w:name="_Toc307905069"/>
      <w:r>
        <w:rPr>
          <w:rFonts w:hint="eastAsia" w:ascii="宋体" w:hAnsi="宋体" w:eastAsia="宋体" w:cs="宋体"/>
          <w:b w:val="0"/>
          <w:sz w:val="24"/>
          <w:szCs w:val="24"/>
          <w:highlight w:val="none"/>
        </w:rPr>
        <w:t xml:space="preserve">5.1 </w:t>
      </w:r>
      <w:bookmarkEnd w:id="78"/>
      <w:r>
        <w:rPr>
          <w:rFonts w:hint="eastAsia" w:ascii="宋体" w:hAnsi="宋体" w:eastAsia="宋体" w:cs="宋体"/>
          <w:b w:val="0"/>
          <w:sz w:val="24"/>
          <w:szCs w:val="24"/>
          <w:highlight w:val="none"/>
        </w:rPr>
        <w:t>磋商时间和地点</w:t>
      </w:r>
    </w:p>
    <w:p w14:paraId="0C9A941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21D0D95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79" w:name="_Toc307905070"/>
      <w:r>
        <w:rPr>
          <w:rFonts w:hint="eastAsia" w:ascii="宋体" w:hAnsi="宋体" w:eastAsia="宋体" w:cs="宋体"/>
          <w:b w:val="0"/>
          <w:sz w:val="24"/>
          <w:szCs w:val="24"/>
          <w:highlight w:val="none"/>
        </w:rPr>
        <w:t xml:space="preserve">5.2 </w:t>
      </w:r>
      <w:bookmarkEnd w:id="79"/>
      <w:r>
        <w:rPr>
          <w:rFonts w:hint="eastAsia" w:ascii="宋体" w:hAnsi="宋体" w:eastAsia="宋体" w:cs="宋体"/>
          <w:b w:val="0"/>
          <w:sz w:val="24"/>
          <w:szCs w:val="24"/>
          <w:highlight w:val="none"/>
        </w:rPr>
        <w:t>磋商程序</w:t>
      </w:r>
    </w:p>
    <w:p w14:paraId="48EB634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80" w:name="_Toc307905071"/>
      <w:r>
        <w:rPr>
          <w:rFonts w:hint="eastAsia" w:ascii="宋体" w:hAnsi="宋体" w:eastAsia="宋体" w:cs="宋体"/>
          <w:b w:val="0"/>
          <w:sz w:val="24"/>
          <w:szCs w:val="24"/>
          <w:highlight w:val="none"/>
        </w:rPr>
        <w:t>5.2.1 采购人按须知前附表规定的时间和地点磋商；</w:t>
      </w:r>
    </w:p>
    <w:p w14:paraId="157D91B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5.2.2 电子化项目开标操作流程</w:t>
      </w:r>
    </w:p>
    <w:p w14:paraId="3FC6B26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 HYPERLINK "http://120.194.249.36:10094/BidOpening/bidopeninghallaction/hall/login" </w:instrText>
      </w:r>
      <w:r>
        <w:rPr>
          <w:rFonts w:hint="eastAsia" w:ascii="宋体" w:hAnsi="宋体" w:eastAsia="宋体" w:cs="宋体"/>
          <w:b w:val="0"/>
          <w:sz w:val="24"/>
          <w:szCs w:val="24"/>
          <w:highlight w:val="none"/>
        </w:rPr>
        <w:fldChar w:fldCharType="separate"/>
      </w:r>
      <w:r>
        <w:rPr>
          <w:rFonts w:hint="eastAsia" w:ascii="宋体" w:hAnsi="宋体" w:eastAsia="宋体" w:cs="宋体"/>
          <w:b w:val="0"/>
          <w:sz w:val="24"/>
          <w:szCs w:val="24"/>
          <w:highlight w:val="none"/>
        </w:rPr>
        <w:t>http://120.194.249.36:10094/BidOpening/bidopeninghallaction/hall/login</w:t>
      </w:r>
      <w:r>
        <w:rPr>
          <w:rFonts w:hint="eastAsia" w:ascii="宋体" w:hAnsi="宋体" w:eastAsia="宋体" w:cs="宋体"/>
          <w:b w:val="0"/>
          <w:sz w:val="24"/>
          <w:szCs w:val="24"/>
          <w:highlight w:val="none"/>
        </w:rPr>
        <w:fldChar w:fldCharType="end"/>
      </w:r>
      <w:r>
        <w:rPr>
          <w:rFonts w:hint="eastAsia" w:ascii="宋体" w:hAnsi="宋体" w:eastAsia="宋体" w:cs="宋体"/>
          <w:b w:val="0"/>
          <w:sz w:val="24"/>
          <w:szCs w:val="24"/>
          <w:highlight w:val="none"/>
        </w:rPr>
        <w:t>）在线准时参加开标活动并进行响应性文件解密等。</w:t>
      </w:r>
    </w:p>
    <w:p w14:paraId="1F5E5A0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088D506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（3）电子化响应性文件解密异常的处理如出现供应商的电子响应性文件无法解密等异常情况，供应商应及时致电中介服务机构说明。响应性文件异常，按以下步骤进行处理：</w:t>
      </w:r>
    </w:p>
    <w:p w14:paraId="4AAEB8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1.首先由技术人员进行问题排查。</w:t>
      </w:r>
    </w:p>
    <w:p w14:paraId="19AED84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2.经技术人员排查后，是供应商文件自身问题导致响应性文件无法解密的，该响应性文件将不予接收、解密和唱标。开标会议继续进行。</w:t>
      </w:r>
    </w:p>
    <w:p w14:paraId="28D5B85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600031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298DDFD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2347874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3AD8324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（7）如磋商小组对需要回复的供应商连续三次致电未接通的，视为供应商放弃回复，磋商小组将自行对需要回复的内容进行认定。</w:t>
      </w:r>
    </w:p>
    <w:p w14:paraId="21E94DC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5.2.3 响应性文件有下列情况之一的,采购人将不予接收：</w:t>
      </w:r>
    </w:p>
    <w:p w14:paraId="183D804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5.2.3.1 响应性文件递交截止时间后上传的；</w:t>
      </w:r>
    </w:p>
    <w:p w14:paraId="22467C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5.2.4 按照响应性文件上传顺序进行解密；</w:t>
      </w:r>
    </w:p>
    <w:p w14:paraId="4721285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5.2.5 经确认无误后，按照报送时间顺序确定磋商顺序；</w:t>
      </w:r>
    </w:p>
    <w:bookmarkEnd w:id="80"/>
    <w:p w14:paraId="1E0C912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81" w:name="_Toc322792294"/>
      <w:bookmarkStart w:id="82" w:name="_Toc322792552"/>
      <w:bookmarkStart w:id="83" w:name="_Toc322791374"/>
      <w:bookmarkStart w:id="84" w:name="_Toc358045605"/>
      <w:bookmarkStart w:id="85" w:name="_Toc307905276"/>
      <w:bookmarkStart w:id="86" w:name="_Toc307905072"/>
      <w:bookmarkStart w:id="87" w:name="_Toc324426331"/>
      <w:bookmarkStart w:id="88" w:name="_Toc404096920"/>
      <w:bookmarkStart w:id="89" w:name="_Toc184635077"/>
      <w:r>
        <w:rPr>
          <w:rFonts w:hint="eastAsia" w:ascii="宋体" w:hAnsi="宋体" w:eastAsia="宋体" w:cs="宋体"/>
          <w:b w:val="0"/>
          <w:sz w:val="24"/>
          <w:szCs w:val="24"/>
          <w:highlight w:val="none"/>
        </w:rPr>
        <w:t>6.</w:t>
      </w:r>
      <w:bookmarkEnd w:id="81"/>
      <w:bookmarkEnd w:id="82"/>
      <w:bookmarkEnd w:id="83"/>
      <w:bookmarkEnd w:id="84"/>
      <w:bookmarkEnd w:id="85"/>
      <w:bookmarkEnd w:id="86"/>
      <w:bookmarkEnd w:id="87"/>
      <w:bookmarkEnd w:id="88"/>
      <w:bookmarkEnd w:id="89"/>
      <w:bookmarkStart w:id="90" w:name="_Toc307905073"/>
      <w:r>
        <w:rPr>
          <w:rFonts w:hint="eastAsia" w:ascii="宋体" w:hAnsi="宋体" w:eastAsia="宋体" w:cs="宋体"/>
          <w:b w:val="0"/>
          <w:sz w:val="24"/>
          <w:szCs w:val="24"/>
          <w:highlight w:val="none"/>
        </w:rPr>
        <w:t>磋商细节</w:t>
      </w:r>
    </w:p>
    <w:p w14:paraId="1658F9B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6.1 </w:t>
      </w:r>
      <w:bookmarkEnd w:id="90"/>
      <w:bookmarkStart w:id="91" w:name="_Toc307905074"/>
      <w:r>
        <w:rPr>
          <w:rFonts w:hint="eastAsia" w:ascii="宋体" w:hAnsi="宋体" w:eastAsia="宋体" w:cs="宋体"/>
          <w:b w:val="0"/>
          <w:sz w:val="24"/>
          <w:szCs w:val="24"/>
          <w:highlight w:val="none"/>
        </w:rPr>
        <w:t>采购人按照上传响应性文件时间的顺序，决定磋商顺序；</w:t>
      </w:r>
    </w:p>
    <w:p w14:paraId="6466DCB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6.2 </w:t>
      </w:r>
      <w:bookmarkEnd w:id="91"/>
      <w:bookmarkStart w:id="92" w:name="_Toc307905076"/>
      <w:r>
        <w:rPr>
          <w:rFonts w:hint="eastAsia" w:ascii="宋体" w:hAnsi="宋体" w:eastAsia="宋体" w:cs="宋体"/>
          <w:b w:val="0"/>
          <w:sz w:val="24"/>
          <w:szCs w:val="24"/>
          <w:highlight w:val="none"/>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6B0050D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6.3</w:t>
      </w:r>
      <w:bookmarkEnd w:id="92"/>
      <w:bookmarkStart w:id="93" w:name="_Toc322791375"/>
      <w:bookmarkStart w:id="94" w:name="_Toc184635078"/>
      <w:bookmarkStart w:id="95" w:name="_Toc307905077"/>
      <w:bookmarkStart w:id="96" w:name="_Toc324426332"/>
      <w:bookmarkStart w:id="97" w:name="_Toc404096921"/>
      <w:bookmarkStart w:id="98" w:name="_Toc358045606"/>
      <w:bookmarkStart w:id="99" w:name="_Toc322792295"/>
      <w:bookmarkStart w:id="100" w:name="_Toc322792553"/>
      <w:bookmarkStart w:id="101" w:name="_Toc307905277"/>
      <w:r>
        <w:rPr>
          <w:rFonts w:hint="eastAsia" w:ascii="宋体" w:hAnsi="宋体" w:eastAsia="宋体" w:cs="宋体"/>
          <w:b w:val="0"/>
          <w:sz w:val="24"/>
          <w:szCs w:val="24"/>
          <w:highlight w:val="none"/>
        </w:rPr>
        <w:t>本次磋商中，响应性文件中的报价为第一次报价。</w:t>
      </w:r>
    </w:p>
    <w:p w14:paraId="7838933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6.4供应商可以在磋商小组规定的时间内进行第二次报价，通过交易中心系统以电子形式递交，第二轮报价不得高于第一轮报价，成交价以最终报价为准。磋商过程中，磋商小组可以根据磋商情况调整磋商轮次。</w:t>
      </w:r>
    </w:p>
    <w:p w14:paraId="33F3E07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6.5本项目采用综合评分法，磋商小组成员综合评审各供应商提交的响应性文件，按总得分由高到低的顺序推荐 3 名成交候选人，并编写评审报告。</w:t>
      </w:r>
    </w:p>
    <w:p w14:paraId="7C173EB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w:t>
      </w:r>
      <w:bookmarkEnd w:id="93"/>
      <w:bookmarkEnd w:id="94"/>
      <w:bookmarkEnd w:id="95"/>
      <w:bookmarkEnd w:id="96"/>
      <w:bookmarkEnd w:id="97"/>
      <w:bookmarkEnd w:id="98"/>
      <w:bookmarkEnd w:id="99"/>
      <w:bookmarkEnd w:id="100"/>
      <w:bookmarkEnd w:id="101"/>
      <w:r>
        <w:rPr>
          <w:rFonts w:hint="eastAsia" w:ascii="宋体" w:hAnsi="宋体" w:eastAsia="宋体" w:cs="宋体"/>
          <w:b w:val="0"/>
          <w:sz w:val="24"/>
          <w:szCs w:val="24"/>
          <w:highlight w:val="none"/>
        </w:rPr>
        <w:t>磋商</w:t>
      </w:r>
    </w:p>
    <w:p w14:paraId="36BB99E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02" w:name="_Toc307905078"/>
      <w:r>
        <w:rPr>
          <w:rFonts w:hint="eastAsia" w:ascii="宋体" w:hAnsi="宋体" w:eastAsia="宋体" w:cs="宋体"/>
          <w:b w:val="0"/>
          <w:sz w:val="24"/>
          <w:szCs w:val="24"/>
          <w:highlight w:val="none"/>
        </w:rPr>
        <w:t xml:space="preserve">7.1 </w:t>
      </w:r>
      <w:bookmarkEnd w:id="102"/>
      <w:bookmarkStart w:id="103" w:name="_Toc307905079"/>
      <w:r>
        <w:rPr>
          <w:rFonts w:hint="eastAsia" w:ascii="宋体" w:hAnsi="宋体" w:eastAsia="宋体" w:cs="宋体"/>
          <w:b w:val="0"/>
          <w:sz w:val="24"/>
          <w:szCs w:val="24"/>
          <w:highlight w:val="none"/>
        </w:rPr>
        <w:t>磋商小组由采购人依法组建，负责磋商。根据《政府采购竞争性磋商采购方式管理办法》的规定，磋商小组应当履行以下义务：</w:t>
      </w:r>
    </w:p>
    <w:p w14:paraId="0348C9A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14:paraId="0D9AEA1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参与磋商报告的起草；</w:t>
      </w:r>
    </w:p>
    <w:p w14:paraId="6529EE0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配合采购人、代理机构答复供应商提出的质疑；</w:t>
      </w:r>
    </w:p>
    <w:p w14:paraId="0E22CBE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配合财政部门的投诉处理和监督检查工作。</w:t>
      </w:r>
    </w:p>
    <w:p w14:paraId="491DB56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7.2 </w:t>
      </w:r>
      <w:bookmarkEnd w:id="103"/>
      <w:r>
        <w:rPr>
          <w:rFonts w:hint="eastAsia" w:ascii="宋体" w:hAnsi="宋体" w:eastAsia="宋体" w:cs="宋体"/>
          <w:b w:val="0"/>
          <w:sz w:val="24"/>
          <w:szCs w:val="24"/>
          <w:highlight w:val="none"/>
        </w:rPr>
        <w:t>磋商小组由有关技术、经济方面的专家组成。磋商小组人数及技术、经济专家的确定方式见供应商须知前附表。</w:t>
      </w:r>
    </w:p>
    <w:p w14:paraId="132757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7.3磋商原则</w:t>
      </w:r>
    </w:p>
    <w:p w14:paraId="6564F04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7.3.1 严格按照竞争性磋商文件中的所有相关规定；按照“客观、公正、审慎”的原则进行磋商。</w:t>
      </w:r>
    </w:p>
    <w:p w14:paraId="2C6BA06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7.3.2 反对不正当竞争。</w:t>
      </w:r>
    </w:p>
    <w:p w14:paraId="26CC564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04" w:name="_Toc322792296"/>
      <w:bookmarkStart w:id="105" w:name="_Toc307905080"/>
      <w:bookmarkStart w:id="106" w:name="_Toc324426333"/>
      <w:bookmarkStart w:id="107" w:name="_Toc184635079"/>
      <w:bookmarkStart w:id="108" w:name="_Toc322792554"/>
      <w:bookmarkStart w:id="109" w:name="_Toc322791376"/>
      <w:bookmarkStart w:id="110" w:name="_Toc404096922"/>
      <w:bookmarkStart w:id="111" w:name="_Toc358045607"/>
      <w:bookmarkStart w:id="112" w:name="_Toc307905278"/>
      <w:r>
        <w:rPr>
          <w:rFonts w:hint="eastAsia" w:ascii="宋体" w:hAnsi="宋体" w:eastAsia="宋体" w:cs="宋体"/>
          <w:b w:val="0"/>
          <w:sz w:val="24"/>
          <w:szCs w:val="24"/>
          <w:highlight w:val="none"/>
        </w:rPr>
        <w:t>8.</w:t>
      </w:r>
      <w:bookmarkEnd w:id="104"/>
      <w:bookmarkEnd w:id="105"/>
      <w:bookmarkEnd w:id="106"/>
      <w:bookmarkEnd w:id="107"/>
      <w:bookmarkEnd w:id="108"/>
      <w:bookmarkEnd w:id="109"/>
      <w:bookmarkEnd w:id="110"/>
      <w:bookmarkEnd w:id="111"/>
      <w:bookmarkEnd w:id="112"/>
      <w:r>
        <w:rPr>
          <w:rFonts w:hint="eastAsia" w:ascii="宋体" w:hAnsi="宋体" w:eastAsia="宋体" w:cs="宋体"/>
          <w:b w:val="0"/>
          <w:sz w:val="24"/>
          <w:szCs w:val="24"/>
          <w:highlight w:val="none"/>
        </w:rPr>
        <w:t>磋商过程的保密</w:t>
      </w:r>
    </w:p>
    <w:p w14:paraId="6D8CE30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3" w:name="_Toc307905081"/>
      <w:r>
        <w:rPr>
          <w:rFonts w:hint="eastAsia" w:ascii="宋体" w:hAnsi="宋体" w:eastAsia="宋体" w:cs="宋体"/>
          <w:b w:val="0"/>
          <w:sz w:val="24"/>
          <w:szCs w:val="24"/>
          <w:highlight w:val="none"/>
        </w:rPr>
        <w:t xml:space="preserve">8.1 </w:t>
      </w:r>
      <w:bookmarkEnd w:id="113"/>
      <w:bookmarkStart w:id="114" w:name="_Toc307905082"/>
      <w:r>
        <w:rPr>
          <w:rFonts w:hint="eastAsia" w:ascii="宋体" w:hAnsi="宋体" w:eastAsia="宋体" w:cs="宋体"/>
          <w:b w:val="0"/>
          <w:sz w:val="24"/>
          <w:szCs w:val="24"/>
          <w:highlight w:val="none"/>
        </w:rPr>
        <w:t>响应性文件的审查、澄清、评价和比较的有关资料以及成交候选人的推荐情况，与评标有关的其他任何情况均应严格保密。</w:t>
      </w:r>
    </w:p>
    <w:p w14:paraId="5C50A6E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8.2</w:t>
      </w:r>
      <w:bookmarkEnd w:id="114"/>
      <w:bookmarkStart w:id="115" w:name="_Toc307905083"/>
      <w:r>
        <w:rPr>
          <w:rFonts w:hint="eastAsia" w:ascii="宋体" w:hAnsi="宋体" w:eastAsia="宋体" w:cs="宋体"/>
          <w:b w:val="0"/>
          <w:sz w:val="24"/>
          <w:szCs w:val="24"/>
          <w:highlight w:val="none"/>
        </w:rPr>
        <w:t xml:space="preserve"> 在响应性文件的评审和比较、成交候选人推荐以及授予合同的过程中，供应商向采购人和磋商小组施加影响的任何行为，都将会导致其投标被拒绝。</w:t>
      </w:r>
    </w:p>
    <w:p w14:paraId="4DD80EC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8.3 </w:t>
      </w:r>
      <w:bookmarkEnd w:id="115"/>
      <w:bookmarkStart w:id="116" w:name="_Toc307905084"/>
      <w:r>
        <w:rPr>
          <w:rFonts w:hint="eastAsia" w:ascii="宋体" w:hAnsi="宋体" w:eastAsia="宋体" w:cs="宋体"/>
          <w:b w:val="0"/>
          <w:sz w:val="24"/>
          <w:szCs w:val="24"/>
          <w:highlight w:val="none"/>
        </w:rPr>
        <w:t>采购人不对未成交人就评标过程以及未能成交原因作出任何解释。未成交人不得向磋商小组成员和其他有关人员索问评标过程的情况和资料。</w:t>
      </w:r>
    </w:p>
    <w:bookmarkEnd w:id="116"/>
    <w:p w14:paraId="0987BC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9.响应性文件的澄清</w:t>
      </w:r>
    </w:p>
    <w:p w14:paraId="7480D41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7" w:name="_Toc307905085"/>
      <w:r>
        <w:rPr>
          <w:rFonts w:hint="eastAsia" w:ascii="宋体" w:hAnsi="宋体" w:eastAsia="宋体" w:cs="宋体"/>
          <w:b w:val="0"/>
          <w:sz w:val="24"/>
          <w:szCs w:val="24"/>
          <w:highlight w:val="none"/>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bookmarkEnd w:id="117"/>
    <w:p w14:paraId="6B560AF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8" w:name="OLE_LINK1"/>
      <w:bookmarkStart w:id="119" w:name="OLE_LINK2"/>
      <w:r>
        <w:rPr>
          <w:rFonts w:hint="eastAsia" w:ascii="宋体" w:hAnsi="宋体" w:eastAsia="宋体" w:cs="宋体"/>
          <w:b w:val="0"/>
          <w:sz w:val="24"/>
          <w:szCs w:val="24"/>
          <w:highlight w:val="none"/>
        </w:rPr>
        <w:t>10.响应性文件的初步审核</w:t>
      </w:r>
    </w:p>
    <w:bookmarkEnd w:id="118"/>
    <w:bookmarkEnd w:id="119"/>
    <w:p w14:paraId="01C7BA3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10.1</w:t>
      </w:r>
      <w:bookmarkStart w:id="120" w:name="_Toc307905279"/>
      <w:bookmarkStart w:id="121" w:name="_Toc358045608"/>
      <w:bookmarkStart w:id="122" w:name="_Toc184635080"/>
      <w:bookmarkStart w:id="123" w:name="_Toc322792555"/>
      <w:bookmarkStart w:id="124" w:name="_Toc307905086"/>
      <w:bookmarkStart w:id="125" w:name="_Toc324426334"/>
      <w:bookmarkStart w:id="126" w:name="_Toc404096923"/>
      <w:bookmarkStart w:id="127" w:name="_Toc322792297"/>
      <w:bookmarkStart w:id="128" w:name="_Toc322791377"/>
      <w:r>
        <w:rPr>
          <w:rFonts w:hint="eastAsia" w:ascii="宋体" w:hAnsi="宋体" w:eastAsia="宋体" w:cs="宋体"/>
          <w:b w:val="0"/>
          <w:sz w:val="24"/>
          <w:szCs w:val="24"/>
          <w:highlight w:val="none"/>
        </w:rPr>
        <w:t>根据初步评审要求经审查有效的响应性文件，才能提交磋商小组进行评审。</w:t>
      </w:r>
    </w:p>
    <w:p w14:paraId="78056E5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10.2</w:t>
      </w:r>
      <w:bookmarkEnd w:id="120"/>
      <w:bookmarkEnd w:id="121"/>
      <w:bookmarkEnd w:id="122"/>
      <w:bookmarkEnd w:id="123"/>
      <w:bookmarkEnd w:id="124"/>
      <w:bookmarkEnd w:id="125"/>
      <w:bookmarkEnd w:id="126"/>
      <w:bookmarkEnd w:id="127"/>
      <w:bookmarkEnd w:id="128"/>
      <w:r>
        <w:rPr>
          <w:rFonts w:hint="eastAsia" w:ascii="宋体" w:hAnsi="宋体" w:eastAsia="宋体" w:cs="宋体"/>
          <w:b w:val="0"/>
          <w:sz w:val="24"/>
          <w:szCs w:val="24"/>
          <w:highlight w:val="none"/>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3397B3C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10.3如果响应性文件实质上不响应竞争性磋商文件的要求，采购人将予以拒绝，并且不允许供应商通过修改或撤消其不符合要求的差异或保留，使之成为具有响应性的投标。</w:t>
      </w:r>
    </w:p>
    <w:p w14:paraId="7C6EA2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11.响应性文件计算错误的修正</w:t>
      </w:r>
    </w:p>
    <w:p w14:paraId="2B6B5DB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11.1磋商小组将对确定为实质上响应竞争性磋商文件要求的响应性文件进行校核，看其是否有计算或表达上的错误，修正错误的原则如下：</w:t>
      </w:r>
    </w:p>
    <w:p w14:paraId="4F523FA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11.1.1如果数字表示的金额和用文字表示的金额不一致时，应以文字表示的金额为准；</w:t>
      </w:r>
    </w:p>
    <w:p w14:paraId="297F2A6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11.1.2当单价与数量的乘积与合价不一致时，以单价为准，除非磋商小组认为单价有明显的小数点错误，此时应以标出的合价为准，并修改单价。</w:t>
      </w:r>
    </w:p>
    <w:p w14:paraId="26E1E6E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11.2按上述修正错误的原则及方法调整或修正响应性文件的投标报价，供应商同意后，调整后的投标报价对供应商起约束作用。如果供应商不接受修正后的报价，则磋商小组对其不再进行评审。</w:t>
      </w:r>
    </w:p>
    <w:p w14:paraId="40A9C19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 响应性文件的评审、比较和否决</w:t>
      </w:r>
    </w:p>
    <w:p w14:paraId="6D678B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12.1磋商小组仅对在实质上响应竞争性磋商文件要求的响应性文件进行评估和比较。</w:t>
      </w:r>
    </w:p>
    <w:p w14:paraId="21D0AB8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6F8B9B3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12.2.1磋商小组应当要求所有实质性响应的供应商在规定时间内提交最后报价，提交最后报价的供应商不得少于 3 家。</w:t>
      </w:r>
    </w:p>
    <w:p w14:paraId="43F9BE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12.2.2 出现下列情形之一的，采购人或者招标代理机构应当终止竞争性磋商活动，发布项目终止公告并说明原因，重新开展招标活动：</w:t>
      </w:r>
    </w:p>
    <w:p w14:paraId="68F05A0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（一）因情况变化，不再符合规定的竞争性磋商采购方式适用情形的；</w:t>
      </w:r>
    </w:p>
    <w:p w14:paraId="7BF0B2E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（二）出现影响采购公正的违法、违规行为的；</w:t>
      </w:r>
    </w:p>
    <w:p w14:paraId="788EE4F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（三）除《政府采购竞争性磋商采购方式管理暂行办法》第二十一条第三款规定的情形外，在采购过程中符合要求的供应商或者报价未超过采购预算的供应商不足3家的。</w:t>
      </w:r>
    </w:p>
    <w:p w14:paraId="502B5AC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13.成交原则磋商小组根据综合评分情况，按照评审得分由高到低顺序推荐3 名供应商，并编写评审报告并在报告上签字。评审得分相同的，按照最后报价由低到高的顺序推荐。评审得分且最后报价相同的，按照技术指标优劣顺序推荐。</w:t>
      </w:r>
    </w:p>
    <w:p w14:paraId="30CC06B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14.评审报告磋商小组组应当根据评审记录和评审结果编写评审报告，其主要内容包括：</w:t>
      </w:r>
    </w:p>
    <w:p w14:paraId="748254A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14.1 招标活动的具体方式和相关情况，以及参加招标活动的供应商名单；</w:t>
      </w:r>
    </w:p>
    <w:p w14:paraId="21D736C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14.2 评审日期和地点，磋商小组成员名单；</w:t>
      </w:r>
    </w:p>
    <w:p w14:paraId="7833E1F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14.3 评审情况记录和说明，包括对供应商的资格审查情况、响应文件评审情况、磋商情况、报价情况等；</w:t>
      </w:r>
    </w:p>
    <w:p w14:paraId="73065AC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14.4 提出的成交候选人的名单及理由。</w:t>
      </w:r>
    </w:p>
    <w:p w14:paraId="2594371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BE381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15、确定成交人</w:t>
      </w:r>
    </w:p>
    <w:p w14:paraId="03B3EB7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15.1 招标代理机构应当在磋商结束后 2 个工作日内将评审报告送采购人。采购人应当在收到评审报告后 5 个工作日内，按照磋商评审报告中推荐的成交候选人顺序确定成交人，并将结果发布网上。</w:t>
      </w:r>
    </w:p>
    <w:p w14:paraId="634598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15.2 采购人也可以授权磋商小组直接确定成交供应商。磋商小组直接确定成交供应商的应在磋商文件中写明。</w:t>
      </w:r>
    </w:p>
    <w:p w14:paraId="52BA0EA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16.成交结果公告</w:t>
      </w:r>
    </w:p>
    <w:p w14:paraId="355ADF4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16.1 采购人应当在成交人确定后 2 个工作日内，在公告发布的同一媒介上发布成交结果，同时向成交供应商发出成交通知书，并将磋商文件随成交结果同时公告，公告期限 1 个工作日。 </w:t>
      </w:r>
    </w:p>
    <w:p w14:paraId="2D30F04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16.2 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137C08D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17.合同授予</w:t>
      </w:r>
    </w:p>
    <w:p w14:paraId="5821E81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17.1 成交结果公示的同时，采购人以书面形式向成交人发出成交通知书。</w:t>
      </w:r>
    </w:p>
    <w:p w14:paraId="5884FC8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17.2 供应商的最后一轮报价为成交价，成交价即为合同价。</w:t>
      </w:r>
    </w:p>
    <w:p w14:paraId="76E0692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17.3 采购人和成交人应当自成交通知书发出之日起30 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3ADC4F3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17.4 在签订合同过程中，如发现成交供应商以他人名义磋商或者以其他方式弄虚作假，骗取成交的，采购人有权取消其成交资格。</w:t>
      </w:r>
    </w:p>
    <w:p w14:paraId="01BDBC1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18.履约保证金</w:t>
      </w:r>
    </w:p>
    <w:p w14:paraId="797FBD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75B67E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19.合同授予</w:t>
      </w:r>
    </w:p>
    <w:p w14:paraId="092A104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19.1 成交供应商在收到成交通知书后 30 日内应与采购人签订承包合同。竞争性磋商文件成交供应商的响应性文件及其相关澄清、补遗文件等，均为签订合同的依据。</w:t>
      </w:r>
    </w:p>
    <w:p w14:paraId="0797380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640DFF2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19.3 在签订合同过程中，如发现成交供应商以他人名义磋商或者以其他方式弄虚作假，骗取成交的，采购人有权取消其成交资格。</w:t>
      </w:r>
    </w:p>
    <w:p w14:paraId="4CC779F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20.纪律和监督</w:t>
      </w:r>
    </w:p>
    <w:p w14:paraId="52400B4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20.1 对采购人的纪律要求</w:t>
      </w:r>
    </w:p>
    <w:p w14:paraId="394182B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采购人不得泄漏竞争性磋商中应当保密的情况和资料，不得与供应商串通损害国家利益、社会公共利益或者他人合法权益。</w:t>
      </w:r>
    </w:p>
    <w:p w14:paraId="0949FD7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20.2 对供应商的纪律要求</w:t>
      </w:r>
    </w:p>
    <w:p w14:paraId="68CD47E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75AE1AE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20.3 对磋商小组成员的纪律要求</w:t>
      </w:r>
    </w:p>
    <w:p w14:paraId="5B2D622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3D0E8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20.4 对与磋商活动有关的工作人员的纪律要求</w:t>
      </w:r>
    </w:p>
    <w:p w14:paraId="1DD4A04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3FCF9F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20.5 投诉</w:t>
      </w:r>
    </w:p>
    <w:p w14:paraId="099BB8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供应商和其他利害关系人认为本次竞争性磋商违反法律、法规和规章规定的，有权向有关行政监督部门投诉。</w:t>
      </w:r>
    </w:p>
    <w:p w14:paraId="7E4D77D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21.质疑程序及处理</w:t>
      </w:r>
    </w:p>
    <w:p w14:paraId="653A304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21.1 若供应商认为其磋商未获公平评审或磋商文件、采购过程和成交结果使自己的合法权益受到损害，可以在知道或者应知其权益受到损害之日起7 个工作日内，将质疑书原件送达采购人或采购代理机构。提出质疑期限的计算，依照下列规定办理：</w:t>
      </w:r>
    </w:p>
    <w:p w14:paraId="7E0E4FA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（一）对可以质疑的磋商文件提出质疑的，为收到磋商文件之日或者磋商文件公告期限届满之日；</w:t>
      </w:r>
    </w:p>
    <w:p w14:paraId="17B17DA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（二）对采购过程提出质疑的，为各采购程序环节结束之日；</w:t>
      </w:r>
    </w:p>
    <w:p w14:paraId="54265CD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（三）对成交结果提出质疑的，为成交结果公告期限届满之日。</w:t>
      </w:r>
    </w:p>
    <w:p w14:paraId="61815CC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21.2 质疑书应当包括下列主要内容，并按照“谁主张、谁举证”的原则，附上相关证明材料。否则，采购人不予受理：</w:t>
      </w:r>
    </w:p>
    <w:p w14:paraId="2C9CC45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（一）质疑供应商全称、地址、法定代表人、联系人及联系电话、邮政编码等；</w:t>
      </w:r>
    </w:p>
    <w:p w14:paraId="58021DF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（二）被质疑采购项目的名称、编号；</w:t>
      </w:r>
    </w:p>
    <w:p w14:paraId="603D8D8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（三）质疑的具体事项、明确的请求和主张；</w:t>
      </w:r>
    </w:p>
    <w:p w14:paraId="4FBA716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（四）质疑所依据的法律依据（具体条款）、具体事实和具体理由。质疑书依据理由部分只有主观陈述、推理、猜测等，而没有提供客观事实依据、法律依据的；</w:t>
      </w:r>
    </w:p>
    <w:p w14:paraId="42687B9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7DAF529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（六）充足有效的相关证明材料；如果涉及到产品功能或技术指标的，应出具相关制造商的证明文件；</w:t>
      </w:r>
    </w:p>
    <w:p w14:paraId="6859786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（七）质疑材料中有外文资料的，应一并附上中文译本，并以中文译本为准。</w:t>
      </w:r>
    </w:p>
    <w:p w14:paraId="45A047D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（八）提起质疑的日期</w:t>
      </w:r>
    </w:p>
    <w:p w14:paraId="657E898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640410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21.4 供应商委托代理人办理质疑事宜，应当提交授权委托书，并载明委托代理的具体权限和事项。授权委托书应当由委托人签字并加盖单位公章。</w:t>
      </w:r>
    </w:p>
    <w:p w14:paraId="5D8F71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514E608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C5F1BB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21.7 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7365BB3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2D17AAA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21.9 质疑供应商对采购人的答复不满意以及采购人未在规定的时间内做出答复的，可以在答复期满后 15 个工作日内向财政部门投诉。</w:t>
      </w:r>
    </w:p>
    <w:p w14:paraId="2B98DB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22.需要补充的其他内容需要补充的其他内容：</w:t>
      </w:r>
    </w:p>
    <w:p w14:paraId="76424E0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见&lt;供应商须知前附表&gt;。</w:t>
      </w:r>
    </w:p>
    <w:p w14:paraId="61482B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sectPr>
          <w:pgSz w:w="11910" w:h="16840"/>
          <w:pgMar w:top="1280" w:right="920" w:bottom="980" w:left="1080" w:header="1" w:footer="710" w:gutter="0"/>
          <w:cols w:space="425" w:num="1"/>
          <w:docGrid w:type="lines" w:linePitch="312" w:charSpace="0"/>
        </w:sectPr>
      </w:pPr>
    </w:p>
    <w:p w14:paraId="06BDAE3C">
      <w:pPr>
        <w:spacing w:line="360" w:lineRule="auto"/>
        <w:jc w:val="center"/>
        <w:rPr>
          <w:rFonts w:ascii="宋体" w:hAnsi="宋体" w:eastAsia="宋体" w:cs="宋体"/>
          <w:b/>
          <w:bCs/>
          <w:color w:val="000000"/>
          <w:szCs w:val="32"/>
          <w:highlight w:val="none"/>
        </w:rPr>
      </w:pPr>
      <w:bookmarkStart w:id="129" w:name="_bookmark3"/>
      <w:bookmarkEnd w:id="129"/>
      <w:r>
        <w:rPr>
          <w:rStyle w:val="55"/>
          <w:rFonts w:hint="eastAsia" w:eastAsia="宋体" w:cs="宋体"/>
          <w:highlight w:val="none"/>
          <w:lang w:bidi="ar"/>
        </w:rPr>
        <w:t>第三章  评标办法（综合评估法）</w:t>
      </w:r>
      <w:bookmarkEnd w:id="19"/>
    </w:p>
    <w:p w14:paraId="5DE931BC">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一、评标方法</w:t>
      </w:r>
    </w:p>
    <w:p w14:paraId="217861D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本次评标采用综合评估法。评标委员会对满足磋商文件实质性要求和提交最后报价的响应文件，按本章节规定的评分标准进行综合评分，并按得分由高到低顺序推荐3名中标候选人。</w:t>
      </w:r>
    </w:p>
    <w:p w14:paraId="53D533E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二、评审标准</w:t>
      </w:r>
    </w:p>
    <w:p w14:paraId="61FC52F4">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2.1初步评审标准</w:t>
      </w:r>
    </w:p>
    <w:p w14:paraId="6FDFE70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2.1.1资格评审标准:见附表1。</w:t>
      </w:r>
    </w:p>
    <w:p w14:paraId="7A7F867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2.1.2形式审查标准:见附表1。</w:t>
      </w:r>
    </w:p>
    <w:p w14:paraId="1E090FC0">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2.1.3响应性评审标准:见附表1。</w:t>
      </w:r>
    </w:p>
    <w:p w14:paraId="419C7F8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2.2 分值构成与评分标准</w:t>
      </w:r>
    </w:p>
    <w:p w14:paraId="20224B8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2.2.1分值构成</w:t>
      </w:r>
    </w:p>
    <w:p w14:paraId="5FD12A0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满分100 分其中:</w:t>
      </w:r>
    </w:p>
    <w:p w14:paraId="28AE8110">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磋商报价</w:t>
      </w:r>
      <w:r>
        <w:rPr>
          <w:rFonts w:hint="eastAsia" w:ascii="宋体" w:hAnsi="宋体" w:eastAsia="宋体" w:cs="宋体"/>
          <w:sz w:val="24"/>
          <w:highlight w:val="none"/>
        </w:rPr>
        <w:t>的权重占30%</w:t>
      </w:r>
    </w:p>
    <w:p w14:paraId="7DB20DAA">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(2)技术</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rPr>
        <w:t>的权重占</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0%</w:t>
      </w:r>
    </w:p>
    <w:p w14:paraId="74A57EB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(3)综合</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rPr>
        <w:t>的权重占</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w:t>
      </w:r>
    </w:p>
    <w:p w14:paraId="5D5652B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2.2.2评标基准价计算</w:t>
      </w:r>
    </w:p>
    <w:p w14:paraId="2CE1A4E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评标基准价计算方法:见附表2;</w:t>
      </w:r>
    </w:p>
    <w:p w14:paraId="29F8449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2.2.3评分标准:见附表2;</w:t>
      </w:r>
    </w:p>
    <w:p w14:paraId="3D5F46FF">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三、评标程序</w:t>
      </w:r>
    </w:p>
    <w:p w14:paraId="74F403A5">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3.1初步评审</w:t>
      </w:r>
    </w:p>
    <w:p w14:paraId="6916445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3.1.1由磋商小组应该以响应人响应文件为准。磋商小组依据本章第2.1款规定的标准对响应文件进行初步评审。有一项不符合评审标准的，其投标将被否决。</w:t>
      </w:r>
    </w:p>
    <w:p w14:paraId="24A030C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3.1.2磋商小组依据本章第2.1.1项、第2.1.2项、第2.1.3项规定的评审标准对响应文件进行初步评审。有一项不符合评审标准的，其投标将被否决。</w:t>
      </w:r>
    </w:p>
    <w:p w14:paraId="1EAE3D3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3.1.3响应人有以下情形之一的，其投标将被否决:</w:t>
      </w:r>
    </w:p>
    <w:p w14:paraId="46888C29">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(1)串通投标或弄虚作假或有其他违法行为的;</w:t>
      </w:r>
      <w:r>
        <w:rPr>
          <w:rFonts w:ascii="宋体" w:hAnsi="宋体" w:eastAsia="宋体" w:cs="宋体"/>
          <w:sz w:val="24"/>
          <w:highlight w:val="none"/>
        </w:rPr>
        <w:t xml:space="preserve"> </w:t>
      </w:r>
    </w:p>
    <w:p w14:paraId="4EF2567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(2)不按磋商小组要求澄清、说明或补正的。</w:t>
      </w:r>
    </w:p>
    <w:p w14:paraId="61A3C2C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3.1.4投标报价有算术错误的，磋商小组按以下原则对投标报价进行修正，修正的价格经响应人书面确认后具有约束力。响应人不接受修正价格的，其投标将被否决。</w:t>
      </w:r>
    </w:p>
    <w:p w14:paraId="34EBCFA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(1)响应文件中的大写金额与小写金额不一致的，以大写金额为准;</w:t>
      </w:r>
    </w:p>
    <w:p w14:paraId="042D0EC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(2)总价金额与依据单价计算出的结果不一致的，以单价金额为准修正总价，但单价金额小数点有明显错误的除外。</w:t>
      </w:r>
    </w:p>
    <w:p w14:paraId="12D5978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3.1.5通过初步评审的响应人通过CA锁在系统中提交二次报价。</w:t>
      </w:r>
    </w:p>
    <w:p w14:paraId="0346667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3.2详细评审</w:t>
      </w:r>
    </w:p>
    <w:p w14:paraId="65424DD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3.2.1磋商小组按本章附表2规定的量化因素和分值进行打分，并计算出综合评估得分。</w:t>
      </w:r>
    </w:p>
    <w:p w14:paraId="62F4FBB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55CFA9FE">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3.3响应文件的澄清和补正</w:t>
      </w:r>
    </w:p>
    <w:p w14:paraId="2E4A071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3197DF01">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3.3.2澄清、说明和补正不得改变响应文件的实质性内容(算术性错误修正的除外)。响应人的书面澄清、说明和补正属于响应文件的组成部分。</w:t>
      </w:r>
    </w:p>
    <w:p w14:paraId="0FD0AFA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3.3.3磋商小组对响应人提交的澄清、说明或补正有疑问的，可以要求响应人进一步澄清、说明或补正，直至满足磋商小组的要求。</w:t>
      </w:r>
    </w:p>
    <w:p w14:paraId="6602588B">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3.4评标结果</w:t>
      </w:r>
    </w:p>
    <w:p w14:paraId="2C533B85">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3.4.1磋商小组按照得分由高到低的顺序推荐3名中标候选人。</w:t>
      </w:r>
    </w:p>
    <w:p w14:paraId="010F49A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3.4.2磋商小组完成评标后，应当向招标人提交书面评标报告。</w:t>
      </w:r>
      <w:r>
        <w:rPr>
          <w:rFonts w:ascii="宋体" w:hAnsi="宋体" w:eastAsia="宋体" w:cs="宋体"/>
          <w:sz w:val="24"/>
          <w:highlight w:val="none"/>
        </w:rPr>
        <w:br w:type="page"/>
      </w:r>
    </w:p>
    <w:p w14:paraId="33364201">
      <w:pPr>
        <w:pStyle w:val="3"/>
        <w:widowControl/>
        <w:spacing w:before="0" w:after="0" w:line="240" w:lineRule="auto"/>
        <w:ind w:firstLine="472" w:firstLineChars="196"/>
        <w:jc w:val="both"/>
        <w:rPr>
          <w:rFonts w:ascii="宋体" w:hAnsi="宋体" w:eastAsia="宋体" w:cs="宋体"/>
          <w:sz w:val="24"/>
          <w:szCs w:val="24"/>
          <w:highlight w:val="none"/>
        </w:rPr>
      </w:pPr>
      <w:r>
        <w:rPr>
          <w:rFonts w:hint="eastAsia" w:ascii="宋体" w:hAnsi="宋体" w:eastAsia="宋体" w:cs="宋体"/>
          <w:sz w:val="24"/>
          <w:szCs w:val="24"/>
          <w:highlight w:val="none"/>
        </w:rPr>
        <w:t>附件1初步评审表</w:t>
      </w:r>
    </w:p>
    <w:p w14:paraId="2941F346">
      <w:pPr>
        <w:rPr>
          <w:highlight w:val="none"/>
        </w:rPr>
      </w:pP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417"/>
        <w:gridCol w:w="5529"/>
      </w:tblGrid>
      <w:tr w14:paraId="1EC0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80" w:type="dxa"/>
            <w:gridSpan w:val="2"/>
            <w:tcBorders>
              <w:top w:val="single" w:color="auto" w:sz="4" w:space="0"/>
              <w:left w:val="single" w:color="auto" w:sz="4" w:space="0"/>
              <w:right w:val="single" w:color="auto" w:sz="4" w:space="0"/>
            </w:tcBorders>
            <w:shd w:val="clear" w:color="auto" w:fill="auto"/>
            <w:vAlign w:val="center"/>
          </w:tcPr>
          <w:p w14:paraId="566FB20F">
            <w:pPr>
              <w:spacing w:line="360" w:lineRule="auto"/>
              <w:jc w:val="center"/>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条款号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0F5FB4">
            <w:pPr>
              <w:spacing w:line="360" w:lineRule="auto"/>
              <w:jc w:val="center"/>
              <w:rPr>
                <w:rFonts w:ascii="宋体" w:hAnsi="宋体" w:eastAsia="宋体" w:cs="宋体"/>
                <w:color w:val="000000"/>
                <w:sz w:val="24"/>
                <w:highlight w:val="none"/>
                <w:lang w:bidi="ar"/>
              </w:rPr>
            </w:pPr>
            <w:r>
              <w:rPr>
                <w:rFonts w:hint="eastAsia" w:ascii="宋体" w:hAnsi="宋体" w:eastAsia="宋体" w:cs="宋体"/>
                <w:b/>
                <w:bCs/>
                <w:color w:val="000000"/>
                <w:sz w:val="24"/>
                <w:highlight w:val="none"/>
                <w:lang w:bidi="ar"/>
              </w:rPr>
              <w:t>评审因素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20715C7">
            <w:pPr>
              <w:spacing w:line="360" w:lineRule="auto"/>
              <w:jc w:val="center"/>
              <w:rPr>
                <w:rFonts w:ascii="宋体" w:hAnsi="宋体" w:eastAsia="宋体" w:cs="宋体"/>
                <w:kern w:val="0"/>
                <w:sz w:val="24"/>
                <w:highlight w:val="none"/>
              </w:rPr>
            </w:pPr>
            <w:r>
              <w:rPr>
                <w:rFonts w:hint="eastAsia" w:ascii="宋体" w:hAnsi="宋体" w:eastAsia="宋体" w:cs="宋体"/>
                <w:b/>
                <w:bCs/>
                <w:color w:val="000000"/>
                <w:sz w:val="24"/>
                <w:highlight w:val="none"/>
                <w:lang w:bidi="ar"/>
              </w:rPr>
              <w:t>评审标准</w:t>
            </w:r>
          </w:p>
        </w:tc>
      </w:tr>
      <w:tr w14:paraId="78FC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C169615">
            <w:pPr>
              <w:spacing w:line="360" w:lineRule="auto"/>
              <w:jc w:val="center"/>
              <w:rPr>
                <w:rFonts w:ascii="宋体" w:hAnsi="宋体" w:eastAsia="宋体" w:cs="宋体"/>
                <w:color w:val="000000"/>
                <w:sz w:val="24"/>
                <w:highlight w:val="none"/>
                <w:lang w:bidi="ar"/>
              </w:rPr>
            </w:pPr>
            <w:r>
              <w:rPr>
                <w:rFonts w:ascii="宋体" w:hAnsi="宋体" w:eastAsia="宋体" w:cs="宋体"/>
                <w:color w:val="000000"/>
                <w:sz w:val="24"/>
                <w:highlight w:val="none"/>
                <w:lang w:bidi="ar"/>
              </w:rPr>
              <w:t>2.1.1</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44B1A76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资格</w:t>
            </w:r>
          </w:p>
          <w:p w14:paraId="6D7C5B7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评审</w:t>
            </w:r>
          </w:p>
          <w:p w14:paraId="1E2AF94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3B5966">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营业执照</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4084EBE">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有效的营业执照</w:t>
            </w:r>
          </w:p>
        </w:tc>
      </w:tr>
      <w:tr w14:paraId="1D01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1036791E">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2DB1F25C">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D560BB">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资质要求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CDC7C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第1-4标段供应商营业执照经营范围需包含无人机服务或植保服务或农作物病虫害防治服务或农业机械服务等相关内容</w:t>
            </w:r>
          </w:p>
        </w:tc>
      </w:tr>
      <w:tr w14:paraId="5B98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E1D0660">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3765577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24146A">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无商业贿赂及无不正当竞争行为的承诺</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A7560A6">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供应商自行出具本单位无商业贿赂及无不正当竞争行为的承诺书</w:t>
            </w:r>
          </w:p>
        </w:tc>
      </w:tr>
      <w:tr w14:paraId="4607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3DF0AB1D">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20AC35D">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8689848">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“信用中国”和“中国政府采购网”网站的查询信息截图</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294A0F4">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未 列 入 “ 中 国执行信息公开网”http://zxgk.court.gov.cn/shixin 网站的“失信被执行人”名单、“信用中国”www.creditchina.gov.cn网站的“重大税收违法失信主体”及“中国政府采购网”www.ccgp.gov.cn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6B40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736F9E3">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463BA745">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94914B">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“国家企业信用信息公示系统” 网页查询</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313F09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4C8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6FDFBE1">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1D3A2ED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D25CBE">
            <w:pPr>
              <w:spacing w:line="360" w:lineRule="auto"/>
              <w:rPr>
                <w:rFonts w:ascii="宋体" w:hAnsi="宋体" w:eastAsia="宋体" w:cs="宋体"/>
                <w:color w:val="000000"/>
                <w:sz w:val="24"/>
                <w:highlight w:val="none"/>
                <w:lang w:bidi="ar"/>
              </w:rPr>
            </w:pPr>
            <w:r>
              <w:rPr>
                <w:rFonts w:hint="eastAsia" w:asciiTheme="minorEastAsia" w:hAnsiTheme="minorEastAsia"/>
                <w:sz w:val="24"/>
                <w:highlight w:val="none"/>
              </w:rPr>
              <w:t>本项目不接受联合体投标</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854278D">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供应商提供非联合体投标承诺书</w:t>
            </w:r>
          </w:p>
        </w:tc>
      </w:tr>
      <w:tr w14:paraId="0AA5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947B911">
            <w:pPr>
              <w:spacing w:line="360" w:lineRule="auto"/>
              <w:jc w:val="center"/>
              <w:rPr>
                <w:rFonts w:ascii="宋体" w:hAnsi="宋体" w:eastAsia="宋体" w:cs="宋体"/>
                <w:color w:val="000000"/>
                <w:sz w:val="24"/>
                <w:highlight w:val="none"/>
              </w:rPr>
            </w:pPr>
            <w:bookmarkStart w:id="130" w:name="OLE_LINK4"/>
            <w:bookmarkStart w:id="131" w:name="OLE_LINK3"/>
            <w:r>
              <w:rPr>
                <w:rFonts w:ascii="宋体" w:hAnsi="宋体" w:eastAsia="宋体" w:cs="宋体"/>
                <w:color w:val="000000"/>
                <w:sz w:val="24"/>
                <w:highlight w:val="none"/>
                <w:lang w:bidi="ar"/>
              </w:rPr>
              <w:t>2.2.2</w:t>
            </w:r>
            <w:bookmarkEnd w:id="130"/>
            <w:bookmarkEnd w:id="131"/>
          </w:p>
        </w:tc>
        <w:tc>
          <w:tcPr>
            <w:tcW w:w="992" w:type="dxa"/>
            <w:vMerge w:val="restart"/>
            <w:tcBorders>
              <w:top w:val="single" w:color="auto" w:sz="4" w:space="0"/>
              <w:left w:val="single" w:color="auto" w:sz="4" w:space="0"/>
              <w:right w:val="single" w:color="auto" w:sz="4" w:space="0"/>
            </w:tcBorders>
            <w:shd w:val="clear" w:color="auto" w:fill="auto"/>
            <w:vAlign w:val="center"/>
          </w:tcPr>
          <w:p w14:paraId="64290ECB">
            <w:pPr>
              <w:spacing w:line="360" w:lineRule="auto"/>
              <w:jc w:val="center"/>
              <w:rPr>
                <w:rFonts w:ascii="宋体" w:hAnsi="宋体" w:eastAsia="宋体" w:cs="宋体"/>
                <w:color w:val="000000"/>
                <w:sz w:val="24"/>
                <w:highlight w:val="none"/>
                <w:lang w:bidi="ar"/>
              </w:rPr>
            </w:pPr>
          </w:p>
          <w:p w14:paraId="667BC771">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符合性评审</w:t>
            </w:r>
          </w:p>
          <w:p w14:paraId="6E2DA25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4AD36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响应人名称</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FA36C1">
            <w:pPr>
              <w:spacing w:line="360" w:lineRule="auto"/>
              <w:rPr>
                <w:rFonts w:ascii="宋体" w:hAnsi="宋体" w:eastAsia="宋体" w:cs="宋体"/>
                <w:color w:val="000000"/>
                <w:sz w:val="24"/>
                <w:highlight w:val="none"/>
              </w:rPr>
            </w:pPr>
            <w:r>
              <w:rPr>
                <w:rFonts w:hint="eastAsia" w:ascii="宋体" w:hAnsi="宋体" w:eastAsia="宋体" w:cs="宋体"/>
                <w:kern w:val="0"/>
                <w:sz w:val="24"/>
                <w:highlight w:val="none"/>
              </w:rPr>
              <w:t>与营业执照一致</w:t>
            </w:r>
          </w:p>
        </w:tc>
      </w:tr>
      <w:tr w14:paraId="5417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2BA92F2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750FF0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805CE5">
            <w:pPr>
              <w:spacing w:line="360" w:lineRule="auto"/>
              <w:rPr>
                <w:rFonts w:ascii="宋体" w:hAnsi="宋体" w:eastAsia="宋体" w:cs="宋体"/>
                <w:sz w:val="24"/>
                <w:highlight w:val="none"/>
              </w:rPr>
            </w:pPr>
            <w:r>
              <w:rPr>
                <w:rFonts w:hint="eastAsia" w:ascii="宋体" w:hAnsi="宋体" w:eastAsia="宋体" w:cs="宋体"/>
                <w:color w:val="000000"/>
                <w:sz w:val="24"/>
                <w:highlight w:val="none"/>
                <w:lang w:bidi="ar"/>
              </w:rPr>
              <w:t>磋商函签字盖章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954881D">
            <w:pPr>
              <w:spacing w:line="360" w:lineRule="auto"/>
              <w:rPr>
                <w:rFonts w:ascii="宋体" w:hAnsi="宋体" w:eastAsia="宋体" w:cs="宋体"/>
                <w:sz w:val="24"/>
                <w:highlight w:val="none"/>
              </w:rPr>
            </w:pPr>
            <w:r>
              <w:rPr>
                <w:rFonts w:hint="eastAsia" w:ascii="宋体" w:hAnsi="宋体" w:eastAsia="宋体" w:cs="宋体"/>
                <w:sz w:val="24"/>
                <w:highlight w:val="none"/>
                <w:lang w:bidi="ar"/>
              </w:rPr>
              <w:t>有单位及法定代表人签电子章</w:t>
            </w:r>
          </w:p>
        </w:tc>
      </w:tr>
      <w:tr w14:paraId="2294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06E0F1B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2632962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071CE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报价唯一</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79593CE">
            <w:pPr>
              <w:adjustRightInd w:val="0"/>
              <w:snapToGrid w:val="0"/>
              <w:spacing w:line="312" w:lineRule="auto"/>
              <w:rPr>
                <w:rFonts w:ascii="宋体" w:hAnsi="宋体" w:eastAsia="宋体" w:cs="宋体"/>
                <w:color w:val="000000"/>
                <w:sz w:val="24"/>
                <w:highlight w:val="none"/>
              </w:rPr>
            </w:pPr>
            <w:r>
              <w:rPr>
                <w:rFonts w:hint="eastAsia" w:ascii="宋体" w:hAnsi="宋体" w:eastAsia="宋体" w:cs="宋体"/>
                <w:kern w:val="0"/>
                <w:sz w:val="24"/>
                <w:highlight w:val="none"/>
              </w:rPr>
              <w:t>响应文件中只能有一个有效报价，且不超过采购预算价</w:t>
            </w:r>
          </w:p>
        </w:tc>
      </w:tr>
      <w:tr w14:paraId="5999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restart"/>
            <w:tcBorders>
              <w:left w:val="single" w:color="auto" w:sz="4" w:space="0"/>
              <w:right w:val="single" w:color="auto" w:sz="4" w:space="0"/>
            </w:tcBorders>
            <w:shd w:val="clear" w:color="auto" w:fill="auto"/>
            <w:vAlign w:val="center"/>
          </w:tcPr>
          <w:p w14:paraId="25CC6478">
            <w:pPr>
              <w:jc w:val="center"/>
              <w:rPr>
                <w:rFonts w:ascii="Times New Roman" w:hAnsi="Times New Roman" w:cs="Times New Roman"/>
                <w:sz w:val="20"/>
                <w:szCs w:val="20"/>
                <w:highlight w:val="none"/>
              </w:rPr>
            </w:pPr>
            <w:r>
              <w:rPr>
                <w:rFonts w:ascii="宋体" w:hAnsi="宋体" w:eastAsia="宋体" w:cs="宋体"/>
                <w:color w:val="000000"/>
                <w:sz w:val="24"/>
                <w:highlight w:val="none"/>
                <w:lang w:bidi="ar"/>
              </w:rPr>
              <w:t>2.1.3</w:t>
            </w:r>
          </w:p>
        </w:tc>
        <w:tc>
          <w:tcPr>
            <w:tcW w:w="992" w:type="dxa"/>
            <w:vMerge w:val="restart"/>
            <w:tcBorders>
              <w:left w:val="single" w:color="auto" w:sz="4" w:space="0"/>
              <w:right w:val="single" w:color="auto" w:sz="4" w:space="0"/>
            </w:tcBorders>
            <w:shd w:val="clear" w:color="auto" w:fill="auto"/>
            <w:vAlign w:val="center"/>
          </w:tcPr>
          <w:p w14:paraId="2D7D431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响应性评审</w:t>
            </w:r>
          </w:p>
          <w:p w14:paraId="34545578">
            <w:pPr>
              <w:jc w:val="center"/>
              <w:rPr>
                <w:rFonts w:ascii="Times New Roman" w:hAnsi="Times New Roman" w:cs="Times New Roman"/>
                <w:sz w:val="20"/>
                <w:szCs w:val="20"/>
                <w:highlight w:val="none"/>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E48C0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服务期限</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BC616E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合同签订之日起10日历天内完成</w:t>
            </w:r>
          </w:p>
        </w:tc>
      </w:tr>
      <w:tr w14:paraId="6C02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5D7CAF69">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44C6A4D4">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C92FB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805C9E7">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合格</w:t>
            </w:r>
          </w:p>
        </w:tc>
      </w:tr>
      <w:tr w14:paraId="05FE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BD313BB">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3C615290">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8C4BA5">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采购预算价</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0CBB37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响应人投标报价不得高于采购人公布的采购预算价，否则其投标将予否决。</w:t>
            </w:r>
          </w:p>
        </w:tc>
      </w:tr>
      <w:tr w14:paraId="15D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477447E">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09C5311B">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C8353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其他</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2CD96FE">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竞争性磋商文件要求的其他内容</w:t>
            </w:r>
          </w:p>
        </w:tc>
      </w:tr>
    </w:tbl>
    <w:p w14:paraId="6B3C8098">
      <w:pPr>
        <w:widowControl/>
        <w:spacing w:line="360" w:lineRule="auto"/>
        <w:rPr>
          <w:rFonts w:ascii="宋体" w:hAnsi="宋体" w:eastAsia="宋体" w:cs="宋体"/>
          <w:b/>
          <w:color w:val="000000"/>
          <w:sz w:val="24"/>
          <w:highlight w:val="none"/>
          <w:lang w:bidi="ar"/>
        </w:rPr>
      </w:pPr>
    </w:p>
    <w:p w14:paraId="4A5A20FF">
      <w:pPr>
        <w:widowControl/>
        <w:jc w:val="left"/>
        <w:rPr>
          <w:rFonts w:ascii="宋体" w:hAnsi="宋体" w:eastAsia="宋体" w:cs="宋体"/>
          <w:b/>
          <w:color w:val="000000"/>
          <w:sz w:val="24"/>
          <w:highlight w:val="none"/>
          <w:lang w:bidi="ar"/>
        </w:rPr>
      </w:pPr>
      <w:r>
        <w:rPr>
          <w:rFonts w:ascii="宋体" w:hAnsi="宋体" w:eastAsia="宋体" w:cs="宋体"/>
          <w:b/>
          <w:color w:val="000000"/>
          <w:sz w:val="24"/>
          <w:highlight w:val="none"/>
          <w:lang w:bidi="ar"/>
        </w:rPr>
        <w:br w:type="page"/>
      </w:r>
    </w:p>
    <w:p w14:paraId="67E75BE2">
      <w:pPr>
        <w:widowControl/>
        <w:spacing w:line="360" w:lineRule="auto"/>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附表2详细评审标准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701"/>
        <w:gridCol w:w="5209"/>
      </w:tblGrid>
      <w:tr w14:paraId="33F1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C16F035">
            <w:pPr>
              <w:spacing w:line="360" w:lineRule="auto"/>
              <w:rPr>
                <w:rFonts w:ascii="宋体" w:hAnsi="宋体" w:eastAsia="宋体" w:cs="宋体"/>
                <w:color w:val="000000"/>
                <w:sz w:val="24"/>
                <w:highlight w:val="none"/>
                <w:lang w:bidi="ar"/>
              </w:rPr>
            </w:pPr>
          </w:p>
          <w:p w14:paraId="2FAA8DE3">
            <w:pPr>
              <w:spacing w:line="360" w:lineRule="auto"/>
              <w:rPr>
                <w:rFonts w:ascii="宋体" w:hAnsi="宋体" w:eastAsia="宋体" w:cs="宋体"/>
                <w:color w:val="000000"/>
                <w:sz w:val="24"/>
                <w:highlight w:val="none"/>
                <w:lang w:bidi="ar"/>
              </w:rPr>
            </w:pPr>
          </w:p>
          <w:p w14:paraId="4E930399">
            <w:pPr>
              <w:spacing w:line="360" w:lineRule="auto"/>
              <w:jc w:val="center"/>
              <w:rPr>
                <w:rFonts w:ascii="宋体" w:hAnsi="宋体" w:eastAsia="宋体" w:cs="宋体"/>
                <w:color w:val="000000"/>
                <w:sz w:val="24"/>
                <w:highlight w:val="none"/>
                <w:lang w:bidi="ar"/>
              </w:rPr>
            </w:pPr>
          </w:p>
          <w:p w14:paraId="580BB52A">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详细磋商</w:t>
            </w:r>
          </w:p>
        </w:tc>
        <w:tc>
          <w:tcPr>
            <w:tcW w:w="8327" w:type="dxa"/>
            <w:gridSpan w:val="3"/>
          </w:tcPr>
          <w:p w14:paraId="609AA199">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14:paraId="480FE14D">
            <w:pPr>
              <w:spacing w:line="360" w:lineRule="auto"/>
              <w:jc w:val="left"/>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（注：1、最后报价不得超出采购预算金额；2、最后报价明显低于成本价的，供应商需做出合理说明，否则将承担不被接受的风险）。</w:t>
            </w:r>
          </w:p>
          <w:p w14:paraId="247E0478">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2.经磋商确定最终采购需求和提交最后报价的供应商后，由磋商小组采用综合评分法对提交最后报价的供应商的响应文件和最后报价按照本章第 2.2 款内容进行详细性评审。</w:t>
            </w:r>
          </w:p>
        </w:tc>
      </w:tr>
      <w:tr w14:paraId="1DDE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A43F2E1">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条款号</w:t>
            </w:r>
          </w:p>
        </w:tc>
        <w:tc>
          <w:tcPr>
            <w:tcW w:w="1417" w:type="dxa"/>
          </w:tcPr>
          <w:p w14:paraId="21386EB0">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评标项目</w:t>
            </w:r>
          </w:p>
        </w:tc>
        <w:tc>
          <w:tcPr>
            <w:tcW w:w="1701" w:type="dxa"/>
          </w:tcPr>
          <w:p w14:paraId="5C1B9F9E">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评标分值</w:t>
            </w:r>
          </w:p>
        </w:tc>
        <w:tc>
          <w:tcPr>
            <w:tcW w:w="5209" w:type="dxa"/>
          </w:tcPr>
          <w:p w14:paraId="2C12BA5F">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评标方法描述</w:t>
            </w:r>
          </w:p>
        </w:tc>
      </w:tr>
      <w:tr w14:paraId="25B4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3" w:type="dxa"/>
          </w:tcPr>
          <w:p w14:paraId="5B6A6695">
            <w:pPr>
              <w:tabs>
                <w:tab w:val="left" w:pos="1100"/>
              </w:tabs>
              <w:spacing w:line="360" w:lineRule="auto"/>
              <w:jc w:val="center"/>
              <w:rPr>
                <w:rFonts w:ascii="宋体" w:hAnsi="宋体" w:eastAsia="宋体" w:cs="宋体"/>
                <w:sz w:val="24"/>
                <w:highlight w:val="none"/>
                <w:lang w:bidi="ar"/>
              </w:rPr>
            </w:pPr>
          </w:p>
          <w:p w14:paraId="45BEE11C">
            <w:pPr>
              <w:tabs>
                <w:tab w:val="left" w:pos="1100"/>
              </w:tabs>
              <w:spacing w:line="360" w:lineRule="auto"/>
              <w:jc w:val="center"/>
              <w:rPr>
                <w:rFonts w:ascii="宋体" w:hAnsi="宋体" w:eastAsia="宋体" w:cs="宋体"/>
                <w:sz w:val="24"/>
                <w:highlight w:val="none"/>
                <w:lang w:bidi="ar"/>
              </w:rPr>
            </w:pPr>
          </w:p>
          <w:p w14:paraId="5DE6D33A">
            <w:pPr>
              <w:tabs>
                <w:tab w:val="left" w:pos="1100"/>
              </w:tabs>
              <w:spacing w:line="360" w:lineRule="auto"/>
              <w:jc w:val="center"/>
              <w:rPr>
                <w:rFonts w:ascii="宋体" w:hAnsi="宋体" w:eastAsia="宋体" w:cs="宋体"/>
                <w:sz w:val="24"/>
                <w:highlight w:val="none"/>
                <w:lang w:bidi="ar"/>
              </w:rPr>
            </w:pPr>
          </w:p>
          <w:p w14:paraId="268FA5B0">
            <w:pPr>
              <w:tabs>
                <w:tab w:val="left" w:pos="1100"/>
              </w:tabs>
              <w:spacing w:line="360" w:lineRule="auto"/>
              <w:jc w:val="center"/>
              <w:rPr>
                <w:rFonts w:ascii="宋体" w:hAnsi="宋体" w:eastAsia="宋体" w:cs="宋体"/>
                <w:sz w:val="24"/>
                <w:highlight w:val="none"/>
                <w:lang w:bidi="ar"/>
              </w:rPr>
            </w:pPr>
          </w:p>
          <w:p w14:paraId="77D60631">
            <w:pPr>
              <w:tabs>
                <w:tab w:val="left" w:pos="1100"/>
              </w:tabs>
              <w:spacing w:line="360" w:lineRule="auto"/>
              <w:jc w:val="center"/>
              <w:rPr>
                <w:rFonts w:ascii="宋体" w:hAnsi="宋体" w:eastAsia="宋体" w:cs="宋体"/>
                <w:sz w:val="24"/>
                <w:highlight w:val="none"/>
                <w:lang w:bidi="ar"/>
              </w:rPr>
            </w:pPr>
          </w:p>
          <w:p w14:paraId="42FCD468">
            <w:pPr>
              <w:tabs>
                <w:tab w:val="left" w:pos="1100"/>
              </w:tabs>
              <w:spacing w:line="360" w:lineRule="auto"/>
              <w:jc w:val="center"/>
              <w:rPr>
                <w:rFonts w:ascii="宋体" w:hAnsi="宋体" w:eastAsia="宋体" w:cs="宋体"/>
                <w:sz w:val="24"/>
                <w:highlight w:val="none"/>
                <w:lang w:bidi="ar"/>
              </w:rPr>
            </w:pPr>
          </w:p>
          <w:p w14:paraId="34ECA353">
            <w:pPr>
              <w:tabs>
                <w:tab w:val="left" w:pos="1100"/>
              </w:tabs>
              <w:spacing w:line="360" w:lineRule="auto"/>
              <w:jc w:val="center"/>
              <w:rPr>
                <w:rFonts w:ascii="宋体" w:hAnsi="宋体" w:eastAsia="宋体" w:cs="宋体"/>
                <w:sz w:val="24"/>
                <w:highlight w:val="none"/>
                <w:lang w:bidi="ar"/>
              </w:rPr>
            </w:pPr>
          </w:p>
          <w:p w14:paraId="7C033E4A">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2.2.2（1）</w:t>
            </w:r>
          </w:p>
        </w:tc>
        <w:tc>
          <w:tcPr>
            <w:tcW w:w="1417" w:type="dxa"/>
          </w:tcPr>
          <w:p w14:paraId="64AE99C3">
            <w:pPr>
              <w:tabs>
                <w:tab w:val="left" w:pos="1100"/>
              </w:tabs>
              <w:spacing w:line="360" w:lineRule="auto"/>
              <w:jc w:val="center"/>
              <w:rPr>
                <w:rFonts w:ascii="宋体" w:hAnsi="宋体" w:eastAsia="宋体" w:cs="宋体"/>
                <w:sz w:val="24"/>
                <w:highlight w:val="none"/>
                <w:lang w:bidi="ar"/>
              </w:rPr>
            </w:pPr>
          </w:p>
          <w:p w14:paraId="0D44580C">
            <w:pPr>
              <w:tabs>
                <w:tab w:val="left" w:pos="1100"/>
              </w:tabs>
              <w:spacing w:line="360" w:lineRule="auto"/>
              <w:jc w:val="center"/>
              <w:rPr>
                <w:rFonts w:ascii="宋体" w:hAnsi="宋体" w:eastAsia="宋体" w:cs="宋体"/>
                <w:sz w:val="24"/>
                <w:highlight w:val="none"/>
                <w:lang w:bidi="ar"/>
              </w:rPr>
            </w:pPr>
          </w:p>
          <w:p w14:paraId="267AE271">
            <w:pPr>
              <w:tabs>
                <w:tab w:val="left" w:pos="1100"/>
              </w:tabs>
              <w:spacing w:line="360" w:lineRule="auto"/>
              <w:jc w:val="center"/>
              <w:rPr>
                <w:rFonts w:ascii="宋体" w:hAnsi="宋体" w:eastAsia="宋体" w:cs="宋体"/>
                <w:sz w:val="24"/>
                <w:highlight w:val="none"/>
                <w:lang w:bidi="ar"/>
              </w:rPr>
            </w:pPr>
          </w:p>
          <w:p w14:paraId="1D34BFCC">
            <w:pPr>
              <w:tabs>
                <w:tab w:val="left" w:pos="1100"/>
              </w:tabs>
              <w:spacing w:line="360" w:lineRule="auto"/>
              <w:jc w:val="center"/>
              <w:rPr>
                <w:rFonts w:ascii="宋体" w:hAnsi="宋体" w:eastAsia="宋体" w:cs="宋体"/>
                <w:sz w:val="24"/>
                <w:highlight w:val="none"/>
                <w:lang w:bidi="ar"/>
              </w:rPr>
            </w:pPr>
          </w:p>
          <w:p w14:paraId="40CDB721">
            <w:pPr>
              <w:tabs>
                <w:tab w:val="left" w:pos="1100"/>
              </w:tabs>
              <w:spacing w:line="360" w:lineRule="auto"/>
              <w:jc w:val="center"/>
              <w:rPr>
                <w:rFonts w:ascii="宋体" w:hAnsi="宋体" w:eastAsia="宋体" w:cs="宋体"/>
                <w:sz w:val="24"/>
                <w:highlight w:val="none"/>
                <w:lang w:bidi="ar"/>
              </w:rPr>
            </w:pPr>
          </w:p>
          <w:p w14:paraId="3B7784B2">
            <w:pPr>
              <w:tabs>
                <w:tab w:val="left" w:pos="1100"/>
              </w:tabs>
              <w:spacing w:line="360" w:lineRule="auto"/>
              <w:jc w:val="center"/>
              <w:rPr>
                <w:rFonts w:ascii="宋体" w:hAnsi="宋体" w:eastAsia="宋体" w:cs="宋体"/>
                <w:sz w:val="24"/>
                <w:highlight w:val="none"/>
                <w:lang w:bidi="ar"/>
              </w:rPr>
            </w:pPr>
          </w:p>
          <w:p w14:paraId="2959BEEF">
            <w:pPr>
              <w:tabs>
                <w:tab w:val="left" w:pos="1100"/>
              </w:tabs>
              <w:spacing w:line="360" w:lineRule="auto"/>
              <w:jc w:val="center"/>
              <w:rPr>
                <w:rFonts w:ascii="宋体" w:hAnsi="宋体" w:eastAsia="宋体" w:cs="宋体"/>
                <w:sz w:val="24"/>
                <w:highlight w:val="none"/>
                <w:lang w:bidi="ar"/>
              </w:rPr>
            </w:pPr>
          </w:p>
          <w:p w14:paraId="74584BA7">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w:t>
            </w:r>
          </w:p>
        </w:tc>
        <w:tc>
          <w:tcPr>
            <w:tcW w:w="1701" w:type="dxa"/>
          </w:tcPr>
          <w:p w14:paraId="5D975F8D">
            <w:pPr>
              <w:tabs>
                <w:tab w:val="left" w:pos="1100"/>
              </w:tabs>
              <w:spacing w:line="360" w:lineRule="auto"/>
              <w:jc w:val="center"/>
              <w:rPr>
                <w:rFonts w:ascii="宋体" w:hAnsi="宋体" w:eastAsia="宋体" w:cs="宋体"/>
                <w:sz w:val="24"/>
                <w:highlight w:val="none"/>
                <w:lang w:bidi="ar"/>
              </w:rPr>
            </w:pPr>
          </w:p>
          <w:p w14:paraId="249D87BB">
            <w:pPr>
              <w:tabs>
                <w:tab w:val="left" w:pos="1100"/>
              </w:tabs>
              <w:spacing w:line="360" w:lineRule="auto"/>
              <w:jc w:val="center"/>
              <w:rPr>
                <w:rFonts w:ascii="宋体" w:hAnsi="宋体" w:eastAsia="宋体" w:cs="宋体"/>
                <w:sz w:val="24"/>
                <w:highlight w:val="none"/>
                <w:lang w:bidi="ar"/>
              </w:rPr>
            </w:pPr>
          </w:p>
          <w:p w14:paraId="16E2FCE3">
            <w:pPr>
              <w:tabs>
                <w:tab w:val="left" w:pos="1100"/>
              </w:tabs>
              <w:spacing w:line="360" w:lineRule="auto"/>
              <w:jc w:val="center"/>
              <w:rPr>
                <w:rFonts w:ascii="宋体" w:hAnsi="宋体" w:eastAsia="宋体" w:cs="宋体"/>
                <w:sz w:val="24"/>
                <w:highlight w:val="none"/>
                <w:lang w:bidi="ar"/>
              </w:rPr>
            </w:pPr>
          </w:p>
          <w:p w14:paraId="1F76AD99">
            <w:pPr>
              <w:tabs>
                <w:tab w:val="left" w:pos="1100"/>
              </w:tabs>
              <w:spacing w:line="360" w:lineRule="auto"/>
              <w:jc w:val="center"/>
              <w:rPr>
                <w:rFonts w:ascii="宋体" w:hAnsi="宋体" w:eastAsia="宋体" w:cs="宋体"/>
                <w:sz w:val="24"/>
                <w:highlight w:val="none"/>
                <w:lang w:bidi="ar"/>
              </w:rPr>
            </w:pPr>
          </w:p>
          <w:p w14:paraId="59C80835">
            <w:pPr>
              <w:tabs>
                <w:tab w:val="left" w:pos="1100"/>
              </w:tabs>
              <w:spacing w:line="360" w:lineRule="auto"/>
              <w:jc w:val="center"/>
              <w:rPr>
                <w:rFonts w:ascii="宋体" w:hAnsi="宋体" w:eastAsia="宋体" w:cs="宋体"/>
                <w:sz w:val="24"/>
                <w:highlight w:val="none"/>
                <w:lang w:bidi="ar"/>
              </w:rPr>
            </w:pPr>
          </w:p>
          <w:p w14:paraId="7F0F3BD4">
            <w:pPr>
              <w:tabs>
                <w:tab w:val="left" w:pos="1100"/>
              </w:tabs>
              <w:spacing w:line="360" w:lineRule="auto"/>
              <w:jc w:val="center"/>
              <w:rPr>
                <w:rFonts w:ascii="宋体" w:hAnsi="宋体" w:eastAsia="宋体" w:cs="宋体"/>
                <w:sz w:val="24"/>
                <w:highlight w:val="none"/>
                <w:lang w:bidi="ar"/>
              </w:rPr>
            </w:pPr>
          </w:p>
          <w:p w14:paraId="298B5619">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磋商报价评分标准（3</w:t>
            </w:r>
            <w:r>
              <w:rPr>
                <w:rFonts w:ascii="宋体" w:hAnsi="宋体" w:eastAsia="宋体" w:cs="宋体"/>
                <w:sz w:val="24"/>
                <w:highlight w:val="none"/>
                <w:lang w:bidi="ar"/>
              </w:rPr>
              <w:t>0</w:t>
            </w:r>
            <w:r>
              <w:rPr>
                <w:rFonts w:hint="eastAsia" w:ascii="宋体" w:hAnsi="宋体" w:eastAsia="宋体" w:cs="宋体"/>
                <w:sz w:val="24"/>
                <w:highlight w:val="none"/>
                <w:lang w:bidi="ar"/>
              </w:rPr>
              <w:t>分）</w:t>
            </w:r>
          </w:p>
        </w:tc>
        <w:tc>
          <w:tcPr>
            <w:tcW w:w="5209" w:type="dxa"/>
          </w:tcPr>
          <w:p w14:paraId="523A52AE">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价格分采用低价优先法计算，即满足磋商文件要求且二次磋商报价最低的为磋商基准价，其价格分为满分。其他供应商的价格分统一按照下列公式计算：</w:t>
            </w:r>
          </w:p>
          <w:p w14:paraId="6D0AE5E0">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磋商报价得分=(磋商基准价／最后磋商价)×30</w:t>
            </w:r>
          </w:p>
          <w:p w14:paraId="697698BC">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注：（1）分值计算保留两位小数。</w:t>
            </w:r>
          </w:p>
          <w:p w14:paraId="08EA5E93">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（2）本项目专门面向中小企业采购，不再进行价格扣除。参加政府采购活动的中小企业应当提供《中小企业声明函》；</w:t>
            </w:r>
          </w:p>
          <w:p w14:paraId="777BB2F7">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w:t>
            </w:r>
          </w:p>
          <w:p w14:paraId="1598EB9D">
            <w:pPr>
              <w:tabs>
                <w:tab w:val="left" w:pos="1100"/>
              </w:tabs>
              <w:spacing w:line="360" w:lineRule="auto"/>
              <w:rPr>
                <w:rFonts w:ascii="宋体" w:hAnsi="宋体" w:eastAsia="宋体" w:cs="宋体"/>
                <w:sz w:val="24"/>
                <w:highlight w:val="none"/>
                <w:lang w:bidi="ar"/>
              </w:rPr>
            </w:pPr>
            <w:r>
              <w:rPr>
                <w:rFonts w:ascii="宋体" w:hAnsi="宋体" w:eastAsia="宋体" w:cs="Times New Roman"/>
                <w:color w:val="000000"/>
                <w:kern w:val="0"/>
                <w:sz w:val="24"/>
                <w:szCs w:val="22"/>
                <w:highlight w:val="none"/>
                <w:lang w:eastAsia="en-US"/>
              </w:rPr>
              <w:t>作为无效文件处理。</w:t>
            </w:r>
          </w:p>
        </w:tc>
      </w:tr>
      <w:tr w14:paraId="7931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restart"/>
          </w:tcPr>
          <w:p w14:paraId="5AD36986">
            <w:pPr>
              <w:tabs>
                <w:tab w:val="left" w:pos="1100"/>
              </w:tabs>
              <w:spacing w:line="360" w:lineRule="auto"/>
              <w:jc w:val="center"/>
              <w:rPr>
                <w:rFonts w:ascii="宋体" w:hAnsi="宋体" w:eastAsia="宋体" w:cs="宋体"/>
                <w:sz w:val="24"/>
                <w:highlight w:val="none"/>
                <w:lang w:bidi="ar"/>
              </w:rPr>
            </w:pPr>
          </w:p>
          <w:p w14:paraId="69CFB173">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2.2.2（2）</w:t>
            </w:r>
          </w:p>
        </w:tc>
        <w:tc>
          <w:tcPr>
            <w:tcW w:w="1417" w:type="dxa"/>
            <w:vMerge w:val="restart"/>
          </w:tcPr>
          <w:p w14:paraId="5D4AD80D">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技术部分</w:t>
            </w:r>
          </w:p>
          <w:p w14:paraId="6084F67D">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评分（</w:t>
            </w:r>
            <w:r>
              <w:rPr>
                <w:rFonts w:hint="eastAsia" w:ascii="宋体" w:hAnsi="宋体" w:eastAsia="宋体" w:cs="宋体"/>
                <w:sz w:val="24"/>
                <w:highlight w:val="none"/>
                <w:lang w:val="en-US" w:eastAsia="zh-CN" w:bidi="ar"/>
              </w:rPr>
              <w:t>6</w:t>
            </w:r>
            <w:r>
              <w:rPr>
                <w:rFonts w:hint="eastAsia" w:ascii="宋体" w:hAnsi="宋体" w:eastAsia="宋体" w:cs="宋体"/>
                <w:sz w:val="24"/>
                <w:highlight w:val="none"/>
                <w:lang w:bidi="ar"/>
              </w:rPr>
              <w:t>0分）</w:t>
            </w:r>
          </w:p>
        </w:tc>
        <w:tc>
          <w:tcPr>
            <w:tcW w:w="1701" w:type="dxa"/>
          </w:tcPr>
          <w:p w14:paraId="329057FE">
            <w:pPr>
              <w:tabs>
                <w:tab w:val="left" w:pos="1100"/>
              </w:tabs>
              <w:spacing w:line="360" w:lineRule="auto"/>
              <w:jc w:val="center"/>
              <w:rPr>
                <w:rFonts w:ascii="宋体" w:hAnsi="宋体" w:eastAsia="宋体" w:cs="宋体"/>
                <w:sz w:val="24"/>
                <w:highlight w:val="none"/>
                <w:lang w:bidi="ar"/>
              </w:rPr>
            </w:pPr>
          </w:p>
          <w:p w14:paraId="23E5AF36">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服务内容（40 分）</w:t>
            </w:r>
          </w:p>
        </w:tc>
        <w:tc>
          <w:tcPr>
            <w:tcW w:w="5209" w:type="dxa"/>
          </w:tcPr>
          <w:p w14:paraId="5D0376F1">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供应商投入不低于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架，载重量</w:t>
            </w:r>
            <w:r>
              <w:rPr>
                <w:rFonts w:hint="eastAsia" w:ascii="宋体" w:hAnsi="宋体" w:eastAsia="宋体"/>
                <w:color w:val="000000"/>
                <w:sz w:val="24"/>
                <w:highlight w:val="none"/>
              </w:rPr>
              <w:t>30</w:t>
            </w:r>
            <w:r>
              <w:rPr>
                <w:rFonts w:ascii="宋体" w:hAnsi="宋体" w:eastAsia="宋体"/>
                <w:color w:val="000000"/>
                <w:sz w:val="24"/>
                <w:highlight w:val="none"/>
              </w:rPr>
              <w:t>公斤及以上）植保无人机（无论自有或租赁均需提供相关证明材料），具有植保无人机操作手</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人（须持有专业组织或培训机构等相关单位统一培训颁发的植保无人机操作手合格证或操作许可证、培训合格证等证书），每天作业的植保无人机不少于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架），得基础分30 分，在此基础上每增加1 架植保无人机（无论自有或租赁均需提供相关证明材料）和具有植保无人机操作手1人（须持有专业组织或培训机构等相关单位统一培训颁发的植保无人机操作手合格证或操作许可证、培训合格证等证书）得2 分，最多加10 分。总计最高得40 分。</w:t>
            </w:r>
          </w:p>
        </w:tc>
      </w:tr>
      <w:tr w14:paraId="6518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513C7E47">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427F98C9">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3164C215">
            <w:pPr>
              <w:autoSpaceDE w:val="0"/>
              <w:autoSpaceDN w:val="0"/>
              <w:spacing w:line="360" w:lineRule="auto"/>
              <w:ind w:left="102" w:leftChars="0" w:right="102" w:rightChars="0"/>
              <w:rPr>
                <w:rFonts w:ascii="宋体" w:hAnsi="宋体" w:eastAsia="宋体"/>
                <w:color w:val="000000"/>
                <w:sz w:val="24"/>
                <w:highlight w:val="none"/>
              </w:rPr>
            </w:pPr>
            <w:r>
              <w:rPr>
                <w:rFonts w:ascii="宋体" w:hAnsi="宋体" w:eastAsia="宋体"/>
                <w:color w:val="000000"/>
                <w:sz w:val="24"/>
                <w:highlight w:val="none"/>
              </w:rPr>
              <w:t>整体的服务方案（</w:t>
            </w:r>
            <w:r>
              <w:rPr>
                <w:rFonts w:hint="eastAsia" w:ascii="宋体" w:hAnsi="宋体" w:eastAsia="宋体"/>
                <w:color w:val="000000"/>
                <w:sz w:val="24"/>
                <w:highlight w:val="none"/>
              </w:rPr>
              <w:t>8</w:t>
            </w:r>
            <w:r>
              <w:rPr>
                <w:rFonts w:ascii="宋体" w:hAnsi="宋体" w:eastAsia="宋体"/>
                <w:color w:val="000000"/>
                <w:sz w:val="24"/>
                <w:highlight w:val="none"/>
              </w:rPr>
              <w:t>分）</w:t>
            </w:r>
          </w:p>
        </w:tc>
        <w:tc>
          <w:tcPr>
            <w:tcW w:w="5209" w:type="dxa"/>
            <w:vAlign w:val="top"/>
          </w:tcPr>
          <w:p w14:paraId="115704C6">
            <w:pPr>
              <w:autoSpaceDE w:val="0"/>
              <w:autoSpaceDN w:val="0"/>
              <w:spacing w:line="360" w:lineRule="auto"/>
              <w:ind w:left="106"/>
              <w:rPr>
                <w:highlight w:val="none"/>
              </w:rPr>
            </w:pPr>
            <w:r>
              <w:rPr>
                <w:rFonts w:ascii="宋体" w:hAnsi="宋体" w:eastAsia="宋体"/>
                <w:color w:val="000000"/>
                <w:sz w:val="24"/>
                <w:highlight w:val="none"/>
              </w:rPr>
              <w:t>有详细的服务方案，且具有详细可行的实施计划和明确的工作流程，措施科学、完整，优于采购需求，得</w:t>
            </w:r>
            <w:r>
              <w:rPr>
                <w:rFonts w:hint="eastAsia" w:ascii="宋体" w:hAnsi="宋体" w:eastAsia="宋体"/>
                <w:color w:val="000000"/>
                <w:sz w:val="24"/>
                <w:highlight w:val="none"/>
              </w:rPr>
              <w:t>6-8</w:t>
            </w:r>
            <w:r>
              <w:rPr>
                <w:rFonts w:ascii="宋体" w:hAnsi="宋体" w:eastAsia="宋体"/>
                <w:color w:val="000000"/>
                <w:sz w:val="24"/>
                <w:highlight w:val="none"/>
              </w:rPr>
              <w:t>分。</w:t>
            </w:r>
          </w:p>
          <w:p w14:paraId="748F1E70">
            <w:pPr>
              <w:autoSpaceDE w:val="0"/>
              <w:autoSpaceDN w:val="0"/>
              <w:spacing w:line="360" w:lineRule="auto"/>
              <w:ind w:left="106"/>
              <w:rPr>
                <w:highlight w:val="none"/>
              </w:rPr>
            </w:pPr>
            <w:r>
              <w:rPr>
                <w:rFonts w:ascii="宋体" w:hAnsi="宋体" w:eastAsia="宋体"/>
                <w:color w:val="000000"/>
                <w:sz w:val="24"/>
                <w:highlight w:val="none"/>
              </w:rPr>
              <w:t>有详细的服务方案，且具有可行的实施计划和工作流程，措施科学、完整，满足采购需求，得</w:t>
            </w:r>
            <w:r>
              <w:rPr>
                <w:rFonts w:hint="eastAsia" w:ascii="宋体" w:hAnsi="宋体" w:eastAsia="宋体"/>
                <w:color w:val="000000"/>
                <w:sz w:val="24"/>
                <w:highlight w:val="none"/>
              </w:rPr>
              <w:t>3-5</w:t>
            </w:r>
            <w:r>
              <w:rPr>
                <w:rFonts w:ascii="宋体" w:hAnsi="宋体" w:eastAsia="宋体"/>
                <w:color w:val="000000"/>
                <w:sz w:val="24"/>
                <w:highlight w:val="none"/>
              </w:rPr>
              <w:t>分。</w:t>
            </w:r>
          </w:p>
          <w:p w14:paraId="05568FB6">
            <w:pPr>
              <w:autoSpaceDE w:val="0"/>
              <w:autoSpaceDN w:val="0"/>
              <w:spacing w:line="360" w:lineRule="auto"/>
              <w:ind w:left="106"/>
              <w:rPr>
                <w:highlight w:val="none"/>
              </w:rPr>
            </w:pPr>
            <w:r>
              <w:rPr>
                <w:rFonts w:ascii="宋体" w:hAnsi="宋体" w:eastAsia="宋体"/>
                <w:color w:val="000000"/>
                <w:sz w:val="24"/>
                <w:highlight w:val="none"/>
              </w:rPr>
              <w:t>有粗略的服务方案，但实施计划和工作流程简单，基本满足采购需求，得1</w:t>
            </w:r>
            <w:r>
              <w:rPr>
                <w:rFonts w:hint="eastAsia" w:ascii="宋体" w:hAnsi="宋体" w:eastAsia="宋体"/>
                <w:color w:val="000000"/>
                <w:sz w:val="24"/>
                <w:highlight w:val="none"/>
              </w:rPr>
              <w:t>-2</w:t>
            </w:r>
            <w:r>
              <w:rPr>
                <w:rFonts w:ascii="宋体" w:hAnsi="宋体" w:eastAsia="宋体"/>
                <w:color w:val="000000"/>
                <w:sz w:val="24"/>
                <w:highlight w:val="none"/>
              </w:rPr>
              <w:t>分。</w:t>
            </w:r>
          </w:p>
          <w:p w14:paraId="4C976C68">
            <w:pPr>
              <w:autoSpaceDE w:val="0"/>
              <w:autoSpaceDN w:val="0"/>
              <w:spacing w:line="360" w:lineRule="auto"/>
              <w:ind w:left="106" w:leftChars="0"/>
              <w:rPr>
                <w:rFonts w:ascii="宋体" w:hAnsi="宋体" w:eastAsia="宋体"/>
                <w:color w:val="000000"/>
                <w:sz w:val="24"/>
                <w:highlight w:val="none"/>
              </w:rPr>
            </w:pPr>
            <w:r>
              <w:rPr>
                <w:rFonts w:ascii="宋体" w:hAnsi="宋体" w:eastAsia="宋体"/>
                <w:color w:val="000000"/>
                <w:sz w:val="24"/>
                <w:highlight w:val="none"/>
              </w:rPr>
              <w:t>服务方案不完整，实施计划和工作流程不可行，得0分。</w:t>
            </w:r>
          </w:p>
        </w:tc>
      </w:tr>
      <w:tr w14:paraId="42B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4B3D4086">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0F270ACF">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725C195A">
            <w:pPr>
              <w:autoSpaceDE w:val="0"/>
              <w:autoSpaceDN w:val="0"/>
              <w:spacing w:line="360" w:lineRule="auto"/>
              <w:ind w:left="102" w:leftChars="0" w:right="156" w:rightChars="0"/>
              <w:jc w:val="center"/>
              <w:rPr>
                <w:rFonts w:hint="eastAsia" w:ascii="宋体" w:hAnsi="宋体" w:eastAsia="宋体" w:cs="宋体"/>
                <w:sz w:val="24"/>
                <w:highlight w:val="none"/>
                <w:lang w:bidi="ar"/>
              </w:rPr>
            </w:pPr>
            <w:r>
              <w:rPr>
                <w:rFonts w:ascii="宋体" w:hAnsi="宋体" w:eastAsia="宋体"/>
                <w:color w:val="000000"/>
                <w:sz w:val="24"/>
                <w:highlight w:val="none"/>
              </w:rPr>
              <w:t>质量保证措施（5分）</w:t>
            </w:r>
          </w:p>
        </w:tc>
        <w:tc>
          <w:tcPr>
            <w:tcW w:w="5209" w:type="dxa"/>
            <w:vAlign w:val="top"/>
          </w:tcPr>
          <w:p w14:paraId="7022C85E">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提供的质量保证措施、质量检验制度、专业的技术人员方案，科学、详尽、全面的得3-5分。</w:t>
            </w:r>
          </w:p>
          <w:p w14:paraId="5D4BA126">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提供的质量保证措施、质量检验制度、专业的技术人员方案，合理、简单、可行的得1-3分。</w:t>
            </w:r>
          </w:p>
          <w:p w14:paraId="3B3D54BC">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提供的质量保证措施、质量检验制度、专业的技术人员方案，满足项目基本需求的得1分。</w:t>
            </w:r>
          </w:p>
          <w:p w14:paraId="0FDBA037">
            <w:pPr>
              <w:autoSpaceDE w:val="0"/>
              <w:autoSpaceDN w:val="0"/>
              <w:spacing w:line="360" w:lineRule="auto"/>
              <w:ind w:left="108" w:leftChars="0"/>
              <w:rPr>
                <w:rFonts w:ascii="宋体" w:hAnsi="宋体" w:eastAsia="宋体"/>
                <w:color w:val="000000"/>
                <w:sz w:val="24"/>
                <w:highlight w:val="none"/>
              </w:rPr>
            </w:pPr>
            <w:r>
              <w:rPr>
                <w:rFonts w:ascii="宋体" w:hAnsi="宋体" w:eastAsia="宋体"/>
                <w:color w:val="000000"/>
                <w:sz w:val="24"/>
                <w:highlight w:val="none"/>
              </w:rPr>
              <w:t>提供的质量保证措施、质量检验制度、专业的技术人员方案，不完整、不可行得0分。</w:t>
            </w:r>
          </w:p>
        </w:tc>
      </w:tr>
      <w:tr w14:paraId="39BD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1413" w:type="dxa"/>
            <w:vMerge w:val="continue"/>
          </w:tcPr>
          <w:p w14:paraId="56A018D1">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0376F4D0">
            <w:pPr>
              <w:tabs>
                <w:tab w:val="left" w:pos="1100"/>
              </w:tabs>
              <w:spacing w:line="360" w:lineRule="auto"/>
              <w:jc w:val="center"/>
              <w:rPr>
                <w:rFonts w:ascii="宋体" w:hAnsi="宋体" w:eastAsia="宋体" w:cs="宋体"/>
                <w:sz w:val="24"/>
                <w:highlight w:val="none"/>
                <w:lang w:bidi="ar"/>
              </w:rPr>
            </w:pPr>
          </w:p>
        </w:tc>
        <w:tc>
          <w:tcPr>
            <w:tcW w:w="1701" w:type="dxa"/>
            <w:vAlign w:val="top"/>
          </w:tcPr>
          <w:p w14:paraId="0E2C878E">
            <w:pPr>
              <w:autoSpaceDE w:val="0"/>
              <w:autoSpaceDN w:val="0"/>
              <w:spacing w:line="360" w:lineRule="auto"/>
              <w:ind w:left="102" w:leftChars="0" w:right="102" w:righ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售后服务承诺（</w:t>
            </w:r>
            <w:r>
              <w:rPr>
                <w:rFonts w:hint="eastAsia" w:ascii="宋体" w:hAnsi="宋体" w:eastAsia="宋体"/>
                <w:color w:val="000000"/>
                <w:sz w:val="24"/>
                <w:highlight w:val="none"/>
              </w:rPr>
              <w:t>7</w:t>
            </w:r>
            <w:r>
              <w:rPr>
                <w:rFonts w:ascii="宋体" w:hAnsi="宋体" w:eastAsia="宋体"/>
                <w:color w:val="000000"/>
                <w:sz w:val="24"/>
                <w:highlight w:val="none"/>
              </w:rPr>
              <w:t>分）</w:t>
            </w:r>
          </w:p>
        </w:tc>
        <w:tc>
          <w:tcPr>
            <w:tcW w:w="5209" w:type="dxa"/>
            <w:vAlign w:val="top"/>
          </w:tcPr>
          <w:p w14:paraId="52AF3EA2">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提供的售后服务方案及承诺，人员配备、保障措施、应急措施等，方案详尽、完整、合理、可行得</w:t>
            </w:r>
            <w:r>
              <w:rPr>
                <w:rFonts w:hint="eastAsia" w:ascii="宋体" w:hAnsi="宋体" w:eastAsia="宋体"/>
                <w:color w:val="000000"/>
                <w:sz w:val="24"/>
                <w:highlight w:val="none"/>
              </w:rPr>
              <w:t>5-7</w:t>
            </w:r>
            <w:r>
              <w:rPr>
                <w:rFonts w:ascii="宋体" w:hAnsi="宋体" w:eastAsia="宋体"/>
                <w:color w:val="000000"/>
                <w:sz w:val="24"/>
                <w:highlight w:val="none"/>
              </w:rPr>
              <w:t>分。</w:t>
            </w:r>
          </w:p>
          <w:p w14:paraId="692B5119">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提供的售后服务方案及承诺，人员配备、保障措施、应急措施等，方案简单、基本完整、合理、可行得</w:t>
            </w:r>
            <w:r>
              <w:rPr>
                <w:rFonts w:hint="eastAsia" w:ascii="宋体" w:hAnsi="宋体" w:eastAsia="宋体"/>
                <w:color w:val="000000"/>
                <w:sz w:val="24"/>
                <w:highlight w:val="none"/>
              </w:rPr>
              <w:t>2-4</w:t>
            </w:r>
            <w:r>
              <w:rPr>
                <w:rFonts w:ascii="宋体" w:hAnsi="宋体" w:eastAsia="宋体"/>
                <w:color w:val="000000"/>
                <w:sz w:val="24"/>
                <w:highlight w:val="none"/>
              </w:rPr>
              <w:t>分。</w:t>
            </w:r>
          </w:p>
          <w:p w14:paraId="0EAE5135">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提供的售后服务方案及承诺，人员配备、保障措施、应急措施等，方案差、合理、可行得1分。</w:t>
            </w:r>
          </w:p>
          <w:p w14:paraId="38A47B7A">
            <w:pPr>
              <w:autoSpaceDE w:val="0"/>
              <w:autoSpaceDN w:val="0"/>
              <w:spacing w:line="360" w:lineRule="auto"/>
              <w:ind w:left="106" w:lef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提供的售后服务方案及承诺，人员配备、保障措施、应急措施等，方案差、不合理、不可行得0分。</w:t>
            </w:r>
          </w:p>
        </w:tc>
      </w:tr>
      <w:tr w14:paraId="3384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13" w:type="dxa"/>
            <w:vMerge w:val="restart"/>
          </w:tcPr>
          <w:p w14:paraId="72999D8D">
            <w:pPr>
              <w:tabs>
                <w:tab w:val="left" w:pos="1100"/>
              </w:tabs>
              <w:spacing w:line="360" w:lineRule="auto"/>
              <w:jc w:val="center"/>
              <w:rPr>
                <w:rFonts w:asciiTheme="minorEastAsia" w:hAnsiTheme="minorEastAsia"/>
                <w:sz w:val="24"/>
                <w:highlight w:val="none"/>
              </w:rPr>
            </w:pPr>
          </w:p>
          <w:p w14:paraId="4904181B">
            <w:pPr>
              <w:tabs>
                <w:tab w:val="left" w:pos="1100"/>
              </w:tabs>
              <w:spacing w:line="360" w:lineRule="auto"/>
              <w:jc w:val="center"/>
              <w:rPr>
                <w:rFonts w:cs="宋体" w:asciiTheme="minorEastAsia" w:hAnsiTheme="minorEastAsia"/>
                <w:sz w:val="24"/>
                <w:highlight w:val="none"/>
                <w:lang w:bidi="ar"/>
              </w:rPr>
            </w:pPr>
            <w:r>
              <w:rPr>
                <w:rFonts w:asciiTheme="minorEastAsia" w:hAnsiTheme="minorEastAsia"/>
                <w:sz w:val="24"/>
                <w:highlight w:val="none"/>
              </w:rPr>
              <w:t>2.2.2 （3）</w:t>
            </w:r>
          </w:p>
        </w:tc>
        <w:tc>
          <w:tcPr>
            <w:tcW w:w="1417" w:type="dxa"/>
            <w:vMerge w:val="restart"/>
            <w:vAlign w:val="center"/>
          </w:tcPr>
          <w:p w14:paraId="4A30027F">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综合部分 评分</w:t>
            </w:r>
          </w:p>
          <w:p w14:paraId="78A4F0A7">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w:t>
            </w:r>
            <w:r>
              <w:rPr>
                <w:rFonts w:hint="eastAsia" w:ascii="宋体" w:hAnsi="宋体" w:eastAsia="宋体" w:cs="宋体"/>
                <w:sz w:val="24"/>
                <w:highlight w:val="none"/>
                <w:lang w:val="en-US" w:eastAsia="zh-CN" w:bidi="ar"/>
              </w:rPr>
              <w:t>10</w:t>
            </w:r>
            <w:r>
              <w:rPr>
                <w:rFonts w:hint="eastAsia" w:ascii="宋体" w:hAnsi="宋体" w:eastAsia="宋体" w:cs="宋体"/>
                <w:sz w:val="24"/>
                <w:highlight w:val="none"/>
                <w:lang w:bidi="ar"/>
              </w:rPr>
              <w:t>分）</w:t>
            </w:r>
          </w:p>
          <w:p w14:paraId="5577BF7F">
            <w:pPr>
              <w:tabs>
                <w:tab w:val="left" w:pos="1100"/>
              </w:tabs>
              <w:spacing w:line="360" w:lineRule="auto"/>
              <w:jc w:val="center"/>
              <w:rPr>
                <w:rFonts w:ascii="宋体" w:hAnsi="宋体" w:eastAsia="宋体" w:cs="宋体"/>
                <w:sz w:val="24"/>
                <w:highlight w:val="none"/>
                <w:lang w:bidi="ar"/>
              </w:rPr>
            </w:pPr>
          </w:p>
          <w:p w14:paraId="202A0A97">
            <w:pPr>
              <w:tabs>
                <w:tab w:val="left" w:pos="1100"/>
              </w:tabs>
              <w:spacing w:line="360" w:lineRule="auto"/>
              <w:jc w:val="center"/>
              <w:rPr>
                <w:rFonts w:ascii="宋体" w:hAnsi="宋体" w:eastAsia="宋体" w:cs="宋体"/>
                <w:sz w:val="24"/>
                <w:highlight w:val="none"/>
                <w:lang w:bidi="ar"/>
              </w:rPr>
            </w:pPr>
          </w:p>
        </w:tc>
        <w:tc>
          <w:tcPr>
            <w:tcW w:w="1701" w:type="dxa"/>
          </w:tcPr>
          <w:p w14:paraId="35B6337B">
            <w:pPr>
              <w:tabs>
                <w:tab w:val="left" w:pos="1100"/>
              </w:tabs>
              <w:spacing w:line="360" w:lineRule="auto"/>
              <w:jc w:val="center"/>
              <w:rPr>
                <w:rFonts w:ascii="宋体" w:hAnsi="宋体" w:eastAsia="宋体" w:cs="宋体"/>
                <w:sz w:val="24"/>
                <w:highlight w:val="none"/>
                <w:lang w:bidi="ar"/>
              </w:rPr>
            </w:pPr>
          </w:p>
          <w:p w14:paraId="094CEA2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供应商业绩（4分）</w:t>
            </w:r>
          </w:p>
        </w:tc>
        <w:tc>
          <w:tcPr>
            <w:tcW w:w="5209" w:type="dxa"/>
          </w:tcPr>
          <w:p w14:paraId="72A9C4F9">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供应商提供202</w:t>
            </w:r>
            <w:r>
              <w:rPr>
                <w:rFonts w:hint="eastAsia" w:ascii="宋体" w:hAnsi="宋体" w:eastAsia="宋体"/>
                <w:color w:val="000000"/>
                <w:sz w:val="24"/>
                <w:highlight w:val="none"/>
                <w:lang w:val="en-US" w:eastAsia="zh-CN"/>
              </w:rPr>
              <w:t>3</w:t>
            </w:r>
            <w:r>
              <w:rPr>
                <w:rFonts w:ascii="宋体" w:hAnsi="宋体" w:eastAsia="宋体"/>
                <w:color w:val="000000"/>
                <w:sz w:val="24"/>
                <w:highlight w:val="none"/>
              </w:rPr>
              <w:t>年1月1日以来已完成类似项目业绩（时间以签订合同为准，投标文件中须提供中标通知书或合同协议书），每提供一份得</w:t>
            </w:r>
            <w:r>
              <w:rPr>
                <w:rFonts w:hint="eastAsia" w:ascii="宋体" w:hAnsi="宋体" w:eastAsia="宋体"/>
                <w:color w:val="000000"/>
                <w:sz w:val="24"/>
                <w:highlight w:val="none"/>
              </w:rPr>
              <w:t>2</w:t>
            </w:r>
            <w:r>
              <w:rPr>
                <w:rFonts w:ascii="宋体" w:hAnsi="宋体" w:eastAsia="宋体"/>
                <w:color w:val="000000"/>
                <w:sz w:val="24"/>
                <w:highlight w:val="none"/>
              </w:rPr>
              <w:t>分，最多得</w:t>
            </w:r>
            <w:r>
              <w:rPr>
                <w:rFonts w:hint="eastAsia" w:ascii="宋体" w:hAnsi="宋体" w:eastAsia="宋体"/>
                <w:color w:val="000000"/>
                <w:sz w:val="24"/>
                <w:highlight w:val="none"/>
              </w:rPr>
              <w:t>4</w:t>
            </w:r>
            <w:r>
              <w:rPr>
                <w:rFonts w:ascii="宋体" w:hAnsi="宋体" w:eastAsia="宋体"/>
                <w:color w:val="000000"/>
                <w:sz w:val="24"/>
                <w:highlight w:val="none"/>
              </w:rPr>
              <w:t>分。</w:t>
            </w:r>
          </w:p>
        </w:tc>
      </w:tr>
      <w:tr w14:paraId="0A1C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413" w:type="dxa"/>
            <w:vMerge w:val="continue"/>
          </w:tcPr>
          <w:p w14:paraId="33B0B057">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29E7BA20">
            <w:pPr>
              <w:tabs>
                <w:tab w:val="left" w:pos="1100"/>
              </w:tabs>
              <w:spacing w:line="360" w:lineRule="auto"/>
              <w:jc w:val="center"/>
              <w:rPr>
                <w:rFonts w:ascii="宋体" w:hAnsi="宋体" w:eastAsia="宋体" w:cs="宋体"/>
                <w:sz w:val="24"/>
                <w:highlight w:val="none"/>
                <w:lang w:bidi="ar"/>
              </w:rPr>
            </w:pPr>
          </w:p>
        </w:tc>
        <w:tc>
          <w:tcPr>
            <w:tcW w:w="1701" w:type="dxa"/>
          </w:tcPr>
          <w:p w14:paraId="264D4053">
            <w:pPr>
              <w:autoSpaceDE w:val="0"/>
              <w:autoSpaceDN w:val="0"/>
              <w:spacing w:line="360" w:lineRule="auto"/>
              <w:jc w:val="center"/>
              <w:rPr>
                <w:highlight w:val="none"/>
              </w:rPr>
            </w:pPr>
            <w:r>
              <w:rPr>
                <w:rFonts w:ascii="宋体" w:hAnsi="宋体" w:eastAsia="宋体"/>
                <w:color w:val="000000"/>
                <w:sz w:val="24"/>
                <w:highlight w:val="none"/>
              </w:rPr>
              <w:t>服务期（</w:t>
            </w:r>
            <w:r>
              <w:rPr>
                <w:rFonts w:hint="eastAsia" w:ascii="宋体" w:hAnsi="宋体" w:eastAsia="宋体"/>
                <w:color w:val="000000"/>
                <w:sz w:val="24"/>
                <w:highlight w:val="none"/>
              </w:rPr>
              <w:t>6</w:t>
            </w:r>
          </w:p>
          <w:p w14:paraId="40602AE1">
            <w:pPr>
              <w:autoSpaceDE w:val="0"/>
              <w:autoSpaceDN w:val="0"/>
              <w:spacing w:line="360" w:lineRule="auto"/>
              <w:ind w:left="102"/>
              <w:jc w:val="center"/>
              <w:rPr>
                <w:highlight w:val="none"/>
              </w:rPr>
            </w:pPr>
            <w:r>
              <w:rPr>
                <w:rFonts w:ascii="宋体" w:hAnsi="宋体" w:eastAsia="宋体"/>
                <w:color w:val="000000"/>
                <w:sz w:val="24"/>
                <w:highlight w:val="none"/>
              </w:rPr>
              <w:t>分）</w:t>
            </w:r>
          </w:p>
        </w:tc>
        <w:tc>
          <w:tcPr>
            <w:tcW w:w="5209" w:type="dxa"/>
          </w:tcPr>
          <w:p w14:paraId="59991EBE">
            <w:pPr>
              <w:autoSpaceDE w:val="0"/>
              <w:autoSpaceDN w:val="0"/>
              <w:spacing w:line="360" w:lineRule="auto"/>
              <w:ind w:left="108"/>
              <w:rPr>
                <w:highlight w:val="none"/>
              </w:rPr>
            </w:pPr>
            <w:r>
              <w:rPr>
                <w:rFonts w:ascii="宋体" w:hAnsi="宋体" w:eastAsia="宋体"/>
                <w:color w:val="000000"/>
                <w:sz w:val="24"/>
                <w:highlight w:val="none"/>
              </w:rPr>
              <w:t>在满足磋商文件的基础上</w:t>
            </w:r>
            <w:r>
              <w:rPr>
                <w:rFonts w:hint="eastAsia" w:ascii="宋体" w:hAnsi="宋体" w:eastAsia="宋体"/>
                <w:color w:val="000000"/>
                <w:sz w:val="24"/>
                <w:highlight w:val="none"/>
              </w:rPr>
              <w:t>，</w:t>
            </w:r>
            <w:r>
              <w:rPr>
                <w:rFonts w:ascii="宋体" w:hAnsi="宋体" w:eastAsia="宋体"/>
                <w:color w:val="000000"/>
                <w:sz w:val="24"/>
                <w:highlight w:val="none"/>
              </w:rPr>
              <w:t>每再提前1天完成服务的，加2分，最多加</w:t>
            </w:r>
            <w:r>
              <w:rPr>
                <w:rFonts w:hint="eastAsia" w:ascii="宋体" w:hAnsi="宋体" w:eastAsia="宋体"/>
                <w:color w:val="000000"/>
                <w:sz w:val="24"/>
                <w:highlight w:val="none"/>
              </w:rPr>
              <w:t>6</w:t>
            </w:r>
            <w:r>
              <w:rPr>
                <w:rFonts w:ascii="宋体" w:hAnsi="宋体" w:eastAsia="宋体"/>
                <w:color w:val="000000"/>
                <w:sz w:val="24"/>
                <w:highlight w:val="none"/>
              </w:rPr>
              <w:t>分。</w:t>
            </w:r>
          </w:p>
        </w:tc>
      </w:tr>
      <w:tr w14:paraId="6D68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40" w:type="dxa"/>
            <w:gridSpan w:val="4"/>
          </w:tcPr>
          <w:p w14:paraId="262E4588">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1、投标综合得分=磋商报价得分+技术部分得分+商务部分得分。</w:t>
            </w:r>
          </w:p>
          <w:p w14:paraId="2AB51DE8">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2、本办法计算过程中分值按四舍五入保留两位小数，结果按四舍五入保留两位小数，所有评委打分的算术平均值即为供应商的最终得分。</w:t>
            </w:r>
          </w:p>
        </w:tc>
      </w:tr>
    </w:tbl>
    <w:p w14:paraId="516C5AF1">
      <w:pPr>
        <w:tabs>
          <w:tab w:val="left" w:pos="1100"/>
        </w:tabs>
        <w:spacing w:line="360" w:lineRule="auto"/>
        <w:rPr>
          <w:rFonts w:ascii="宋体" w:hAnsi="宋体" w:eastAsia="宋体" w:cs="宋体"/>
          <w:sz w:val="24"/>
          <w:highlight w:val="none"/>
          <w:lang w:bidi="ar"/>
        </w:rPr>
      </w:pPr>
    </w:p>
    <w:p w14:paraId="48D739C8">
      <w:pPr>
        <w:spacing w:line="360" w:lineRule="auto"/>
        <w:ind w:firstLine="480" w:firstLineChars="200"/>
        <w:jc w:val="center"/>
        <w:rPr>
          <w:rFonts w:ascii="宋体" w:hAnsi="宋体" w:eastAsia="宋体" w:cs="宋体"/>
          <w:b/>
          <w:color w:val="000000"/>
          <w:sz w:val="48"/>
          <w:highlight w:val="none"/>
          <w:lang w:bidi="ar"/>
        </w:rPr>
      </w:pPr>
      <w:r>
        <w:rPr>
          <w:rFonts w:hint="eastAsia" w:ascii="宋体" w:hAnsi="宋体" w:eastAsia="宋体" w:cs="宋体"/>
          <w:sz w:val="24"/>
          <w:highlight w:val="none"/>
          <w:lang w:bidi="ar"/>
        </w:rPr>
        <w:br w:type="page"/>
      </w:r>
      <w:bookmarkStart w:id="132" w:name="_Toc14890"/>
      <w:bookmarkEnd w:id="132"/>
      <w:bookmarkStart w:id="133" w:name="_Toc179632800"/>
      <w:bookmarkStart w:id="134" w:name="_Toc30741"/>
      <w:r>
        <w:rPr>
          <w:rFonts w:hint="eastAsia" w:ascii="宋体" w:hAnsi="宋体" w:eastAsia="宋体" w:cs="宋体"/>
          <w:b/>
          <w:color w:val="000000"/>
          <w:sz w:val="36"/>
          <w:highlight w:val="none"/>
          <w:lang w:bidi="ar"/>
        </w:rPr>
        <w:t>第四章 合同条款及格式</w:t>
      </w:r>
    </w:p>
    <w:p w14:paraId="0A514770">
      <w:pPr>
        <w:spacing w:line="360" w:lineRule="auto"/>
        <w:ind w:firstLine="482" w:firstLineChars="200"/>
        <w:rPr>
          <w:rFonts w:ascii="宋体" w:hAnsi="宋体" w:eastAsia="宋体" w:cs="宋体"/>
          <w:b/>
          <w:color w:val="000000"/>
          <w:sz w:val="24"/>
          <w:highlight w:val="none"/>
          <w:lang w:bidi="ar"/>
        </w:rPr>
        <w:sectPr>
          <w:pgSz w:w="11910" w:h="16840"/>
          <w:pgMar w:top="1440" w:right="1080" w:bottom="1440" w:left="1080" w:header="1" w:footer="710" w:gutter="0"/>
          <w:cols w:space="425" w:num="1"/>
          <w:docGrid w:type="lines" w:linePitch="312" w:charSpace="0"/>
        </w:sectPr>
      </w:pPr>
      <w:r>
        <w:rPr>
          <w:rFonts w:hint="eastAsia" w:ascii="宋体" w:hAnsi="宋体" w:eastAsia="宋体" w:cs="宋体"/>
          <w:b/>
          <w:color w:val="000000"/>
          <w:sz w:val="24"/>
          <w:highlight w:val="none"/>
          <w:lang w:bidi="ar"/>
        </w:rPr>
        <w:t>由采购单位与中标单位根据本竞争性磋商文件、中标单位响应文件及中标通知书，协商签订本项目服务合同。</w:t>
      </w:r>
    </w:p>
    <w:bookmarkEnd w:id="133"/>
    <w:bookmarkEnd w:id="134"/>
    <w:p w14:paraId="41FD3A5D">
      <w:pPr>
        <w:autoSpaceDE w:val="0"/>
        <w:autoSpaceDN w:val="0"/>
        <w:spacing w:after="804"/>
        <w:ind w:right="2934"/>
        <w:jc w:val="right"/>
        <w:rPr>
          <w:rFonts w:ascii="Cambria" w:hAnsi="Cambria" w:eastAsia="MS Mincho" w:cs="Times New Roman"/>
          <w:b/>
          <w:kern w:val="0"/>
          <w:sz w:val="22"/>
          <w:szCs w:val="22"/>
          <w:highlight w:val="none"/>
          <w:lang w:eastAsia="en-US"/>
        </w:rPr>
      </w:pPr>
      <w:bookmarkStart w:id="135" w:name="_Toc179632806"/>
      <w:bookmarkEnd w:id="135"/>
      <w:bookmarkStart w:id="136" w:name="_Toc152045786"/>
      <w:bookmarkEnd w:id="136"/>
      <w:bookmarkStart w:id="137" w:name="_Toc246997097"/>
      <w:bookmarkEnd w:id="137"/>
      <w:bookmarkStart w:id="138" w:name="_Toc144974855"/>
      <w:bookmarkEnd w:id="138"/>
      <w:bookmarkStart w:id="139" w:name="_Toc152042575"/>
      <w:bookmarkEnd w:id="139"/>
      <w:bookmarkStart w:id="140" w:name="_Toc246996354"/>
      <w:bookmarkEnd w:id="140"/>
      <w:bookmarkStart w:id="141" w:name="_Toc296602600"/>
      <w:bookmarkEnd w:id="141"/>
      <w:bookmarkStart w:id="142" w:name="_Toc247085872"/>
      <w:bookmarkEnd w:id="142"/>
      <w:r>
        <w:rPr>
          <w:rStyle w:val="55"/>
          <w:rFonts w:hint="eastAsia"/>
          <w:sz w:val="32"/>
          <w:szCs w:val="32"/>
          <w:highlight w:val="none"/>
        </w:rPr>
        <w:t>第五章</w:t>
      </w:r>
      <w:r>
        <w:rPr>
          <w:rFonts w:ascii="宋体" w:hAnsi="宋体" w:eastAsia="宋体" w:cs="Times New Roman"/>
          <w:b/>
          <w:color w:val="000000"/>
          <w:kern w:val="0"/>
          <w:sz w:val="28"/>
          <w:szCs w:val="22"/>
          <w:highlight w:val="none"/>
          <w:lang w:eastAsia="en-US"/>
        </w:rPr>
        <w:t>技术参数要求</w:t>
      </w:r>
    </w:p>
    <w:tbl>
      <w:tblPr>
        <w:tblStyle w:val="22"/>
        <w:tblW w:w="0" w:type="auto"/>
        <w:jc w:val="center"/>
        <w:tblLayout w:type="fixed"/>
        <w:tblCellMar>
          <w:top w:w="0" w:type="dxa"/>
          <w:left w:w="108" w:type="dxa"/>
          <w:bottom w:w="0" w:type="dxa"/>
          <w:right w:w="108" w:type="dxa"/>
        </w:tblCellMar>
      </w:tblPr>
      <w:tblGrid>
        <w:gridCol w:w="1494"/>
        <w:gridCol w:w="2196"/>
        <w:gridCol w:w="974"/>
        <w:gridCol w:w="1690"/>
        <w:gridCol w:w="1350"/>
        <w:gridCol w:w="1414"/>
      </w:tblGrid>
      <w:tr w14:paraId="2165753C">
        <w:tblPrEx>
          <w:tblCellMar>
            <w:top w:w="0" w:type="dxa"/>
            <w:left w:w="108" w:type="dxa"/>
            <w:bottom w:w="0" w:type="dxa"/>
            <w:right w:w="108" w:type="dxa"/>
          </w:tblCellMar>
        </w:tblPrEx>
        <w:trPr>
          <w:trHeight w:val="888"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tcPr>
          <w:p w14:paraId="74F4B526">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50AA1015">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名称</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1132138A">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单位</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tcPr>
          <w:p w14:paraId="05998C7C">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数量</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DE1C96E">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单价（元）</w:t>
            </w: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05E70A68">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合价（元）</w:t>
            </w:r>
          </w:p>
        </w:tc>
      </w:tr>
      <w:tr w14:paraId="2C8BF0AF">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tcPr>
          <w:p w14:paraId="1FF340B7">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第一标段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47B68DF9">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08D88F5C">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AD16757">
            <w:pPr>
              <w:widowControl/>
              <w:autoSpaceDE w:val="0"/>
              <w:autoSpaceDN w:val="0"/>
              <w:jc w:val="left"/>
              <w:rPr>
                <w:rFonts w:ascii="宋体" w:hAnsi="宋体" w:eastAsia="宋体" w:cs="Times New Roman"/>
                <w:color w:val="000000"/>
                <w:kern w:val="0"/>
                <w:sz w:val="24"/>
                <w:szCs w:val="22"/>
                <w:highlight w:val="none"/>
                <w:lang w:eastAsia="en-US"/>
              </w:rPr>
            </w:pPr>
            <w:r>
              <w:rPr>
                <w:rFonts w:hint="eastAsia" w:ascii="宋体" w:hAnsi="宋体" w:eastAsia="宋体" w:cs="Times New Roman"/>
                <w:color w:val="000000"/>
                <w:kern w:val="0"/>
                <w:sz w:val="24"/>
                <w:szCs w:val="22"/>
                <w:highlight w:val="none"/>
                <w:lang w:val="en-US" w:eastAsia="zh-CN"/>
              </w:rPr>
              <w:t>17823</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5DFAAF2F">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526AD8D4">
            <w:pPr>
              <w:widowControl/>
              <w:spacing w:after="200" w:line="276" w:lineRule="auto"/>
              <w:jc w:val="left"/>
              <w:rPr>
                <w:rFonts w:ascii="Cambria" w:hAnsi="Cambria" w:eastAsia="MS Mincho" w:cs="Times New Roman"/>
                <w:kern w:val="0"/>
                <w:sz w:val="22"/>
                <w:szCs w:val="22"/>
                <w:highlight w:val="none"/>
                <w:lang w:eastAsia="en-US"/>
              </w:rPr>
            </w:pPr>
          </w:p>
        </w:tc>
      </w:tr>
      <w:tr w14:paraId="2C0737BD">
        <w:tblPrEx>
          <w:tblCellMar>
            <w:top w:w="0" w:type="dxa"/>
            <w:left w:w="108" w:type="dxa"/>
            <w:bottom w:w="0" w:type="dxa"/>
            <w:right w:w="108" w:type="dxa"/>
          </w:tblCellMar>
        </w:tblPrEx>
        <w:trPr>
          <w:trHeight w:val="734"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tcPr>
          <w:p w14:paraId="304A4BC1">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第二标段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1AD47AA7">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2D3A6C7E">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CB236C3">
            <w:pPr>
              <w:widowControl/>
              <w:autoSpaceDE w:val="0"/>
              <w:autoSpaceDN w:val="0"/>
              <w:jc w:val="left"/>
              <w:rPr>
                <w:rFonts w:ascii="宋体" w:hAnsi="宋体" w:eastAsia="宋体" w:cs="Times New Roman"/>
                <w:color w:val="000000"/>
                <w:kern w:val="0"/>
                <w:sz w:val="24"/>
                <w:szCs w:val="22"/>
                <w:highlight w:val="none"/>
                <w:lang w:eastAsia="en-US"/>
              </w:rPr>
            </w:pPr>
            <w:r>
              <w:rPr>
                <w:rFonts w:hint="eastAsia" w:ascii="宋体" w:hAnsi="宋体" w:eastAsia="宋体" w:cs="Times New Roman"/>
                <w:color w:val="000000"/>
                <w:kern w:val="0"/>
                <w:sz w:val="24"/>
                <w:szCs w:val="22"/>
                <w:highlight w:val="none"/>
                <w:lang w:val="en-US" w:eastAsia="zh-CN"/>
              </w:rPr>
              <w:t>15000</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3C4AB49D">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C80FD69">
            <w:pPr>
              <w:widowControl/>
              <w:spacing w:after="200" w:line="276" w:lineRule="auto"/>
              <w:jc w:val="left"/>
              <w:rPr>
                <w:rFonts w:ascii="Cambria" w:hAnsi="Cambria" w:eastAsia="MS Mincho" w:cs="Times New Roman"/>
                <w:kern w:val="0"/>
                <w:sz w:val="22"/>
                <w:szCs w:val="22"/>
                <w:highlight w:val="none"/>
                <w:lang w:eastAsia="en-US"/>
              </w:rPr>
            </w:pPr>
          </w:p>
        </w:tc>
      </w:tr>
      <w:tr w14:paraId="0279579D">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tcPr>
          <w:p w14:paraId="07369ABF">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第三标段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35706973">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197A7C8B">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5313096">
            <w:pPr>
              <w:widowControl/>
              <w:autoSpaceDE w:val="0"/>
              <w:autoSpaceDN w:val="0"/>
              <w:jc w:val="left"/>
              <w:rPr>
                <w:rFonts w:ascii="宋体" w:hAnsi="宋体" w:eastAsia="宋体" w:cs="Times New Roman"/>
                <w:color w:val="000000"/>
                <w:kern w:val="0"/>
                <w:sz w:val="24"/>
                <w:szCs w:val="22"/>
                <w:highlight w:val="none"/>
                <w:lang w:eastAsia="en-US"/>
              </w:rPr>
            </w:pPr>
            <w:r>
              <w:rPr>
                <w:rFonts w:hint="eastAsia" w:ascii="宋体" w:hAnsi="宋体" w:eastAsia="宋体" w:cs="Times New Roman"/>
                <w:color w:val="000000"/>
                <w:kern w:val="0"/>
                <w:sz w:val="24"/>
                <w:szCs w:val="22"/>
                <w:highlight w:val="none"/>
                <w:lang w:val="en-US" w:eastAsia="zh-CN"/>
              </w:rPr>
              <w:t>16983</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0590F4E">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3D6A81">
            <w:pPr>
              <w:widowControl/>
              <w:spacing w:after="200" w:line="276" w:lineRule="auto"/>
              <w:jc w:val="left"/>
              <w:rPr>
                <w:rFonts w:ascii="Cambria" w:hAnsi="Cambria" w:eastAsia="MS Mincho" w:cs="Times New Roman"/>
                <w:kern w:val="0"/>
                <w:sz w:val="22"/>
                <w:szCs w:val="22"/>
                <w:highlight w:val="none"/>
                <w:lang w:eastAsia="en-US"/>
              </w:rPr>
            </w:pPr>
          </w:p>
        </w:tc>
      </w:tr>
      <w:tr w14:paraId="0F1052EC">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tcPr>
          <w:p w14:paraId="23EA3848">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第四标段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3420558E">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0850AA7A">
            <w:pPr>
              <w:widowControl/>
              <w:autoSpaceDE w:val="0"/>
              <w:autoSpaceDN w:val="0"/>
              <w:jc w:val="left"/>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59525DA">
            <w:pPr>
              <w:widowControl/>
              <w:autoSpaceDE w:val="0"/>
              <w:autoSpaceDN w:val="0"/>
              <w:jc w:val="left"/>
              <w:rPr>
                <w:rFonts w:ascii="宋体" w:hAnsi="宋体" w:eastAsia="宋体" w:cs="Times New Roman"/>
                <w:color w:val="000000"/>
                <w:kern w:val="0"/>
                <w:sz w:val="24"/>
                <w:szCs w:val="22"/>
                <w:highlight w:val="none"/>
                <w:lang w:eastAsia="en-US"/>
              </w:rPr>
            </w:pPr>
            <w:r>
              <w:rPr>
                <w:rFonts w:hint="eastAsia" w:ascii="宋体" w:hAnsi="宋体" w:eastAsia="宋体" w:cs="Times New Roman"/>
                <w:color w:val="000000"/>
                <w:kern w:val="0"/>
                <w:sz w:val="24"/>
                <w:szCs w:val="22"/>
                <w:highlight w:val="none"/>
                <w:lang w:val="en-US" w:eastAsia="zh-CN"/>
              </w:rPr>
              <w:t>15525</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1D4BBE30">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581C17">
            <w:pPr>
              <w:widowControl/>
              <w:spacing w:after="200" w:line="276" w:lineRule="auto"/>
              <w:jc w:val="left"/>
              <w:rPr>
                <w:rFonts w:ascii="Cambria" w:hAnsi="Cambria" w:eastAsia="MS Mincho" w:cs="Times New Roman"/>
                <w:kern w:val="0"/>
                <w:sz w:val="22"/>
                <w:szCs w:val="22"/>
                <w:highlight w:val="none"/>
                <w:lang w:eastAsia="en-US"/>
              </w:rPr>
            </w:pPr>
          </w:p>
        </w:tc>
      </w:tr>
    </w:tbl>
    <w:p w14:paraId="3894ED75">
      <w:pPr>
        <w:pStyle w:val="8"/>
        <w:ind w:firstLine="480" w:firstLineChars="200"/>
        <w:rPr>
          <w:b/>
          <w:color w:val="000000" w:themeColor="text1"/>
          <w:sz w:val="24"/>
          <w:szCs w:val="18"/>
          <w:highlight w:val="none"/>
          <w14:textFill>
            <w14:solidFill>
              <w14:schemeClr w14:val="tx1"/>
            </w14:solidFill>
          </w14:textFill>
        </w:rPr>
      </w:pPr>
      <w:r>
        <w:rPr>
          <w:sz w:val="24"/>
          <w:szCs w:val="24"/>
          <w:highlight w:val="none"/>
        </w:rPr>
        <w:t>每个标段具有</w:t>
      </w:r>
      <w:r>
        <w:rPr>
          <w:rFonts w:hint="eastAsia"/>
          <w:sz w:val="24"/>
          <w:szCs w:val="24"/>
          <w:highlight w:val="none"/>
          <w:lang w:val="en-US" w:eastAsia="zh-CN"/>
        </w:rPr>
        <w:t>6</w:t>
      </w:r>
      <w:r>
        <w:rPr>
          <w:sz w:val="24"/>
          <w:szCs w:val="24"/>
          <w:highlight w:val="none"/>
        </w:rPr>
        <w:t xml:space="preserve"> 架以上（含</w:t>
      </w:r>
      <w:r>
        <w:rPr>
          <w:rFonts w:hint="eastAsia"/>
          <w:sz w:val="24"/>
          <w:szCs w:val="24"/>
          <w:highlight w:val="none"/>
          <w:lang w:val="en-US" w:eastAsia="zh-CN"/>
        </w:rPr>
        <w:t>6</w:t>
      </w:r>
      <w:r>
        <w:rPr>
          <w:sz w:val="24"/>
          <w:szCs w:val="24"/>
          <w:highlight w:val="none"/>
        </w:rPr>
        <w:t xml:space="preserve"> 架，提供相关证明材料）植保无人机，载重量</w:t>
      </w:r>
      <w:r>
        <w:rPr>
          <w:rFonts w:hint="eastAsia"/>
          <w:sz w:val="24"/>
          <w:szCs w:val="24"/>
          <w:highlight w:val="none"/>
        </w:rPr>
        <w:t>30</w:t>
      </w:r>
      <w:r>
        <w:rPr>
          <w:sz w:val="24"/>
          <w:szCs w:val="24"/>
          <w:highlight w:val="none"/>
        </w:rPr>
        <w:t>公斤以上（含</w:t>
      </w:r>
      <w:r>
        <w:rPr>
          <w:rFonts w:hint="eastAsia"/>
          <w:sz w:val="24"/>
          <w:szCs w:val="24"/>
          <w:highlight w:val="none"/>
        </w:rPr>
        <w:t>30</w:t>
      </w:r>
      <w:r>
        <w:rPr>
          <w:sz w:val="24"/>
          <w:szCs w:val="24"/>
          <w:highlight w:val="none"/>
        </w:rPr>
        <w:t>公斤），性能完好、安全，喷洒均匀，每天作业的植保无人机不少于</w:t>
      </w:r>
      <w:r>
        <w:rPr>
          <w:rFonts w:hint="eastAsia"/>
          <w:sz w:val="24"/>
          <w:szCs w:val="24"/>
          <w:highlight w:val="none"/>
          <w:lang w:val="en-US" w:eastAsia="zh-CN"/>
        </w:rPr>
        <w:t>6</w:t>
      </w:r>
      <w:r>
        <w:rPr>
          <w:sz w:val="24"/>
          <w:szCs w:val="24"/>
          <w:highlight w:val="none"/>
        </w:rPr>
        <w:t>架（含</w:t>
      </w:r>
      <w:r>
        <w:rPr>
          <w:rFonts w:hint="eastAsia"/>
          <w:sz w:val="24"/>
          <w:szCs w:val="24"/>
          <w:highlight w:val="none"/>
          <w:lang w:val="en-US" w:eastAsia="zh-CN"/>
        </w:rPr>
        <w:t>6</w:t>
      </w:r>
      <w:r>
        <w:rPr>
          <w:sz w:val="24"/>
          <w:szCs w:val="24"/>
          <w:highlight w:val="none"/>
        </w:rPr>
        <w:t>架）。具有植保无人机操作手</w:t>
      </w:r>
      <w:r>
        <w:rPr>
          <w:rFonts w:hint="eastAsia"/>
          <w:sz w:val="24"/>
          <w:szCs w:val="24"/>
          <w:highlight w:val="none"/>
          <w:lang w:val="en-US" w:eastAsia="zh-CN"/>
        </w:rPr>
        <w:t>6</w:t>
      </w:r>
      <w:r>
        <w:rPr>
          <w:sz w:val="24"/>
          <w:szCs w:val="24"/>
          <w:highlight w:val="none"/>
        </w:rPr>
        <w:t>人，须持有专业组织或培训机构等相关单位统一培训颁发的植保无人机操作手合格证或操作手合格证或操作许可证、培训合格证等证书；作业后由飞防企业和相关单位提供作业轨迹、作业面积图及喷药液量等检测数据文本等相关材料。</w:t>
      </w:r>
    </w:p>
    <w:p w14:paraId="07C7BFCC">
      <w:pPr>
        <w:rPr>
          <w:highlight w:val="none"/>
        </w:rPr>
      </w:pPr>
    </w:p>
    <w:p w14:paraId="6F73B932">
      <w:pPr>
        <w:rPr>
          <w:highlight w:val="none"/>
        </w:rPr>
      </w:pPr>
    </w:p>
    <w:p w14:paraId="6C8D5690">
      <w:pPr>
        <w:rPr>
          <w:highlight w:val="none"/>
        </w:rPr>
      </w:pPr>
    </w:p>
    <w:p w14:paraId="34B97846">
      <w:pPr>
        <w:autoSpaceDE w:val="0"/>
        <w:autoSpaceDN w:val="0"/>
        <w:adjustRightInd w:val="0"/>
        <w:spacing w:line="360" w:lineRule="auto"/>
        <w:jc w:val="left"/>
        <w:rPr>
          <w:rFonts w:ascii="宋体" w:hAnsi="宋体" w:eastAsia="宋体" w:cs="宋体"/>
          <w:kern w:val="0"/>
          <w:sz w:val="24"/>
          <w:highlight w:val="none"/>
        </w:rPr>
      </w:pPr>
      <w:r>
        <w:rPr>
          <w:rFonts w:ascii="Times New Roman" w:hAnsi="Times New Roman"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14:paraId="2FF8DF8A">
                            <w:pPr>
                              <w:spacing w:line="120" w:lineRule="auto"/>
                              <w:jc w:val="left"/>
                            </w:pPr>
                          </w:p>
                        </w:txbxContent>
                      </wps:txbx>
                      <wps:bodyPr vert="eaVert" lIns="0" tIns="0" rIns="0" bIns="0"/>
                    </wps:wsp>
                  </a:graphicData>
                </a:graphic>
              </wp:anchor>
            </w:drawing>
          </mc:Choice>
          <mc:Fallback>
            <w:pict>
              <v:shape id="文本框 3" o:spid="_x0000_s1026" o:spt="202" type="#_x0000_t202" style="position:absolute;left:0pt;margin-left:306.55pt;margin-top:32.7pt;height:12.55pt;width:7.3pt;mso-position-horizontal-relative:page;z-index:251660288;mso-width-relative:page;mso-height-relative:page;" filled="f" stroked="f" coordsize="21600,21600" o:gfxdata="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JzvQ1wAAAAkBAAAPAAAAAAAAAAEAIAAAACIAAABkcnMvZG93bnJldi54bWxQSwEC&#10;FAAUAAAACACHTuJA+xbMKrwBAAByAwAADgAAAAAAAAABACAAAAAmAQAAZHJzL2Uyb0RvYy54bWxQ&#10;SwUGAAAAAAYABgBZAQAAVAUAAAAA&#10;">
                <v:fill on="f" focussize="0,0"/>
                <v:stroke on="f"/>
                <v:imagedata o:title=""/>
                <o:lock v:ext="edit" aspectratio="f"/>
                <v:textbox inset="0mm,0mm,0mm,0mm" style="layout-flow:vertical-ideographic;">
                  <w:txbxContent>
                    <w:p w14:paraId="2FF8DF8A">
                      <w:pPr>
                        <w:spacing w:line="120" w:lineRule="auto"/>
                        <w:jc w:val="left"/>
                      </w:pPr>
                    </w:p>
                  </w:txbxContent>
                </v:textbox>
              </v:shape>
            </w:pict>
          </mc:Fallback>
        </mc:AlternateContent>
      </w:r>
    </w:p>
    <w:p w14:paraId="28FC0587">
      <w:pPr>
        <w:spacing w:line="360" w:lineRule="auto"/>
        <w:rPr>
          <w:rFonts w:ascii="宋体" w:hAnsi="宋体" w:eastAsia="宋体" w:cs="宋体"/>
          <w:sz w:val="24"/>
          <w:highlight w:val="none"/>
          <w:lang w:bidi="ar"/>
        </w:rPr>
        <w:sectPr>
          <w:pgSz w:w="11900" w:h="16820"/>
          <w:pgMar w:top="1440" w:right="1080" w:bottom="1440" w:left="1080" w:header="720" w:footer="720" w:gutter="0"/>
          <w:cols w:space="425" w:num="1"/>
          <w:docGrid w:type="lines" w:linePitch="312" w:charSpace="0"/>
        </w:sectPr>
      </w:pPr>
    </w:p>
    <w:p w14:paraId="244AF8A1">
      <w:pPr>
        <w:autoSpaceDE w:val="0"/>
        <w:autoSpaceDN w:val="0"/>
        <w:adjustRightInd w:val="0"/>
        <w:spacing w:line="360" w:lineRule="auto"/>
        <w:jc w:val="center"/>
        <w:rPr>
          <w:rFonts w:ascii="宋体" w:hAnsi="宋体" w:eastAsia="宋体" w:cs="宋体"/>
          <w:color w:val="000000"/>
          <w:sz w:val="32"/>
          <w:szCs w:val="32"/>
          <w:highlight w:val="none"/>
        </w:rPr>
      </w:pPr>
      <w:bookmarkStart w:id="143" w:name="_Toc21486"/>
      <w:r>
        <w:rPr>
          <w:rFonts w:hint="eastAsia" w:ascii="宋体" w:hAnsi="宋体" w:eastAsia="宋体" w:cs="宋体"/>
          <w:b/>
          <w:bCs/>
          <w:color w:val="000000"/>
          <w:sz w:val="32"/>
          <w:szCs w:val="32"/>
          <w:highlight w:val="none"/>
          <w:lang w:bidi="ar"/>
        </w:rPr>
        <w:t>第六章  响应文件格式</w:t>
      </w:r>
      <w:bookmarkEnd w:id="143"/>
    </w:p>
    <w:p w14:paraId="77D31134">
      <w:pPr>
        <w:spacing w:line="360" w:lineRule="auto"/>
        <w:rPr>
          <w:rFonts w:ascii="宋体" w:hAnsi="宋体" w:eastAsia="宋体" w:cs="宋体"/>
          <w:color w:val="000000"/>
          <w:sz w:val="20"/>
          <w:szCs w:val="20"/>
          <w:highlight w:val="none"/>
          <w:u w:val="single"/>
        </w:rPr>
      </w:pPr>
      <w:bookmarkStart w:id="144" w:name="_Toc152045787"/>
      <w:bookmarkEnd w:id="144"/>
      <w:bookmarkStart w:id="145" w:name="_Toc246996355"/>
      <w:bookmarkEnd w:id="145"/>
      <w:bookmarkStart w:id="146" w:name="_Toc247085873"/>
      <w:bookmarkEnd w:id="146"/>
      <w:bookmarkStart w:id="147" w:name="_Toc144974856"/>
      <w:bookmarkEnd w:id="147"/>
      <w:bookmarkStart w:id="148" w:name="_Toc152042576"/>
      <w:bookmarkEnd w:id="148"/>
      <w:bookmarkStart w:id="149" w:name="_Toc246997098"/>
      <w:bookmarkEnd w:id="149"/>
      <w:bookmarkStart w:id="150" w:name="_Toc179632807"/>
      <w:bookmarkEnd w:id="150"/>
      <w:bookmarkStart w:id="151" w:name="_Toc296602601"/>
      <w:r>
        <w:rPr>
          <w:rFonts w:hint="eastAsia" w:ascii="宋体" w:hAnsi="宋体" w:eastAsia="宋体" w:cs="宋体"/>
          <w:color w:val="000000"/>
          <w:sz w:val="20"/>
          <w:szCs w:val="20"/>
          <w:highlight w:val="none"/>
          <w:lang w:bidi="ar"/>
        </w:rPr>
        <w:t xml:space="preserve"> </w:t>
      </w:r>
      <w:bookmarkEnd w:id="151"/>
    </w:p>
    <w:p w14:paraId="2004B7BA">
      <w:pPr>
        <w:spacing w:line="360" w:lineRule="auto"/>
        <w:jc w:val="center"/>
        <w:rPr>
          <w:rFonts w:ascii="宋体" w:hAnsi="宋体" w:eastAsia="宋体" w:cs="宋体"/>
          <w:b/>
          <w:bCs/>
          <w:color w:val="000000"/>
          <w:sz w:val="48"/>
          <w:szCs w:val="48"/>
          <w:highlight w:val="none"/>
          <w:u w:val="single"/>
          <w:lang w:bidi="ar"/>
        </w:rPr>
      </w:pPr>
      <w:r>
        <w:rPr>
          <w:rFonts w:hint="eastAsia" w:ascii="宋体" w:hAnsi="宋体" w:eastAsia="宋体"/>
          <w:b/>
          <w:color w:val="000000"/>
          <w:sz w:val="44"/>
          <w:highlight w:val="none"/>
          <w:lang w:eastAsia="zh-CN"/>
        </w:rPr>
        <w:t>渑池县农业农村局2026年小麦“一喷三防”项目（飞防作业服务）</w:t>
      </w:r>
      <w:r>
        <w:rPr>
          <w:rFonts w:hint="eastAsia" w:ascii="宋体" w:hAnsi="宋体" w:eastAsia="宋体" w:cs="宋体"/>
          <w:b/>
          <w:bCs/>
          <w:color w:val="000000"/>
          <w:sz w:val="48"/>
          <w:szCs w:val="48"/>
          <w:highlight w:val="none"/>
          <w:u w:val="single"/>
          <w:lang w:bidi="ar"/>
        </w:rPr>
        <w:t xml:space="preserve">    </w:t>
      </w:r>
      <w:r>
        <w:rPr>
          <w:rFonts w:hint="eastAsia" w:ascii="宋体" w:hAnsi="宋体" w:eastAsia="宋体" w:cs="宋体"/>
          <w:b/>
          <w:bCs/>
          <w:color w:val="000000"/>
          <w:sz w:val="48"/>
          <w:szCs w:val="48"/>
          <w:highlight w:val="none"/>
          <w:lang w:bidi="ar"/>
        </w:rPr>
        <w:t>标段</w:t>
      </w:r>
    </w:p>
    <w:p w14:paraId="0791A811">
      <w:pPr>
        <w:spacing w:line="360" w:lineRule="auto"/>
        <w:jc w:val="center"/>
        <w:rPr>
          <w:rFonts w:ascii="宋体" w:hAnsi="宋体" w:eastAsia="宋体" w:cs="宋体"/>
          <w:b/>
          <w:bCs/>
          <w:color w:val="000000"/>
          <w:spacing w:val="32"/>
          <w:sz w:val="48"/>
          <w:szCs w:val="48"/>
          <w:highlight w:val="none"/>
        </w:rPr>
      </w:pPr>
    </w:p>
    <w:p w14:paraId="00844D79">
      <w:pPr>
        <w:spacing w:line="360" w:lineRule="auto"/>
        <w:jc w:val="center"/>
        <w:rPr>
          <w:rFonts w:ascii="宋体" w:hAnsi="宋体" w:eastAsia="宋体" w:cs="宋体"/>
          <w:b/>
          <w:bCs/>
          <w:color w:val="000000"/>
          <w:sz w:val="84"/>
          <w:szCs w:val="84"/>
          <w:highlight w:val="none"/>
          <w:lang w:bidi="ar"/>
        </w:rPr>
      </w:pPr>
    </w:p>
    <w:p w14:paraId="0CDF2819">
      <w:pPr>
        <w:spacing w:line="360" w:lineRule="auto"/>
        <w:jc w:val="center"/>
        <w:rPr>
          <w:rFonts w:ascii="宋体" w:hAnsi="宋体" w:eastAsia="宋体" w:cs="宋体"/>
          <w:b/>
          <w:bCs/>
          <w:color w:val="000000"/>
          <w:sz w:val="84"/>
          <w:szCs w:val="84"/>
          <w:highlight w:val="none"/>
          <w:lang w:bidi="ar"/>
        </w:rPr>
      </w:pPr>
    </w:p>
    <w:p w14:paraId="3ABF8858">
      <w:pPr>
        <w:spacing w:line="360" w:lineRule="auto"/>
        <w:jc w:val="center"/>
        <w:rPr>
          <w:rFonts w:ascii="宋体" w:hAnsi="宋体" w:eastAsia="宋体" w:cs="宋体"/>
          <w:b/>
          <w:bCs/>
          <w:color w:val="000000"/>
          <w:sz w:val="84"/>
          <w:szCs w:val="84"/>
          <w:highlight w:val="none"/>
        </w:rPr>
      </w:pPr>
      <w:r>
        <w:rPr>
          <w:rFonts w:hint="eastAsia" w:ascii="宋体" w:hAnsi="宋体" w:eastAsia="宋体" w:cs="宋体"/>
          <w:b/>
          <w:bCs/>
          <w:color w:val="000000"/>
          <w:sz w:val="84"/>
          <w:szCs w:val="84"/>
          <w:highlight w:val="none"/>
          <w:lang w:bidi="ar"/>
        </w:rPr>
        <w:t>响 应 性 文 件</w:t>
      </w:r>
    </w:p>
    <w:p w14:paraId="3E8E9095">
      <w:pPr>
        <w:spacing w:line="360" w:lineRule="auto"/>
        <w:jc w:val="center"/>
        <w:rPr>
          <w:rFonts w:ascii="宋体" w:hAnsi="宋体" w:eastAsia="宋体" w:cs="宋体"/>
          <w:b/>
          <w:bCs/>
          <w:color w:val="000000"/>
          <w:spacing w:val="32"/>
          <w:sz w:val="48"/>
          <w:szCs w:val="48"/>
          <w:highlight w:val="none"/>
        </w:rPr>
      </w:pPr>
      <w:r>
        <w:rPr>
          <w:rFonts w:hint="eastAsia" w:ascii="宋体" w:hAnsi="宋体" w:eastAsia="宋体" w:cs="宋体"/>
          <w:b/>
          <w:bCs/>
          <w:color w:val="000000"/>
          <w:sz w:val="32"/>
          <w:szCs w:val="32"/>
          <w:highlight w:val="none"/>
          <w:lang w:bidi="ar"/>
        </w:rPr>
        <w:t>项目编号：</w:t>
      </w:r>
    </w:p>
    <w:p w14:paraId="25AEE5F3">
      <w:pPr>
        <w:spacing w:line="360" w:lineRule="auto"/>
        <w:rPr>
          <w:rFonts w:ascii="宋体" w:hAnsi="宋体" w:eastAsia="宋体" w:cs="宋体"/>
          <w:color w:val="000000"/>
          <w:sz w:val="28"/>
          <w:szCs w:val="28"/>
          <w:highlight w:val="none"/>
        </w:rPr>
      </w:pPr>
    </w:p>
    <w:p w14:paraId="50244D5D">
      <w:pPr>
        <w:spacing w:line="360" w:lineRule="auto"/>
        <w:ind w:firstLine="1750" w:firstLineChars="581"/>
        <w:rPr>
          <w:rFonts w:ascii="宋体" w:hAnsi="宋体" w:eastAsia="宋体" w:cs="宋体"/>
          <w:b/>
          <w:bCs/>
          <w:color w:val="000000"/>
          <w:sz w:val="32"/>
          <w:szCs w:val="32"/>
          <w:highlight w:val="none"/>
        </w:rPr>
      </w:pPr>
      <w:r>
        <w:rPr>
          <w:rFonts w:hint="eastAsia" w:ascii="宋体" w:hAnsi="宋体" w:eastAsia="宋体" w:cs="宋体"/>
          <w:b/>
          <w:bCs/>
          <w:color w:val="000000"/>
          <w:sz w:val="30"/>
          <w:szCs w:val="30"/>
          <w:highlight w:val="none"/>
          <w:lang w:bidi="ar"/>
        </w:rPr>
        <w:t xml:space="preserve">       </w:t>
      </w:r>
    </w:p>
    <w:p w14:paraId="02389BAA">
      <w:pPr>
        <w:spacing w:line="360" w:lineRule="auto"/>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 xml:space="preserve"> </w:t>
      </w:r>
    </w:p>
    <w:p w14:paraId="2478911F">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068435C">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2628FAA">
      <w:pPr>
        <w:spacing w:line="360" w:lineRule="auto"/>
        <w:rPr>
          <w:rFonts w:ascii="宋体" w:hAnsi="宋体" w:eastAsia="宋体" w:cs="宋体"/>
          <w:color w:val="000000"/>
          <w:sz w:val="28"/>
          <w:szCs w:val="28"/>
          <w:highlight w:val="none"/>
        </w:rPr>
      </w:pPr>
    </w:p>
    <w:p w14:paraId="4523D675">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53B95FB5">
      <w:pPr>
        <w:spacing w:line="360" w:lineRule="auto"/>
        <w:ind w:firstLine="2257" w:firstLineChars="803"/>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供应商：</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w:t>
      </w:r>
    </w:p>
    <w:p w14:paraId="0860D274">
      <w:pPr>
        <w:spacing w:line="360" w:lineRule="auto"/>
        <w:ind w:firstLine="1417" w:firstLineChars="504"/>
        <w:jc w:val="center"/>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法定代表人或其委托代理人：</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（电子签章或签字）</w:t>
      </w:r>
    </w:p>
    <w:p w14:paraId="34E696F3">
      <w:pPr>
        <w:spacing w:line="360" w:lineRule="auto"/>
        <w:ind w:firstLine="2249" w:firstLineChars="800"/>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日     期：</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年</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月</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日</w:t>
      </w:r>
    </w:p>
    <w:p w14:paraId="377F5AF0">
      <w:pPr>
        <w:widowControl/>
        <w:jc w:val="left"/>
        <w:rPr>
          <w:rFonts w:ascii="宋体" w:hAnsi="宋体" w:eastAsia="宋体" w:cs="宋体"/>
          <w:b/>
          <w:bCs/>
          <w:color w:val="000000"/>
          <w:sz w:val="40"/>
          <w:szCs w:val="40"/>
          <w:highlight w:val="none"/>
          <w:lang w:bidi="ar"/>
        </w:rPr>
      </w:pPr>
      <w:r>
        <w:rPr>
          <w:rFonts w:ascii="宋体" w:hAnsi="宋体" w:eastAsia="宋体" w:cs="宋体"/>
          <w:b/>
          <w:bCs/>
          <w:color w:val="000000"/>
          <w:sz w:val="40"/>
          <w:szCs w:val="40"/>
          <w:highlight w:val="none"/>
          <w:lang w:bidi="ar"/>
        </w:rPr>
        <w:br w:type="page"/>
      </w:r>
    </w:p>
    <w:p w14:paraId="0167DD67">
      <w:pPr>
        <w:tabs>
          <w:tab w:val="left" w:pos="3972"/>
        </w:tabs>
        <w:spacing w:line="360" w:lineRule="auto"/>
        <w:jc w:val="center"/>
        <w:rPr>
          <w:rFonts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lang w:bidi="ar"/>
        </w:rPr>
        <w:t>目  录</w:t>
      </w:r>
    </w:p>
    <w:p w14:paraId="0EF32F55">
      <w:pPr>
        <w:adjustRightInd w:val="0"/>
        <w:snapToGrid w:val="0"/>
        <w:spacing w:line="360" w:lineRule="auto"/>
        <w:jc w:val="center"/>
        <w:rPr>
          <w:rFonts w:ascii="宋体" w:hAnsi="宋体" w:eastAsia="宋体" w:cs="宋体"/>
          <w:color w:val="000000"/>
          <w:sz w:val="28"/>
          <w:szCs w:val="28"/>
          <w:highlight w:val="none"/>
          <w:lang w:bidi="ar"/>
        </w:rPr>
      </w:pPr>
      <w:bookmarkStart w:id="152" w:name="_Toc144974858"/>
      <w:bookmarkEnd w:id="152"/>
      <w:bookmarkStart w:id="153" w:name="_Toc247085875"/>
      <w:bookmarkEnd w:id="153"/>
      <w:bookmarkStart w:id="154" w:name="_Toc246997100"/>
      <w:bookmarkEnd w:id="154"/>
      <w:bookmarkStart w:id="155" w:name="_Toc246996357"/>
      <w:bookmarkEnd w:id="155"/>
      <w:bookmarkStart w:id="156" w:name="_Toc179632809"/>
      <w:bookmarkEnd w:id="156"/>
      <w:bookmarkStart w:id="157" w:name="_Toc152045789"/>
      <w:bookmarkEnd w:id="157"/>
      <w:bookmarkStart w:id="158" w:name="_Toc152042578"/>
      <w:bookmarkEnd w:id="158"/>
    </w:p>
    <w:p w14:paraId="6AF174A2">
      <w:pPr>
        <w:adjustRightInd w:val="0"/>
        <w:snapToGrid w:val="0"/>
        <w:spacing w:line="360" w:lineRule="auto"/>
        <w:jc w:val="center"/>
        <w:rPr>
          <w:rFonts w:ascii="宋体" w:hAnsi="宋体" w:eastAsia="宋体" w:cs="宋体"/>
          <w:sz w:val="24"/>
          <w:szCs w:val="21"/>
          <w:highlight w:val="none"/>
        </w:rPr>
      </w:pPr>
      <w:r>
        <w:rPr>
          <w:rFonts w:hint="eastAsia" w:ascii="宋体" w:hAnsi="宋体" w:eastAsia="宋体" w:cs="宋体"/>
          <w:color w:val="000000"/>
          <w:sz w:val="28"/>
          <w:szCs w:val="28"/>
          <w:highlight w:val="none"/>
          <w:lang w:bidi="ar"/>
        </w:rPr>
        <w:t>（格式自拟）</w:t>
      </w:r>
      <w:r>
        <w:rPr>
          <w:rFonts w:hint="eastAsia" w:ascii="宋体" w:hAnsi="宋体" w:eastAsia="宋体" w:cs="宋体"/>
          <w:color w:val="000000"/>
          <w:szCs w:val="21"/>
          <w:highlight w:val="none"/>
          <w:lang w:bidi="ar"/>
        </w:rPr>
        <w:br w:type="page"/>
      </w:r>
      <w:r>
        <w:rPr>
          <w:rFonts w:hint="eastAsia" w:ascii="宋体" w:hAnsi="宋体" w:eastAsia="宋体" w:cs="宋体"/>
          <w:b/>
          <w:bCs/>
          <w:sz w:val="32"/>
          <w:highlight w:val="none"/>
          <w:lang w:bidi="ar"/>
        </w:rPr>
        <w:t>一、磋商函及磋商函附录</w:t>
      </w:r>
    </w:p>
    <w:p w14:paraId="15F4E6B2">
      <w:pPr>
        <w:pStyle w:val="4"/>
        <w:rPr>
          <w:highlight w:val="none"/>
        </w:rPr>
      </w:pPr>
      <w:r>
        <w:rPr>
          <w:rFonts w:hint="eastAsia"/>
          <w:highlight w:val="none"/>
        </w:rPr>
        <w:t>1、磋商函</w:t>
      </w:r>
    </w:p>
    <w:p w14:paraId="79CECE99">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（采购人名称）：</w:t>
      </w:r>
    </w:p>
    <w:p w14:paraId="593ED53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1.我方已仔细研究了 （项目名称）、（所投标段）竞争性磋商文件的全部内容，愿以人民币（大写） （小写） 元的投标报价。服务期限：，按采购磋商文件的条件要求服务并修补任何缺陷，质量要求：。</w:t>
      </w:r>
    </w:p>
    <w:p w14:paraId="39A84D95">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2．我方承诺在磋商有效期日历天内不修改、撤销响应文件。</w:t>
      </w:r>
    </w:p>
    <w:p w14:paraId="737B1022">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3．如我方中标：</w:t>
      </w:r>
    </w:p>
    <w:p w14:paraId="2F3FB4DC">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（1）我方承诺及时领取中标通知书，并在中标通知书规定的期限内与你方签订合同，逾期可视为放弃中标。</w:t>
      </w:r>
    </w:p>
    <w:p w14:paraId="02A9EF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（2）随同本投标函递交的投标函附录属于合同文件的组成部分。</w:t>
      </w:r>
    </w:p>
    <w:p w14:paraId="52B8EE27">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（3）我方承诺在合同约定的期限内完成全部服务（采购）内容。</w:t>
      </w:r>
    </w:p>
    <w:p w14:paraId="27EB34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（4）我方承诺并理解采购人不以最低投标价为中标价的唯一选择。</w:t>
      </w:r>
    </w:p>
    <w:p w14:paraId="581B2F6D">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4．我方在此声明，所递交的响应文件及有关资料内容完整、真实和准确。</w:t>
      </w:r>
    </w:p>
    <w:p w14:paraId="4661E291">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5．（其他补充说明）。 </w:t>
      </w:r>
    </w:p>
    <w:p w14:paraId="328549C2">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                             </w:t>
      </w:r>
      <w:r>
        <w:rPr>
          <w:rFonts w:hint="eastAsia" w:ascii="宋体" w:hAnsi="宋体" w:eastAsia="宋体" w:cs="宋体"/>
          <w:color w:val="000000"/>
          <w:szCs w:val="21"/>
          <w:highlight w:val="none"/>
          <w:lang w:bidi="ar"/>
        </w:rPr>
        <w:t xml:space="preserve"> </w:t>
      </w:r>
      <w:r>
        <w:rPr>
          <w:rFonts w:hint="eastAsia" w:ascii="宋体" w:hAnsi="宋体" w:eastAsia="宋体" w:cs="宋体"/>
          <w:color w:val="000000"/>
          <w:kern w:val="0"/>
          <w:sz w:val="24"/>
          <w:highlight w:val="none"/>
          <w:lang w:bidi="ar"/>
        </w:rPr>
        <w:t xml:space="preserve">供 应 </w:t>
      </w:r>
      <w:r>
        <w:rPr>
          <w:rFonts w:ascii="宋体" w:hAnsi="宋体" w:eastAsia="宋体" w:cs="宋体"/>
          <w:color w:val="000000"/>
          <w:kern w:val="0"/>
          <w:sz w:val="24"/>
          <w:highlight w:val="none"/>
          <w:lang w:bidi="ar"/>
        </w:rPr>
        <w:t xml:space="preserve"> </w:t>
      </w:r>
      <w:r>
        <w:rPr>
          <w:rFonts w:hint="eastAsia" w:ascii="宋体" w:hAnsi="宋体" w:eastAsia="宋体" w:cs="宋体"/>
          <w:color w:val="000000"/>
          <w:kern w:val="0"/>
          <w:sz w:val="24"/>
          <w:highlight w:val="none"/>
          <w:lang w:bidi="ar"/>
        </w:rPr>
        <w:t>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E968B69">
      <w:pPr>
        <w:spacing w:line="480" w:lineRule="auto"/>
        <w:ind w:firstLine="2880" w:firstLineChars="1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276CC4E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040FAFC">
      <w:pPr>
        <w:widowControl/>
        <w:adjustRightInd w:val="0"/>
        <w:spacing w:line="360" w:lineRule="auto"/>
        <w:jc w:val="left"/>
        <w:rPr>
          <w:rFonts w:ascii="宋体" w:hAnsi="宋体" w:eastAsia="宋体" w:cs="宋体"/>
          <w:color w:val="000000"/>
          <w:highlight w:val="none"/>
        </w:rPr>
      </w:pPr>
    </w:p>
    <w:p w14:paraId="46F4CB67">
      <w:pPr>
        <w:pStyle w:val="4"/>
        <w:rPr>
          <w:highlight w:val="none"/>
        </w:rPr>
      </w:pPr>
      <w:r>
        <w:rPr>
          <w:rFonts w:hint="eastAsia"/>
          <w:highlight w:val="none"/>
          <w:lang w:bidi="ar"/>
        </w:rPr>
        <w:br w:type="page"/>
      </w:r>
      <w:r>
        <w:rPr>
          <w:rFonts w:hint="eastAsia"/>
          <w:highlight w:val="none"/>
        </w:rPr>
        <w:t>2、磋商函附录</w:t>
      </w:r>
    </w:p>
    <w:tbl>
      <w:tblPr>
        <w:tblStyle w:val="22"/>
        <w:tblW w:w="979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3"/>
        <w:gridCol w:w="6346"/>
      </w:tblGrid>
      <w:tr w14:paraId="7FA2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C7805F5">
            <w:pPr>
              <w:pStyle w:val="61"/>
              <w:rPr>
                <w:highlight w:val="none"/>
              </w:rPr>
            </w:pPr>
            <w:r>
              <w:rPr>
                <w:highlight w:val="none"/>
              </w:rPr>
              <w:t>项目名称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1FC">
            <w:pPr>
              <w:pStyle w:val="61"/>
              <w:rPr>
                <w:highlight w:val="none"/>
              </w:rPr>
            </w:pPr>
          </w:p>
          <w:p w14:paraId="2275A073">
            <w:pPr>
              <w:pStyle w:val="61"/>
              <w:rPr>
                <w:highlight w:val="none"/>
              </w:rPr>
            </w:pPr>
          </w:p>
        </w:tc>
      </w:tr>
      <w:tr w14:paraId="0560C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30DE35B">
            <w:pPr>
              <w:pStyle w:val="61"/>
              <w:rPr>
                <w:highlight w:val="none"/>
              </w:rPr>
            </w:pPr>
            <w:r>
              <w:rPr>
                <w:highlight w:val="none"/>
              </w:rPr>
              <w:t>所投标段</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63A9">
            <w:pPr>
              <w:pStyle w:val="61"/>
              <w:rPr>
                <w:highlight w:val="none"/>
              </w:rPr>
            </w:pPr>
          </w:p>
          <w:p w14:paraId="55474DD9">
            <w:pPr>
              <w:pStyle w:val="61"/>
              <w:rPr>
                <w:highlight w:val="none"/>
              </w:rPr>
            </w:pPr>
          </w:p>
        </w:tc>
      </w:tr>
      <w:tr w14:paraId="63CD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6A167C8">
            <w:pPr>
              <w:pStyle w:val="61"/>
              <w:rPr>
                <w:highlight w:val="none"/>
              </w:rPr>
            </w:pPr>
            <w:r>
              <w:rPr>
                <w:highlight w:val="none"/>
              </w:rPr>
              <w:t>供应商</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233">
            <w:pPr>
              <w:pStyle w:val="61"/>
              <w:jc w:val="both"/>
              <w:rPr>
                <w:highlight w:val="none"/>
              </w:rPr>
            </w:pPr>
          </w:p>
        </w:tc>
      </w:tr>
      <w:tr w14:paraId="30A9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6D765F0">
            <w:pPr>
              <w:pStyle w:val="61"/>
              <w:rPr>
                <w:highlight w:val="none"/>
              </w:rPr>
            </w:pPr>
            <w:r>
              <w:rPr>
                <w:highlight w:val="none"/>
              </w:rPr>
              <w:t>供应商地址</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BEE8">
            <w:pPr>
              <w:pStyle w:val="61"/>
              <w:rPr>
                <w:highlight w:val="none"/>
              </w:rPr>
            </w:pPr>
          </w:p>
        </w:tc>
      </w:tr>
      <w:tr w14:paraId="207B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0D1B3CC2">
            <w:pPr>
              <w:pStyle w:val="61"/>
              <w:rPr>
                <w:highlight w:val="none"/>
              </w:rPr>
            </w:pPr>
            <w:r>
              <w:rPr>
                <w:rFonts w:hint="eastAsia"/>
                <w:highlight w:val="none"/>
              </w:rPr>
              <w:t>供应商统一社会信用代码</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6E4">
            <w:pPr>
              <w:pStyle w:val="61"/>
              <w:rPr>
                <w:highlight w:val="none"/>
              </w:rPr>
            </w:pPr>
          </w:p>
        </w:tc>
      </w:tr>
      <w:tr w14:paraId="1A0E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2309F4E">
            <w:pPr>
              <w:pStyle w:val="61"/>
              <w:rPr>
                <w:highlight w:val="none"/>
              </w:rPr>
            </w:pPr>
            <w:r>
              <w:rPr>
                <w:highlight w:val="none"/>
              </w:rPr>
              <w:t>投标报价（元）</w:t>
            </w:r>
            <w:r>
              <w:rPr>
                <w:rFonts w:hint="eastAsia"/>
                <w:highlight w:val="none"/>
              </w:rPr>
              <w:t>（供应商应在此填列第一次报价，但以供应商最后一次的投标报价为成交价）</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7A5">
            <w:pPr>
              <w:pStyle w:val="61"/>
              <w:rPr>
                <w:highlight w:val="none"/>
              </w:rPr>
            </w:pPr>
            <w:r>
              <w:rPr>
                <w:highlight w:val="none"/>
              </w:rPr>
              <w:t>（大写）</w:t>
            </w:r>
          </w:p>
          <w:p w14:paraId="33A70ACD">
            <w:pPr>
              <w:pStyle w:val="61"/>
              <w:rPr>
                <w:highlight w:val="none"/>
              </w:rPr>
            </w:pPr>
          </w:p>
          <w:p w14:paraId="75896D80">
            <w:pPr>
              <w:pStyle w:val="61"/>
              <w:rPr>
                <w:highlight w:val="none"/>
              </w:rPr>
            </w:pPr>
          </w:p>
          <w:p w14:paraId="33E05BC4">
            <w:pPr>
              <w:pStyle w:val="61"/>
              <w:rPr>
                <w:highlight w:val="none"/>
              </w:rPr>
            </w:pPr>
            <w:r>
              <w:rPr>
                <w:highlight w:val="none"/>
              </w:rPr>
              <w:t>（小写）</w:t>
            </w:r>
          </w:p>
        </w:tc>
      </w:tr>
      <w:tr w14:paraId="0CF1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242A3D7">
            <w:pPr>
              <w:pStyle w:val="61"/>
              <w:rPr>
                <w:highlight w:val="none"/>
              </w:rPr>
            </w:pPr>
            <w:r>
              <w:rPr>
                <w:highlight w:val="none"/>
              </w:rPr>
              <w:t>质量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1181">
            <w:pPr>
              <w:pStyle w:val="61"/>
              <w:rPr>
                <w:highlight w:val="none"/>
              </w:rPr>
            </w:pPr>
          </w:p>
          <w:p w14:paraId="395851F1">
            <w:pPr>
              <w:pStyle w:val="61"/>
              <w:rPr>
                <w:highlight w:val="none"/>
              </w:rPr>
            </w:pPr>
          </w:p>
        </w:tc>
      </w:tr>
      <w:tr w14:paraId="7CC8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DFC37F3">
            <w:pPr>
              <w:pStyle w:val="61"/>
              <w:rPr>
                <w:highlight w:val="none"/>
              </w:rPr>
            </w:pPr>
          </w:p>
          <w:p w14:paraId="6C8029DE">
            <w:pPr>
              <w:pStyle w:val="61"/>
              <w:rPr>
                <w:highlight w:val="none"/>
              </w:rPr>
            </w:pPr>
            <w:r>
              <w:rPr>
                <w:rFonts w:hint="eastAsia"/>
                <w:highlight w:val="none"/>
              </w:rPr>
              <w:t>服务期限</w:t>
            </w:r>
          </w:p>
          <w:p w14:paraId="2AE48142">
            <w:pPr>
              <w:pStyle w:val="61"/>
              <w:rPr>
                <w:highlight w:val="none"/>
              </w:rPr>
            </w:pP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BB1">
            <w:pPr>
              <w:pStyle w:val="61"/>
              <w:jc w:val="both"/>
              <w:rPr>
                <w:highlight w:val="none"/>
              </w:rPr>
            </w:pPr>
          </w:p>
        </w:tc>
      </w:tr>
      <w:tr w14:paraId="77EE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4D4A1C7">
            <w:pPr>
              <w:pStyle w:val="61"/>
              <w:rPr>
                <w:highlight w:val="none"/>
              </w:rPr>
            </w:pPr>
            <w:r>
              <w:rPr>
                <w:rFonts w:hint="eastAsia"/>
                <w:highlight w:val="none"/>
              </w:rPr>
              <w:t>供货（服务）地点</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8A88">
            <w:pPr>
              <w:pStyle w:val="61"/>
              <w:rPr>
                <w:highlight w:val="none"/>
              </w:rPr>
            </w:pPr>
          </w:p>
        </w:tc>
      </w:tr>
      <w:tr w14:paraId="3662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61F63BB">
            <w:pPr>
              <w:pStyle w:val="61"/>
              <w:rPr>
                <w:highlight w:val="none"/>
              </w:rPr>
            </w:pPr>
            <w:r>
              <w:rPr>
                <w:rFonts w:hint="eastAsia"/>
                <w:highlight w:val="none"/>
              </w:rPr>
              <w:t>磋商有效期（日历天）</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E11">
            <w:pPr>
              <w:pStyle w:val="61"/>
              <w:rPr>
                <w:highlight w:val="none"/>
              </w:rPr>
            </w:pPr>
            <w:r>
              <w:rPr>
                <w:rFonts w:hint="eastAsia"/>
                <w:highlight w:val="none"/>
              </w:rPr>
              <w:t>磋商截止之日起60 日历天</w:t>
            </w:r>
          </w:p>
        </w:tc>
      </w:tr>
      <w:tr w14:paraId="7486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DC0D100">
            <w:pPr>
              <w:pStyle w:val="61"/>
              <w:rPr>
                <w:highlight w:val="none"/>
              </w:rPr>
            </w:pPr>
            <w:r>
              <w:rPr>
                <w:rFonts w:hint="eastAsia"/>
                <w:highlight w:val="none"/>
              </w:rPr>
              <w:t>项目负责人及联系方式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267">
            <w:pPr>
              <w:pStyle w:val="61"/>
              <w:jc w:val="both"/>
              <w:rPr>
                <w:highlight w:val="none"/>
              </w:rPr>
            </w:pPr>
          </w:p>
        </w:tc>
      </w:tr>
      <w:tr w14:paraId="23A7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32F2DB37">
            <w:pPr>
              <w:pStyle w:val="61"/>
              <w:rPr>
                <w:highlight w:val="none"/>
              </w:rPr>
            </w:pPr>
          </w:p>
          <w:p w14:paraId="749D5441">
            <w:pPr>
              <w:pStyle w:val="61"/>
              <w:rPr>
                <w:highlight w:val="none"/>
              </w:rPr>
            </w:pPr>
            <w:r>
              <w:rPr>
                <w:highlight w:val="none"/>
              </w:rPr>
              <w:t>备注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22E">
            <w:pPr>
              <w:pStyle w:val="61"/>
              <w:jc w:val="both"/>
              <w:rPr>
                <w:highlight w:val="none"/>
              </w:rPr>
            </w:pPr>
          </w:p>
        </w:tc>
      </w:tr>
    </w:tbl>
    <w:p w14:paraId="1667D9B6">
      <w:pPr>
        <w:widowControl/>
        <w:adjustRightInd w:val="0"/>
        <w:spacing w:line="360" w:lineRule="auto"/>
        <w:jc w:val="left"/>
        <w:rPr>
          <w:rFonts w:ascii="宋体" w:hAnsi="宋体" w:eastAsia="宋体" w:cs="宋体"/>
          <w:color w:val="000000"/>
          <w:kern w:val="0"/>
          <w:szCs w:val="21"/>
          <w:highlight w:val="none"/>
          <w:lang w:bidi="ar"/>
        </w:rPr>
      </w:pPr>
    </w:p>
    <w:p w14:paraId="4B05374A">
      <w:pPr>
        <w:widowControl/>
        <w:adjustRightInd w:val="0"/>
        <w:spacing w:line="360" w:lineRule="auto"/>
        <w:jc w:val="left"/>
        <w:rPr>
          <w:rFonts w:ascii="宋体" w:hAnsi="宋体" w:eastAsia="宋体" w:cs="宋体"/>
          <w:color w:val="000000"/>
          <w:kern w:val="0"/>
          <w:highlight w:val="none"/>
        </w:rPr>
      </w:pPr>
      <w:r>
        <w:rPr>
          <w:rFonts w:hint="eastAsia" w:ascii="宋体" w:hAnsi="宋体" w:eastAsia="宋体" w:cs="宋体"/>
          <w:color w:val="000000"/>
          <w:kern w:val="0"/>
          <w:szCs w:val="21"/>
          <w:highlight w:val="none"/>
          <w:lang w:bidi="ar"/>
        </w:rPr>
        <w:t xml:space="preserve">                               </w:t>
      </w:r>
    </w:p>
    <w:p w14:paraId="3DB276D6">
      <w:pPr>
        <w:widowControl/>
        <w:adjustRightInd w:val="0"/>
        <w:spacing w:line="480" w:lineRule="auto"/>
        <w:ind w:firstLine="3840" w:firstLineChars="1600"/>
        <w:jc w:val="left"/>
        <w:rPr>
          <w:rFonts w:ascii="宋体" w:hAnsi="宋体" w:eastAsia="宋体" w:cs="宋体"/>
          <w:color w:val="000000"/>
          <w:kern w:val="0"/>
          <w:sz w:val="24"/>
          <w:highlight w:val="none"/>
        </w:rPr>
      </w:pPr>
      <w:bookmarkStart w:id="159" w:name="_Toc246996359"/>
      <w:bookmarkEnd w:id="159"/>
      <w:bookmarkStart w:id="160" w:name="_Toc144974860"/>
      <w:bookmarkEnd w:id="160"/>
      <w:bookmarkStart w:id="161" w:name="_Toc247085877"/>
      <w:bookmarkEnd w:id="161"/>
      <w:bookmarkStart w:id="162" w:name="_Toc179632811"/>
      <w:bookmarkEnd w:id="162"/>
      <w:bookmarkStart w:id="163" w:name="_Toc246997102"/>
      <w:bookmarkEnd w:id="163"/>
      <w:bookmarkStart w:id="164" w:name="_Toc152042580"/>
      <w:bookmarkEnd w:id="164"/>
      <w:bookmarkStart w:id="165" w:name="_Toc152045791"/>
      <w:bookmarkEnd w:id="165"/>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467844B0">
      <w:pPr>
        <w:spacing w:line="480" w:lineRule="auto"/>
        <w:ind w:firstLine="3120" w:firstLineChars="13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03FC8048">
      <w:pPr>
        <w:spacing w:line="480" w:lineRule="auto"/>
        <w:ind w:firstLine="3782" w:firstLineChars="157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7D58579A">
      <w:pPr>
        <w:pStyle w:val="4"/>
        <w:rPr>
          <w:sz w:val="30"/>
          <w:szCs w:val="30"/>
          <w:highlight w:val="none"/>
        </w:rPr>
      </w:pPr>
      <w:r>
        <w:rPr>
          <w:rFonts w:hint="eastAsia"/>
          <w:highlight w:val="none"/>
          <w:lang w:bidi="ar"/>
        </w:rPr>
        <w:br w:type="page"/>
      </w:r>
      <w:r>
        <w:rPr>
          <w:rFonts w:hint="eastAsia"/>
          <w:highlight w:val="none"/>
        </w:rPr>
        <w:t>二、法定代表人身份证明</w:t>
      </w:r>
    </w:p>
    <w:p w14:paraId="73AC59DE">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供应商名称：</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E682EA2">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单位性质：</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718F22A">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地址：</w:t>
      </w:r>
      <w:r>
        <w:rPr>
          <w:rFonts w:hint="eastAsia" w:ascii="宋体" w:hAnsi="宋体" w:eastAsia="宋体" w:cs="宋体"/>
          <w:color w:val="000000"/>
          <w:sz w:val="24"/>
          <w:szCs w:val="21"/>
          <w:highlight w:val="none"/>
          <w:u w:val="single"/>
          <w:lang w:bidi="ar"/>
        </w:rPr>
        <w:t xml:space="preserve">                                   </w:t>
      </w:r>
    </w:p>
    <w:p w14:paraId="37CD3595">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成立时间：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月</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日</w:t>
      </w:r>
    </w:p>
    <w:p w14:paraId="771C028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经营期限：</w:t>
      </w:r>
      <w:r>
        <w:rPr>
          <w:rFonts w:hint="eastAsia" w:ascii="宋体" w:hAnsi="宋体" w:eastAsia="宋体" w:cs="宋体"/>
          <w:color w:val="000000"/>
          <w:sz w:val="24"/>
          <w:szCs w:val="21"/>
          <w:highlight w:val="none"/>
          <w:u w:val="single"/>
          <w:lang w:bidi="ar"/>
        </w:rPr>
        <w:t xml:space="preserve">                               </w:t>
      </w:r>
    </w:p>
    <w:p w14:paraId="174E42C9">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姓名：</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性别：</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年龄：</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职务：</w:t>
      </w:r>
      <w:r>
        <w:rPr>
          <w:rFonts w:hint="eastAsia" w:ascii="宋体" w:hAnsi="宋体" w:eastAsia="宋体" w:cs="宋体"/>
          <w:color w:val="000000"/>
          <w:sz w:val="24"/>
          <w:szCs w:val="21"/>
          <w:highlight w:val="none"/>
          <w:u w:val="single"/>
          <w:lang w:bidi="ar"/>
        </w:rPr>
        <w:t xml:space="preserve">        </w:t>
      </w:r>
    </w:p>
    <w:p w14:paraId="12376794">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（供应商名称）的法定代表人。</w:t>
      </w:r>
    </w:p>
    <w:p w14:paraId="235ED85E">
      <w:pPr>
        <w:spacing w:line="36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特此证明。</w:t>
      </w:r>
    </w:p>
    <w:p w14:paraId="0E6F0E2D">
      <w:pPr>
        <w:spacing w:line="360" w:lineRule="auto"/>
        <w:rPr>
          <w:rFonts w:ascii="宋体" w:hAnsi="宋体" w:eastAsia="宋体" w:cs="宋体"/>
          <w:color w:val="000000"/>
          <w:sz w:val="24"/>
          <w:szCs w:val="21"/>
          <w:highlight w:val="none"/>
        </w:rPr>
      </w:pPr>
    </w:p>
    <w:p w14:paraId="0B9B9DCD">
      <w:pPr>
        <w:spacing w:line="360" w:lineRule="auto"/>
        <w:rPr>
          <w:rFonts w:ascii="宋体" w:hAnsi="宋体" w:eastAsia="宋体" w:cs="宋体"/>
          <w:color w:val="000000"/>
          <w:sz w:val="24"/>
          <w:szCs w:val="21"/>
          <w:highlight w:val="none"/>
        </w:rPr>
      </w:pPr>
    </w:p>
    <w:p w14:paraId="4D8E884C">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sz w:val="24"/>
          <w:szCs w:val="21"/>
          <w:highlight w:val="none"/>
          <w:lang w:bidi="ar"/>
        </w:rPr>
        <w:t xml:space="preserve">                             </w:t>
      </w:r>
      <w:r>
        <w:rPr>
          <w:rFonts w:hint="eastAsia" w:ascii="宋体" w:hAnsi="宋体" w:eastAsia="宋体" w:cs="宋体"/>
          <w:color w:val="000000"/>
          <w:sz w:val="24"/>
          <w:highlight w:val="none"/>
          <w:lang w:bidi="ar"/>
        </w:rPr>
        <w:t xml:space="preserve"> </w:t>
      </w:r>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54EF6C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A07B068">
      <w:pPr>
        <w:adjustRightInd w:val="0"/>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       </w:t>
      </w:r>
    </w:p>
    <w:p w14:paraId="2794C5D7">
      <w:pPr>
        <w:adjustRightInd w:val="0"/>
        <w:spacing w:line="360" w:lineRule="auto"/>
        <w:jc w:val="center"/>
        <w:rPr>
          <w:rFonts w:ascii="宋体" w:hAnsi="宋体" w:eastAsia="宋体" w:cs="宋体"/>
          <w:color w:val="000000"/>
          <w:sz w:val="20"/>
          <w:szCs w:val="20"/>
          <w:highlight w:val="none"/>
        </w:rPr>
      </w:pPr>
    </w:p>
    <w:p w14:paraId="20A138BD">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（后附法定代表人身份证正反面复印件）</w:t>
      </w:r>
    </w:p>
    <w:p w14:paraId="1A7E1566">
      <w:pPr>
        <w:adjustRightInd w:val="0"/>
        <w:spacing w:line="360" w:lineRule="auto"/>
        <w:jc w:val="center"/>
        <w:rPr>
          <w:rFonts w:ascii="宋体" w:hAnsi="宋体" w:eastAsia="宋体" w:cs="宋体"/>
          <w:color w:val="000000"/>
          <w:sz w:val="20"/>
          <w:szCs w:val="20"/>
          <w:highlight w:val="none"/>
        </w:rPr>
      </w:pPr>
    </w:p>
    <w:p w14:paraId="71AF50DF">
      <w:pPr>
        <w:adjustRightInd w:val="0"/>
        <w:spacing w:line="360" w:lineRule="auto"/>
        <w:jc w:val="center"/>
        <w:rPr>
          <w:rFonts w:ascii="宋体" w:hAnsi="宋体" w:eastAsia="宋体" w:cs="宋体"/>
          <w:color w:val="000000"/>
          <w:sz w:val="20"/>
          <w:szCs w:val="20"/>
          <w:highlight w:val="none"/>
        </w:rPr>
      </w:pPr>
    </w:p>
    <w:p w14:paraId="7287A226">
      <w:pPr>
        <w:adjustRightInd w:val="0"/>
        <w:spacing w:line="360" w:lineRule="auto"/>
        <w:jc w:val="center"/>
        <w:rPr>
          <w:rFonts w:ascii="宋体" w:hAnsi="宋体" w:eastAsia="宋体" w:cs="宋体"/>
          <w:color w:val="000000"/>
          <w:sz w:val="20"/>
          <w:szCs w:val="20"/>
          <w:highlight w:val="none"/>
        </w:rPr>
      </w:pPr>
    </w:p>
    <w:p w14:paraId="185AF49E">
      <w:pPr>
        <w:adjustRightInd w:val="0"/>
        <w:spacing w:line="360" w:lineRule="auto"/>
        <w:jc w:val="center"/>
        <w:rPr>
          <w:rFonts w:ascii="宋体" w:hAnsi="宋体" w:eastAsia="宋体" w:cs="宋体"/>
          <w:color w:val="000000"/>
          <w:sz w:val="20"/>
          <w:szCs w:val="20"/>
          <w:highlight w:val="none"/>
        </w:rPr>
      </w:pPr>
    </w:p>
    <w:p w14:paraId="134B44AB">
      <w:pPr>
        <w:adjustRightInd w:val="0"/>
        <w:spacing w:line="360" w:lineRule="auto"/>
        <w:jc w:val="center"/>
        <w:rPr>
          <w:rFonts w:ascii="宋体" w:hAnsi="宋体" w:eastAsia="宋体" w:cs="宋体"/>
          <w:color w:val="000000"/>
          <w:sz w:val="20"/>
          <w:szCs w:val="20"/>
          <w:highlight w:val="none"/>
        </w:rPr>
      </w:pPr>
    </w:p>
    <w:p w14:paraId="43F292A9">
      <w:pPr>
        <w:adjustRightInd w:val="0"/>
        <w:spacing w:line="360" w:lineRule="auto"/>
        <w:jc w:val="center"/>
        <w:rPr>
          <w:rFonts w:ascii="宋体" w:hAnsi="宋体" w:eastAsia="宋体" w:cs="宋体"/>
          <w:color w:val="000000"/>
          <w:sz w:val="20"/>
          <w:szCs w:val="20"/>
          <w:highlight w:val="none"/>
        </w:rPr>
      </w:pPr>
    </w:p>
    <w:p w14:paraId="4D1ED996">
      <w:pPr>
        <w:adjustRightInd w:val="0"/>
        <w:spacing w:line="360" w:lineRule="auto"/>
        <w:jc w:val="center"/>
        <w:rPr>
          <w:rFonts w:ascii="宋体" w:hAnsi="宋体" w:eastAsia="宋体" w:cs="宋体"/>
          <w:color w:val="000000"/>
          <w:sz w:val="20"/>
          <w:szCs w:val="20"/>
          <w:highlight w:val="none"/>
        </w:rPr>
      </w:pPr>
    </w:p>
    <w:p w14:paraId="50B78E74">
      <w:pPr>
        <w:spacing w:line="360" w:lineRule="auto"/>
        <w:jc w:val="center"/>
        <w:rPr>
          <w:rFonts w:ascii="宋体" w:hAnsi="宋体" w:eastAsia="宋体" w:cs="宋体"/>
          <w:b/>
          <w:color w:val="000000"/>
          <w:sz w:val="28"/>
          <w:szCs w:val="32"/>
          <w:highlight w:val="none"/>
        </w:rPr>
      </w:pPr>
    </w:p>
    <w:p w14:paraId="1A724A42">
      <w:pPr>
        <w:spacing w:line="360" w:lineRule="auto"/>
        <w:jc w:val="center"/>
        <w:rPr>
          <w:rFonts w:ascii="宋体" w:hAnsi="宋体" w:eastAsia="宋体" w:cs="宋体"/>
          <w:b/>
          <w:color w:val="000000"/>
          <w:sz w:val="28"/>
          <w:szCs w:val="32"/>
          <w:highlight w:val="none"/>
        </w:rPr>
      </w:pPr>
    </w:p>
    <w:p w14:paraId="0549F791">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28"/>
          <w:szCs w:val="32"/>
          <w:highlight w:val="none"/>
          <w:lang w:bidi="ar"/>
        </w:rPr>
        <w:br w:type="page"/>
      </w:r>
      <w:r>
        <w:rPr>
          <w:rFonts w:hint="eastAsia" w:ascii="宋体" w:hAnsi="宋体" w:eastAsia="宋体" w:cs="宋体"/>
          <w:b/>
          <w:color w:val="000000"/>
          <w:sz w:val="32"/>
          <w:szCs w:val="36"/>
          <w:highlight w:val="none"/>
          <w:lang w:bidi="ar"/>
        </w:rPr>
        <w:t>三、授权委托书</w:t>
      </w:r>
    </w:p>
    <w:p w14:paraId="4889F185">
      <w:pPr>
        <w:spacing w:line="360" w:lineRule="auto"/>
        <w:jc w:val="center"/>
        <w:rPr>
          <w:rFonts w:ascii="宋体" w:hAnsi="宋体" w:eastAsia="宋体" w:cs="宋体"/>
          <w:b/>
          <w:color w:val="000000"/>
          <w:sz w:val="32"/>
          <w:szCs w:val="36"/>
          <w:highlight w:val="none"/>
          <w:lang w:bidi="ar"/>
        </w:rPr>
      </w:pPr>
    </w:p>
    <w:p w14:paraId="472B2FBB">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本人</w:t>
      </w:r>
      <w:r>
        <w:rPr>
          <w:rFonts w:hint="eastAsia" w:ascii="宋体" w:hAnsi="宋体" w:eastAsia="宋体" w:cs="宋体"/>
          <w:color w:val="000000"/>
          <w:sz w:val="24"/>
          <w:szCs w:val="21"/>
          <w:highlight w:val="none"/>
          <w:u w:val="single"/>
          <w:lang w:bidi="ar"/>
        </w:rPr>
        <w:t xml:space="preserve">  （姓名）</w:t>
      </w: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（投标人名称）</w:t>
      </w:r>
      <w:r>
        <w:rPr>
          <w:rFonts w:hint="eastAsia" w:ascii="宋体" w:hAnsi="宋体" w:eastAsia="宋体" w:cs="宋体"/>
          <w:color w:val="000000"/>
          <w:sz w:val="24"/>
          <w:szCs w:val="21"/>
          <w:highlight w:val="none"/>
          <w:lang w:bidi="ar"/>
        </w:rPr>
        <w:t>的法定代表人，现委托</w:t>
      </w:r>
      <w:r>
        <w:rPr>
          <w:rFonts w:hint="eastAsia" w:ascii="宋体" w:hAnsi="宋体" w:eastAsia="宋体" w:cs="宋体"/>
          <w:color w:val="000000"/>
          <w:sz w:val="24"/>
          <w:szCs w:val="21"/>
          <w:highlight w:val="none"/>
          <w:u w:val="single"/>
          <w:lang w:bidi="ar"/>
        </w:rPr>
        <w:t>（姓名）</w:t>
      </w:r>
      <w:r>
        <w:rPr>
          <w:rFonts w:hint="eastAsia" w:ascii="宋体" w:hAnsi="宋体" w:eastAsia="宋体" w:cs="宋体"/>
          <w:color w:val="000000"/>
          <w:sz w:val="24"/>
          <w:szCs w:val="21"/>
          <w:highlight w:val="none"/>
          <w:lang w:bidi="ar"/>
        </w:rPr>
        <w:t>为我方代理人。代理人根据授权，以我方名义签署、澄清、说明、补正、递交、撤回、修改</w:t>
      </w:r>
      <w:r>
        <w:rPr>
          <w:rFonts w:hint="eastAsia" w:ascii="宋体" w:hAnsi="宋体" w:eastAsia="宋体" w:cs="宋体"/>
          <w:color w:val="000000"/>
          <w:sz w:val="24"/>
          <w:szCs w:val="21"/>
          <w:highlight w:val="none"/>
          <w:u w:val="single"/>
          <w:lang w:bidi="ar"/>
        </w:rPr>
        <w:t xml:space="preserve">    （项目名称）  </w:t>
      </w:r>
      <w:r>
        <w:rPr>
          <w:rFonts w:hint="eastAsia" w:ascii="宋体" w:hAnsi="宋体" w:eastAsia="宋体" w:cs="宋体"/>
          <w:color w:val="000000"/>
          <w:sz w:val="24"/>
          <w:szCs w:val="21"/>
          <w:highlight w:val="none"/>
          <w:lang w:bidi="ar"/>
        </w:rPr>
        <w:t>标段投标文件、签订合同和处理有关事宜，其法律后果由我方承担。</w:t>
      </w:r>
    </w:p>
    <w:p w14:paraId="294B4ECA">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代理人无转委托权。</w:t>
      </w:r>
    </w:p>
    <w:p w14:paraId="3D8D5479">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（后附委托代理人身份证正反面复印件）</w:t>
      </w:r>
    </w:p>
    <w:p w14:paraId="098DAD0D">
      <w:pPr>
        <w:spacing w:line="360" w:lineRule="auto"/>
        <w:rPr>
          <w:rFonts w:ascii="宋体" w:hAnsi="宋体" w:eastAsia="宋体" w:cs="宋体"/>
          <w:color w:val="000000"/>
          <w:sz w:val="24"/>
          <w:szCs w:val="21"/>
          <w:highlight w:val="none"/>
        </w:rPr>
      </w:pPr>
    </w:p>
    <w:p w14:paraId="73CE45E1">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5C769BDD">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6F225D0A">
      <w:pPr>
        <w:spacing w:line="360" w:lineRule="auto"/>
        <w:ind w:firstLine="3828" w:firstLineChars="15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年   月     日</w:t>
      </w:r>
    </w:p>
    <w:p w14:paraId="608E1FFF">
      <w:pPr>
        <w:spacing w:line="360" w:lineRule="auto"/>
        <w:rPr>
          <w:rFonts w:ascii="宋体" w:hAnsi="宋体" w:eastAsia="宋体" w:cs="宋体"/>
          <w:b/>
          <w:color w:val="000000"/>
          <w:sz w:val="28"/>
          <w:szCs w:val="28"/>
          <w:highlight w:val="none"/>
        </w:rPr>
      </w:pPr>
    </w:p>
    <w:p w14:paraId="164BC9C6">
      <w:pPr>
        <w:widowControl/>
        <w:jc w:val="left"/>
        <w:rPr>
          <w:rFonts w:ascii="宋体" w:hAnsi="宋体" w:eastAsia="宋体" w:cs="宋体"/>
          <w:b/>
          <w:color w:val="000000"/>
          <w:sz w:val="28"/>
          <w:szCs w:val="28"/>
          <w:highlight w:val="none"/>
        </w:rPr>
      </w:pPr>
      <w:r>
        <w:rPr>
          <w:rFonts w:ascii="宋体" w:hAnsi="宋体" w:eastAsia="宋体" w:cs="宋体"/>
          <w:b/>
          <w:color w:val="000000"/>
          <w:sz w:val="28"/>
          <w:szCs w:val="28"/>
          <w:highlight w:val="none"/>
        </w:rPr>
        <w:br w:type="page"/>
      </w:r>
    </w:p>
    <w:p w14:paraId="0CD6BEAC">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32"/>
          <w:szCs w:val="36"/>
          <w:highlight w:val="none"/>
          <w:lang w:bidi="ar"/>
        </w:rPr>
        <w:t>四、磋商承诺函</w:t>
      </w:r>
    </w:p>
    <w:p w14:paraId="124FE48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致（采购人及采购代理机构）：我公司作为本次采购项目的供应商，根据招标文件要求，现郑重承诺如下：</w:t>
      </w:r>
    </w:p>
    <w:p w14:paraId="0A63AC6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一、具备《中华人民共和国政府采购法》第二十二条第一款和本项目规定的条件：</w:t>
      </w:r>
    </w:p>
    <w:p w14:paraId="160A872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（一）具有独立承担民事责任的能力；</w:t>
      </w:r>
    </w:p>
    <w:p w14:paraId="7FF71636">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（二）具有良好的商业信誉和健全的财务会计制度；</w:t>
      </w:r>
    </w:p>
    <w:p w14:paraId="27729BB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（三）具有履行合同所必需的设备和专业技术能力；</w:t>
      </w:r>
    </w:p>
    <w:p w14:paraId="203C0B0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（四）有依法缴纳税收和社会保障资金的良好记录；</w:t>
      </w:r>
    </w:p>
    <w:p w14:paraId="7F9DD50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（五）参加政府采购活动前三年内，在经营活动中没有重大违法记录；</w:t>
      </w:r>
    </w:p>
    <w:p w14:paraId="11A2F52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（六）法律、行政法规规定的其他条件；</w:t>
      </w:r>
    </w:p>
    <w:p w14:paraId="501A92F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（七）根据采购项目提出的特殊条件。</w:t>
      </w:r>
    </w:p>
    <w:p w14:paraId="3BABD83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70CF7F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三、参加本次招标采购活动，不存在与单位负责人为同一人或者存在直接控股、管理关系的其他供应商参与同一合同项下的政府采购活动的行为。</w:t>
      </w:r>
    </w:p>
    <w:p w14:paraId="31A29FF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四、参加本次招标采购活动，不存在为采购项目提供整体设计、规范编制或者项目管理、监理、检测等服务的行为。</w:t>
      </w:r>
    </w:p>
    <w:p w14:paraId="1F437EF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093A6C7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六、供应商参加本次政府采购活动要求在近三年内供应商和其法定代表人没有行贿犯罪行为。</w:t>
      </w:r>
    </w:p>
    <w:p w14:paraId="247A4A7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七、参加本次招标采购活动，不存在联合体投标。</w:t>
      </w:r>
    </w:p>
    <w:p w14:paraId="3C056F51">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八、投标文件中提供的能够给予我公司带来优惠、好处的任何材料资料和技术、服务、商务等响应承诺情况都是真实的、有效的、合法的。</w:t>
      </w:r>
    </w:p>
    <w:p w14:paraId="419C59B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55D9BD1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十、存在以下行为之一的愿意接受相关部门的处理：</w:t>
      </w:r>
    </w:p>
    <w:p w14:paraId="2067D915">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（一）磋商有效期内撤销投标文件的；</w:t>
      </w:r>
    </w:p>
    <w:p w14:paraId="2412DECA">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（二）在采购人确定中标人以前放弃中标候选资格的；</w:t>
      </w:r>
    </w:p>
    <w:p w14:paraId="210EFE0F">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（三）由于中标人的原因未能按照招标文件的规定与采购人签订合同；</w:t>
      </w:r>
    </w:p>
    <w:p w14:paraId="3226CAF9">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（四）在投标文件中提供虚假材料谋取中标；</w:t>
      </w:r>
    </w:p>
    <w:p w14:paraId="3388B573">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（五）与采购人、其他供应商或者采购代理机构恶意串通的；</w:t>
      </w:r>
    </w:p>
    <w:p w14:paraId="6EB0E062">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40B13A6C">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42D2334A">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1600B57A">
      <w:pPr>
        <w:spacing w:line="360" w:lineRule="auto"/>
        <w:ind w:firstLine="708" w:firstLineChars="295"/>
        <w:rPr>
          <w:rFonts w:ascii="宋体" w:hAnsi="宋体" w:eastAsia="宋体" w:cs="宋体"/>
          <w:color w:val="000000"/>
          <w:sz w:val="24"/>
          <w:szCs w:val="28"/>
          <w:highlight w:val="none"/>
        </w:rPr>
      </w:pPr>
      <w:r>
        <w:rPr>
          <w:rFonts w:hint="eastAsia" w:ascii="宋体" w:hAnsi="宋体" w:eastAsia="宋体" w:cs="宋体"/>
          <w:color w:val="000000"/>
          <w:sz w:val="24"/>
          <w:szCs w:val="21"/>
          <w:highlight w:val="none"/>
          <w:lang w:bidi="ar"/>
        </w:rPr>
        <w:t>年   月     日</w:t>
      </w:r>
    </w:p>
    <w:p w14:paraId="475888C3">
      <w:pPr>
        <w:pStyle w:val="4"/>
        <w:rPr>
          <w:highlight w:val="none"/>
        </w:rPr>
      </w:pPr>
    </w:p>
    <w:p w14:paraId="461A6335">
      <w:pPr>
        <w:spacing w:line="360" w:lineRule="auto"/>
        <w:ind w:left="847" w:right="420" w:rightChars="200" w:hanging="847" w:hangingChars="353"/>
        <w:rPr>
          <w:rFonts w:ascii="宋体" w:hAnsi="宋体" w:eastAsia="宋体" w:cs="宋体"/>
          <w:color w:val="000000"/>
          <w:sz w:val="24"/>
          <w:highlight w:val="none"/>
        </w:rPr>
      </w:pPr>
    </w:p>
    <w:p w14:paraId="7741E3B1">
      <w:pPr>
        <w:pStyle w:val="4"/>
        <w:ind w:firstLine="482"/>
        <w:rPr>
          <w:highlight w:val="none"/>
        </w:rPr>
      </w:pPr>
      <w:r>
        <w:rPr>
          <w:rFonts w:hint="eastAsia"/>
          <w:color w:val="000000"/>
          <w:sz w:val="24"/>
          <w:szCs w:val="24"/>
          <w:highlight w:val="none"/>
          <w:lang w:bidi="ar"/>
        </w:rPr>
        <w:br w:type="page"/>
      </w:r>
      <w:r>
        <w:rPr>
          <w:rFonts w:hint="eastAsia"/>
          <w:highlight w:val="none"/>
        </w:rPr>
        <w:t>五、供应商资格审查资料</w:t>
      </w:r>
    </w:p>
    <w:p w14:paraId="08866F84">
      <w:pPr>
        <w:spacing w:line="360" w:lineRule="auto"/>
        <w:rPr>
          <w:rFonts w:ascii="宋体" w:hAnsi="宋体" w:eastAsia="宋体" w:cs="宋体"/>
          <w:b/>
          <w:bCs/>
          <w:color w:val="000000"/>
          <w:sz w:val="24"/>
          <w:highlight w:val="none"/>
          <w:lang w:bidi="ar"/>
        </w:rPr>
      </w:pPr>
    </w:p>
    <w:p w14:paraId="1E556271">
      <w:pPr>
        <w:spacing w:line="360" w:lineRule="auto"/>
        <w:rPr>
          <w:rFonts w:ascii="宋体" w:hAnsi="宋体" w:eastAsia="宋体" w:cs="宋体"/>
          <w:b/>
          <w:bCs/>
          <w:color w:val="000000"/>
          <w:sz w:val="24"/>
          <w:highlight w:val="none"/>
          <w:lang w:bidi="ar"/>
        </w:rPr>
      </w:pPr>
    </w:p>
    <w:p w14:paraId="1CE23504">
      <w:pPr>
        <w:spacing w:line="360" w:lineRule="auto"/>
        <w:rPr>
          <w:rFonts w:ascii="宋体" w:hAnsi="宋体" w:eastAsia="宋体" w:cs="宋体"/>
          <w:b/>
          <w:bCs/>
          <w:color w:val="000000"/>
          <w:sz w:val="24"/>
          <w:highlight w:val="none"/>
          <w:lang w:bidi="ar"/>
        </w:rPr>
      </w:pPr>
    </w:p>
    <w:p w14:paraId="069F84C5">
      <w:pPr>
        <w:spacing w:line="360" w:lineRule="auto"/>
        <w:rPr>
          <w:rFonts w:ascii="宋体" w:hAnsi="宋体" w:eastAsia="宋体" w:cs="宋体"/>
          <w:b/>
          <w:bCs/>
          <w:color w:val="000000"/>
          <w:sz w:val="24"/>
          <w:highlight w:val="none"/>
          <w:lang w:bidi="ar"/>
        </w:rPr>
      </w:pPr>
    </w:p>
    <w:p w14:paraId="6113BCC8">
      <w:pPr>
        <w:spacing w:line="360" w:lineRule="auto"/>
        <w:rPr>
          <w:rFonts w:ascii="宋体" w:hAnsi="宋体" w:eastAsia="宋体" w:cs="宋体"/>
          <w:b/>
          <w:bCs/>
          <w:color w:val="000000"/>
          <w:sz w:val="24"/>
          <w:highlight w:val="none"/>
          <w:lang w:bidi="ar"/>
        </w:rPr>
      </w:pPr>
    </w:p>
    <w:p w14:paraId="3640B960">
      <w:pPr>
        <w:spacing w:line="360" w:lineRule="auto"/>
        <w:rPr>
          <w:rFonts w:ascii="宋体" w:hAnsi="宋体" w:eastAsia="宋体" w:cs="宋体"/>
          <w:b/>
          <w:bCs/>
          <w:color w:val="000000"/>
          <w:sz w:val="24"/>
          <w:highlight w:val="none"/>
          <w:lang w:bidi="ar"/>
        </w:rPr>
      </w:pPr>
    </w:p>
    <w:p w14:paraId="1EDAC2CE">
      <w:pPr>
        <w:spacing w:line="360" w:lineRule="auto"/>
        <w:rPr>
          <w:rFonts w:ascii="宋体" w:hAnsi="宋体" w:eastAsia="宋体" w:cs="宋体"/>
          <w:b/>
          <w:bCs/>
          <w:color w:val="000000"/>
          <w:sz w:val="24"/>
          <w:highlight w:val="none"/>
          <w:lang w:bidi="ar"/>
        </w:rPr>
      </w:pPr>
    </w:p>
    <w:p w14:paraId="22F0FAF1">
      <w:pPr>
        <w:spacing w:line="360" w:lineRule="auto"/>
        <w:rPr>
          <w:rFonts w:ascii="宋体" w:hAnsi="宋体" w:eastAsia="宋体" w:cs="宋体"/>
          <w:b/>
          <w:bCs/>
          <w:color w:val="000000"/>
          <w:sz w:val="24"/>
          <w:highlight w:val="none"/>
          <w:lang w:bidi="ar"/>
        </w:rPr>
      </w:pPr>
    </w:p>
    <w:p w14:paraId="13520442">
      <w:pPr>
        <w:spacing w:line="360" w:lineRule="auto"/>
        <w:rPr>
          <w:rFonts w:ascii="宋体" w:hAnsi="宋体" w:eastAsia="宋体" w:cs="宋体"/>
          <w:b/>
          <w:bCs/>
          <w:color w:val="000000"/>
          <w:sz w:val="24"/>
          <w:highlight w:val="none"/>
          <w:lang w:bidi="ar"/>
        </w:rPr>
      </w:pPr>
    </w:p>
    <w:p w14:paraId="2267A6C9">
      <w:pPr>
        <w:spacing w:line="360" w:lineRule="auto"/>
        <w:rPr>
          <w:rFonts w:ascii="宋体" w:hAnsi="宋体" w:eastAsia="宋体" w:cs="宋体"/>
          <w:b/>
          <w:bCs/>
          <w:color w:val="000000"/>
          <w:sz w:val="24"/>
          <w:highlight w:val="none"/>
          <w:lang w:bidi="ar"/>
        </w:rPr>
      </w:pPr>
    </w:p>
    <w:p w14:paraId="7C7BC918">
      <w:pPr>
        <w:spacing w:line="360" w:lineRule="auto"/>
        <w:rPr>
          <w:rFonts w:ascii="宋体" w:hAnsi="宋体" w:eastAsia="宋体" w:cs="宋体"/>
          <w:b/>
          <w:bCs/>
          <w:color w:val="000000"/>
          <w:sz w:val="24"/>
          <w:highlight w:val="none"/>
          <w:lang w:bidi="ar"/>
        </w:rPr>
      </w:pPr>
    </w:p>
    <w:p w14:paraId="1060F2C7">
      <w:pPr>
        <w:spacing w:line="360" w:lineRule="auto"/>
        <w:rPr>
          <w:rFonts w:ascii="宋体" w:hAnsi="宋体" w:eastAsia="宋体" w:cs="宋体"/>
          <w:b/>
          <w:bCs/>
          <w:color w:val="000000"/>
          <w:sz w:val="24"/>
          <w:highlight w:val="none"/>
          <w:lang w:bidi="ar"/>
        </w:rPr>
      </w:pPr>
    </w:p>
    <w:p w14:paraId="3C4DD314">
      <w:pPr>
        <w:spacing w:line="360" w:lineRule="auto"/>
        <w:rPr>
          <w:rFonts w:ascii="宋体" w:hAnsi="宋体" w:eastAsia="宋体" w:cs="宋体"/>
          <w:b/>
          <w:bCs/>
          <w:color w:val="000000"/>
          <w:sz w:val="24"/>
          <w:highlight w:val="none"/>
          <w:lang w:bidi="ar"/>
        </w:rPr>
      </w:pPr>
    </w:p>
    <w:p w14:paraId="591A5A7B">
      <w:pPr>
        <w:spacing w:line="360" w:lineRule="auto"/>
        <w:rPr>
          <w:rFonts w:ascii="宋体" w:hAnsi="宋体" w:eastAsia="宋体" w:cs="宋体"/>
          <w:b/>
          <w:bCs/>
          <w:color w:val="000000"/>
          <w:sz w:val="24"/>
          <w:highlight w:val="none"/>
          <w:lang w:bidi="ar"/>
        </w:rPr>
      </w:pPr>
    </w:p>
    <w:p w14:paraId="4E6DEAD9">
      <w:pPr>
        <w:spacing w:line="360" w:lineRule="auto"/>
        <w:rPr>
          <w:rFonts w:ascii="宋体" w:hAnsi="宋体" w:eastAsia="宋体" w:cs="宋体"/>
          <w:b/>
          <w:bCs/>
          <w:color w:val="000000"/>
          <w:sz w:val="24"/>
          <w:highlight w:val="none"/>
          <w:lang w:bidi="ar"/>
        </w:rPr>
      </w:pPr>
    </w:p>
    <w:p w14:paraId="22F819D8">
      <w:pPr>
        <w:spacing w:line="360" w:lineRule="auto"/>
        <w:rPr>
          <w:rFonts w:ascii="宋体" w:hAnsi="宋体" w:eastAsia="宋体" w:cs="宋体"/>
          <w:b/>
          <w:bCs/>
          <w:color w:val="000000"/>
          <w:sz w:val="24"/>
          <w:highlight w:val="none"/>
          <w:lang w:bidi="ar"/>
        </w:rPr>
      </w:pPr>
    </w:p>
    <w:p w14:paraId="6D1041C7">
      <w:pPr>
        <w:spacing w:line="360" w:lineRule="auto"/>
        <w:rPr>
          <w:rFonts w:ascii="宋体" w:hAnsi="宋体" w:eastAsia="宋体" w:cs="宋体"/>
          <w:b/>
          <w:bCs/>
          <w:color w:val="000000"/>
          <w:sz w:val="24"/>
          <w:highlight w:val="none"/>
          <w:lang w:bidi="ar"/>
        </w:rPr>
      </w:pPr>
    </w:p>
    <w:p w14:paraId="1D3B617F">
      <w:pPr>
        <w:spacing w:line="360" w:lineRule="auto"/>
        <w:rPr>
          <w:rFonts w:ascii="宋体" w:hAnsi="宋体" w:eastAsia="宋体" w:cs="宋体"/>
          <w:b/>
          <w:bCs/>
          <w:color w:val="000000"/>
          <w:sz w:val="24"/>
          <w:highlight w:val="none"/>
          <w:lang w:bidi="ar"/>
        </w:rPr>
      </w:pPr>
    </w:p>
    <w:p w14:paraId="6DE4F0A2">
      <w:pPr>
        <w:spacing w:line="360" w:lineRule="auto"/>
        <w:rPr>
          <w:rFonts w:ascii="宋体" w:hAnsi="宋体" w:eastAsia="宋体" w:cs="宋体"/>
          <w:b/>
          <w:bCs/>
          <w:color w:val="000000"/>
          <w:sz w:val="24"/>
          <w:highlight w:val="none"/>
          <w:lang w:bidi="ar"/>
        </w:rPr>
      </w:pPr>
    </w:p>
    <w:p w14:paraId="49FC42CA">
      <w:pPr>
        <w:spacing w:line="360" w:lineRule="auto"/>
        <w:rPr>
          <w:rFonts w:ascii="宋体" w:hAnsi="宋体" w:eastAsia="宋体" w:cs="宋体"/>
          <w:b/>
          <w:bCs/>
          <w:color w:val="000000"/>
          <w:sz w:val="24"/>
          <w:highlight w:val="none"/>
          <w:lang w:bidi="ar"/>
        </w:rPr>
      </w:pPr>
    </w:p>
    <w:p w14:paraId="03C25123">
      <w:pPr>
        <w:spacing w:line="360" w:lineRule="auto"/>
        <w:rPr>
          <w:rFonts w:ascii="宋体" w:hAnsi="宋体" w:eastAsia="宋体" w:cs="宋体"/>
          <w:b/>
          <w:bCs/>
          <w:color w:val="000000"/>
          <w:sz w:val="24"/>
          <w:highlight w:val="none"/>
          <w:lang w:bidi="ar"/>
        </w:rPr>
      </w:pPr>
    </w:p>
    <w:p w14:paraId="33E04451">
      <w:pPr>
        <w:spacing w:line="360" w:lineRule="auto"/>
        <w:rPr>
          <w:rFonts w:ascii="宋体" w:hAnsi="宋体" w:eastAsia="宋体" w:cs="宋体"/>
          <w:b/>
          <w:bCs/>
          <w:color w:val="000000"/>
          <w:sz w:val="24"/>
          <w:highlight w:val="none"/>
          <w:lang w:bidi="ar"/>
        </w:rPr>
      </w:pPr>
    </w:p>
    <w:p w14:paraId="3F78898E">
      <w:pPr>
        <w:spacing w:line="360" w:lineRule="auto"/>
        <w:rPr>
          <w:rFonts w:ascii="宋体" w:hAnsi="宋体" w:eastAsia="宋体" w:cs="宋体"/>
          <w:b/>
          <w:bCs/>
          <w:color w:val="000000"/>
          <w:sz w:val="24"/>
          <w:highlight w:val="none"/>
          <w:lang w:bidi="ar"/>
        </w:rPr>
      </w:pPr>
    </w:p>
    <w:p w14:paraId="53904C87">
      <w:pPr>
        <w:spacing w:line="360" w:lineRule="auto"/>
        <w:rPr>
          <w:rFonts w:ascii="宋体" w:hAnsi="宋体" w:eastAsia="宋体" w:cs="宋体"/>
          <w:b/>
          <w:bCs/>
          <w:color w:val="000000"/>
          <w:sz w:val="24"/>
          <w:highlight w:val="none"/>
          <w:lang w:bidi="ar"/>
        </w:rPr>
      </w:pPr>
    </w:p>
    <w:p w14:paraId="77F35947">
      <w:pPr>
        <w:spacing w:line="360" w:lineRule="auto"/>
        <w:rPr>
          <w:rFonts w:ascii="宋体" w:hAnsi="宋体" w:eastAsia="宋体" w:cs="宋体"/>
          <w:b/>
          <w:bCs/>
          <w:color w:val="000000"/>
          <w:sz w:val="24"/>
          <w:highlight w:val="none"/>
          <w:lang w:bidi="ar"/>
        </w:rPr>
      </w:pPr>
    </w:p>
    <w:p w14:paraId="5F5E22AC">
      <w:pPr>
        <w:spacing w:line="360" w:lineRule="auto"/>
        <w:rPr>
          <w:rFonts w:ascii="宋体" w:hAnsi="宋体" w:eastAsia="宋体" w:cs="宋体"/>
          <w:b/>
          <w:bCs/>
          <w:color w:val="000000"/>
          <w:sz w:val="24"/>
          <w:highlight w:val="none"/>
          <w:lang w:bidi="ar"/>
        </w:rPr>
      </w:pPr>
    </w:p>
    <w:p w14:paraId="45A9A590">
      <w:pPr>
        <w:spacing w:line="360" w:lineRule="auto"/>
        <w:rPr>
          <w:rFonts w:ascii="宋体" w:hAnsi="宋体" w:eastAsia="宋体" w:cs="宋体"/>
          <w:b/>
          <w:bCs/>
          <w:color w:val="000000"/>
          <w:sz w:val="24"/>
          <w:highlight w:val="none"/>
          <w:lang w:bidi="ar"/>
        </w:rPr>
      </w:pPr>
    </w:p>
    <w:p w14:paraId="578FF23E">
      <w:pPr>
        <w:spacing w:line="360" w:lineRule="auto"/>
        <w:rPr>
          <w:rFonts w:ascii="宋体" w:hAnsi="宋体" w:eastAsia="宋体" w:cs="宋体"/>
          <w:highlight w:val="none"/>
        </w:rPr>
      </w:pPr>
    </w:p>
    <w:p w14:paraId="69B14E2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C29BC8F">
      <w:pPr>
        <w:spacing w:line="360" w:lineRule="auto"/>
        <w:jc w:val="center"/>
        <w:rPr>
          <w:rFonts w:ascii="宋体" w:hAnsi="宋体" w:eastAsia="宋体" w:cs="宋体"/>
          <w:color w:val="000000"/>
          <w:highlight w:val="none"/>
        </w:rPr>
      </w:pPr>
      <w:r>
        <w:rPr>
          <w:rFonts w:hint="eastAsia" w:ascii="宋体" w:hAnsi="宋体" w:eastAsia="宋体" w:cs="宋体"/>
          <w:b/>
          <w:bCs/>
          <w:color w:val="000000"/>
          <w:kern w:val="0"/>
          <w:sz w:val="32"/>
          <w:szCs w:val="21"/>
          <w:highlight w:val="none"/>
          <w:lang w:bidi="ar"/>
        </w:rPr>
        <w:t>六、报价明细表</w:t>
      </w:r>
    </w:p>
    <w:p w14:paraId="649E6A8E">
      <w:pPr>
        <w:rPr>
          <w:rFonts w:ascii="宋体" w:hAnsi="宋体" w:eastAsia="宋体" w:cs="宋体"/>
          <w:color w:val="000000"/>
          <w:kern w:val="0"/>
          <w:position w:val="-1"/>
          <w:sz w:val="24"/>
          <w:highlight w:val="none"/>
          <w:lang w:bidi="ar"/>
        </w:rPr>
      </w:pPr>
    </w:p>
    <w:p w14:paraId="36327BF2">
      <w:pPr>
        <w:spacing w:line="360" w:lineRule="auto"/>
        <w:jc w:val="center"/>
        <w:rPr>
          <w:rFonts w:ascii="宋体" w:hAnsi="宋体" w:eastAsia="宋体" w:cs="宋体"/>
          <w:b/>
          <w:bCs/>
          <w:color w:val="000000"/>
          <w:kern w:val="0"/>
          <w:sz w:val="24"/>
          <w:highlight w:val="none"/>
        </w:rPr>
      </w:pPr>
      <w:r>
        <w:rPr>
          <w:rFonts w:hint="eastAsia" w:ascii="宋体" w:hAnsi="宋体" w:eastAsia="宋体" w:cs="宋体"/>
          <w:b/>
          <w:bCs/>
          <w:color w:val="000000"/>
          <w:kern w:val="0"/>
          <w:position w:val="-1"/>
          <w:sz w:val="24"/>
          <w:highlight w:val="none"/>
          <w:lang w:bidi="ar"/>
        </w:rPr>
        <w:t>（自拟）</w:t>
      </w:r>
    </w:p>
    <w:p w14:paraId="67F3695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D83259D">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146DA3C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0D9D10A9">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E402EB6">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4A23DB0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9EE594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593A5F7">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69083B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04BB77E">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32FC7B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2651710">
      <w:pPr>
        <w:spacing w:line="360" w:lineRule="auto"/>
        <w:rPr>
          <w:rFonts w:ascii="宋体" w:hAnsi="宋体" w:eastAsia="宋体" w:cs="宋体"/>
          <w:color w:val="000000"/>
          <w:highlight w:val="none"/>
        </w:rPr>
      </w:pPr>
      <w:r>
        <w:rPr>
          <w:rFonts w:hint="eastAsia" w:ascii="宋体" w:hAnsi="宋体" w:eastAsia="宋体" w:cs="宋体"/>
          <w:color w:val="000000"/>
          <w:szCs w:val="21"/>
          <w:highlight w:val="none"/>
          <w:lang w:bidi="ar"/>
        </w:rPr>
        <w:t xml:space="preserve"> </w:t>
      </w:r>
    </w:p>
    <w:p w14:paraId="7A3F4CD7">
      <w:pPr>
        <w:spacing w:line="360" w:lineRule="auto"/>
        <w:rPr>
          <w:rFonts w:ascii="宋体" w:hAnsi="宋体" w:eastAsia="宋体" w:cs="宋体"/>
          <w:color w:val="000000"/>
          <w:highlight w:val="none"/>
        </w:rPr>
      </w:pPr>
    </w:p>
    <w:p w14:paraId="19FB5CAA">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29F255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1F0BB2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A00B90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021AF3F">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6E79FA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5D0045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1C04FF4">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B0BA19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EC35070">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762144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EC5024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861008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016325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0EF7C10">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lang w:bidi="ar"/>
        </w:rPr>
      </w:pPr>
    </w:p>
    <w:p w14:paraId="39F301D5">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rPr>
      </w:pPr>
      <w:r>
        <w:rPr>
          <w:rFonts w:hint="eastAsia" w:ascii="宋体" w:hAnsi="宋体" w:eastAsia="宋体" w:cs="宋体"/>
          <w:b/>
          <w:bCs/>
          <w:color w:val="000000"/>
          <w:kern w:val="0"/>
          <w:sz w:val="30"/>
          <w:szCs w:val="30"/>
          <w:highlight w:val="none"/>
          <w:lang w:bidi="ar"/>
        </w:rPr>
        <w:t>七、</w:t>
      </w:r>
      <w:r>
        <w:rPr>
          <w:rFonts w:hint="eastAsia" w:ascii="Times New Roman" w:hAnsi="Times New Roman" w:eastAsia="宋体" w:cs="宋体"/>
          <w:b/>
          <w:bCs/>
          <w:sz w:val="30"/>
          <w:szCs w:val="30"/>
          <w:highlight w:val="none"/>
          <w:lang w:bidi="ar"/>
        </w:rPr>
        <w:t>报价明细表</w:t>
      </w:r>
    </w:p>
    <w:p w14:paraId="6E45B9CB">
      <w:pPr>
        <w:autoSpaceDE w:val="0"/>
        <w:autoSpaceDN w:val="0"/>
        <w:adjustRightInd w:val="0"/>
        <w:spacing w:line="360" w:lineRule="auto"/>
        <w:ind w:right="-20"/>
        <w:jc w:val="left"/>
        <w:rPr>
          <w:rFonts w:ascii="宋体" w:hAnsi="宋体" w:eastAsia="宋体" w:cs="宋体"/>
          <w:color w:val="000000"/>
          <w:kern w:val="0"/>
          <w:sz w:val="24"/>
          <w:highlight w:val="none"/>
        </w:rPr>
      </w:pPr>
    </w:p>
    <w:p w14:paraId="4401B36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D2137E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5902E85">
      <w:pPr>
        <w:autoSpaceDE w:val="0"/>
        <w:autoSpaceDN w:val="0"/>
        <w:adjustRightInd w:val="0"/>
        <w:spacing w:line="360" w:lineRule="auto"/>
        <w:ind w:left="100" w:right="-20"/>
        <w:jc w:val="left"/>
        <w:rPr>
          <w:rFonts w:ascii="宋体" w:hAnsi="宋体" w:eastAsia="宋体" w:cs="宋体"/>
          <w:color w:val="000000"/>
          <w:kern w:val="0"/>
          <w:sz w:val="24"/>
          <w:highlight w:val="none"/>
        </w:rPr>
      </w:pPr>
      <w:r>
        <w:rPr>
          <w:rFonts w:hint="eastAsia" w:ascii="宋体" w:hAnsi="宋体" w:eastAsia="宋体" w:cs="宋体"/>
          <w:color w:val="000000"/>
          <w:sz w:val="24"/>
          <w:highlight w:val="none"/>
          <w:lang w:bidi="ar"/>
        </w:rPr>
        <w:br w:type="page"/>
      </w:r>
    </w:p>
    <w:p w14:paraId="7BCBB88F">
      <w:pPr>
        <w:autoSpaceDE w:val="0"/>
        <w:autoSpaceDN w:val="0"/>
        <w:adjustRightInd w:val="0"/>
        <w:spacing w:line="360" w:lineRule="auto"/>
        <w:ind w:left="100" w:right="-20"/>
        <w:jc w:val="center"/>
        <w:rPr>
          <w:rFonts w:ascii="宋体" w:hAnsi="宋体" w:eastAsia="宋体" w:cs="宋体"/>
          <w:b/>
          <w:bCs/>
          <w:color w:val="000000"/>
          <w:kern w:val="0"/>
          <w:position w:val="-4"/>
          <w:sz w:val="28"/>
          <w:szCs w:val="28"/>
          <w:highlight w:val="none"/>
          <w:lang w:bidi="ar"/>
        </w:rPr>
      </w:pPr>
      <w:r>
        <w:rPr>
          <w:rFonts w:hint="eastAsia" w:ascii="宋体" w:hAnsi="宋体" w:eastAsia="宋体" w:cs="宋体"/>
          <w:b/>
          <w:bCs/>
          <w:color w:val="000000"/>
          <w:kern w:val="0"/>
          <w:position w:val="-4"/>
          <w:sz w:val="28"/>
          <w:szCs w:val="28"/>
          <w:highlight w:val="none"/>
          <w:lang w:bidi="ar"/>
        </w:rPr>
        <w:t>八、供应商认为有必要提供的其他资料</w:t>
      </w:r>
    </w:p>
    <w:p w14:paraId="5D0EE633">
      <w:pPr>
        <w:autoSpaceDE w:val="0"/>
        <w:autoSpaceDN w:val="0"/>
        <w:adjustRightInd w:val="0"/>
        <w:spacing w:line="360" w:lineRule="auto"/>
        <w:ind w:left="100" w:right="-20"/>
        <w:jc w:val="center"/>
        <w:rPr>
          <w:rFonts w:ascii="仿宋" w:hAnsi="仿宋" w:eastAsia="仿宋" w:cs="仿宋"/>
          <w:color w:val="000000"/>
          <w:kern w:val="0"/>
          <w:sz w:val="20"/>
          <w:szCs w:val="20"/>
          <w:highlight w:val="none"/>
        </w:rPr>
      </w:pPr>
    </w:p>
    <w:p w14:paraId="6FA20441">
      <w:pPr>
        <w:spacing w:line="360" w:lineRule="auto"/>
        <w:ind w:firstLine="566" w:firstLineChars="236"/>
        <w:rPr>
          <w:rFonts w:ascii="宋体" w:hAnsi="宋体" w:eastAsia="宋体" w:cs="宋体"/>
          <w:color w:val="000000"/>
          <w:sz w:val="24"/>
          <w:highlight w:val="none"/>
        </w:rPr>
      </w:pPr>
    </w:p>
    <w:p w14:paraId="046177EE">
      <w:pPr>
        <w:spacing w:line="360" w:lineRule="auto"/>
        <w:rPr>
          <w:rFonts w:ascii="宋体" w:hAnsi="宋体" w:eastAsia="宋体" w:cs="宋体"/>
          <w:color w:val="000000"/>
          <w:kern w:val="0"/>
          <w:position w:val="-4"/>
          <w:sz w:val="24"/>
          <w:highlight w:val="none"/>
        </w:rPr>
      </w:pPr>
    </w:p>
    <w:p w14:paraId="68948EB3">
      <w:pPr>
        <w:pStyle w:val="59"/>
        <w:widowControl/>
        <w:spacing w:line="360" w:lineRule="auto"/>
        <w:rPr>
          <w:rFonts w:hint="default" w:hAnsi="宋体"/>
          <w:highlight w:val="none"/>
        </w:rPr>
      </w:pPr>
    </w:p>
    <w:p w14:paraId="7E1727E1">
      <w:pPr>
        <w:spacing w:line="360" w:lineRule="auto"/>
        <w:rPr>
          <w:rFonts w:ascii="宋体" w:hAnsi="宋体" w:eastAsia="宋体" w:cs="宋体"/>
          <w:color w:val="000000"/>
          <w:highlight w:val="none"/>
        </w:rPr>
      </w:pPr>
    </w:p>
    <w:p w14:paraId="5848A536">
      <w:pPr>
        <w:spacing w:line="360" w:lineRule="auto"/>
        <w:rPr>
          <w:rFonts w:ascii="宋体" w:hAnsi="宋体" w:eastAsia="宋体" w:cs="宋体"/>
          <w:color w:val="000000"/>
          <w:highlight w:val="none"/>
        </w:rPr>
      </w:pPr>
    </w:p>
    <w:p w14:paraId="5D670E85">
      <w:pPr>
        <w:spacing w:line="360" w:lineRule="auto"/>
        <w:rPr>
          <w:rFonts w:ascii="宋体" w:hAnsi="宋体" w:eastAsia="宋体" w:cs="宋体"/>
          <w:color w:val="000000"/>
          <w:highlight w:val="none"/>
        </w:rPr>
      </w:pPr>
    </w:p>
    <w:p w14:paraId="63384E4C">
      <w:pPr>
        <w:spacing w:line="360" w:lineRule="auto"/>
        <w:rPr>
          <w:rFonts w:ascii="宋体" w:hAnsi="宋体" w:eastAsia="宋体" w:cs="宋体"/>
          <w:color w:val="000000"/>
          <w:highlight w:val="none"/>
        </w:rPr>
      </w:pPr>
    </w:p>
    <w:p w14:paraId="638B0927">
      <w:pPr>
        <w:spacing w:line="360" w:lineRule="auto"/>
        <w:rPr>
          <w:rFonts w:ascii="宋体" w:hAnsi="宋体" w:eastAsia="宋体" w:cs="宋体"/>
          <w:color w:val="000000"/>
          <w:highlight w:val="none"/>
        </w:rPr>
      </w:pPr>
    </w:p>
    <w:p w14:paraId="1A9803E6">
      <w:pPr>
        <w:spacing w:line="360" w:lineRule="auto"/>
        <w:rPr>
          <w:rFonts w:ascii="宋体" w:hAnsi="宋体" w:eastAsia="宋体" w:cs="宋体"/>
          <w:color w:val="000000"/>
          <w:highlight w:val="none"/>
        </w:rPr>
      </w:pPr>
    </w:p>
    <w:p w14:paraId="786F0331">
      <w:pPr>
        <w:spacing w:line="360" w:lineRule="auto"/>
        <w:rPr>
          <w:rFonts w:ascii="宋体" w:hAnsi="宋体" w:eastAsia="宋体" w:cs="宋体"/>
          <w:color w:val="000000"/>
          <w:highlight w:val="none"/>
        </w:rPr>
      </w:pPr>
    </w:p>
    <w:p w14:paraId="283B23EA">
      <w:pPr>
        <w:spacing w:line="360" w:lineRule="auto"/>
        <w:rPr>
          <w:rFonts w:ascii="宋体" w:hAnsi="宋体" w:eastAsia="宋体" w:cs="宋体"/>
          <w:color w:val="000000"/>
          <w:highlight w:val="none"/>
        </w:rPr>
      </w:pPr>
    </w:p>
    <w:p w14:paraId="456A2FF5">
      <w:pPr>
        <w:spacing w:line="360" w:lineRule="auto"/>
        <w:rPr>
          <w:rFonts w:ascii="宋体" w:hAnsi="宋体" w:eastAsia="宋体" w:cs="宋体"/>
          <w:color w:val="000000"/>
          <w:highlight w:val="none"/>
        </w:rPr>
      </w:pPr>
    </w:p>
    <w:p w14:paraId="69424E8F">
      <w:pPr>
        <w:spacing w:line="360" w:lineRule="auto"/>
        <w:rPr>
          <w:rFonts w:ascii="宋体" w:hAnsi="宋体" w:eastAsia="宋体" w:cs="宋体"/>
          <w:color w:val="000000"/>
          <w:highlight w:val="none"/>
        </w:rPr>
      </w:pPr>
    </w:p>
    <w:p w14:paraId="2F6EBD1F">
      <w:pPr>
        <w:spacing w:line="360" w:lineRule="auto"/>
        <w:rPr>
          <w:rFonts w:ascii="宋体" w:hAnsi="宋体" w:eastAsia="宋体" w:cs="宋体"/>
          <w:color w:val="000000"/>
          <w:highlight w:val="none"/>
        </w:rPr>
      </w:pPr>
    </w:p>
    <w:p w14:paraId="48A9A47B">
      <w:pPr>
        <w:spacing w:line="360" w:lineRule="auto"/>
        <w:rPr>
          <w:rFonts w:ascii="宋体" w:hAnsi="宋体" w:eastAsia="宋体" w:cs="宋体"/>
          <w:color w:val="000000"/>
          <w:highlight w:val="none"/>
        </w:rPr>
      </w:pPr>
    </w:p>
    <w:p w14:paraId="39A9E117">
      <w:pPr>
        <w:spacing w:line="360" w:lineRule="auto"/>
        <w:rPr>
          <w:rFonts w:ascii="宋体" w:hAnsi="宋体" w:eastAsia="宋体" w:cs="宋体"/>
          <w:color w:val="000000"/>
          <w:highlight w:val="none"/>
        </w:rPr>
      </w:pPr>
    </w:p>
    <w:p w14:paraId="4EA1A84E">
      <w:pPr>
        <w:spacing w:line="360" w:lineRule="auto"/>
        <w:rPr>
          <w:rFonts w:ascii="宋体" w:hAnsi="宋体" w:eastAsia="宋体" w:cs="宋体"/>
          <w:color w:val="000000"/>
          <w:highlight w:val="none"/>
        </w:rPr>
      </w:pPr>
    </w:p>
    <w:p w14:paraId="644B805C">
      <w:pPr>
        <w:spacing w:line="360" w:lineRule="auto"/>
        <w:rPr>
          <w:rFonts w:ascii="宋体" w:hAnsi="宋体" w:eastAsia="宋体" w:cs="宋体"/>
          <w:color w:val="000000"/>
          <w:highlight w:val="none"/>
        </w:rPr>
      </w:pPr>
    </w:p>
    <w:p w14:paraId="4A36A827">
      <w:pPr>
        <w:spacing w:line="360" w:lineRule="auto"/>
        <w:rPr>
          <w:rFonts w:ascii="宋体" w:hAnsi="宋体" w:eastAsia="宋体" w:cs="宋体"/>
          <w:color w:val="000000"/>
          <w:highlight w:val="none"/>
        </w:rPr>
      </w:pPr>
    </w:p>
    <w:p w14:paraId="51600685">
      <w:pPr>
        <w:spacing w:line="360" w:lineRule="auto"/>
        <w:rPr>
          <w:rFonts w:ascii="宋体" w:hAnsi="宋体" w:eastAsia="宋体" w:cs="宋体"/>
          <w:color w:val="000000"/>
          <w:highlight w:val="none"/>
        </w:rPr>
      </w:pPr>
    </w:p>
    <w:p w14:paraId="01AC5DDC">
      <w:pPr>
        <w:spacing w:line="360" w:lineRule="auto"/>
        <w:rPr>
          <w:rFonts w:ascii="宋体" w:hAnsi="宋体" w:eastAsia="宋体" w:cs="宋体"/>
          <w:color w:val="000000"/>
          <w:highlight w:val="none"/>
        </w:rPr>
      </w:pPr>
    </w:p>
    <w:p w14:paraId="799C1FEF">
      <w:pPr>
        <w:spacing w:line="360" w:lineRule="auto"/>
        <w:rPr>
          <w:rFonts w:ascii="宋体" w:hAnsi="宋体" w:eastAsia="宋体" w:cs="宋体"/>
          <w:color w:val="000000"/>
          <w:highlight w:val="none"/>
        </w:rPr>
      </w:pPr>
    </w:p>
    <w:p w14:paraId="07321A58">
      <w:pPr>
        <w:spacing w:line="360" w:lineRule="auto"/>
        <w:rPr>
          <w:rFonts w:ascii="宋体" w:hAnsi="宋体" w:eastAsia="宋体" w:cs="宋体"/>
          <w:color w:val="000000"/>
          <w:highlight w:val="none"/>
        </w:rPr>
      </w:pPr>
    </w:p>
    <w:p w14:paraId="4B3AFFE9">
      <w:pPr>
        <w:spacing w:line="360" w:lineRule="auto"/>
        <w:rPr>
          <w:rFonts w:ascii="宋体" w:hAnsi="宋体" w:eastAsia="宋体" w:cs="宋体"/>
          <w:color w:val="000000"/>
          <w:highlight w:val="none"/>
        </w:rPr>
      </w:pPr>
    </w:p>
    <w:p w14:paraId="683EAE24">
      <w:pPr>
        <w:widowControl/>
        <w:jc w:val="left"/>
        <w:rPr>
          <w:rFonts w:ascii="宋体" w:hAnsi="宋体" w:eastAsia="宋体" w:cs="宋体"/>
          <w:b/>
          <w:color w:val="000000"/>
          <w:sz w:val="28"/>
          <w:szCs w:val="21"/>
          <w:highlight w:val="none"/>
        </w:rPr>
      </w:pPr>
      <w:r>
        <w:rPr>
          <w:highlight w:val="none"/>
        </w:rPr>
        <w:br w:type="page"/>
      </w:r>
    </w:p>
    <w:p w14:paraId="652B77A5">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附件1：</w:t>
      </w:r>
    </w:p>
    <w:p w14:paraId="47F4BD31">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中小企业声明函（投标供应商）</w:t>
      </w:r>
    </w:p>
    <w:p w14:paraId="52E966CB">
      <w:pPr>
        <w:spacing w:line="500" w:lineRule="exact"/>
        <w:ind w:firstLine="480" w:firstLineChars="200"/>
        <w:rPr>
          <w:rFonts w:ascii="宋体" w:hAnsi="宋体" w:eastAsia="宋体" w:cs="宋体"/>
          <w:sz w:val="24"/>
          <w:highlight w:val="none"/>
        </w:rPr>
      </w:pPr>
    </w:p>
    <w:p w14:paraId="1AD438A6">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为符合要求的中小企业承接）。相关企业（含联合体中的中小企业、签订分包意向协议的中小企业）的具体情况如下：</w:t>
      </w:r>
    </w:p>
    <w:p w14:paraId="6864985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1、（标的名称），属于（采购文件中明确的所属行业）；承建（承接）企业为（企业名称），从业人员人，营业收入为万元，资产总额为万元，属于（中型企业、小型企业、微型企业）； </w:t>
      </w:r>
    </w:p>
    <w:p w14:paraId="58BCAE50">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2、（标的名称），属于（采购文件中明确的所属行业）；承建（承接）企业为（企业名称），从业人员人，营业收入为万元，资产总额为万元，属于（中型企业、小型企业、微型企业）； </w:t>
      </w:r>
    </w:p>
    <w:p w14:paraId="126B44C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w:t>
      </w:r>
    </w:p>
    <w:p w14:paraId="79F68213">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14:paraId="2B07D22E">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6092E99E">
      <w:pPr>
        <w:spacing w:line="500" w:lineRule="exact"/>
        <w:rPr>
          <w:rFonts w:ascii="宋体" w:hAnsi="宋体" w:eastAsia="宋体" w:cs="宋体"/>
          <w:sz w:val="24"/>
          <w:highlight w:val="none"/>
        </w:rPr>
      </w:pPr>
    </w:p>
    <w:p w14:paraId="407CB06C">
      <w:pPr>
        <w:spacing w:line="500" w:lineRule="exact"/>
        <w:ind w:firstLine="480" w:firstLineChars="200"/>
        <w:rPr>
          <w:rFonts w:ascii="宋体" w:hAnsi="宋体" w:eastAsia="宋体" w:cs="宋体"/>
          <w:sz w:val="24"/>
          <w:highlight w:val="none"/>
        </w:rPr>
      </w:pPr>
    </w:p>
    <w:p w14:paraId="1568F2D0">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 xml:space="preserve">投标供应商（企业电子签章）： </w:t>
      </w:r>
    </w:p>
    <w:p w14:paraId="4FE96D99">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日 期：</w:t>
      </w:r>
    </w:p>
    <w:p w14:paraId="6E8BE042">
      <w:pPr>
        <w:autoSpaceDE w:val="0"/>
        <w:autoSpaceDN w:val="0"/>
        <w:adjustRightInd w:val="0"/>
        <w:spacing w:after="200" w:line="276" w:lineRule="auto"/>
        <w:jc w:val="left"/>
        <w:rPr>
          <w:rFonts w:ascii="宋体" w:hAnsi="Calibri" w:eastAsia="宋体" w:cs="宋体"/>
          <w:color w:val="000000"/>
          <w:kern w:val="0"/>
          <w:sz w:val="24"/>
          <w:highlight w:val="none"/>
        </w:rPr>
      </w:pPr>
    </w:p>
    <w:p w14:paraId="5FE16511">
      <w:pPr>
        <w:spacing w:line="360" w:lineRule="auto"/>
        <w:ind w:firstLine="561" w:firstLineChars="266"/>
        <w:jc w:val="left"/>
        <w:rPr>
          <w:rFonts w:ascii="宋体" w:hAnsi="宋体" w:eastAsia="宋体" w:cs="宋体"/>
          <w:b/>
          <w:bCs/>
          <w:szCs w:val="21"/>
          <w:highlight w:val="none"/>
        </w:rPr>
      </w:pPr>
      <w:r>
        <w:rPr>
          <w:rFonts w:hint="eastAsia" w:ascii="宋体" w:hAnsi="宋体" w:eastAsia="宋体" w:cs="宋体"/>
          <w:b/>
          <w:bCs/>
          <w:szCs w:val="21"/>
          <w:highlight w:val="none"/>
        </w:rPr>
        <w:t>注：1、从业人员、营业收入、资产总额填报上一年度数据，无上一年度数据的新成立企业可不填报。</w:t>
      </w:r>
    </w:p>
    <w:p w14:paraId="1CB44029">
      <w:pPr>
        <w:spacing w:line="360" w:lineRule="auto"/>
        <w:ind w:firstLine="561" w:firstLineChars="266"/>
        <w:jc w:val="left"/>
        <w:rPr>
          <w:rFonts w:ascii="宋体" w:hAnsi="宋体" w:eastAsia="宋体" w:cs="宋体"/>
          <w:b/>
          <w:bCs/>
          <w:szCs w:val="21"/>
          <w:highlight w:val="none"/>
        </w:rPr>
      </w:pPr>
      <w:r>
        <w:rPr>
          <w:rFonts w:hint="eastAsia" w:ascii="Times New Roman" w:hAnsi="宋体" w:eastAsia="宋体" w:cs="Times New Roman"/>
          <w:b/>
          <w:bCs/>
          <w:szCs w:val="21"/>
          <w:highlight w:val="none"/>
        </w:rPr>
        <w:t>2、中小企业划分标准见工业和信息化部国家统计局国家发展和改革委员财政部《关于印发中小企业划型标准规定的通知》（工信部联企业【2011】300号。</w:t>
      </w:r>
    </w:p>
    <w:p w14:paraId="540BE7E6">
      <w:pPr>
        <w:spacing w:line="500" w:lineRule="exact"/>
        <w:ind w:firstLine="480" w:firstLineChars="200"/>
        <w:rPr>
          <w:rFonts w:ascii="宋体" w:hAnsi="宋体" w:eastAsia="宋体" w:cs="宋体"/>
          <w:sz w:val="24"/>
          <w:highlight w:val="none"/>
        </w:rPr>
      </w:pPr>
    </w:p>
    <w:p w14:paraId="265167FB">
      <w:pPr>
        <w:rPr>
          <w:rFonts w:hint="eastAsia" w:ascii="宋体" w:hAnsi="宋体" w:eastAsia="宋体" w:cs="宋体"/>
          <w:sz w:val="24"/>
          <w:highlight w:val="none"/>
        </w:rPr>
      </w:pPr>
      <w:r>
        <w:rPr>
          <w:rFonts w:hint="eastAsia" w:ascii="宋体" w:hAnsi="宋体" w:eastAsia="宋体" w:cs="宋体"/>
          <w:sz w:val="24"/>
          <w:highlight w:val="none"/>
        </w:rPr>
        <w:br w:type="page"/>
      </w:r>
    </w:p>
    <w:p w14:paraId="64E5902A">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附件2：</w:t>
      </w:r>
    </w:p>
    <w:p w14:paraId="5353C794">
      <w:pPr>
        <w:spacing w:line="500" w:lineRule="exact"/>
        <w:ind w:firstLine="480" w:firstLineChars="200"/>
        <w:rPr>
          <w:rFonts w:ascii="宋体" w:hAnsi="宋体" w:eastAsia="宋体" w:cs="宋体"/>
          <w:sz w:val="24"/>
          <w:highlight w:val="none"/>
        </w:rPr>
      </w:pPr>
    </w:p>
    <w:p w14:paraId="4BA1684A">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残疾人福利性单位声明函</w:t>
      </w:r>
    </w:p>
    <w:p w14:paraId="736EDD45">
      <w:pPr>
        <w:spacing w:line="500" w:lineRule="exact"/>
        <w:ind w:firstLine="480" w:firstLineChars="200"/>
        <w:rPr>
          <w:rFonts w:ascii="宋体" w:hAnsi="宋体" w:eastAsia="宋体" w:cs="宋体"/>
          <w:sz w:val="24"/>
          <w:highlight w:val="none"/>
        </w:rPr>
      </w:pPr>
    </w:p>
    <w:p w14:paraId="5D551E04">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14:paraId="1296CB6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17E56B53">
      <w:pPr>
        <w:spacing w:line="500" w:lineRule="exact"/>
        <w:ind w:firstLine="480" w:firstLineChars="200"/>
        <w:rPr>
          <w:rFonts w:ascii="宋体" w:hAnsi="宋体" w:eastAsia="宋体" w:cs="宋体"/>
          <w:sz w:val="24"/>
          <w:highlight w:val="none"/>
        </w:rPr>
      </w:pPr>
    </w:p>
    <w:p w14:paraId="6C05E89B">
      <w:pPr>
        <w:spacing w:line="500" w:lineRule="exact"/>
        <w:ind w:firstLine="480" w:firstLineChars="200"/>
        <w:rPr>
          <w:rFonts w:ascii="宋体" w:hAnsi="宋体" w:eastAsia="宋体" w:cs="宋体"/>
          <w:sz w:val="24"/>
          <w:highlight w:val="none"/>
        </w:rPr>
      </w:pPr>
    </w:p>
    <w:p w14:paraId="5CBAAAFD">
      <w:pPr>
        <w:spacing w:line="500" w:lineRule="exact"/>
        <w:ind w:firstLine="4560" w:firstLineChars="1900"/>
        <w:rPr>
          <w:rFonts w:ascii="宋体" w:hAnsi="宋体" w:eastAsia="宋体" w:cs="宋体"/>
          <w:sz w:val="24"/>
          <w:highlight w:val="none"/>
        </w:rPr>
      </w:pPr>
      <w:bookmarkStart w:id="166" w:name="_Toc80256528"/>
      <w:r>
        <w:rPr>
          <w:rFonts w:hint="eastAsia" w:ascii="宋体" w:hAnsi="宋体" w:eastAsia="宋体" w:cs="宋体"/>
          <w:sz w:val="24"/>
          <w:highlight w:val="none"/>
        </w:rPr>
        <w:t>投标供应商（企业电子签章）：</w:t>
      </w:r>
      <w:bookmarkEnd w:id="166"/>
    </w:p>
    <w:p w14:paraId="00800E53">
      <w:pPr>
        <w:spacing w:line="500" w:lineRule="exact"/>
        <w:ind w:firstLine="4560" w:firstLineChars="1900"/>
        <w:rPr>
          <w:rFonts w:ascii="宋体" w:hAnsi="宋体" w:eastAsia="宋体" w:cs="宋体"/>
          <w:sz w:val="24"/>
          <w:highlight w:val="none"/>
        </w:rPr>
      </w:pPr>
      <w:r>
        <w:rPr>
          <w:rFonts w:hint="eastAsia" w:ascii="宋体" w:hAnsi="宋体" w:eastAsia="宋体" w:cs="宋体"/>
          <w:sz w:val="24"/>
          <w:highlight w:val="none"/>
        </w:rPr>
        <w:t>日 期：</w:t>
      </w:r>
    </w:p>
    <w:p w14:paraId="7956D226">
      <w:pPr>
        <w:spacing w:line="500" w:lineRule="exact"/>
        <w:ind w:firstLine="480" w:firstLineChars="200"/>
        <w:rPr>
          <w:rFonts w:ascii="宋体" w:hAnsi="宋体" w:eastAsia="宋体" w:cs="宋体"/>
          <w:sz w:val="24"/>
          <w:highlight w:val="none"/>
        </w:rPr>
      </w:pPr>
    </w:p>
    <w:p w14:paraId="16700C23">
      <w:pPr>
        <w:spacing w:line="500" w:lineRule="exact"/>
        <w:ind w:firstLine="480" w:firstLineChars="200"/>
        <w:rPr>
          <w:rFonts w:ascii="宋体" w:hAnsi="宋体" w:eastAsia="宋体" w:cs="宋体"/>
          <w:sz w:val="24"/>
          <w:highlight w:val="none"/>
        </w:rPr>
      </w:pPr>
    </w:p>
    <w:p w14:paraId="64363602">
      <w:pPr>
        <w:spacing w:line="500" w:lineRule="exact"/>
        <w:ind w:firstLine="480" w:firstLineChars="200"/>
        <w:rPr>
          <w:rFonts w:ascii="宋体" w:hAnsi="宋体" w:eastAsia="宋体" w:cs="宋体"/>
          <w:sz w:val="24"/>
          <w:highlight w:val="none"/>
        </w:rPr>
      </w:pPr>
    </w:p>
    <w:p w14:paraId="084BF640">
      <w:pPr>
        <w:spacing w:line="500" w:lineRule="exact"/>
        <w:ind w:firstLine="480" w:firstLineChars="200"/>
        <w:rPr>
          <w:rFonts w:ascii="宋体" w:hAnsi="宋体" w:eastAsia="宋体" w:cs="宋体"/>
          <w:sz w:val="24"/>
          <w:highlight w:val="none"/>
        </w:rPr>
      </w:pPr>
    </w:p>
    <w:p w14:paraId="2BB9343F">
      <w:pPr>
        <w:spacing w:line="500" w:lineRule="exact"/>
        <w:ind w:firstLine="480" w:firstLineChars="200"/>
        <w:rPr>
          <w:rFonts w:ascii="宋体" w:hAnsi="宋体" w:eastAsia="宋体" w:cs="宋体"/>
          <w:sz w:val="24"/>
          <w:highlight w:val="none"/>
        </w:rPr>
      </w:pPr>
    </w:p>
    <w:p w14:paraId="702246C5">
      <w:pPr>
        <w:spacing w:line="500" w:lineRule="exact"/>
        <w:ind w:firstLine="480" w:firstLineChars="200"/>
        <w:rPr>
          <w:rFonts w:ascii="宋体" w:hAnsi="宋体" w:eastAsia="宋体" w:cs="宋体"/>
          <w:sz w:val="24"/>
          <w:highlight w:val="none"/>
        </w:rPr>
      </w:pPr>
    </w:p>
    <w:p w14:paraId="6E3478AE">
      <w:pPr>
        <w:spacing w:line="500" w:lineRule="exact"/>
        <w:ind w:firstLine="480" w:firstLineChars="200"/>
        <w:rPr>
          <w:rFonts w:ascii="宋体" w:hAnsi="宋体" w:eastAsia="宋体" w:cs="宋体"/>
          <w:sz w:val="24"/>
          <w:highlight w:val="none"/>
        </w:rPr>
      </w:pPr>
    </w:p>
    <w:p w14:paraId="38A0F8D7">
      <w:pPr>
        <w:spacing w:line="500" w:lineRule="exact"/>
        <w:ind w:firstLine="480" w:firstLineChars="200"/>
        <w:rPr>
          <w:rFonts w:ascii="宋体" w:hAnsi="宋体" w:eastAsia="宋体" w:cs="宋体"/>
          <w:sz w:val="24"/>
          <w:highlight w:val="none"/>
        </w:rPr>
      </w:pPr>
    </w:p>
    <w:p w14:paraId="7D3F0D03">
      <w:pPr>
        <w:spacing w:line="500" w:lineRule="exact"/>
        <w:ind w:firstLine="480" w:firstLineChars="200"/>
        <w:rPr>
          <w:rFonts w:ascii="宋体" w:hAnsi="宋体" w:eastAsia="宋体" w:cs="宋体"/>
          <w:sz w:val="24"/>
          <w:highlight w:val="none"/>
        </w:rPr>
      </w:pPr>
    </w:p>
    <w:p w14:paraId="47E2EBCF">
      <w:pPr>
        <w:spacing w:line="500" w:lineRule="exact"/>
        <w:ind w:firstLine="480" w:firstLineChars="200"/>
        <w:rPr>
          <w:rFonts w:ascii="宋体" w:hAnsi="宋体" w:eastAsia="宋体" w:cs="宋体"/>
          <w:sz w:val="24"/>
          <w:highlight w:val="none"/>
        </w:rPr>
      </w:pPr>
    </w:p>
    <w:p w14:paraId="15754FC6">
      <w:pPr>
        <w:spacing w:line="500" w:lineRule="exact"/>
        <w:ind w:firstLine="480" w:firstLineChars="200"/>
        <w:rPr>
          <w:rFonts w:ascii="宋体" w:hAnsi="宋体" w:eastAsia="宋体" w:cs="宋体"/>
          <w:sz w:val="24"/>
          <w:highlight w:val="none"/>
        </w:rPr>
      </w:pPr>
    </w:p>
    <w:p w14:paraId="6870E7B2">
      <w:pPr>
        <w:spacing w:line="500" w:lineRule="exact"/>
        <w:ind w:firstLine="480" w:firstLineChars="200"/>
        <w:rPr>
          <w:rFonts w:ascii="宋体" w:hAnsi="宋体" w:eastAsia="宋体" w:cs="宋体"/>
          <w:sz w:val="24"/>
          <w:highlight w:val="none"/>
        </w:rPr>
      </w:pPr>
    </w:p>
    <w:p w14:paraId="6026B66D">
      <w:pPr>
        <w:spacing w:line="500" w:lineRule="exact"/>
        <w:rPr>
          <w:rFonts w:ascii="宋体" w:hAnsi="宋体" w:eastAsia="宋体" w:cs="宋体"/>
          <w:sz w:val="24"/>
          <w:highlight w:val="none"/>
        </w:rPr>
      </w:pPr>
    </w:p>
    <w:p w14:paraId="554A4BD0">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w:br w:type="page"/>
      </w:r>
      <w:r>
        <w:rPr>
          <w:rFonts w:hint="eastAsia" w:ascii="宋体" w:hAnsi="宋体" w:eastAsia="宋体" w:cs="宋体"/>
          <w:sz w:val="24"/>
          <w:highlight w:val="none"/>
        </w:rPr>
        <w:t>附件3：</w:t>
      </w:r>
    </w:p>
    <w:p w14:paraId="4AC52A0D">
      <w:pPr>
        <w:spacing w:line="500" w:lineRule="exact"/>
        <w:ind w:firstLine="480" w:firstLineChars="200"/>
        <w:rPr>
          <w:rFonts w:ascii="宋体" w:hAnsi="宋体" w:eastAsia="宋体" w:cs="宋体"/>
          <w:sz w:val="24"/>
          <w:highlight w:val="none"/>
        </w:rPr>
      </w:pPr>
    </w:p>
    <w:p w14:paraId="4B66FE55">
      <w:pPr>
        <w:spacing w:line="500" w:lineRule="exact"/>
        <w:ind w:firstLine="480" w:firstLineChars="200"/>
        <w:rPr>
          <w:rFonts w:ascii="宋体" w:hAnsi="宋体" w:eastAsia="宋体" w:cs="宋体"/>
          <w:sz w:val="24"/>
          <w:highlight w:val="none"/>
        </w:rPr>
      </w:pPr>
    </w:p>
    <w:p w14:paraId="44F170EF">
      <w:pPr>
        <w:spacing w:line="500" w:lineRule="exact"/>
        <w:ind w:firstLine="3840" w:firstLineChars="1600"/>
        <w:rPr>
          <w:rFonts w:ascii="宋体" w:hAnsi="宋体" w:eastAsia="宋体" w:cs="宋体"/>
          <w:sz w:val="24"/>
          <w:highlight w:val="none"/>
        </w:rPr>
      </w:pPr>
      <w:r>
        <w:rPr>
          <w:rFonts w:hint="eastAsia" w:ascii="宋体" w:hAnsi="宋体" w:eastAsia="宋体" w:cs="宋体"/>
          <w:sz w:val="24"/>
          <w:highlight w:val="none"/>
        </w:rPr>
        <w:t>监狱企业证明文件</w:t>
      </w:r>
    </w:p>
    <w:p w14:paraId="3A30711C">
      <w:pPr>
        <w:spacing w:line="500" w:lineRule="exact"/>
        <w:ind w:firstLine="480" w:firstLineChars="200"/>
        <w:rPr>
          <w:rFonts w:ascii="宋体" w:hAnsi="宋体" w:eastAsia="宋体" w:cs="宋体"/>
          <w:sz w:val="24"/>
          <w:highlight w:val="none"/>
        </w:rPr>
      </w:pPr>
    </w:p>
    <w:p w14:paraId="1B34FD5D">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（监狱企业参加政府采购活动时，应当提供由省级以上监狱管理局、戒毒管理局(含新疆生产建设兵团)出具的属于监狱企业的证明文件。</w:t>
      </w:r>
    </w:p>
    <w:p w14:paraId="4D6E695B">
      <w:pPr>
        <w:spacing w:line="500" w:lineRule="exact"/>
        <w:ind w:firstLine="480" w:firstLineChars="200"/>
        <w:rPr>
          <w:rFonts w:ascii="宋体" w:hAnsi="宋体" w:eastAsia="宋体" w:cs="宋体"/>
          <w:sz w:val="24"/>
          <w:highlight w:val="none"/>
        </w:rPr>
      </w:pPr>
    </w:p>
    <w:p w14:paraId="1F689191">
      <w:pPr>
        <w:spacing w:line="500" w:lineRule="exact"/>
        <w:ind w:firstLine="480" w:firstLineChars="200"/>
        <w:rPr>
          <w:rFonts w:ascii="宋体" w:hAnsi="宋体" w:eastAsia="宋体" w:cs="宋体"/>
          <w:sz w:val="24"/>
          <w:highlight w:val="none"/>
        </w:rPr>
      </w:pPr>
    </w:p>
    <w:p w14:paraId="28E1D1C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注：在投标文件中附扫描件</w:t>
      </w:r>
    </w:p>
    <w:p w14:paraId="5FBC5525">
      <w:pPr>
        <w:adjustRightInd w:val="0"/>
        <w:snapToGrid w:val="0"/>
        <w:spacing w:line="360" w:lineRule="auto"/>
        <w:rPr>
          <w:rFonts w:ascii="宋体" w:hAnsi="宋体" w:eastAsia="宋体" w:cs="宋体"/>
          <w:spacing w:val="6"/>
          <w:kern w:val="0"/>
          <w:sz w:val="24"/>
          <w:highlight w:val="none"/>
          <w:lang w:bidi="ar"/>
        </w:rPr>
      </w:pPr>
    </w:p>
    <w:p w14:paraId="06C2D750">
      <w:pPr>
        <w:widowControl/>
        <w:jc w:val="left"/>
        <w:rPr>
          <w:rFonts w:ascii="宋体" w:hAnsi="宋体" w:eastAsia="宋体" w:cs="宋体"/>
          <w:spacing w:val="6"/>
          <w:kern w:val="0"/>
          <w:sz w:val="24"/>
          <w:highlight w:val="none"/>
          <w:lang w:bidi="ar"/>
        </w:rPr>
      </w:pPr>
    </w:p>
    <w:sectPr>
      <w:pgSz w:w="11906" w:h="16838"/>
      <w:pgMar w:top="964"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450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6731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06731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1304D"/>
    <w:rsid w:val="00021D9D"/>
    <w:rsid w:val="00077079"/>
    <w:rsid w:val="000849BC"/>
    <w:rsid w:val="000C2A00"/>
    <w:rsid w:val="000D36BA"/>
    <w:rsid w:val="000D3E75"/>
    <w:rsid w:val="000F120B"/>
    <w:rsid w:val="00105735"/>
    <w:rsid w:val="00120CEC"/>
    <w:rsid w:val="001437FE"/>
    <w:rsid w:val="001850B9"/>
    <w:rsid w:val="001A7DB9"/>
    <w:rsid w:val="001B2C0C"/>
    <w:rsid w:val="001E3C68"/>
    <w:rsid w:val="0021133F"/>
    <w:rsid w:val="00217FF4"/>
    <w:rsid w:val="00225B19"/>
    <w:rsid w:val="00232DB7"/>
    <w:rsid w:val="002373DF"/>
    <w:rsid w:val="002473D8"/>
    <w:rsid w:val="00260256"/>
    <w:rsid w:val="002C1092"/>
    <w:rsid w:val="002C7168"/>
    <w:rsid w:val="00354921"/>
    <w:rsid w:val="00365A84"/>
    <w:rsid w:val="00384CA8"/>
    <w:rsid w:val="00385139"/>
    <w:rsid w:val="00391399"/>
    <w:rsid w:val="0039679B"/>
    <w:rsid w:val="003A32E7"/>
    <w:rsid w:val="003C0530"/>
    <w:rsid w:val="003D7435"/>
    <w:rsid w:val="003F456E"/>
    <w:rsid w:val="0044647E"/>
    <w:rsid w:val="004560E0"/>
    <w:rsid w:val="00464DB1"/>
    <w:rsid w:val="004A713C"/>
    <w:rsid w:val="004C0F66"/>
    <w:rsid w:val="00504EAD"/>
    <w:rsid w:val="005217CD"/>
    <w:rsid w:val="00522382"/>
    <w:rsid w:val="0055442E"/>
    <w:rsid w:val="00562A2F"/>
    <w:rsid w:val="00564150"/>
    <w:rsid w:val="00571E9B"/>
    <w:rsid w:val="005771F6"/>
    <w:rsid w:val="005A0491"/>
    <w:rsid w:val="005A765A"/>
    <w:rsid w:val="00601447"/>
    <w:rsid w:val="00602CEB"/>
    <w:rsid w:val="006165E5"/>
    <w:rsid w:val="00670749"/>
    <w:rsid w:val="006A4F75"/>
    <w:rsid w:val="006B089C"/>
    <w:rsid w:val="006B1354"/>
    <w:rsid w:val="006C557E"/>
    <w:rsid w:val="006C6D4E"/>
    <w:rsid w:val="00790DDD"/>
    <w:rsid w:val="007A45E1"/>
    <w:rsid w:val="00843813"/>
    <w:rsid w:val="00895E27"/>
    <w:rsid w:val="008C0F47"/>
    <w:rsid w:val="008C4AE2"/>
    <w:rsid w:val="008F1870"/>
    <w:rsid w:val="00906282"/>
    <w:rsid w:val="00910719"/>
    <w:rsid w:val="00925DF8"/>
    <w:rsid w:val="00926753"/>
    <w:rsid w:val="00967D08"/>
    <w:rsid w:val="00970456"/>
    <w:rsid w:val="009D47D2"/>
    <w:rsid w:val="00A61215"/>
    <w:rsid w:val="00A83060"/>
    <w:rsid w:val="00AF1D59"/>
    <w:rsid w:val="00AF2FC5"/>
    <w:rsid w:val="00B85660"/>
    <w:rsid w:val="00BA0A04"/>
    <w:rsid w:val="00BA7D2C"/>
    <w:rsid w:val="00BB4300"/>
    <w:rsid w:val="00BB7455"/>
    <w:rsid w:val="00BC0E41"/>
    <w:rsid w:val="00BF6B4B"/>
    <w:rsid w:val="00C2202F"/>
    <w:rsid w:val="00C223A5"/>
    <w:rsid w:val="00C24138"/>
    <w:rsid w:val="00C562F6"/>
    <w:rsid w:val="00C61428"/>
    <w:rsid w:val="00C70507"/>
    <w:rsid w:val="00CD7DB4"/>
    <w:rsid w:val="00D37F8F"/>
    <w:rsid w:val="00DB0EE7"/>
    <w:rsid w:val="00DB27AD"/>
    <w:rsid w:val="00DC0B58"/>
    <w:rsid w:val="00DE06C0"/>
    <w:rsid w:val="00E4194B"/>
    <w:rsid w:val="00E5265F"/>
    <w:rsid w:val="00E7722A"/>
    <w:rsid w:val="00EA4005"/>
    <w:rsid w:val="00EB1B72"/>
    <w:rsid w:val="00EC0FAF"/>
    <w:rsid w:val="00F45B1B"/>
    <w:rsid w:val="00F75B14"/>
    <w:rsid w:val="00F856F6"/>
    <w:rsid w:val="00F95A2E"/>
    <w:rsid w:val="00FC6BDF"/>
    <w:rsid w:val="016B5FA2"/>
    <w:rsid w:val="01966A65"/>
    <w:rsid w:val="0223668E"/>
    <w:rsid w:val="023929C1"/>
    <w:rsid w:val="024B3C57"/>
    <w:rsid w:val="047F288A"/>
    <w:rsid w:val="051D0035"/>
    <w:rsid w:val="05D365A6"/>
    <w:rsid w:val="06CD5010"/>
    <w:rsid w:val="06D04F61"/>
    <w:rsid w:val="06FA2EF9"/>
    <w:rsid w:val="07237076"/>
    <w:rsid w:val="08205146"/>
    <w:rsid w:val="082223BA"/>
    <w:rsid w:val="095F52E8"/>
    <w:rsid w:val="09AF4F58"/>
    <w:rsid w:val="09D771D4"/>
    <w:rsid w:val="0A3B59B5"/>
    <w:rsid w:val="0A827808"/>
    <w:rsid w:val="0AB46BF5"/>
    <w:rsid w:val="0AF22D2F"/>
    <w:rsid w:val="0B636105"/>
    <w:rsid w:val="0B8E5FB8"/>
    <w:rsid w:val="0BE24970"/>
    <w:rsid w:val="0CC61718"/>
    <w:rsid w:val="0D73516E"/>
    <w:rsid w:val="0DBC77F7"/>
    <w:rsid w:val="0F964296"/>
    <w:rsid w:val="0FFF7484"/>
    <w:rsid w:val="110C7C74"/>
    <w:rsid w:val="11604BF4"/>
    <w:rsid w:val="12A02388"/>
    <w:rsid w:val="13417B68"/>
    <w:rsid w:val="139A1814"/>
    <w:rsid w:val="13D35FCF"/>
    <w:rsid w:val="1448764C"/>
    <w:rsid w:val="14762EBB"/>
    <w:rsid w:val="16504596"/>
    <w:rsid w:val="16C27E45"/>
    <w:rsid w:val="18A718C9"/>
    <w:rsid w:val="18D708F1"/>
    <w:rsid w:val="1A78700C"/>
    <w:rsid w:val="1B3C1FFE"/>
    <w:rsid w:val="1B560478"/>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5DB5FA3"/>
    <w:rsid w:val="25E35426"/>
    <w:rsid w:val="261D6B87"/>
    <w:rsid w:val="270E7425"/>
    <w:rsid w:val="27406B3E"/>
    <w:rsid w:val="279C0CB7"/>
    <w:rsid w:val="282D0672"/>
    <w:rsid w:val="284D302B"/>
    <w:rsid w:val="28A569C3"/>
    <w:rsid w:val="292854FF"/>
    <w:rsid w:val="2971760E"/>
    <w:rsid w:val="299470E4"/>
    <w:rsid w:val="29C25353"/>
    <w:rsid w:val="2B0A0D5F"/>
    <w:rsid w:val="2C63738B"/>
    <w:rsid w:val="2D77422D"/>
    <w:rsid w:val="2D7746A6"/>
    <w:rsid w:val="2DD27AAF"/>
    <w:rsid w:val="2DF950BB"/>
    <w:rsid w:val="2FF224B1"/>
    <w:rsid w:val="3102072B"/>
    <w:rsid w:val="328D0C9C"/>
    <w:rsid w:val="32FE389F"/>
    <w:rsid w:val="33281C61"/>
    <w:rsid w:val="33B65F28"/>
    <w:rsid w:val="344A6670"/>
    <w:rsid w:val="35066A3B"/>
    <w:rsid w:val="354E655F"/>
    <w:rsid w:val="361A3265"/>
    <w:rsid w:val="367E2451"/>
    <w:rsid w:val="36B030FD"/>
    <w:rsid w:val="38130F90"/>
    <w:rsid w:val="382D0783"/>
    <w:rsid w:val="38AC5B4C"/>
    <w:rsid w:val="397F11C6"/>
    <w:rsid w:val="3ACF16E3"/>
    <w:rsid w:val="3B120534"/>
    <w:rsid w:val="3B9B1422"/>
    <w:rsid w:val="3BA930DB"/>
    <w:rsid w:val="3D133790"/>
    <w:rsid w:val="3DC6320C"/>
    <w:rsid w:val="3E757382"/>
    <w:rsid w:val="3ECC0820"/>
    <w:rsid w:val="3F1B1335"/>
    <w:rsid w:val="40E93E56"/>
    <w:rsid w:val="40EE5E50"/>
    <w:rsid w:val="411A7DE0"/>
    <w:rsid w:val="432E2253"/>
    <w:rsid w:val="44110F59"/>
    <w:rsid w:val="44121843"/>
    <w:rsid w:val="442A25B9"/>
    <w:rsid w:val="449F25D5"/>
    <w:rsid w:val="46596443"/>
    <w:rsid w:val="476A5B36"/>
    <w:rsid w:val="479F4A51"/>
    <w:rsid w:val="483E6094"/>
    <w:rsid w:val="4847071B"/>
    <w:rsid w:val="48804A55"/>
    <w:rsid w:val="48C47F1B"/>
    <w:rsid w:val="48E85B4C"/>
    <w:rsid w:val="498C74E6"/>
    <w:rsid w:val="4A2D521E"/>
    <w:rsid w:val="4C5353DF"/>
    <w:rsid w:val="4CD00D46"/>
    <w:rsid w:val="4D5D5B30"/>
    <w:rsid w:val="4E736418"/>
    <w:rsid w:val="4E8862BB"/>
    <w:rsid w:val="4EA51513"/>
    <w:rsid w:val="4FD23C92"/>
    <w:rsid w:val="516B0122"/>
    <w:rsid w:val="521C7446"/>
    <w:rsid w:val="52AD5EA9"/>
    <w:rsid w:val="53F341D7"/>
    <w:rsid w:val="54694499"/>
    <w:rsid w:val="54A51975"/>
    <w:rsid w:val="54B259D7"/>
    <w:rsid w:val="55936CD6"/>
    <w:rsid w:val="55F66200"/>
    <w:rsid w:val="564673BD"/>
    <w:rsid w:val="56921039"/>
    <w:rsid w:val="572440FC"/>
    <w:rsid w:val="57544F8D"/>
    <w:rsid w:val="57680A38"/>
    <w:rsid w:val="58D00F8B"/>
    <w:rsid w:val="5A4412E8"/>
    <w:rsid w:val="5A706581"/>
    <w:rsid w:val="5A9C2A36"/>
    <w:rsid w:val="5B9E711E"/>
    <w:rsid w:val="5C443549"/>
    <w:rsid w:val="5C9E3AD9"/>
    <w:rsid w:val="5D6C0CB7"/>
    <w:rsid w:val="5D9C768D"/>
    <w:rsid w:val="5DAC2DA6"/>
    <w:rsid w:val="5E131F0D"/>
    <w:rsid w:val="5F2C24EA"/>
    <w:rsid w:val="5F78504B"/>
    <w:rsid w:val="60EC67B1"/>
    <w:rsid w:val="616C473C"/>
    <w:rsid w:val="621F54C6"/>
    <w:rsid w:val="62255EA3"/>
    <w:rsid w:val="630F3D13"/>
    <w:rsid w:val="63964369"/>
    <w:rsid w:val="63A97DB1"/>
    <w:rsid w:val="640642B6"/>
    <w:rsid w:val="64DB461D"/>
    <w:rsid w:val="64DF6D0B"/>
    <w:rsid w:val="65801F5F"/>
    <w:rsid w:val="65E06EF7"/>
    <w:rsid w:val="66402D0B"/>
    <w:rsid w:val="66E16111"/>
    <w:rsid w:val="68AC4766"/>
    <w:rsid w:val="68B22C67"/>
    <w:rsid w:val="6A0D4440"/>
    <w:rsid w:val="6BB13FD2"/>
    <w:rsid w:val="6E3C25B5"/>
    <w:rsid w:val="6F2716B3"/>
    <w:rsid w:val="70390456"/>
    <w:rsid w:val="705A140E"/>
    <w:rsid w:val="706C1141"/>
    <w:rsid w:val="70D94CED"/>
    <w:rsid w:val="72275B66"/>
    <w:rsid w:val="72F415CF"/>
    <w:rsid w:val="72F71196"/>
    <w:rsid w:val="737D5EB8"/>
    <w:rsid w:val="73A85A3C"/>
    <w:rsid w:val="74302317"/>
    <w:rsid w:val="760F235B"/>
    <w:rsid w:val="761473C8"/>
    <w:rsid w:val="76952C98"/>
    <w:rsid w:val="780661E3"/>
    <w:rsid w:val="78CA5283"/>
    <w:rsid w:val="79500D88"/>
    <w:rsid w:val="79B664F0"/>
    <w:rsid w:val="7A93277E"/>
    <w:rsid w:val="7A93504F"/>
    <w:rsid w:val="7A9E283F"/>
    <w:rsid w:val="7B590472"/>
    <w:rsid w:val="7B9D6584"/>
    <w:rsid w:val="7C3E35C7"/>
    <w:rsid w:val="7D3F0362"/>
    <w:rsid w:val="7D524231"/>
    <w:rsid w:val="7DBC5519"/>
    <w:rsid w:val="7DD65E4C"/>
    <w:rsid w:val="7E4A5561"/>
    <w:rsid w:val="7EC9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5"/>
    <w:qFormat/>
    <w:uiPriority w:val="0"/>
    <w:pPr>
      <w:keepNext/>
      <w:keepLines/>
      <w:widowControl/>
      <w:adjustRightInd w:val="0"/>
      <w:spacing w:before="340" w:after="330"/>
      <w:jc w:val="center"/>
      <w:outlineLvl w:val="0"/>
    </w:pPr>
    <w:rPr>
      <w:rFonts w:ascii="宋体" w:hAnsi="宋体" w:eastAsia="宋体" w:cs="Times New Roman"/>
      <w:b/>
      <w:bCs/>
      <w:color w:val="000000"/>
      <w:kern w:val="44"/>
      <w:sz w:val="36"/>
      <w:szCs w:val="44"/>
    </w:rPr>
  </w:style>
  <w:style w:type="paragraph" w:styleId="3">
    <w:name w:val="heading 2"/>
    <w:basedOn w:val="1"/>
    <w:next w:val="1"/>
    <w:link w:val="42"/>
    <w:autoRedefine/>
    <w:semiHidden/>
    <w:unhideWhenUsed/>
    <w:qFormat/>
    <w:uiPriority w:val="0"/>
    <w:pPr>
      <w:keepNext/>
      <w:keepLines/>
      <w:spacing w:before="260" w:after="260" w:line="410" w:lineRule="auto"/>
      <w:jc w:val="center"/>
      <w:outlineLvl w:val="1"/>
    </w:pPr>
    <w:rPr>
      <w:rFonts w:ascii="Arial" w:hAnsi="Arial" w:eastAsia="仿宋" w:cs="Times New Roman"/>
      <w:b/>
      <w:bCs/>
      <w:kern w:val="0"/>
      <w:sz w:val="30"/>
      <w:szCs w:val="32"/>
    </w:rPr>
  </w:style>
  <w:style w:type="paragraph" w:styleId="4">
    <w:name w:val="heading 3"/>
    <w:basedOn w:val="1"/>
    <w:next w:val="1"/>
    <w:link w:val="37"/>
    <w:autoRedefine/>
    <w:unhideWhenUsed/>
    <w:qFormat/>
    <w:uiPriority w:val="0"/>
    <w:pPr>
      <w:keepNext/>
      <w:keepLines/>
      <w:widowControl/>
      <w:spacing w:before="260" w:after="260" w:line="360" w:lineRule="auto"/>
      <w:jc w:val="center"/>
      <w:outlineLvl w:val="2"/>
    </w:pPr>
    <w:rPr>
      <w:rFonts w:ascii="宋体" w:hAnsi="宋体" w:eastAsia="宋体" w:cs="Times New Roman"/>
      <w:b/>
      <w:bCs/>
      <w:kern w:val="0"/>
      <w:sz w:val="32"/>
      <w:szCs w:val="32"/>
    </w:rPr>
  </w:style>
  <w:style w:type="paragraph" w:styleId="5">
    <w:name w:val="heading 4"/>
    <w:basedOn w:val="1"/>
    <w:next w:val="1"/>
    <w:link w:val="43"/>
    <w:autoRedefine/>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7"/>
    <w:autoRedefine/>
    <w:qFormat/>
    <w:uiPriority w:val="0"/>
    <w:pPr>
      <w:jc w:val="left"/>
    </w:pPr>
  </w:style>
  <w:style w:type="paragraph" w:styleId="7">
    <w:name w:val="Salutation"/>
    <w:basedOn w:val="1"/>
    <w:next w:val="1"/>
    <w:link w:val="51"/>
    <w:autoRedefine/>
    <w:qFormat/>
    <w:uiPriority w:val="0"/>
  </w:style>
  <w:style w:type="paragraph" w:styleId="8">
    <w:name w:val="Body Text"/>
    <w:basedOn w:val="1"/>
    <w:next w:val="1"/>
    <w:link w:val="56"/>
    <w:autoRedefine/>
    <w:qFormat/>
    <w:uiPriority w:val="0"/>
    <w:pPr>
      <w:widowControl/>
      <w:spacing w:beforeAutospacing="1" w:after="120" w:line="365" w:lineRule="exact"/>
    </w:pPr>
    <w:rPr>
      <w:rFonts w:ascii="Times New Roman" w:hAnsi="Times New Roman" w:eastAsia="宋体" w:cs="宋体"/>
      <w:kern w:val="0"/>
      <w:sz w:val="32"/>
      <w:szCs w:val="32"/>
    </w:rPr>
  </w:style>
  <w:style w:type="paragraph" w:styleId="9">
    <w:name w:val="Body Text Indent"/>
    <w:basedOn w:val="1"/>
    <w:link w:val="48"/>
    <w:autoRedefine/>
    <w:qFormat/>
    <w:uiPriority w:val="0"/>
    <w:pPr>
      <w:spacing w:after="120"/>
      <w:ind w:left="420" w:leftChars="200"/>
    </w:pPr>
  </w:style>
  <w:style w:type="paragraph" w:styleId="10">
    <w:name w:val="Plain Text"/>
    <w:basedOn w:val="1"/>
    <w:link w:val="49"/>
    <w:autoRedefine/>
    <w:qFormat/>
    <w:uiPriority w:val="0"/>
    <w:rPr>
      <w:rFonts w:ascii="宋体" w:hAnsi="Courier New"/>
    </w:rPr>
  </w:style>
  <w:style w:type="paragraph" w:styleId="11">
    <w:name w:val="Date"/>
    <w:basedOn w:val="1"/>
    <w:next w:val="1"/>
    <w:link w:val="53"/>
    <w:autoRedefine/>
    <w:qFormat/>
    <w:uiPriority w:val="0"/>
    <w:pPr>
      <w:ind w:left="100" w:leftChars="2500"/>
    </w:pPr>
  </w:style>
  <w:style w:type="paragraph" w:styleId="12">
    <w:name w:val="Balloon Text"/>
    <w:basedOn w:val="1"/>
    <w:link w:val="41"/>
    <w:autoRedefine/>
    <w:qFormat/>
    <w:uiPriority w:val="0"/>
    <w:rPr>
      <w:sz w:val="18"/>
    </w:rPr>
  </w:style>
  <w:style w:type="paragraph" w:styleId="13">
    <w:name w:val="footer"/>
    <w:basedOn w:val="1"/>
    <w:link w:val="44"/>
    <w:autoRedefine/>
    <w:qFormat/>
    <w:uiPriority w:val="0"/>
    <w:pPr>
      <w:tabs>
        <w:tab w:val="center" w:pos="4153"/>
        <w:tab w:val="right" w:pos="8306"/>
      </w:tabs>
      <w:snapToGrid w:val="0"/>
      <w:jc w:val="left"/>
    </w:pPr>
    <w:rPr>
      <w:sz w:val="18"/>
    </w:rPr>
  </w:style>
  <w:style w:type="paragraph" w:styleId="14">
    <w:name w:val="header"/>
    <w:basedOn w:val="1"/>
    <w:link w:val="4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rPr>
      <w:rFonts w:ascii="Times New Roman" w:hAnsi="Times New Roman" w:eastAsia="宋体" w:cs="Times New Roman"/>
      <w:szCs w:val="21"/>
    </w:rPr>
  </w:style>
  <w:style w:type="paragraph" w:styleId="16">
    <w:name w:val="footnote text"/>
    <w:basedOn w:val="1"/>
    <w:link w:val="52"/>
    <w:autoRedefine/>
    <w:qFormat/>
    <w:uiPriority w:val="0"/>
    <w:pPr>
      <w:snapToGrid w:val="0"/>
      <w:jc w:val="left"/>
    </w:pPr>
    <w:rPr>
      <w:sz w:val="18"/>
    </w:rPr>
  </w:style>
  <w:style w:type="paragraph" w:styleId="17">
    <w:name w:val="Body Text 2"/>
    <w:basedOn w:val="1"/>
    <w:link w:val="38"/>
    <w:autoRedefine/>
    <w:qFormat/>
    <w:uiPriority w:val="0"/>
    <w:pPr>
      <w:spacing w:after="120" w:line="480" w:lineRule="auto"/>
    </w:pPr>
  </w:style>
  <w:style w:type="paragraph" w:styleId="18">
    <w:name w:val="Message Header"/>
    <w:basedOn w:val="1"/>
    <w:link w:val="4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9">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0">
    <w:name w:val="Body Text First Indent"/>
    <w:basedOn w:val="8"/>
    <w:autoRedefine/>
    <w:qFormat/>
    <w:uiPriority w:val="0"/>
    <w:pPr>
      <w:spacing w:beforeAutospacing="0"/>
      <w:ind w:firstLine="420" w:firstLineChars="100"/>
    </w:pPr>
    <w:rPr>
      <w:kern w:val="2"/>
      <w:sz w:val="21"/>
    </w:rPr>
  </w:style>
  <w:style w:type="paragraph" w:styleId="21">
    <w:name w:val="Body Text First Indent 2"/>
    <w:basedOn w:val="9"/>
    <w:next w:val="8"/>
    <w:autoRedefine/>
    <w:qFormat/>
    <w:uiPriority w:val="0"/>
    <w:pPr>
      <w:widowControl/>
      <w:spacing w:line="360" w:lineRule="auto"/>
      <w:ind w:left="0" w:leftChars="0"/>
      <w:jc w:val="center"/>
    </w:pPr>
    <w:rPr>
      <w:rFonts w:ascii="宋体" w:hAnsi="宋体" w:eastAsia="宋体" w:cs="宋体"/>
      <w:b/>
      <w:color w:val="000000"/>
      <w:sz w:val="28"/>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rFonts w:hint="default" w:ascii="Times New Roman" w:hAnsi="Times New Roman" w:eastAsia="宋体" w:cs="Times New Roman"/>
      <w:b/>
    </w:rPr>
  </w:style>
  <w:style w:type="character" w:styleId="26">
    <w:name w:val="FollowedHyperlink"/>
    <w:basedOn w:val="24"/>
    <w:autoRedefine/>
    <w:qFormat/>
    <w:uiPriority w:val="0"/>
    <w:rPr>
      <w:rFonts w:hint="default" w:ascii="Times New Roman" w:hAnsi="Times New Roman" w:eastAsia="宋体" w:cs="Times New Roman"/>
      <w:color w:val="800080"/>
      <w:u w:val="none"/>
    </w:rPr>
  </w:style>
  <w:style w:type="character" w:styleId="27">
    <w:name w:val="Emphasis"/>
    <w:basedOn w:val="24"/>
    <w:autoRedefine/>
    <w:qFormat/>
    <w:uiPriority w:val="0"/>
    <w:rPr>
      <w:rFonts w:hint="default" w:ascii="Times New Roman" w:hAnsi="Times New Roman" w:eastAsia="宋体" w:cs="Times New Roman"/>
      <w:b/>
      <w:bCs/>
    </w:rPr>
  </w:style>
  <w:style w:type="character" w:styleId="28">
    <w:name w:val="HTML Definition"/>
    <w:basedOn w:val="24"/>
    <w:autoRedefine/>
    <w:qFormat/>
    <w:uiPriority w:val="0"/>
    <w:rPr>
      <w:rFonts w:hint="default" w:ascii="Times New Roman" w:hAnsi="Times New Roman" w:eastAsia="宋体" w:cs="Times New Roman"/>
    </w:rPr>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rPr>
      <w:rFonts w:hint="default" w:ascii="Times New Roman" w:hAnsi="Times New Roman" w:eastAsia="宋体" w:cs="Times New Roman"/>
      <w:vanish/>
    </w:rPr>
  </w:style>
  <w:style w:type="character" w:styleId="31">
    <w:name w:val="HTML Variable"/>
    <w:basedOn w:val="24"/>
    <w:autoRedefine/>
    <w:qFormat/>
    <w:uiPriority w:val="0"/>
    <w:rPr>
      <w:rFonts w:hint="default" w:ascii="Times New Roman" w:hAnsi="Times New Roman" w:eastAsia="宋体" w:cs="Times New Roman"/>
    </w:rPr>
  </w:style>
  <w:style w:type="character" w:styleId="32">
    <w:name w:val="Hyperlink"/>
    <w:basedOn w:val="24"/>
    <w:autoRedefine/>
    <w:qFormat/>
    <w:uiPriority w:val="0"/>
    <w:rPr>
      <w:rFonts w:hint="default" w:ascii="Times New Roman" w:hAnsi="Times New Roman" w:eastAsia="宋体" w:cs="Times New Roman"/>
      <w:color w:val="0563C1"/>
      <w:u w:val="singl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rPr>
      <w:rFonts w:hint="default" w:ascii="Times New Roman" w:hAnsi="Times New Roman" w:eastAsia="宋体" w:cs="Times New Roman"/>
    </w:rPr>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character" w:customStyle="1" w:styleId="37">
    <w:name w:val="标题 3 Char"/>
    <w:basedOn w:val="24"/>
    <w:link w:val="4"/>
    <w:autoRedefine/>
    <w:qFormat/>
    <w:uiPriority w:val="0"/>
    <w:rPr>
      <w:rFonts w:ascii="宋体" w:hAnsi="宋体"/>
      <w:b/>
      <w:bCs/>
      <w:sz w:val="32"/>
      <w:szCs w:val="32"/>
    </w:rPr>
  </w:style>
  <w:style w:type="character" w:customStyle="1" w:styleId="38">
    <w:name w:val="正文文本 2 Char"/>
    <w:basedOn w:val="24"/>
    <w:link w:val="17"/>
    <w:autoRedefine/>
    <w:qFormat/>
    <w:uiPriority w:val="0"/>
    <w:rPr>
      <w:rFonts w:hint="default" w:ascii="Times New Roman" w:hAnsi="Times New Roman" w:eastAsia="宋体" w:cs="Times New Roman"/>
      <w:kern w:val="2"/>
      <w:sz w:val="21"/>
      <w:szCs w:val="21"/>
    </w:rPr>
  </w:style>
  <w:style w:type="character" w:customStyle="1" w:styleId="39">
    <w:name w:val="hover3"/>
    <w:basedOn w:val="24"/>
    <w:autoRedefine/>
    <w:qFormat/>
    <w:uiPriority w:val="0"/>
    <w:rPr>
      <w:rFonts w:hint="default" w:ascii="Times New Roman" w:hAnsi="Times New Roman" w:eastAsia="宋体" w:cs="Times New Roman"/>
    </w:rPr>
  </w:style>
  <w:style w:type="character" w:customStyle="1" w:styleId="40">
    <w:name w:val="信息标题 Char"/>
    <w:basedOn w:val="24"/>
    <w:link w:val="18"/>
    <w:autoRedefine/>
    <w:qFormat/>
    <w:uiPriority w:val="0"/>
    <w:rPr>
      <w:rFonts w:ascii="等线 Light" w:hAnsi="等线 Light" w:eastAsia="等线 Light" w:cs="Times New Roman"/>
      <w:kern w:val="2"/>
      <w:sz w:val="24"/>
      <w:szCs w:val="24"/>
      <w:shd w:val="pct20" w:color="auto" w:fill="auto"/>
    </w:rPr>
  </w:style>
  <w:style w:type="character" w:customStyle="1" w:styleId="41">
    <w:name w:val="批注框文本 Char"/>
    <w:basedOn w:val="24"/>
    <w:link w:val="12"/>
    <w:autoRedefine/>
    <w:qFormat/>
    <w:uiPriority w:val="0"/>
    <w:rPr>
      <w:rFonts w:hint="default" w:ascii="Times New Roman" w:hAnsi="Times New Roman" w:eastAsia="宋体" w:cs="Times New Roman"/>
      <w:kern w:val="2"/>
      <w:sz w:val="18"/>
      <w:szCs w:val="18"/>
    </w:rPr>
  </w:style>
  <w:style w:type="character" w:customStyle="1" w:styleId="42">
    <w:name w:val="标题 2 Char"/>
    <w:basedOn w:val="24"/>
    <w:link w:val="3"/>
    <w:autoRedefine/>
    <w:qFormat/>
    <w:uiPriority w:val="0"/>
    <w:rPr>
      <w:rFonts w:hint="default" w:ascii="Arial" w:hAnsi="Arial" w:eastAsia="仿宋" w:cs="Times New Roman"/>
      <w:b/>
      <w:bCs/>
      <w:sz w:val="30"/>
      <w:szCs w:val="32"/>
    </w:rPr>
  </w:style>
  <w:style w:type="character" w:customStyle="1" w:styleId="43">
    <w:name w:val="标题 4 Char"/>
    <w:basedOn w:val="24"/>
    <w:link w:val="5"/>
    <w:autoRedefine/>
    <w:qFormat/>
    <w:uiPriority w:val="0"/>
    <w:rPr>
      <w:rFonts w:hint="default" w:ascii="Arial" w:hAnsi="Arial" w:eastAsia="仿宋" w:cs="Times New Roman"/>
      <w:b/>
      <w:kern w:val="2"/>
      <w:sz w:val="28"/>
      <w:szCs w:val="21"/>
    </w:rPr>
  </w:style>
  <w:style w:type="character" w:customStyle="1" w:styleId="44">
    <w:name w:val="页脚 Char"/>
    <w:basedOn w:val="24"/>
    <w:link w:val="13"/>
    <w:autoRedefine/>
    <w:qFormat/>
    <w:uiPriority w:val="0"/>
    <w:rPr>
      <w:rFonts w:hint="default" w:ascii="Times New Roman" w:hAnsi="Times New Roman" w:eastAsia="宋体" w:cs="Times New Roman"/>
      <w:sz w:val="18"/>
      <w:szCs w:val="18"/>
    </w:rPr>
  </w:style>
  <w:style w:type="character" w:customStyle="1" w:styleId="45">
    <w:name w:val="16"/>
    <w:basedOn w:val="24"/>
    <w:autoRedefine/>
    <w:qFormat/>
    <w:uiPriority w:val="0"/>
    <w:rPr>
      <w:rFonts w:hint="default" w:ascii="Times New Roman" w:hAnsi="Times New Roman" w:eastAsia="宋体" w:cs="Times New Roman"/>
      <w:color w:val="0000FF"/>
      <w:u w:val="single"/>
    </w:rPr>
  </w:style>
  <w:style w:type="character" w:customStyle="1" w:styleId="46">
    <w:name w:val="页眉 Char"/>
    <w:basedOn w:val="24"/>
    <w:link w:val="14"/>
    <w:autoRedefine/>
    <w:qFormat/>
    <w:uiPriority w:val="0"/>
    <w:rPr>
      <w:rFonts w:hint="default" w:ascii="Times New Roman" w:hAnsi="Times New Roman" w:eastAsia="宋体" w:cs="Times New Roman"/>
      <w:kern w:val="2"/>
      <w:sz w:val="18"/>
      <w:szCs w:val="18"/>
    </w:rPr>
  </w:style>
  <w:style w:type="character" w:customStyle="1" w:styleId="47">
    <w:name w:val="批注文字 Char"/>
    <w:basedOn w:val="24"/>
    <w:link w:val="6"/>
    <w:autoRedefine/>
    <w:qFormat/>
    <w:uiPriority w:val="0"/>
    <w:rPr>
      <w:rFonts w:hint="default" w:ascii="Times New Roman" w:hAnsi="Times New Roman" w:eastAsia="宋体" w:cs="Times New Roman"/>
      <w:kern w:val="2"/>
      <w:sz w:val="21"/>
      <w:szCs w:val="21"/>
    </w:rPr>
  </w:style>
  <w:style w:type="character" w:customStyle="1" w:styleId="48">
    <w:name w:val="正文文本缩进 Char"/>
    <w:basedOn w:val="24"/>
    <w:link w:val="9"/>
    <w:autoRedefine/>
    <w:qFormat/>
    <w:uiPriority w:val="0"/>
    <w:rPr>
      <w:rFonts w:hint="eastAsia" w:ascii="宋体" w:hAnsi="Calibri" w:eastAsia="仿宋" w:cs="Times New Roman"/>
      <w:kern w:val="2"/>
      <w:sz w:val="24"/>
      <w:szCs w:val="21"/>
    </w:rPr>
  </w:style>
  <w:style w:type="character" w:customStyle="1" w:styleId="49">
    <w:name w:val="纯文本 Char"/>
    <w:basedOn w:val="24"/>
    <w:link w:val="10"/>
    <w:autoRedefine/>
    <w:qFormat/>
    <w:uiPriority w:val="0"/>
    <w:rPr>
      <w:rFonts w:hint="eastAsia" w:ascii="宋体" w:hAnsi="Courier New" w:eastAsia="宋体" w:cs="Times New Roman"/>
      <w:szCs w:val="21"/>
    </w:rPr>
  </w:style>
  <w:style w:type="character" w:customStyle="1" w:styleId="50">
    <w:name w:val="称呼 字符1"/>
    <w:basedOn w:val="24"/>
    <w:autoRedefine/>
    <w:qFormat/>
    <w:uiPriority w:val="0"/>
    <w:rPr>
      <w:rFonts w:hint="eastAsia" w:ascii="宋体" w:hAnsi="宋体" w:eastAsia="仿宋_GB2312" w:cs="Times New Roman"/>
      <w:szCs w:val="21"/>
    </w:rPr>
  </w:style>
  <w:style w:type="character" w:customStyle="1" w:styleId="51">
    <w:name w:val="称呼 Char"/>
    <w:basedOn w:val="24"/>
    <w:link w:val="7"/>
    <w:autoRedefine/>
    <w:qFormat/>
    <w:uiPriority w:val="0"/>
    <w:rPr>
      <w:rFonts w:hint="eastAsia" w:ascii="宋体" w:hAnsi="宋体" w:eastAsia="仿宋_GB2312" w:cs="宋体"/>
      <w:szCs w:val="21"/>
    </w:rPr>
  </w:style>
  <w:style w:type="character" w:customStyle="1" w:styleId="52">
    <w:name w:val="脚注文本 Char"/>
    <w:basedOn w:val="24"/>
    <w:link w:val="16"/>
    <w:autoRedefine/>
    <w:qFormat/>
    <w:uiPriority w:val="0"/>
    <w:rPr>
      <w:rFonts w:hint="default" w:ascii="Times New Roman" w:hAnsi="Times New Roman" w:eastAsia="宋体" w:cs="Times New Roman"/>
      <w:kern w:val="2"/>
    </w:rPr>
  </w:style>
  <w:style w:type="character" w:customStyle="1" w:styleId="53">
    <w:name w:val="日期 Char"/>
    <w:basedOn w:val="24"/>
    <w:link w:val="11"/>
    <w:autoRedefine/>
    <w:qFormat/>
    <w:uiPriority w:val="0"/>
    <w:rPr>
      <w:rFonts w:hint="default" w:ascii="Calibri" w:hAnsi="Calibri" w:eastAsia="宋体" w:cs="Times New Roman"/>
      <w:szCs w:val="21"/>
    </w:rPr>
  </w:style>
  <w:style w:type="character" w:customStyle="1" w:styleId="54">
    <w:name w:val="称呼 字符"/>
    <w:basedOn w:val="24"/>
    <w:autoRedefine/>
    <w:qFormat/>
    <w:uiPriority w:val="0"/>
    <w:rPr>
      <w:rFonts w:hint="default" w:ascii="Times New Roman" w:hAnsi="Times New Roman" w:eastAsia="宋体" w:cs="Times New Roman"/>
      <w:kern w:val="2"/>
      <w:sz w:val="21"/>
      <w:szCs w:val="21"/>
    </w:rPr>
  </w:style>
  <w:style w:type="character" w:customStyle="1" w:styleId="55">
    <w:name w:val="标题 1 Char"/>
    <w:basedOn w:val="24"/>
    <w:link w:val="2"/>
    <w:autoRedefine/>
    <w:qFormat/>
    <w:uiPriority w:val="0"/>
    <w:rPr>
      <w:rFonts w:ascii="宋体" w:hAnsi="宋体"/>
      <w:b/>
      <w:bCs/>
      <w:color w:val="000000"/>
      <w:kern w:val="44"/>
      <w:sz w:val="36"/>
      <w:szCs w:val="44"/>
    </w:rPr>
  </w:style>
  <w:style w:type="character" w:customStyle="1" w:styleId="56">
    <w:name w:val="正文文本 Char"/>
    <w:basedOn w:val="24"/>
    <w:link w:val="8"/>
    <w:autoRedefine/>
    <w:qFormat/>
    <w:uiPriority w:val="0"/>
    <w:rPr>
      <w:rFonts w:cs="宋体"/>
      <w:sz w:val="32"/>
      <w:szCs w:val="32"/>
    </w:rPr>
  </w:style>
  <w:style w:type="character" w:customStyle="1" w:styleId="57">
    <w:name w:val="正文文本首行缩进 字符"/>
    <w:basedOn w:val="56"/>
    <w:autoRedefine/>
    <w:qFormat/>
    <w:uiPriority w:val="0"/>
    <w:rPr>
      <w:rFonts w:hint="default" w:ascii="Times New Roman" w:hAnsi="Times New Roman" w:eastAsia="宋体" w:cs="Times New Roman"/>
      <w:kern w:val="2"/>
      <w:sz w:val="21"/>
      <w:szCs w:val="21"/>
    </w:rPr>
  </w:style>
  <w:style w:type="character" w:customStyle="1" w:styleId="58">
    <w:name w:val="正文文本首行缩进 2 字符"/>
    <w:basedOn w:val="48"/>
    <w:autoRedefine/>
    <w:qFormat/>
    <w:uiPriority w:val="0"/>
    <w:rPr>
      <w:rFonts w:hint="eastAsia" w:ascii="宋体" w:hAnsi="Calibri" w:eastAsia="仿宋" w:cs="Times New Roman"/>
      <w:kern w:val="2"/>
      <w:sz w:val="24"/>
      <w:szCs w:val="21"/>
    </w:rPr>
  </w:style>
  <w:style w:type="paragraph" w:customStyle="1" w:styleId="59">
    <w:name w:val="Default"/>
    <w:basedOn w:val="1"/>
    <w:next w:val="1"/>
    <w:autoRedefine/>
    <w:qFormat/>
    <w:uiPriority w:val="0"/>
    <w:pPr>
      <w:autoSpaceDE w:val="0"/>
      <w:autoSpaceDN w:val="0"/>
      <w:adjustRightInd w:val="0"/>
      <w:spacing w:after="200" w:line="276" w:lineRule="auto"/>
      <w:jc w:val="left"/>
    </w:pPr>
    <w:rPr>
      <w:rFonts w:hint="eastAsia" w:ascii="宋体" w:hAnsi="Calibri" w:eastAsia="宋体" w:cs="Times New Roman"/>
      <w:color w:val="000000"/>
      <w:kern w:val="0"/>
      <w:sz w:val="24"/>
    </w:rPr>
  </w:style>
  <w:style w:type="paragraph" w:customStyle="1" w:styleId="60">
    <w:name w:val="正文 A"/>
    <w:basedOn w:val="1"/>
    <w:autoRedefine/>
    <w:qFormat/>
    <w:uiPriority w:val="0"/>
    <w:rPr>
      <w:rFonts w:ascii="Times New Roman" w:hAnsi="Arial Unicode MS" w:eastAsia="Arial Unicode MS" w:cs="Times New Roman"/>
      <w:color w:val="000000"/>
      <w:szCs w:val="21"/>
    </w:rPr>
  </w:style>
  <w:style w:type="paragraph" w:customStyle="1" w:styleId="61">
    <w:name w:val="Table Paragraph"/>
    <w:basedOn w:val="1"/>
    <w:autoRedefine/>
    <w:qFormat/>
    <w:uiPriority w:val="0"/>
    <w:pPr>
      <w:widowControl/>
      <w:autoSpaceDE w:val="0"/>
      <w:autoSpaceDN w:val="0"/>
      <w:adjustRightInd w:val="0"/>
      <w:snapToGrid w:val="0"/>
      <w:spacing w:line="288" w:lineRule="auto"/>
      <w:jc w:val="center"/>
    </w:pPr>
    <w:rPr>
      <w:rFonts w:ascii="宋体" w:hAnsi="宋体" w:eastAsia="宋体" w:cs="Times New Roman"/>
      <w:kern w:val="0"/>
      <w:sz w:val="24"/>
    </w:rPr>
  </w:style>
  <w:style w:type="character" w:customStyle="1" w:styleId="62">
    <w:name w:val="hover18"/>
    <w:basedOn w:val="24"/>
    <w:autoRedefine/>
    <w:qFormat/>
    <w:uiPriority w:val="0"/>
  </w:style>
  <w:style w:type="character" w:customStyle="1" w:styleId="63">
    <w:name w:val="first-child"/>
    <w:basedOn w:val="24"/>
    <w:autoRedefine/>
    <w:qFormat/>
    <w:uiPriority w:val="0"/>
    <w:rPr>
      <w:rFonts w:hint="default" w:ascii="Times New Roman" w:hAnsi="Times New Roman" w:eastAsia="宋体" w:cs="Times New Roman"/>
    </w:rPr>
  </w:style>
  <w:style w:type="character" w:customStyle="1" w:styleId="64">
    <w:name w:val="layui-layer-tabnow"/>
    <w:basedOn w:val="24"/>
    <w:autoRedefine/>
    <w:qFormat/>
    <w:uiPriority w:val="0"/>
    <w:rPr>
      <w:rFonts w:hint="default" w:ascii="Times New Roman" w:hAnsi="Times New Roman" w:eastAsia="宋体" w:cs="Times New Roman"/>
      <w:bdr w:val="single" w:color="CCCCCC" w:sz="6" w:space="0"/>
      <w:shd w:val="clear" w:color="auto" w:fill="FFFFFF"/>
    </w:rPr>
  </w:style>
  <w:style w:type="character" w:customStyle="1" w:styleId="65">
    <w:name w:val="hover"/>
    <w:basedOn w:val="24"/>
    <w:autoRedefine/>
    <w:qFormat/>
    <w:uiPriority w:val="0"/>
    <w:rPr>
      <w:rFonts w:hint="default" w:ascii="Times New Roman" w:hAnsi="Times New Roman" w:eastAsia="宋体" w:cs="Times New Roman"/>
      <w:color w:val="2590EB"/>
    </w:rPr>
  </w:style>
  <w:style w:type="character" w:customStyle="1" w:styleId="66">
    <w:name w:val="hover1"/>
    <w:basedOn w:val="24"/>
    <w:autoRedefine/>
    <w:qFormat/>
    <w:uiPriority w:val="0"/>
    <w:rPr>
      <w:rFonts w:hint="default" w:ascii="Times New Roman" w:hAnsi="Times New Roman" w:eastAsia="宋体" w:cs="Times New Roman"/>
      <w:color w:val="2590EB"/>
    </w:rPr>
  </w:style>
  <w:style w:type="character" w:customStyle="1" w:styleId="67">
    <w:name w:val="hover2"/>
    <w:basedOn w:val="24"/>
    <w:autoRedefine/>
    <w:qFormat/>
    <w:uiPriority w:val="0"/>
    <w:rPr>
      <w:rFonts w:hint="default" w:ascii="Times New Roman" w:hAnsi="Times New Roman" w:eastAsia="宋体" w:cs="Times New Roman"/>
    </w:rPr>
  </w:style>
  <w:style w:type="character" w:customStyle="1" w:styleId="68">
    <w:name w:val="mini-outputtext1"/>
    <w:basedOn w:val="24"/>
    <w:autoRedefine/>
    <w:qFormat/>
    <w:uiPriority w:val="0"/>
    <w:rPr>
      <w:rFonts w:hint="default" w:ascii="Times New Roman" w:hAnsi="Times New Roman" w:eastAsia="宋体" w:cs="Times New Roman"/>
    </w:rPr>
  </w:style>
  <w:style w:type="paragraph" w:customStyle="1" w:styleId="69">
    <w:name w:val="样式1"/>
    <w:basedOn w:val="1"/>
    <w:qFormat/>
    <w:uiPriority w:val="0"/>
    <w:pPr>
      <w:adjustRightInd w:val="0"/>
      <w:snapToGrid w:val="0"/>
      <w:spacing w:line="360" w:lineRule="auto"/>
      <w:ind w:firstLine="480" w:firstLineChars="200"/>
    </w:pPr>
    <w:rPr>
      <w:rFonts w:ascii="宋体" w:hAnsi="宋体" w:eastAsia="宋体" w:cs="Times New Roman"/>
      <w:color w:val="000000"/>
      <w:sz w:val="24"/>
    </w:rPr>
  </w:style>
  <w:style w:type="paragraph" w:customStyle="1" w:styleId="70">
    <w:name w:val="样式2"/>
    <w:basedOn w:val="2"/>
    <w:qFormat/>
    <w:uiPriority w:val="0"/>
  </w:style>
  <w:style w:type="paragraph" w:customStyle="1" w:styleId="71">
    <w:name w:val="样式3"/>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34DB1-6831-400B-A1CA-4F68E173F2B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100</Words>
  <Characters>128</Characters>
  <Lines>188</Lines>
  <Paragraphs>53</Paragraphs>
  <TotalTime>27</TotalTime>
  <ScaleCrop>false</ScaleCrop>
  <LinksUpToDate>false</LinksUpToDate>
  <CharactersWithSpaces>166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2025-03-18T06:54:00Z</dcterms:created>
  <dc:creator>联想</dc:creator>
  <cp:lastModifiedBy>Administrator</cp:lastModifiedBy>
  <cp:lastPrinted>2025-03-27T01:17:00Z</cp:lastPrinted>
  <dcterms:modified xsi:type="dcterms:W3CDTF">2026-03-09T06:03:56Z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2C4665D52D624946AB9E9D58E8667587_13</vt:lpwstr>
  </property>
  <property fmtid="{D5CDD505-2E9C-101B-9397-08002B2CF9AE}" pid="4" name="KSOTemplateDocerSaveRecord">
    <vt:lpwstr>eyJoZGlkIjoiODMwNWNmZTllMTQ2YjMwYjEwNTBhYzVlNTJjODYzNjMiLCJ1c2VySWQiOiIxNDgxNzcyNzk0In0=</vt:lpwstr>
  </property>
</Properties>
</file>