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479C">
      <w:pPr>
        <w:spacing w:line="360" w:lineRule="auto"/>
        <w:jc w:val="center"/>
        <w:rPr>
          <w:rFonts w:ascii="宋体" w:hAnsi="宋体" w:eastAsia="宋体" w:cs="宋体"/>
          <w:b/>
          <w:color w:val="000000"/>
          <w:kern w:val="0"/>
          <w:sz w:val="44"/>
          <w:szCs w:val="44"/>
          <w:highlight w:val="none"/>
        </w:rPr>
      </w:pPr>
    </w:p>
    <w:p w14:paraId="145F5949">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渑池县农业农村局2026年小麦“一喷三防”项目（飞防作业服务）第十二标段-第十四标段</w:t>
      </w:r>
    </w:p>
    <w:p w14:paraId="67575715">
      <w:pPr>
        <w:spacing w:line="360" w:lineRule="auto"/>
        <w:jc w:val="center"/>
        <w:rPr>
          <w:rFonts w:ascii="宋体" w:hAnsi="宋体" w:eastAsia="宋体" w:cs="宋体"/>
          <w:b/>
          <w:kern w:val="0"/>
          <w:sz w:val="44"/>
          <w:szCs w:val="44"/>
          <w:highlight w:val="none"/>
        </w:rPr>
      </w:pPr>
    </w:p>
    <w:p w14:paraId="336E70A2">
      <w:pPr>
        <w:spacing w:line="360" w:lineRule="auto"/>
        <w:jc w:val="center"/>
        <w:rPr>
          <w:rFonts w:ascii="宋体" w:hAnsi="宋体" w:eastAsia="宋体" w:cs="宋体"/>
          <w:b/>
          <w:kern w:val="0"/>
          <w:sz w:val="44"/>
          <w:szCs w:val="44"/>
          <w:highlight w:val="none"/>
        </w:rPr>
      </w:pPr>
      <w:bookmarkStart w:id="167" w:name="_GoBack"/>
      <w:bookmarkEnd w:id="167"/>
    </w:p>
    <w:p w14:paraId="7457BD37">
      <w:pPr>
        <w:spacing w:line="360" w:lineRule="auto"/>
        <w:jc w:val="center"/>
        <w:rPr>
          <w:rFonts w:ascii="宋体" w:hAnsi="宋体" w:eastAsia="宋体" w:cs="宋体"/>
          <w:b/>
          <w:kern w:val="0"/>
          <w:sz w:val="44"/>
          <w:szCs w:val="44"/>
          <w:highlight w:val="none"/>
        </w:rPr>
      </w:pPr>
    </w:p>
    <w:p w14:paraId="67C3C35F">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79FAD38A">
      <w:pPr>
        <w:spacing w:line="360" w:lineRule="auto"/>
        <w:jc w:val="center"/>
        <w:rPr>
          <w:rFonts w:hint="default" w:ascii="宋体" w:hAnsi="宋体" w:eastAsia="宋体" w:cs="宋体"/>
          <w:b/>
          <w:bCs/>
          <w:sz w:val="36"/>
          <w:szCs w:val="36"/>
          <w:highlight w:val="none"/>
          <w:lang w:val="en-US" w:eastAsia="zh-CN" w:bidi="ar"/>
        </w:rPr>
      </w:pPr>
      <w:r>
        <w:rPr>
          <w:rFonts w:hint="eastAsia" w:ascii="宋体" w:hAnsi="宋体" w:eastAsia="宋体" w:cs="宋体"/>
          <w:b/>
          <w:bCs/>
          <w:sz w:val="36"/>
          <w:szCs w:val="36"/>
          <w:highlight w:val="none"/>
          <w:lang w:bidi="ar"/>
        </w:rPr>
        <w:t>项目编号：渑池竞磋采购-2026-21</w:t>
      </w:r>
      <w:r>
        <w:rPr>
          <w:rFonts w:hint="eastAsia" w:ascii="宋体" w:hAnsi="宋体" w:eastAsia="宋体" w:cs="宋体"/>
          <w:b/>
          <w:bCs/>
          <w:sz w:val="36"/>
          <w:szCs w:val="36"/>
          <w:highlight w:val="none"/>
          <w:lang w:eastAsia="zh-CN" w:bidi="ar"/>
        </w:rPr>
        <w:t>、MCGZ[2026]024-ZC02</w:t>
      </w:r>
      <w:r>
        <w:rPr>
          <w:rFonts w:hint="eastAsia" w:ascii="宋体" w:hAnsi="宋体" w:eastAsia="宋体" w:cs="宋体"/>
          <w:b/>
          <w:bCs/>
          <w:sz w:val="36"/>
          <w:szCs w:val="36"/>
          <w:highlight w:val="none"/>
          <w:lang w:val="en-US" w:eastAsia="zh-CN" w:bidi="ar"/>
        </w:rPr>
        <w:t>7</w:t>
      </w:r>
    </w:p>
    <w:p w14:paraId="69247E77">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 xml:space="preserve">           </w:t>
      </w:r>
    </w:p>
    <w:p w14:paraId="4B2452DC">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0158625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58560E16">
      <w:pPr>
        <w:spacing w:line="360" w:lineRule="auto"/>
        <w:jc w:val="center"/>
        <w:rPr>
          <w:rFonts w:ascii="宋体" w:hAnsi="宋体" w:eastAsia="宋体" w:cs="宋体"/>
          <w:b/>
          <w:bCs/>
          <w:sz w:val="30"/>
          <w:szCs w:val="30"/>
          <w:highlight w:val="none"/>
        </w:rPr>
      </w:pPr>
    </w:p>
    <w:p w14:paraId="08933287">
      <w:pPr>
        <w:spacing w:line="360" w:lineRule="auto"/>
        <w:rPr>
          <w:rFonts w:ascii="宋体" w:hAnsi="宋体" w:eastAsia="宋体" w:cs="宋体"/>
          <w:b/>
          <w:bCs/>
          <w:sz w:val="30"/>
          <w:szCs w:val="30"/>
          <w:highlight w:val="none"/>
        </w:rPr>
      </w:pPr>
    </w:p>
    <w:p w14:paraId="07B58E49">
      <w:pPr>
        <w:spacing w:line="360" w:lineRule="auto"/>
        <w:rPr>
          <w:rFonts w:ascii="宋体" w:hAnsi="宋体" w:eastAsia="宋体" w:cs="宋体"/>
          <w:b/>
          <w:bCs/>
          <w:sz w:val="30"/>
          <w:szCs w:val="30"/>
          <w:highlight w:val="none"/>
        </w:rPr>
      </w:pPr>
    </w:p>
    <w:p w14:paraId="658518DD">
      <w:pPr>
        <w:spacing w:line="360" w:lineRule="auto"/>
        <w:jc w:val="left"/>
        <w:rPr>
          <w:rFonts w:ascii="宋体" w:hAnsi="宋体" w:eastAsia="宋体" w:cs="宋体"/>
          <w:b/>
          <w:bCs/>
          <w:sz w:val="30"/>
          <w:szCs w:val="30"/>
          <w:highlight w:val="none"/>
        </w:rPr>
      </w:pPr>
    </w:p>
    <w:p w14:paraId="7B971A2A">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50C5CE46">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68B94ED6">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w:t>
      </w:r>
      <w:r>
        <w:rPr>
          <w:rFonts w:hint="eastAsia" w:ascii="宋体" w:hAnsi="宋体" w:eastAsia="宋体" w:cs="宋体"/>
          <w:b/>
          <w:sz w:val="32"/>
          <w:szCs w:val="32"/>
          <w:highlight w:val="none"/>
          <w:lang w:val="en-US" w:eastAsia="zh-CN" w:bidi="ar"/>
        </w:rPr>
        <w:t>三</w:t>
      </w:r>
      <w:r>
        <w:rPr>
          <w:rFonts w:hint="eastAsia" w:ascii="宋体" w:hAnsi="宋体" w:eastAsia="宋体" w:cs="宋体"/>
          <w:b/>
          <w:sz w:val="32"/>
          <w:szCs w:val="32"/>
          <w:highlight w:val="none"/>
          <w:lang w:bidi="ar"/>
        </w:rPr>
        <w:t>月</w:t>
      </w:r>
    </w:p>
    <w:p w14:paraId="34CC10CF">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002E29F2">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20762535">
      <w:pPr>
        <w:spacing w:line="360" w:lineRule="auto"/>
        <w:ind w:right="-195" w:rightChars="-93"/>
        <w:jc w:val="center"/>
        <w:rPr>
          <w:rFonts w:ascii="宋体" w:hAnsi="宋体" w:eastAsia="宋体" w:cs="宋体"/>
          <w:color w:val="000000"/>
          <w:highlight w:val="none"/>
        </w:rPr>
      </w:pPr>
    </w:p>
    <w:p w14:paraId="6493CDE7">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187F145D">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7216C7D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660A40EC">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51CE3F71">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技术参数要求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6BB3467A">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237A524D">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54654E81">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6828139">
      <w:pPr>
        <w:pStyle w:val="2"/>
        <w:rPr>
          <w:rFonts w:hint="eastAsia" w:eastAsia="宋体"/>
          <w:sz w:val="30"/>
          <w:szCs w:val="30"/>
          <w:highlight w:val="none"/>
          <w:lang w:eastAsia="zh-CN"/>
        </w:rPr>
      </w:pPr>
      <w:r>
        <w:rPr>
          <w:rFonts w:hint="eastAsia"/>
          <w:sz w:val="30"/>
          <w:szCs w:val="30"/>
          <w:highlight w:val="none"/>
          <w:lang w:eastAsia="zh-CN"/>
        </w:rPr>
        <w:t>渑池县农业农村局2026年小麦“一喷三防”项目（飞防作业服务）第十二标段-第十四标段</w:t>
      </w:r>
    </w:p>
    <w:p w14:paraId="7B57CD49">
      <w:pPr>
        <w:pStyle w:val="2"/>
        <w:rPr>
          <w:highlight w:val="none"/>
        </w:rPr>
      </w:pPr>
      <w:r>
        <w:rPr>
          <w:rFonts w:hint="eastAsia"/>
          <w:highlight w:val="none"/>
        </w:rPr>
        <w:t>第一章竞争性磋商公告</w:t>
      </w:r>
      <w:bookmarkStart w:id="1" w:name="_Toc13180"/>
      <w:bookmarkStart w:id="2" w:name="_Toc81924670"/>
    </w:p>
    <w:p w14:paraId="08FE1395">
      <w:pPr>
        <w:ind w:firstLine="560"/>
        <w:rPr>
          <w:b/>
          <w:sz w:val="28"/>
          <w:highlight w:val="none"/>
        </w:rPr>
      </w:pPr>
      <w:r>
        <w:rPr>
          <w:rFonts w:hint="eastAsia"/>
          <w:b/>
          <w:sz w:val="28"/>
          <w:highlight w:val="none"/>
        </w:rPr>
        <w:t xml:space="preserve">一、招标条件 </w:t>
      </w:r>
    </w:p>
    <w:p w14:paraId="573FEF6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渑池县农业农村局2026年小麦“一喷三防”项目（飞防作业服务）第十二标段-第十四标段</w:t>
      </w:r>
      <w:r>
        <w:rPr>
          <w:rFonts w:hint="eastAsia" w:asciiTheme="minorEastAsia" w:hAnsiTheme="minorEastAsia"/>
          <w:sz w:val="24"/>
          <w:highlight w:val="none"/>
        </w:rPr>
        <w:t xml:space="preserve">进行竞争性磋商，资金来源为财政资金，资金已落实，欢迎符合相关条件的供应商磋商。 </w:t>
      </w:r>
    </w:p>
    <w:p w14:paraId="18356A35">
      <w:pPr>
        <w:ind w:firstLine="562" w:firstLineChars="200"/>
        <w:rPr>
          <w:b/>
          <w:sz w:val="28"/>
          <w:highlight w:val="none"/>
        </w:rPr>
      </w:pPr>
      <w:r>
        <w:rPr>
          <w:rFonts w:hint="eastAsia"/>
          <w:b/>
          <w:sz w:val="28"/>
          <w:highlight w:val="none"/>
        </w:rPr>
        <w:t>二、项目概况与招标范围</w:t>
      </w:r>
    </w:p>
    <w:p w14:paraId="2AB94B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渑池县农业农村局2026年小麦“一喷三防”项目（飞防作业服务）第十二标段-第十四标段</w:t>
      </w:r>
      <w:r>
        <w:rPr>
          <w:rFonts w:hint="eastAsia" w:asciiTheme="minorEastAsia" w:hAnsiTheme="minorEastAsia"/>
          <w:sz w:val="24"/>
          <w:highlight w:val="none"/>
        </w:rPr>
        <w:t>；</w:t>
      </w:r>
    </w:p>
    <w:p w14:paraId="6A9312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2、项目编号：渑池竞磋采购-2026-21、MCGZ[2026]024-ZC027；</w:t>
      </w:r>
    </w:p>
    <w:p w14:paraId="6B8B1B2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3、采购内容：</w:t>
      </w:r>
      <w:r>
        <w:rPr>
          <w:rFonts w:hint="eastAsia" w:asciiTheme="minorEastAsia" w:hAnsiTheme="minorEastAsia"/>
          <w:sz w:val="24"/>
          <w:highlight w:val="none"/>
        </w:rPr>
        <w:t xml:space="preserve">主要内容包含城关镇、张村镇、英豪镇、天池镇、仰韶镇、洪阳镇、仁村乡、果园乡、陈村乡、坡头乡等10个乡镇小麦统防统治服务； </w:t>
      </w:r>
    </w:p>
    <w:p w14:paraId="3EAB61F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54B65E5F">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5、标段划分：</w:t>
      </w:r>
      <w:r>
        <w:rPr>
          <w:rFonts w:hint="eastAsia" w:asciiTheme="minorEastAsia" w:hAnsiTheme="minorEastAsia"/>
          <w:sz w:val="24"/>
          <w:highlight w:val="none"/>
          <w:lang w:val="en-US" w:eastAsia="zh-CN"/>
        </w:rPr>
        <w:t>3</w:t>
      </w:r>
      <w:r>
        <w:rPr>
          <w:rFonts w:hint="eastAsia" w:asciiTheme="minorEastAsia" w:hAnsiTheme="minorEastAsia"/>
          <w:sz w:val="24"/>
          <w:highlight w:val="none"/>
        </w:rPr>
        <w:t>个标段，</w:t>
      </w:r>
      <w:r>
        <w:rPr>
          <w:rFonts w:ascii="宋体" w:hAnsi="宋体" w:eastAsia="宋体"/>
          <w:color w:val="000000"/>
          <w:sz w:val="24"/>
          <w:highlight w:val="none"/>
        </w:rPr>
        <w:t>将无人机服务划分为</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个标段，无人机服务</w:t>
      </w:r>
      <w:r>
        <w:rPr>
          <w:rFonts w:hint="eastAsia" w:ascii="宋体" w:hAnsi="宋体" w:eastAsia="宋体"/>
          <w:color w:val="000000"/>
          <w:sz w:val="24"/>
          <w:highlight w:val="none"/>
        </w:rPr>
        <w:t>5</w:t>
      </w:r>
      <w:r>
        <w:rPr>
          <w:rFonts w:hint="eastAsia" w:ascii="宋体" w:hAnsi="宋体" w:eastAsia="宋体"/>
          <w:color w:val="000000"/>
          <w:sz w:val="24"/>
          <w:highlight w:val="none"/>
          <w:lang w:val="en-US" w:eastAsia="zh-CN"/>
        </w:rPr>
        <w:t>.</w:t>
      </w:r>
      <w:r>
        <w:rPr>
          <w:rFonts w:hint="eastAsia" w:ascii="宋体" w:hAnsi="宋体" w:eastAsia="宋体"/>
          <w:color w:val="000000"/>
          <w:sz w:val="24"/>
          <w:highlight w:val="none"/>
        </w:rPr>
        <w:t>0187</w:t>
      </w:r>
      <w:r>
        <w:rPr>
          <w:rFonts w:ascii="宋体" w:hAnsi="宋体" w:eastAsia="宋体"/>
          <w:color w:val="000000"/>
          <w:sz w:val="24"/>
          <w:highlight w:val="none"/>
        </w:rPr>
        <w:t>万亩</w:t>
      </w:r>
    </w:p>
    <w:tbl>
      <w:tblPr>
        <w:tblStyle w:val="22"/>
        <w:tblW w:w="0" w:type="auto"/>
        <w:tblInd w:w="686" w:type="dxa"/>
        <w:tblLayout w:type="fixed"/>
        <w:tblCellMar>
          <w:top w:w="0" w:type="dxa"/>
          <w:left w:w="108" w:type="dxa"/>
          <w:bottom w:w="0" w:type="dxa"/>
          <w:right w:w="108" w:type="dxa"/>
        </w:tblCellMar>
      </w:tblPr>
      <w:tblGrid>
        <w:gridCol w:w="2272"/>
        <w:gridCol w:w="2802"/>
        <w:gridCol w:w="2804"/>
      </w:tblGrid>
      <w:tr w14:paraId="1363D603">
        <w:tblPrEx>
          <w:tblCellMar>
            <w:top w:w="0" w:type="dxa"/>
            <w:left w:w="108" w:type="dxa"/>
            <w:bottom w:w="0" w:type="dxa"/>
            <w:right w:w="108" w:type="dxa"/>
          </w:tblCellMar>
        </w:tblPrEx>
        <w:trPr>
          <w:trHeight w:val="53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54BC1D2C">
            <w:pPr>
              <w:widowControl/>
              <w:autoSpaceDE w:val="0"/>
              <w:autoSpaceDN w:val="0"/>
              <w:ind w:left="104"/>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标段号</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2F19F34">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统防统治面积（亩）</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4610BBA">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预算金额（</w:t>
            </w:r>
            <w:r>
              <w:rPr>
                <w:rFonts w:hint="eastAsia" w:ascii="宋体" w:hAnsi="宋体" w:eastAsia="宋体" w:cs="Times New Roman"/>
                <w:color w:val="000000"/>
                <w:kern w:val="0"/>
                <w:sz w:val="24"/>
                <w:szCs w:val="22"/>
                <w:highlight w:val="none"/>
                <w:lang w:val="en-US" w:eastAsia="zh-CN"/>
              </w:rPr>
              <w:t>万</w:t>
            </w:r>
            <w:r>
              <w:rPr>
                <w:rFonts w:ascii="宋体" w:hAnsi="宋体" w:eastAsia="宋体" w:cs="Times New Roman"/>
                <w:color w:val="000000"/>
                <w:kern w:val="0"/>
                <w:sz w:val="24"/>
                <w:szCs w:val="22"/>
                <w:highlight w:val="none"/>
                <w:lang w:eastAsia="en-US"/>
              </w:rPr>
              <w:t>元）</w:t>
            </w:r>
          </w:p>
        </w:tc>
      </w:tr>
      <w:tr w14:paraId="2990B188">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79F0ECAD">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第十二标段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BC3D1D9">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val="en-US" w:eastAsia="zh-CN"/>
              </w:rPr>
              <w:t>15960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5991AAF0">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12.66</w:t>
            </w:r>
          </w:p>
        </w:tc>
      </w:tr>
      <w:tr w14:paraId="7985A17F">
        <w:tblPrEx>
          <w:tblCellMar>
            <w:top w:w="0" w:type="dxa"/>
            <w:left w:w="108" w:type="dxa"/>
            <w:bottom w:w="0" w:type="dxa"/>
            <w:right w:w="108" w:type="dxa"/>
          </w:tblCellMar>
        </w:tblPrEx>
        <w:trPr>
          <w:trHeight w:val="408"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F27AB9">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第十三标段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867A28B">
            <w:pPr>
              <w:jc w:val="center"/>
              <w:rPr>
                <w:rFonts w:ascii="Cambria" w:hAnsi="Cambria" w:eastAsia="MS Mincho" w:cs="Times New Roman"/>
                <w:kern w:val="0"/>
                <w:sz w:val="22"/>
                <w:szCs w:val="22"/>
                <w:highlight w:val="none"/>
              </w:rPr>
            </w:pPr>
            <w:r>
              <w:rPr>
                <w:rFonts w:hint="eastAsia" w:ascii="宋体" w:hAnsi="宋体" w:eastAsia="宋体" w:cs="宋体"/>
                <w:sz w:val="21"/>
                <w:szCs w:val="21"/>
                <w:highlight w:val="none"/>
                <w:vertAlign w:val="baseline"/>
                <w:lang w:val="en-US" w:eastAsia="zh-CN"/>
              </w:rPr>
              <w:t>16427</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5B7EADB">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13.03</w:t>
            </w:r>
          </w:p>
        </w:tc>
      </w:tr>
      <w:tr w14:paraId="4B32FB99">
        <w:tblPrEx>
          <w:tblCellMar>
            <w:top w:w="0" w:type="dxa"/>
            <w:left w:w="108" w:type="dxa"/>
            <w:bottom w:w="0" w:type="dxa"/>
            <w:right w:w="108" w:type="dxa"/>
          </w:tblCellMar>
        </w:tblPrEx>
        <w:trPr>
          <w:trHeight w:val="412"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15E3180">
            <w:pPr>
              <w:jc w:val="center"/>
              <w:rPr>
                <w:rFonts w:ascii="Cambria" w:hAnsi="Cambria" w:eastAsia="MS Mincho" w:cs="Times New Roman"/>
                <w:kern w:val="0"/>
                <w:sz w:val="22"/>
                <w:szCs w:val="22"/>
                <w:highlight w:val="none"/>
                <w:lang w:eastAsia="en-US"/>
              </w:rPr>
            </w:pPr>
            <w:r>
              <w:rPr>
                <w:rFonts w:hint="eastAsia" w:ascii="宋体" w:hAnsi="宋体" w:eastAsia="宋体" w:cs="宋体"/>
                <w:sz w:val="21"/>
                <w:szCs w:val="21"/>
                <w:highlight w:val="none"/>
                <w:vertAlign w:val="baseline"/>
                <w:lang w:eastAsia="zh-CN"/>
              </w:rPr>
              <w:t>第十四标段</w:t>
            </w:r>
          </w:p>
        </w:tc>
        <w:tc>
          <w:tcPr>
            <w:tcW w:w="2802"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63F4352E">
            <w:pPr>
              <w:jc w:val="center"/>
              <w:rPr>
                <w:rFonts w:ascii="Cambria" w:hAnsi="Cambria" w:eastAsia="MS Mincho" w:cs="Times New Roman"/>
                <w:kern w:val="0"/>
                <w:sz w:val="22"/>
                <w:szCs w:val="22"/>
                <w:highlight w:val="none"/>
              </w:rPr>
            </w:pPr>
            <w:r>
              <w:rPr>
                <w:rFonts w:hint="eastAsia" w:ascii="宋体" w:hAnsi="宋体" w:eastAsia="宋体" w:cs="宋体"/>
                <w:sz w:val="21"/>
                <w:szCs w:val="21"/>
                <w:highlight w:val="none"/>
                <w:vertAlign w:val="baseline"/>
                <w:lang w:val="en-US" w:eastAsia="zh-CN"/>
              </w:rPr>
              <w:t>17800</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4C723D5">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ascii="Cambria" w:hAnsi="Cambria" w:eastAsia="MS Mincho" w:cs="Times New Roman"/>
                <w:kern w:val="0"/>
                <w:sz w:val="22"/>
                <w:szCs w:val="22"/>
                <w:highlight w:val="none"/>
              </w:rPr>
            </w:pPr>
            <w:r>
              <w:rPr>
                <w:rFonts w:hint="eastAsia" w:ascii="宋体" w:hAnsi="宋体" w:eastAsia="宋体" w:cs="宋体"/>
                <w:color w:val="auto"/>
                <w:sz w:val="24"/>
                <w:szCs w:val="24"/>
                <w:highlight w:val="none"/>
                <w:lang w:val="en-US" w:eastAsia="zh-CN"/>
              </w:rPr>
              <w:t>14.12</w:t>
            </w:r>
          </w:p>
        </w:tc>
      </w:tr>
      <w:tr w14:paraId="32045FE1">
        <w:tblPrEx>
          <w:tblCellMar>
            <w:top w:w="0" w:type="dxa"/>
            <w:left w:w="108" w:type="dxa"/>
            <w:bottom w:w="0" w:type="dxa"/>
            <w:right w:w="108" w:type="dxa"/>
          </w:tblCellMar>
        </w:tblPrEx>
        <w:trPr>
          <w:trHeight w:val="426" w:hRule="exact"/>
        </w:trPr>
        <w:tc>
          <w:tcPr>
            <w:tcW w:w="2272" w:type="dxa"/>
            <w:tcBorders>
              <w:top w:val="single" w:color="000000" w:sz="2" w:space="0"/>
              <w:left w:val="single" w:color="000000" w:sz="2" w:space="0"/>
              <w:bottom w:val="single" w:color="000000" w:sz="2" w:space="0"/>
              <w:right w:val="single" w:color="000000" w:sz="2" w:space="0"/>
            </w:tcBorders>
            <w:tcMar>
              <w:left w:w="0" w:type="dxa"/>
              <w:right w:w="0" w:type="dxa"/>
            </w:tcMar>
          </w:tcPr>
          <w:p w14:paraId="27784331">
            <w:pPr>
              <w:widowControl/>
              <w:autoSpaceDE w:val="0"/>
              <w:autoSpaceDN w:val="0"/>
              <w:jc w:val="center"/>
              <w:rPr>
                <w:rFonts w:ascii="Cambria" w:hAnsi="Cambria" w:eastAsia="MS Mincho" w:cs="Times New Roman"/>
                <w:kern w:val="0"/>
                <w:sz w:val="22"/>
                <w:szCs w:val="22"/>
                <w:highlight w:val="none"/>
                <w:lang w:eastAsia="en-US"/>
              </w:rPr>
            </w:pPr>
            <w:r>
              <w:rPr>
                <w:rFonts w:ascii="宋体" w:hAnsi="宋体" w:eastAsia="宋体" w:cs="Times New Roman"/>
                <w:color w:val="000000"/>
                <w:kern w:val="0"/>
                <w:sz w:val="24"/>
                <w:szCs w:val="22"/>
                <w:highlight w:val="none"/>
                <w:lang w:eastAsia="en-US"/>
              </w:rPr>
              <w:t>合计</w:t>
            </w:r>
          </w:p>
        </w:tc>
        <w:tc>
          <w:tcPr>
            <w:tcW w:w="2802" w:type="dxa"/>
            <w:tcBorders>
              <w:top w:val="single" w:color="000000" w:sz="2" w:space="0"/>
              <w:left w:val="single" w:color="000000" w:sz="2" w:space="0"/>
              <w:bottom w:val="single" w:color="000000" w:sz="2" w:space="0"/>
              <w:right w:val="single" w:color="000000" w:sz="2" w:space="0"/>
            </w:tcBorders>
            <w:shd w:val="clear" w:color="auto" w:fill="auto"/>
            <w:tcMar>
              <w:left w:w="0" w:type="dxa"/>
              <w:right w:w="0" w:type="dxa"/>
            </w:tcMar>
            <w:vAlign w:val="center"/>
          </w:tcPr>
          <w:p w14:paraId="4C11959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50187</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59D8580">
            <w:pPr>
              <w:widowControl/>
              <w:autoSpaceDE w:val="0"/>
              <w:autoSpaceDN w:val="0"/>
              <w:jc w:val="center"/>
              <w:rPr>
                <w:rFonts w:hint="default" w:ascii="Cambria" w:hAnsi="Cambria" w:eastAsia="宋体" w:cs="Times New Roman"/>
                <w:kern w:val="0"/>
                <w:sz w:val="22"/>
                <w:szCs w:val="22"/>
                <w:highlight w:val="none"/>
                <w:lang w:val="en-US" w:eastAsia="zh-CN"/>
              </w:rPr>
            </w:pPr>
            <w:r>
              <w:rPr>
                <w:rFonts w:hint="eastAsia" w:ascii="宋体" w:hAnsi="宋体" w:eastAsia="宋体" w:cs="Times New Roman"/>
                <w:color w:val="000000"/>
                <w:kern w:val="0"/>
                <w:sz w:val="24"/>
                <w:szCs w:val="22"/>
                <w:highlight w:val="none"/>
                <w:lang w:val="en-US" w:eastAsia="zh-CN"/>
              </w:rPr>
              <w:t>39.81</w:t>
            </w:r>
          </w:p>
        </w:tc>
      </w:tr>
    </w:tbl>
    <w:p w14:paraId="771136B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val="en-US" w:eastAsia="zh-CN"/>
        </w:rPr>
        <w:t>39.81万</w:t>
      </w:r>
      <w:r>
        <w:rPr>
          <w:rFonts w:hint="eastAsia" w:asciiTheme="minorEastAsia" w:hAnsiTheme="minorEastAsia"/>
          <w:sz w:val="24"/>
          <w:highlight w:val="none"/>
        </w:rPr>
        <w:t>元；</w:t>
      </w:r>
    </w:p>
    <w:p w14:paraId="653B20E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A941E0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8、服务期限：</w:t>
      </w:r>
      <w:r>
        <w:rPr>
          <w:rFonts w:hint="eastAsia" w:asciiTheme="minorEastAsia" w:hAnsiTheme="minorEastAsia"/>
          <w:sz w:val="24"/>
          <w:highlight w:val="none"/>
        </w:rPr>
        <w:t>合同签订之日起10日历天内完成；</w:t>
      </w:r>
    </w:p>
    <w:p w14:paraId="5854990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4FBF52DF">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62C68D02">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本项目执行财政部、工信部印发的《政府采购促进中小企业发展管理办法》，落实政府采购政策满足的资格要求：专门面向中小企业采购。</w:t>
      </w:r>
    </w:p>
    <w:p w14:paraId="2777C19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687ACB0F">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6145CCE0">
      <w:pPr>
        <w:spacing w:line="360" w:lineRule="auto"/>
        <w:ind w:firstLine="480" w:firstLineChars="200"/>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02FAC96F">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12-14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p>
    <w:p w14:paraId="35C878E6">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4、供应商自行出具本单位无商业贿赂及无不正当竞争行为的承诺书；</w:t>
      </w:r>
    </w:p>
    <w:p w14:paraId="1F8BAA77">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E8C5827">
      <w:pPr>
        <w:spacing w:line="360" w:lineRule="auto"/>
        <w:ind w:firstLine="480" w:firstLineChars="200"/>
        <w:rPr>
          <w:rFonts w:ascii="宋体" w:hAnsi="宋体" w:eastAsia="宋体" w:cs="Times New Roman"/>
          <w:color w:val="000000"/>
          <w:kern w:val="0"/>
          <w:sz w:val="24"/>
          <w:szCs w:val="22"/>
          <w:highlight w:val="none"/>
        </w:rPr>
      </w:pP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p>
    <w:p w14:paraId="3A2E87B5">
      <w:pPr>
        <w:spacing w:line="360" w:lineRule="auto"/>
        <w:ind w:firstLine="480" w:firstLineChars="200"/>
        <w:rPr>
          <w:rFonts w:asciiTheme="minorEastAsia" w:hAnsiTheme="minorEastAsia"/>
          <w:b/>
          <w:sz w:val="28"/>
          <w:highlight w:val="none"/>
        </w:rPr>
      </w:pPr>
      <w:r>
        <w:rPr>
          <w:rFonts w:ascii="宋体" w:hAnsi="宋体" w:eastAsia="宋体" w:cs="Times New Roman"/>
          <w:color w:val="000000"/>
          <w:kern w:val="0"/>
          <w:sz w:val="24"/>
          <w:szCs w:val="22"/>
          <w:highlight w:val="none"/>
        </w:rPr>
        <w:t>7、本项目不接受联合体投标。</w:t>
      </w:r>
    </w:p>
    <w:p w14:paraId="4BF403CB">
      <w:pPr>
        <w:widowControl/>
        <w:autoSpaceDE w:val="0"/>
        <w:autoSpaceDN w:val="0"/>
        <w:spacing w:line="480" w:lineRule="exact"/>
        <w:ind w:left="146" w:right="138" w:firstLine="480"/>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28408AEF">
      <w:pPr>
        <w:spacing w:line="360" w:lineRule="auto"/>
        <w:ind w:firstLine="480" w:firstLineChars="200"/>
        <w:rPr>
          <w:rFonts w:asciiTheme="minorEastAsia" w:hAnsiTheme="minorEastAsia"/>
          <w:sz w:val="24"/>
          <w:highlight w:val="none"/>
        </w:rPr>
      </w:pPr>
      <w:r>
        <w:rPr>
          <w:rFonts w:ascii="宋体" w:hAnsi="宋体" w:eastAsia="宋体" w:cs="Times New Roman"/>
          <w:color w:val="000000"/>
          <w:kern w:val="0"/>
          <w:sz w:val="24"/>
          <w:szCs w:val="22"/>
          <w:highlight w:val="none"/>
        </w:rPr>
        <w:t>2、</w:t>
      </w:r>
      <w:r>
        <w:rPr>
          <w:rFonts w:hint="eastAsia" w:ascii="宋体" w:hAnsi="宋体" w:eastAsia="宋体" w:cs="Times New Roman"/>
          <w:color w:val="000000"/>
          <w:kern w:val="0"/>
          <w:sz w:val="24"/>
          <w:szCs w:val="22"/>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ascii="宋体" w:hAnsi="宋体" w:eastAsia="宋体" w:cs="Times New Roman"/>
          <w:color w:val="000000"/>
          <w:kern w:val="0"/>
          <w:sz w:val="24"/>
          <w:szCs w:val="22"/>
          <w:highlight w:val="none"/>
        </w:rPr>
        <w:t>。</w:t>
      </w:r>
    </w:p>
    <w:p w14:paraId="617CD843">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0F1DEA00">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A9538D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AF96F4B">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7DEF9C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231EDEDC">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2"/>
          <w:rFonts w:asciiTheme="minorEastAsia" w:hAnsiTheme="minorEastAsia" w:eastAsiaTheme="minorEastAsia"/>
          <w:sz w:val="24"/>
          <w:highlight w:val="none"/>
        </w:rPr>
        <w:t>http://gzjy.smx.gov.cn/bzzx/008001/20211105/57b16af9-ab87-4395-a723-7758c628a3f8.html</w:t>
      </w:r>
      <w:r>
        <w:rPr>
          <w:rStyle w:val="32"/>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DDE7057">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w:t>
      </w:r>
      <w:r>
        <w:rPr>
          <w:rFonts w:hint="eastAsia" w:asciiTheme="minorEastAsia" w:hAnsiTheme="minorEastAsia"/>
          <w:sz w:val="24"/>
          <w:highlight w:val="none"/>
        </w:rPr>
        <w:t>间：</w:t>
      </w:r>
      <w:r>
        <w:rPr>
          <w:rFonts w:hint="eastAsia" w:asciiTheme="minorEastAsia" w:hAnsiTheme="minorEastAsia"/>
          <w:sz w:val="24"/>
          <w:highlight w:val="none"/>
          <w:lang w:val="en-US" w:eastAsia="zh-CN"/>
        </w:rPr>
        <w:t>2026年3月11日</w:t>
      </w:r>
      <w:r>
        <w:rPr>
          <w:rFonts w:hint="eastAsia" w:asciiTheme="minorEastAsia" w:hAnsiTheme="minorEastAsia"/>
          <w:sz w:val="24"/>
          <w:highlight w:val="none"/>
        </w:rPr>
        <w:t>至</w:t>
      </w:r>
      <w:r>
        <w:rPr>
          <w:rFonts w:hint="eastAsia" w:asciiTheme="minorEastAsia" w:hAnsiTheme="minorEastAsia"/>
          <w:sz w:val="24"/>
          <w:highlight w:val="none"/>
          <w:lang w:val="en-US" w:eastAsia="zh-CN"/>
        </w:rPr>
        <w:t>2026年3月26日</w:t>
      </w:r>
      <w:r>
        <w:rPr>
          <w:rFonts w:hint="eastAsia" w:asciiTheme="minorEastAsia" w:hAnsiTheme="minorEastAsia"/>
          <w:sz w:val="24"/>
          <w:highlight w:val="none"/>
        </w:rPr>
        <w:t>每天上午00:00至12:00，下午12:00至23:59（北京时间）</w:t>
      </w:r>
    </w:p>
    <w:p w14:paraId="7D3B19AB">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3FBC9F7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1365F29B">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2536329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0ADD77A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1EAD05F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3月26日</w:t>
      </w:r>
      <w:r>
        <w:rPr>
          <w:rFonts w:hint="eastAsia" w:asciiTheme="minorEastAsia" w:hAnsiTheme="minorEastAsia"/>
          <w:sz w:val="24"/>
          <w:highlight w:val="none"/>
        </w:rPr>
        <w:t>0</w:t>
      </w:r>
      <w:r>
        <w:rPr>
          <w:rFonts w:hint="eastAsia" w:asciiTheme="minorEastAsia" w:hAnsiTheme="minorEastAsia"/>
          <w:sz w:val="24"/>
          <w:highlight w:val="none"/>
        </w:rPr>
        <w:t>8时20分（北京时间）</w:t>
      </w:r>
    </w:p>
    <w:p w14:paraId="575AA69A">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3761618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1D793F0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w:t>
      </w: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3月26日</w:t>
      </w:r>
      <w:r>
        <w:rPr>
          <w:rFonts w:hint="eastAsia" w:asciiTheme="minorEastAsia" w:hAnsiTheme="minorEastAsia"/>
          <w:sz w:val="24"/>
          <w:highlight w:val="none"/>
        </w:rPr>
        <w:t>08时20</w:t>
      </w:r>
      <w:r>
        <w:rPr>
          <w:rFonts w:hint="eastAsia" w:asciiTheme="minorEastAsia" w:hAnsiTheme="minorEastAsia"/>
          <w:sz w:val="24"/>
          <w:highlight w:val="none"/>
        </w:rPr>
        <w:t>分（北京时间）。</w:t>
      </w:r>
    </w:p>
    <w:p w14:paraId="1731A281">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766F1D64">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2196B2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316E229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2、招标人不组织投标人踏勘现场，投标人自行踏勘现场。</w:t>
      </w:r>
    </w:p>
    <w:p w14:paraId="01B566F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3、根据优化营商环境的要求，评标时以投标文件为准:</w:t>
      </w:r>
    </w:p>
    <w:p w14:paraId="166047D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 xml:space="preserve"> (1)资格评(预)审部分:资格评(预)以投标文件为准，其上传资料真实性由投标人自行承担，同时，投标人要完善主体库。</w:t>
      </w:r>
    </w:p>
    <w:p w14:paraId="1821ED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(2)评标打分部分:评标打分部分仍按照100分制原则进行，涉及到资格审查、企业荣誉、人员业绩、企业业绩等计分部分时，以投标单位自行上传到投标文件中的相应内容为准。</w:t>
      </w:r>
    </w:p>
    <w:p w14:paraId="3E6FD9A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本项目评分业绩以投标文件业绩信息为准，可使用电子营业执照。</w:t>
      </w:r>
    </w:p>
    <w:p w14:paraId="7EC99B6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11C2681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4C46AF98">
      <w:pPr>
        <w:spacing w:line="360" w:lineRule="auto"/>
        <w:ind w:firstLine="480" w:firstLineChars="200"/>
        <w:rPr>
          <w:rFonts w:hint="eastAsia" w:asciiTheme="minorEastAsia" w:hAnsiTheme="minorEastAsia"/>
          <w:sz w:val="24"/>
          <w:highlight w:val="none"/>
        </w:rPr>
      </w:pPr>
      <w:r>
        <w:rPr>
          <w:rFonts w:asciiTheme="minorEastAsia" w:hAnsiTheme="minorEastAsia"/>
          <w:sz w:val="24"/>
          <w:highlight w:val="none"/>
        </w:rPr>
        <w:t xml:space="preserve">本次竞争性磋商公告同时在《中国采购与招标网》、《河南省政府采购网》、《三门峡市公共资源交易中心》等媒体公开发布。 </w:t>
      </w:r>
    </w:p>
    <w:p w14:paraId="5B49AD0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温馨提示：本项目为电子化、无纸化、不见面交易项目，开标时不接受任何纸质资料，为保证您能投标成功，请需仔细阅读以下条款。</w:t>
      </w:r>
    </w:p>
    <w:p w14:paraId="46FF8159">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1E541CD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60693E9">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67FFA59F">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val="en-US" w:eastAsia="zh-CN"/>
        </w:rPr>
        <w:t>古</w:t>
      </w:r>
      <w:r>
        <w:rPr>
          <w:rFonts w:asciiTheme="minorEastAsia" w:hAnsiTheme="minorEastAsia"/>
          <w:sz w:val="24"/>
          <w:highlight w:val="none"/>
        </w:rPr>
        <w:t xml:space="preserve">先生 </w:t>
      </w:r>
    </w:p>
    <w:p w14:paraId="0729800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电话：</w:t>
      </w:r>
      <w:r>
        <w:rPr>
          <w:rFonts w:hint="eastAsia" w:asciiTheme="minorEastAsia" w:hAnsiTheme="minorEastAsia"/>
          <w:sz w:val="24"/>
          <w:highlight w:val="none"/>
          <w:lang w:eastAsia="zh-CN"/>
        </w:rPr>
        <w:t>13849812224</w:t>
      </w:r>
      <w:r>
        <w:rPr>
          <w:rFonts w:asciiTheme="minorEastAsia" w:hAnsiTheme="minorEastAsia"/>
          <w:sz w:val="24"/>
          <w:highlight w:val="none"/>
        </w:rPr>
        <w:t xml:space="preserve"> </w:t>
      </w:r>
    </w:p>
    <w:p w14:paraId="3DA4D3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341ADA6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B23FF9A">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4045320D">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675D301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76B7C952">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lang w:eastAsia="zh-CN"/>
        </w:rPr>
        <w:t>15137397642</w:t>
      </w:r>
    </w:p>
    <w:p w14:paraId="2D28BD49">
      <w:pPr>
        <w:spacing w:line="360" w:lineRule="auto"/>
        <w:ind w:firstLine="5880" w:firstLineChars="2450"/>
        <w:rPr>
          <w:rFonts w:asciiTheme="minorEastAsia" w:hAnsiTheme="minorEastAsia"/>
          <w:sz w:val="24"/>
          <w:highlight w:val="none"/>
        </w:rPr>
      </w:pPr>
    </w:p>
    <w:p w14:paraId="7690B5B6">
      <w:pPr>
        <w:rPr>
          <w:rFonts w:asciiTheme="minorEastAsia" w:hAnsiTheme="minorEastAsia"/>
          <w:sz w:val="24"/>
          <w:highlight w:val="none"/>
        </w:rPr>
      </w:pPr>
      <w:r>
        <w:rPr>
          <w:rFonts w:asciiTheme="minorEastAsia" w:hAnsiTheme="minorEastAsia"/>
          <w:sz w:val="24"/>
          <w:highlight w:val="none"/>
        </w:rPr>
        <w:br w:type="page"/>
      </w:r>
    </w:p>
    <w:bookmarkEnd w:id="1"/>
    <w:bookmarkEnd w:id="2"/>
    <w:p w14:paraId="553773C9">
      <w:pPr>
        <w:pStyle w:val="70"/>
        <w:outlineLvl w:val="9"/>
        <w:rPr>
          <w:highlight w:val="none"/>
        </w:rPr>
      </w:pPr>
      <w:bookmarkStart w:id="3" w:name="_Toc20198"/>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152045528"/>
      <w:bookmarkEnd w:id="4"/>
      <w:bookmarkStart w:id="5" w:name="_Toc247085688"/>
      <w:bookmarkEnd w:id="5"/>
      <w:bookmarkStart w:id="6" w:name="_Toc246996174"/>
      <w:bookmarkEnd w:id="6"/>
      <w:bookmarkStart w:id="7" w:name="_Toc152042304"/>
      <w:bookmarkEnd w:id="7"/>
      <w:bookmarkStart w:id="8" w:name="_Toc144974496"/>
      <w:bookmarkEnd w:id="8"/>
      <w:bookmarkStart w:id="9" w:name="_Toc246996917"/>
      <w:bookmarkEnd w:id="9"/>
      <w:bookmarkStart w:id="10" w:name="_Toc179632545"/>
      <w:bookmarkEnd w:id="10"/>
      <w:bookmarkStart w:id="11" w:name="_Toc296602419"/>
    </w:p>
    <w:p w14:paraId="677E745A">
      <w:pPr>
        <w:pStyle w:val="2"/>
        <w:rPr>
          <w:b w:val="0"/>
          <w:sz w:val="24"/>
          <w:highlight w:val="none"/>
        </w:rPr>
      </w:pPr>
      <w:r>
        <w:rPr>
          <w:rFonts w:hint="eastAsia"/>
          <w:b w:val="0"/>
          <w:sz w:val="24"/>
          <w:highlight w:val="none"/>
        </w:rPr>
        <w:t>供应商须知前附表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30241EF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77F3195">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2B2F4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A18B10">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2EC9D5B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81770B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A4A86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71323B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6E866F3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A059D60">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古</w:t>
            </w:r>
            <w:r>
              <w:rPr>
                <w:rFonts w:hint="eastAsia" w:ascii="宋体" w:hAnsi="宋体" w:eastAsia="宋体" w:cs="宋体"/>
                <w:color w:val="000000"/>
                <w:sz w:val="24"/>
                <w:highlight w:val="none"/>
                <w:lang w:bidi="ar"/>
              </w:rPr>
              <w:t>先生</w:t>
            </w:r>
          </w:p>
          <w:p w14:paraId="69A8CEBC">
            <w:pPr>
              <w:autoSpaceDE w:val="0"/>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电话：</w:t>
            </w:r>
            <w:r>
              <w:rPr>
                <w:rFonts w:hint="eastAsia" w:ascii="宋体" w:hAnsi="宋体" w:eastAsia="宋体" w:cs="宋体"/>
                <w:color w:val="000000"/>
                <w:sz w:val="24"/>
                <w:highlight w:val="none"/>
                <w:lang w:eastAsia="zh-CN" w:bidi="ar"/>
              </w:rPr>
              <w:t>13849812224</w:t>
            </w:r>
          </w:p>
        </w:tc>
      </w:tr>
      <w:tr w14:paraId="3025A98E">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0CDC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0FAB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EEBD225">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F243D76">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704DA25D">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48470EEA">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eastAsia="zh-CN" w:bidi="ar"/>
              </w:rPr>
              <w:t>15137397642</w:t>
            </w:r>
          </w:p>
        </w:tc>
      </w:tr>
      <w:tr w14:paraId="668ECBA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B33CF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19D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20AB790">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渑池县农业农村局2026年小麦“一喷三防”项目（飞防作业服务）第十二标段-第十四标段</w:t>
            </w:r>
          </w:p>
          <w:p w14:paraId="72F41C1F">
            <w:pPr>
              <w:spacing w:line="360" w:lineRule="auto"/>
              <w:ind w:leftChars="-31" w:hanging="64" w:hangingChars="27"/>
              <w:jc w:val="left"/>
              <w:rPr>
                <w:rFonts w:asciiTheme="minorEastAsia" w:hAnsiTheme="minorEastAsia"/>
                <w:sz w:val="24"/>
                <w:highlight w:val="none"/>
              </w:rPr>
            </w:pPr>
            <w:r>
              <w:rPr>
                <w:rFonts w:hint="eastAsia" w:ascii="宋体" w:hAnsi="宋体" w:eastAsia="宋体" w:cs="宋体"/>
                <w:color w:val="000000"/>
                <w:sz w:val="24"/>
                <w:highlight w:val="none"/>
                <w:lang w:bidi="ar"/>
              </w:rPr>
              <w:t>项目编号：渑池竞磋采购-2026-21、MCGZ[2026]024-ZC027</w:t>
            </w:r>
          </w:p>
        </w:tc>
      </w:tr>
      <w:tr w14:paraId="6F36C02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204E69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EA72B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供货（服务）地点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267567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4A561A8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F7C57C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5A3205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0478E13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4974BC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227E2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DFC5CB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F72597">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D36630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BAA626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E1B2B4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6E0CA">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76BE56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BE5332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36AD619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EDCA13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60557D7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27A79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41292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服务期限</w:t>
            </w:r>
          </w:p>
        </w:tc>
        <w:tc>
          <w:tcPr>
            <w:tcW w:w="5999" w:type="dxa"/>
            <w:tcBorders>
              <w:top w:val="single" w:color="auto" w:sz="4" w:space="0"/>
              <w:left w:val="nil"/>
              <w:bottom w:val="single" w:color="auto" w:sz="4" w:space="0"/>
              <w:right w:val="single" w:color="auto" w:sz="4" w:space="0"/>
            </w:tcBorders>
            <w:shd w:val="clear" w:color="auto" w:fill="auto"/>
            <w:vAlign w:val="center"/>
          </w:tcPr>
          <w:p w14:paraId="5DD86C6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合同签订之日起10日历天内完成</w:t>
            </w:r>
          </w:p>
        </w:tc>
      </w:tr>
      <w:tr w14:paraId="64CAFFDE">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267E0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32DDF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4DC8A641">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29E0A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2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79C275E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AA3FB1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olor w:val="000000"/>
                <w:sz w:val="24"/>
                <w:highlight w:val="none"/>
              </w:rPr>
              <w:t>主要内容包含城关镇、张村镇、英豪镇、天池镇、仰韶镇、洪阳镇、仁村乡、果园乡、陈村乡、坡头乡等</w:t>
            </w:r>
            <w:r>
              <w:rPr>
                <w:rFonts w:ascii="宋体" w:hAnsi="宋体" w:eastAsia="宋体"/>
                <w:color w:val="000000"/>
                <w:sz w:val="24"/>
                <w:highlight w:val="none"/>
              </w:rPr>
              <w:t>10</w:t>
            </w:r>
            <w:r>
              <w:rPr>
                <w:rFonts w:hint="eastAsia" w:ascii="宋体" w:hAnsi="宋体" w:eastAsia="宋体"/>
                <w:color w:val="000000"/>
                <w:sz w:val="24"/>
                <w:highlight w:val="none"/>
              </w:rPr>
              <w:t>个乡镇小麦统防统治服务</w:t>
            </w:r>
            <w:r>
              <w:rPr>
                <w:rFonts w:ascii="宋体" w:hAnsi="宋体" w:eastAsia="宋体"/>
                <w:color w:val="000000"/>
                <w:sz w:val="24"/>
                <w:highlight w:val="none"/>
              </w:rPr>
              <w:t>。</w:t>
            </w:r>
          </w:p>
        </w:tc>
      </w:tr>
      <w:tr w14:paraId="6B53AC9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CB696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49A5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30CD01E9">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1、满足《中华人民共和国政府采购法》第二十二条规定；</w:t>
            </w:r>
          </w:p>
          <w:p w14:paraId="45EA217C">
            <w:pPr>
              <w:spacing w:line="360" w:lineRule="auto"/>
              <w:rPr>
                <w:rFonts w:ascii="Cambria" w:hAnsi="Cambria" w:cs="Times New Roman"/>
                <w:kern w:val="0"/>
                <w:sz w:val="22"/>
                <w:szCs w:val="22"/>
                <w:highlight w:val="none"/>
              </w:rPr>
            </w:pPr>
            <w:r>
              <w:rPr>
                <w:rFonts w:ascii="宋体" w:hAnsi="宋体" w:eastAsia="宋体" w:cs="Times New Roman"/>
                <w:color w:val="000000"/>
                <w:kern w:val="0"/>
                <w:sz w:val="24"/>
                <w:szCs w:val="22"/>
                <w:highlight w:val="none"/>
              </w:rPr>
              <w:t>2、本次招标要求供应商须具备独立的法人资格，具有有效的企业法人营业执照；</w:t>
            </w:r>
            <w:r>
              <w:rPr>
                <w:rFonts w:ascii="Cambria" w:hAnsi="Cambria" w:eastAsia="MS Mincho" w:cs="Times New Roman"/>
                <w:kern w:val="0"/>
                <w:sz w:val="22"/>
                <w:szCs w:val="22"/>
                <w:highlight w:val="none"/>
              </w:rPr>
              <w:tab/>
            </w:r>
          </w:p>
          <w:p w14:paraId="647C85E3">
            <w:pPr>
              <w:spacing w:line="360" w:lineRule="auto"/>
              <w:rPr>
                <w:rFonts w:asciiTheme="minorEastAsia" w:hAnsiTheme="minorEastAsia"/>
                <w:b/>
                <w:sz w:val="28"/>
                <w:highlight w:val="none"/>
              </w:rPr>
            </w:pPr>
            <w:r>
              <w:rPr>
                <w:rFonts w:ascii="宋体" w:hAnsi="宋体" w:eastAsia="宋体" w:cs="Times New Roman"/>
                <w:color w:val="000000"/>
                <w:kern w:val="0"/>
                <w:sz w:val="24"/>
                <w:szCs w:val="22"/>
                <w:highlight w:val="none"/>
              </w:rPr>
              <w:t>3、第</w:t>
            </w:r>
            <w:r>
              <w:rPr>
                <w:rFonts w:hint="eastAsia" w:ascii="宋体" w:hAnsi="宋体" w:eastAsia="宋体" w:cs="Times New Roman"/>
                <w:color w:val="000000"/>
                <w:kern w:val="0"/>
                <w:sz w:val="24"/>
                <w:szCs w:val="22"/>
                <w:highlight w:val="none"/>
                <w:lang w:val="en-US" w:eastAsia="zh-CN"/>
              </w:rPr>
              <w:t>12-14</w:t>
            </w:r>
            <w:r>
              <w:rPr>
                <w:rFonts w:ascii="宋体" w:hAnsi="宋体" w:eastAsia="宋体" w:cs="Times New Roman"/>
                <w:color w:val="000000"/>
                <w:kern w:val="0"/>
                <w:sz w:val="24"/>
                <w:szCs w:val="22"/>
                <w:highlight w:val="none"/>
              </w:rPr>
              <w:t>标段供应商营业执照经营范围需包含</w:t>
            </w:r>
            <w:r>
              <w:rPr>
                <w:rFonts w:hint="eastAsia" w:ascii="宋体" w:hAnsi="宋体" w:eastAsia="宋体" w:cs="Times New Roman"/>
                <w:color w:val="000000"/>
                <w:kern w:val="0"/>
                <w:sz w:val="24"/>
                <w:szCs w:val="22"/>
                <w:highlight w:val="none"/>
              </w:rPr>
              <w:t>无人机服务或植保服务或农作物病虫害防治服务或农业机械服务</w:t>
            </w:r>
            <w:r>
              <w:rPr>
                <w:rFonts w:ascii="宋体" w:hAnsi="宋体" w:eastAsia="宋体" w:cs="Times New Roman"/>
                <w:color w:val="000000"/>
                <w:kern w:val="0"/>
                <w:sz w:val="24"/>
                <w:szCs w:val="22"/>
                <w:highlight w:val="none"/>
              </w:rPr>
              <w:t>等相关内容；</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4、供应商自行出具本单位无商业贿赂及无不正当竞争行为的承诺书；</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6、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日期为本项目公告发布之后，开标时间前截止））；</w:t>
            </w:r>
            <w:r>
              <w:rPr>
                <w:rFonts w:ascii="Cambria" w:hAnsi="Cambria" w:eastAsia="MS Mincho" w:cs="Times New Roman"/>
                <w:kern w:val="0"/>
                <w:sz w:val="22"/>
                <w:szCs w:val="22"/>
                <w:highlight w:val="none"/>
              </w:rPr>
              <w:br w:type="textWrapping"/>
            </w:r>
            <w:r>
              <w:rPr>
                <w:rFonts w:ascii="宋体" w:hAnsi="宋体" w:eastAsia="宋体" w:cs="Times New Roman"/>
                <w:color w:val="000000"/>
                <w:kern w:val="0"/>
                <w:sz w:val="24"/>
                <w:szCs w:val="22"/>
                <w:highlight w:val="none"/>
              </w:rPr>
              <w:t>7、本项目不接受联合体投标。</w:t>
            </w:r>
          </w:p>
          <w:p w14:paraId="28E79430">
            <w:pPr>
              <w:widowControl/>
              <w:autoSpaceDE w:val="0"/>
              <w:autoSpaceDN w:val="0"/>
              <w:spacing w:line="480" w:lineRule="exact"/>
              <w:ind w:right="138"/>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注：1、本次招标实行资格后审，资格审查的具体要求见竞争性磋商文件。资格评（预）审以投标文件为准，其上传资料真实性由投标供应商自行承担，同时，投标供应商应完善主体库。</w:t>
            </w:r>
          </w:p>
          <w:p w14:paraId="00B823A1">
            <w:pPr>
              <w:spacing w:line="360" w:lineRule="auto"/>
              <w:ind w:left="-42" w:leftChars="-20" w:firstLine="40" w:firstLineChars="17"/>
              <w:rPr>
                <w:rFonts w:ascii="宋体" w:hAnsi="宋体" w:eastAsia="宋体" w:cs="宋体"/>
                <w:color w:val="000000"/>
                <w:sz w:val="24"/>
                <w:highlight w:val="none"/>
              </w:rPr>
            </w:pPr>
            <w:r>
              <w:rPr>
                <w:rFonts w:ascii="宋体" w:hAnsi="宋体" w:eastAsia="宋体" w:cs="Times New Roman"/>
                <w:color w:val="000000"/>
                <w:kern w:val="0"/>
                <w:sz w:val="24"/>
                <w:szCs w:val="22"/>
                <w:highlight w:val="none"/>
              </w:rPr>
              <w:t>2、本项目供应商可参加多个标段的磋商，但只能中一个标段，如果在多个标段得分排名第一，按照标段顺序中标前面的一个标段</w:t>
            </w:r>
            <w:r>
              <w:rPr>
                <w:rFonts w:hint="eastAsia" w:ascii="宋体" w:hAnsi="宋体" w:eastAsia="宋体" w:cs="Times New Roman"/>
                <w:color w:val="000000"/>
                <w:kern w:val="0"/>
                <w:sz w:val="24"/>
                <w:szCs w:val="22"/>
                <w:highlight w:val="none"/>
              </w:rPr>
              <w:t>（如：第</w:t>
            </w:r>
            <w:r>
              <w:rPr>
                <w:rFonts w:hint="eastAsia" w:ascii="宋体" w:hAnsi="宋体" w:eastAsia="宋体" w:cs="Times New Roman"/>
                <w:color w:val="000000"/>
                <w:kern w:val="0"/>
                <w:sz w:val="24"/>
                <w:szCs w:val="22"/>
                <w:highlight w:val="none"/>
                <w:lang w:val="en-US" w:eastAsia="zh-CN"/>
              </w:rPr>
              <w:t>十二</w:t>
            </w:r>
            <w:r>
              <w:rPr>
                <w:rFonts w:hint="eastAsia" w:ascii="宋体" w:hAnsi="宋体" w:eastAsia="宋体" w:cs="Times New Roman"/>
                <w:color w:val="000000"/>
                <w:kern w:val="0"/>
                <w:sz w:val="24"/>
                <w:szCs w:val="22"/>
                <w:highlight w:val="none"/>
              </w:rPr>
              <w:t>标段的第一中标候选人不得作为第</w:t>
            </w:r>
            <w:r>
              <w:rPr>
                <w:rFonts w:hint="eastAsia" w:ascii="宋体" w:hAnsi="宋体" w:eastAsia="宋体" w:cs="Times New Roman"/>
                <w:color w:val="000000"/>
                <w:kern w:val="0"/>
                <w:sz w:val="24"/>
                <w:szCs w:val="22"/>
                <w:highlight w:val="none"/>
                <w:lang w:val="en-US" w:eastAsia="zh-CN"/>
              </w:rPr>
              <w:t>十三</w:t>
            </w:r>
            <w:r>
              <w:rPr>
                <w:rFonts w:hint="eastAsia" w:ascii="宋体" w:hAnsi="宋体" w:eastAsia="宋体" w:cs="Times New Roman"/>
                <w:color w:val="000000"/>
                <w:kern w:val="0"/>
                <w:sz w:val="24"/>
                <w:szCs w:val="22"/>
                <w:highlight w:val="none"/>
              </w:rPr>
              <w:t>标段的第一中标候选人）</w:t>
            </w:r>
            <w:r>
              <w:rPr>
                <w:rFonts w:ascii="宋体" w:hAnsi="宋体" w:eastAsia="宋体" w:cs="Times New Roman"/>
                <w:color w:val="000000"/>
                <w:kern w:val="0"/>
                <w:sz w:val="24"/>
                <w:szCs w:val="22"/>
                <w:highlight w:val="none"/>
              </w:rPr>
              <w:t>。</w:t>
            </w:r>
          </w:p>
        </w:tc>
      </w:tr>
      <w:tr w14:paraId="659A4C4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035437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B8138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FBA629">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6B60A8D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A10FB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6A2EE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72D7BE5D">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7986342A">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1E6882D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98C769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0EA50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8A9478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3585E1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E3210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2CD528E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156620C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4099110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9A68F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87CB6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23481D6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175871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F11C3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54B6CA7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4A77529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00EEC9E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09AA2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0C52DFA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17F74D">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40F6C50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D1DC51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C801CA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117E2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要求为投标截止时间5日前</w:t>
            </w:r>
          </w:p>
        </w:tc>
      </w:tr>
      <w:tr w14:paraId="559B5C0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E0B0C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5564D4C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4696E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bidi="ar"/>
              </w:rPr>
              <w:t>2026年3月26日</w:t>
            </w:r>
            <w:r>
              <w:rPr>
                <w:rFonts w:hint="eastAsia" w:ascii="宋体" w:hAnsi="宋体" w:eastAsia="宋体" w:cs="宋体"/>
                <w:color w:val="000000"/>
                <w:sz w:val="24"/>
                <w:highlight w:val="none"/>
                <w:lang w:bidi="ar"/>
              </w:rPr>
              <w:t>08时20 分</w:t>
            </w:r>
          </w:p>
        </w:tc>
      </w:tr>
      <w:tr w14:paraId="159DC5E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9969A7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44C56F4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AFBEF38">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在收到相应澄清文件后24小时内</w:t>
            </w:r>
          </w:p>
        </w:tc>
      </w:tr>
      <w:tr w14:paraId="268D64C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E3B9BA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6DD07F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2029E7">
            <w:pPr>
              <w:pStyle w:val="19"/>
              <w:spacing w:beforeAutospacing="0" w:afterAutospacing="0" w:line="360" w:lineRule="auto"/>
              <w:jc w:val="both"/>
              <w:rPr>
                <w:rFonts w:hint="default"/>
                <w:color w:val="000000"/>
                <w:highlight w:val="none"/>
              </w:rPr>
            </w:pPr>
            <w:r>
              <w:rPr>
                <w:color w:val="000000"/>
                <w:highlight w:val="none"/>
              </w:rPr>
              <w:t>在收到相应修改文件后24小时内</w:t>
            </w:r>
          </w:p>
        </w:tc>
      </w:tr>
      <w:tr w14:paraId="56A05353">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731D549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23486D1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94892">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5B42E2B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09CD60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DF9F4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82EAF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磋商截止之日起60日历天</w:t>
            </w:r>
          </w:p>
        </w:tc>
      </w:tr>
      <w:tr w14:paraId="425478F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3E43CE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87ECB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318F06">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1C95D720">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BECD1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438D95B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A8BF09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年1月1日以来</w:t>
            </w:r>
          </w:p>
        </w:tc>
      </w:tr>
      <w:tr w14:paraId="2B28BD1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BAED3E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AFA6D9">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F36F0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年1月1日以来</w:t>
            </w:r>
          </w:p>
        </w:tc>
      </w:tr>
      <w:tr w14:paraId="3408466B">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54A176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1982A04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20F0D56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31A429F7">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816BF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2E970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F3B10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6BFF29CC">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7316DE1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4DA686A1">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50B5AA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69F3E7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B39E94">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584A83D4">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F30475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E0D9493">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69A2CB">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4EEE1B4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45578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06C711">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6BF30228">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时间</w:t>
            </w: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6年3月26日</w:t>
            </w:r>
            <w:r>
              <w:rPr>
                <w:rFonts w:hint="eastAsia" w:ascii="宋体" w:hAnsi="宋体" w:eastAsia="宋体" w:cs="宋体"/>
                <w:color w:val="000000"/>
                <w:sz w:val="24"/>
                <w:highlight w:val="none"/>
                <w:lang w:bidi="ar"/>
              </w:rPr>
              <w:t>08 时</w:t>
            </w:r>
            <w:r>
              <w:rPr>
                <w:rFonts w:hint="eastAsia" w:ascii="宋体" w:hAnsi="宋体" w:eastAsia="宋体" w:cs="宋体"/>
                <w:color w:val="000000"/>
                <w:sz w:val="24"/>
                <w:highlight w:val="none"/>
                <w:lang w:bidi="ar"/>
              </w:rPr>
              <w:t xml:space="preserve"> 20 分（北京时间）</w:t>
            </w:r>
          </w:p>
          <w:p w14:paraId="674D32D0">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地点：渑池县公共资源交易中心六楼开标区</w:t>
            </w:r>
          </w:p>
        </w:tc>
      </w:tr>
      <w:tr w14:paraId="20989B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3B1C97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0EC5E5C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0EC2192B">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056B6CC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39D254D1">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AA30BA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346E98E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631F428F">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77DFA5C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733581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51AC7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4C6499F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1F3AA58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58BAB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42F53">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7617C05E">
            <w:pPr>
              <w:spacing w:line="360" w:lineRule="auto"/>
              <w:ind w:right="105" w:rightChars="50"/>
              <w:rPr>
                <w:rFonts w:hint="default"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第十二标段：12.66万元</w:t>
            </w:r>
          </w:p>
          <w:p w14:paraId="71B98F7F">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第十三标段：13.03万元</w:t>
            </w:r>
          </w:p>
          <w:p w14:paraId="658A380F">
            <w:pPr>
              <w:spacing w:line="360" w:lineRule="auto"/>
              <w:ind w:right="105" w:rightChars="50"/>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第十四标段：14.12万元</w:t>
            </w:r>
          </w:p>
          <w:p w14:paraId="1328FAEE">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1879546D">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B93AED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600A2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68A45643">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21410D4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AF314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52F6ADFC">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8D07A1">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06D5B308">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A15622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294BCE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491313DB">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本项目为农林牧副渔服务</w:t>
            </w:r>
          </w:p>
          <w:p w14:paraId="4EFB8316">
            <w:pPr>
              <w:spacing w:line="3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r>
              <w:rPr>
                <w:rFonts w:hint="eastAsia" w:ascii="宋体" w:hAnsi="宋体" w:eastAsia="宋体" w:cs="宋体"/>
                <w:color w:val="000000"/>
                <w:sz w:val="24"/>
                <w:highlight w:val="none"/>
                <w:lang w:val="en-US" w:eastAsia="zh-CN"/>
              </w:rPr>
              <w:t>农、林、牧、渔业</w:t>
            </w:r>
          </w:p>
          <w:p w14:paraId="690C59D7">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宋体" w:hAnsi="宋体" w:eastAsia="宋体" w:cs="宋体"/>
                <w:color w:val="000000"/>
                <w:sz w:val="24"/>
                <w:highlight w:val="none"/>
              </w:rPr>
              <w:t>划定标准为：《工业和信息化部、国家统计局、国家发展和改革委员会、财政部关于印发&lt;中小企业划型标准规定的通知&gt;（工信部联企业〔2011〕300号）规定的划分标准为依据。</w:t>
            </w:r>
          </w:p>
        </w:tc>
      </w:tr>
      <w:tr w14:paraId="7D70545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E6CFC4">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2908D43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6D90875">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56B4E58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1D5B38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3005335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6AE6259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5E344FC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1E7825F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73A6000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38E4D9B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1EDD7DA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DBADC2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5041CC6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5C284CAC">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2654CB3">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03DE7F8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BE66DE5">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48C29C7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78F5F3D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647B4B1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25957CEA">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2C08D9E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6B26DA2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77D16BF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4488AAF2">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F10E78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61B3DECB">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D78180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C1991B0">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1C65CFA8">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009C140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450B41AF">
      <w:pPr>
        <w:rPr>
          <w:rFonts w:hint="eastAsia"/>
          <w:highlight w:val="none"/>
        </w:rPr>
      </w:pPr>
      <w:bookmarkStart w:id="12" w:name="_Toc246996918"/>
      <w:bookmarkEnd w:id="12"/>
      <w:bookmarkStart w:id="13" w:name="_Toc152045529"/>
      <w:bookmarkEnd w:id="13"/>
      <w:bookmarkStart w:id="14" w:name="_Toc152042305"/>
      <w:bookmarkEnd w:id="14"/>
      <w:bookmarkStart w:id="15" w:name="_Toc247085689"/>
      <w:bookmarkEnd w:id="15"/>
      <w:bookmarkStart w:id="16" w:name="_Toc246996175"/>
      <w:bookmarkEnd w:id="16"/>
      <w:bookmarkStart w:id="17" w:name="_Toc144974497"/>
      <w:bookmarkEnd w:id="17"/>
      <w:bookmarkStart w:id="18" w:name="_Toc179632546"/>
      <w:bookmarkEnd w:id="18"/>
      <w:bookmarkStart w:id="19" w:name="_Toc16907"/>
      <w:r>
        <w:rPr>
          <w:rFonts w:hint="eastAsia"/>
          <w:highlight w:val="none"/>
        </w:rPr>
        <w:br w:type="page"/>
      </w:r>
    </w:p>
    <w:p w14:paraId="4F2AF066">
      <w:pPr>
        <w:pStyle w:val="4"/>
        <w:rPr>
          <w:highlight w:val="none"/>
        </w:rPr>
      </w:pPr>
      <w:r>
        <w:rPr>
          <w:rFonts w:hint="eastAsia"/>
          <w:highlight w:val="none"/>
        </w:rPr>
        <w:t>总则</w:t>
      </w:r>
    </w:p>
    <w:p w14:paraId="522D68CF">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75151792">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55ABDCAD">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616CE37">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2EC8882C">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4D973A83">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CB8D20C">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70A785F5">
      <w:pPr>
        <w:adjustRightInd w:val="0"/>
        <w:snapToGrid w:val="0"/>
        <w:spacing w:line="360" w:lineRule="auto"/>
        <w:ind w:firstLine="480" w:firstLineChars="200"/>
        <w:outlineLvl w:val="9"/>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B12B4F3">
      <w:pPr>
        <w:adjustRightInd w:val="0"/>
        <w:snapToGrid w:val="0"/>
        <w:spacing w:line="360" w:lineRule="auto"/>
        <w:ind w:firstLine="480" w:firstLineChars="200"/>
        <w:outlineLvl w:val="9"/>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AA23C54">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4EDCDBED">
      <w:pPr>
        <w:widowControl/>
        <w:adjustRightInd w:val="0"/>
        <w:snapToGrid w:val="0"/>
        <w:spacing w:before="0" w:after="0" w:line="360" w:lineRule="auto"/>
        <w:ind w:firstLine="480" w:firstLineChars="200"/>
        <w:jc w:val="both"/>
        <w:outlineLvl w:val="9"/>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250A76BF">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2D54DB7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 本项目的实施期限：见供应商须知前附表。</w:t>
      </w:r>
    </w:p>
    <w:p w14:paraId="4FEBE6F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 本项目服务地点：见供应商须知前附表。</w:t>
      </w:r>
    </w:p>
    <w:p w14:paraId="46AC58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4B0A617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1E798B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供应商准备和参加投标活动发生的费用自理。</w:t>
      </w:r>
    </w:p>
    <w:p w14:paraId="7EF90F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3F2E2C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6" w:name="_Toc307905043"/>
      <w:r>
        <w:rPr>
          <w:rFonts w:hint="eastAsia" w:ascii="宋体" w:hAnsi="宋体" w:eastAsia="宋体" w:cs="宋体"/>
          <w:b w:val="0"/>
          <w:sz w:val="24"/>
          <w:szCs w:val="24"/>
          <w:highlight w:val="none"/>
        </w:rPr>
        <w:t>参与招标投标活动的各方应对竞争性磋商文件和响应性文件中的商业和技术等秘密保密，违者应对由此造成的后果承担法律责任。</w:t>
      </w:r>
    </w:p>
    <w:p w14:paraId="21C231A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82ED7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除专用术语外，与招标投标有关的语言均使用中文。专用术语应附有中文注释。</w:t>
      </w:r>
    </w:p>
    <w:p w14:paraId="2B78AD2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6B9DEF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所有计量均采用中华人民共和国法定计量单位。</w:t>
      </w:r>
      <w:bookmarkStart w:id="28" w:name="_Toc307905046"/>
    </w:p>
    <w:p w14:paraId="2D89A19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6700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4F175FF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67DC5F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0A0535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w:t>
      </w:r>
      <w:r>
        <w:rPr>
          <w:rFonts w:hint="eastAsia" w:ascii="宋体" w:hAnsi="宋体" w:eastAsia="宋体" w:cs="宋体"/>
          <w:b w:val="0"/>
          <w:sz w:val="24"/>
          <w:szCs w:val="24"/>
          <w:highlight w:val="none"/>
        </w:rPr>
        <w:t xml:space="preserve"> 分包</w:t>
      </w:r>
      <w:bookmarkEnd w:id="29"/>
    </w:p>
    <w:p w14:paraId="59E09FF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30" w:name="_Toc307905048"/>
      <w:r>
        <w:rPr>
          <w:rFonts w:hint="eastAsia" w:ascii="宋体" w:hAnsi="宋体" w:eastAsia="宋体" w:cs="宋体"/>
          <w:b w:val="0"/>
          <w:sz w:val="24"/>
          <w:szCs w:val="24"/>
          <w:highlight w:val="none"/>
        </w:rPr>
        <w:t>见供应商须知前附表.</w:t>
      </w:r>
    </w:p>
    <w:p w14:paraId="62572A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w:t>
      </w:r>
      <w:r>
        <w:rPr>
          <w:rFonts w:hint="eastAsia" w:ascii="宋体" w:hAnsi="宋体" w:eastAsia="宋体" w:cs="宋体"/>
          <w:b w:val="0"/>
          <w:sz w:val="24"/>
          <w:szCs w:val="24"/>
          <w:highlight w:val="none"/>
        </w:rPr>
        <w:t xml:space="preserve"> 偏离</w:t>
      </w:r>
      <w:bookmarkEnd w:id="30"/>
      <w:bookmarkStart w:id="31" w:name="_Toc307905271"/>
      <w:bookmarkStart w:id="32" w:name="_Toc322792547"/>
      <w:bookmarkStart w:id="33" w:name="_Toc358045600"/>
      <w:bookmarkStart w:id="34" w:name="_Toc322791369"/>
      <w:bookmarkStart w:id="35" w:name="_Toc324426326"/>
      <w:bookmarkStart w:id="36" w:name="_Toc307905049"/>
      <w:bookmarkStart w:id="37" w:name="_Toc404096915"/>
      <w:bookmarkStart w:id="38" w:name="_Toc184635072"/>
      <w:bookmarkStart w:id="39" w:name="_Toc322792289"/>
    </w:p>
    <w:p w14:paraId="6D34B6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13CB004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0FDBB6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07C69C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本竞争性磋商文件包括：</w:t>
      </w:r>
    </w:p>
    <w:p w14:paraId="39EBC3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(1）竞争性磋商公告；</w:t>
      </w:r>
    </w:p>
    <w:p w14:paraId="073F0E9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(2）供应商须知；</w:t>
      </w:r>
    </w:p>
    <w:p w14:paraId="32C0AE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(3）评标办法；</w:t>
      </w:r>
    </w:p>
    <w:p w14:paraId="2D79D8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(4）合同条款及格式；</w:t>
      </w:r>
    </w:p>
    <w:p w14:paraId="292A285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(5）采购清单及技术参数要求；</w:t>
      </w:r>
    </w:p>
    <w:p w14:paraId="0F6E7EC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(6）响应文件格式；</w:t>
      </w:r>
    </w:p>
    <w:p w14:paraId="1715A72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根据本章第2.2 款和第2.3 款对竞争性磋商文件所作的澄清、修改，构成竞争性磋商文件的组成部分。</w:t>
      </w:r>
      <w:bookmarkStart w:id="41" w:name="_Toc307905051"/>
    </w:p>
    <w:p w14:paraId="2BF0FC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324426327"/>
      <w:bookmarkStart w:id="44" w:name="_Toc404096916"/>
      <w:bookmarkStart w:id="45" w:name="_Toc307905272"/>
      <w:bookmarkStart w:id="46" w:name="_Toc322792290"/>
      <w:bookmarkStart w:id="47" w:name="_Toc358045601"/>
      <w:bookmarkStart w:id="48" w:name="_Toc322791370"/>
      <w:bookmarkStart w:id="49" w:name="_Toc307905053"/>
      <w:bookmarkStart w:id="50" w:name="_Toc184635073"/>
      <w:bookmarkStart w:id="51" w:name="_Toc322792548"/>
    </w:p>
    <w:p w14:paraId="2CD554F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2EC2CDD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40AE1B3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2.3.1 在投标截止时间 5 天前，采购人可以修改竞争性磋商文件，并以变更公告形式通知所有已购买竞争性竞争性磋商文件的供应商。</w:t>
      </w:r>
    </w:p>
    <w:p w14:paraId="4609423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19BF2C9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2E6419F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3BFF242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17C64E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3.1.1 响应性文件应包括下列内容：见响应文件格式</w:t>
      </w:r>
    </w:p>
    <w:p w14:paraId="1A2AE77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3306E2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4" w:name="_Toc307905056"/>
      <w:r>
        <w:rPr>
          <w:rFonts w:hint="eastAsia" w:ascii="宋体" w:hAnsi="宋体" w:eastAsia="宋体" w:cs="宋体"/>
          <w:b w:val="0"/>
          <w:sz w:val="24"/>
          <w:szCs w:val="24"/>
          <w:highlight w:val="none"/>
        </w:rPr>
        <w:t>3.2.1 本项目的磋商报价采用本须知前附表所规定的方式进行报价。</w:t>
      </w:r>
    </w:p>
    <w:p w14:paraId="7B2EB33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3.2.2 参考相关收费标准结合供应商自身情况自主报价，但不得低于本企业成本。</w:t>
      </w:r>
    </w:p>
    <w:p w14:paraId="406ACA3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2F8162D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3.2.4 投标的报价及合同所有款项的支付均以人民币计算。</w:t>
      </w:r>
    </w:p>
    <w:p w14:paraId="4F5640F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3.2.5 应当由供应商完成的而供应商在报价组成中没有详细列出的工作内容，其报价均视为包含在报价组成已列出的项目之中，采购人不另行支付。</w:t>
      </w:r>
    </w:p>
    <w:p w14:paraId="11694DF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1434E68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3.2.7 供应商的磋商报价不得高于磋商控制价，否则为废标</w:t>
      </w:r>
    </w:p>
    <w:p w14:paraId="0AEADEC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3A66C9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3.3.1 自磋商截止时间起，磋商截止之日起 60 日历天。在磋商有效期内，供应商不得要求撤销或修改其响应文件。 </w:t>
      </w:r>
    </w:p>
    <w:p w14:paraId="6D52113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04AF920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B19D6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按照《河南省财政厅关于优化政府采购营商环境有关问题的通知》（豫财购[2019]4 号文）的要求本项目不再收取磋商保证金。</w:t>
      </w:r>
    </w:p>
    <w:p w14:paraId="0F0953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3.5</w:t>
      </w:r>
      <w:bookmarkEnd w:id="56"/>
      <w:r>
        <w:rPr>
          <w:rFonts w:hint="eastAsia" w:ascii="宋体" w:hAnsi="宋体" w:eastAsia="宋体" w:cs="宋体"/>
          <w:b w:val="0"/>
          <w:sz w:val="24"/>
          <w:szCs w:val="24"/>
          <w:highlight w:val="none"/>
        </w:rPr>
        <w:t>资格审查资料</w:t>
      </w:r>
    </w:p>
    <w:p w14:paraId="0205EF6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7" w:name="_Toc307905061"/>
      <w:r>
        <w:rPr>
          <w:rFonts w:hint="eastAsia" w:ascii="宋体" w:hAnsi="宋体" w:eastAsia="宋体" w:cs="宋体"/>
          <w:b w:val="0"/>
          <w:sz w:val="24"/>
          <w:szCs w:val="24"/>
          <w:highlight w:val="none"/>
        </w:rPr>
        <w:t>见供应商须知前附表供应商资格要求</w:t>
      </w:r>
    </w:p>
    <w:p w14:paraId="6BDC02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63FB22D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8" w:name="_Toc322792292"/>
      <w:bookmarkStart w:id="59" w:name="_Toc322791372"/>
      <w:bookmarkStart w:id="60" w:name="_Toc324426329"/>
      <w:bookmarkStart w:id="61" w:name="_Toc322792550"/>
      <w:bookmarkStart w:id="62" w:name="_Toc307905274"/>
      <w:bookmarkStart w:id="63" w:name="_Toc307905065"/>
      <w:bookmarkStart w:id="64" w:name="_Toc404096918"/>
      <w:bookmarkStart w:id="65" w:name="_Toc184635075"/>
      <w:bookmarkStart w:id="66" w:name="_Toc358045603"/>
      <w:r>
        <w:rPr>
          <w:rFonts w:hint="eastAsia" w:ascii="宋体" w:hAnsi="宋体" w:eastAsia="宋体" w:cs="宋体"/>
          <w:b w:val="0"/>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742245F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w:t>
      </w:r>
      <w:r>
        <w:rPr>
          <w:rFonts w:hint="eastAsia" w:ascii="宋体" w:hAnsi="宋体" w:eastAsia="宋体" w:cs="宋体"/>
          <w:b w:val="0"/>
          <w:sz w:val="24"/>
          <w:szCs w:val="24"/>
          <w:highlight w:val="none"/>
        </w:rPr>
        <w:t xml:space="preserve"> 响应性文件的编制</w:t>
      </w:r>
    </w:p>
    <w:p w14:paraId="50D36E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3.7.1 响应性文件应按第六章“响应性文件格式”进行编写，如有必要，可以增加附页，作为响应性文件的组成部分。</w:t>
      </w:r>
    </w:p>
    <w:p w14:paraId="5984D4B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20A1366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3.7.3 竞争性磋商文件中要求供应商盖章的，以签盖单位章为准；要求法定代表人或授权委托人签字或盖章的，以签盖法定代表人电子签章为准。</w:t>
      </w:r>
    </w:p>
    <w:p w14:paraId="33E7D8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2E5A4C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317A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8" w:name="_Toc307905067"/>
      <w:r>
        <w:rPr>
          <w:rFonts w:hint="eastAsia" w:ascii="宋体" w:hAnsi="宋体" w:eastAsia="宋体" w:cs="宋体"/>
          <w:b w:val="0"/>
          <w:sz w:val="24"/>
          <w:szCs w:val="24"/>
          <w:highlight w:val="none"/>
        </w:rPr>
        <w:t>4.1.1 供应商应在规定的投标截止时间前递交响应性文件。</w:t>
      </w:r>
    </w:p>
    <w:p w14:paraId="36A791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4.1.2 供应商递交响应性文件的地点：见供应商须知前附表。</w:t>
      </w:r>
    </w:p>
    <w:p w14:paraId="17487F1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4.1.3 逾期送达的或者未送达指定地点的响应性文件，采购人不予受理。</w:t>
      </w:r>
    </w:p>
    <w:bookmarkEnd w:id="68"/>
    <w:p w14:paraId="584A6F3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9" w:name="_Toc307905275"/>
      <w:bookmarkStart w:id="70" w:name="_Toc307905068"/>
      <w:bookmarkStart w:id="71" w:name="_Toc322792293"/>
      <w:bookmarkStart w:id="72" w:name="_Toc184635076"/>
      <w:bookmarkStart w:id="73" w:name="_Toc322792551"/>
      <w:bookmarkStart w:id="74" w:name="_Toc358045604"/>
      <w:bookmarkStart w:id="75" w:name="_Toc324426330"/>
      <w:bookmarkStart w:id="76" w:name="_Toc322791373"/>
      <w:bookmarkStart w:id="77" w:name="_Toc404096919"/>
      <w:r>
        <w:rPr>
          <w:rFonts w:hint="eastAsia" w:ascii="宋体" w:hAnsi="宋体" w:eastAsia="宋体" w:cs="宋体"/>
          <w:b w:val="0"/>
          <w:sz w:val="24"/>
          <w:szCs w:val="24"/>
          <w:highlight w:val="none"/>
        </w:rPr>
        <w:t>5.</w:t>
      </w:r>
      <w:r>
        <w:rPr>
          <w:rFonts w:hint="eastAsia" w:ascii="宋体" w:hAnsi="宋体" w:eastAsia="宋体" w:cs="宋体"/>
          <w:b w:val="0"/>
          <w:sz w:val="24"/>
          <w:szCs w:val="24"/>
          <w:highlight w:val="none"/>
        </w:rPr>
        <w:t>磋商</w:t>
      </w:r>
    </w:p>
    <w:p w14:paraId="4690C52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4.2.1电子化投标文件采用双重加密方式。开标时，首先由投标人使用 CA证书，在规定时间内对其电子化投标文件进行首次解密，投标人解密完成后，再由采购代理机构使用CA证书对投标文件进行再次解密。</w:t>
      </w:r>
    </w:p>
    <w:p w14:paraId="65864E2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4.2.2待所有投标人投标文件解密完成后，由采购代理机构操作，对所有已解密投标文件进行唱标。</w:t>
      </w:r>
    </w:p>
    <w:p w14:paraId="25EF8CF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31BE56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0C9A94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1D0D95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48EB634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0" w:name="_Toc307905071"/>
      <w:r>
        <w:rPr>
          <w:rFonts w:hint="eastAsia" w:ascii="宋体" w:hAnsi="宋体" w:eastAsia="宋体" w:cs="宋体"/>
          <w:b w:val="0"/>
          <w:sz w:val="24"/>
          <w:szCs w:val="24"/>
          <w:highlight w:val="none"/>
        </w:rPr>
        <w:t>5.2.1 采购人按须知前附表规定的时间和地点磋商；</w:t>
      </w:r>
    </w:p>
    <w:p w14:paraId="157D91B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5.2.2 电子化项目开标操作流程</w:t>
      </w:r>
    </w:p>
    <w:p w14:paraId="3FC6B2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HYPERLINK "http://120.194.249.36:10094/BidOpening/bidopeninghallaction/hall/login" </w:instrText>
      </w:r>
      <w:r>
        <w:rPr>
          <w:rFonts w:hint="eastAsia" w:ascii="宋体" w:hAnsi="宋体" w:eastAsia="宋体" w:cs="宋体"/>
          <w:b w:val="0"/>
          <w:sz w:val="24"/>
          <w:szCs w:val="24"/>
          <w:highlight w:val="none"/>
        </w:rPr>
        <w:fldChar w:fldCharType="separate"/>
      </w:r>
      <w:r>
        <w:rPr>
          <w:rFonts w:hint="eastAsia" w:ascii="宋体" w:hAnsi="宋体" w:eastAsia="宋体" w:cs="宋体"/>
          <w:b w:val="0"/>
          <w:sz w:val="24"/>
          <w:szCs w:val="24"/>
          <w:highlight w:val="none"/>
        </w:rPr>
        <w:t>http://120.194.249.36:10094/BidOpening/bidopeninghallaction/hall/login</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rPr>
        <w:t>）在线准时参加开标活动并进行响应性文件解密等。</w:t>
      </w:r>
    </w:p>
    <w:p w14:paraId="1F5E5A0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88D506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（3）电子化响应性文件解密异常的处理如出现供应商的电子响应性文件无法解密等异常情况，供应商应及时致电中介服务机构说明。响应性文件异常，按以下步骤进行处理：</w:t>
      </w:r>
    </w:p>
    <w:p w14:paraId="4AAEB8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1.首先由技术人员进行问题排查。</w:t>
      </w:r>
    </w:p>
    <w:p w14:paraId="19AED84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2.经技术人员排查后，是供应商文件自身问题导致响应性文件无法解密的，该响应性文件将不予接收、解密和唱标。开标会议继续进行。</w:t>
      </w:r>
    </w:p>
    <w:p w14:paraId="28D5B85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6600031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298DDFD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34787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3AD8324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（7）如磋商小组对需要回复的供应商连续三次致电未接通的，视为供应商放弃回复，磋商小组将自行对需要回复的内容进行认定。</w:t>
      </w:r>
    </w:p>
    <w:p w14:paraId="21E94DC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 响应性文件有下列情况之一的,采购人将不予接收：</w:t>
      </w:r>
    </w:p>
    <w:p w14:paraId="183D804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5.2.3.1 响应性文件递交截止时间后上传的；</w:t>
      </w:r>
    </w:p>
    <w:p w14:paraId="22467C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5.2.4 按照响应性文件上传顺序进行解密；</w:t>
      </w:r>
    </w:p>
    <w:p w14:paraId="4721285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5.2.5 经确认无误后，按照报送时间顺序确定磋商顺序；</w:t>
      </w:r>
    </w:p>
    <w:bookmarkEnd w:id="80"/>
    <w:p w14:paraId="1E0C912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1" w:name="_Toc307905072"/>
      <w:bookmarkStart w:id="82" w:name="_Toc358045605"/>
      <w:bookmarkStart w:id="83" w:name="_Toc322792294"/>
      <w:bookmarkStart w:id="84" w:name="_Toc322791374"/>
      <w:bookmarkStart w:id="85" w:name="_Toc404096920"/>
      <w:bookmarkStart w:id="86" w:name="_Toc307905276"/>
      <w:bookmarkStart w:id="87" w:name="_Toc322792552"/>
      <w:bookmarkStart w:id="88" w:name="_Toc324426331"/>
      <w:bookmarkStart w:id="89" w:name="_Toc184635077"/>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1658F9B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6.1 </w:t>
      </w:r>
      <w:bookmarkEnd w:id="90"/>
      <w:bookmarkStart w:id="91" w:name="_Toc307905074"/>
      <w:r>
        <w:rPr>
          <w:rFonts w:hint="eastAsia" w:ascii="宋体" w:hAnsi="宋体" w:eastAsia="宋体" w:cs="宋体"/>
          <w:b w:val="0"/>
          <w:sz w:val="24"/>
          <w:szCs w:val="24"/>
          <w:highlight w:val="none"/>
        </w:rPr>
        <w:t>采购人按照上传响应性文件时间的顺序，决定磋商顺序；</w:t>
      </w:r>
    </w:p>
    <w:p w14:paraId="6466DCB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6.2 </w:t>
      </w:r>
      <w:bookmarkEnd w:id="91"/>
      <w:bookmarkStart w:id="92" w:name="_Toc307905076"/>
      <w:r>
        <w:rPr>
          <w:rFonts w:hint="eastAsia" w:ascii="宋体" w:hAnsi="宋体" w:eastAsia="宋体" w:cs="宋体"/>
          <w:b w:val="0"/>
          <w:sz w:val="24"/>
          <w:szCs w:val="24"/>
          <w:highlight w:val="none"/>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B0050D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6.3</w:t>
      </w:r>
      <w:bookmarkEnd w:id="92"/>
      <w:bookmarkStart w:id="93" w:name="_Toc184635078"/>
      <w:bookmarkStart w:id="94" w:name="_Toc358045606"/>
      <w:bookmarkStart w:id="95" w:name="_Toc322792553"/>
      <w:bookmarkStart w:id="96" w:name="_Toc307905277"/>
      <w:bookmarkStart w:id="97" w:name="_Toc322792295"/>
      <w:bookmarkStart w:id="98" w:name="_Toc404096921"/>
      <w:bookmarkStart w:id="99" w:name="_Toc324426332"/>
      <w:bookmarkStart w:id="100" w:name="_Toc307905077"/>
      <w:bookmarkStart w:id="101" w:name="_Toc322791375"/>
      <w:r>
        <w:rPr>
          <w:rFonts w:hint="eastAsia" w:ascii="宋体" w:hAnsi="宋体" w:eastAsia="宋体" w:cs="宋体"/>
          <w:b w:val="0"/>
          <w:sz w:val="24"/>
          <w:szCs w:val="24"/>
          <w:highlight w:val="none"/>
        </w:rPr>
        <w:t>本次磋商中，响应性文件中的报价为第一次报价。</w:t>
      </w:r>
    </w:p>
    <w:p w14:paraId="783893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33F3E07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6.5本项目采用综合评分法，磋商小组成员综合评审各供应商提交的响应性文件，按总得分由高到低的顺序推荐 3 名成交候选人，并编写评审报告。</w:t>
      </w:r>
    </w:p>
    <w:p w14:paraId="7C173E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36BB99E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0348C9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D9AEA1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参与磋商报告的起草；</w:t>
      </w:r>
    </w:p>
    <w:p w14:paraId="6529EE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配合采购人、代理机构答复供应商提出的质疑；</w:t>
      </w:r>
    </w:p>
    <w:p w14:paraId="0E22CBE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配合财政部门的投诉处理和监督检查工作。</w:t>
      </w:r>
    </w:p>
    <w:p w14:paraId="491DB5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132757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w:t>
      </w:r>
      <w:r>
        <w:rPr>
          <w:rFonts w:hint="eastAsia" w:ascii="宋体" w:hAnsi="宋体" w:eastAsia="宋体" w:cs="宋体"/>
          <w:b w:val="0"/>
          <w:sz w:val="24"/>
          <w:szCs w:val="24"/>
          <w:highlight w:val="none"/>
        </w:rPr>
        <w:t>磋商原则</w:t>
      </w:r>
    </w:p>
    <w:p w14:paraId="6564F04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7.3.1 严格按照竞争性磋商文件中的所有相关规定；按照“客观、公正、审慎”的原则进行磋商。</w:t>
      </w:r>
    </w:p>
    <w:p w14:paraId="2C6BA06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7.3.2 反对不正当竞争。</w:t>
      </w:r>
    </w:p>
    <w:p w14:paraId="26CC564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4" w:name="_Toc404096922"/>
      <w:bookmarkStart w:id="105" w:name="_Toc322792296"/>
      <w:bookmarkStart w:id="106" w:name="_Toc184635079"/>
      <w:bookmarkStart w:id="107" w:name="_Toc324426333"/>
      <w:bookmarkStart w:id="108" w:name="_Toc322791376"/>
      <w:bookmarkStart w:id="109" w:name="_Toc307905278"/>
      <w:bookmarkStart w:id="110" w:name="_Toc307905080"/>
      <w:bookmarkStart w:id="111" w:name="_Toc322792554"/>
      <w:bookmarkStart w:id="112" w:name="_Toc358045607"/>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6D8CE30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3" w:name="_Toc307905081"/>
      <w:r>
        <w:rPr>
          <w:rFonts w:hint="eastAsia" w:ascii="宋体" w:hAnsi="宋体" w:eastAsia="宋体" w:cs="宋体"/>
          <w:b w:val="0"/>
          <w:sz w:val="24"/>
          <w:szCs w:val="24"/>
          <w:highlight w:val="none"/>
        </w:rPr>
        <w:t xml:space="preserve">8.1 </w:t>
      </w:r>
      <w:bookmarkEnd w:id="113"/>
      <w:bookmarkStart w:id="114" w:name="_Toc307905082"/>
      <w:r>
        <w:rPr>
          <w:rFonts w:hint="eastAsia" w:ascii="宋体" w:hAnsi="宋体" w:eastAsia="宋体" w:cs="宋体"/>
          <w:b w:val="0"/>
          <w:sz w:val="24"/>
          <w:szCs w:val="24"/>
          <w:highlight w:val="none"/>
        </w:rPr>
        <w:t>响应性文件的审查、澄清、评价和比较的有关资料以及成交候选人的推荐情况，与评标有关的其他任何情况均应严格保密。</w:t>
      </w:r>
    </w:p>
    <w:p w14:paraId="5C50A6E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8.2</w:t>
      </w:r>
      <w:bookmarkEnd w:id="114"/>
      <w:bookmarkStart w:id="115" w:name="_Toc307905083"/>
      <w:r>
        <w:rPr>
          <w:rFonts w:hint="eastAsia" w:ascii="宋体" w:hAnsi="宋体" w:eastAsia="宋体" w:cs="宋体"/>
          <w:b w:val="0"/>
          <w:sz w:val="24"/>
          <w:szCs w:val="24"/>
          <w:highlight w:val="none"/>
        </w:rPr>
        <w:t xml:space="preserve"> 在响应性文件的评审和比较、成交候选人推荐以及授予合同的过程中，供应商向采购人和磋商小组施加影响的任何行为，都将会导致其投标被拒绝。</w:t>
      </w:r>
    </w:p>
    <w:p w14:paraId="4DD80EC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8.3 </w:t>
      </w:r>
      <w:bookmarkEnd w:id="115"/>
      <w:bookmarkStart w:id="116" w:name="_Toc307905084"/>
      <w:r>
        <w:rPr>
          <w:rFonts w:hint="eastAsia" w:ascii="宋体" w:hAnsi="宋体" w:eastAsia="宋体" w:cs="宋体"/>
          <w:b w:val="0"/>
          <w:sz w:val="24"/>
          <w:szCs w:val="24"/>
          <w:highlight w:val="none"/>
        </w:rPr>
        <w:t>采购人不对未成交人就评标过程以及未能成交原因作出任何解释。未成交人不得向磋商小组成员和其他有关人员索问评标过程的情况和资料。</w:t>
      </w:r>
    </w:p>
    <w:bookmarkEnd w:id="116"/>
    <w:p w14:paraId="0987BC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w:t>
      </w:r>
      <w:r>
        <w:rPr>
          <w:rFonts w:hint="eastAsia" w:ascii="宋体" w:hAnsi="宋体" w:eastAsia="宋体" w:cs="宋体"/>
          <w:b w:val="0"/>
          <w:sz w:val="24"/>
          <w:szCs w:val="24"/>
          <w:highlight w:val="none"/>
        </w:rPr>
        <w:t>响应性文件的澄清</w:t>
      </w:r>
    </w:p>
    <w:p w14:paraId="7480D4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7" w:name="_Toc307905085"/>
      <w:r>
        <w:rPr>
          <w:rFonts w:hint="eastAsia" w:ascii="宋体" w:hAnsi="宋体" w:eastAsia="宋体" w:cs="宋体"/>
          <w:b w:val="0"/>
          <w:sz w:val="24"/>
          <w:szCs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B560AF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8" w:name="OLE_LINK1"/>
      <w:bookmarkStart w:id="119" w:name="OLE_LINK2"/>
      <w:r>
        <w:rPr>
          <w:rFonts w:hint="eastAsia" w:ascii="宋体" w:hAnsi="宋体" w:eastAsia="宋体" w:cs="宋体"/>
          <w:b w:val="0"/>
          <w:sz w:val="24"/>
          <w:szCs w:val="24"/>
          <w:highlight w:val="none"/>
        </w:rPr>
        <w:t>10.</w:t>
      </w:r>
      <w:r>
        <w:rPr>
          <w:rFonts w:hint="eastAsia" w:ascii="宋体" w:hAnsi="宋体" w:eastAsia="宋体" w:cs="宋体"/>
          <w:b w:val="0"/>
          <w:sz w:val="24"/>
          <w:szCs w:val="24"/>
          <w:highlight w:val="none"/>
        </w:rPr>
        <w:t>响应性文件的初步审核</w:t>
      </w:r>
    </w:p>
    <w:bookmarkEnd w:id="118"/>
    <w:bookmarkEnd w:id="119"/>
    <w:p w14:paraId="01C7BA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10.1</w:t>
      </w:r>
      <w:bookmarkStart w:id="120" w:name="_Toc184635080"/>
      <w:bookmarkStart w:id="121" w:name="_Toc322791377"/>
      <w:bookmarkStart w:id="122" w:name="_Toc307905086"/>
      <w:bookmarkStart w:id="123" w:name="_Toc404096923"/>
      <w:bookmarkStart w:id="124" w:name="_Toc358045608"/>
      <w:bookmarkStart w:id="125" w:name="_Toc324426334"/>
      <w:bookmarkStart w:id="126" w:name="_Toc322792297"/>
      <w:bookmarkStart w:id="127" w:name="_Toc322792555"/>
      <w:bookmarkStart w:id="128" w:name="_Toc307905279"/>
      <w:r>
        <w:rPr>
          <w:rFonts w:hint="eastAsia" w:ascii="宋体" w:hAnsi="宋体" w:eastAsia="宋体" w:cs="宋体"/>
          <w:b w:val="0"/>
          <w:sz w:val="24"/>
          <w:szCs w:val="24"/>
          <w:highlight w:val="none"/>
        </w:rPr>
        <w:t>根据初步评审要求经审查有效的响应性文件，才能提交磋商小组进行评审。</w:t>
      </w:r>
    </w:p>
    <w:p w14:paraId="78056E5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szCs w:val="24"/>
          <w:highlight w:val="none"/>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397B3C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10.3如果响应性文件实质上不响应竞争性磋商文件的要求，采购人将予以拒绝，并且不允许供应商通过修改或撤消其不符合要求的差异或保留，使之成为具有响应性的投标。</w:t>
      </w:r>
    </w:p>
    <w:p w14:paraId="7C6EA2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hint="eastAsia" w:ascii="宋体" w:hAnsi="宋体" w:eastAsia="宋体" w:cs="宋体"/>
          <w:b w:val="0"/>
          <w:sz w:val="24"/>
          <w:szCs w:val="24"/>
          <w:highlight w:val="none"/>
        </w:rPr>
        <w:t>响应性文件计算错误的修正</w:t>
      </w:r>
    </w:p>
    <w:p w14:paraId="2B6B5DB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w:t>
      </w:r>
      <w:r>
        <w:rPr>
          <w:rFonts w:hint="eastAsia" w:ascii="宋体" w:hAnsi="宋体" w:eastAsia="宋体" w:cs="宋体"/>
          <w:b w:val="0"/>
          <w:sz w:val="24"/>
          <w:szCs w:val="24"/>
          <w:highlight w:val="none"/>
        </w:rPr>
        <w:t>磋商小组将对确定为实质上响应竞争性磋商文件要求的响应性文件进行校核，看其是否有计算或表达上的错误，修正错误的原则如下：</w:t>
      </w:r>
    </w:p>
    <w:p w14:paraId="4F523FA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11.1.1如果数字表示的金额和用文字表示的金额不一致时，应以文字表示的金额为准；</w:t>
      </w:r>
    </w:p>
    <w:p w14:paraId="297F2A6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11.1.2当单价与数量的乘积与合价不一致时，以单价为准，除非磋商小组认为单价有明显的小数点错误，此时应以标出的合价为准，并修改单价。</w:t>
      </w:r>
    </w:p>
    <w:p w14:paraId="26E1E6E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w:t>
      </w:r>
      <w:r>
        <w:rPr>
          <w:rFonts w:hint="eastAsia" w:ascii="宋体" w:hAnsi="宋体" w:eastAsia="宋体" w:cs="宋体"/>
          <w:b w:val="0"/>
          <w:sz w:val="24"/>
          <w:szCs w:val="24"/>
          <w:highlight w:val="none"/>
        </w:rPr>
        <w:t>按上述修正错误的原则及方法调整或修正响应性文件的投标报价，供应商同意后，调整后的投标报价对供应商起约束作用。如果供应商不接受修正后的报价，则磋商小组对其不再进行评审。</w:t>
      </w:r>
    </w:p>
    <w:p w14:paraId="40A9C19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w:t>
      </w:r>
      <w:r>
        <w:rPr>
          <w:rFonts w:hint="eastAsia" w:ascii="宋体" w:hAnsi="宋体" w:eastAsia="宋体" w:cs="宋体"/>
          <w:b w:val="0"/>
          <w:sz w:val="24"/>
          <w:szCs w:val="24"/>
          <w:highlight w:val="none"/>
        </w:rPr>
        <w:t xml:space="preserve"> 响应性文件的评审、比较和否决</w:t>
      </w:r>
    </w:p>
    <w:p w14:paraId="6D678B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w:t>
      </w:r>
      <w:r>
        <w:rPr>
          <w:rFonts w:hint="eastAsia" w:ascii="宋体" w:hAnsi="宋体" w:eastAsia="宋体" w:cs="宋体"/>
          <w:b w:val="0"/>
          <w:sz w:val="24"/>
          <w:szCs w:val="24"/>
          <w:highlight w:val="none"/>
        </w:rPr>
        <w:t>磋商小组仅对在实质上响应竞争性磋商文件要求的响应性文件进行评估和比较。</w:t>
      </w:r>
    </w:p>
    <w:p w14:paraId="21D0AB8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w:t>
      </w:r>
      <w:r>
        <w:rPr>
          <w:rFonts w:hint="eastAsia" w:ascii="宋体" w:hAnsi="宋体" w:eastAsia="宋体" w:cs="宋体"/>
          <w:b w:val="0"/>
          <w:sz w:val="24"/>
          <w:szCs w:val="24"/>
          <w:highlight w:val="none"/>
        </w:rPr>
        <w:t>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6F8B9B3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12.2.1磋商小组应当要求所有实质性响应的供应商在规定时间内提交最后报价，提交最后报价的供应商不得少于 3 家。</w:t>
      </w:r>
    </w:p>
    <w:p w14:paraId="43F9BE1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12.2.2 出现下列情形之一的，采购人或者招标代理机构应当终止竞争性磋商活动，发布项目终止公告并说明原因，重新开展招标活动：</w:t>
      </w:r>
    </w:p>
    <w:p w14:paraId="68F05A0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（一）因情况变化，不再符合规定的竞争性磋商采购方式适用情形的；</w:t>
      </w:r>
    </w:p>
    <w:p w14:paraId="7BF0B2EB">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（二）出现影响采购公正的违法、违规行为的；</w:t>
      </w:r>
    </w:p>
    <w:p w14:paraId="788EE4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（三）除《政府采购竞争性磋商采购方式管理暂行办法》第二十一条第三款规定的情形外，在采购过程中符合要求的供应商或者报价未超过采购预算的供应商不足3家的。</w:t>
      </w:r>
    </w:p>
    <w:p w14:paraId="502B5AC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30CC06B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748254A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21D736C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7833E1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3065AC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2594371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6BE381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3B3EB7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634598E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52BA0EA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355ADF4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2D30F0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37C08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5821E81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5884FC83">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76E0692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3ADC4F3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01BDBC1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797FBD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75B67EE9">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092A1044">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0797380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640DFF2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4CC779F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w:t>
      </w:r>
      <w:r>
        <w:rPr>
          <w:rFonts w:hint="eastAsia" w:ascii="宋体" w:hAnsi="宋体" w:eastAsia="宋体" w:cs="宋体"/>
          <w:b w:val="0"/>
          <w:sz w:val="24"/>
          <w:szCs w:val="24"/>
          <w:highlight w:val="none"/>
        </w:rPr>
        <w:t>纪律和监督</w:t>
      </w:r>
    </w:p>
    <w:p w14:paraId="52400B4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394182BF">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0949FD7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68CD47E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75AE1AE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5B2D622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3D0E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1DD4A047">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3FCF9F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099BB8C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7E4D77DA">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653A304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7E0E4FA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17B17DA8">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54265CD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61815CC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2C9CC45E">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58021DF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603D8D8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4FBA7166">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2687B91">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DAF529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859786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45A047D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657E898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640410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5D8F713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514E608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5C5F1BB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365BB30">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17AAA5">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2B98DB72">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76424E0D">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61482BEC">
      <w:pPr>
        <w:widowControl/>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sectPr>
          <w:pgSz w:w="11910" w:h="16840"/>
          <w:pgMar w:top="1280" w:right="920" w:bottom="980" w:left="1080" w:header="1" w:footer="710" w:gutter="0"/>
          <w:cols w:space="425" w:num="1"/>
          <w:docGrid w:type="lines" w:linePitch="312" w:charSpace="0"/>
        </w:sectPr>
      </w:pPr>
    </w:p>
    <w:p w14:paraId="06BDAE3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5DE931BC">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217861D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53D533E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61FC52F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6FDFE7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7A7F867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E090FC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419C7F8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20224B8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5FD12A0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33BA9B66">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(1)磋商报价的权重占30%</w:t>
      </w:r>
    </w:p>
    <w:p w14:paraId="73A163DE">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(2)技术部分的权重占60%</w:t>
      </w:r>
    </w:p>
    <w:p w14:paraId="463A614B">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(3)综合部分的权重占10%</w:t>
      </w:r>
    </w:p>
    <w:p w14:paraId="5D5652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E1A4E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29F8449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3D5F46FF">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74F403A5">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691644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24A030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1EAE3D3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46888C2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4EF2567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61A3C2C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34EBCF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042D0EC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12D597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0346667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65424DD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62F4FBB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55CFA9F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4A071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197DF01">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0FD0A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6602588B">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2C533B8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010F49A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3364201">
      <w:pPr>
        <w:pStyle w:val="3"/>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2941F346">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1EC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566FB20F">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B0F5FB4">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20715C7">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8FC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C16961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4B1A76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D7C5B7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1E2AF94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3B5966">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084EBE">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1D01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1036791E">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2DB1F25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560B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CDC7C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12-14</w:t>
            </w:r>
            <w:r>
              <w:rPr>
                <w:rFonts w:hint="eastAsia" w:ascii="宋体" w:hAnsi="宋体" w:eastAsia="宋体" w:cs="宋体"/>
                <w:kern w:val="0"/>
                <w:sz w:val="24"/>
                <w:highlight w:val="none"/>
              </w:rPr>
              <w:t>标段供应商营业执照经营范围需包含无人机服务或植保服务或农作物病虫害防治服务或农业机械服务等相关内容</w:t>
            </w:r>
          </w:p>
        </w:tc>
      </w:tr>
      <w:tr w14:paraId="5B9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1D066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65577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24146A">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A7560A6">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460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DF0AB1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20AC35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68984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294A0F4">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B4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736F9E3">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63BA745">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094914B">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313F09A">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C8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6FDFB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D3A2ED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0D25CBE">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854278D">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供应商提供非联合体投标承诺书</w:t>
            </w:r>
          </w:p>
        </w:tc>
      </w:tr>
      <w:tr w14:paraId="0AA5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4947B911">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64290ECB">
            <w:pPr>
              <w:spacing w:line="360" w:lineRule="auto"/>
              <w:jc w:val="center"/>
              <w:rPr>
                <w:rFonts w:ascii="宋体" w:hAnsi="宋体" w:eastAsia="宋体" w:cs="宋体"/>
                <w:color w:val="000000"/>
                <w:sz w:val="24"/>
                <w:highlight w:val="none"/>
                <w:lang w:bidi="ar"/>
              </w:rPr>
            </w:pPr>
          </w:p>
          <w:p w14:paraId="667BC77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6E2DA255">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E4AD36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DFA36C1">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5417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BA92F2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750FF0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805CE5">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954881D">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229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06E0F1BD">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26329621">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071CE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9593CE">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5999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25CC6478">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2D7D431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34545578">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E48C0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服务期限</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BC616E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合同签订之日起10日历天内完成</w:t>
            </w:r>
          </w:p>
        </w:tc>
      </w:tr>
      <w:tr w14:paraId="6C02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5D7CAF69">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4C6A4D4">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EC92FB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05C9E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05FE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D313BB">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C615290">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8C4BA5">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0CBB375">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15D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477447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09C5311B">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C8353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2CD96FE">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6B3C8098">
      <w:pPr>
        <w:widowControl/>
        <w:spacing w:line="360" w:lineRule="auto"/>
        <w:rPr>
          <w:rFonts w:ascii="宋体" w:hAnsi="宋体" w:eastAsia="宋体" w:cs="宋体"/>
          <w:b/>
          <w:color w:val="000000"/>
          <w:sz w:val="24"/>
          <w:highlight w:val="none"/>
          <w:lang w:bidi="ar"/>
        </w:rPr>
      </w:pPr>
    </w:p>
    <w:p w14:paraId="4A5A20FF">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67E75BE2">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6C5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25489A8">
            <w:pPr>
              <w:spacing w:line="360" w:lineRule="auto"/>
              <w:rPr>
                <w:rFonts w:ascii="宋体" w:hAnsi="宋体" w:eastAsia="宋体" w:cs="宋体"/>
                <w:color w:val="000000"/>
                <w:sz w:val="24"/>
                <w:highlight w:val="none"/>
                <w:lang w:bidi="ar"/>
              </w:rPr>
            </w:pPr>
          </w:p>
          <w:p w14:paraId="19A4FF6A">
            <w:pPr>
              <w:spacing w:line="360" w:lineRule="auto"/>
              <w:rPr>
                <w:rFonts w:ascii="宋体" w:hAnsi="宋体" w:eastAsia="宋体" w:cs="宋体"/>
                <w:color w:val="000000"/>
                <w:sz w:val="24"/>
                <w:highlight w:val="none"/>
                <w:lang w:bidi="ar"/>
              </w:rPr>
            </w:pPr>
          </w:p>
          <w:p w14:paraId="5386AA46">
            <w:pPr>
              <w:spacing w:line="360" w:lineRule="auto"/>
              <w:jc w:val="center"/>
              <w:rPr>
                <w:rFonts w:ascii="宋体" w:hAnsi="宋体" w:eastAsia="宋体" w:cs="宋体"/>
                <w:color w:val="000000"/>
                <w:sz w:val="24"/>
                <w:highlight w:val="none"/>
                <w:lang w:bidi="ar"/>
              </w:rPr>
            </w:pPr>
          </w:p>
          <w:p w14:paraId="091E5510">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69F7010A">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0EBE4103">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34A88398">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6D6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40E274A">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6A9A4D7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0E7605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53F2D7D1">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1F9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6A3783C5">
            <w:pPr>
              <w:tabs>
                <w:tab w:val="left" w:pos="1100"/>
              </w:tabs>
              <w:spacing w:line="360" w:lineRule="auto"/>
              <w:jc w:val="center"/>
              <w:rPr>
                <w:rFonts w:ascii="宋体" w:hAnsi="宋体" w:eastAsia="宋体" w:cs="宋体"/>
                <w:sz w:val="24"/>
                <w:highlight w:val="none"/>
                <w:lang w:bidi="ar"/>
              </w:rPr>
            </w:pPr>
          </w:p>
          <w:p w14:paraId="75001681">
            <w:pPr>
              <w:tabs>
                <w:tab w:val="left" w:pos="1100"/>
              </w:tabs>
              <w:spacing w:line="360" w:lineRule="auto"/>
              <w:jc w:val="center"/>
              <w:rPr>
                <w:rFonts w:ascii="宋体" w:hAnsi="宋体" w:eastAsia="宋体" w:cs="宋体"/>
                <w:sz w:val="24"/>
                <w:highlight w:val="none"/>
                <w:lang w:bidi="ar"/>
              </w:rPr>
            </w:pPr>
          </w:p>
          <w:p w14:paraId="7A0B2E8F">
            <w:pPr>
              <w:tabs>
                <w:tab w:val="left" w:pos="1100"/>
              </w:tabs>
              <w:spacing w:line="360" w:lineRule="auto"/>
              <w:jc w:val="center"/>
              <w:rPr>
                <w:rFonts w:ascii="宋体" w:hAnsi="宋体" w:eastAsia="宋体" w:cs="宋体"/>
                <w:sz w:val="24"/>
                <w:highlight w:val="none"/>
                <w:lang w:bidi="ar"/>
              </w:rPr>
            </w:pPr>
          </w:p>
          <w:p w14:paraId="50D56B50">
            <w:pPr>
              <w:tabs>
                <w:tab w:val="left" w:pos="1100"/>
              </w:tabs>
              <w:spacing w:line="360" w:lineRule="auto"/>
              <w:jc w:val="center"/>
              <w:rPr>
                <w:rFonts w:ascii="宋体" w:hAnsi="宋体" w:eastAsia="宋体" w:cs="宋体"/>
                <w:sz w:val="24"/>
                <w:highlight w:val="none"/>
                <w:lang w:bidi="ar"/>
              </w:rPr>
            </w:pPr>
          </w:p>
          <w:p w14:paraId="515F9927">
            <w:pPr>
              <w:tabs>
                <w:tab w:val="left" w:pos="1100"/>
              </w:tabs>
              <w:spacing w:line="360" w:lineRule="auto"/>
              <w:jc w:val="center"/>
              <w:rPr>
                <w:rFonts w:ascii="宋体" w:hAnsi="宋体" w:eastAsia="宋体" w:cs="宋体"/>
                <w:sz w:val="24"/>
                <w:highlight w:val="none"/>
                <w:lang w:bidi="ar"/>
              </w:rPr>
            </w:pPr>
          </w:p>
          <w:p w14:paraId="17D16500">
            <w:pPr>
              <w:tabs>
                <w:tab w:val="left" w:pos="1100"/>
              </w:tabs>
              <w:spacing w:line="360" w:lineRule="auto"/>
              <w:jc w:val="center"/>
              <w:rPr>
                <w:rFonts w:ascii="宋体" w:hAnsi="宋体" w:eastAsia="宋体" w:cs="宋体"/>
                <w:sz w:val="24"/>
                <w:highlight w:val="none"/>
                <w:lang w:bidi="ar"/>
              </w:rPr>
            </w:pPr>
          </w:p>
          <w:p w14:paraId="36061700">
            <w:pPr>
              <w:tabs>
                <w:tab w:val="left" w:pos="1100"/>
              </w:tabs>
              <w:spacing w:line="360" w:lineRule="auto"/>
              <w:jc w:val="center"/>
              <w:rPr>
                <w:rFonts w:ascii="宋体" w:hAnsi="宋体" w:eastAsia="宋体" w:cs="宋体"/>
                <w:sz w:val="24"/>
                <w:highlight w:val="none"/>
                <w:lang w:bidi="ar"/>
              </w:rPr>
            </w:pPr>
          </w:p>
          <w:p w14:paraId="0D68981F">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007F264F">
            <w:pPr>
              <w:tabs>
                <w:tab w:val="left" w:pos="1100"/>
              </w:tabs>
              <w:spacing w:line="360" w:lineRule="auto"/>
              <w:jc w:val="center"/>
              <w:rPr>
                <w:rFonts w:ascii="宋体" w:hAnsi="宋体" w:eastAsia="宋体" w:cs="宋体"/>
                <w:sz w:val="24"/>
                <w:highlight w:val="none"/>
                <w:lang w:bidi="ar"/>
              </w:rPr>
            </w:pPr>
          </w:p>
          <w:p w14:paraId="5D87FF9F">
            <w:pPr>
              <w:tabs>
                <w:tab w:val="left" w:pos="1100"/>
              </w:tabs>
              <w:spacing w:line="360" w:lineRule="auto"/>
              <w:jc w:val="center"/>
              <w:rPr>
                <w:rFonts w:ascii="宋体" w:hAnsi="宋体" w:eastAsia="宋体" w:cs="宋体"/>
                <w:sz w:val="24"/>
                <w:highlight w:val="none"/>
                <w:lang w:bidi="ar"/>
              </w:rPr>
            </w:pPr>
          </w:p>
          <w:p w14:paraId="5DCE2F5B">
            <w:pPr>
              <w:tabs>
                <w:tab w:val="left" w:pos="1100"/>
              </w:tabs>
              <w:spacing w:line="360" w:lineRule="auto"/>
              <w:jc w:val="center"/>
              <w:rPr>
                <w:rFonts w:ascii="宋体" w:hAnsi="宋体" w:eastAsia="宋体" w:cs="宋体"/>
                <w:sz w:val="24"/>
                <w:highlight w:val="none"/>
                <w:lang w:bidi="ar"/>
              </w:rPr>
            </w:pPr>
          </w:p>
          <w:p w14:paraId="4F9BA750">
            <w:pPr>
              <w:tabs>
                <w:tab w:val="left" w:pos="1100"/>
              </w:tabs>
              <w:spacing w:line="360" w:lineRule="auto"/>
              <w:jc w:val="center"/>
              <w:rPr>
                <w:rFonts w:ascii="宋体" w:hAnsi="宋体" w:eastAsia="宋体" w:cs="宋体"/>
                <w:sz w:val="24"/>
                <w:highlight w:val="none"/>
                <w:lang w:bidi="ar"/>
              </w:rPr>
            </w:pPr>
          </w:p>
          <w:p w14:paraId="0D0F003B">
            <w:pPr>
              <w:tabs>
                <w:tab w:val="left" w:pos="1100"/>
              </w:tabs>
              <w:spacing w:line="360" w:lineRule="auto"/>
              <w:jc w:val="center"/>
              <w:rPr>
                <w:rFonts w:ascii="宋体" w:hAnsi="宋体" w:eastAsia="宋体" w:cs="宋体"/>
                <w:sz w:val="24"/>
                <w:highlight w:val="none"/>
                <w:lang w:bidi="ar"/>
              </w:rPr>
            </w:pPr>
          </w:p>
          <w:p w14:paraId="7F918137">
            <w:pPr>
              <w:tabs>
                <w:tab w:val="left" w:pos="1100"/>
              </w:tabs>
              <w:spacing w:line="360" w:lineRule="auto"/>
              <w:jc w:val="center"/>
              <w:rPr>
                <w:rFonts w:ascii="宋体" w:hAnsi="宋体" w:eastAsia="宋体" w:cs="宋体"/>
                <w:sz w:val="24"/>
                <w:highlight w:val="none"/>
                <w:lang w:bidi="ar"/>
              </w:rPr>
            </w:pPr>
          </w:p>
          <w:p w14:paraId="3A4FAC81">
            <w:pPr>
              <w:tabs>
                <w:tab w:val="left" w:pos="1100"/>
              </w:tabs>
              <w:spacing w:line="360" w:lineRule="auto"/>
              <w:jc w:val="center"/>
              <w:rPr>
                <w:rFonts w:ascii="宋体" w:hAnsi="宋体" w:eastAsia="宋体" w:cs="宋体"/>
                <w:sz w:val="24"/>
                <w:highlight w:val="none"/>
                <w:lang w:bidi="ar"/>
              </w:rPr>
            </w:pPr>
          </w:p>
          <w:p w14:paraId="26123FB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40F20FED">
            <w:pPr>
              <w:tabs>
                <w:tab w:val="left" w:pos="1100"/>
              </w:tabs>
              <w:spacing w:line="360" w:lineRule="auto"/>
              <w:jc w:val="center"/>
              <w:rPr>
                <w:rFonts w:ascii="宋体" w:hAnsi="宋体" w:eastAsia="宋体" w:cs="宋体"/>
                <w:sz w:val="24"/>
                <w:highlight w:val="none"/>
                <w:lang w:bidi="ar"/>
              </w:rPr>
            </w:pPr>
          </w:p>
          <w:p w14:paraId="69BB03F3">
            <w:pPr>
              <w:tabs>
                <w:tab w:val="left" w:pos="1100"/>
              </w:tabs>
              <w:spacing w:line="360" w:lineRule="auto"/>
              <w:jc w:val="center"/>
              <w:rPr>
                <w:rFonts w:ascii="宋体" w:hAnsi="宋体" w:eastAsia="宋体" w:cs="宋体"/>
                <w:sz w:val="24"/>
                <w:highlight w:val="none"/>
                <w:lang w:bidi="ar"/>
              </w:rPr>
            </w:pPr>
          </w:p>
          <w:p w14:paraId="50EBF2C7">
            <w:pPr>
              <w:tabs>
                <w:tab w:val="left" w:pos="1100"/>
              </w:tabs>
              <w:spacing w:line="360" w:lineRule="auto"/>
              <w:jc w:val="center"/>
              <w:rPr>
                <w:rFonts w:ascii="宋体" w:hAnsi="宋体" w:eastAsia="宋体" w:cs="宋体"/>
                <w:sz w:val="24"/>
                <w:highlight w:val="none"/>
                <w:lang w:bidi="ar"/>
              </w:rPr>
            </w:pPr>
          </w:p>
          <w:p w14:paraId="5A693100">
            <w:pPr>
              <w:tabs>
                <w:tab w:val="left" w:pos="1100"/>
              </w:tabs>
              <w:spacing w:line="360" w:lineRule="auto"/>
              <w:jc w:val="center"/>
              <w:rPr>
                <w:rFonts w:ascii="宋体" w:hAnsi="宋体" w:eastAsia="宋体" w:cs="宋体"/>
                <w:sz w:val="24"/>
                <w:highlight w:val="none"/>
                <w:lang w:bidi="ar"/>
              </w:rPr>
            </w:pPr>
          </w:p>
          <w:p w14:paraId="06553A63">
            <w:pPr>
              <w:tabs>
                <w:tab w:val="left" w:pos="1100"/>
              </w:tabs>
              <w:spacing w:line="360" w:lineRule="auto"/>
              <w:jc w:val="center"/>
              <w:rPr>
                <w:rFonts w:ascii="宋体" w:hAnsi="宋体" w:eastAsia="宋体" w:cs="宋体"/>
                <w:sz w:val="24"/>
                <w:highlight w:val="none"/>
                <w:lang w:bidi="ar"/>
              </w:rPr>
            </w:pPr>
          </w:p>
          <w:p w14:paraId="70B16C83">
            <w:pPr>
              <w:tabs>
                <w:tab w:val="left" w:pos="1100"/>
              </w:tabs>
              <w:spacing w:line="360" w:lineRule="auto"/>
              <w:jc w:val="center"/>
              <w:rPr>
                <w:rFonts w:ascii="宋体" w:hAnsi="宋体" w:eastAsia="宋体" w:cs="宋体"/>
                <w:sz w:val="24"/>
                <w:highlight w:val="none"/>
                <w:lang w:bidi="ar"/>
              </w:rPr>
            </w:pPr>
          </w:p>
          <w:p w14:paraId="3C5A680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642D3002">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价格分采用低价优先法计算，即满足磋商文件要求且二次磋商报价最低的为磋商基准价，其价格分为满分。其他供应商的价格分统一按照下列公式计算：</w:t>
            </w:r>
          </w:p>
          <w:p w14:paraId="38512EB9">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磋商报价得分=(磋商基准价／最后磋商价)×30</w:t>
            </w:r>
          </w:p>
          <w:p w14:paraId="6708E5EC">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注：（1）分值计算保留两位小数。</w:t>
            </w:r>
          </w:p>
          <w:p w14:paraId="045A70EA">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（2）本项目专门面向中小企业采购，不再进行价格扣除。参加政府采购活动的中小企业应当提供《中小企业声明函》；</w:t>
            </w:r>
          </w:p>
          <w:p w14:paraId="5C603F91">
            <w:pPr>
              <w:widowControl/>
              <w:autoSpaceDE w:val="0"/>
              <w:autoSpaceDN w:val="0"/>
              <w:spacing w:line="360" w:lineRule="auto"/>
              <w:jc w:val="left"/>
              <w:rPr>
                <w:rFonts w:ascii="Cambria" w:hAnsi="Cambria" w:eastAsia="MS Mincho" w:cs="Times New Roman"/>
                <w:kern w:val="0"/>
                <w:sz w:val="22"/>
                <w:szCs w:val="22"/>
                <w:highlight w:val="none"/>
              </w:rPr>
            </w:pPr>
            <w:r>
              <w:rPr>
                <w:rFonts w:ascii="宋体" w:hAnsi="宋体" w:eastAsia="宋体" w:cs="Times New Roman"/>
                <w:color w:val="000000"/>
                <w:kern w:val="0"/>
                <w:sz w:val="24"/>
                <w:szCs w:val="22"/>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6FADF5F3">
            <w:pPr>
              <w:tabs>
                <w:tab w:val="left" w:pos="1100"/>
              </w:tabs>
              <w:spacing w:line="360" w:lineRule="auto"/>
              <w:rPr>
                <w:rFonts w:ascii="宋体" w:hAnsi="宋体" w:eastAsia="宋体" w:cs="宋体"/>
                <w:sz w:val="24"/>
                <w:highlight w:val="none"/>
                <w:lang w:bidi="ar"/>
              </w:rPr>
            </w:pPr>
            <w:r>
              <w:rPr>
                <w:rFonts w:ascii="宋体" w:hAnsi="宋体" w:eastAsia="宋体" w:cs="Times New Roman"/>
                <w:color w:val="000000"/>
                <w:kern w:val="0"/>
                <w:sz w:val="24"/>
                <w:szCs w:val="22"/>
                <w:highlight w:val="none"/>
                <w:lang w:eastAsia="en-US"/>
              </w:rPr>
              <w:t>作为无效文件处理。</w:t>
            </w:r>
          </w:p>
        </w:tc>
      </w:tr>
      <w:tr w14:paraId="2073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16EEFBC6">
            <w:pPr>
              <w:tabs>
                <w:tab w:val="left" w:pos="1100"/>
              </w:tabs>
              <w:spacing w:line="360" w:lineRule="auto"/>
              <w:jc w:val="center"/>
              <w:rPr>
                <w:rFonts w:ascii="宋体" w:hAnsi="宋体" w:eastAsia="宋体" w:cs="宋体"/>
                <w:sz w:val="24"/>
                <w:highlight w:val="none"/>
                <w:lang w:bidi="ar"/>
              </w:rPr>
            </w:pPr>
          </w:p>
          <w:p w14:paraId="1E789B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4A4268B4">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0C87BC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0分）</w:t>
            </w:r>
          </w:p>
        </w:tc>
        <w:tc>
          <w:tcPr>
            <w:tcW w:w="1701" w:type="dxa"/>
          </w:tcPr>
          <w:p w14:paraId="74C2A185">
            <w:pPr>
              <w:tabs>
                <w:tab w:val="left" w:pos="1100"/>
              </w:tabs>
              <w:spacing w:line="360" w:lineRule="auto"/>
              <w:jc w:val="center"/>
              <w:rPr>
                <w:rFonts w:ascii="宋体" w:hAnsi="宋体" w:eastAsia="宋体" w:cs="宋体"/>
                <w:sz w:val="24"/>
                <w:highlight w:val="none"/>
                <w:lang w:bidi="ar"/>
              </w:rPr>
            </w:pPr>
          </w:p>
          <w:p w14:paraId="41BE8A4E">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服务内容（40 分）</w:t>
            </w:r>
          </w:p>
        </w:tc>
        <w:tc>
          <w:tcPr>
            <w:tcW w:w="5209" w:type="dxa"/>
          </w:tcPr>
          <w:p w14:paraId="37F863C9">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供应商投入不低于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架，载重量</w:t>
            </w:r>
            <w:r>
              <w:rPr>
                <w:rFonts w:hint="eastAsia" w:ascii="宋体" w:hAnsi="宋体" w:eastAsia="宋体"/>
                <w:color w:val="000000"/>
                <w:sz w:val="24"/>
                <w:highlight w:val="none"/>
              </w:rPr>
              <w:t>30</w:t>
            </w:r>
            <w:r>
              <w:rPr>
                <w:rFonts w:ascii="宋体" w:hAnsi="宋体" w:eastAsia="宋体"/>
                <w:color w:val="000000"/>
                <w:sz w:val="24"/>
                <w:highlight w:val="none"/>
              </w:rPr>
              <w:t>公斤及以上）植保无人机（无论自有或租赁均需提供相关证明材料），具有植保无人机操作手</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人（须持有专业组织或培训机构等相关单位统一培训颁发的植保无人机操作手合格证或操作许可证、培训合格证等证书），每天作业的植保无人机不少于</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架（含</w:t>
            </w:r>
            <w:r>
              <w:rPr>
                <w:rFonts w:hint="eastAsia" w:ascii="宋体" w:hAnsi="宋体" w:eastAsia="宋体"/>
                <w:color w:val="000000"/>
                <w:sz w:val="24"/>
                <w:highlight w:val="none"/>
                <w:lang w:val="en-US" w:eastAsia="zh-CN"/>
              </w:rPr>
              <w:t>6</w:t>
            </w:r>
            <w:r>
              <w:rPr>
                <w:rFonts w:ascii="宋体" w:hAnsi="宋体" w:eastAsia="宋体"/>
                <w:color w:val="000000"/>
                <w:sz w:val="24"/>
                <w:highlight w:val="none"/>
              </w:rPr>
              <w:t xml:space="preserve"> 架），得基础分30 分，在此基础上每增加1 架植保无人机（无论自有或租赁均需提供相关证明材料）和具有植保无人机操作手1人（须持有专业组织或培训机构等相关单位统一培训颁发的植保无人机操作手合格证或操作许可证、培训合格证等证书）得2 分，最多加10 分。总计最高得40 分。</w:t>
            </w:r>
          </w:p>
        </w:tc>
      </w:tr>
      <w:tr w14:paraId="651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513C7E47">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427F98C9">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3164C215">
            <w:pPr>
              <w:autoSpaceDE w:val="0"/>
              <w:autoSpaceDN w:val="0"/>
              <w:spacing w:line="360" w:lineRule="auto"/>
              <w:ind w:left="102" w:leftChars="0" w:right="102" w:rightChars="0"/>
              <w:rPr>
                <w:rFonts w:ascii="宋体" w:hAnsi="宋体" w:eastAsia="宋体"/>
                <w:color w:val="000000"/>
                <w:sz w:val="24"/>
                <w:highlight w:val="none"/>
              </w:rPr>
            </w:pPr>
            <w:r>
              <w:rPr>
                <w:rFonts w:ascii="宋体" w:hAnsi="宋体" w:eastAsia="宋体"/>
                <w:color w:val="000000"/>
                <w:sz w:val="24"/>
                <w:highlight w:val="none"/>
              </w:rPr>
              <w:t>整体的服务方案（</w:t>
            </w:r>
            <w:r>
              <w:rPr>
                <w:rFonts w:hint="eastAsia" w:ascii="宋体" w:hAnsi="宋体" w:eastAsia="宋体"/>
                <w:color w:val="000000"/>
                <w:sz w:val="24"/>
                <w:highlight w:val="none"/>
              </w:rPr>
              <w:t>8</w:t>
            </w:r>
            <w:r>
              <w:rPr>
                <w:rFonts w:ascii="宋体" w:hAnsi="宋体" w:eastAsia="宋体"/>
                <w:color w:val="000000"/>
                <w:sz w:val="24"/>
                <w:highlight w:val="none"/>
              </w:rPr>
              <w:t>分）</w:t>
            </w:r>
          </w:p>
        </w:tc>
        <w:tc>
          <w:tcPr>
            <w:tcW w:w="5209" w:type="dxa"/>
            <w:vAlign w:val="top"/>
          </w:tcPr>
          <w:p w14:paraId="115704C6">
            <w:pPr>
              <w:autoSpaceDE w:val="0"/>
              <w:autoSpaceDN w:val="0"/>
              <w:spacing w:line="360" w:lineRule="auto"/>
              <w:ind w:left="106"/>
              <w:rPr>
                <w:highlight w:val="none"/>
              </w:rPr>
            </w:pPr>
            <w:r>
              <w:rPr>
                <w:rFonts w:ascii="宋体" w:hAnsi="宋体" w:eastAsia="宋体"/>
                <w:color w:val="000000"/>
                <w:sz w:val="24"/>
                <w:highlight w:val="none"/>
              </w:rPr>
              <w:t>有详细的服务方案，且具有详细可行的实施计划和明确的工作流程，措施科学、完整，优于采购需求，得</w:t>
            </w:r>
            <w:r>
              <w:rPr>
                <w:rFonts w:hint="eastAsia" w:ascii="宋体" w:hAnsi="宋体" w:eastAsia="宋体"/>
                <w:color w:val="000000"/>
                <w:sz w:val="24"/>
                <w:highlight w:val="none"/>
              </w:rPr>
              <w:t>6-8</w:t>
            </w:r>
            <w:r>
              <w:rPr>
                <w:rFonts w:ascii="宋体" w:hAnsi="宋体" w:eastAsia="宋体"/>
                <w:color w:val="000000"/>
                <w:sz w:val="24"/>
                <w:highlight w:val="none"/>
              </w:rPr>
              <w:t>分。</w:t>
            </w:r>
          </w:p>
          <w:p w14:paraId="748F1E70">
            <w:pPr>
              <w:autoSpaceDE w:val="0"/>
              <w:autoSpaceDN w:val="0"/>
              <w:spacing w:line="360" w:lineRule="auto"/>
              <w:ind w:left="106"/>
              <w:rPr>
                <w:highlight w:val="none"/>
              </w:rPr>
            </w:pPr>
            <w:r>
              <w:rPr>
                <w:rFonts w:ascii="宋体" w:hAnsi="宋体" w:eastAsia="宋体"/>
                <w:color w:val="000000"/>
                <w:sz w:val="24"/>
                <w:highlight w:val="none"/>
              </w:rPr>
              <w:t>有详细的服务方案，且具有可行的实施计划和工作流程，措施科学、完整，满足采购需求，得</w:t>
            </w:r>
            <w:r>
              <w:rPr>
                <w:rFonts w:hint="eastAsia" w:ascii="宋体" w:hAnsi="宋体" w:eastAsia="宋体"/>
                <w:color w:val="000000"/>
                <w:sz w:val="24"/>
                <w:highlight w:val="none"/>
              </w:rPr>
              <w:t>3-5</w:t>
            </w:r>
            <w:r>
              <w:rPr>
                <w:rFonts w:ascii="宋体" w:hAnsi="宋体" w:eastAsia="宋体"/>
                <w:color w:val="000000"/>
                <w:sz w:val="24"/>
                <w:highlight w:val="none"/>
              </w:rPr>
              <w:t>分。</w:t>
            </w:r>
          </w:p>
          <w:p w14:paraId="05568FB6">
            <w:pPr>
              <w:autoSpaceDE w:val="0"/>
              <w:autoSpaceDN w:val="0"/>
              <w:spacing w:line="360" w:lineRule="auto"/>
              <w:ind w:left="106"/>
              <w:rPr>
                <w:highlight w:val="none"/>
              </w:rPr>
            </w:pPr>
            <w:r>
              <w:rPr>
                <w:rFonts w:ascii="宋体" w:hAnsi="宋体" w:eastAsia="宋体"/>
                <w:color w:val="000000"/>
                <w:sz w:val="24"/>
                <w:highlight w:val="none"/>
              </w:rPr>
              <w:t>有粗略的服务方案，但实施计划和工作流程简单，基本满足采购需求，得1</w:t>
            </w:r>
            <w:r>
              <w:rPr>
                <w:rFonts w:hint="eastAsia" w:ascii="宋体" w:hAnsi="宋体" w:eastAsia="宋体"/>
                <w:color w:val="000000"/>
                <w:sz w:val="24"/>
                <w:highlight w:val="none"/>
              </w:rPr>
              <w:t>-2</w:t>
            </w:r>
            <w:r>
              <w:rPr>
                <w:rFonts w:ascii="宋体" w:hAnsi="宋体" w:eastAsia="宋体"/>
                <w:color w:val="000000"/>
                <w:sz w:val="24"/>
                <w:highlight w:val="none"/>
              </w:rPr>
              <w:t>分。</w:t>
            </w:r>
          </w:p>
          <w:p w14:paraId="4C976C68">
            <w:pPr>
              <w:autoSpaceDE w:val="0"/>
              <w:autoSpaceDN w:val="0"/>
              <w:spacing w:line="360" w:lineRule="auto"/>
              <w:ind w:left="106" w:leftChars="0"/>
              <w:rPr>
                <w:rFonts w:ascii="宋体" w:hAnsi="宋体" w:eastAsia="宋体"/>
                <w:color w:val="000000"/>
                <w:sz w:val="24"/>
                <w:highlight w:val="none"/>
              </w:rPr>
            </w:pPr>
            <w:r>
              <w:rPr>
                <w:rFonts w:ascii="宋体" w:hAnsi="宋体" w:eastAsia="宋体"/>
                <w:color w:val="000000"/>
                <w:sz w:val="24"/>
                <w:highlight w:val="none"/>
              </w:rPr>
              <w:t>服务方案不完整，实施计划和工作流程不可行，得0分。</w:t>
            </w:r>
          </w:p>
        </w:tc>
      </w:tr>
      <w:tr w14:paraId="42B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4B3D4086">
            <w:pPr>
              <w:tabs>
                <w:tab w:val="left" w:pos="1100"/>
              </w:tabs>
              <w:spacing w:line="360" w:lineRule="auto"/>
              <w:jc w:val="center"/>
              <w:rPr>
                <w:rFonts w:hint="eastAsia" w:ascii="宋体" w:hAnsi="宋体" w:eastAsia="宋体" w:cs="宋体"/>
                <w:sz w:val="24"/>
                <w:highlight w:val="none"/>
                <w:lang w:bidi="ar"/>
              </w:rPr>
            </w:pPr>
          </w:p>
        </w:tc>
        <w:tc>
          <w:tcPr>
            <w:tcW w:w="1417" w:type="dxa"/>
            <w:vMerge w:val="continue"/>
          </w:tcPr>
          <w:p w14:paraId="0F270ACF">
            <w:pPr>
              <w:tabs>
                <w:tab w:val="left" w:pos="1100"/>
              </w:tabs>
              <w:spacing w:line="360" w:lineRule="auto"/>
              <w:jc w:val="center"/>
              <w:rPr>
                <w:rFonts w:hint="eastAsia" w:ascii="宋体" w:hAnsi="宋体" w:eastAsia="宋体" w:cs="宋体"/>
                <w:sz w:val="24"/>
                <w:highlight w:val="none"/>
                <w:lang w:bidi="ar"/>
              </w:rPr>
            </w:pPr>
          </w:p>
        </w:tc>
        <w:tc>
          <w:tcPr>
            <w:tcW w:w="1701" w:type="dxa"/>
            <w:vAlign w:val="top"/>
          </w:tcPr>
          <w:p w14:paraId="725C195A">
            <w:pPr>
              <w:autoSpaceDE w:val="0"/>
              <w:autoSpaceDN w:val="0"/>
              <w:spacing w:line="360" w:lineRule="auto"/>
              <w:ind w:left="102" w:leftChars="0" w:right="156" w:rightChars="0"/>
              <w:jc w:val="center"/>
              <w:rPr>
                <w:rFonts w:hint="eastAsia" w:ascii="宋体" w:hAnsi="宋体" w:eastAsia="宋体" w:cs="宋体"/>
                <w:sz w:val="24"/>
                <w:highlight w:val="none"/>
                <w:lang w:bidi="ar"/>
              </w:rPr>
            </w:pPr>
            <w:r>
              <w:rPr>
                <w:rFonts w:ascii="宋体" w:hAnsi="宋体" w:eastAsia="宋体"/>
                <w:color w:val="000000"/>
                <w:sz w:val="24"/>
                <w:highlight w:val="none"/>
              </w:rPr>
              <w:t>质量保证措施（5分）</w:t>
            </w:r>
          </w:p>
        </w:tc>
        <w:tc>
          <w:tcPr>
            <w:tcW w:w="5209" w:type="dxa"/>
            <w:vAlign w:val="top"/>
          </w:tcPr>
          <w:p w14:paraId="7022C85E">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提供的质量保证措施、质量检验制度、专业的技术人员方案，科学、详尽、全面的得3-5分。</w:t>
            </w:r>
          </w:p>
          <w:p w14:paraId="5D4BA126">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提供的质量保证措施、质量检验制度、专业的技术人员方案，合理、简单、可行的得1-3分。</w:t>
            </w:r>
          </w:p>
          <w:p w14:paraId="3B3D54BC">
            <w:pPr>
              <w:autoSpaceDE w:val="0"/>
              <w:autoSpaceDN w:val="0"/>
              <w:spacing w:line="360" w:lineRule="auto"/>
              <w:ind w:left="108"/>
              <w:rPr>
                <w:highlight w:val="none"/>
              </w:rPr>
            </w:pPr>
            <w:r>
              <w:rPr>
                <w:rFonts w:ascii="宋体" w:hAnsi="宋体" w:eastAsia="宋体"/>
                <w:color w:val="000000"/>
                <w:sz w:val="24"/>
                <w:highlight w:val="none"/>
              </w:rPr>
              <w:t>提供的质量保证措施、质量检验制度、专业的技术人员方案，满足项目基本需求的得1分。</w:t>
            </w:r>
          </w:p>
          <w:p w14:paraId="0FDBA037">
            <w:pPr>
              <w:autoSpaceDE w:val="0"/>
              <w:autoSpaceDN w:val="0"/>
              <w:spacing w:line="360" w:lineRule="auto"/>
              <w:ind w:left="108" w:leftChars="0"/>
              <w:rPr>
                <w:rFonts w:ascii="宋体" w:hAnsi="宋体" w:eastAsia="宋体"/>
                <w:color w:val="000000"/>
                <w:sz w:val="24"/>
                <w:highlight w:val="none"/>
              </w:rPr>
            </w:pPr>
            <w:r>
              <w:rPr>
                <w:rFonts w:ascii="宋体" w:hAnsi="宋体" w:eastAsia="宋体"/>
                <w:color w:val="000000"/>
                <w:sz w:val="24"/>
                <w:highlight w:val="none"/>
              </w:rPr>
              <w:t>提供的质量保证措施、质量检验制度、专业的技术人员方案，不完整、不可行得0分。</w:t>
            </w:r>
          </w:p>
        </w:tc>
      </w:tr>
      <w:tr w14:paraId="5DFF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413" w:type="dxa"/>
            <w:vMerge w:val="continue"/>
          </w:tcPr>
          <w:p w14:paraId="56A018D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7527F8D">
            <w:pPr>
              <w:tabs>
                <w:tab w:val="left" w:pos="1100"/>
              </w:tabs>
              <w:spacing w:line="360" w:lineRule="auto"/>
              <w:jc w:val="center"/>
              <w:rPr>
                <w:rFonts w:ascii="宋体" w:hAnsi="宋体" w:eastAsia="宋体" w:cs="宋体"/>
                <w:sz w:val="24"/>
                <w:highlight w:val="none"/>
                <w:lang w:bidi="ar"/>
              </w:rPr>
            </w:pPr>
          </w:p>
        </w:tc>
        <w:tc>
          <w:tcPr>
            <w:tcW w:w="1701" w:type="dxa"/>
            <w:vAlign w:val="top"/>
          </w:tcPr>
          <w:p w14:paraId="0BC3CCBD">
            <w:pPr>
              <w:autoSpaceDE w:val="0"/>
              <w:autoSpaceDN w:val="0"/>
              <w:spacing w:line="360" w:lineRule="auto"/>
              <w:ind w:left="102" w:leftChars="0" w:right="102" w:righ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售后服务承诺（</w:t>
            </w:r>
            <w:r>
              <w:rPr>
                <w:rFonts w:hint="eastAsia" w:ascii="宋体" w:hAnsi="宋体" w:eastAsia="宋体"/>
                <w:color w:val="000000"/>
                <w:sz w:val="24"/>
                <w:highlight w:val="none"/>
              </w:rPr>
              <w:t>7</w:t>
            </w:r>
            <w:r>
              <w:rPr>
                <w:rFonts w:ascii="宋体" w:hAnsi="宋体" w:eastAsia="宋体"/>
                <w:color w:val="000000"/>
                <w:sz w:val="24"/>
                <w:highlight w:val="none"/>
              </w:rPr>
              <w:t>分）</w:t>
            </w:r>
          </w:p>
        </w:tc>
        <w:tc>
          <w:tcPr>
            <w:tcW w:w="5209" w:type="dxa"/>
            <w:vAlign w:val="top"/>
          </w:tcPr>
          <w:p w14:paraId="52AF3EA2">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提供的售后服务方案及承诺，人员配备、保障措施、应急措施等，方案详尽、完整、合理、可行得</w:t>
            </w:r>
            <w:r>
              <w:rPr>
                <w:rFonts w:hint="eastAsia" w:ascii="宋体" w:hAnsi="宋体" w:eastAsia="宋体"/>
                <w:color w:val="000000"/>
                <w:sz w:val="24"/>
                <w:highlight w:val="none"/>
              </w:rPr>
              <w:t>5-7</w:t>
            </w:r>
            <w:r>
              <w:rPr>
                <w:rFonts w:ascii="宋体" w:hAnsi="宋体" w:eastAsia="宋体"/>
                <w:color w:val="000000"/>
                <w:sz w:val="24"/>
                <w:highlight w:val="none"/>
              </w:rPr>
              <w:t>分。</w:t>
            </w:r>
          </w:p>
          <w:p w14:paraId="692B5119">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提供的售后服务方案及承诺，人员配备、保障措施、应急措施等，方案简单、基本完整、合理、可行得</w:t>
            </w:r>
            <w:r>
              <w:rPr>
                <w:rFonts w:hint="eastAsia" w:ascii="宋体" w:hAnsi="宋体" w:eastAsia="宋体"/>
                <w:color w:val="000000"/>
                <w:sz w:val="24"/>
                <w:highlight w:val="none"/>
              </w:rPr>
              <w:t>2-4</w:t>
            </w:r>
            <w:r>
              <w:rPr>
                <w:rFonts w:ascii="宋体" w:hAnsi="宋体" w:eastAsia="宋体"/>
                <w:color w:val="000000"/>
                <w:sz w:val="24"/>
                <w:highlight w:val="none"/>
              </w:rPr>
              <w:t>分。</w:t>
            </w:r>
          </w:p>
          <w:p w14:paraId="0EAE5135">
            <w:pPr>
              <w:autoSpaceDE w:val="0"/>
              <w:autoSpaceDN w:val="0"/>
              <w:spacing w:line="360" w:lineRule="auto"/>
              <w:ind w:left="106"/>
              <w:rPr>
                <w:highlight w:val="none"/>
              </w:rPr>
            </w:pPr>
            <w:r>
              <w:rPr>
                <w:rFonts w:ascii="宋体" w:hAnsi="宋体" w:eastAsia="宋体"/>
                <w:color w:val="000000"/>
                <w:sz w:val="24"/>
                <w:highlight w:val="none"/>
              </w:rPr>
              <w:t>提供的售后服务方案及承诺，人员配备、保障措施、应急措施等，方案差、合理、可行得1分。</w:t>
            </w:r>
          </w:p>
          <w:p w14:paraId="38A47B7A">
            <w:pPr>
              <w:autoSpaceDE w:val="0"/>
              <w:autoSpaceDN w:val="0"/>
              <w:spacing w:line="360" w:lineRule="auto"/>
              <w:ind w:left="106" w:leftChars="0"/>
              <w:rPr>
                <w:rFonts w:ascii="宋体" w:hAnsi="宋体" w:cs="宋体"/>
                <w:color w:val="000000" w:themeColor="text1"/>
                <w:sz w:val="24"/>
                <w:highlight w:val="none"/>
                <w14:textFill>
                  <w14:solidFill>
                    <w14:schemeClr w14:val="tx1"/>
                  </w14:solidFill>
                </w14:textFill>
              </w:rPr>
            </w:pPr>
            <w:r>
              <w:rPr>
                <w:rFonts w:ascii="宋体" w:hAnsi="宋体" w:eastAsia="宋体"/>
                <w:color w:val="000000"/>
                <w:sz w:val="24"/>
                <w:highlight w:val="none"/>
              </w:rPr>
              <w:t>提供的售后服务方案及承诺，人员配备、保障措施、应急措施等，方案差、不合理、不可行得0分。</w:t>
            </w:r>
          </w:p>
        </w:tc>
      </w:tr>
      <w:tr w14:paraId="7F5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3F378EAA">
            <w:pPr>
              <w:tabs>
                <w:tab w:val="left" w:pos="1100"/>
              </w:tabs>
              <w:spacing w:line="360" w:lineRule="auto"/>
              <w:jc w:val="center"/>
              <w:rPr>
                <w:rFonts w:asciiTheme="minorEastAsia" w:hAnsiTheme="minorEastAsia"/>
                <w:sz w:val="24"/>
                <w:highlight w:val="none"/>
              </w:rPr>
            </w:pPr>
          </w:p>
          <w:p w14:paraId="1958888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31E889D5">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734766A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分）</w:t>
            </w:r>
          </w:p>
          <w:p w14:paraId="3D643DDF">
            <w:pPr>
              <w:tabs>
                <w:tab w:val="left" w:pos="1100"/>
              </w:tabs>
              <w:spacing w:line="360" w:lineRule="auto"/>
              <w:jc w:val="center"/>
              <w:rPr>
                <w:rFonts w:ascii="宋体" w:hAnsi="宋体" w:eastAsia="宋体" w:cs="宋体"/>
                <w:sz w:val="24"/>
                <w:highlight w:val="none"/>
                <w:lang w:bidi="ar"/>
              </w:rPr>
            </w:pPr>
          </w:p>
          <w:p w14:paraId="0E1F1599">
            <w:pPr>
              <w:tabs>
                <w:tab w:val="left" w:pos="1100"/>
              </w:tabs>
              <w:spacing w:line="360" w:lineRule="auto"/>
              <w:jc w:val="center"/>
              <w:rPr>
                <w:rFonts w:ascii="宋体" w:hAnsi="宋体" w:eastAsia="宋体" w:cs="宋体"/>
                <w:sz w:val="24"/>
                <w:highlight w:val="none"/>
                <w:lang w:bidi="ar"/>
              </w:rPr>
            </w:pPr>
          </w:p>
        </w:tc>
        <w:tc>
          <w:tcPr>
            <w:tcW w:w="1701" w:type="dxa"/>
          </w:tcPr>
          <w:p w14:paraId="5D5D4A61">
            <w:pPr>
              <w:tabs>
                <w:tab w:val="left" w:pos="1100"/>
              </w:tabs>
              <w:spacing w:line="360" w:lineRule="auto"/>
              <w:jc w:val="center"/>
              <w:rPr>
                <w:rFonts w:ascii="宋体" w:hAnsi="宋体" w:eastAsia="宋体" w:cs="宋体"/>
                <w:sz w:val="24"/>
                <w:highlight w:val="none"/>
                <w:lang w:bidi="ar"/>
              </w:rPr>
            </w:pPr>
          </w:p>
          <w:p w14:paraId="3F583BC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供应商业绩（4分）</w:t>
            </w:r>
          </w:p>
        </w:tc>
        <w:tc>
          <w:tcPr>
            <w:tcW w:w="5209" w:type="dxa"/>
          </w:tcPr>
          <w:p w14:paraId="4C02D838">
            <w:pPr>
              <w:tabs>
                <w:tab w:val="left" w:pos="1100"/>
              </w:tabs>
              <w:spacing w:line="360" w:lineRule="auto"/>
              <w:rPr>
                <w:rFonts w:ascii="宋体" w:hAnsi="宋体" w:eastAsia="宋体" w:cs="宋体"/>
                <w:sz w:val="24"/>
                <w:highlight w:val="none"/>
                <w:lang w:bidi="ar"/>
              </w:rPr>
            </w:pPr>
            <w:r>
              <w:rPr>
                <w:rFonts w:ascii="宋体" w:hAnsi="宋体" w:eastAsia="宋体"/>
                <w:color w:val="000000"/>
                <w:sz w:val="24"/>
                <w:highlight w:val="none"/>
              </w:rPr>
              <w:t>供应商提供202</w:t>
            </w:r>
            <w:r>
              <w:rPr>
                <w:rFonts w:hint="eastAsia" w:ascii="宋体" w:hAnsi="宋体" w:eastAsia="宋体"/>
                <w:color w:val="000000"/>
                <w:sz w:val="24"/>
                <w:highlight w:val="none"/>
                <w:lang w:val="en-US" w:eastAsia="zh-CN"/>
              </w:rPr>
              <w:t>3</w:t>
            </w:r>
            <w:r>
              <w:rPr>
                <w:rFonts w:ascii="宋体" w:hAnsi="宋体" w:eastAsia="宋体"/>
                <w:color w:val="000000"/>
                <w:sz w:val="24"/>
                <w:highlight w:val="none"/>
              </w:rPr>
              <w:t>年1月1日以来已完成类似项目业绩（时间以签订合同为准，投标文件中须提供中标通知书或合同协议书），每提供一份得</w:t>
            </w:r>
            <w:r>
              <w:rPr>
                <w:rFonts w:hint="eastAsia" w:ascii="宋体" w:hAnsi="宋体" w:eastAsia="宋体"/>
                <w:color w:val="000000"/>
                <w:sz w:val="24"/>
                <w:highlight w:val="none"/>
              </w:rPr>
              <w:t>2</w:t>
            </w:r>
            <w:r>
              <w:rPr>
                <w:rFonts w:ascii="宋体" w:hAnsi="宋体" w:eastAsia="宋体"/>
                <w:color w:val="000000"/>
                <w:sz w:val="24"/>
                <w:highlight w:val="none"/>
              </w:rPr>
              <w:t>分，最多得</w:t>
            </w:r>
            <w:r>
              <w:rPr>
                <w:rFonts w:hint="eastAsia" w:ascii="宋体" w:hAnsi="宋体" w:eastAsia="宋体"/>
                <w:color w:val="000000"/>
                <w:sz w:val="24"/>
                <w:highlight w:val="none"/>
              </w:rPr>
              <w:t>4</w:t>
            </w:r>
            <w:r>
              <w:rPr>
                <w:rFonts w:ascii="宋体" w:hAnsi="宋体" w:eastAsia="宋体"/>
                <w:color w:val="000000"/>
                <w:sz w:val="24"/>
                <w:highlight w:val="none"/>
              </w:rPr>
              <w:t>分。</w:t>
            </w:r>
          </w:p>
        </w:tc>
      </w:tr>
      <w:tr w14:paraId="6EF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13" w:type="dxa"/>
            <w:vMerge w:val="continue"/>
          </w:tcPr>
          <w:p w14:paraId="46DC6B4C">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2CCC66">
            <w:pPr>
              <w:tabs>
                <w:tab w:val="left" w:pos="1100"/>
              </w:tabs>
              <w:spacing w:line="360" w:lineRule="auto"/>
              <w:jc w:val="center"/>
              <w:rPr>
                <w:rFonts w:ascii="宋体" w:hAnsi="宋体" w:eastAsia="宋体" w:cs="宋体"/>
                <w:sz w:val="24"/>
                <w:highlight w:val="none"/>
                <w:lang w:bidi="ar"/>
              </w:rPr>
            </w:pPr>
          </w:p>
        </w:tc>
        <w:tc>
          <w:tcPr>
            <w:tcW w:w="1701" w:type="dxa"/>
          </w:tcPr>
          <w:p w14:paraId="6621CEC7">
            <w:pPr>
              <w:autoSpaceDE w:val="0"/>
              <w:autoSpaceDN w:val="0"/>
              <w:spacing w:line="360" w:lineRule="auto"/>
              <w:jc w:val="center"/>
              <w:rPr>
                <w:highlight w:val="none"/>
              </w:rPr>
            </w:pPr>
            <w:r>
              <w:rPr>
                <w:rFonts w:ascii="宋体" w:hAnsi="宋体" w:eastAsia="宋体"/>
                <w:color w:val="000000"/>
                <w:sz w:val="24"/>
                <w:highlight w:val="none"/>
              </w:rPr>
              <w:t>服务期（</w:t>
            </w:r>
            <w:r>
              <w:rPr>
                <w:rFonts w:hint="eastAsia" w:ascii="宋体" w:hAnsi="宋体" w:eastAsia="宋体"/>
                <w:color w:val="000000"/>
                <w:sz w:val="24"/>
                <w:highlight w:val="none"/>
              </w:rPr>
              <w:t>6</w:t>
            </w:r>
          </w:p>
          <w:p w14:paraId="3BFF96C6">
            <w:pPr>
              <w:autoSpaceDE w:val="0"/>
              <w:autoSpaceDN w:val="0"/>
              <w:spacing w:line="360" w:lineRule="auto"/>
              <w:ind w:left="102"/>
              <w:jc w:val="center"/>
              <w:rPr>
                <w:highlight w:val="none"/>
              </w:rPr>
            </w:pPr>
            <w:r>
              <w:rPr>
                <w:rFonts w:ascii="宋体" w:hAnsi="宋体" w:eastAsia="宋体"/>
                <w:color w:val="000000"/>
                <w:sz w:val="24"/>
                <w:highlight w:val="none"/>
              </w:rPr>
              <w:t>分）</w:t>
            </w:r>
          </w:p>
        </w:tc>
        <w:tc>
          <w:tcPr>
            <w:tcW w:w="5209" w:type="dxa"/>
          </w:tcPr>
          <w:p w14:paraId="6E7D6A43">
            <w:pPr>
              <w:autoSpaceDE w:val="0"/>
              <w:autoSpaceDN w:val="0"/>
              <w:spacing w:line="360" w:lineRule="auto"/>
              <w:ind w:left="108"/>
              <w:rPr>
                <w:highlight w:val="none"/>
              </w:rPr>
            </w:pPr>
            <w:r>
              <w:rPr>
                <w:rFonts w:ascii="宋体" w:hAnsi="宋体" w:eastAsia="宋体"/>
                <w:color w:val="000000"/>
                <w:sz w:val="24"/>
                <w:highlight w:val="none"/>
              </w:rPr>
              <w:t>在满足磋商文件的基础上</w:t>
            </w:r>
            <w:r>
              <w:rPr>
                <w:rFonts w:hint="eastAsia" w:ascii="宋体" w:hAnsi="宋体" w:eastAsia="宋体"/>
                <w:color w:val="000000"/>
                <w:sz w:val="24"/>
                <w:highlight w:val="none"/>
              </w:rPr>
              <w:t>，</w:t>
            </w:r>
            <w:r>
              <w:rPr>
                <w:rFonts w:ascii="宋体" w:hAnsi="宋体" w:eastAsia="宋体"/>
                <w:color w:val="000000"/>
                <w:sz w:val="24"/>
                <w:highlight w:val="none"/>
              </w:rPr>
              <w:t>每再提前1天完成服务的，加2分，最多加</w:t>
            </w:r>
            <w:r>
              <w:rPr>
                <w:rFonts w:hint="eastAsia" w:ascii="宋体" w:hAnsi="宋体" w:eastAsia="宋体"/>
                <w:color w:val="000000"/>
                <w:sz w:val="24"/>
                <w:highlight w:val="none"/>
              </w:rPr>
              <w:t>6</w:t>
            </w:r>
            <w:r>
              <w:rPr>
                <w:rFonts w:ascii="宋体" w:hAnsi="宋体" w:eastAsia="宋体"/>
                <w:color w:val="000000"/>
                <w:sz w:val="24"/>
                <w:highlight w:val="none"/>
              </w:rPr>
              <w:t>分。</w:t>
            </w:r>
          </w:p>
        </w:tc>
      </w:tr>
      <w:tr w14:paraId="7532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45FE51D2">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60559DF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57B07E08">
      <w:pPr>
        <w:rPr>
          <w:rFonts w:ascii="宋体" w:hAnsi="宋体" w:eastAsia="宋体" w:cs="宋体"/>
          <w:sz w:val="24"/>
          <w:highlight w:val="none"/>
          <w:lang w:bidi="ar"/>
        </w:rPr>
      </w:pPr>
      <w:r>
        <w:rPr>
          <w:rFonts w:ascii="宋体" w:hAnsi="宋体" w:eastAsia="宋体" w:cs="宋体"/>
          <w:sz w:val="24"/>
          <w:highlight w:val="none"/>
          <w:lang w:bidi="ar"/>
        </w:rPr>
        <w:br w:type="page"/>
      </w:r>
    </w:p>
    <w:p w14:paraId="48D739C8">
      <w:pPr>
        <w:spacing w:line="360" w:lineRule="auto"/>
        <w:ind w:firstLine="723" w:firstLineChars="200"/>
        <w:jc w:val="center"/>
        <w:rPr>
          <w:rFonts w:ascii="宋体" w:hAnsi="宋体" w:eastAsia="宋体" w:cs="宋体"/>
          <w:b/>
          <w:color w:val="000000"/>
          <w:sz w:val="48"/>
          <w:highlight w:val="none"/>
          <w:lang w:bidi="ar"/>
        </w:rPr>
      </w:pP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0A514770">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41FD3A5D">
      <w:pPr>
        <w:autoSpaceDE w:val="0"/>
        <w:autoSpaceDN w:val="0"/>
        <w:spacing w:after="804"/>
        <w:ind w:right="2934"/>
        <w:jc w:val="right"/>
        <w:rPr>
          <w:rFonts w:ascii="Cambria" w:hAnsi="Cambria" w:eastAsia="MS Mincho" w:cs="Times New Roman"/>
          <w:b/>
          <w:kern w:val="0"/>
          <w:sz w:val="22"/>
          <w:szCs w:val="22"/>
          <w:highlight w:val="none"/>
          <w:lang w:eastAsia="en-US"/>
        </w:rPr>
      </w:pPr>
      <w:bookmarkStart w:id="135" w:name="_Toc144974855"/>
      <w:bookmarkEnd w:id="135"/>
      <w:bookmarkStart w:id="136" w:name="_Toc246997097"/>
      <w:bookmarkEnd w:id="136"/>
      <w:bookmarkStart w:id="137" w:name="_Toc152045786"/>
      <w:bookmarkEnd w:id="137"/>
      <w:bookmarkStart w:id="138" w:name="_Toc246996354"/>
      <w:bookmarkEnd w:id="138"/>
      <w:bookmarkStart w:id="139" w:name="_Toc247085872"/>
      <w:bookmarkEnd w:id="139"/>
      <w:bookmarkStart w:id="140" w:name="_Toc152042575"/>
      <w:bookmarkEnd w:id="140"/>
      <w:bookmarkStart w:id="141" w:name="_Toc179632806"/>
      <w:bookmarkEnd w:id="141"/>
      <w:bookmarkStart w:id="142" w:name="_Toc296602600"/>
      <w:bookmarkEnd w:id="142"/>
      <w:r>
        <w:rPr>
          <w:rStyle w:val="55"/>
          <w:rFonts w:hint="eastAsia"/>
          <w:sz w:val="32"/>
          <w:szCs w:val="32"/>
          <w:highlight w:val="none"/>
        </w:rPr>
        <w:t>第五章</w:t>
      </w:r>
      <w:r>
        <w:rPr>
          <w:rFonts w:ascii="宋体" w:hAnsi="宋体" w:eastAsia="宋体" w:cs="Times New Roman"/>
          <w:b/>
          <w:color w:val="000000"/>
          <w:kern w:val="0"/>
          <w:sz w:val="28"/>
          <w:szCs w:val="22"/>
          <w:highlight w:val="none"/>
          <w:lang w:eastAsia="en-US"/>
        </w:rPr>
        <w:t>技术参数要求</w:t>
      </w:r>
    </w:p>
    <w:tbl>
      <w:tblPr>
        <w:tblStyle w:val="22"/>
        <w:tblW w:w="0" w:type="auto"/>
        <w:jc w:val="center"/>
        <w:tblLayout w:type="fixed"/>
        <w:tblCellMar>
          <w:top w:w="0" w:type="dxa"/>
          <w:left w:w="108" w:type="dxa"/>
          <w:bottom w:w="0" w:type="dxa"/>
          <w:right w:w="108" w:type="dxa"/>
        </w:tblCellMar>
      </w:tblPr>
      <w:tblGrid>
        <w:gridCol w:w="1494"/>
        <w:gridCol w:w="2196"/>
        <w:gridCol w:w="974"/>
        <w:gridCol w:w="1690"/>
        <w:gridCol w:w="1350"/>
        <w:gridCol w:w="1414"/>
      </w:tblGrid>
      <w:tr w14:paraId="2165753C">
        <w:tblPrEx>
          <w:tblCellMar>
            <w:top w:w="0" w:type="dxa"/>
            <w:left w:w="108" w:type="dxa"/>
            <w:bottom w:w="0" w:type="dxa"/>
            <w:right w:w="108" w:type="dxa"/>
          </w:tblCellMar>
        </w:tblPrEx>
        <w:trPr>
          <w:trHeight w:val="888"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tcPr>
          <w:p w14:paraId="74F4B526">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0AA1015">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名称</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tcPr>
          <w:p w14:paraId="1132138A">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单位</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tcPr>
          <w:p w14:paraId="05998C7C">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数量</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DE1C96E">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单价（元）</w:t>
            </w: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05E70A68">
            <w:pPr>
              <w:widowControl/>
              <w:autoSpaceDE w:val="0"/>
              <w:autoSpaceDN w:val="0"/>
              <w:jc w:val="left"/>
              <w:rPr>
                <w:rFonts w:ascii="Cambria" w:hAnsi="Cambria" w:eastAsia="MS Mincho" w:cs="Times New Roman"/>
                <w:b/>
                <w:kern w:val="0"/>
                <w:sz w:val="22"/>
                <w:szCs w:val="22"/>
                <w:highlight w:val="none"/>
                <w:lang w:eastAsia="en-US"/>
              </w:rPr>
            </w:pPr>
            <w:r>
              <w:rPr>
                <w:rFonts w:ascii="宋体" w:hAnsi="宋体" w:eastAsia="宋体" w:cs="Times New Roman"/>
                <w:b/>
                <w:color w:val="000000"/>
                <w:kern w:val="0"/>
                <w:sz w:val="24"/>
                <w:szCs w:val="22"/>
                <w:highlight w:val="none"/>
                <w:lang w:eastAsia="en-US"/>
              </w:rPr>
              <w:t>合价（元）</w:t>
            </w:r>
          </w:p>
        </w:tc>
      </w:tr>
      <w:tr w14:paraId="2C8BF0AF">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FF340B7">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第十二标段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47B68DF9">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8D88F5C">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AD16757">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15960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5DFAAF2F">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526AD8D4">
            <w:pPr>
              <w:widowControl/>
              <w:spacing w:after="200" w:line="276" w:lineRule="auto"/>
              <w:jc w:val="left"/>
              <w:rPr>
                <w:rFonts w:ascii="Cambria" w:hAnsi="Cambria" w:eastAsia="MS Mincho" w:cs="Times New Roman"/>
                <w:kern w:val="0"/>
                <w:sz w:val="22"/>
                <w:szCs w:val="22"/>
                <w:highlight w:val="none"/>
                <w:lang w:eastAsia="en-US"/>
              </w:rPr>
            </w:pPr>
          </w:p>
        </w:tc>
      </w:tr>
      <w:tr w14:paraId="2C0737BD">
        <w:tblPrEx>
          <w:tblCellMar>
            <w:top w:w="0" w:type="dxa"/>
            <w:left w:w="108" w:type="dxa"/>
            <w:bottom w:w="0" w:type="dxa"/>
            <w:right w:w="108" w:type="dxa"/>
          </w:tblCellMar>
        </w:tblPrEx>
        <w:trPr>
          <w:trHeight w:val="734"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04A4BC1">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第十三标段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AD47AA7">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D3A6C7E">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CB236C3">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16427</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3C4AB49D">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C80FD69">
            <w:pPr>
              <w:widowControl/>
              <w:spacing w:after="200" w:line="276" w:lineRule="auto"/>
              <w:jc w:val="left"/>
              <w:rPr>
                <w:rFonts w:ascii="Cambria" w:hAnsi="Cambria" w:eastAsia="MS Mincho" w:cs="Times New Roman"/>
                <w:kern w:val="0"/>
                <w:sz w:val="22"/>
                <w:szCs w:val="22"/>
                <w:highlight w:val="none"/>
                <w:lang w:eastAsia="en-US"/>
              </w:rPr>
            </w:pPr>
          </w:p>
        </w:tc>
      </w:tr>
      <w:tr w14:paraId="0279579D">
        <w:tblPrEx>
          <w:tblCellMar>
            <w:top w:w="0" w:type="dxa"/>
            <w:left w:w="108" w:type="dxa"/>
            <w:bottom w:w="0" w:type="dxa"/>
            <w:right w:w="108" w:type="dxa"/>
          </w:tblCellMar>
        </w:tblPrEx>
        <w:trPr>
          <w:trHeight w:val="736" w:hRule="exact"/>
          <w:jc w:val="center"/>
        </w:trPr>
        <w:tc>
          <w:tcPr>
            <w:tcW w:w="149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07369ABF">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第十四标段</w:t>
            </w:r>
          </w:p>
        </w:tc>
        <w:tc>
          <w:tcPr>
            <w:tcW w:w="219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35706973">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飞防作业服务</w:t>
            </w:r>
          </w:p>
        </w:tc>
        <w:tc>
          <w:tcPr>
            <w:tcW w:w="974"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197A7C8B">
            <w:pPr>
              <w:jc w:val="center"/>
              <w:rPr>
                <w:rFonts w:ascii="Cambria" w:hAnsi="Cambria" w:eastAsia="MS Mincho" w:cs="Times New Roman"/>
                <w:kern w:val="0"/>
                <w:sz w:val="36"/>
                <w:szCs w:val="36"/>
                <w:highlight w:val="none"/>
                <w:lang w:eastAsia="en-US"/>
              </w:rPr>
            </w:pPr>
            <w:r>
              <w:rPr>
                <w:rFonts w:hint="eastAsia" w:ascii="宋体" w:hAnsi="宋体" w:eastAsia="宋体" w:cs="宋体"/>
                <w:sz w:val="24"/>
                <w:szCs w:val="24"/>
                <w:highlight w:val="none"/>
                <w:vertAlign w:val="baseline"/>
                <w:lang w:eastAsia="zh-CN"/>
              </w:rPr>
              <w:t>亩</w:t>
            </w:r>
          </w:p>
        </w:tc>
        <w:tc>
          <w:tcPr>
            <w:tcW w:w="169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14:paraId="25313096">
            <w:pPr>
              <w:jc w:val="center"/>
              <w:rPr>
                <w:rFonts w:ascii="宋体" w:hAnsi="宋体" w:eastAsia="宋体" w:cs="Times New Roman"/>
                <w:color w:val="000000"/>
                <w:kern w:val="0"/>
                <w:sz w:val="40"/>
                <w:szCs w:val="36"/>
                <w:highlight w:val="none"/>
                <w:lang w:eastAsia="en-US"/>
              </w:rPr>
            </w:pPr>
            <w:r>
              <w:rPr>
                <w:rFonts w:hint="eastAsia" w:ascii="宋体" w:hAnsi="宋体" w:eastAsia="宋体" w:cs="宋体"/>
                <w:sz w:val="24"/>
                <w:szCs w:val="24"/>
                <w:highlight w:val="none"/>
                <w:vertAlign w:val="baseline"/>
                <w:lang w:val="en-US" w:eastAsia="zh-CN"/>
              </w:rPr>
              <w:t>17800</w:t>
            </w:r>
          </w:p>
        </w:tc>
        <w:tc>
          <w:tcPr>
            <w:tcW w:w="135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590F4E">
            <w:pPr>
              <w:widowControl/>
              <w:spacing w:after="200" w:line="276" w:lineRule="auto"/>
              <w:jc w:val="left"/>
              <w:rPr>
                <w:rFonts w:ascii="Cambria" w:hAnsi="Cambria" w:eastAsia="MS Mincho" w:cs="Times New Roman"/>
                <w:kern w:val="0"/>
                <w:sz w:val="22"/>
                <w:szCs w:val="22"/>
                <w:highlight w:val="none"/>
                <w:lang w:eastAsia="en-US"/>
              </w:rPr>
            </w:pPr>
          </w:p>
        </w:tc>
        <w:tc>
          <w:tcPr>
            <w:tcW w:w="141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3D6A81">
            <w:pPr>
              <w:widowControl/>
              <w:spacing w:after="200" w:line="276" w:lineRule="auto"/>
              <w:jc w:val="left"/>
              <w:rPr>
                <w:rFonts w:ascii="Cambria" w:hAnsi="Cambria" w:eastAsia="MS Mincho" w:cs="Times New Roman"/>
                <w:kern w:val="0"/>
                <w:sz w:val="22"/>
                <w:szCs w:val="22"/>
                <w:highlight w:val="none"/>
                <w:lang w:eastAsia="en-US"/>
              </w:rPr>
            </w:pPr>
          </w:p>
        </w:tc>
      </w:tr>
    </w:tbl>
    <w:p w14:paraId="3894ED75">
      <w:pPr>
        <w:pStyle w:val="8"/>
        <w:ind w:firstLine="480" w:firstLineChars="200"/>
        <w:rPr>
          <w:b/>
          <w:color w:val="000000" w:themeColor="text1"/>
          <w:sz w:val="24"/>
          <w:szCs w:val="24"/>
          <w:highlight w:val="none"/>
          <w14:textFill>
            <w14:solidFill>
              <w14:schemeClr w14:val="tx1"/>
            </w14:solidFill>
          </w14:textFill>
        </w:rPr>
      </w:pPr>
      <w:r>
        <w:rPr>
          <w:sz w:val="24"/>
          <w:szCs w:val="24"/>
          <w:highlight w:val="none"/>
        </w:rPr>
        <w:t>每个标段具有</w:t>
      </w:r>
      <w:r>
        <w:rPr>
          <w:rFonts w:hint="eastAsia"/>
          <w:sz w:val="24"/>
          <w:szCs w:val="24"/>
          <w:highlight w:val="none"/>
          <w:lang w:val="en-US" w:eastAsia="zh-CN"/>
        </w:rPr>
        <w:t>6</w:t>
      </w:r>
      <w:r>
        <w:rPr>
          <w:sz w:val="24"/>
          <w:szCs w:val="24"/>
          <w:highlight w:val="none"/>
        </w:rPr>
        <w:t xml:space="preserve"> 架以上（含</w:t>
      </w:r>
      <w:r>
        <w:rPr>
          <w:rFonts w:hint="eastAsia"/>
          <w:sz w:val="24"/>
          <w:szCs w:val="24"/>
          <w:highlight w:val="none"/>
          <w:lang w:val="en-US" w:eastAsia="zh-CN"/>
        </w:rPr>
        <w:t>6</w:t>
      </w:r>
      <w:r>
        <w:rPr>
          <w:sz w:val="24"/>
          <w:szCs w:val="24"/>
          <w:highlight w:val="none"/>
        </w:rPr>
        <w:t xml:space="preserve"> 架，提供相关证明材料）植保无人机，载重量</w:t>
      </w:r>
      <w:r>
        <w:rPr>
          <w:rFonts w:hint="eastAsia"/>
          <w:sz w:val="24"/>
          <w:szCs w:val="24"/>
          <w:highlight w:val="none"/>
        </w:rPr>
        <w:t>30</w:t>
      </w:r>
      <w:r>
        <w:rPr>
          <w:sz w:val="24"/>
          <w:szCs w:val="24"/>
          <w:highlight w:val="none"/>
        </w:rPr>
        <w:t>公斤以上（含</w:t>
      </w:r>
      <w:r>
        <w:rPr>
          <w:rFonts w:hint="eastAsia"/>
          <w:sz w:val="24"/>
          <w:szCs w:val="24"/>
          <w:highlight w:val="none"/>
        </w:rPr>
        <w:t>30</w:t>
      </w:r>
      <w:r>
        <w:rPr>
          <w:sz w:val="24"/>
          <w:szCs w:val="24"/>
          <w:highlight w:val="none"/>
        </w:rPr>
        <w:t>公斤），性能完好、安全，喷洒均匀，每天作业的植保无人机不少于</w:t>
      </w:r>
      <w:r>
        <w:rPr>
          <w:rFonts w:hint="eastAsia"/>
          <w:sz w:val="24"/>
          <w:szCs w:val="24"/>
          <w:highlight w:val="none"/>
          <w:lang w:val="en-US" w:eastAsia="zh-CN"/>
        </w:rPr>
        <w:t>6</w:t>
      </w:r>
      <w:r>
        <w:rPr>
          <w:sz w:val="24"/>
          <w:szCs w:val="24"/>
          <w:highlight w:val="none"/>
        </w:rPr>
        <w:t>架（含</w:t>
      </w:r>
      <w:r>
        <w:rPr>
          <w:rFonts w:hint="eastAsia"/>
          <w:sz w:val="24"/>
          <w:szCs w:val="24"/>
          <w:highlight w:val="none"/>
          <w:lang w:val="en-US" w:eastAsia="zh-CN"/>
        </w:rPr>
        <w:t>6</w:t>
      </w:r>
      <w:r>
        <w:rPr>
          <w:sz w:val="24"/>
          <w:szCs w:val="24"/>
          <w:highlight w:val="none"/>
        </w:rPr>
        <w:t>架）。具有植保无人机操作手</w:t>
      </w:r>
      <w:r>
        <w:rPr>
          <w:rFonts w:hint="eastAsia"/>
          <w:sz w:val="24"/>
          <w:szCs w:val="24"/>
          <w:highlight w:val="none"/>
          <w:lang w:val="en-US" w:eastAsia="zh-CN"/>
        </w:rPr>
        <w:t>6</w:t>
      </w:r>
      <w:r>
        <w:rPr>
          <w:sz w:val="24"/>
          <w:szCs w:val="24"/>
          <w:highlight w:val="none"/>
        </w:rPr>
        <w:t>人，须持有专业组织或培训机构等相关单位统一培训颁发的植保无人机操作手合格证或操作手合格证或操作许可证、培训合格证等证书；作业后由飞防企业和相关单位提供作业轨迹、作业面积图及喷药液量等检测数据文本等相关材料。</w:t>
      </w:r>
    </w:p>
    <w:p w14:paraId="07C7BFCC">
      <w:pPr>
        <w:rPr>
          <w:sz w:val="24"/>
          <w:szCs w:val="24"/>
          <w:highlight w:val="none"/>
        </w:rPr>
      </w:pPr>
    </w:p>
    <w:p w14:paraId="6F73B932">
      <w:pPr>
        <w:rPr>
          <w:highlight w:val="none"/>
        </w:rPr>
      </w:pPr>
    </w:p>
    <w:p w14:paraId="6C8D5690">
      <w:pPr>
        <w:rPr>
          <w:highlight w:val="none"/>
        </w:rPr>
      </w:pPr>
    </w:p>
    <w:p w14:paraId="34B97846">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2FF8DF8A">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2FF8DF8A">
                      <w:pPr>
                        <w:spacing w:line="120" w:lineRule="auto"/>
                        <w:jc w:val="left"/>
                      </w:pPr>
                    </w:p>
                  </w:txbxContent>
                </v:textbox>
              </v:shape>
            </w:pict>
          </mc:Fallback>
        </mc:AlternateContent>
      </w:r>
    </w:p>
    <w:p w14:paraId="28FC0587">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244AF8A1">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77D31134">
      <w:pPr>
        <w:spacing w:line="360" w:lineRule="auto"/>
        <w:rPr>
          <w:rFonts w:ascii="宋体" w:hAnsi="宋体" w:eastAsia="宋体" w:cs="宋体"/>
          <w:color w:val="000000"/>
          <w:sz w:val="20"/>
          <w:szCs w:val="20"/>
          <w:highlight w:val="none"/>
          <w:u w:val="single"/>
        </w:rPr>
      </w:pPr>
      <w:bookmarkStart w:id="144" w:name="_Toc179632807"/>
      <w:bookmarkEnd w:id="144"/>
      <w:bookmarkStart w:id="145" w:name="_Toc247085873"/>
      <w:bookmarkEnd w:id="145"/>
      <w:bookmarkStart w:id="146" w:name="_Toc246997098"/>
      <w:bookmarkEnd w:id="146"/>
      <w:bookmarkStart w:id="147" w:name="_Toc144974856"/>
      <w:bookmarkEnd w:id="147"/>
      <w:bookmarkStart w:id="148" w:name="_Toc152042576"/>
      <w:bookmarkEnd w:id="148"/>
      <w:bookmarkStart w:id="149" w:name="_Toc246996355"/>
      <w:bookmarkEnd w:id="149"/>
      <w:bookmarkStart w:id="150" w:name="_Toc152045787"/>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2004B7BA">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b/>
          <w:color w:val="000000"/>
          <w:sz w:val="44"/>
          <w:highlight w:val="none"/>
          <w:lang w:eastAsia="zh-CN"/>
        </w:rPr>
        <w:t>渑池县农业农村局2026年小麦“一喷三防”项目（飞防作业服务）</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0791A811">
      <w:pPr>
        <w:spacing w:line="360" w:lineRule="auto"/>
        <w:jc w:val="center"/>
        <w:rPr>
          <w:rFonts w:ascii="宋体" w:hAnsi="宋体" w:eastAsia="宋体" w:cs="宋体"/>
          <w:b/>
          <w:bCs/>
          <w:color w:val="000000"/>
          <w:spacing w:val="32"/>
          <w:sz w:val="48"/>
          <w:szCs w:val="48"/>
          <w:highlight w:val="none"/>
        </w:rPr>
      </w:pPr>
    </w:p>
    <w:p w14:paraId="00844D79">
      <w:pPr>
        <w:spacing w:line="360" w:lineRule="auto"/>
        <w:jc w:val="center"/>
        <w:rPr>
          <w:rFonts w:ascii="宋体" w:hAnsi="宋体" w:eastAsia="宋体" w:cs="宋体"/>
          <w:b/>
          <w:bCs/>
          <w:color w:val="000000"/>
          <w:sz w:val="84"/>
          <w:szCs w:val="84"/>
          <w:highlight w:val="none"/>
          <w:lang w:bidi="ar"/>
        </w:rPr>
      </w:pPr>
    </w:p>
    <w:p w14:paraId="0CDF2819">
      <w:pPr>
        <w:spacing w:line="360" w:lineRule="auto"/>
        <w:jc w:val="center"/>
        <w:rPr>
          <w:rFonts w:ascii="宋体" w:hAnsi="宋体" w:eastAsia="宋体" w:cs="宋体"/>
          <w:b/>
          <w:bCs/>
          <w:color w:val="000000"/>
          <w:sz w:val="84"/>
          <w:szCs w:val="84"/>
          <w:highlight w:val="none"/>
          <w:lang w:bidi="ar"/>
        </w:rPr>
      </w:pPr>
    </w:p>
    <w:p w14:paraId="3ABF8858">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3E8E9095">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25AEE5F3">
      <w:pPr>
        <w:spacing w:line="360" w:lineRule="auto"/>
        <w:rPr>
          <w:rFonts w:ascii="宋体" w:hAnsi="宋体" w:eastAsia="宋体" w:cs="宋体"/>
          <w:color w:val="000000"/>
          <w:sz w:val="28"/>
          <w:szCs w:val="28"/>
          <w:highlight w:val="none"/>
        </w:rPr>
      </w:pPr>
    </w:p>
    <w:p w14:paraId="50244D5D">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02389BAA">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2478911F">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068435C">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2628FAA">
      <w:pPr>
        <w:spacing w:line="360" w:lineRule="auto"/>
        <w:rPr>
          <w:rFonts w:ascii="宋体" w:hAnsi="宋体" w:eastAsia="宋体" w:cs="宋体"/>
          <w:color w:val="000000"/>
          <w:sz w:val="28"/>
          <w:szCs w:val="28"/>
          <w:highlight w:val="none"/>
        </w:rPr>
      </w:pPr>
    </w:p>
    <w:p w14:paraId="4523D675">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53B95FB5">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0860D274">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34E696F3">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77F5AF0">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0167DD67">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0EF32F55">
      <w:pPr>
        <w:adjustRightInd w:val="0"/>
        <w:snapToGrid w:val="0"/>
        <w:spacing w:line="360" w:lineRule="auto"/>
        <w:jc w:val="center"/>
        <w:rPr>
          <w:rFonts w:ascii="宋体" w:hAnsi="宋体" w:eastAsia="宋体" w:cs="宋体"/>
          <w:color w:val="000000"/>
          <w:sz w:val="28"/>
          <w:szCs w:val="28"/>
          <w:highlight w:val="none"/>
          <w:lang w:bidi="ar"/>
        </w:rPr>
      </w:pPr>
      <w:bookmarkStart w:id="152" w:name="_Toc152042578"/>
      <w:bookmarkEnd w:id="152"/>
      <w:bookmarkStart w:id="153" w:name="_Toc246996357"/>
      <w:bookmarkEnd w:id="153"/>
      <w:bookmarkStart w:id="154" w:name="_Toc144974858"/>
      <w:bookmarkEnd w:id="154"/>
      <w:bookmarkStart w:id="155" w:name="_Toc179632809"/>
      <w:bookmarkEnd w:id="155"/>
      <w:bookmarkStart w:id="156" w:name="_Toc152045789"/>
      <w:bookmarkEnd w:id="156"/>
      <w:bookmarkStart w:id="157" w:name="_Toc247085875"/>
      <w:bookmarkEnd w:id="157"/>
      <w:bookmarkStart w:id="158" w:name="_Toc246997100"/>
      <w:bookmarkEnd w:id="158"/>
    </w:p>
    <w:p w14:paraId="6AF174A2">
      <w:pPr>
        <w:adjustRightInd w:val="0"/>
        <w:snapToGrid w:val="0"/>
        <w:spacing w:line="360" w:lineRule="auto"/>
        <w:jc w:val="center"/>
        <w:rPr>
          <w:rFonts w:ascii="宋体" w:hAnsi="宋体" w:eastAsia="宋体" w:cs="宋体"/>
          <w:sz w:val="24"/>
          <w:szCs w:val="21"/>
          <w:highlight w:val="none"/>
        </w:rPr>
      </w:pPr>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15F4E6B2">
      <w:pPr>
        <w:pStyle w:val="4"/>
        <w:rPr>
          <w:highlight w:val="none"/>
        </w:rPr>
      </w:pPr>
      <w:r>
        <w:rPr>
          <w:rFonts w:hint="eastAsia"/>
          <w:highlight w:val="none"/>
        </w:rPr>
        <w:t>1、磋商函</w:t>
      </w:r>
    </w:p>
    <w:p w14:paraId="79CECE99">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593ED53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元的投标报价。服务期限：，按采购磋商文件的条件要求服务并修补任何缺陷，质量要求：。</w:t>
      </w:r>
    </w:p>
    <w:p w14:paraId="39A84D95">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737B1022">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2F3FB4DC">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02A9EF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52B8EE27">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27EB3449">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581B2F6D">
      <w:pPr>
        <w:widowControl/>
        <w:adjustRightInd w:val="0"/>
        <w:spacing w:line="360" w:lineRule="auto"/>
        <w:ind w:firstLine="480" w:firstLineChars="200"/>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4661E291">
      <w:pPr>
        <w:widowControl/>
        <w:adjustRightInd w:val="0"/>
        <w:spacing w:line="360" w:lineRule="auto"/>
        <w:ind w:firstLine="480" w:firstLineChars="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328549C2">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E968B69">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276CC4E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040FAFC">
      <w:pPr>
        <w:widowControl/>
        <w:adjustRightInd w:val="0"/>
        <w:spacing w:line="360" w:lineRule="auto"/>
        <w:jc w:val="left"/>
        <w:rPr>
          <w:rFonts w:ascii="宋体" w:hAnsi="宋体" w:eastAsia="宋体" w:cs="宋体"/>
          <w:color w:val="000000"/>
          <w:highlight w:val="none"/>
        </w:rPr>
      </w:pPr>
    </w:p>
    <w:p w14:paraId="46F4CB67">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7FA2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C7805F5">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1FC">
            <w:pPr>
              <w:pStyle w:val="61"/>
              <w:rPr>
                <w:highlight w:val="none"/>
              </w:rPr>
            </w:pPr>
          </w:p>
          <w:p w14:paraId="2275A073">
            <w:pPr>
              <w:pStyle w:val="61"/>
              <w:rPr>
                <w:highlight w:val="none"/>
              </w:rPr>
            </w:pPr>
          </w:p>
        </w:tc>
      </w:tr>
      <w:tr w14:paraId="0560C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30DE35B">
            <w:pPr>
              <w:pStyle w:val="61"/>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63A9">
            <w:pPr>
              <w:pStyle w:val="61"/>
              <w:rPr>
                <w:highlight w:val="none"/>
              </w:rPr>
            </w:pPr>
          </w:p>
          <w:p w14:paraId="55474DD9">
            <w:pPr>
              <w:pStyle w:val="61"/>
              <w:rPr>
                <w:highlight w:val="none"/>
              </w:rPr>
            </w:pPr>
          </w:p>
        </w:tc>
      </w:tr>
      <w:tr w14:paraId="63CD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6A167C8">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233">
            <w:pPr>
              <w:pStyle w:val="61"/>
              <w:jc w:val="both"/>
              <w:rPr>
                <w:highlight w:val="none"/>
              </w:rPr>
            </w:pPr>
          </w:p>
        </w:tc>
      </w:tr>
      <w:tr w14:paraId="30A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6D765F0">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BEE8">
            <w:pPr>
              <w:pStyle w:val="61"/>
              <w:rPr>
                <w:highlight w:val="none"/>
              </w:rPr>
            </w:pPr>
          </w:p>
        </w:tc>
      </w:tr>
      <w:tr w14:paraId="207B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D1B3CC2">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6E4">
            <w:pPr>
              <w:pStyle w:val="61"/>
              <w:rPr>
                <w:highlight w:val="none"/>
              </w:rPr>
            </w:pPr>
          </w:p>
        </w:tc>
      </w:tr>
      <w:tr w14:paraId="1A0E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309F4E">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7A5">
            <w:pPr>
              <w:pStyle w:val="61"/>
              <w:rPr>
                <w:highlight w:val="none"/>
              </w:rPr>
            </w:pPr>
            <w:r>
              <w:rPr>
                <w:highlight w:val="none"/>
              </w:rPr>
              <w:t>（大写）</w:t>
            </w:r>
          </w:p>
          <w:p w14:paraId="33A70ACD">
            <w:pPr>
              <w:pStyle w:val="61"/>
              <w:rPr>
                <w:highlight w:val="none"/>
              </w:rPr>
            </w:pPr>
          </w:p>
          <w:p w14:paraId="75896D80">
            <w:pPr>
              <w:pStyle w:val="61"/>
              <w:rPr>
                <w:highlight w:val="none"/>
              </w:rPr>
            </w:pPr>
          </w:p>
          <w:p w14:paraId="33E05BC4">
            <w:pPr>
              <w:pStyle w:val="61"/>
              <w:rPr>
                <w:highlight w:val="none"/>
              </w:rPr>
            </w:pPr>
            <w:r>
              <w:rPr>
                <w:highlight w:val="none"/>
              </w:rPr>
              <w:t>（小写）</w:t>
            </w:r>
          </w:p>
        </w:tc>
      </w:tr>
      <w:tr w14:paraId="0CF1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242A3D7">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181">
            <w:pPr>
              <w:pStyle w:val="61"/>
              <w:rPr>
                <w:highlight w:val="none"/>
              </w:rPr>
            </w:pPr>
          </w:p>
          <w:p w14:paraId="395851F1">
            <w:pPr>
              <w:pStyle w:val="61"/>
              <w:rPr>
                <w:highlight w:val="none"/>
              </w:rPr>
            </w:pPr>
          </w:p>
        </w:tc>
      </w:tr>
      <w:tr w14:paraId="7CC8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DFC37F3">
            <w:pPr>
              <w:pStyle w:val="61"/>
              <w:rPr>
                <w:highlight w:val="none"/>
              </w:rPr>
            </w:pPr>
          </w:p>
          <w:p w14:paraId="6C8029DE">
            <w:pPr>
              <w:pStyle w:val="61"/>
              <w:rPr>
                <w:highlight w:val="none"/>
              </w:rPr>
            </w:pPr>
            <w:r>
              <w:rPr>
                <w:rFonts w:hint="eastAsia"/>
                <w:highlight w:val="none"/>
              </w:rPr>
              <w:t>服务期限</w:t>
            </w:r>
          </w:p>
          <w:p w14:paraId="2AE48142">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BB1">
            <w:pPr>
              <w:pStyle w:val="61"/>
              <w:jc w:val="both"/>
              <w:rPr>
                <w:highlight w:val="none"/>
              </w:rPr>
            </w:pPr>
          </w:p>
        </w:tc>
      </w:tr>
      <w:tr w14:paraId="77EE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4D4A1C7">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8A88">
            <w:pPr>
              <w:pStyle w:val="61"/>
              <w:rPr>
                <w:highlight w:val="none"/>
              </w:rPr>
            </w:pPr>
          </w:p>
        </w:tc>
      </w:tr>
      <w:tr w14:paraId="3662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61F63BB">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E11">
            <w:pPr>
              <w:pStyle w:val="61"/>
              <w:rPr>
                <w:highlight w:val="none"/>
              </w:rPr>
            </w:pPr>
            <w:r>
              <w:rPr>
                <w:rFonts w:hint="eastAsia"/>
                <w:highlight w:val="none"/>
              </w:rPr>
              <w:t>磋商截止之日起60 日历天</w:t>
            </w:r>
          </w:p>
        </w:tc>
      </w:tr>
      <w:tr w14:paraId="7486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DC0D100">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267">
            <w:pPr>
              <w:pStyle w:val="61"/>
              <w:jc w:val="both"/>
              <w:rPr>
                <w:highlight w:val="none"/>
              </w:rPr>
            </w:pPr>
          </w:p>
        </w:tc>
      </w:tr>
      <w:tr w14:paraId="23A7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2F2DB37">
            <w:pPr>
              <w:pStyle w:val="61"/>
              <w:rPr>
                <w:highlight w:val="none"/>
              </w:rPr>
            </w:pPr>
          </w:p>
          <w:p w14:paraId="749D5441">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22E">
            <w:pPr>
              <w:pStyle w:val="61"/>
              <w:jc w:val="both"/>
              <w:rPr>
                <w:highlight w:val="none"/>
              </w:rPr>
            </w:pPr>
          </w:p>
        </w:tc>
      </w:tr>
    </w:tbl>
    <w:p w14:paraId="1667D9B6">
      <w:pPr>
        <w:widowControl/>
        <w:adjustRightInd w:val="0"/>
        <w:spacing w:line="360" w:lineRule="auto"/>
        <w:jc w:val="left"/>
        <w:rPr>
          <w:rFonts w:ascii="宋体" w:hAnsi="宋体" w:eastAsia="宋体" w:cs="宋体"/>
          <w:color w:val="000000"/>
          <w:kern w:val="0"/>
          <w:szCs w:val="21"/>
          <w:highlight w:val="none"/>
          <w:lang w:bidi="ar"/>
        </w:rPr>
      </w:pPr>
    </w:p>
    <w:p w14:paraId="4B05374A">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3DB276D6">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152042580"/>
      <w:bookmarkEnd w:id="159"/>
      <w:bookmarkStart w:id="160" w:name="_Toc247085877"/>
      <w:bookmarkEnd w:id="160"/>
      <w:bookmarkStart w:id="161" w:name="_Toc246997102"/>
      <w:bookmarkEnd w:id="161"/>
      <w:bookmarkStart w:id="162" w:name="_Toc152045791"/>
      <w:bookmarkEnd w:id="162"/>
      <w:bookmarkStart w:id="163" w:name="_Toc179632811"/>
      <w:bookmarkEnd w:id="163"/>
      <w:bookmarkStart w:id="164" w:name="_Toc144974860"/>
      <w:bookmarkEnd w:id="164"/>
      <w:bookmarkStart w:id="165" w:name="_Toc246996359"/>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467844B0">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3FC8048">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7D58579A">
      <w:pPr>
        <w:pStyle w:val="4"/>
        <w:rPr>
          <w:sz w:val="30"/>
          <w:szCs w:val="30"/>
          <w:highlight w:val="none"/>
        </w:rPr>
      </w:pPr>
      <w:r>
        <w:rPr>
          <w:rFonts w:hint="eastAsia"/>
          <w:highlight w:val="none"/>
          <w:lang w:bidi="ar"/>
        </w:rPr>
        <w:br w:type="page"/>
      </w:r>
      <w:r>
        <w:rPr>
          <w:rFonts w:hint="eastAsia"/>
          <w:highlight w:val="none"/>
        </w:rPr>
        <w:t>二、法定代表人身份证明</w:t>
      </w:r>
    </w:p>
    <w:p w14:paraId="73AC59DE">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E682EA2">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6718F22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37CD3595">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771C02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174E42C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12376794">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235ED85E">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0E6F0E2D">
      <w:pPr>
        <w:spacing w:line="360" w:lineRule="auto"/>
        <w:rPr>
          <w:rFonts w:ascii="宋体" w:hAnsi="宋体" w:eastAsia="宋体" w:cs="宋体"/>
          <w:color w:val="000000"/>
          <w:sz w:val="24"/>
          <w:szCs w:val="21"/>
          <w:highlight w:val="none"/>
        </w:rPr>
      </w:pPr>
    </w:p>
    <w:p w14:paraId="0B9B9DCD">
      <w:pPr>
        <w:spacing w:line="360" w:lineRule="auto"/>
        <w:rPr>
          <w:rFonts w:ascii="宋体" w:hAnsi="宋体" w:eastAsia="宋体" w:cs="宋体"/>
          <w:color w:val="000000"/>
          <w:sz w:val="24"/>
          <w:szCs w:val="21"/>
          <w:highlight w:val="none"/>
        </w:rPr>
      </w:pPr>
    </w:p>
    <w:p w14:paraId="4D8E884C">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654EF6C3">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A07B068">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2794C5D7">
      <w:pPr>
        <w:adjustRightInd w:val="0"/>
        <w:spacing w:line="360" w:lineRule="auto"/>
        <w:jc w:val="center"/>
        <w:rPr>
          <w:rFonts w:ascii="宋体" w:hAnsi="宋体" w:eastAsia="宋体" w:cs="宋体"/>
          <w:color w:val="000000"/>
          <w:sz w:val="20"/>
          <w:szCs w:val="20"/>
          <w:highlight w:val="none"/>
        </w:rPr>
      </w:pPr>
    </w:p>
    <w:p w14:paraId="20A138BD">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1A7E1566">
      <w:pPr>
        <w:adjustRightInd w:val="0"/>
        <w:spacing w:line="360" w:lineRule="auto"/>
        <w:jc w:val="center"/>
        <w:rPr>
          <w:rFonts w:ascii="宋体" w:hAnsi="宋体" w:eastAsia="宋体" w:cs="宋体"/>
          <w:color w:val="000000"/>
          <w:sz w:val="20"/>
          <w:szCs w:val="20"/>
          <w:highlight w:val="none"/>
        </w:rPr>
      </w:pPr>
    </w:p>
    <w:p w14:paraId="71AF50DF">
      <w:pPr>
        <w:adjustRightInd w:val="0"/>
        <w:spacing w:line="360" w:lineRule="auto"/>
        <w:jc w:val="center"/>
        <w:rPr>
          <w:rFonts w:ascii="宋体" w:hAnsi="宋体" w:eastAsia="宋体" w:cs="宋体"/>
          <w:color w:val="000000"/>
          <w:sz w:val="20"/>
          <w:szCs w:val="20"/>
          <w:highlight w:val="none"/>
        </w:rPr>
      </w:pPr>
    </w:p>
    <w:p w14:paraId="7287A226">
      <w:pPr>
        <w:adjustRightInd w:val="0"/>
        <w:spacing w:line="360" w:lineRule="auto"/>
        <w:jc w:val="center"/>
        <w:rPr>
          <w:rFonts w:ascii="宋体" w:hAnsi="宋体" w:eastAsia="宋体" w:cs="宋体"/>
          <w:color w:val="000000"/>
          <w:sz w:val="20"/>
          <w:szCs w:val="20"/>
          <w:highlight w:val="none"/>
        </w:rPr>
      </w:pPr>
    </w:p>
    <w:p w14:paraId="185AF49E">
      <w:pPr>
        <w:adjustRightInd w:val="0"/>
        <w:spacing w:line="360" w:lineRule="auto"/>
        <w:jc w:val="center"/>
        <w:rPr>
          <w:rFonts w:ascii="宋体" w:hAnsi="宋体" w:eastAsia="宋体" w:cs="宋体"/>
          <w:color w:val="000000"/>
          <w:sz w:val="20"/>
          <w:szCs w:val="20"/>
          <w:highlight w:val="none"/>
        </w:rPr>
      </w:pPr>
    </w:p>
    <w:p w14:paraId="134B44AB">
      <w:pPr>
        <w:adjustRightInd w:val="0"/>
        <w:spacing w:line="360" w:lineRule="auto"/>
        <w:jc w:val="center"/>
        <w:rPr>
          <w:rFonts w:ascii="宋体" w:hAnsi="宋体" w:eastAsia="宋体" w:cs="宋体"/>
          <w:color w:val="000000"/>
          <w:sz w:val="20"/>
          <w:szCs w:val="20"/>
          <w:highlight w:val="none"/>
        </w:rPr>
      </w:pPr>
    </w:p>
    <w:p w14:paraId="43F292A9">
      <w:pPr>
        <w:adjustRightInd w:val="0"/>
        <w:spacing w:line="360" w:lineRule="auto"/>
        <w:jc w:val="center"/>
        <w:rPr>
          <w:rFonts w:ascii="宋体" w:hAnsi="宋体" w:eastAsia="宋体" w:cs="宋体"/>
          <w:color w:val="000000"/>
          <w:sz w:val="20"/>
          <w:szCs w:val="20"/>
          <w:highlight w:val="none"/>
        </w:rPr>
      </w:pPr>
    </w:p>
    <w:p w14:paraId="4D1ED996">
      <w:pPr>
        <w:adjustRightInd w:val="0"/>
        <w:spacing w:line="360" w:lineRule="auto"/>
        <w:jc w:val="center"/>
        <w:rPr>
          <w:rFonts w:ascii="宋体" w:hAnsi="宋体" w:eastAsia="宋体" w:cs="宋体"/>
          <w:color w:val="000000"/>
          <w:sz w:val="20"/>
          <w:szCs w:val="20"/>
          <w:highlight w:val="none"/>
        </w:rPr>
      </w:pPr>
    </w:p>
    <w:p w14:paraId="50B78E74">
      <w:pPr>
        <w:spacing w:line="360" w:lineRule="auto"/>
        <w:jc w:val="center"/>
        <w:rPr>
          <w:rFonts w:ascii="宋体" w:hAnsi="宋体" w:eastAsia="宋体" w:cs="宋体"/>
          <w:b/>
          <w:color w:val="000000"/>
          <w:sz w:val="28"/>
          <w:szCs w:val="32"/>
          <w:highlight w:val="none"/>
        </w:rPr>
      </w:pPr>
    </w:p>
    <w:p w14:paraId="1A724A42">
      <w:pPr>
        <w:spacing w:line="360" w:lineRule="auto"/>
        <w:jc w:val="center"/>
        <w:rPr>
          <w:rFonts w:ascii="宋体" w:hAnsi="宋体" w:eastAsia="宋体" w:cs="宋体"/>
          <w:b/>
          <w:color w:val="000000"/>
          <w:sz w:val="28"/>
          <w:szCs w:val="32"/>
          <w:highlight w:val="none"/>
        </w:rPr>
      </w:pPr>
    </w:p>
    <w:p w14:paraId="0549F791">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4889F185">
      <w:pPr>
        <w:spacing w:line="360" w:lineRule="auto"/>
        <w:jc w:val="center"/>
        <w:rPr>
          <w:rFonts w:ascii="宋体" w:hAnsi="宋体" w:eastAsia="宋体" w:cs="宋体"/>
          <w:b/>
          <w:color w:val="000000"/>
          <w:sz w:val="32"/>
          <w:szCs w:val="36"/>
          <w:highlight w:val="none"/>
          <w:lang w:bidi="ar"/>
        </w:rPr>
      </w:pPr>
    </w:p>
    <w:p w14:paraId="472B2FBB">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294B4ECA">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3D8D5479">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098DAD0D">
      <w:pPr>
        <w:spacing w:line="360" w:lineRule="auto"/>
        <w:rPr>
          <w:rFonts w:ascii="宋体" w:hAnsi="宋体" w:eastAsia="宋体" w:cs="宋体"/>
          <w:color w:val="000000"/>
          <w:sz w:val="24"/>
          <w:szCs w:val="21"/>
          <w:highlight w:val="none"/>
        </w:rPr>
      </w:pPr>
    </w:p>
    <w:p w14:paraId="73CE45E1">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C769BDD">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6F225D0A">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608E1FFF">
      <w:pPr>
        <w:spacing w:line="360" w:lineRule="auto"/>
        <w:rPr>
          <w:rFonts w:ascii="宋体" w:hAnsi="宋体" w:eastAsia="宋体" w:cs="宋体"/>
          <w:b/>
          <w:color w:val="000000"/>
          <w:sz w:val="28"/>
          <w:szCs w:val="28"/>
          <w:highlight w:val="none"/>
        </w:rPr>
      </w:pPr>
    </w:p>
    <w:p w14:paraId="164BC9C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CD6BEAC">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124FE48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0A63AC6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160A872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7FF7163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27729BB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203C0B0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7F9DD50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11A2F52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501A92F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3BABD83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70CF7F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31A29FF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1F437EF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093A6C7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247A4A7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3C056F51">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19C59B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55D9BD12">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2067D915">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2412DEC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210EFE0F">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3226CAF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3388B573">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6EB0E062">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40B13A6C">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42D2334A">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1600B57A">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475888C3">
      <w:pPr>
        <w:pStyle w:val="4"/>
        <w:rPr>
          <w:highlight w:val="none"/>
        </w:rPr>
      </w:pPr>
    </w:p>
    <w:p w14:paraId="461A6335">
      <w:pPr>
        <w:spacing w:line="360" w:lineRule="auto"/>
        <w:ind w:left="847" w:right="420" w:rightChars="200" w:hanging="847" w:hangingChars="353"/>
        <w:rPr>
          <w:rFonts w:ascii="宋体" w:hAnsi="宋体" w:eastAsia="宋体" w:cs="宋体"/>
          <w:color w:val="000000"/>
          <w:sz w:val="24"/>
          <w:highlight w:val="none"/>
        </w:rPr>
      </w:pPr>
    </w:p>
    <w:p w14:paraId="7741E3B1">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08866F84">
      <w:pPr>
        <w:spacing w:line="360" w:lineRule="auto"/>
        <w:rPr>
          <w:rFonts w:ascii="宋体" w:hAnsi="宋体" w:eastAsia="宋体" w:cs="宋体"/>
          <w:b/>
          <w:bCs/>
          <w:color w:val="000000"/>
          <w:sz w:val="24"/>
          <w:highlight w:val="none"/>
          <w:lang w:bidi="ar"/>
        </w:rPr>
      </w:pPr>
    </w:p>
    <w:p w14:paraId="1E556271">
      <w:pPr>
        <w:spacing w:line="360" w:lineRule="auto"/>
        <w:rPr>
          <w:rFonts w:ascii="宋体" w:hAnsi="宋体" w:eastAsia="宋体" w:cs="宋体"/>
          <w:b/>
          <w:bCs/>
          <w:color w:val="000000"/>
          <w:sz w:val="24"/>
          <w:highlight w:val="none"/>
          <w:lang w:bidi="ar"/>
        </w:rPr>
      </w:pPr>
    </w:p>
    <w:p w14:paraId="1CE23504">
      <w:pPr>
        <w:spacing w:line="360" w:lineRule="auto"/>
        <w:rPr>
          <w:rFonts w:ascii="宋体" w:hAnsi="宋体" w:eastAsia="宋体" w:cs="宋体"/>
          <w:b/>
          <w:bCs/>
          <w:color w:val="000000"/>
          <w:sz w:val="24"/>
          <w:highlight w:val="none"/>
          <w:lang w:bidi="ar"/>
        </w:rPr>
      </w:pPr>
    </w:p>
    <w:p w14:paraId="069F84C5">
      <w:pPr>
        <w:spacing w:line="360" w:lineRule="auto"/>
        <w:rPr>
          <w:rFonts w:ascii="宋体" w:hAnsi="宋体" w:eastAsia="宋体" w:cs="宋体"/>
          <w:b/>
          <w:bCs/>
          <w:color w:val="000000"/>
          <w:sz w:val="24"/>
          <w:highlight w:val="none"/>
          <w:lang w:bidi="ar"/>
        </w:rPr>
      </w:pPr>
    </w:p>
    <w:p w14:paraId="6113BCC8">
      <w:pPr>
        <w:spacing w:line="360" w:lineRule="auto"/>
        <w:rPr>
          <w:rFonts w:ascii="宋体" w:hAnsi="宋体" w:eastAsia="宋体" w:cs="宋体"/>
          <w:b/>
          <w:bCs/>
          <w:color w:val="000000"/>
          <w:sz w:val="24"/>
          <w:highlight w:val="none"/>
          <w:lang w:bidi="ar"/>
        </w:rPr>
      </w:pPr>
    </w:p>
    <w:p w14:paraId="3640B960">
      <w:pPr>
        <w:spacing w:line="360" w:lineRule="auto"/>
        <w:rPr>
          <w:rFonts w:ascii="宋体" w:hAnsi="宋体" w:eastAsia="宋体" w:cs="宋体"/>
          <w:b/>
          <w:bCs/>
          <w:color w:val="000000"/>
          <w:sz w:val="24"/>
          <w:highlight w:val="none"/>
          <w:lang w:bidi="ar"/>
        </w:rPr>
      </w:pPr>
    </w:p>
    <w:p w14:paraId="1EDAC2CE">
      <w:pPr>
        <w:spacing w:line="360" w:lineRule="auto"/>
        <w:rPr>
          <w:rFonts w:ascii="宋体" w:hAnsi="宋体" w:eastAsia="宋体" w:cs="宋体"/>
          <w:b/>
          <w:bCs/>
          <w:color w:val="000000"/>
          <w:sz w:val="24"/>
          <w:highlight w:val="none"/>
          <w:lang w:bidi="ar"/>
        </w:rPr>
      </w:pPr>
    </w:p>
    <w:p w14:paraId="22F0FAF1">
      <w:pPr>
        <w:spacing w:line="360" w:lineRule="auto"/>
        <w:rPr>
          <w:rFonts w:ascii="宋体" w:hAnsi="宋体" w:eastAsia="宋体" w:cs="宋体"/>
          <w:b/>
          <w:bCs/>
          <w:color w:val="000000"/>
          <w:sz w:val="24"/>
          <w:highlight w:val="none"/>
          <w:lang w:bidi="ar"/>
        </w:rPr>
      </w:pPr>
    </w:p>
    <w:p w14:paraId="13520442">
      <w:pPr>
        <w:spacing w:line="360" w:lineRule="auto"/>
        <w:rPr>
          <w:rFonts w:ascii="宋体" w:hAnsi="宋体" w:eastAsia="宋体" w:cs="宋体"/>
          <w:b/>
          <w:bCs/>
          <w:color w:val="000000"/>
          <w:sz w:val="24"/>
          <w:highlight w:val="none"/>
          <w:lang w:bidi="ar"/>
        </w:rPr>
      </w:pPr>
    </w:p>
    <w:p w14:paraId="2267A6C9">
      <w:pPr>
        <w:spacing w:line="360" w:lineRule="auto"/>
        <w:rPr>
          <w:rFonts w:ascii="宋体" w:hAnsi="宋体" w:eastAsia="宋体" w:cs="宋体"/>
          <w:b/>
          <w:bCs/>
          <w:color w:val="000000"/>
          <w:sz w:val="24"/>
          <w:highlight w:val="none"/>
          <w:lang w:bidi="ar"/>
        </w:rPr>
      </w:pPr>
    </w:p>
    <w:p w14:paraId="7C7BC918">
      <w:pPr>
        <w:spacing w:line="360" w:lineRule="auto"/>
        <w:rPr>
          <w:rFonts w:ascii="宋体" w:hAnsi="宋体" w:eastAsia="宋体" w:cs="宋体"/>
          <w:b/>
          <w:bCs/>
          <w:color w:val="000000"/>
          <w:sz w:val="24"/>
          <w:highlight w:val="none"/>
          <w:lang w:bidi="ar"/>
        </w:rPr>
      </w:pPr>
    </w:p>
    <w:p w14:paraId="1060F2C7">
      <w:pPr>
        <w:spacing w:line="360" w:lineRule="auto"/>
        <w:rPr>
          <w:rFonts w:ascii="宋体" w:hAnsi="宋体" w:eastAsia="宋体" w:cs="宋体"/>
          <w:b/>
          <w:bCs/>
          <w:color w:val="000000"/>
          <w:sz w:val="24"/>
          <w:highlight w:val="none"/>
          <w:lang w:bidi="ar"/>
        </w:rPr>
      </w:pPr>
    </w:p>
    <w:p w14:paraId="3C4DD314">
      <w:pPr>
        <w:spacing w:line="360" w:lineRule="auto"/>
        <w:rPr>
          <w:rFonts w:ascii="宋体" w:hAnsi="宋体" w:eastAsia="宋体" w:cs="宋体"/>
          <w:b/>
          <w:bCs/>
          <w:color w:val="000000"/>
          <w:sz w:val="24"/>
          <w:highlight w:val="none"/>
          <w:lang w:bidi="ar"/>
        </w:rPr>
      </w:pPr>
    </w:p>
    <w:p w14:paraId="591A5A7B">
      <w:pPr>
        <w:spacing w:line="360" w:lineRule="auto"/>
        <w:rPr>
          <w:rFonts w:ascii="宋体" w:hAnsi="宋体" w:eastAsia="宋体" w:cs="宋体"/>
          <w:b/>
          <w:bCs/>
          <w:color w:val="000000"/>
          <w:sz w:val="24"/>
          <w:highlight w:val="none"/>
          <w:lang w:bidi="ar"/>
        </w:rPr>
      </w:pPr>
    </w:p>
    <w:p w14:paraId="4E6DEAD9">
      <w:pPr>
        <w:spacing w:line="360" w:lineRule="auto"/>
        <w:rPr>
          <w:rFonts w:ascii="宋体" w:hAnsi="宋体" w:eastAsia="宋体" w:cs="宋体"/>
          <w:b/>
          <w:bCs/>
          <w:color w:val="000000"/>
          <w:sz w:val="24"/>
          <w:highlight w:val="none"/>
          <w:lang w:bidi="ar"/>
        </w:rPr>
      </w:pPr>
    </w:p>
    <w:p w14:paraId="22F819D8">
      <w:pPr>
        <w:spacing w:line="360" w:lineRule="auto"/>
        <w:rPr>
          <w:rFonts w:ascii="宋体" w:hAnsi="宋体" w:eastAsia="宋体" w:cs="宋体"/>
          <w:b/>
          <w:bCs/>
          <w:color w:val="000000"/>
          <w:sz w:val="24"/>
          <w:highlight w:val="none"/>
          <w:lang w:bidi="ar"/>
        </w:rPr>
      </w:pPr>
    </w:p>
    <w:p w14:paraId="6D1041C7">
      <w:pPr>
        <w:spacing w:line="360" w:lineRule="auto"/>
        <w:rPr>
          <w:rFonts w:ascii="宋体" w:hAnsi="宋体" w:eastAsia="宋体" w:cs="宋体"/>
          <w:b/>
          <w:bCs/>
          <w:color w:val="000000"/>
          <w:sz w:val="24"/>
          <w:highlight w:val="none"/>
          <w:lang w:bidi="ar"/>
        </w:rPr>
      </w:pPr>
    </w:p>
    <w:p w14:paraId="1D3B617F">
      <w:pPr>
        <w:spacing w:line="360" w:lineRule="auto"/>
        <w:rPr>
          <w:rFonts w:ascii="宋体" w:hAnsi="宋体" w:eastAsia="宋体" w:cs="宋体"/>
          <w:b/>
          <w:bCs/>
          <w:color w:val="000000"/>
          <w:sz w:val="24"/>
          <w:highlight w:val="none"/>
          <w:lang w:bidi="ar"/>
        </w:rPr>
      </w:pPr>
    </w:p>
    <w:p w14:paraId="6DE4F0A2">
      <w:pPr>
        <w:spacing w:line="360" w:lineRule="auto"/>
        <w:rPr>
          <w:rFonts w:ascii="宋体" w:hAnsi="宋体" w:eastAsia="宋体" w:cs="宋体"/>
          <w:b/>
          <w:bCs/>
          <w:color w:val="000000"/>
          <w:sz w:val="24"/>
          <w:highlight w:val="none"/>
          <w:lang w:bidi="ar"/>
        </w:rPr>
      </w:pPr>
    </w:p>
    <w:p w14:paraId="49FC42CA">
      <w:pPr>
        <w:spacing w:line="360" w:lineRule="auto"/>
        <w:rPr>
          <w:rFonts w:ascii="宋体" w:hAnsi="宋体" w:eastAsia="宋体" w:cs="宋体"/>
          <w:b/>
          <w:bCs/>
          <w:color w:val="000000"/>
          <w:sz w:val="24"/>
          <w:highlight w:val="none"/>
          <w:lang w:bidi="ar"/>
        </w:rPr>
      </w:pPr>
    </w:p>
    <w:p w14:paraId="03C25123">
      <w:pPr>
        <w:spacing w:line="360" w:lineRule="auto"/>
        <w:rPr>
          <w:rFonts w:ascii="宋体" w:hAnsi="宋体" w:eastAsia="宋体" w:cs="宋体"/>
          <w:b/>
          <w:bCs/>
          <w:color w:val="000000"/>
          <w:sz w:val="24"/>
          <w:highlight w:val="none"/>
          <w:lang w:bidi="ar"/>
        </w:rPr>
      </w:pPr>
    </w:p>
    <w:p w14:paraId="33E04451">
      <w:pPr>
        <w:spacing w:line="360" w:lineRule="auto"/>
        <w:rPr>
          <w:rFonts w:ascii="宋体" w:hAnsi="宋体" w:eastAsia="宋体" w:cs="宋体"/>
          <w:b/>
          <w:bCs/>
          <w:color w:val="000000"/>
          <w:sz w:val="24"/>
          <w:highlight w:val="none"/>
          <w:lang w:bidi="ar"/>
        </w:rPr>
      </w:pPr>
    </w:p>
    <w:p w14:paraId="3F78898E">
      <w:pPr>
        <w:spacing w:line="360" w:lineRule="auto"/>
        <w:rPr>
          <w:rFonts w:ascii="宋体" w:hAnsi="宋体" w:eastAsia="宋体" w:cs="宋体"/>
          <w:b/>
          <w:bCs/>
          <w:color w:val="000000"/>
          <w:sz w:val="24"/>
          <w:highlight w:val="none"/>
          <w:lang w:bidi="ar"/>
        </w:rPr>
      </w:pPr>
    </w:p>
    <w:p w14:paraId="53904C87">
      <w:pPr>
        <w:spacing w:line="360" w:lineRule="auto"/>
        <w:rPr>
          <w:rFonts w:ascii="宋体" w:hAnsi="宋体" w:eastAsia="宋体" w:cs="宋体"/>
          <w:b/>
          <w:bCs/>
          <w:color w:val="000000"/>
          <w:sz w:val="24"/>
          <w:highlight w:val="none"/>
          <w:lang w:bidi="ar"/>
        </w:rPr>
      </w:pPr>
    </w:p>
    <w:p w14:paraId="77F35947">
      <w:pPr>
        <w:spacing w:line="360" w:lineRule="auto"/>
        <w:rPr>
          <w:rFonts w:ascii="宋体" w:hAnsi="宋体" w:eastAsia="宋体" w:cs="宋体"/>
          <w:b/>
          <w:bCs/>
          <w:color w:val="000000"/>
          <w:sz w:val="24"/>
          <w:highlight w:val="none"/>
          <w:lang w:bidi="ar"/>
        </w:rPr>
      </w:pPr>
    </w:p>
    <w:p w14:paraId="5F5E22AC">
      <w:pPr>
        <w:spacing w:line="360" w:lineRule="auto"/>
        <w:rPr>
          <w:rFonts w:ascii="宋体" w:hAnsi="宋体" w:eastAsia="宋体" w:cs="宋体"/>
          <w:b/>
          <w:bCs/>
          <w:color w:val="000000"/>
          <w:sz w:val="24"/>
          <w:highlight w:val="none"/>
          <w:lang w:bidi="ar"/>
        </w:rPr>
      </w:pPr>
    </w:p>
    <w:p w14:paraId="45A9A590">
      <w:pPr>
        <w:spacing w:line="360" w:lineRule="auto"/>
        <w:rPr>
          <w:rFonts w:ascii="宋体" w:hAnsi="宋体" w:eastAsia="宋体" w:cs="宋体"/>
          <w:b/>
          <w:bCs/>
          <w:color w:val="000000"/>
          <w:sz w:val="24"/>
          <w:highlight w:val="none"/>
          <w:lang w:bidi="ar"/>
        </w:rPr>
      </w:pPr>
    </w:p>
    <w:p w14:paraId="578FF23E">
      <w:pPr>
        <w:spacing w:line="360" w:lineRule="auto"/>
        <w:rPr>
          <w:rFonts w:ascii="宋体" w:hAnsi="宋体" w:eastAsia="宋体" w:cs="宋体"/>
          <w:highlight w:val="none"/>
        </w:rPr>
      </w:pPr>
    </w:p>
    <w:p w14:paraId="69B14E2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C29BC8F">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649E6A8E">
      <w:pPr>
        <w:rPr>
          <w:rFonts w:ascii="宋体" w:hAnsi="宋体" w:eastAsia="宋体" w:cs="宋体"/>
          <w:color w:val="000000"/>
          <w:kern w:val="0"/>
          <w:position w:val="-1"/>
          <w:sz w:val="24"/>
          <w:highlight w:val="none"/>
          <w:lang w:bidi="ar"/>
        </w:rPr>
      </w:pPr>
    </w:p>
    <w:p w14:paraId="36327BF2">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7F3695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D83259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146DA3C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D9D10A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E402EB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A23DB0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9EE594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593A5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69083B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04BB77E">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2FC7BB">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651710">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7A3F4CD7">
      <w:pPr>
        <w:spacing w:line="360" w:lineRule="auto"/>
        <w:rPr>
          <w:rFonts w:ascii="宋体" w:hAnsi="宋体" w:eastAsia="宋体" w:cs="宋体"/>
          <w:color w:val="000000"/>
          <w:highlight w:val="none"/>
        </w:rPr>
      </w:pPr>
    </w:p>
    <w:p w14:paraId="19FB5CA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29F25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1F0BB2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A00B90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021AF3F">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E79FA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5D0045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1C04FF4">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B0BA19B">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C35070">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762144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EC5024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861008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016325D">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0EF7C10">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39F301D5">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报价明细表</w:t>
      </w:r>
    </w:p>
    <w:p w14:paraId="6E45B9CB">
      <w:pPr>
        <w:autoSpaceDE w:val="0"/>
        <w:autoSpaceDN w:val="0"/>
        <w:adjustRightInd w:val="0"/>
        <w:spacing w:line="360" w:lineRule="auto"/>
        <w:ind w:right="-20"/>
        <w:jc w:val="left"/>
        <w:rPr>
          <w:rFonts w:ascii="宋体" w:hAnsi="宋体" w:eastAsia="宋体" w:cs="宋体"/>
          <w:color w:val="000000"/>
          <w:kern w:val="0"/>
          <w:sz w:val="24"/>
          <w:highlight w:val="none"/>
        </w:rPr>
      </w:pPr>
    </w:p>
    <w:p w14:paraId="4401B36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6D2137E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5902E85">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7BCBB88F">
      <w:pPr>
        <w:autoSpaceDE w:val="0"/>
        <w:autoSpaceDN w:val="0"/>
        <w:adjustRightInd w:val="0"/>
        <w:spacing w:line="360" w:lineRule="auto"/>
        <w:ind w:left="100" w:right="-20"/>
        <w:jc w:val="center"/>
        <w:rPr>
          <w:rFonts w:ascii="宋体" w:hAnsi="宋体" w:eastAsia="宋体" w:cs="宋体"/>
          <w:b/>
          <w:bCs/>
          <w:color w:val="000000"/>
          <w:kern w:val="0"/>
          <w:position w:val="-4"/>
          <w:sz w:val="28"/>
          <w:szCs w:val="28"/>
          <w:highlight w:val="none"/>
          <w:lang w:bidi="ar"/>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5D0EE633">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p>
    <w:p w14:paraId="6FA20441">
      <w:pPr>
        <w:spacing w:line="360" w:lineRule="auto"/>
        <w:ind w:firstLine="566" w:firstLineChars="236"/>
        <w:rPr>
          <w:rFonts w:ascii="宋体" w:hAnsi="宋体" w:eastAsia="宋体" w:cs="宋体"/>
          <w:color w:val="000000"/>
          <w:sz w:val="24"/>
          <w:highlight w:val="none"/>
        </w:rPr>
      </w:pPr>
    </w:p>
    <w:p w14:paraId="046177EE">
      <w:pPr>
        <w:spacing w:line="360" w:lineRule="auto"/>
        <w:rPr>
          <w:rFonts w:ascii="宋体" w:hAnsi="宋体" w:eastAsia="宋体" w:cs="宋体"/>
          <w:color w:val="000000"/>
          <w:kern w:val="0"/>
          <w:position w:val="-4"/>
          <w:sz w:val="24"/>
          <w:highlight w:val="none"/>
        </w:rPr>
      </w:pPr>
    </w:p>
    <w:p w14:paraId="68948EB3">
      <w:pPr>
        <w:pStyle w:val="59"/>
        <w:widowControl/>
        <w:spacing w:line="360" w:lineRule="auto"/>
        <w:rPr>
          <w:rFonts w:hint="default" w:hAnsi="宋体"/>
          <w:highlight w:val="none"/>
        </w:rPr>
      </w:pPr>
    </w:p>
    <w:p w14:paraId="7E1727E1">
      <w:pPr>
        <w:spacing w:line="360" w:lineRule="auto"/>
        <w:rPr>
          <w:rFonts w:ascii="宋体" w:hAnsi="宋体" w:eastAsia="宋体" w:cs="宋体"/>
          <w:color w:val="000000"/>
          <w:highlight w:val="none"/>
        </w:rPr>
      </w:pPr>
    </w:p>
    <w:p w14:paraId="5848A536">
      <w:pPr>
        <w:spacing w:line="360" w:lineRule="auto"/>
        <w:rPr>
          <w:rFonts w:ascii="宋体" w:hAnsi="宋体" w:eastAsia="宋体" w:cs="宋体"/>
          <w:color w:val="000000"/>
          <w:highlight w:val="none"/>
        </w:rPr>
      </w:pPr>
    </w:p>
    <w:p w14:paraId="5D670E85">
      <w:pPr>
        <w:spacing w:line="360" w:lineRule="auto"/>
        <w:rPr>
          <w:rFonts w:ascii="宋体" w:hAnsi="宋体" w:eastAsia="宋体" w:cs="宋体"/>
          <w:color w:val="000000"/>
          <w:highlight w:val="none"/>
        </w:rPr>
      </w:pPr>
    </w:p>
    <w:p w14:paraId="63384E4C">
      <w:pPr>
        <w:spacing w:line="360" w:lineRule="auto"/>
        <w:rPr>
          <w:rFonts w:ascii="宋体" w:hAnsi="宋体" w:eastAsia="宋体" w:cs="宋体"/>
          <w:color w:val="000000"/>
          <w:highlight w:val="none"/>
        </w:rPr>
      </w:pPr>
    </w:p>
    <w:p w14:paraId="638B0927">
      <w:pPr>
        <w:spacing w:line="360" w:lineRule="auto"/>
        <w:rPr>
          <w:rFonts w:ascii="宋体" w:hAnsi="宋体" w:eastAsia="宋体" w:cs="宋体"/>
          <w:color w:val="000000"/>
          <w:highlight w:val="none"/>
        </w:rPr>
      </w:pPr>
    </w:p>
    <w:p w14:paraId="1A9803E6">
      <w:pPr>
        <w:spacing w:line="360" w:lineRule="auto"/>
        <w:rPr>
          <w:rFonts w:ascii="宋体" w:hAnsi="宋体" w:eastAsia="宋体" w:cs="宋体"/>
          <w:color w:val="000000"/>
          <w:highlight w:val="none"/>
        </w:rPr>
      </w:pPr>
    </w:p>
    <w:p w14:paraId="786F0331">
      <w:pPr>
        <w:spacing w:line="360" w:lineRule="auto"/>
        <w:rPr>
          <w:rFonts w:ascii="宋体" w:hAnsi="宋体" w:eastAsia="宋体" w:cs="宋体"/>
          <w:color w:val="000000"/>
          <w:highlight w:val="none"/>
        </w:rPr>
      </w:pPr>
    </w:p>
    <w:p w14:paraId="283B23EA">
      <w:pPr>
        <w:spacing w:line="360" w:lineRule="auto"/>
        <w:rPr>
          <w:rFonts w:ascii="宋体" w:hAnsi="宋体" w:eastAsia="宋体" w:cs="宋体"/>
          <w:color w:val="000000"/>
          <w:highlight w:val="none"/>
        </w:rPr>
      </w:pPr>
    </w:p>
    <w:p w14:paraId="456A2FF5">
      <w:pPr>
        <w:spacing w:line="360" w:lineRule="auto"/>
        <w:rPr>
          <w:rFonts w:ascii="宋体" w:hAnsi="宋体" w:eastAsia="宋体" w:cs="宋体"/>
          <w:color w:val="000000"/>
          <w:highlight w:val="none"/>
        </w:rPr>
      </w:pPr>
    </w:p>
    <w:p w14:paraId="69424E8F">
      <w:pPr>
        <w:spacing w:line="360" w:lineRule="auto"/>
        <w:rPr>
          <w:rFonts w:ascii="宋体" w:hAnsi="宋体" w:eastAsia="宋体" w:cs="宋体"/>
          <w:color w:val="000000"/>
          <w:highlight w:val="none"/>
        </w:rPr>
      </w:pPr>
    </w:p>
    <w:p w14:paraId="2F6EBD1F">
      <w:pPr>
        <w:spacing w:line="360" w:lineRule="auto"/>
        <w:rPr>
          <w:rFonts w:ascii="宋体" w:hAnsi="宋体" w:eastAsia="宋体" w:cs="宋体"/>
          <w:color w:val="000000"/>
          <w:highlight w:val="none"/>
        </w:rPr>
      </w:pPr>
    </w:p>
    <w:p w14:paraId="48A9A47B">
      <w:pPr>
        <w:spacing w:line="360" w:lineRule="auto"/>
        <w:rPr>
          <w:rFonts w:ascii="宋体" w:hAnsi="宋体" w:eastAsia="宋体" w:cs="宋体"/>
          <w:color w:val="000000"/>
          <w:highlight w:val="none"/>
        </w:rPr>
      </w:pPr>
    </w:p>
    <w:p w14:paraId="39A9E117">
      <w:pPr>
        <w:spacing w:line="360" w:lineRule="auto"/>
        <w:rPr>
          <w:rFonts w:ascii="宋体" w:hAnsi="宋体" w:eastAsia="宋体" w:cs="宋体"/>
          <w:color w:val="000000"/>
          <w:highlight w:val="none"/>
        </w:rPr>
      </w:pPr>
    </w:p>
    <w:p w14:paraId="4EA1A84E">
      <w:pPr>
        <w:spacing w:line="360" w:lineRule="auto"/>
        <w:rPr>
          <w:rFonts w:ascii="宋体" w:hAnsi="宋体" w:eastAsia="宋体" w:cs="宋体"/>
          <w:color w:val="000000"/>
          <w:highlight w:val="none"/>
        </w:rPr>
      </w:pPr>
    </w:p>
    <w:p w14:paraId="644B805C">
      <w:pPr>
        <w:spacing w:line="360" w:lineRule="auto"/>
        <w:rPr>
          <w:rFonts w:ascii="宋体" w:hAnsi="宋体" w:eastAsia="宋体" w:cs="宋体"/>
          <w:color w:val="000000"/>
          <w:highlight w:val="none"/>
        </w:rPr>
      </w:pPr>
    </w:p>
    <w:p w14:paraId="4A36A827">
      <w:pPr>
        <w:spacing w:line="360" w:lineRule="auto"/>
        <w:rPr>
          <w:rFonts w:ascii="宋体" w:hAnsi="宋体" w:eastAsia="宋体" w:cs="宋体"/>
          <w:color w:val="000000"/>
          <w:highlight w:val="none"/>
        </w:rPr>
      </w:pPr>
    </w:p>
    <w:p w14:paraId="51600685">
      <w:pPr>
        <w:spacing w:line="360" w:lineRule="auto"/>
        <w:rPr>
          <w:rFonts w:ascii="宋体" w:hAnsi="宋体" w:eastAsia="宋体" w:cs="宋体"/>
          <w:color w:val="000000"/>
          <w:highlight w:val="none"/>
        </w:rPr>
      </w:pPr>
    </w:p>
    <w:p w14:paraId="01AC5DDC">
      <w:pPr>
        <w:spacing w:line="360" w:lineRule="auto"/>
        <w:rPr>
          <w:rFonts w:ascii="宋体" w:hAnsi="宋体" w:eastAsia="宋体" w:cs="宋体"/>
          <w:color w:val="000000"/>
          <w:highlight w:val="none"/>
        </w:rPr>
      </w:pPr>
    </w:p>
    <w:p w14:paraId="799C1FEF">
      <w:pPr>
        <w:spacing w:line="360" w:lineRule="auto"/>
        <w:rPr>
          <w:rFonts w:ascii="宋体" w:hAnsi="宋体" w:eastAsia="宋体" w:cs="宋体"/>
          <w:color w:val="000000"/>
          <w:highlight w:val="none"/>
        </w:rPr>
      </w:pPr>
    </w:p>
    <w:p w14:paraId="07321A58">
      <w:pPr>
        <w:spacing w:line="360" w:lineRule="auto"/>
        <w:rPr>
          <w:rFonts w:ascii="宋体" w:hAnsi="宋体" w:eastAsia="宋体" w:cs="宋体"/>
          <w:color w:val="000000"/>
          <w:highlight w:val="none"/>
        </w:rPr>
      </w:pPr>
    </w:p>
    <w:p w14:paraId="4B3AFFE9">
      <w:pPr>
        <w:spacing w:line="360" w:lineRule="auto"/>
        <w:rPr>
          <w:rFonts w:ascii="宋体" w:hAnsi="宋体" w:eastAsia="宋体" w:cs="宋体"/>
          <w:color w:val="000000"/>
          <w:highlight w:val="none"/>
        </w:rPr>
      </w:pPr>
    </w:p>
    <w:p w14:paraId="683EAE24">
      <w:pPr>
        <w:widowControl/>
        <w:jc w:val="left"/>
        <w:rPr>
          <w:rFonts w:ascii="宋体" w:hAnsi="宋体" w:eastAsia="宋体" w:cs="宋体"/>
          <w:b/>
          <w:color w:val="000000"/>
          <w:sz w:val="28"/>
          <w:szCs w:val="21"/>
          <w:highlight w:val="none"/>
        </w:rPr>
      </w:pPr>
      <w:r>
        <w:rPr>
          <w:highlight w:val="none"/>
        </w:rPr>
        <w:br w:type="page"/>
      </w:r>
    </w:p>
    <w:p w14:paraId="652B77A5">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附件1：</w:t>
      </w:r>
    </w:p>
    <w:p w14:paraId="47F4BD31">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中小企业声明函（投标供应商）</w:t>
      </w:r>
    </w:p>
    <w:p w14:paraId="52E966CB">
      <w:pPr>
        <w:spacing w:line="500" w:lineRule="exact"/>
        <w:ind w:firstLine="480" w:firstLineChars="200"/>
        <w:rPr>
          <w:rFonts w:ascii="宋体" w:hAnsi="宋体" w:eastAsia="宋体" w:cs="宋体"/>
          <w:sz w:val="24"/>
          <w:highlight w:val="none"/>
        </w:rPr>
      </w:pPr>
    </w:p>
    <w:p w14:paraId="1AD438A6">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w:t>
      </w:r>
    </w:p>
    <w:p w14:paraId="79F68213">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6092E99E">
      <w:pPr>
        <w:spacing w:line="500" w:lineRule="exact"/>
        <w:rPr>
          <w:rFonts w:ascii="宋体" w:hAnsi="宋体" w:eastAsia="宋体" w:cs="宋体"/>
          <w:sz w:val="24"/>
          <w:highlight w:val="none"/>
        </w:rPr>
      </w:pPr>
    </w:p>
    <w:p w14:paraId="407CB06C">
      <w:pPr>
        <w:spacing w:line="500" w:lineRule="exact"/>
        <w:ind w:firstLine="480" w:firstLineChars="200"/>
        <w:rPr>
          <w:rFonts w:ascii="宋体" w:hAnsi="宋体" w:eastAsia="宋体" w:cs="宋体"/>
          <w:sz w:val="24"/>
          <w:highlight w:val="none"/>
        </w:rPr>
      </w:pPr>
    </w:p>
    <w:p w14:paraId="1568F2D0">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 xml:space="preserve">投标供应商（企业电子签章）： </w:t>
      </w:r>
    </w:p>
    <w:p w14:paraId="4FE96D99">
      <w:pPr>
        <w:spacing w:line="500" w:lineRule="exact"/>
        <w:ind w:firstLine="4320" w:firstLineChars="1800"/>
        <w:rPr>
          <w:rFonts w:ascii="宋体" w:hAnsi="宋体" w:eastAsia="宋体" w:cs="宋体"/>
          <w:sz w:val="24"/>
          <w:highlight w:val="none"/>
        </w:rPr>
      </w:pPr>
      <w:r>
        <w:rPr>
          <w:rFonts w:hint="eastAsia" w:ascii="宋体" w:hAnsi="宋体" w:eastAsia="宋体" w:cs="宋体"/>
          <w:sz w:val="24"/>
          <w:highlight w:val="none"/>
        </w:rPr>
        <w:t>日 期：</w:t>
      </w:r>
    </w:p>
    <w:p w14:paraId="6E8BE042">
      <w:pPr>
        <w:autoSpaceDE w:val="0"/>
        <w:autoSpaceDN w:val="0"/>
        <w:adjustRightInd w:val="0"/>
        <w:spacing w:after="200" w:line="276" w:lineRule="auto"/>
        <w:jc w:val="left"/>
        <w:rPr>
          <w:rFonts w:ascii="宋体" w:hAnsi="Calibri" w:eastAsia="宋体" w:cs="宋体"/>
          <w:color w:val="000000"/>
          <w:kern w:val="0"/>
          <w:sz w:val="24"/>
          <w:highlight w:val="none"/>
        </w:rPr>
      </w:pPr>
    </w:p>
    <w:p w14:paraId="5FE16511">
      <w:pPr>
        <w:spacing w:line="360" w:lineRule="auto"/>
        <w:ind w:firstLine="561" w:firstLineChars="266"/>
        <w:jc w:val="left"/>
        <w:rPr>
          <w:rFonts w:ascii="宋体" w:hAnsi="宋体" w:eastAsia="宋体" w:cs="宋体"/>
          <w:b/>
          <w:bCs/>
          <w:szCs w:val="21"/>
          <w:highlight w:val="none"/>
        </w:rPr>
      </w:pPr>
      <w:r>
        <w:rPr>
          <w:rFonts w:hint="eastAsia" w:ascii="宋体" w:hAnsi="宋体" w:eastAsia="宋体" w:cs="宋体"/>
          <w:b/>
          <w:bCs/>
          <w:szCs w:val="21"/>
          <w:highlight w:val="none"/>
        </w:rPr>
        <w:t>注：1、从业人员、营业收入、资产总额填报上一年度数据，无上一年度数据的新成立企业可不填报。</w:t>
      </w:r>
    </w:p>
    <w:p w14:paraId="1CB44029">
      <w:pPr>
        <w:spacing w:line="360" w:lineRule="auto"/>
        <w:ind w:firstLine="561" w:firstLineChars="266"/>
        <w:jc w:val="left"/>
        <w:rPr>
          <w:rFonts w:ascii="宋体" w:hAnsi="宋体" w:eastAsia="宋体" w:cs="宋体"/>
          <w:b/>
          <w:bCs/>
          <w:szCs w:val="21"/>
          <w:highlight w:val="none"/>
        </w:rPr>
      </w:pPr>
      <w:r>
        <w:rPr>
          <w:rFonts w:hint="eastAsia" w:ascii="Times New Roman" w:hAnsi="宋体" w:eastAsia="宋体" w:cs="Times New Roman"/>
          <w:b/>
          <w:bCs/>
          <w:szCs w:val="21"/>
          <w:highlight w:val="none"/>
        </w:rPr>
        <w:t>2、中小企业划分标准见工业和信息化部国家统计局国家发展和改革委员财政部《关于印发中小企业划型标准规定的通知》（工信部联企业【2011】300号。</w:t>
      </w:r>
    </w:p>
    <w:p w14:paraId="540BE7E6">
      <w:pPr>
        <w:spacing w:line="500" w:lineRule="exact"/>
        <w:ind w:firstLine="480" w:firstLineChars="200"/>
        <w:rPr>
          <w:rFonts w:ascii="宋体" w:hAnsi="宋体" w:eastAsia="宋体" w:cs="宋体"/>
          <w:sz w:val="24"/>
          <w:highlight w:val="none"/>
        </w:rPr>
      </w:pPr>
    </w:p>
    <w:p w14:paraId="64E5902A">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附件2：</w:t>
      </w:r>
    </w:p>
    <w:p w14:paraId="5353C794">
      <w:pPr>
        <w:spacing w:line="500" w:lineRule="exact"/>
        <w:ind w:firstLine="480" w:firstLineChars="200"/>
        <w:rPr>
          <w:rFonts w:ascii="宋体" w:hAnsi="宋体" w:eastAsia="宋体" w:cs="宋体"/>
          <w:sz w:val="24"/>
          <w:highlight w:val="none"/>
        </w:rPr>
      </w:pPr>
    </w:p>
    <w:p w14:paraId="4BA1684A">
      <w:pPr>
        <w:spacing w:line="500" w:lineRule="exact"/>
        <w:ind w:firstLine="3120" w:firstLineChars="1300"/>
        <w:rPr>
          <w:rFonts w:ascii="宋体" w:hAnsi="宋体" w:eastAsia="宋体" w:cs="宋体"/>
          <w:sz w:val="24"/>
          <w:highlight w:val="none"/>
        </w:rPr>
      </w:pPr>
      <w:r>
        <w:rPr>
          <w:rFonts w:hint="eastAsia" w:ascii="宋体" w:hAnsi="宋体" w:eastAsia="宋体" w:cs="宋体"/>
          <w:sz w:val="24"/>
          <w:highlight w:val="none"/>
        </w:rPr>
        <w:t>残疾人福利性单位声明函</w:t>
      </w:r>
    </w:p>
    <w:p w14:paraId="736EDD45">
      <w:pPr>
        <w:spacing w:line="500" w:lineRule="exact"/>
        <w:ind w:firstLine="480" w:firstLineChars="200"/>
        <w:rPr>
          <w:rFonts w:ascii="宋体" w:hAnsi="宋体" w:eastAsia="宋体" w:cs="宋体"/>
          <w:sz w:val="24"/>
          <w:highlight w:val="none"/>
        </w:rPr>
      </w:pPr>
    </w:p>
    <w:p w14:paraId="5D551E04">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141号）的规定，本单位为符合条件的残疾人福利性单位，且本单位参加______单位的______项目采购活动提供本单位的服务。</w:t>
      </w:r>
    </w:p>
    <w:p w14:paraId="1296CB6B">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17E56B53">
      <w:pPr>
        <w:spacing w:line="500" w:lineRule="exact"/>
        <w:ind w:firstLine="480" w:firstLineChars="200"/>
        <w:rPr>
          <w:rFonts w:ascii="宋体" w:hAnsi="宋体" w:eastAsia="宋体" w:cs="宋体"/>
          <w:sz w:val="24"/>
          <w:highlight w:val="none"/>
        </w:rPr>
      </w:pPr>
    </w:p>
    <w:p w14:paraId="6C05E89B">
      <w:pPr>
        <w:spacing w:line="500" w:lineRule="exact"/>
        <w:ind w:firstLine="480" w:firstLineChars="200"/>
        <w:rPr>
          <w:rFonts w:ascii="宋体" w:hAnsi="宋体" w:eastAsia="宋体" w:cs="宋体"/>
          <w:sz w:val="24"/>
          <w:highlight w:val="none"/>
        </w:rPr>
      </w:pPr>
    </w:p>
    <w:p w14:paraId="5CBAAAFD">
      <w:pPr>
        <w:spacing w:line="500" w:lineRule="exact"/>
        <w:ind w:firstLine="4560" w:firstLineChars="1900"/>
        <w:rPr>
          <w:rFonts w:ascii="宋体" w:hAnsi="宋体" w:eastAsia="宋体" w:cs="宋体"/>
          <w:sz w:val="24"/>
          <w:highlight w:val="none"/>
        </w:rPr>
      </w:pPr>
      <w:bookmarkStart w:id="166" w:name="_Toc80256528"/>
      <w:r>
        <w:rPr>
          <w:rFonts w:hint="eastAsia" w:ascii="宋体" w:hAnsi="宋体" w:eastAsia="宋体" w:cs="宋体"/>
          <w:sz w:val="24"/>
          <w:highlight w:val="none"/>
        </w:rPr>
        <w:t>投标供应商（企业电子签章）：</w:t>
      </w:r>
      <w:bookmarkEnd w:id="166"/>
    </w:p>
    <w:p w14:paraId="00800E53">
      <w:pPr>
        <w:spacing w:line="500" w:lineRule="exact"/>
        <w:ind w:firstLine="4560" w:firstLineChars="1900"/>
        <w:rPr>
          <w:rFonts w:ascii="宋体" w:hAnsi="宋体" w:eastAsia="宋体" w:cs="宋体"/>
          <w:sz w:val="24"/>
          <w:highlight w:val="none"/>
        </w:rPr>
      </w:pPr>
      <w:r>
        <w:rPr>
          <w:rFonts w:hint="eastAsia" w:ascii="宋体" w:hAnsi="宋体" w:eastAsia="宋体" w:cs="宋体"/>
          <w:sz w:val="24"/>
          <w:highlight w:val="none"/>
        </w:rPr>
        <w:t>日 期：</w:t>
      </w:r>
    </w:p>
    <w:p w14:paraId="7956D226">
      <w:pPr>
        <w:spacing w:line="500" w:lineRule="exact"/>
        <w:ind w:firstLine="480" w:firstLineChars="200"/>
        <w:rPr>
          <w:rFonts w:ascii="宋体" w:hAnsi="宋体" w:eastAsia="宋体" w:cs="宋体"/>
          <w:sz w:val="24"/>
          <w:highlight w:val="none"/>
        </w:rPr>
      </w:pPr>
    </w:p>
    <w:p w14:paraId="16700C23">
      <w:pPr>
        <w:spacing w:line="500" w:lineRule="exact"/>
        <w:ind w:firstLine="480" w:firstLineChars="200"/>
        <w:rPr>
          <w:rFonts w:ascii="宋体" w:hAnsi="宋体" w:eastAsia="宋体" w:cs="宋体"/>
          <w:sz w:val="24"/>
          <w:highlight w:val="none"/>
        </w:rPr>
      </w:pPr>
    </w:p>
    <w:p w14:paraId="64363602">
      <w:pPr>
        <w:spacing w:line="500" w:lineRule="exact"/>
        <w:ind w:firstLine="480" w:firstLineChars="200"/>
        <w:rPr>
          <w:rFonts w:ascii="宋体" w:hAnsi="宋体" w:eastAsia="宋体" w:cs="宋体"/>
          <w:sz w:val="24"/>
          <w:highlight w:val="none"/>
        </w:rPr>
      </w:pPr>
    </w:p>
    <w:p w14:paraId="084BF640">
      <w:pPr>
        <w:spacing w:line="500" w:lineRule="exact"/>
        <w:ind w:firstLine="480" w:firstLineChars="200"/>
        <w:rPr>
          <w:rFonts w:ascii="宋体" w:hAnsi="宋体" w:eastAsia="宋体" w:cs="宋体"/>
          <w:sz w:val="24"/>
          <w:highlight w:val="none"/>
        </w:rPr>
      </w:pPr>
    </w:p>
    <w:p w14:paraId="2BB9343F">
      <w:pPr>
        <w:spacing w:line="500" w:lineRule="exact"/>
        <w:ind w:firstLine="480" w:firstLineChars="200"/>
        <w:rPr>
          <w:rFonts w:ascii="宋体" w:hAnsi="宋体" w:eastAsia="宋体" w:cs="宋体"/>
          <w:sz w:val="24"/>
          <w:highlight w:val="none"/>
        </w:rPr>
      </w:pPr>
    </w:p>
    <w:p w14:paraId="702246C5">
      <w:pPr>
        <w:spacing w:line="500" w:lineRule="exact"/>
        <w:ind w:firstLine="480" w:firstLineChars="200"/>
        <w:rPr>
          <w:rFonts w:ascii="宋体" w:hAnsi="宋体" w:eastAsia="宋体" w:cs="宋体"/>
          <w:sz w:val="24"/>
          <w:highlight w:val="none"/>
        </w:rPr>
      </w:pPr>
    </w:p>
    <w:p w14:paraId="6E3478AE">
      <w:pPr>
        <w:spacing w:line="500" w:lineRule="exact"/>
        <w:ind w:firstLine="480" w:firstLineChars="200"/>
        <w:rPr>
          <w:rFonts w:ascii="宋体" w:hAnsi="宋体" w:eastAsia="宋体" w:cs="宋体"/>
          <w:sz w:val="24"/>
          <w:highlight w:val="none"/>
        </w:rPr>
      </w:pPr>
    </w:p>
    <w:p w14:paraId="38A0F8D7">
      <w:pPr>
        <w:spacing w:line="500" w:lineRule="exact"/>
        <w:ind w:firstLine="480" w:firstLineChars="200"/>
        <w:rPr>
          <w:rFonts w:ascii="宋体" w:hAnsi="宋体" w:eastAsia="宋体" w:cs="宋体"/>
          <w:sz w:val="24"/>
          <w:highlight w:val="none"/>
        </w:rPr>
      </w:pPr>
    </w:p>
    <w:p w14:paraId="7D3F0D03">
      <w:pPr>
        <w:spacing w:line="500" w:lineRule="exact"/>
        <w:ind w:firstLine="480" w:firstLineChars="200"/>
        <w:rPr>
          <w:rFonts w:ascii="宋体" w:hAnsi="宋体" w:eastAsia="宋体" w:cs="宋体"/>
          <w:sz w:val="24"/>
          <w:highlight w:val="none"/>
        </w:rPr>
      </w:pPr>
    </w:p>
    <w:p w14:paraId="47E2EBCF">
      <w:pPr>
        <w:spacing w:line="500" w:lineRule="exact"/>
        <w:ind w:firstLine="480" w:firstLineChars="200"/>
        <w:rPr>
          <w:rFonts w:ascii="宋体" w:hAnsi="宋体" w:eastAsia="宋体" w:cs="宋体"/>
          <w:sz w:val="24"/>
          <w:highlight w:val="none"/>
        </w:rPr>
      </w:pPr>
    </w:p>
    <w:p w14:paraId="15754FC6">
      <w:pPr>
        <w:spacing w:line="500" w:lineRule="exact"/>
        <w:ind w:firstLine="480" w:firstLineChars="200"/>
        <w:rPr>
          <w:rFonts w:ascii="宋体" w:hAnsi="宋体" w:eastAsia="宋体" w:cs="宋体"/>
          <w:sz w:val="24"/>
          <w:highlight w:val="none"/>
        </w:rPr>
      </w:pPr>
    </w:p>
    <w:p w14:paraId="6870E7B2">
      <w:pPr>
        <w:spacing w:line="500" w:lineRule="exact"/>
        <w:ind w:firstLine="480" w:firstLineChars="200"/>
        <w:rPr>
          <w:rFonts w:ascii="宋体" w:hAnsi="宋体" w:eastAsia="宋体" w:cs="宋体"/>
          <w:sz w:val="24"/>
          <w:highlight w:val="none"/>
        </w:rPr>
      </w:pPr>
    </w:p>
    <w:p w14:paraId="6026B66D">
      <w:pPr>
        <w:spacing w:line="500" w:lineRule="exact"/>
        <w:rPr>
          <w:rFonts w:ascii="宋体" w:hAnsi="宋体" w:eastAsia="宋体" w:cs="宋体"/>
          <w:sz w:val="24"/>
          <w:highlight w:val="none"/>
        </w:rPr>
      </w:pPr>
    </w:p>
    <w:p w14:paraId="554A4BD0">
      <w:pPr>
        <w:spacing w:line="500" w:lineRule="exact"/>
        <w:ind w:firstLine="480" w:firstLineChars="200"/>
        <w:rPr>
          <w:rFonts w:ascii="宋体" w:hAnsi="宋体" w:eastAsia="宋体" w:cs="宋体"/>
          <w:sz w:val="24"/>
          <w:highlight w:val="none"/>
        </w:rPr>
      </w:pPr>
      <w:r>
        <w:rPr>
          <w:rFonts w:ascii="宋体" w:hAnsi="宋体" w:eastAsia="宋体" w:cs="宋体"/>
          <w:sz w:val="24"/>
          <w:highlight w:val="none"/>
        </w:rPr>
        <w:br w:type="page"/>
      </w:r>
      <w:r>
        <w:rPr>
          <w:rFonts w:hint="eastAsia" w:ascii="宋体" w:hAnsi="宋体" w:eastAsia="宋体" w:cs="宋体"/>
          <w:sz w:val="24"/>
          <w:highlight w:val="none"/>
        </w:rPr>
        <w:t>附件3：</w:t>
      </w:r>
    </w:p>
    <w:p w14:paraId="4AC52A0D">
      <w:pPr>
        <w:spacing w:line="500" w:lineRule="exact"/>
        <w:ind w:firstLine="480" w:firstLineChars="200"/>
        <w:rPr>
          <w:rFonts w:ascii="宋体" w:hAnsi="宋体" w:eastAsia="宋体" w:cs="宋体"/>
          <w:sz w:val="24"/>
          <w:highlight w:val="none"/>
        </w:rPr>
      </w:pPr>
    </w:p>
    <w:p w14:paraId="4B66FE55">
      <w:pPr>
        <w:spacing w:line="500" w:lineRule="exact"/>
        <w:ind w:firstLine="480" w:firstLineChars="200"/>
        <w:rPr>
          <w:rFonts w:ascii="宋体" w:hAnsi="宋体" w:eastAsia="宋体" w:cs="宋体"/>
          <w:sz w:val="24"/>
          <w:highlight w:val="none"/>
        </w:rPr>
      </w:pPr>
    </w:p>
    <w:p w14:paraId="44F170EF">
      <w:pPr>
        <w:spacing w:line="500" w:lineRule="exact"/>
        <w:ind w:firstLine="3840" w:firstLineChars="1600"/>
        <w:rPr>
          <w:rFonts w:ascii="宋体" w:hAnsi="宋体" w:eastAsia="宋体" w:cs="宋体"/>
          <w:sz w:val="24"/>
          <w:highlight w:val="none"/>
        </w:rPr>
      </w:pPr>
      <w:r>
        <w:rPr>
          <w:rFonts w:hint="eastAsia" w:ascii="宋体" w:hAnsi="宋体" w:eastAsia="宋体" w:cs="宋体"/>
          <w:sz w:val="24"/>
          <w:highlight w:val="none"/>
        </w:rPr>
        <w:t>监狱企业证明文件</w:t>
      </w:r>
    </w:p>
    <w:p w14:paraId="3A30711C">
      <w:pPr>
        <w:spacing w:line="500" w:lineRule="exact"/>
        <w:ind w:firstLine="480" w:firstLineChars="200"/>
        <w:rPr>
          <w:rFonts w:ascii="宋体" w:hAnsi="宋体" w:eastAsia="宋体" w:cs="宋体"/>
          <w:sz w:val="24"/>
          <w:highlight w:val="none"/>
        </w:rPr>
      </w:pPr>
    </w:p>
    <w:p w14:paraId="1B34FD5D">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w:t>
      </w:r>
    </w:p>
    <w:p w14:paraId="4D6E695B">
      <w:pPr>
        <w:spacing w:line="500" w:lineRule="exact"/>
        <w:ind w:firstLine="480" w:firstLineChars="200"/>
        <w:rPr>
          <w:rFonts w:ascii="宋体" w:hAnsi="宋体" w:eastAsia="宋体" w:cs="宋体"/>
          <w:sz w:val="24"/>
          <w:highlight w:val="none"/>
        </w:rPr>
      </w:pPr>
    </w:p>
    <w:p w14:paraId="1F689191">
      <w:pPr>
        <w:spacing w:line="500" w:lineRule="exact"/>
        <w:ind w:firstLine="480" w:firstLineChars="200"/>
        <w:rPr>
          <w:rFonts w:ascii="宋体" w:hAnsi="宋体" w:eastAsia="宋体" w:cs="宋体"/>
          <w:sz w:val="24"/>
          <w:highlight w:val="none"/>
        </w:rPr>
      </w:pPr>
    </w:p>
    <w:p w14:paraId="28E1D1C8">
      <w:pPr>
        <w:spacing w:line="5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注：在投标文件中附扫描件</w:t>
      </w:r>
    </w:p>
    <w:p w14:paraId="5FBC5525">
      <w:pPr>
        <w:adjustRightInd w:val="0"/>
        <w:snapToGrid w:val="0"/>
        <w:spacing w:line="360" w:lineRule="auto"/>
        <w:rPr>
          <w:rFonts w:ascii="宋体" w:hAnsi="宋体" w:eastAsia="宋体" w:cs="宋体"/>
          <w:spacing w:val="6"/>
          <w:kern w:val="0"/>
          <w:sz w:val="24"/>
          <w:highlight w:val="none"/>
          <w:lang w:bidi="ar"/>
        </w:rPr>
      </w:pPr>
    </w:p>
    <w:p w14:paraId="06C2D750">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4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6731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06731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21D9D"/>
    <w:rsid w:val="00077079"/>
    <w:rsid w:val="000849BC"/>
    <w:rsid w:val="000C2A00"/>
    <w:rsid w:val="000D36BA"/>
    <w:rsid w:val="000D3E75"/>
    <w:rsid w:val="000F120B"/>
    <w:rsid w:val="00105735"/>
    <w:rsid w:val="00120CEC"/>
    <w:rsid w:val="001437FE"/>
    <w:rsid w:val="001850B9"/>
    <w:rsid w:val="001A7DB9"/>
    <w:rsid w:val="001B2C0C"/>
    <w:rsid w:val="001E3C68"/>
    <w:rsid w:val="0021133F"/>
    <w:rsid w:val="00217FF4"/>
    <w:rsid w:val="00225B19"/>
    <w:rsid w:val="00232DB7"/>
    <w:rsid w:val="002373DF"/>
    <w:rsid w:val="002473D8"/>
    <w:rsid w:val="00260256"/>
    <w:rsid w:val="002C1092"/>
    <w:rsid w:val="002C7168"/>
    <w:rsid w:val="00354921"/>
    <w:rsid w:val="00365A84"/>
    <w:rsid w:val="00384CA8"/>
    <w:rsid w:val="00385139"/>
    <w:rsid w:val="00391399"/>
    <w:rsid w:val="0039679B"/>
    <w:rsid w:val="003A32E7"/>
    <w:rsid w:val="003C0530"/>
    <w:rsid w:val="003D7435"/>
    <w:rsid w:val="003F456E"/>
    <w:rsid w:val="0044647E"/>
    <w:rsid w:val="004560E0"/>
    <w:rsid w:val="00464DB1"/>
    <w:rsid w:val="004A713C"/>
    <w:rsid w:val="004C0F66"/>
    <w:rsid w:val="00504EAD"/>
    <w:rsid w:val="005217CD"/>
    <w:rsid w:val="00522382"/>
    <w:rsid w:val="0055442E"/>
    <w:rsid w:val="00562A2F"/>
    <w:rsid w:val="00564150"/>
    <w:rsid w:val="00571E9B"/>
    <w:rsid w:val="005771F6"/>
    <w:rsid w:val="005A0491"/>
    <w:rsid w:val="005A765A"/>
    <w:rsid w:val="00601447"/>
    <w:rsid w:val="00602CEB"/>
    <w:rsid w:val="006165E5"/>
    <w:rsid w:val="00670749"/>
    <w:rsid w:val="006A4F75"/>
    <w:rsid w:val="006B089C"/>
    <w:rsid w:val="006B1354"/>
    <w:rsid w:val="006C557E"/>
    <w:rsid w:val="006C6D4E"/>
    <w:rsid w:val="00790DDD"/>
    <w:rsid w:val="007A45E1"/>
    <w:rsid w:val="007A6F63"/>
    <w:rsid w:val="00843813"/>
    <w:rsid w:val="00895E27"/>
    <w:rsid w:val="008C0F47"/>
    <w:rsid w:val="008C4AE2"/>
    <w:rsid w:val="008F1870"/>
    <w:rsid w:val="00906282"/>
    <w:rsid w:val="00910719"/>
    <w:rsid w:val="00925DF8"/>
    <w:rsid w:val="00926753"/>
    <w:rsid w:val="00967D08"/>
    <w:rsid w:val="00970456"/>
    <w:rsid w:val="009D47D2"/>
    <w:rsid w:val="00A61215"/>
    <w:rsid w:val="00A83060"/>
    <w:rsid w:val="00AF1D59"/>
    <w:rsid w:val="00AF2FC5"/>
    <w:rsid w:val="00B85660"/>
    <w:rsid w:val="00BA0A04"/>
    <w:rsid w:val="00BA7D2C"/>
    <w:rsid w:val="00BB4300"/>
    <w:rsid w:val="00BB7455"/>
    <w:rsid w:val="00BC0E41"/>
    <w:rsid w:val="00BF6B4B"/>
    <w:rsid w:val="00C2202F"/>
    <w:rsid w:val="00C223A5"/>
    <w:rsid w:val="00C24138"/>
    <w:rsid w:val="00C562F6"/>
    <w:rsid w:val="00C61428"/>
    <w:rsid w:val="00C70507"/>
    <w:rsid w:val="00CD7DB4"/>
    <w:rsid w:val="00D37F8F"/>
    <w:rsid w:val="00DB0EE7"/>
    <w:rsid w:val="00DB27AD"/>
    <w:rsid w:val="00DC0B58"/>
    <w:rsid w:val="00DE06C0"/>
    <w:rsid w:val="00E4194B"/>
    <w:rsid w:val="00E5265F"/>
    <w:rsid w:val="00E7722A"/>
    <w:rsid w:val="00EA4005"/>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BC77F7"/>
    <w:rsid w:val="0F964296"/>
    <w:rsid w:val="0FFF7484"/>
    <w:rsid w:val="110C7C74"/>
    <w:rsid w:val="11604BF4"/>
    <w:rsid w:val="12A02388"/>
    <w:rsid w:val="13417B68"/>
    <w:rsid w:val="139A1814"/>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4044F01"/>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0405900"/>
    <w:rsid w:val="3102072B"/>
    <w:rsid w:val="328D0C9C"/>
    <w:rsid w:val="32FE389F"/>
    <w:rsid w:val="33281C61"/>
    <w:rsid w:val="33B65F28"/>
    <w:rsid w:val="344A6670"/>
    <w:rsid w:val="35066A3B"/>
    <w:rsid w:val="351079A1"/>
    <w:rsid w:val="354E655F"/>
    <w:rsid w:val="361A3265"/>
    <w:rsid w:val="367E2451"/>
    <w:rsid w:val="36B030FD"/>
    <w:rsid w:val="38130F90"/>
    <w:rsid w:val="382D0783"/>
    <w:rsid w:val="38AC5B4C"/>
    <w:rsid w:val="397F11C6"/>
    <w:rsid w:val="3ACF16E3"/>
    <w:rsid w:val="3B120534"/>
    <w:rsid w:val="3B9B1422"/>
    <w:rsid w:val="3BA930DB"/>
    <w:rsid w:val="3D133790"/>
    <w:rsid w:val="3DC6320C"/>
    <w:rsid w:val="3E757382"/>
    <w:rsid w:val="3ECC0820"/>
    <w:rsid w:val="3F1B1335"/>
    <w:rsid w:val="4026035E"/>
    <w:rsid w:val="40E93E56"/>
    <w:rsid w:val="40EE5E50"/>
    <w:rsid w:val="411A7DE0"/>
    <w:rsid w:val="432E2253"/>
    <w:rsid w:val="44110F59"/>
    <w:rsid w:val="44121843"/>
    <w:rsid w:val="442A25B9"/>
    <w:rsid w:val="449F25D5"/>
    <w:rsid w:val="46596443"/>
    <w:rsid w:val="476A5B36"/>
    <w:rsid w:val="479F4A51"/>
    <w:rsid w:val="483E6094"/>
    <w:rsid w:val="4847071B"/>
    <w:rsid w:val="48804A55"/>
    <w:rsid w:val="48C47F1B"/>
    <w:rsid w:val="48E85B4C"/>
    <w:rsid w:val="498C74E6"/>
    <w:rsid w:val="4A2D521E"/>
    <w:rsid w:val="4CD00D46"/>
    <w:rsid w:val="4D5D5B30"/>
    <w:rsid w:val="4E736418"/>
    <w:rsid w:val="4FD23C92"/>
    <w:rsid w:val="516B0122"/>
    <w:rsid w:val="51E26BA7"/>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A9C2A36"/>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6835A1"/>
    <w:rsid w:val="65801F5F"/>
    <w:rsid w:val="65E06EF7"/>
    <w:rsid w:val="66402D0B"/>
    <w:rsid w:val="66E16111"/>
    <w:rsid w:val="68AC4766"/>
    <w:rsid w:val="68B22C67"/>
    <w:rsid w:val="6A0D4440"/>
    <w:rsid w:val="6BB13FD2"/>
    <w:rsid w:val="6E3C25B5"/>
    <w:rsid w:val="6F2716B3"/>
    <w:rsid w:val="6F9054D8"/>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95125F"/>
    <w:rsid w:val="79B664F0"/>
    <w:rsid w:val="7A93504F"/>
    <w:rsid w:val="7A9E283F"/>
    <w:rsid w:val="7B590472"/>
    <w:rsid w:val="7B9D6584"/>
    <w:rsid w:val="7C3E35C7"/>
    <w:rsid w:val="7D3F0362"/>
    <w:rsid w:val="7D524231"/>
    <w:rsid w:val="7DBC5519"/>
    <w:rsid w:val="7DD65E4C"/>
    <w:rsid w:val="7E4A5561"/>
    <w:rsid w:val="7EC95C1D"/>
    <w:rsid w:val="7F5F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37"/>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7"/>
    <w:autoRedefine/>
    <w:qFormat/>
    <w:uiPriority w:val="0"/>
    <w:pPr>
      <w:jc w:val="left"/>
    </w:pPr>
  </w:style>
  <w:style w:type="paragraph" w:styleId="7">
    <w:name w:val="Salutation"/>
    <w:basedOn w:val="1"/>
    <w:next w:val="1"/>
    <w:link w:val="51"/>
    <w:autoRedefine/>
    <w:qFormat/>
    <w:uiPriority w:val="0"/>
  </w:style>
  <w:style w:type="paragraph" w:styleId="8">
    <w:name w:val="Body Text"/>
    <w:basedOn w:val="1"/>
    <w:next w:val="1"/>
    <w:link w:val="56"/>
    <w:autoRedefine/>
    <w:qFormat/>
    <w:uiPriority w:val="0"/>
    <w:pPr>
      <w:widowControl/>
      <w:spacing w:beforeAutospacing="1" w:after="120" w:line="365" w:lineRule="exact"/>
    </w:pPr>
    <w:rPr>
      <w:rFonts w:ascii="Times New Roman" w:hAnsi="Times New Roman" w:eastAsia="宋体" w:cs="宋体"/>
      <w:kern w:val="0"/>
      <w:sz w:val="32"/>
      <w:szCs w:val="32"/>
    </w:rPr>
  </w:style>
  <w:style w:type="paragraph" w:styleId="9">
    <w:name w:val="Body Text Indent"/>
    <w:basedOn w:val="1"/>
    <w:link w:val="48"/>
    <w:autoRedefine/>
    <w:qFormat/>
    <w:uiPriority w:val="0"/>
    <w:pPr>
      <w:spacing w:after="120"/>
      <w:ind w:left="420" w:leftChars="200"/>
    </w:pPr>
  </w:style>
  <w:style w:type="paragraph" w:styleId="10">
    <w:name w:val="Plain Text"/>
    <w:basedOn w:val="1"/>
    <w:link w:val="49"/>
    <w:autoRedefine/>
    <w:qFormat/>
    <w:uiPriority w:val="0"/>
    <w:rPr>
      <w:rFonts w:ascii="宋体" w:hAnsi="Courier New"/>
    </w:rPr>
  </w:style>
  <w:style w:type="paragraph" w:styleId="11">
    <w:name w:val="Date"/>
    <w:basedOn w:val="1"/>
    <w:next w:val="1"/>
    <w:link w:val="53"/>
    <w:autoRedefine/>
    <w:qFormat/>
    <w:uiPriority w:val="0"/>
    <w:pPr>
      <w:ind w:left="100" w:leftChars="2500"/>
    </w:pPr>
  </w:style>
  <w:style w:type="paragraph" w:styleId="12">
    <w:name w:val="Balloon Text"/>
    <w:basedOn w:val="1"/>
    <w:link w:val="41"/>
    <w:autoRedefine/>
    <w:qFormat/>
    <w:uiPriority w:val="0"/>
    <w:rPr>
      <w:sz w:val="18"/>
    </w:rPr>
  </w:style>
  <w:style w:type="paragraph" w:styleId="13">
    <w:name w:val="footer"/>
    <w:basedOn w:val="1"/>
    <w:link w:val="44"/>
    <w:autoRedefine/>
    <w:qFormat/>
    <w:uiPriority w:val="0"/>
    <w:pPr>
      <w:tabs>
        <w:tab w:val="center" w:pos="4153"/>
        <w:tab w:val="right" w:pos="8306"/>
      </w:tabs>
      <w:snapToGrid w:val="0"/>
      <w:jc w:val="left"/>
    </w:pPr>
    <w:rPr>
      <w:sz w:val="18"/>
    </w:rPr>
  </w:style>
  <w:style w:type="paragraph" w:styleId="14">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2"/>
    <w:autoRedefine/>
    <w:qFormat/>
    <w:uiPriority w:val="0"/>
    <w:pPr>
      <w:snapToGrid w:val="0"/>
      <w:jc w:val="left"/>
    </w:pPr>
    <w:rPr>
      <w:sz w:val="18"/>
    </w:rPr>
  </w:style>
  <w:style w:type="paragraph" w:styleId="17">
    <w:name w:val="Body Text 2"/>
    <w:basedOn w:val="1"/>
    <w:link w:val="38"/>
    <w:autoRedefine/>
    <w:qFormat/>
    <w:uiPriority w:val="0"/>
    <w:pPr>
      <w:spacing w:after="120" w:line="480" w:lineRule="auto"/>
    </w:pPr>
  </w:style>
  <w:style w:type="paragraph" w:styleId="18">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标题 3 Char"/>
    <w:basedOn w:val="24"/>
    <w:link w:val="4"/>
    <w:autoRedefine/>
    <w:qFormat/>
    <w:uiPriority w:val="0"/>
    <w:rPr>
      <w:rFonts w:ascii="宋体" w:hAnsi="宋体"/>
      <w:b/>
      <w:bCs/>
      <w:sz w:val="32"/>
      <w:szCs w:val="32"/>
    </w:rPr>
  </w:style>
  <w:style w:type="character" w:customStyle="1" w:styleId="38">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9">
    <w:name w:val="hover3"/>
    <w:basedOn w:val="24"/>
    <w:autoRedefine/>
    <w:qFormat/>
    <w:uiPriority w:val="0"/>
    <w:rPr>
      <w:rFonts w:hint="default" w:ascii="Times New Roman" w:hAnsi="Times New Roman" w:eastAsia="宋体" w:cs="Times New Roman"/>
    </w:rPr>
  </w:style>
  <w:style w:type="character" w:customStyle="1" w:styleId="40">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4"/>
    <w:link w:val="3"/>
    <w:autoRedefine/>
    <w:qFormat/>
    <w:uiPriority w:val="0"/>
    <w:rPr>
      <w:rFonts w:hint="default" w:ascii="Arial" w:hAnsi="Arial" w:eastAsia="仿宋" w:cs="Times New Roman"/>
      <w:b/>
      <w:bCs/>
      <w:sz w:val="30"/>
      <w:szCs w:val="32"/>
    </w:rPr>
  </w:style>
  <w:style w:type="character" w:customStyle="1" w:styleId="43">
    <w:name w:val="标题 4 Char"/>
    <w:basedOn w:val="24"/>
    <w:link w:val="5"/>
    <w:autoRedefine/>
    <w:qFormat/>
    <w:uiPriority w:val="0"/>
    <w:rPr>
      <w:rFonts w:hint="default" w:ascii="Arial" w:hAnsi="Arial" w:eastAsia="仿宋" w:cs="Times New Roman"/>
      <w:b/>
      <w:kern w:val="2"/>
      <w:sz w:val="28"/>
      <w:szCs w:val="21"/>
    </w:rPr>
  </w:style>
  <w:style w:type="character" w:customStyle="1" w:styleId="44">
    <w:name w:val="页脚 Char"/>
    <w:basedOn w:val="24"/>
    <w:link w:val="13"/>
    <w:autoRedefine/>
    <w:qFormat/>
    <w:uiPriority w:val="0"/>
    <w:rPr>
      <w:rFonts w:hint="default" w:ascii="Times New Roman" w:hAnsi="Times New Roman" w:eastAsia="宋体" w:cs="Times New Roman"/>
      <w:sz w:val="18"/>
      <w:szCs w:val="18"/>
    </w:rPr>
  </w:style>
  <w:style w:type="character" w:customStyle="1" w:styleId="45">
    <w:name w:val="16"/>
    <w:basedOn w:val="24"/>
    <w:autoRedefine/>
    <w:qFormat/>
    <w:uiPriority w:val="0"/>
    <w:rPr>
      <w:rFonts w:hint="default" w:ascii="Times New Roman" w:hAnsi="Times New Roman" w:eastAsia="宋体" w:cs="Times New Roman"/>
      <w:color w:val="0000FF"/>
      <w:u w:val="single"/>
    </w:rPr>
  </w:style>
  <w:style w:type="character" w:customStyle="1" w:styleId="46">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9">
    <w:name w:val="纯文本 Char"/>
    <w:basedOn w:val="24"/>
    <w:link w:val="10"/>
    <w:autoRedefine/>
    <w:qFormat/>
    <w:uiPriority w:val="0"/>
    <w:rPr>
      <w:rFonts w:hint="eastAsia" w:ascii="宋体" w:hAnsi="Courier New" w:eastAsia="宋体" w:cs="Times New Roman"/>
      <w:szCs w:val="21"/>
    </w:rPr>
  </w:style>
  <w:style w:type="character" w:customStyle="1" w:styleId="50">
    <w:name w:val="称呼 字符1"/>
    <w:basedOn w:val="24"/>
    <w:autoRedefine/>
    <w:qFormat/>
    <w:uiPriority w:val="0"/>
    <w:rPr>
      <w:rFonts w:hint="eastAsia" w:ascii="宋体" w:hAnsi="宋体" w:eastAsia="仿宋_GB2312" w:cs="Times New Roman"/>
      <w:szCs w:val="21"/>
    </w:rPr>
  </w:style>
  <w:style w:type="character" w:customStyle="1" w:styleId="51">
    <w:name w:val="称呼 Char"/>
    <w:basedOn w:val="24"/>
    <w:link w:val="7"/>
    <w:autoRedefine/>
    <w:qFormat/>
    <w:uiPriority w:val="0"/>
    <w:rPr>
      <w:rFonts w:hint="eastAsia" w:ascii="宋体" w:hAnsi="宋体" w:eastAsia="仿宋_GB2312" w:cs="宋体"/>
      <w:szCs w:val="21"/>
    </w:rPr>
  </w:style>
  <w:style w:type="character" w:customStyle="1" w:styleId="52">
    <w:name w:val="脚注文本 Char"/>
    <w:basedOn w:val="24"/>
    <w:link w:val="16"/>
    <w:autoRedefine/>
    <w:qFormat/>
    <w:uiPriority w:val="0"/>
    <w:rPr>
      <w:rFonts w:hint="default" w:ascii="Times New Roman" w:hAnsi="Times New Roman" w:eastAsia="宋体" w:cs="Times New Roman"/>
      <w:kern w:val="2"/>
    </w:rPr>
  </w:style>
  <w:style w:type="character" w:customStyle="1" w:styleId="53">
    <w:name w:val="日期 Char"/>
    <w:basedOn w:val="24"/>
    <w:link w:val="11"/>
    <w:autoRedefine/>
    <w:qFormat/>
    <w:uiPriority w:val="0"/>
    <w:rPr>
      <w:rFonts w:hint="default" w:ascii="Calibri" w:hAnsi="Calibri" w:eastAsia="宋体" w:cs="Times New Roman"/>
      <w:szCs w:val="21"/>
    </w:rPr>
  </w:style>
  <w:style w:type="character" w:customStyle="1" w:styleId="54">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4"/>
    <w:link w:val="2"/>
    <w:autoRedefine/>
    <w:qFormat/>
    <w:uiPriority w:val="0"/>
    <w:rPr>
      <w:rFonts w:ascii="宋体" w:hAnsi="宋体"/>
      <w:b/>
      <w:bCs/>
      <w:color w:val="000000"/>
      <w:kern w:val="44"/>
      <w:sz w:val="36"/>
      <w:szCs w:val="44"/>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34DB1-6831-400B-A1CA-4F68E173F2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13654</Words>
  <Characters>15002</Characters>
  <Lines>188</Lines>
  <Paragraphs>53</Paragraphs>
  <TotalTime>0</TotalTime>
  <ScaleCrop>false</ScaleCrop>
  <LinksUpToDate>false</LinksUpToDate>
  <CharactersWithSpaces>15282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Administrator</cp:lastModifiedBy>
  <cp:lastPrinted>2025-03-27T01:17:00Z</cp:lastPrinted>
  <dcterms:modified xsi:type="dcterms:W3CDTF">2026-03-09T14:27:20Z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eyJoZGlkIjoiODMwNWNmZTllMTQ2YjMwYjEwNTBhYzVlNTJjODYzNjMiLCJ1c2VySWQiOiIxNDgxNzcyNzk0In0=</vt:lpwstr>
  </property>
</Properties>
</file>