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864A9">
      <w:pPr>
        <w:spacing w:line="360" w:lineRule="auto"/>
        <w:jc w:val="center"/>
        <w:rPr>
          <w:rFonts w:ascii="宋体" w:hAnsi="宋体" w:eastAsia="宋体" w:cs="宋体"/>
          <w:b/>
          <w:color w:val="000000"/>
          <w:kern w:val="0"/>
          <w:sz w:val="44"/>
          <w:szCs w:val="44"/>
          <w:highlight w:val="none"/>
        </w:rPr>
      </w:pPr>
    </w:p>
    <w:p w14:paraId="587871A7">
      <w:pPr>
        <w:spacing w:line="360" w:lineRule="auto"/>
        <w:jc w:val="center"/>
        <w:rPr>
          <w:rFonts w:ascii="宋体" w:hAnsi="宋体" w:eastAsia="宋体" w:cs="宋体"/>
          <w:b/>
          <w:kern w:val="0"/>
          <w:sz w:val="44"/>
          <w:szCs w:val="44"/>
          <w:highlight w:val="none"/>
        </w:rPr>
      </w:pPr>
      <w:r>
        <w:rPr>
          <w:rFonts w:hint="eastAsia" w:ascii="宋体" w:hAnsi="宋体" w:eastAsia="宋体" w:cs="宋体"/>
          <w:b/>
          <w:kern w:val="0"/>
          <w:sz w:val="44"/>
          <w:szCs w:val="44"/>
          <w:highlight w:val="none"/>
          <w:shd w:val="clear" w:color="auto" w:fill="FFFFFF"/>
          <w:lang w:eastAsia="zh-CN" w:bidi="ar"/>
        </w:rPr>
        <w:t>渑池县农业农村局2026年小麦“一喷三防”项目（农资采购）第四标段-第五标段（第四标段二次）</w:t>
      </w:r>
    </w:p>
    <w:p w14:paraId="56EF555D">
      <w:pPr>
        <w:spacing w:line="360" w:lineRule="auto"/>
        <w:jc w:val="center"/>
        <w:rPr>
          <w:rFonts w:ascii="宋体" w:hAnsi="宋体" w:eastAsia="宋体" w:cs="宋体"/>
          <w:b/>
          <w:kern w:val="0"/>
          <w:sz w:val="44"/>
          <w:szCs w:val="44"/>
          <w:highlight w:val="none"/>
        </w:rPr>
      </w:pPr>
    </w:p>
    <w:p w14:paraId="24D1BC61">
      <w:pPr>
        <w:spacing w:line="360" w:lineRule="auto"/>
        <w:jc w:val="center"/>
        <w:rPr>
          <w:rFonts w:ascii="宋体" w:hAnsi="宋体" w:eastAsia="宋体" w:cs="宋体"/>
          <w:b/>
          <w:kern w:val="0"/>
          <w:sz w:val="44"/>
          <w:szCs w:val="44"/>
          <w:highlight w:val="none"/>
        </w:rPr>
      </w:pPr>
    </w:p>
    <w:p w14:paraId="1959012E">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竞争磋商文件</w:t>
      </w:r>
    </w:p>
    <w:p w14:paraId="5D5A6066">
      <w:pPr>
        <w:spacing w:line="360" w:lineRule="auto"/>
        <w:jc w:val="center"/>
        <w:rPr>
          <w:rFonts w:hint="eastAsia" w:ascii="宋体" w:hAnsi="宋体" w:eastAsia="宋体" w:cs="宋体"/>
          <w:b/>
          <w:bCs/>
          <w:sz w:val="36"/>
          <w:szCs w:val="36"/>
          <w:highlight w:val="none"/>
          <w:lang w:eastAsia="zh-CN" w:bidi="ar"/>
        </w:rPr>
      </w:pPr>
      <w:r>
        <w:rPr>
          <w:rFonts w:hint="eastAsia" w:ascii="宋体" w:hAnsi="宋体" w:eastAsia="宋体" w:cs="宋体"/>
          <w:b/>
          <w:bCs/>
          <w:sz w:val="36"/>
          <w:szCs w:val="36"/>
          <w:highlight w:val="none"/>
          <w:lang w:bidi="ar"/>
        </w:rPr>
        <w:t>项目编号：渑池竞磋采购-2026-</w:t>
      </w:r>
      <w:r>
        <w:rPr>
          <w:rFonts w:hint="eastAsia" w:ascii="宋体" w:hAnsi="宋体" w:eastAsia="宋体" w:cs="宋体"/>
          <w:b/>
          <w:bCs/>
          <w:sz w:val="36"/>
          <w:szCs w:val="36"/>
          <w:highlight w:val="none"/>
          <w:lang w:val="en-US" w:eastAsia="zh-CN" w:bidi="ar"/>
        </w:rPr>
        <w:t>20</w:t>
      </w:r>
      <w:r>
        <w:rPr>
          <w:rFonts w:hint="eastAsia" w:ascii="宋体" w:hAnsi="宋体" w:eastAsia="宋体" w:cs="宋体"/>
          <w:b/>
          <w:bCs/>
          <w:sz w:val="36"/>
          <w:szCs w:val="36"/>
          <w:highlight w:val="none"/>
          <w:lang w:eastAsia="zh-CN" w:bidi="ar"/>
        </w:rPr>
        <w:t>、MCGZ[2026]038-ZC037</w:t>
      </w:r>
    </w:p>
    <w:p w14:paraId="3D89AC6E">
      <w:pPr>
        <w:spacing w:line="360" w:lineRule="auto"/>
        <w:rPr>
          <w:rFonts w:ascii="宋体" w:hAnsi="宋体" w:eastAsia="宋体" w:cs="宋体"/>
          <w:b/>
          <w:bCs/>
          <w:color w:val="FFFFFF" w:themeColor="background1"/>
          <w:sz w:val="36"/>
          <w:szCs w:val="36"/>
          <w:highlight w:val="none"/>
          <w:lang w:bidi="ar"/>
          <w14:textFill>
            <w14:solidFill>
              <w14:schemeClr w14:val="bg1"/>
            </w14:solidFill>
          </w14:textFill>
        </w:rPr>
      </w:pPr>
    </w:p>
    <w:p w14:paraId="2A143DA0">
      <w:pPr>
        <w:spacing w:line="360" w:lineRule="auto"/>
        <w:jc w:val="center"/>
        <w:rPr>
          <w:rFonts w:ascii="宋体" w:hAnsi="宋体" w:eastAsia="宋体" w:cs="宋体"/>
          <w:b/>
          <w:bCs/>
          <w:sz w:val="84"/>
          <w:szCs w:val="84"/>
          <w:highlight w:val="none"/>
          <w:lang w:bidi="ar"/>
        </w:rPr>
      </w:pPr>
      <w:r>
        <w:rPr>
          <w:rFonts w:hint="eastAsia" w:ascii="宋体" w:hAnsi="宋体" w:eastAsia="宋体" w:cs="宋体"/>
          <w:b/>
          <w:bCs/>
          <w:sz w:val="84"/>
          <w:szCs w:val="84"/>
          <w:highlight w:val="none"/>
          <w:lang w:bidi="ar"/>
        </w:rPr>
        <w:t xml:space="preserve">         </w:t>
      </w:r>
    </w:p>
    <w:p w14:paraId="4F19312C">
      <w:pPr>
        <w:spacing w:line="360" w:lineRule="auto"/>
        <w:jc w:val="center"/>
        <w:rPr>
          <w:rFonts w:ascii="宋体" w:hAnsi="宋体" w:eastAsia="宋体" w:cs="宋体"/>
          <w:b/>
          <w:bCs/>
          <w:sz w:val="30"/>
          <w:szCs w:val="30"/>
          <w:highlight w:val="none"/>
        </w:rPr>
      </w:pPr>
    </w:p>
    <w:p w14:paraId="7AB101ED">
      <w:pPr>
        <w:spacing w:line="360" w:lineRule="auto"/>
        <w:rPr>
          <w:rFonts w:ascii="宋体" w:hAnsi="宋体" w:eastAsia="宋体" w:cs="宋体"/>
          <w:b/>
          <w:bCs/>
          <w:sz w:val="30"/>
          <w:szCs w:val="30"/>
          <w:highlight w:val="none"/>
        </w:rPr>
      </w:pPr>
    </w:p>
    <w:p w14:paraId="6C3C465F">
      <w:pPr>
        <w:spacing w:line="360" w:lineRule="auto"/>
        <w:jc w:val="center"/>
        <w:rPr>
          <w:rFonts w:ascii="宋体" w:hAnsi="宋体" w:eastAsia="宋体" w:cs="宋体"/>
          <w:b/>
          <w:bCs/>
          <w:sz w:val="30"/>
          <w:szCs w:val="30"/>
          <w:highlight w:val="none"/>
        </w:rPr>
      </w:pPr>
    </w:p>
    <w:p w14:paraId="7BB791E9">
      <w:pPr>
        <w:spacing w:line="360" w:lineRule="auto"/>
        <w:rPr>
          <w:rFonts w:ascii="宋体" w:hAnsi="宋体" w:eastAsia="宋体" w:cs="宋体"/>
          <w:b/>
          <w:bCs/>
          <w:sz w:val="30"/>
          <w:szCs w:val="30"/>
          <w:highlight w:val="none"/>
        </w:rPr>
      </w:pPr>
    </w:p>
    <w:p w14:paraId="4ED87EC2">
      <w:pPr>
        <w:spacing w:line="360" w:lineRule="auto"/>
        <w:jc w:val="left"/>
        <w:rPr>
          <w:rFonts w:ascii="宋体" w:hAnsi="宋体" w:eastAsia="宋体" w:cs="宋体"/>
          <w:b/>
          <w:bCs/>
          <w:sz w:val="30"/>
          <w:szCs w:val="30"/>
          <w:highlight w:val="none"/>
        </w:rPr>
      </w:pPr>
    </w:p>
    <w:p w14:paraId="59C880C7">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招   标   人：渑池县农业农村局</w:t>
      </w:r>
    </w:p>
    <w:p w14:paraId="202E6E6F">
      <w:pPr>
        <w:spacing w:line="360" w:lineRule="auto"/>
        <w:ind w:firstLine="993" w:firstLineChars="309"/>
        <w:jc w:val="left"/>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bidi="ar"/>
        </w:rPr>
        <w:t>采购代理机构：</w:t>
      </w:r>
      <w:r>
        <w:rPr>
          <w:rFonts w:hint="eastAsia" w:ascii="宋体" w:hAnsi="宋体" w:eastAsia="宋体" w:cs="宋体"/>
          <w:b/>
          <w:bCs/>
          <w:sz w:val="32"/>
          <w:szCs w:val="32"/>
          <w:highlight w:val="none"/>
          <w:lang w:eastAsia="zh-CN" w:bidi="ar"/>
        </w:rPr>
        <w:t>河南昱通工程管理有限公司</w:t>
      </w:r>
    </w:p>
    <w:p w14:paraId="5BF62EED">
      <w:pPr>
        <w:spacing w:line="360" w:lineRule="auto"/>
        <w:ind w:firstLine="993" w:firstLineChars="309"/>
        <w:jc w:val="left"/>
        <w:rPr>
          <w:rFonts w:ascii="宋体" w:hAnsi="宋体" w:eastAsia="宋体" w:cs="宋体"/>
          <w:b/>
          <w:bCs/>
          <w:sz w:val="32"/>
          <w:szCs w:val="32"/>
          <w:highlight w:val="none"/>
        </w:rPr>
      </w:pPr>
      <w:r>
        <w:rPr>
          <w:rFonts w:hint="eastAsia" w:ascii="宋体" w:hAnsi="宋体" w:eastAsia="宋体" w:cs="宋体"/>
          <w:b/>
          <w:bCs/>
          <w:sz w:val="32"/>
          <w:szCs w:val="32"/>
          <w:highlight w:val="none"/>
          <w:lang w:bidi="ar"/>
        </w:rPr>
        <w:t>日        期：</w:t>
      </w:r>
      <w:r>
        <w:rPr>
          <w:rFonts w:hint="eastAsia" w:ascii="宋体" w:hAnsi="宋体" w:eastAsia="宋体" w:cs="宋体"/>
          <w:b/>
          <w:sz w:val="32"/>
          <w:szCs w:val="32"/>
          <w:highlight w:val="none"/>
          <w:lang w:bidi="ar"/>
        </w:rPr>
        <w:t>二〇二</w:t>
      </w:r>
      <w:r>
        <w:rPr>
          <w:rFonts w:hint="eastAsia" w:ascii="宋体" w:hAnsi="宋体" w:eastAsia="宋体" w:cs="宋体"/>
          <w:b/>
          <w:sz w:val="32"/>
          <w:szCs w:val="32"/>
          <w:highlight w:val="none"/>
          <w:lang w:val="en-US" w:eastAsia="zh-CN" w:bidi="ar"/>
        </w:rPr>
        <w:t>六</w:t>
      </w:r>
      <w:r>
        <w:rPr>
          <w:rFonts w:hint="eastAsia" w:ascii="宋体" w:hAnsi="宋体" w:eastAsia="宋体" w:cs="宋体"/>
          <w:b/>
          <w:sz w:val="32"/>
          <w:szCs w:val="32"/>
          <w:highlight w:val="none"/>
          <w:lang w:bidi="ar"/>
        </w:rPr>
        <w:t>年三月</w:t>
      </w:r>
    </w:p>
    <w:p w14:paraId="2D11ECF2">
      <w:pPr>
        <w:spacing w:line="360" w:lineRule="auto"/>
        <w:rPr>
          <w:rFonts w:ascii="宋体" w:hAnsi="宋体" w:eastAsia="宋体" w:cs="宋体"/>
          <w:b/>
          <w:bCs/>
          <w:color w:val="FFFFFF" w:themeColor="background1"/>
          <w:sz w:val="44"/>
          <w:szCs w:val="44"/>
          <w:highlight w:val="none"/>
          <w:lang w:bidi="ar"/>
          <w14:textFill>
            <w14:solidFill>
              <w14:schemeClr w14:val="bg1"/>
            </w14:solidFill>
          </w14:textFill>
        </w:rPr>
        <w:sectPr>
          <w:pgSz w:w="11906" w:h="16838"/>
          <w:pgMar w:top="1361" w:right="1702" w:bottom="1361" w:left="1702" w:header="851" w:footer="992" w:gutter="0"/>
          <w:cols w:space="425" w:num="1"/>
          <w:docGrid w:type="lines" w:linePitch="312" w:charSpace="0"/>
        </w:sectPr>
      </w:pPr>
    </w:p>
    <w:p w14:paraId="5CC07777">
      <w:pPr>
        <w:spacing w:line="360" w:lineRule="auto"/>
        <w:ind w:right="-195" w:rightChars="-93"/>
        <w:jc w:val="center"/>
        <w:rPr>
          <w:rFonts w:ascii="宋体" w:hAnsi="宋体" w:eastAsia="宋体" w:cs="宋体"/>
          <w:color w:val="000000"/>
          <w:highlight w:val="none"/>
        </w:rPr>
      </w:pPr>
      <w:r>
        <w:rPr>
          <w:rFonts w:hint="eastAsia" w:ascii="宋体" w:hAnsi="宋体" w:eastAsia="宋体" w:cs="宋体"/>
          <w:b/>
          <w:bCs/>
          <w:color w:val="000000"/>
          <w:sz w:val="44"/>
          <w:szCs w:val="44"/>
          <w:highlight w:val="none"/>
          <w:lang w:bidi="ar"/>
        </w:rPr>
        <w:t>目   录</w:t>
      </w:r>
      <w:r>
        <w:rPr>
          <w:rFonts w:hint="eastAsia" w:ascii="宋体" w:hAnsi="宋体" w:eastAsia="宋体" w:cs="宋体"/>
          <w:b/>
          <w:bCs/>
          <w:color w:val="000000"/>
          <w:szCs w:val="21"/>
          <w:highlight w:val="none"/>
          <w:lang w:bidi="ar"/>
        </w:rPr>
        <w:t xml:space="preserve"> </w:t>
      </w:r>
    </w:p>
    <w:p w14:paraId="665BFEB5">
      <w:pPr>
        <w:spacing w:line="360" w:lineRule="auto"/>
        <w:ind w:right="-195" w:rightChars="-93"/>
        <w:jc w:val="center"/>
        <w:rPr>
          <w:rFonts w:ascii="宋体" w:hAnsi="宋体" w:eastAsia="宋体" w:cs="宋体"/>
          <w:color w:val="000000"/>
          <w:highlight w:val="none"/>
        </w:rPr>
      </w:pPr>
    </w:p>
    <w:p w14:paraId="52736E4F">
      <w:pPr>
        <w:pStyle w:val="15"/>
        <w:widowControl/>
        <w:tabs>
          <w:tab w:val="right" w:leader="dot" w:pos="8504"/>
        </w:tabs>
        <w:spacing w:line="360" w:lineRule="auto"/>
        <w:rPr>
          <w:rFonts w:ascii="宋体" w:hAnsi="宋体" w:cs="宋体"/>
          <w:b/>
          <w:bCs/>
          <w:color w:val="000000"/>
          <w:sz w:val="30"/>
          <w:szCs w:val="30"/>
          <w:highlight w:val="none"/>
        </w:rPr>
      </w:pPr>
      <w:r>
        <w:rPr>
          <w:rFonts w:hint="eastAsia" w:ascii="宋体" w:hAnsi="宋体" w:cs="宋体"/>
          <w:b/>
          <w:bCs/>
          <w:color w:val="000000"/>
          <w:sz w:val="30"/>
          <w:szCs w:val="30"/>
          <w:highlight w:val="none"/>
        </w:rPr>
        <w:fldChar w:fldCharType="begin"/>
      </w:r>
      <w:r>
        <w:rPr>
          <w:rFonts w:hint="eastAsia" w:ascii="宋体" w:hAnsi="宋体" w:cs="宋体"/>
          <w:b/>
          <w:bCs/>
          <w:color w:val="000000"/>
          <w:sz w:val="30"/>
          <w:szCs w:val="30"/>
          <w:highlight w:val="none"/>
        </w:rPr>
        <w:instrText xml:space="preserve">TOC \o "1-1" \h \u </w:instrText>
      </w:r>
      <w:r>
        <w:rPr>
          <w:rFonts w:hint="eastAsia" w:ascii="宋体" w:hAnsi="宋体" w:cs="宋体"/>
          <w:b/>
          <w:bCs/>
          <w:color w:val="000000"/>
          <w:sz w:val="30"/>
          <w:szCs w:val="30"/>
          <w:highlight w:val="none"/>
        </w:rPr>
        <w:fldChar w:fldCharType="separate"/>
      </w:r>
      <w:r>
        <w:rPr>
          <w:highlight w:val="none"/>
        </w:rPr>
        <w:fldChar w:fldCharType="begin"/>
      </w:r>
      <w:r>
        <w:rPr>
          <w:highlight w:val="none"/>
        </w:rPr>
        <w:instrText xml:space="preserve"> HYPERLINK "file:///C:/Users/联想/Documents/WeChat%20Files/wxid_oq1ufmhrjtz621/FileStorage/File/2024-05/渑池5.13.doc" \l "_Toc28932" </w:instrText>
      </w:r>
      <w:r>
        <w:rPr>
          <w:highlight w:val="none"/>
        </w:rPr>
        <w:fldChar w:fldCharType="separate"/>
      </w:r>
      <w:r>
        <w:rPr>
          <w:rStyle w:val="32"/>
          <w:rFonts w:hint="eastAsia" w:ascii="宋体" w:hAnsi="宋体" w:cs="宋体"/>
          <w:b/>
          <w:bCs/>
          <w:color w:val="000000"/>
          <w:sz w:val="30"/>
          <w:szCs w:val="30"/>
          <w:highlight w:val="none"/>
          <w:u w:val="none"/>
        </w:rPr>
        <w:t>第一章  竞争性磋商公告</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p>
    <w:p w14:paraId="6161C0E4">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"_Toc20198" </w:instrText>
      </w:r>
      <w:r>
        <w:rPr>
          <w:highlight w:val="none"/>
        </w:rPr>
        <w:fldChar w:fldCharType="separate"/>
      </w:r>
      <w:r>
        <w:rPr>
          <w:rStyle w:val="32"/>
          <w:rFonts w:hint="eastAsia" w:ascii="宋体" w:hAnsi="宋体" w:cs="宋体"/>
          <w:b/>
          <w:bCs/>
          <w:color w:val="000000"/>
          <w:sz w:val="30"/>
          <w:szCs w:val="30"/>
          <w:highlight w:val="none"/>
          <w:u w:val="none"/>
        </w:rPr>
        <w:t>第二章  供应商须知</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6</w:t>
      </w:r>
      <w:r>
        <w:rPr>
          <w:rStyle w:val="32"/>
          <w:rFonts w:ascii="宋体" w:hAnsi="宋体" w:cs="宋体"/>
          <w:b/>
          <w:bCs/>
          <w:color w:val="000000"/>
          <w:sz w:val="30"/>
          <w:szCs w:val="30"/>
          <w:highlight w:val="none"/>
          <w:u w:val="none"/>
        </w:rPr>
        <w:fldChar w:fldCharType="end"/>
      </w:r>
    </w:p>
    <w:p w14:paraId="6F7733FB">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"_Toc16907" </w:instrText>
      </w:r>
      <w:r>
        <w:rPr>
          <w:highlight w:val="none"/>
        </w:rPr>
        <w:fldChar w:fldCharType="separate"/>
      </w:r>
      <w:r>
        <w:rPr>
          <w:rStyle w:val="32"/>
          <w:rFonts w:hint="eastAsia" w:ascii="宋体" w:hAnsi="宋体" w:cs="宋体"/>
          <w:b/>
          <w:bCs/>
          <w:color w:val="000000"/>
          <w:sz w:val="30"/>
          <w:szCs w:val="30"/>
          <w:highlight w:val="none"/>
          <w:u w:val="none"/>
        </w:rPr>
        <w:t>第三章  评标办法</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t>2</w:t>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4</w:t>
      </w:r>
    </w:p>
    <w:p w14:paraId="1AE0B748">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"_Toc14890" </w:instrText>
      </w:r>
      <w:r>
        <w:rPr>
          <w:highlight w:val="none"/>
        </w:rPr>
        <w:fldChar w:fldCharType="separate"/>
      </w:r>
      <w:r>
        <w:rPr>
          <w:rStyle w:val="32"/>
          <w:rFonts w:hint="eastAsia" w:ascii="宋体" w:hAnsi="宋体" w:cs="宋体"/>
          <w:b/>
          <w:bCs/>
          <w:color w:val="000000"/>
          <w:sz w:val="30"/>
          <w:szCs w:val="30"/>
          <w:highlight w:val="none"/>
          <w:u w:val="none"/>
        </w:rPr>
        <w:t xml:space="preserve">第四章  合同条款及格式 </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hint="eastAsia" w:ascii="宋体" w:hAnsi="宋体" w:cs="宋体"/>
          <w:b/>
          <w:bCs/>
          <w:color w:val="000000"/>
          <w:sz w:val="30"/>
          <w:szCs w:val="30"/>
          <w:highlight w:val="none"/>
        </w:rPr>
        <w:t>3</w:t>
      </w:r>
      <w:r>
        <w:rPr>
          <w:rFonts w:ascii="宋体" w:hAnsi="宋体" w:cs="宋体"/>
          <w:b/>
          <w:bCs/>
          <w:color w:val="000000"/>
          <w:sz w:val="30"/>
          <w:szCs w:val="30"/>
          <w:highlight w:val="none"/>
        </w:rPr>
        <w:t>1</w:t>
      </w:r>
    </w:p>
    <w:p w14:paraId="18AFC947">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"_Toc30741" </w:instrText>
      </w:r>
      <w:r>
        <w:rPr>
          <w:highlight w:val="none"/>
        </w:rPr>
        <w:fldChar w:fldCharType="separate"/>
      </w:r>
      <w:r>
        <w:rPr>
          <w:rStyle w:val="32"/>
          <w:rFonts w:hint="eastAsia" w:ascii="宋体" w:hAnsi="宋体" w:cs="宋体"/>
          <w:b/>
          <w:bCs/>
          <w:color w:val="000000"/>
          <w:sz w:val="30"/>
          <w:szCs w:val="30"/>
          <w:highlight w:val="none"/>
          <w:u w:val="none"/>
        </w:rPr>
        <w:t>第五章  采购需求</w:t>
      </w:r>
      <w:r>
        <w:rPr>
          <w:rStyle w:val="32"/>
          <w:rFonts w:hint="eastAsia" w:ascii="宋体" w:hAnsi="宋体" w:cs="宋体"/>
          <w:b/>
          <w:bCs/>
          <w:color w:val="000000"/>
          <w:sz w:val="30"/>
          <w:szCs w:val="30"/>
          <w:highlight w:val="none"/>
          <w:u w:val="none"/>
        </w:rPr>
        <w:tab/>
      </w:r>
      <w:r>
        <w:rPr>
          <w:rStyle w:val="32"/>
          <w:rFonts w:ascii="宋体" w:hAnsi="宋体" w:cs="宋体"/>
          <w:b/>
          <w:bCs/>
          <w:color w:val="000000"/>
          <w:sz w:val="30"/>
          <w:szCs w:val="30"/>
          <w:highlight w:val="none"/>
          <w:u w:val="none"/>
        </w:rPr>
        <w:t>32</w:t>
      </w:r>
      <w:r>
        <w:rPr>
          <w:rStyle w:val="32"/>
          <w:rFonts w:ascii="宋体" w:hAnsi="宋体" w:cs="宋体"/>
          <w:b/>
          <w:bCs/>
          <w:color w:val="000000"/>
          <w:sz w:val="30"/>
          <w:szCs w:val="30"/>
          <w:highlight w:val="none"/>
          <w:u w:val="none"/>
        </w:rPr>
        <w:fldChar w:fldCharType="end"/>
      </w:r>
    </w:p>
    <w:p w14:paraId="2C2F4313">
      <w:pPr>
        <w:pStyle w:val="15"/>
        <w:widowControl/>
        <w:tabs>
          <w:tab w:val="right" w:leader="dot" w:pos="8504"/>
        </w:tabs>
        <w:spacing w:line="360" w:lineRule="auto"/>
        <w:rPr>
          <w:rFonts w:ascii="宋体" w:hAnsi="宋体" w:cs="宋体"/>
          <w:b/>
          <w:bCs/>
          <w:color w:val="000000"/>
          <w:sz w:val="30"/>
          <w:szCs w:val="30"/>
          <w:highlight w:val="none"/>
        </w:rPr>
      </w:pPr>
      <w:r>
        <w:rPr>
          <w:highlight w:val="none"/>
        </w:rPr>
        <w:fldChar w:fldCharType="begin"/>
      </w:r>
      <w:r>
        <w:rPr>
          <w:highlight w:val="none"/>
        </w:rPr>
        <w:instrText xml:space="preserve"> HYPERLINK "file:///C:/Users/联想/Documents/WeChat%20Files/wxid_oq1ufmhrjtz621/FileStorage/File/2024-05/渑池5.13.doc" \l "_Toc21486" </w:instrText>
      </w:r>
      <w:r>
        <w:rPr>
          <w:highlight w:val="none"/>
        </w:rPr>
        <w:fldChar w:fldCharType="separate"/>
      </w:r>
      <w:r>
        <w:rPr>
          <w:rStyle w:val="32"/>
          <w:rFonts w:hint="eastAsia" w:ascii="宋体" w:hAnsi="宋体" w:cs="宋体"/>
          <w:b/>
          <w:bCs/>
          <w:color w:val="000000"/>
          <w:sz w:val="30"/>
          <w:szCs w:val="30"/>
          <w:highlight w:val="none"/>
          <w:u w:val="none"/>
        </w:rPr>
        <w:t>第六章  响应文件格式</w:t>
      </w:r>
      <w:r>
        <w:rPr>
          <w:rStyle w:val="32"/>
          <w:rFonts w:hint="eastAsia" w:ascii="宋体" w:hAnsi="宋体" w:cs="宋体"/>
          <w:b/>
          <w:bCs/>
          <w:color w:val="000000"/>
          <w:sz w:val="30"/>
          <w:szCs w:val="30"/>
          <w:highlight w:val="none"/>
          <w:u w:val="none"/>
        </w:rPr>
        <w:tab/>
      </w:r>
      <w:r>
        <w:rPr>
          <w:rStyle w:val="32"/>
          <w:rFonts w:hint="eastAsia" w:ascii="宋体" w:hAnsi="宋体" w:cs="宋体"/>
          <w:b/>
          <w:bCs/>
          <w:color w:val="000000"/>
          <w:sz w:val="30"/>
          <w:szCs w:val="30"/>
          <w:highlight w:val="none"/>
          <w:u w:val="none"/>
        </w:rPr>
        <w:fldChar w:fldCharType="end"/>
      </w:r>
      <w:r>
        <w:rPr>
          <w:rFonts w:ascii="宋体" w:hAnsi="宋体" w:cs="宋体"/>
          <w:b/>
          <w:bCs/>
          <w:color w:val="000000"/>
          <w:sz w:val="30"/>
          <w:szCs w:val="30"/>
          <w:highlight w:val="none"/>
        </w:rPr>
        <w:t>33</w:t>
      </w:r>
    </w:p>
    <w:p w14:paraId="56AE2010">
      <w:pPr>
        <w:spacing w:line="360" w:lineRule="auto"/>
        <w:rPr>
          <w:rFonts w:ascii="宋体" w:hAnsi="宋体" w:eastAsia="宋体" w:cs="宋体"/>
          <w:color w:val="000000"/>
          <w:highlight w:val="none"/>
        </w:rPr>
      </w:pPr>
      <w:r>
        <w:rPr>
          <w:rFonts w:hint="eastAsia" w:ascii="宋体" w:hAnsi="宋体" w:eastAsia="宋体" w:cs="宋体"/>
          <w:b/>
          <w:bCs/>
          <w:color w:val="000000"/>
          <w:sz w:val="30"/>
          <w:szCs w:val="30"/>
          <w:highlight w:val="none"/>
          <w:lang w:bidi="ar"/>
        </w:rPr>
        <w:fldChar w:fldCharType="end"/>
      </w:r>
      <w:bookmarkStart w:id="0" w:name="_Toc246996173"/>
    </w:p>
    <w:p w14:paraId="19C17180">
      <w:pPr>
        <w:spacing w:line="360" w:lineRule="auto"/>
        <w:rPr>
          <w:rFonts w:ascii="宋体" w:hAnsi="宋体" w:eastAsia="宋体" w:cs="宋体"/>
          <w:color w:val="000000"/>
          <w:szCs w:val="21"/>
          <w:highlight w:val="none"/>
          <w:lang w:bidi="ar"/>
        </w:rPr>
        <w:sectPr>
          <w:footerReference r:id="rId3" w:type="default"/>
          <w:pgSz w:w="11906" w:h="16838"/>
          <w:pgMar w:top="1361" w:right="1702" w:bottom="1361" w:left="1702" w:header="851" w:footer="992" w:gutter="0"/>
          <w:pgNumType w:start="1"/>
          <w:cols w:space="425" w:num="1"/>
          <w:docGrid w:type="lines" w:linePitch="312" w:charSpace="0"/>
        </w:sectPr>
      </w:pPr>
    </w:p>
    <w:p w14:paraId="5A6DC85B">
      <w:pPr>
        <w:pStyle w:val="2"/>
        <w:rPr>
          <w:highlight w:val="none"/>
        </w:rPr>
      </w:pPr>
      <w:r>
        <w:rPr>
          <w:rFonts w:hint="eastAsia"/>
          <w:highlight w:val="none"/>
        </w:rPr>
        <w:t>第一章竞争性磋商公告</w:t>
      </w:r>
      <w:bookmarkStart w:id="1" w:name="_Toc81924670"/>
      <w:bookmarkStart w:id="2" w:name="_Toc13180"/>
    </w:p>
    <w:p w14:paraId="768FB29B">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eastAsia="zh-CN"/>
        </w:rPr>
        <w:t>项目概况</w:t>
      </w:r>
    </w:p>
    <w:p w14:paraId="44C468BF">
      <w:pPr>
        <w:spacing w:line="360" w:lineRule="auto"/>
        <w:ind w:firstLine="480" w:firstLineChars="200"/>
        <w:rPr>
          <w:rFonts w:hint="eastAsia" w:asciiTheme="minorEastAsia" w:hAnsiTheme="minorEastAsia"/>
          <w:sz w:val="24"/>
          <w:highlight w:val="none"/>
          <w:lang w:eastAsia="zh-CN"/>
        </w:rPr>
      </w:pPr>
      <w:r>
        <w:rPr>
          <w:rFonts w:hint="eastAsia" w:asciiTheme="minorEastAsia" w:hAnsiTheme="minorEastAsia"/>
          <w:sz w:val="24"/>
          <w:highlight w:val="none"/>
          <w:lang w:val="en-US" w:eastAsia="zh-CN"/>
        </w:rPr>
        <w:t>渑</w:t>
      </w:r>
      <w:r>
        <w:rPr>
          <w:rFonts w:hint="eastAsia" w:asciiTheme="minorEastAsia" w:hAnsiTheme="minorEastAsia"/>
          <w:sz w:val="24"/>
          <w:highlight w:val="none"/>
          <w:lang w:eastAsia="zh-CN"/>
        </w:rPr>
        <w:t>池县农业农村局2026年小麦“一喷三防”项目（农资采购）第四标段-第五标段招标项目的潜在投标人应在三门峡市公共资源交易平台（网址：http://gzjy.smx.gov.cn）获取招标文件，并于2026年04月07日08时20分（北京时间）前递交响应文件。</w:t>
      </w:r>
    </w:p>
    <w:p w14:paraId="3142C6D2">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一、项目基本情况</w:t>
      </w:r>
    </w:p>
    <w:p w14:paraId="38AF6FAC">
      <w:pPr>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sz w:val="24"/>
          <w:highlight w:val="none"/>
        </w:rPr>
        <w:t>1、项目编号：渑池竞磋采购-2026-20</w:t>
      </w:r>
      <w:r>
        <w:rPr>
          <w:rFonts w:hint="eastAsia" w:asciiTheme="minorEastAsia" w:hAnsiTheme="minorEastAsia"/>
          <w:sz w:val="24"/>
          <w:highlight w:val="none"/>
          <w:lang w:eastAsia="zh-CN"/>
        </w:rPr>
        <w:t>、</w:t>
      </w:r>
      <w:r>
        <w:rPr>
          <w:rFonts w:hint="eastAsia" w:asciiTheme="minorEastAsia" w:hAnsiTheme="minorEastAsia"/>
          <w:sz w:val="24"/>
          <w:highlight w:val="none"/>
          <w:lang w:val="en-US" w:eastAsia="zh-CN"/>
        </w:rPr>
        <w:t>MCGZ[2026]038-ZC037</w:t>
      </w:r>
    </w:p>
    <w:p w14:paraId="552B3566">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2、项目名称：</w:t>
      </w:r>
      <w:r>
        <w:rPr>
          <w:rFonts w:hint="eastAsia" w:asciiTheme="minorEastAsia" w:hAnsiTheme="minorEastAsia"/>
          <w:sz w:val="24"/>
          <w:highlight w:val="none"/>
          <w:lang w:val="en-US" w:eastAsia="zh-CN"/>
        </w:rPr>
        <w:t>渑</w:t>
      </w:r>
      <w:r>
        <w:rPr>
          <w:rFonts w:hint="eastAsia" w:asciiTheme="minorEastAsia" w:hAnsiTheme="minorEastAsia"/>
          <w:sz w:val="24"/>
          <w:highlight w:val="none"/>
        </w:rPr>
        <w:t>池县农业农村局2026年小麦“一喷三防”项目（农资采购）第四标段-第五标段</w:t>
      </w:r>
    </w:p>
    <w:p w14:paraId="01239D0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3、采购方式：竞争性磋商</w:t>
      </w:r>
    </w:p>
    <w:p w14:paraId="6423A2D0">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4、预算金额：532,100.00元</w:t>
      </w:r>
    </w:p>
    <w:p w14:paraId="232BB5B0">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最高限价：396500元</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6"/>
        <w:gridCol w:w="1710"/>
        <w:gridCol w:w="2979"/>
        <w:gridCol w:w="968"/>
        <w:gridCol w:w="1126"/>
        <w:gridCol w:w="993"/>
        <w:gridCol w:w="936"/>
      </w:tblGrid>
      <w:tr w14:paraId="20BC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D6AEB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序号</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14:paraId="5899D4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包号</w:t>
            </w:r>
          </w:p>
        </w:tc>
        <w:tc>
          <w:tcPr>
            <w:tcW w:w="2979" w:type="dxa"/>
            <w:tcBorders>
              <w:top w:val="single" w:color="000000" w:sz="4" w:space="0"/>
              <w:left w:val="single" w:color="000000" w:sz="4" w:space="0"/>
              <w:bottom w:val="single" w:color="000000" w:sz="4" w:space="0"/>
              <w:right w:val="single" w:color="000000" w:sz="4" w:space="0"/>
            </w:tcBorders>
            <w:shd w:val="clear"/>
            <w:vAlign w:val="center"/>
          </w:tcPr>
          <w:p w14:paraId="78570A0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包名称</w:t>
            </w:r>
          </w:p>
        </w:tc>
        <w:tc>
          <w:tcPr>
            <w:tcW w:w="968" w:type="dxa"/>
            <w:tcBorders>
              <w:top w:val="single" w:color="000000" w:sz="4" w:space="0"/>
              <w:left w:val="single" w:color="000000" w:sz="4" w:space="0"/>
              <w:bottom w:val="single" w:color="000000" w:sz="4" w:space="0"/>
              <w:right w:val="single" w:color="000000" w:sz="4" w:space="0"/>
            </w:tcBorders>
            <w:shd w:val="clear"/>
            <w:vAlign w:val="center"/>
          </w:tcPr>
          <w:p w14:paraId="0F5496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包预算(元)</w:t>
            </w:r>
          </w:p>
        </w:tc>
        <w:tc>
          <w:tcPr>
            <w:tcW w:w="1126" w:type="dxa"/>
            <w:tcBorders>
              <w:top w:val="single" w:color="000000" w:sz="4" w:space="0"/>
              <w:left w:val="single" w:color="000000" w:sz="4" w:space="0"/>
              <w:bottom w:val="single" w:color="000000" w:sz="4" w:space="0"/>
              <w:right w:val="single" w:color="000000" w:sz="4" w:space="0"/>
            </w:tcBorders>
            <w:shd w:val="clear"/>
            <w:vAlign w:val="center"/>
          </w:tcPr>
          <w:p w14:paraId="2C3C0C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包最高限价</w:t>
            </w:r>
            <w:r>
              <w:rPr>
                <w:rFonts w:hint="eastAsia" w:asciiTheme="minorEastAsia" w:hAnsiTheme="minorEastAsia"/>
                <w:sz w:val="24"/>
                <w:highlight w:val="none"/>
                <w:lang w:val="en-US" w:eastAsia="zh-CN"/>
              </w:rPr>
              <w:br w:type="textWrapping"/>
            </w:r>
            <w:r>
              <w:rPr>
                <w:rFonts w:hint="eastAsia" w:asciiTheme="minorEastAsia" w:hAnsiTheme="minorEastAsia"/>
                <w:sz w:val="24"/>
                <w:highlight w:val="none"/>
                <w:lang w:val="en-US" w:eastAsia="zh-CN"/>
              </w:rPr>
              <w:t>(元)</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14:paraId="3D36CA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是否专门面向中小企业</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0125C1A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采购预留金额(元)</w:t>
            </w:r>
          </w:p>
        </w:tc>
      </w:tr>
      <w:tr w14:paraId="2A41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E5FA0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1</w:t>
            </w:r>
          </w:p>
        </w:tc>
        <w:tc>
          <w:tcPr>
            <w:tcW w:w="1710" w:type="dxa"/>
            <w:tcBorders>
              <w:top w:val="single" w:color="000000" w:sz="4" w:space="0"/>
              <w:left w:val="single" w:color="000000" w:sz="4" w:space="0"/>
              <w:bottom w:val="single" w:color="000000" w:sz="4" w:space="0"/>
              <w:right w:val="single" w:color="000000" w:sz="4" w:space="0"/>
            </w:tcBorders>
            <w:shd w:val="clear"/>
            <w:vAlign w:val="center"/>
          </w:tcPr>
          <w:p w14:paraId="0847E7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MCGZ[2026]038-ZC037-1</w:t>
            </w:r>
          </w:p>
        </w:tc>
        <w:tc>
          <w:tcPr>
            <w:tcW w:w="2979" w:type="dxa"/>
            <w:tcBorders>
              <w:top w:val="single" w:color="000000" w:sz="4" w:space="0"/>
              <w:left w:val="single" w:color="000000" w:sz="4" w:space="0"/>
              <w:bottom w:val="single" w:color="000000" w:sz="4" w:space="0"/>
              <w:right w:val="single" w:color="000000" w:sz="4" w:space="0"/>
            </w:tcBorders>
            <w:shd w:val="clear"/>
            <w:vAlign w:val="center"/>
          </w:tcPr>
          <w:p w14:paraId="2C725C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渑池县农业农村局2026年小麦“一喷三防”项目(农资采购)第四标段-第五标段(第四标段二次)</w:t>
            </w:r>
          </w:p>
        </w:tc>
        <w:tc>
          <w:tcPr>
            <w:tcW w:w="968" w:type="dxa"/>
            <w:tcBorders>
              <w:top w:val="single" w:color="000000" w:sz="4" w:space="0"/>
              <w:left w:val="single" w:color="000000" w:sz="4" w:space="0"/>
              <w:bottom w:val="single" w:color="000000" w:sz="4" w:space="0"/>
              <w:right w:val="single" w:color="000000" w:sz="4" w:space="0"/>
            </w:tcBorders>
            <w:shd w:val="clear"/>
            <w:vAlign w:val="center"/>
          </w:tcPr>
          <w:p w14:paraId="1C8B62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396500</w:t>
            </w:r>
          </w:p>
        </w:tc>
        <w:tc>
          <w:tcPr>
            <w:tcW w:w="1126" w:type="dxa"/>
            <w:tcBorders>
              <w:top w:val="single" w:color="000000" w:sz="4" w:space="0"/>
              <w:left w:val="single" w:color="000000" w:sz="4" w:space="0"/>
              <w:bottom w:val="single" w:color="000000" w:sz="4" w:space="0"/>
              <w:right w:val="single" w:color="000000" w:sz="4" w:space="0"/>
            </w:tcBorders>
            <w:shd w:val="clear"/>
            <w:vAlign w:val="center"/>
          </w:tcPr>
          <w:p w14:paraId="519DB9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396500</w:t>
            </w:r>
          </w:p>
        </w:tc>
        <w:tc>
          <w:tcPr>
            <w:tcW w:w="993" w:type="dxa"/>
            <w:tcBorders>
              <w:top w:val="single" w:color="000000" w:sz="4" w:space="0"/>
              <w:left w:val="single" w:color="000000" w:sz="4" w:space="0"/>
              <w:bottom w:val="single" w:color="000000" w:sz="4" w:space="0"/>
              <w:right w:val="single" w:color="000000" w:sz="4" w:space="0"/>
            </w:tcBorders>
            <w:shd w:val="clear"/>
            <w:vAlign w:val="center"/>
          </w:tcPr>
          <w:p w14:paraId="2FB1E9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是</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B434C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4"/>
                <w:highlight w:val="none"/>
              </w:rPr>
            </w:pPr>
            <w:r>
              <w:rPr>
                <w:rFonts w:hint="eastAsia" w:asciiTheme="minorEastAsia" w:hAnsiTheme="minorEastAsia"/>
                <w:sz w:val="24"/>
                <w:highlight w:val="none"/>
                <w:lang w:val="en-US" w:eastAsia="zh-CN"/>
              </w:rPr>
              <w:t>396500</w:t>
            </w:r>
          </w:p>
        </w:tc>
      </w:tr>
    </w:tbl>
    <w:p w14:paraId="4F2B3384">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5、采购需求（包括但不限于标的的名称、数量、简要技术需求或服务要求等）</w:t>
      </w:r>
    </w:p>
    <w:p w14:paraId="76778940">
      <w:pPr>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sz w:val="24"/>
          <w:highlight w:val="none"/>
        </w:rPr>
        <w:t>5.1采购范围：采购40%戊唑˙咪鲜胺水乳剂，总有效成分含量：40%，戊唑醇含量：10%-20%，咪鲜胺含量：20%-30%，适宜无人机飞防用，实施面积约22.6万亩</w:t>
      </w:r>
      <w:r>
        <w:rPr>
          <w:rFonts w:hint="eastAsia" w:asciiTheme="minorEastAsia" w:hAnsiTheme="minorEastAsia"/>
          <w:sz w:val="24"/>
          <w:highlight w:val="none"/>
          <w:lang w:eastAsia="zh-CN"/>
        </w:rPr>
        <w:t>；</w:t>
      </w:r>
    </w:p>
    <w:p w14:paraId="3156238F">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5.2资金来源：财政资金，已落实。</w:t>
      </w:r>
    </w:p>
    <w:p w14:paraId="642CC870">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5.3供货期：合同签订之日起3日历天内完成</w:t>
      </w:r>
    </w:p>
    <w:p w14:paraId="5B355D97">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5.4质量要求：合格</w:t>
      </w:r>
    </w:p>
    <w:p w14:paraId="34CDDFBF">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5.5供货（服务）地点：采购人指定地点。</w:t>
      </w:r>
    </w:p>
    <w:p w14:paraId="55E4E4D9">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6、合同履行期限：合同签订之日起3日历天内完成</w:t>
      </w:r>
    </w:p>
    <w:p w14:paraId="0E52753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7、本项目是否接受联合体投标：否</w:t>
      </w:r>
    </w:p>
    <w:p w14:paraId="003688F4">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8、是否接受进口产品：否</w:t>
      </w:r>
    </w:p>
    <w:p w14:paraId="681C768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9、是否专门面向中小企业：是</w:t>
      </w:r>
    </w:p>
    <w:p w14:paraId="406B059C">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二、申请人资格要求：</w:t>
      </w:r>
    </w:p>
    <w:p w14:paraId="4B22FF89">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1、满足《中华人民共和国政府采购法》第二十二条规定；</w:t>
      </w:r>
    </w:p>
    <w:p w14:paraId="3A7DCBB7">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2、落实政府采购政策满足的资格要求：</w:t>
      </w:r>
    </w:p>
    <w:p w14:paraId="494345BA">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本项目执行促进中小微型企业发展政策、优先采购节能环保产品等政府采购政策，专门面向中小微企业。供应商须提供《中小微企业声明函》。</w:t>
      </w:r>
    </w:p>
    <w:p w14:paraId="6E542488">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3、本项目的特定资格要求</w:t>
      </w:r>
    </w:p>
    <w:p w14:paraId="47D09F69">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lang w:val="en-US" w:eastAsia="zh-CN"/>
        </w:rPr>
        <w:t>3.1</w:t>
      </w:r>
      <w:r>
        <w:rPr>
          <w:rFonts w:hint="eastAsia" w:asciiTheme="minorEastAsia" w:hAnsiTheme="minorEastAsia"/>
          <w:sz w:val="24"/>
          <w:highlight w:val="none"/>
        </w:rPr>
        <w:t>供应商须具有有效的企业法人营业执照；</w:t>
      </w:r>
    </w:p>
    <w:p w14:paraId="16D32FFC">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lang w:val="en-US" w:eastAsia="zh-CN"/>
        </w:rPr>
        <w:t>3.2</w:t>
      </w:r>
      <w:r>
        <w:rPr>
          <w:rFonts w:hint="eastAsia" w:asciiTheme="minorEastAsia" w:hAnsiTheme="minorEastAsia"/>
          <w:sz w:val="24"/>
          <w:highlight w:val="none"/>
        </w:rPr>
        <w:t>第4标段供应商为生产商的需提供农药生产许可证，若供应商为经销商的需提供农药经营许可证；农药产品必须“三证”（生产许可证或者生产批准证、农药登记证、产品标准证）齐全，并在有效期内；</w:t>
      </w:r>
    </w:p>
    <w:p w14:paraId="4D6B5486">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lang w:val="en-US" w:eastAsia="zh-CN"/>
        </w:rPr>
        <w:t>3.3</w:t>
      </w:r>
      <w:r>
        <w:rPr>
          <w:rFonts w:hint="eastAsia" w:asciiTheme="minorEastAsia" w:hAnsiTheme="minorEastAsia"/>
          <w:sz w:val="24"/>
          <w:highlight w:val="none"/>
        </w:rPr>
        <w:t>供应商自行出具本单位无商业贿赂及无不正当竞争行为的承诺书；</w:t>
      </w:r>
    </w:p>
    <w:p w14:paraId="70FD2EE5">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lang w:val="en-US" w:eastAsia="zh-CN"/>
        </w:rPr>
        <w:t>3.4</w:t>
      </w:r>
      <w:r>
        <w:rPr>
          <w:rFonts w:hint="eastAsia" w:asciiTheme="minorEastAsia" w:hAnsiTheme="minorEastAsia"/>
          <w:sz w:val="24"/>
          <w:highlight w:val="none"/>
        </w:rPr>
        <w:t>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p w14:paraId="09C4371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lang w:val="en-US" w:eastAsia="zh-CN"/>
        </w:rPr>
        <w:t>3.5</w:t>
      </w:r>
      <w:r>
        <w:rPr>
          <w:rFonts w:hint="eastAsia" w:asciiTheme="minorEastAsia" w:hAnsiTheme="minorEastAsia"/>
          <w:sz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55C5FD75">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lang w:val="en-US" w:eastAsia="zh-CN"/>
        </w:rPr>
        <w:t>3.6</w:t>
      </w:r>
      <w:r>
        <w:rPr>
          <w:rFonts w:hint="eastAsia" w:asciiTheme="minorEastAsia" w:hAnsiTheme="minorEastAsia"/>
          <w:sz w:val="24"/>
          <w:highlight w:val="none"/>
        </w:rPr>
        <w:t>本项目不接受联合体投标。</w:t>
      </w:r>
    </w:p>
    <w:p w14:paraId="7DB967F4">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注：1、本次招标实行资格后审，资格审查的具体要求见竞争性磋商文件。资格评（预）审以投标文件为准，其上传资料真实性由投标供应商自行承担，同时，投标供应商应完善主体库。</w:t>
      </w:r>
    </w:p>
    <w:p w14:paraId="05BB3032">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p>
    <w:p w14:paraId="2D424C59">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三、获取采购文件</w:t>
      </w:r>
    </w:p>
    <w:p w14:paraId="209C956A">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1.时间：2026年03月27日 至 2026年04月07日，每天上午00:00至12:00，下午12:00至23:59（北京时间，法定节假日除外。）</w:t>
      </w:r>
    </w:p>
    <w:p w14:paraId="047A7C3A">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2.地点：三门峡市公共资源交易平台（网址：http://gzjy.smx.gov.cn）</w:t>
      </w:r>
    </w:p>
    <w:p w14:paraId="1DA46EFD">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方式：凡有意参加的供应商，须完成市场主体信息库登记并取得CA数字证书，凭CA数字证书登录三门峡市公共资源交易中心网（http://gzjy.smx.gov.cn/），点击交易平台选择“市场主体登录”，在所参与项目右侧点击参与投标，即可直接下载本项目磋商文件。</w:t>
      </w:r>
    </w:p>
    <w:p w14:paraId="2B6DDFB8">
      <w:pPr>
        <w:spacing w:line="360" w:lineRule="auto"/>
        <w:ind w:firstLine="480" w:firstLineChars="200"/>
        <w:jc w:val="left"/>
        <w:rPr>
          <w:rFonts w:hint="eastAsia" w:asciiTheme="minorEastAsia" w:hAnsiTheme="minorEastAsia"/>
          <w:sz w:val="24"/>
          <w:highlight w:val="none"/>
        </w:rPr>
      </w:pPr>
      <w:r>
        <w:rPr>
          <w:rFonts w:hint="eastAsia" w:asciiTheme="minorEastAsia" w:hAnsiTheme="minorEastAsia"/>
          <w:sz w:val="24"/>
          <w:highlight w:val="none"/>
        </w:rPr>
        <w:t>CA证书：http://gzjy.smx.gov.cn/fwzn/004003/20201019/a8fae6a0-baed-499b-bb50-8ecc8828a2ca.html</w:t>
      </w:r>
    </w:p>
    <w:p w14:paraId="5407F5B9">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4.售价：0元</w:t>
      </w:r>
    </w:p>
    <w:p w14:paraId="41AC7F7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四、响应文件提交</w:t>
      </w:r>
    </w:p>
    <w:p w14:paraId="457E586E">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1.截止时间：2026年04月07日08时20分（北京时间）</w:t>
      </w:r>
    </w:p>
    <w:p w14:paraId="7751E58D">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2.地点：在三门峡市公共资源交易中心网中上传加密响应文件。</w:t>
      </w:r>
    </w:p>
    <w:p w14:paraId="19919AFC">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五、响应文件开启</w:t>
      </w:r>
    </w:p>
    <w:p w14:paraId="7ADB0D37">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1.时间：2026年04月07日08时20分（北京时间）</w:t>
      </w:r>
    </w:p>
    <w:p w14:paraId="7C6E8BC3">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2.地点：渑池县公共资源交易中心六楼开标区</w:t>
      </w:r>
    </w:p>
    <w:p w14:paraId="0E545650">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六、发布公告的媒介及招标公告期限</w:t>
      </w:r>
    </w:p>
    <w:p w14:paraId="10F8216A">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本次招标公告在《河南省政府采购网》、《中国采购与招标网》、《三门峡市公共资源交易中心网》上发布， 招标公告期限为三个工作日 。</w:t>
      </w:r>
    </w:p>
    <w:p w14:paraId="4273C3DC">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七、其他补充事宜</w:t>
      </w:r>
    </w:p>
    <w:p w14:paraId="42D4B43F">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本项目实行资格后审，审查内容以投标截止时间前在三门峡市公共资源交易平台“投标文件”上传的信息为准，同时，投标人（供应商）要完善主体库。规定时间外上传或更改的信息不作为评标依据。响应文件中上传的信息真实有效，扫描件清晰可辨。否则，由此造成应得分而未得分或资格审查不合格等情况的，由供应商承担责任。</w:t>
      </w:r>
    </w:p>
    <w:p w14:paraId="3CF33290">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2、投标保证金：</w:t>
      </w:r>
    </w:p>
    <w:p w14:paraId="724E026F">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根据《河南省财政厅关于优化政府采购营商环境有关问题的通知》（豫财购【2019】4号）第6条的规定，投标保证金不再收取。</w:t>
      </w:r>
    </w:p>
    <w:p w14:paraId="27967CE6">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3、其他事项：</w:t>
      </w:r>
    </w:p>
    <w:p w14:paraId="5AD14832">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（1）投标所发生一切费用由各供应商自行承担，并承担相应的风险和责任。</w:t>
      </w:r>
    </w:p>
    <w:p w14:paraId="40C120F0">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（2）供应商递交的响应文件不论中标与否均不予退还。</w:t>
      </w:r>
    </w:p>
    <w:p w14:paraId="14B715CA">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（3）逾期上传或未按规定上传的电子响应文件，采购人不予受理。</w:t>
      </w:r>
    </w:p>
    <w:p w14:paraId="193D79A2">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（4）我单位（采购人）严格按三财购【2021】9号文要求的时限发布中标结果公告，发出中标通知书，签订采购合同，上传采购合同。</w:t>
      </w:r>
    </w:p>
    <w:p w14:paraId="015060FF">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（5）评标打分部分：评标打分部分仍按照100分制原则进行，涉及到所有计分部分内容时，以供应商自行制作到响应文件中的相应内容为准。</w:t>
      </w:r>
    </w:p>
    <w:p w14:paraId="648AAF0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八、凡对本次招标提出询问，请按照以下方式联系</w:t>
      </w:r>
    </w:p>
    <w:p w14:paraId="79AB30C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1. 采购人信息</w:t>
      </w:r>
    </w:p>
    <w:p w14:paraId="45D21518">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名称：渑池县农业农村局</w:t>
      </w:r>
    </w:p>
    <w:p w14:paraId="4D6E23E1">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地址：渑池县城关镇会盟大道西段洋河桥西 200 米</w:t>
      </w:r>
    </w:p>
    <w:p w14:paraId="301AE069">
      <w:pPr>
        <w:spacing w:line="360" w:lineRule="auto"/>
        <w:ind w:firstLine="480" w:firstLineChars="200"/>
        <w:rPr>
          <w:rFonts w:hint="eastAsia" w:asciiTheme="minorEastAsia" w:hAnsiTheme="minorEastAsia" w:eastAsiaTheme="minorEastAsia"/>
          <w:sz w:val="24"/>
          <w:highlight w:val="none"/>
          <w:lang w:val="en-US" w:eastAsia="zh-CN"/>
        </w:rPr>
      </w:pPr>
      <w:r>
        <w:rPr>
          <w:rFonts w:hint="eastAsia" w:asciiTheme="minorEastAsia" w:hAnsiTheme="minorEastAsia"/>
          <w:sz w:val="24"/>
          <w:highlight w:val="none"/>
        </w:rPr>
        <w:t>联系人：刘</w:t>
      </w:r>
      <w:r>
        <w:rPr>
          <w:rFonts w:hint="eastAsia" w:asciiTheme="minorEastAsia" w:hAnsiTheme="minorEastAsia"/>
          <w:sz w:val="24"/>
          <w:highlight w:val="none"/>
          <w:lang w:val="en-US" w:eastAsia="zh-CN"/>
        </w:rPr>
        <w:t>先生</w:t>
      </w:r>
    </w:p>
    <w:p w14:paraId="72303C23">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联系方式：1352</w:t>
      </w:r>
      <w:r>
        <w:rPr>
          <w:rFonts w:hint="eastAsia" w:asciiTheme="minorEastAsia" w:hAnsiTheme="minorEastAsia"/>
          <w:sz w:val="24"/>
          <w:highlight w:val="none"/>
          <w:lang w:val="en-US" w:eastAsia="zh-CN"/>
        </w:rPr>
        <w:t>5</w:t>
      </w:r>
      <w:r>
        <w:rPr>
          <w:rFonts w:hint="eastAsia" w:asciiTheme="minorEastAsia" w:hAnsiTheme="minorEastAsia"/>
          <w:sz w:val="24"/>
          <w:highlight w:val="none"/>
        </w:rPr>
        <w:t>216780</w:t>
      </w:r>
    </w:p>
    <w:p w14:paraId="5993C02B">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2.采购代理机构信息（如有）</w:t>
      </w:r>
    </w:p>
    <w:p w14:paraId="5FE04288">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名称：河南昱通工程管理有限公司</w:t>
      </w:r>
    </w:p>
    <w:p w14:paraId="10D8FA87">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地址：河南自贸试验区郑州片区（郑东）普惠路68号1单元22层2206号</w:t>
      </w:r>
    </w:p>
    <w:p w14:paraId="6D1B78E0">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联系人：荆女士</w:t>
      </w:r>
    </w:p>
    <w:p w14:paraId="2FB2D0E5">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rPr>
        <w:t>联系方式：15936238582</w:t>
      </w:r>
    </w:p>
    <w:p w14:paraId="1D874699">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lang w:val="en-US" w:eastAsia="zh-CN"/>
        </w:rPr>
        <w:t>3.</w:t>
      </w:r>
      <w:r>
        <w:rPr>
          <w:rFonts w:asciiTheme="minorEastAsia" w:hAnsiTheme="minorEastAsia"/>
          <w:sz w:val="24"/>
          <w:highlight w:val="none"/>
        </w:rPr>
        <w:t>监督</w:t>
      </w:r>
      <w:r>
        <w:rPr>
          <w:rFonts w:hint="eastAsia" w:asciiTheme="minorEastAsia" w:hAnsiTheme="minorEastAsia"/>
          <w:sz w:val="24"/>
          <w:highlight w:val="none"/>
          <w:lang w:val="en-US" w:eastAsia="zh-CN"/>
        </w:rPr>
        <w:t>部门</w:t>
      </w:r>
      <w:r>
        <w:rPr>
          <w:rFonts w:asciiTheme="minorEastAsia" w:hAnsiTheme="minorEastAsia"/>
          <w:sz w:val="24"/>
          <w:highlight w:val="none"/>
        </w:rPr>
        <w:t>：渑池县政府采购办公室</w:t>
      </w:r>
    </w:p>
    <w:p w14:paraId="1F2FB953">
      <w:pPr>
        <w:spacing w:line="360" w:lineRule="auto"/>
        <w:ind w:firstLine="480" w:firstLineChars="200"/>
        <w:rPr>
          <w:rFonts w:asciiTheme="minorEastAsia" w:hAnsiTheme="minorEastAsia"/>
          <w:sz w:val="24"/>
          <w:highlight w:val="none"/>
        </w:rPr>
      </w:pPr>
      <w:r>
        <w:rPr>
          <w:rFonts w:asciiTheme="minorEastAsia" w:hAnsiTheme="minorEastAsia"/>
          <w:sz w:val="24"/>
          <w:highlight w:val="none"/>
        </w:rPr>
        <w:t>联系电话：0398-4818677</w:t>
      </w:r>
    </w:p>
    <w:bookmarkEnd w:id="1"/>
    <w:bookmarkEnd w:id="2"/>
    <w:p w14:paraId="7B164A2E">
      <w:pPr>
        <w:widowControl/>
        <w:jc w:val="left"/>
        <w:rPr>
          <w:rFonts w:ascii="宋体" w:hAnsi="宋体" w:eastAsia="宋体" w:cs="Times New Roman"/>
          <w:b/>
          <w:bCs/>
          <w:color w:val="000000"/>
          <w:kern w:val="44"/>
          <w:sz w:val="36"/>
          <w:szCs w:val="44"/>
          <w:highlight w:val="none"/>
          <w:lang w:bidi="ar"/>
        </w:rPr>
      </w:pPr>
      <w:bookmarkStart w:id="3" w:name="_Toc20198"/>
      <w:r>
        <w:rPr>
          <w:highlight w:val="none"/>
          <w:lang w:bidi="ar"/>
        </w:rPr>
        <w:br w:type="page"/>
      </w:r>
    </w:p>
    <w:p w14:paraId="37A85E94">
      <w:pPr>
        <w:pStyle w:val="70"/>
        <w:outlineLvl w:val="9"/>
        <w:rPr>
          <w:highlight w:val="none"/>
        </w:rPr>
      </w:pPr>
      <w:r>
        <w:rPr>
          <w:rFonts w:hint="eastAsia"/>
          <w:highlight w:val="none"/>
          <w:lang w:bidi="ar"/>
        </w:rPr>
        <w:t xml:space="preserve">第二章 </w:t>
      </w:r>
      <w:r>
        <w:rPr>
          <w:rStyle w:val="54"/>
          <w:rFonts w:hint="eastAsia" w:cs="宋体"/>
          <w:b/>
          <w:bCs/>
          <w:highlight w:val="none"/>
        </w:rPr>
        <w:t>投标人须知</w:t>
      </w:r>
      <w:bookmarkEnd w:id="3"/>
      <w:bookmarkStart w:id="4" w:name="_Toc152045528"/>
      <w:bookmarkEnd w:id="4"/>
      <w:bookmarkStart w:id="5" w:name="_Toc179632545"/>
      <w:bookmarkEnd w:id="5"/>
      <w:bookmarkStart w:id="6" w:name="_Toc246996174"/>
      <w:bookmarkEnd w:id="6"/>
      <w:bookmarkStart w:id="7" w:name="_Toc144974496"/>
      <w:bookmarkEnd w:id="7"/>
      <w:bookmarkStart w:id="8" w:name="_Toc247085688"/>
      <w:bookmarkEnd w:id="8"/>
      <w:bookmarkStart w:id="9" w:name="_Toc246996917"/>
      <w:bookmarkEnd w:id="9"/>
      <w:bookmarkStart w:id="10" w:name="_Toc152042304"/>
      <w:bookmarkEnd w:id="10"/>
    </w:p>
    <w:bookmarkEnd w:id="0"/>
    <w:p w14:paraId="65B8F419">
      <w:pPr>
        <w:pStyle w:val="2"/>
        <w:rPr>
          <w:b w:val="0"/>
          <w:sz w:val="24"/>
          <w:highlight w:val="none"/>
        </w:rPr>
      </w:pPr>
      <w:bookmarkStart w:id="11" w:name="_Toc296602419"/>
      <w:r>
        <w:rPr>
          <w:rFonts w:hint="eastAsia"/>
          <w:b w:val="0"/>
          <w:sz w:val="24"/>
          <w:highlight w:val="none"/>
        </w:rPr>
        <w:t>投标人须知前附表</w:t>
      </w:r>
      <w:bookmarkEnd w:id="11"/>
    </w:p>
    <w:tbl>
      <w:tblPr>
        <w:tblStyle w:val="22"/>
        <w:tblW w:w="9165" w:type="dxa"/>
        <w:jc w:val="center"/>
        <w:tblLayout w:type="fixed"/>
        <w:tblCellMar>
          <w:top w:w="0" w:type="dxa"/>
          <w:left w:w="108" w:type="dxa"/>
          <w:bottom w:w="0" w:type="dxa"/>
          <w:right w:w="108" w:type="dxa"/>
        </w:tblCellMar>
      </w:tblPr>
      <w:tblGrid>
        <w:gridCol w:w="997"/>
        <w:gridCol w:w="2169"/>
        <w:gridCol w:w="5999"/>
      </w:tblGrid>
      <w:tr w14:paraId="58D31AC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176845C">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条款号</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3C5716">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条款名称</w:t>
            </w:r>
          </w:p>
        </w:tc>
        <w:tc>
          <w:tcPr>
            <w:tcW w:w="5999" w:type="dxa"/>
            <w:tcBorders>
              <w:top w:val="single" w:color="auto" w:sz="4" w:space="0"/>
              <w:left w:val="nil"/>
              <w:bottom w:val="single" w:color="auto" w:sz="4" w:space="0"/>
              <w:right w:val="single" w:color="auto" w:sz="4" w:space="0"/>
            </w:tcBorders>
            <w:shd w:val="clear" w:color="auto" w:fill="auto"/>
            <w:vAlign w:val="center"/>
          </w:tcPr>
          <w:p w14:paraId="6267558E">
            <w:pPr>
              <w:spacing w:line="36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bidi="ar"/>
              </w:rPr>
              <w:t>编列内容</w:t>
            </w:r>
          </w:p>
        </w:tc>
      </w:tr>
      <w:tr w14:paraId="3D8F688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5F32FC9">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p>
        </w:tc>
        <w:tc>
          <w:tcPr>
            <w:tcW w:w="2169" w:type="dxa"/>
            <w:tcBorders>
              <w:top w:val="single" w:color="auto" w:sz="4" w:space="0"/>
              <w:left w:val="nil"/>
              <w:bottom w:val="single" w:color="auto" w:sz="4" w:space="0"/>
              <w:right w:val="single" w:color="auto" w:sz="4" w:space="0"/>
            </w:tcBorders>
            <w:shd w:val="clear" w:color="auto" w:fill="auto"/>
            <w:vAlign w:val="center"/>
          </w:tcPr>
          <w:p w14:paraId="3B04845C">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9C05A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采购人：渑池县农业农村局</w:t>
            </w:r>
          </w:p>
          <w:p w14:paraId="27A13AEB">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地址：渑池县城关镇会盟大道西段洋河桥西200米</w:t>
            </w:r>
          </w:p>
          <w:p w14:paraId="471E3465">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联系人：刘先生</w:t>
            </w:r>
          </w:p>
          <w:p w14:paraId="67B634FD">
            <w:pPr>
              <w:autoSpaceDE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电话：13525216780</w:t>
            </w:r>
          </w:p>
        </w:tc>
      </w:tr>
      <w:tr w14:paraId="17B109D1">
        <w:tblPrEx>
          <w:tblCellMar>
            <w:top w:w="0" w:type="dxa"/>
            <w:left w:w="108" w:type="dxa"/>
            <w:bottom w:w="0" w:type="dxa"/>
            <w:right w:w="108" w:type="dxa"/>
          </w:tblCellMar>
        </w:tblPrEx>
        <w:trPr>
          <w:trHeight w:val="2182"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6C0F64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3B73E70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采购代理机构</w:t>
            </w:r>
          </w:p>
        </w:tc>
        <w:tc>
          <w:tcPr>
            <w:tcW w:w="5999" w:type="dxa"/>
            <w:tcBorders>
              <w:top w:val="single" w:color="auto" w:sz="4" w:space="0"/>
              <w:left w:val="nil"/>
              <w:bottom w:val="single" w:color="auto" w:sz="4" w:space="0"/>
              <w:right w:val="single" w:color="auto" w:sz="4" w:space="0"/>
            </w:tcBorders>
            <w:shd w:val="clear" w:color="auto" w:fill="auto"/>
            <w:vAlign w:val="center"/>
          </w:tcPr>
          <w:p w14:paraId="4FE027B0">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代理机构：</w:t>
            </w:r>
            <w:r>
              <w:rPr>
                <w:rFonts w:hint="eastAsia" w:ascii="宋体" w:hAnsi="宋体" w:eastAsia="宋体" w:cs="宋体"/>
                <w:color w:val="000000"/>
                <w:sz w:val="24"/>
                <w:highlight w:val="none"/>
                <w:lang w:eastAsia="zh-CN" w:bidi="ar"/>
              </w:rPr>
              <w:t>河南昱通工程管理有限公司</w:t>
            </w:r>
            <w:r>
              <w:rPr>
                <w:rFonts w:hint="eastAsia" w:ascii="宋体" w:hAnsi="宋体" w:eastAsia="宋体" w:cs="宋体"/>
                <w:color w:val="000000"/>
                <w:sz w:val="24"/>
                <w:highlight w:val="none"/>
                <w:lang w:bidi="ar"/>
              </w:rPr>
              <w:t xml:space="preserve"> </w:t>
            </w:r>
          </w:p>
          <w:p w14:paraId="7C5FCFC9">
            <w:pPr>
              <w:autoSpaceDE w:val="0"/>
              <w:spacing w:line="360" w:lineRule="auto"/>
              <w:jc w:val="left"/>
              <w:rPr>
                <w:rFonts w:hint="eastAsia" w:ascii="宋体" w:hAnsi="宋体" w:eastAsia="宋体" w:cs="宋体"/>
                <w:color w:val="000000"/>
                <w:sz w:val="24"/>
                <w:highlight w:val="none"/>
                <w:lang w:eastAsia="zh-CN" w:bidi="ar"/>
              </w:rPr>
            </w:pPr>
            <w:r>
              <w:rPr>
                <w:rFonts w:hint="eastAsia" w:ascii="宋体" w:hAnsi="宋体" w:eastAsia="宋体" w:cs="宋体"/>
                <w:color w:val="000000"/>
                <w:sz w:val="24"/>
                <w:highlight w:val="none"/>
                <w:lang w:bidi="ar"/>
              </w:rPr>
              <w:t>地址：</w:t>
            </w:r>
            <w:r>
              <w:rPr>
                <w:rFonts w:hint="eastAsia" w:ascii="宋体" w:hAnsi="宋体" w:eastAsia="宋体" w:cs="宋体"/>
                <w:color w:val="000000"/>
                <w:sz w:val="24"/>
                <w:highlight w:val="none"/>
                <w:lang w:eastAsia="zh-CN" w:bidi="ar"/>
              </w:rPr>
              <w:t>河南自贸试验区郑州片区（郑东）普惠路68号1单元22层2206号</w:t>
            </w:r>
          </w:p>
          <w:p w14:paraId="0A5B501A">
            <w:pPr>
              <w:autoSpaceDE w:val="0"/>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联系人：</w:t>
            </w:r>
            <w:r>
              <w:rPr>
                <w:rFonts w:hint="eastAsia" w:ascii="宋体" w:hAnsi="宋体" w:eastAsia="宋体" w:cs="宋体"/>
                <w:color w:val="000000"/>
                <w:sz w:val="24"/>
                <w:highlight w:val="none"/>
                <w:lang w:val="en-US" w:eastAsia="zh-CN" w:bidi="ar"/>
              </w:rPr>
              <w:t>荆女士</w:t>
            </w:r>
          </w:p>
          <w:p w14:paraId="1488C9A5">
            <w:pPr>
              <w:spacing w:line="360" w:lineRule="auto"/>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bidi="ar"/>
              </w:rPr>
              <w:t>联系电话：</w:t>
            </w:r>
            <w:r>
              <w:rPr>
                <w:rFonts w:hint="eastAsia" w:ascii="宋体" w:hAnsi="宋体" w:eastAsia="宋体" w:cs="宋体"/>
                <w:color w:val="000000"/>
                <w:sz w:val="24"/>
                <w:highlight w:val="none"/>
                <w:lang w:val="en-US" w:eastAsia="zh-CN" w:bidi="ar"/>
              </w:rPr>
              <w:t>15936238582</w:t>
            </w:r>
          </w:p>
        </w:tc>
      </w:tr>
      <w:tr w14:paraId="01FD417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FD58F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153DD11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项目名称及项目编号</w:t>
            </w:r>
          </w:p>
        </w:tc>
        <w:tc>
          <w:tcPr>
            <w:tcW w:w="5999" w:type="dxa"/>
            <w:tcBorders>
              <w:top w:val="single" w:color="auto" w:sz="4" w:space="0"/>
              <w:left w:val="nil"/>
              <w:bottom w:val="single" w:color="auto" w:sz="4" w:space="0"/>
              <w:right w:val="single" w:color="auto" w:sz="4" w:space="0"/>
            </w:tcBorders>
            <w:shd w:val="clear" w:color="auto" w:fill="auto"/>
            <w:vAlign w:val="center"/>
          </w:tcPr>
          <w:p w14:paraId="1BC54D1D">
            <w:pPr>
              <w:spacing w:line="360" w:lineRule="auto"/>
              <w:ind w:leftChars="-31" w:hanging="64" w:hangingChars="27"/>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bidi="ar"/>
              </w:rPr>
              <w:t>项目名称：</w:t>
            </w:r>
            <w:r>
              <w:rPr>
                <w:rFonts w:hint="eastAsia" w:ascii="宋体" w:hAnsi="宋体" w:eastAsia="宋体" w:cs="宋体"/>
                <w:color w:val="000000"/>
                <w:sz w:val="24"/>
                <w:highlight w:val="none"/>
                <w:lang w:eastAsia="zh-CN" w:bidi="ar"/>
              </w:rPr>
              <w:t>渑池县农业农村局2026年小麦“一喷三防”项目（农资采购）第四标段-第五标段（第四标段二次）</w:t>
            </w:r>
          </w:p>
          <w:p w14:paraId="3A4B9E7B">
            <w:pPr>
              <w:spacing w:line="360" w:lineRule="auto"/>
              <w:ind w:leftChars="-31" w:hanging="64" w:hangingChars="27"/>
              <w:jc w:val="left"/>
              <w:rPr>
                <w:rFonts w:hint="eastAsia" w:ascii="宋体" w:hAnsi="宋体" w:eastAsia="宋体" w:cs="宋体"/>
                <w:color w:val="000000"/>
                <w:sz w:val="24"/>
                <w:highlight w:val="none"/>
                <w:lang w:eastAsia="zh-CN" w:bidi="ar"/>
              </w:rPr>
            </w:pPr>
            <w:r>
              <w:rPr>
                <w:rFonts w:hint="eastAsia" w:ascii="宋体" w:hAnsi="宋体" w:eastAsia="宋体" w:cs="宋体"/>
                <w:color w:val="000000"/>
                <w:sz w:val="24"/>
                <w:highlight w:val="none"/>
                <w:lang w:bidi="ar"/>
              </w:rPr>
              <w:t>项目编号：渑池竞磋采购-2026-20、</w:t>
            </w:r>
            <w:r>
              <w:rPr>
                <w:rFonts w:hint="eastAsia" w:ascii="宋体" w:hAnsi="宋体" w:eastAsia="宋体" w:cs="宋体"/>
                <w:color w:val="000000"/>
                <w:sz w:val="24"/>
                <w:highlight w:val="none"/>
                <w:lang w:eastAsia="zh-CN" w:bidi="ar"/>
              </w:rPr>
              <w:t>MCGZ[2026]038-ZC037</w:t>
            </w:r>
          </w:p>
        </w:tc>
      </w:tr>
      <w:tr w14:paraId="7BC2207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1EC0A4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3DB19BF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供货地点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479A42D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采购人指定地点</w:t>
            </w:r>
          </w:p>
        </w:tc>
      </w:tr>
      <w:tr w14:paraId="192F5DA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135D128">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1C56915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资金来源</w:t>
            </w:r>
          </w:p>
        </w:tc>
        <w:tc>
          <w:tcPr>
            <w:tcW w:w="5999" w:type="dxa"/>
            <w:tcBorders>
              <w:top w:val="single" w:color="auto" w:sz="4" w:space="0"/>
              <w:left w:val="nil"/>
              <w:bottom w:val="single" w:color="auto" w:sz="4" w:space="0"/>
              <w:right w:val="single" w:color="auto" w:sz="4" w:space="0"/>
            </w:tcBorders>
            <w:shd w:val="clear" w:color="auto" w:fill="auto"/>
            <w:vAlign w:val="center"/>
          </w:tcPr>
          <w:p w14:paraId="698179EE">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086FCEB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3E9F00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6FDC09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出资比例</w:t>
            </w:r>
          </w:p>
        </w:tc>
        <w:tc>
          <w:tcPr>
            <w:tcW w:w="5999" w:type="dxa"/>
            <w:tcBorders>
              <w:top w:val="single" w:color="auto" w:sz="4" w:space="0"/>
              <w:left w:val="nil"/>
              <w:bottom w:val="single" w:color="auto" w:sz="4" w:space="0"/>
              <w:right w:val="single" w:color="auto" w:sz="4" w:space="0"/>
            </w:tcBorders>
            <w:shd w:val="clear" w:color="auto" w:fill="auto"/>
            <w:vAlign w:val="center"/>
          </w:tcPr>
          <w:p w14:paraId="1DFBAC6B">
            <w:pPr>
              <w:spacing w:line="360" w:lineRule="auto"/>
              <w:ind w:leftChars="-31" w:hanging="64" w:hangingChars="27"/>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00%</w:t>
            </w:r>
          </w:p>
        </w:tc>
      </w:tr>
      <w:tr w14:paraId="40741540">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269936D">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7</w:t>
            </w:r>
          </w:p>
        </w:tc>
        <w:tc>
          <w:tcPr>
            <w:tcW w:w="2169" w:type="dxa"/>
            <w:tcBorders>
              <w:top w:val="single" w:color="auto" w:sz="4" w:space="0"/>
              <w:left w:val="nil"/>
              <w:bottom w:val="single" w:color="auto" w:sz="4" w:space="0"/>
              <w:right w:val="single" w:color="auto" w:sz="4" w:space="0"/>
            </w:tcBorders>
            <w:shd w:val="clear" w:color="auto" w:fill="auto"/>
            <w:vAlign w:val="center"/>
          </w:tcPr>
          <w:p w14:paraId="3CE465A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资金落实情况</w:t>
            </w:r>
          </w:p>
        </w:tc>
        <w:tc>
          <w:tcPr>
            <w:tcW w:w="5999" w:type="dxa"/>
            <w:tcBorders>
              <w:top w:val="single" w:color="auto" w:sz="4" w:space="0"/>
              <w:left w:val="nil"/>
              <w:bottom w:val="single" w:color="auto" w:sz="4" w:space="0"/>
              <w:right w:val="single" w:color="auto" w:sz="4" w:space="0"/>
            </w:tcBorders>
            <w:shd w:val="clear" w:color="auto" w:fill="auto"/>
            <w:vAlign w:val="center"/>
          </w:tcPr>
          <w:p w14:paraId="07A79B2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已落实</w:t>
            </w:r>
          </w:p>
        </w:tc>
      </w:tr>
      <w:tr w14:paraId="4F50E21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9AECEF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8</w:t>
            </w:r>
          </w:p>
        </w:tc>
        <w:tc>
          <w:tcPr>
            <w:tcW w:w="2169" w:type="dxa"/>
            <w:tcBorders>
              <w:top w:val="single" w:color="auto" w:sz="4" w:space="0"/>
              <w:left w:val="nil"/>
              <w:bottom w:val="single" w:color="auto" w:sz="4" w:space="0"/>
              <w:right w:val="single" w:color="auto" w:sz="4" w:space="0"/>
            </w:tcBorders>
            <w:shd w:val="clear" w:color="auto" w:fill="auto"/>
            <w:vAlign w:val="center"/>
          </w:tcPr>
          <w:p w14:paraId="7515BD0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磋商范围</w:t>
            </w:r>
          </w:p>
        </w:tc>
        <w:tc>
          <w:tcPr>
            <w:tcW w:w="5999" w:type="dxa"/>
            <w:tcBorders>
              <w:top w:val="single" w:color="auto" w:sz="4" w:space="0"/>
              <w:left w:val="nil"/>
              <w:bottom w:val="single" w:color="auto" w:sz="4" w:space="0"/>
              <w:right w:val="single" w:color="auto" w:sz="4" w:space="0"/>
            </w:tcBorders>
            <w:shd w:val="clear" w:color="auto" w:fill="auto"/>
            <w:vAlign w:val="center"/>
          </w:tcPr>
          <w:p w14:paraId="51023B7B">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竞争性磋商文件所包含的全部内容</w:t>
            </w:r>
          </w:p>
        </w:tc>
      </w:tr>
      <w:tr w14:paraId="0D710F2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77BA9A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2E905C1F">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供货期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5661B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合同签订之日起3日历天内完成</w:t>
            </w:r>
          </w:p>
        </w:tc>
      </w:tr>
      <w:tr w14:paraId="091B5956">
        <w:tblPrEx>
          <w:tblCellMar>
            <w:top w:w="0" w:type="dxa"/>
            <w:left w:w="108" w:type="dxa"/>
            <w:bottom w:w="0" w:type="dxa"/>
            <w:right w:w="108" w:type="dxa"/>
          </w:tblCellMar>
        </w:tblPrEx>
        <w:trPr>
          <w:trHeight w:val="768"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12FA5E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10</w:t>
            </w:r>
          </w:p>
        </w:tc>
        <w:tc>
          <w:tcPr>
            <w:tcW w:w="2169" w:type="dxa"/>
            <w:tcBorders>
              <w:top w:val="single" w:color="auto" w:sz="4" w:space="0"/>
              <w:left w:val="nil"/>
              <w:bottom w:val="single" w:color="auto" w:sz="4" w:space="0"/>
              <w:right w:val="single" w:color="auto" w:sz="4" w:space="0"/>
            </w:tcBorders>
            <w:shd w:val="clear" w:color="auto" w:fill="auto"/>
            <w:vAlign w:val="center"/>
          </w:tcPr>
          <w:p w14:paraId="388D1428">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54E1CEB3">
            <w:pPr>
              <w:adjustRightInd w:val="0"/>
              <w:snapToGrid w:val="0"/>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rPr>
              <w:t>合格</w:t>
            </w:r>
          </w:p>
        </w:tc>
      </w:tr>
      <w:tr w14:paraId="119B579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87D7D3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11</w:t>
            </w:r>
          </w:p>
        </w:tc>
        <w:tc>
          <w:tcPr>
            <w:tcW w:w="2169" w:type="dxa"/>
            <w:tcBorders>
              <w:top w:val="single" w:color="auto" w:sz="4" w:space="0"/>
              <w:left w:val="nil"/>
              <w:bottom w:val="single" w:color="auto" w:sz="4" w:space="0"/>
              <w:right w:val="single" w:color="auto" w:sz="4" w:space="0"/>
            </w:tcBorders>
            <w:shd w:val="clear" w:color="auto" w:fill="auto"/>
            <w:vAlign w:val="center"/>
          </w:tcPr>
          <w:p w14:paraId="1FDEC53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采购内容</w:t>
            </w:r>
          </w:p>
        </w:tc>
        <w:tc>
          <w:tcPr>
            <w:tcW w:w="5999" w:type="dxa"/>
            <w:tcBorders>
              <w:top w:val="single" w:color="auto" w:sz="4" w:space="0"/>
              <w:left w:val="nil"/>
              <w:bottom w:val="single" w:color="auto" w:sz="4" w:space="0"/>
              <w:right w:val="single" w:color="auto" w:sz="4" w:space="0"/>
            </w:tcBorders>
            <w:shd w:val="clear" w:color="auto" w:fill="auto"/>
            <w:vAlign w:val="center"/>
          </w:tcPr>
          <w:p w14:paraId="1A795E69">
            <w:pPr>
              <w:spacing w:line="360" w:lineRule="auto"/>
              <w:ind w:left="-42" w:leftChars="-20" w:firstLine="40" w:firstLineChars="17"/>
              <w:rPr>
                <w:rFonts w:ascii="宋体" w:hAnsi="宋体" w:eastAsia="宋体" w:cs="宋体"/>
                <w:color w:val="000000"/>
                <w:sz w:val="24"/>
                <w:highlight w:val="none"/>
              </w:rPr>
            </w:pPr>
            <w:r>
              <w:rPr>
                <w:rFonts w:hint="eastAsia" w:asciiTheme="minorEastAsia" w:hAnsiTheme="minorEastAsia"/>
                <w:sz w:val="24"/>
                <w:highlight w:val="none"/>
              </w:rPr>
              <w:t>采购40%戊唑˙咪鲜胺水乳剂，总有效成分含量：40%，戊唑醇含量：10%-20%，咪鲜胺含量：20%-30%，适宜无人机飞防用，实施面积约22.6万亩</w:t>
            </w:r>
            <w:r>
              <w:rPr>
                <w:rFonts w:hint="eastAsia" w:asciiTheme="minorEastAsia" w:hAnsiTheme="minorEastAsia"/>
                <w:sz w:val="24"/>
                <w:highlight w:val="none"/>
                <w:lang w:eastAsia="zh-CN"/>
              </w:rPr>
              <w:t>；</w:t>
            </w:r>
          </w:p>
        </w:tc>
      </w:tr>
      <w:tr w14:paraId="76ECECE5">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2169E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2</w:t>
            </w:r>
          </w:p>
        </w:tc>
        <w:tc>
          <w:tcPr>
            <w:tcW w:w="2169" w:type="dxa"/>
            <w:tcBorders>
              <w:top w:val="single" w:color="auto" w:sz="4" w:space="0"/>
              <w:left w:val="nil"/>
              <w:bottom w:val="single" w:color="auto" w:sz="4" w:space="0"/>
              <w:right w:val="single" w:color="auto" w:sz="4" w:space="0"/>
            </w:tcBorders>
            <w:shd w:val="clear" w:color="auto" w:fill="auto"/>
            <w:vAlign w:val="center"/>
          </w:tcPr>
          <w:p w14:paraId="3DAC73A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响应人资质条件、能力和信誉</w:t>
            </w:r>
          </w:p>
        </w:tc>
        <w:tc>
          <w:tcPr>
            <w:tcW w:w="5999" w:type="dxa"/>
            <w:tcBorders>
              <w:top w:val="single" w:color="auto" w:sz="4" w:space="0"/>
              <w:left w:val="nil"/>
              <w:bottom w:val="single" w:color="auto" w:sz="4" w:space="0"/>
              <w:right w:val="single" w:color="auto" w:sz="4" w:space="0"/>
            </w:tcBorders>
            <w:shd w:val="clear" w:color="auto" w:fill="auto"/>
            <w:vAlign w:val="center"/>
          </w:tcPr>
          <w:p w14:paraId="05231F66">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1、满足《中华人民共和国政府采购法》第二十二条规定；</w:t>
            </w:r>
          </w:p>
          <w:p w14:paraId="6246DE29">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2、落实政府采购政策满足的资格要求：</w:t>
            </w:r>
          </w:p>
          <w:p w14:paraId="4A49DD54">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本项目执行促进中小微型企业发展政策、优先采购节能环保产品等政府采购政策，专门面向中小微企业。供应商须提供《中小微企业声明函》。</w:t>
            </w:r>
          </w:p>
          <w:p w14:paraId="200C32EC">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3、本项目的特定资格要求</w:t>
            </w:r>
          </w:p>
          <w:p w14:paraId="1B58FF0E">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3.1供应商须具有有效的企业法人营业执照；</w:t>
            </w:r>
          </w:p>
          <w:p w14:paraId="510BE451">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3.2第4标段供应商为生产商的需提供农药生产许可证，若供应商为经销商的需提供农药经营许可证；农药产品必须“三证”（生产许可证或者生产批准证、农药登记证、产品标准证）齐全，并在有效期内；</w:t>
            </w:r>
          </w:p>
          <w:p w14:paraId="528CA9CF">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3.3供应商自行出具本单位无商业贿赂及无不正当竞争行为的承诺书；</w:t>
            </w:r>
          </w:p>
          <w:p w14:paraId="2352B438">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3.4未列入“中国执行信息公开网”http://zxgk.court.gov.cn/shixin 网站的“失信被执行人”名单、“信用中国”www.creditchina.gov.cn 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C25E9D6">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5FBAD890">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3.6本项目不接受联合体投标。</w:t>
            </w:r>
          </w:p>
          <w:p w14:paraId="5D837CFC">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注：1、本次招标实行资格后审，资格审查的具体要求见竞争性磋商文件。资格评（预）审以投标文件为准，其上传资料真实性由投标供应商自行承担，同时，投标供应商应完善主体库。</w:t>
            </w:r>
          </w:p>
          <w:p w14:paraId="2EBEB0F8">
            <w:pPr>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2、供应商可参与多个标段投标，但仅允许中一个标段。如参与本标段采购活动的供应商，已在渑池县农业农村局 2026 年小麦 “一喷三防” 项目前期标段中被推荐为第一中标（成交）候选人，则不得再被推荐为本标段中标（成交）候选人，由本标段排名其后的中标（成交）候选人依次递补。</w:t>
            </w:r>
          </w:p>
        </w:tc>
      </w:tr>
      <w:tr w14:paraId="13DCE55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EA37DE2">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3</w:t>
            </w:r>
          </w:p>
        </w:tc>
        <w:tc>
          <w:tcPr>
            <w:tcW w:w="2169" w:type="dxa"/>
            <w:tcBorders>
              <w:top w:val="single" w:color="auto" w:sz="4" w:space="0"/>
              <w:left w:val="nil"/>
              <w:bottom w:val="single" w:color="auto" w:sz="4" w:space="0"/>
              <w:right w:val="single" w:color="auto" w:sz="4" w:space="0"/>
            </w:tcBorders>
            <w:shd w:val="clear" w:color="auto" w:fill="auto"/>
            <w:vAlign w:val="center"/>
          </w:tcPr>
          <w:p w14:paraId="73A18789">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是否接受联合体投标</w:t>
            </w:r>
          </w:p>
        </w:tc>
        <w:tc>
          <w:tcPr>
            <w:tcW w:w="5999" w:type="dxa"/>
            <w:tcBorders>
              <w:top w:val="single" w:color="auto" w:sz="4" w:space="0"/>
              <w:left w:val="nil"/>
              <w:bottom w:val="single" w:color="auto" w:sz="4" w:space="0"/>
              <w:right w:val="single" w:color="auto" w:sz="4" w:space="0"/>
            </w:tcBorders>
            <w:shd w:val="clear" w:color="auto" w:fill="auto"/>
            <w:vAlign w:val="center"/>
          </w:tcPr>
          <w:p w14:paraId="703C65F0">
            <w:pPr>
              <w:spacing w:line="360" w:lineRule="auto"/>
              <w:ind w:left="-42" w:leftChars="-20" w:firstLine="40" w:firstLineChars="17"/>
              <w:rPr>
                <w:rFonts w:ascii="宋体" w:hAnsi="宋体" w:eastAsia="宋体" w:cs="宋体"/>
                <w:color w:val="000000"/>
                <w:sz w:val="24"/>
                <w:highlight w:val="none"/>
              </w:rPr>
            </w:pPr>
            <w:r>
              <w:rPr>
                <w:rFonts w:hint="eastAsia" w:ascii="Arial" w:hAnsi="Arial" w:cs="Arial"/>
                <w:sz w:val="24"/>
                <w:highlight w:val="none"/>
              </w:rPr>
              <w:t>■</w:t>
            </w:r>
            <w:r>
              <w:rPr>
                <w:sz w:val="24"/>
                <w:highlight w:val="none"/>
              </w:rPr>
              <w:t>不接受</w:t>
            </w:r>
          </w:p>
        </w:tc>
      </w:tr>
      <w:tr w14:paraId="291060B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B009B8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08720D1">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报价及费用</w:t>
            </w:r>
          </w:p>
        </w:tc>
        <w:tc>
          <w:tcPr>
            <w:tcW w:w="5999" w:type="dxa"/>
            <w:tcBorders>
              <w:top w:val="single" w:color="auto" w:sz="4" w:space="0"/>
              <w:left w:val="nil"/>
              <w:bottom w:val="single" w:color="auto" w:sz="4" w:space="0"/>
              <w:right w:val="single" w:color="auto" w:sz="4" w:space="0"/>
            </w:tcBorders>
            <w:shd w:val="clear" w:color="auto" w:fill="auto"/>
            <w:vAlign w:val="center"/>
          </w:tcPr>
          <w:p w14:paraId="2D782911">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1．本项目应以人民币报价，供应商应就该项目完整投标（报价、服务、税费、售后服务等综合费用），采购人不另外支付其他任何费用；</w:t>
            </w:r>
          </w:p>
          <w:p w14:paraId="22CFBF16">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2.代理报酬的计算方法按以下方式执行：参照河南省招标投标协。会豫招协会【2023】002 号文件收费标准，由成交人支付。</w:t>
            </w:r>
          </w:p>
        </w:tc>
      </w:tr>
      <w:tr w14:paraId="37280F3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61852A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ascii="宋体" w:hAnsi="宋体" w:eastAsia="宋体" w:cs="宋体"/>
                <w:color w:val="000000"/>
                <w:sz w:val="24"/>
                <w:highlight w:val="none"/>
                <w:lang w:bidi="ar"/>
              </w:rPr>
              <w:t>5</w:t>
            </w:r>
          </w:p>
        </w:tc>
        <w:tc>
          <w:tcPr>
            <w:tcW w:w="2169" w:type="dxa"/>
            <w:tcBorders>
              <w:top w:val="single" w:color="auto" w:sz="4" w:space="0"/>
              <w:left w:val="nil"/>
              <w:bottom w:val="single" w:color="auto" w:sz="4" w:space="0"/>
              <w:right w:val="single" w:color="auto" w:sz="4" w:space="0"/>
            </w:tcBorders>
            <w:shd w:val="clear" w:color="auto" w:fill="auto"/>
            <w:vAlign w:val="center"/>
          </w:tcPr>
          <w:p w14:paraId="64F0E6CE">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踏勘现场</w:t>
            </w:r>
          </w:p>
        </w:tc>
        <w:tc>
          <w:tcPr>
            <w:tcW w:w="5999" w:type="dxa"/>
            <w:tcBorders>
              <w:top w:val="single" w:color="auto" w:sz="4" w:space="0"/>
              <w:left w:val="nil"/>
              <w:bottom w:val="single" w:color="auto" w:sz="4" w:space="0"/>
              <w:right w:val="single" w:color="auto" w:sz="4" w:space="0"/>
            </w:tcBorders>
            <w:shd w:val="clear" w:color="auto" w:fill="auto"/>
            <w:vAlign w:val="center"/>
          </w:tcPr>
          <w:p w14:paraId="7E82BB9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■不组织</w:t>
            </w:r>
          </w:p>
        </w:tc>
      </w:tr>
      <w:tr w14:paraId="5399C2B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3BA96C2">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16</w:t>
            </w:r>
          </w:p>
        </w:tc>
        <w:tc>
          <w:tcPr>
            <w:tcW w:w="2169" w:type="dxa"/>
            <w:tcBorders>
              <w:top w:val="single" w:color="auto" w:sz="4" w:space="0"/>
              <w:left w:val="nil"/>
              <w:bottom w:val="single" w:color="auto" w:sz="4" w:space="0"/>
              <w:right w:val="single" w:color="auto" w:sz="4" w:space="0"/>
            </w:tcBorders>
            <w:shd w:val="clear" w:color="auto" w:fill="auto"/>
            <w:vAlign w:val="center"/>
          </w:tcPr>
          <w:p w14:paraId="566630C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投标预备会</w:t>
            </w:r>
          </w:p>
        </w:tc>
        <w:tc>
          <w:tcPr>
            <w:tcW w:w="5999" w:type="dxa"/>
            <w:tcBorders>
              <w:top w:val="single" w:color="auto" w:sz="4" w:space="0"/>
              <w:left w:val="nil"/>
              <w:bottom w:val="single" w:color="auto" w:sz="4" w:space="0"/>
              <w:right w:val="single" w:color="auto" w:sz="4" w:space="0"/>
            </w:tcBorders>
            <w:shd w:val="clear" w:color="auto" w:fill="auto"/>
            <w:vAlign w:val="center"/>
          </w:tcPr>
          <w:p w14:paraId="07F909E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■不召开</w:t>
            </w:r>
          </w:p>
        </w:tc>
      </w:tr>
      <w:tr w14:paraId="6B4942E6">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71D097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17</w:t>
            </w:r>
          </w:p>
        </w:tc>
        <w:tc>
          <w:tcPr>
            <w:tcW w:w="2169" w:type="dxa"/>
            <w:tcBorders>
              <w:top w:val="single" w:color="auto" w:sz="4" w:space="0"/>
              <w:left w:val="nil"/>
              <w:bottom w:val="single" w:color="auto" w:sz="4" w:space="0"/>
              <w:right w:val="single" w:color="auto" w:sz="4" w:space="0"/>
            </w:tcBorders>
            <w:shd w:val="clear" w:color="auto" w:fill="auto"/>
            <w:vAlign w:val="center"/>
          </w:tcPr>
          <w:p w14:paraId="68EEE6C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分 包</w:t>
            </w:r>
          </w:p>
        </w:tc>
        <w:tc>
          <w:tcPr>
            <w:tcW w:w="5999" w:type="dxa"/>
            <w:tcBorders>
              <w:top w:val="single" w:color="auto" w:sz="4" w:space="0"/>
              <w:left w:val="nil"/>
              <w:bottom w:val="single" w:color="auto" w:sz="4" w:space="0"/>
              <w:right w:val="single" w:color="auto" w:sz="4" w:space="0"/>
            </w:tcBorders>
            <w:shd w:val="clear" w:color="auto" w:fill="auto"/>
            <w:vAlign w:val="center"/>
          </w:tcPr>
          <w:p w14:paraId="7BA409CC">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5D398B6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F4FDBB0">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18</w:t>
            </w:r>
          </w:p>
        </w:tc>
        <w:tc>
          <w:tcPr>
            <w:tcW w:w="2169" w:type="dxa"/>
            <w:tcBorders>
              <w:top w:val="single" w:color="auto" w:sz="4" w:space="0"/>
              <w:left w:val="nil"/>
              <w:bottom w:val="single" w:color="auto" w:sz="4" w:space="0"/>
              <w:right w:val="single" w:color="auto" w:sz="4" w:space="0"/>
            </w:tcBorders>
            <w:shd w:val="clear" w:color="auto" w:fill="auto"/>
            <w:vAlign w:val="center"/>
          </w:tcPr>
          <w:p w14:paraId="24FA868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偏 离</w:t>
            </w:r>
          </w:p>
        </w:tc>
        <w:tc>
          <w:tcPr>
            <w:tcW w:w="5999" w:type="dxa"/>
            <w:tcBorders>
              <w:top w:val="single" w:color="auto" w:sz="4" w:space="0"/>
              <w:left w:val="nil"/>
              <w:bottom w:val="single" w:color="auto" w:sz="4" w:space="0"/>
              <w:right w:val="single" w:color="auto" w:sz="4" w:space="0"/>
            </w:tcBorders>
            <w:shd w:val="clear" w:color="auto" w:fill="auto"/>
            <w:vAlign w:val="center"/>
          </w:tcPr>
          <w:p w14:paraId="0C5BE86E">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7DBE1CC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740FC0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19</w:t>
            </w:r>
          </w:p>
        </w:tc>
        <w:tc>
          <w:tcPr>
            <w:tcW w:w="2169" w:type="dxa"/>
            <w:tcBorders>
              <w:top w:val="single" w:color="auto" w:sz="4" w:space="0"/>
              <w:left w:val="nil"/>
              <w:bottom w:val="single" w:color="auto" w:sz="4" w:space="0"/>
              <w:right w:val="single" w:color="auto" w:sz="4" w:space="0"/>
            </w:tcBorders>
            <w:shd w:val="clear" w:color="auto" w:fill="auto"/>
            <w:vAlign w:val="center"/>
          </w:tcPr>
          <w:p w14:paraId="6209FF1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构成竞争性磋商文件的其他材料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0D2FDE">
            <w:pPr>
              <w:spacing w:line="360" w:lineRule="auto"/>
              <w:ind w:left="-42" w:leftChars="-20" w:firstLine="40" w:firstLineChars="17"/>
              <w:rPr>
                <w:rFonts w:ascii="宋体" w:hAnsi="宋体" w:eastAsia="宋体" w:cs="宋体"/>
                <w:color w:val="000000"/>
                <w:sz w:val="24"/>
                <w:highlight w:val="none"/>
                <w:u w:val="single"/>
              </w:rPr>
            </w:pPr>
            <w:r>
              <w:rPr>
                <w:rFonts w:hint="eastAsia" w:ascii="宋体" w:hAnsi="宋体" w:eastAsia="宋体" w:cs="宋体"/>
                <w:color w:val="000000"/>
                <w:sz w:val="24"/>
                <w:highlight w:val="none"/>
                <w:lang w:bidi="ar"/>
              </w:rPr>
              <w:t>对竞争性磋商文件所作的澄清（含答疑）、修改，补充构成竞争性磋商文件的组成部分。</w:t>
            </w:r>
          </w:p>
        </w:tc>
      </w:tr>
      <w:tr w14:paraId="12156931">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BC449B4">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2</w:t>
            </w:r>
            <w:r>
              <w:rPr>
                <w:rFonts w:ascii="宋体" w:hAnsi="宋体" w:eastAsia="宋体" w:cs="宋体"/>
                <w:color w:val="000000"/>
                <w:sz w:val="24"/>
                <w:highlight w:val="none"/>
                <w:lang w:bidi="ar"/>
              </w:rPr>
              <w:t>0</w:t>
            </w:r>
          </w:p>
        </w:tc>
        <w:tc>
          <w:tcPr>
            <w:tcW w:w="2169" w:type="dxa"/>
            <w:tcBorders>
              <w:top w:val="single" w:color="auto" w:sz="4" w:space="0"/>
              <w:left w:val="nil"/>
              <w:bottom w:val="single" w:color="auto" w:sz="4" w:space="0"/>
              <w:right w:val="single" w:color="auto" w:sz="4" w:space="0"/>
            </w:tcBorders>
            <w:shd w:val="clear" w:color="auto" w:fill="auto"/>
            <w:vAlign w:val="center"/>
          </w:tcPr>
          <w:p w14:paraId="70978555">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响应人要求澄清竞争性磋商文件的截止时间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3EBF824B">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要求为投标截止时间 5 日前</w:t>
            </w:r>
          </w:p>
        </w:tc>
      </w:tr>
      <w:tr w14:paraId="560C705C">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783B955">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21</w:t>
            </w:r>
          </w:p>
        </w:tc>
        <w:tc>
          <w:tcPr>
            <w:tcW w:w="2169" w:type="dxa"/>
            <w:tcBorders>
              <w:top w:val="single" w:color="auto" w:sz="4" w:space="0"/>
              <w:left w:val="nil"/>
              <w:bottom w:val="single" w:color="auto" w:sz="4" w:space="0"/>
              <w:right w:val="single" w:color="auto" w:sz="4" w:space="0"/>
            </w:tcBorders>
            <w:shd w:val="clear" w:color="auto" w:fill="auto"/>
            <w:vAlign w:val="center"/>
          </w:tcPr>
          <w:p w14:paraId="3A56D1B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响应文件递交截止时间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25513706">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4</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7</w:t>
            </w:r>
            <w:r>
              <w:rPr>
                <w:rFonts w:hint="eastAsia" w:ascii="宋体" w:hAnsi="宋体" w:eastAsia="宋体" w:cs="宋体"/>
                <w:color w:val="000000"/>
                <w:sz w:val="24"/>
                <w:highlight w:val="none"/>
                <w:lang w:bidi="ar"/>
              </w:rPr>
              <w:t>日08 时 20 分</w:t>
            </w:r>
          </w:p>
        </w:tc>
      </w:tr>
      <w:tr w14:paraId="4F384D2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EFBA6A7">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22</w:t>
            </w:r>
          </w:p>
        </w:tc>
        <w:tc>
          <w:tcPr>
            <w:tcW w:w="2169" w:type="dxa"/>
            <w:tcBorders>
              <w:top w:val="single" w:color="auto" w:sz="4" w:space="0"/>
              <w:left w:val="nil"/>
              <w:bottom w:val="single" w:color="auto" w:sz="4" w:space="0"/>
              <w:right w:val="single" w:color="auto" w:sz="4" w:space="0"/>
            </w:tcBorders>
            <w:shd w:val="clear" w:color="auto" w:fill="auto"/>
            <w:vAlign w:val="center"/>
          </w:tcPr>
          <w:p w14:paraId="0F1B299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响应人确认收到竞争性磋商文件澄清的时间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DFDC7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在收到相应澄清文件后 24 小时内</w:t>
            </w:r>
          </w:p>
        </w:tc>
      </w:tr>
      <w:tr w14:paraId="5F7AC7B3">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672057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23</w:t>
            </w:r>
          </w:p>
        </w:tc>
        <w:tc>
          <w:tcPr>
            <w:tcW w:w="2169" w:type="dxa"/>
            <w:tcBorders>
              <w:top w:val="single" w:color="auto" w:sz="4" w:space="0"/>
              <w:left w:val="nil"/>
              <w:bottom w:val="single" w:color="auto" w:sz="4" w:space="0"/>
              <w:right w:val="single" w:color="auto" w:sz="4" w:space="0"/>
            </w:tcBorders>
            <w:shd w:val="clear" w:color="auto" w:fill="auto"/>
            <w:vAlign w:val="center"/>
          </w:tcPr>
          <w:p w14:paraId="1464FA7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响应人确认收到竞争性磋商文件修改的时间</w:t>
            </w:r>
          </w:p>
        </w:tc>
        <w:tc>
          <w:tcPr>
            <w:tcW w:w="5999" w:type="dxa"/>
            <w:tcBorders>
              <w:top w:val="single" w:color="auto" w:sz="4" w:space="0"/>
              <w:left w:val="nil"/>
              <w:bottom w:val="single" w:color="auto" w:sz="4" w:space="0"/>
              <w:right w:val="single" w:color="auto" w:sz="4" w:space="0"/>
            </w:tcBorders>
            <w:shd w:val="clear" w:color="auto" w:fill="auto"/>
            <w:vAlign w:val="center"/>
          </w:tcPr>
          <w:p w14:paraId="1F2FD9D8">
            <w:pPr>
              <w:pStyle w:val="19"/>
              <w:spacing w:beforeAutospacing="0" w:afterAutospacing="0" w:line="360" w:lineRule="auto"/>
              <w:jc w:val="both"/>
              <w:rPr>
                <w:rFonts w:hint="default"/>
                <w:color w:val="000000"/>
                <w:highlight w:val="none"/>
              </w:rPr>
            </w:pPr>
            <w:r>
              <w:rPr>
                <w:color w:val="000000"/>
                <w:highlight w:val="none"/>
              </w:rPr>
              <w:t>在收到相应修改文件后 24 小时内</w:t>
            </w:r>
          </w:p>
        </w:tc>
      </w:tr>
      <w:tr w14:paraId="5C48BC61">
        <w:tblPrEx>
          <w:tblCellMar>
            <w:top w:w="0" w:type="dxa"/>
            <w:left w:w="108" w:type="dxa"/>
            <w:bottom w:w="0" w:type="dxa"/>
            <w:right w:w="108" w:type="dxa"/>
          </w:tblCellMar>
        </w:tblPrEx>
        <w:trPr>
          <w:trHeight w:val="1360" w:hRule="atLeast"/>
          <w:jc w:val="center"/>
        </w:trPr>
        <w:tc>
          <w:tcPr>
            <w:tcW w:w="997" w:type="dxa"/>
            <w:tcBorders>
              <w:top w:val="single" w:color="auto" w:sz="4" w:space="0"/>
              <w:left w:val="single" w:color="auto" w:sz="4" w:space="0"/>
              <w:bottom w:val="nil"/>
              <w:right w:val="single" w:color="auto" w:sz="4" w:space="0"/>
            </w:tcBorders>
            <w:shd w:val="clear" w:color="auto" w:fill="auto"/>
            <w:vAlign w:val="center"/>
          </w:tcPr>
          <w:p w14:paraId="0EF1B38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24</w:t>
            </w:r>
          </w:p>
        </w:tc>
        <w:tc>
          <w:tcPr>
            <w:tcW w:w="2169" w:type="dxa"/>
            <w:tcBorders>
              <w:top w:val="single" w:color="auto" w:sz="4" w:space="0"/>
              <w:left w:val="nil"/>
              <w:bottom w:val="nil"/>
              <w:right w:val="single" w:color="auto" w:sz="4" w:space="0"/>
            </w:tcBorders>
            <w:shd w:val="clear" w:color="auto" w:fill="auto"/>
            <w:vAlign w:val="center"/>
          </w:tcPr>
          <w:p w14:paraId="0BB095D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构成响应文件的其他材料</w:t>
            </w:r>
          </w:p>
        </w:tc>
        <w:tc>
          <w:tcPr>
            <w:tcW w:w="5999" w:type="dxa"/>
            <w:tcBorders>
              <w:top w:val="single" w:color="auto" w:sz="4" w:space="0"/>
              <w:left w:val="nil"/>
              <w:bottom w:val="single" w:color="auto" w:sz="4" w:space="0"/>
              <w:right w:val="single" w:color="auto" w:sz="4" w:space="0"/>
            </w:tcBorders>
            <w:shd w:val="clear" w:color="auto" w:fill="auto"/>
            <w:vAlign w:val="center"/>
          </w:tcPr>
          <w:p w14:paraId="571E2F97">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w:t>
            </w:r>
          </w:p>
        </w:tc>
      </w:tr>
      <w:tr w14:paraId="330DD9EB">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03B609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25</w:t>
            </w:r>
          </w:p>
        </w:tc>
        <w:tc>
          <w:tcPr>
            <w:tcW w:w="2169" w:type="dxa"/>
            <w:tcBorders>
              <w:top w:val="single" w:color="auto" w:sz="4" w:space="0"/>
              <w:left w:val="nil"/>
              <w:bottom w:val="single" w:color="auto" w:sz="4" w:space="0"/>
              <w:right w:val="single" w:color="auto" w:sz="4" w:space="0"/>
            </w:tcBorders>
            <w:shd w:val="clear" w:color="auto" w:fill="auto"/>
            <w:vAlign w:val="center"/>
          </w:tcPr>
          <w:p w14:paraId="4C1A1DE7">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磋商有效期</w:t>
            </w:r>
          </w:p>
        </w:tc>
        <w:tc>
          <w:tcPr>
            <w:tcW w:w="5999" w:type="dxa"/>
            <w:tcBorders>
              <w:top w:val="single" w:color="auto" w:sz="4" w:space="0"/>
              <w:left w:val="nil"/>
              <w:bottom w:val="single" w:color="auto" w:sz="4" w:space="0"/>
              <w:right w:val="single" w:color="auto" w:sz="4" w:space="0"/>
            </w:tcBorders>
            <w:shd w:val="clear" w:color="auto" w:fill="auto"/>
            <w:vAlign w:val="center"/>
          </w:tcPr>
          <w:p w14:paraId="791FFF8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磋商截止之日起 60 日历天</w:t>
            </w:r>
          </w:p>
        </w:tc>
      </w:tr>
      <w:tr w14:paraId="5E108F1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9B80B6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26</w:t>
            </w:r>
          </w:p>
        </w:tc>
        <w:tc>
          <w:tcPr>
            <w:tcW w:w="2169" w:type="dxa"/>
            <w:tcBorders>
              <w:top w:val="single" w:color="auto" w:sz="4" w:space="0"/>
              <w:left w:val="nil"/>
              <w:bottom w:val="single" w:color="auto" w:sz="4" w:space="0"/>
              <w:right w:val="single" w:color="auto" w:sz="4" w:space="0"/>
            </w:tcBorders>
            <w:shd w:val="clear" w:color="auto" w:fill="auto"/>
            <w:vAlign w:val="center"/>
          </w:tcPr>
          <w:p w14:paraId="5BD151D6">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磋商保证金</w:t>
            </w:r>
          </w:p>
        </w:tc>
        <w:tc>
          <w:tcPr>
            <w:tcW w:w="5999" w:type="dxa"/>
            <w:tcBorders>
              <w:top w:val="single" w:color="auto" w:sz="4" w:space="0"/>
              <w:left w:val="nil"/>
              <w:bottom w:val="single" w:color="auto" w:sz="4" w:space="0"/>
              <w:right w:val="single" w:color="auto" w:sz="4" w:space="0"/>
            </w:tcBorders>
            <w:shd w:val="clear" w:color="auto" w:fill="auto"/>
            <w:vAlign w:val="center"/>
          </w:tcPr>
          <w:p w14:paraId="50AF8328">
            <w:pPr>
              <w:widowControl/>
              <w:spacing w:line="360" w:lineRule="auto"/>
              <w:jc w:val="left"/>
              <w:rPr>
                <w:rFonts w:ascii="宋体" w:hAnsi="宋体" w:eastAsia="宋体" w:cs="宋体"/>
                <w:color w:val="000000"/>
                <w:sz w:val="24"/>
                <w:highlight w:val="none"/>
              </w:rPr>
            </w:pPr>
            <w:r>
              <w:rPr>
                <w:rFonts w:hint="eastAsia" w:ascii="宋体" w:hAnsi="宋体" w:eastAsia="宋体" w:cs="宋体"/>
                <w:color w:val="000000"/>
                <w:sz w:val="24"/>
                <w:highlight w:val="none"/>
                <w:lang w:bidi="ar"/>
              </w:rPr>
              <w:t>按照《河南省财政厅关于优化政府采购营商环境有关问题的通知》（豫财购[2019]4 号文）的要求本项目不再收取磋商保证金。</w:t>
            </w:r>
          </w:p>
        </w:tc>
      </w:tr>
      <w:tr w14:paraId="32CCFCCC">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593AA2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27</w:t>
            </w:r>
          </w:p>
        </w:tc>
        <w:tc>
          <w:tcPr>
            <w:tcW w:w="2169" w:type="dxa"/>
            <w:tcBorders>
              <w:top w:val="single" w:color="auto" w:sz="4" w:space="0"/>
              <w:left w:val="nil"/>
              <w:bottom w:val="single" w:color="auto" w:sz="4" w:space="0"/>
              <w:right w:val="single" w:color="auto" w:sz="4" w:space="0"/>
            </w:tcBorders>
            <w:shd w:val="clear" w:color="auto" w:fill="auto"/>
            <w:vAlign w:val="center"/>
          </w:tcPr>
          <w:p w14:paraId="6F9FBDFA">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近年完成的类似项目的年份要求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18B2799B">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近年，指 202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年 1 月 1 日以来</w:t>
            </w:r>
          </w:p>
        </w:tc>
      </w:tr>
      <w:tr w14:paraId="4FBC2383">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CE086CA">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28</w:t>
            </w:r>
          </w:p>
        </w:tc>
        <w:tc>
          <w:tcPr>
            <w:tcW w:w="2169" w:type="dxa"/>
            <w:tcBorders>
              <w:top w:val="single" w:color="auto" w:sz="4" w:space="0"/>
              <w:left w:val="nil"/>
              <w:bottom w:val="single" w:color="auto" w:sz="4" w:space="0"/>
              <w:right w:val="single" w:color="auto" w:sz="4" w:space="0"/>
            </w:tcBorders>
            <w:shd w:val="clear" w:color="auto" w:fill="auto"/>
            <w:vAlign w:val="center"/>
          </w:tcPr>
          <w:p w14:paraId="133861D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近年发生的诉讼及仲裁情况的年份要求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7E78C9A">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近年，指 202</w:t>
            </w:r>
            <w:r>
              <w:rPr>
                <w:rFonts w:hint="eastAsia" w:ascii="宋体" w:hAnsi="宋体" w:eastAsia="宋体" w:cs="宋体"/>
                <w:color w:val="000000"/>
                <w:sz w:val="24"/>
                <w:highlight w:val="none"/>
                <w:lang w:val="en-US" w:eastAsia="zh-CN" w:bidi="ar"/>
              </w:rPr>
              <w:t>3</w:t>
            </w:r>
            <w:r>
              <w:rPr>
                <w:rFonts w:hint="eastAsia" w:ascii="宋体" w:hAnsi="宋体" w:eastAsia="宋体" w:cs="宋体"/>
                <w:color w:val="000000"/>
                <w:sz w:val="24"/>
                <w:highlight w:val="none"/>
                <w:lang w:bidi="ar"/>
              </w:rPr>
              <w:t>年 1 月 1 日以来</w:t>
            </w:r>
          </w:p>
        </w:tc>
      </w:tr>
      <w:tr w14:paraId="359D15FD">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E31F7E3">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29</w:t>
            </w:r>
          </w:p>
        </w:tc>
        <w:tc>
          <w:tcPr>
            <w:tcW w:w="2169" w:type="dxa"/>
            <w:tcBorders>
              <w:top w:val="single" w:color="auto" w:sz="4" w:space="0"/>
              <w:left w:val="nil"/>
              <w:bottom w:val="single" w:color="auto" w:sz="4" w:space="0"/>
              <w:right w:val="single" w:color="auto" w:sz="4" w:space="0"/>
            </w:tcBorders>
            <w:shd w:val="clear" w:color="auto" w:fill="auto"/>
            <w:vAlign w:val="center"/>
          </w:tcPr>
          <w:p w14:paraId="283081F0">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是否允许递交备选投标方案</w:t>
            </w:r>
          </w:p>
        </w:tc>
        <w:tc>
          <w:tcPr>
            <w:tcW w:w="5999" w:type="dxa"/>
            <w:tcBorders>
              <w:top w:val="single" w:color="auto" w:sz="4" w:space="0"/>
              <w:left w:val="nil"/>
              <w:bottom w:val="single" w:color="auto" w:sz="4" w:space="0"/>
              <w:right w:val="single" w:color="auto" w:sz="4" w:space="0"/>
            </w:tcBorders>
            <w:shd w:val="clear" w:color="auto" w:fill="auto"/>
            <w:vAlign w:val="center"/>
          </w:tcPr>
          <w:p w14:paraId="3AA1BBA0">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■不允许</w:t>
            </w:r>
          </w:p>
        </w:tc>
      </w:tr>
      <w:tr w14:paraId="13DCDD5C">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4A8BDD6E">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30</w:t>
            </w:r>
          </w:p>
        </w:tc>
        <w:tc>
          <w:tcPr>
            <w:tcW w:w="2169" w:type="dxa"/>
            <w:tcBorders>
              <w:top w:val="single" w:color="auto" w:sz="4" w:space="0"/>
              <w:left w:val="nil"/>
              <w:bottom w:val="single" w:color="auto" w:sz="4" w:space="0"/>
              <w:right w:val="single" w:color="auto" w:sz="4" w:space="0"/>
            </w:tcBorders>
            <w:shd w:val="clear" w:color="auto" w:fill="auto"/>
            <w:vAlign w:val="center"/>
          </w:tcPr>
          <w:p w14:paraId="5E91570D">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签字和（或）盖章要求</w:t>
            </w:r>
          </w:p>
        </w:tc>
        <w:tc>
          <w:tcPr>
            <w:tcW w:w="5999" w:type="dxa"/>
            <w:tcBorders>
              <w:top w:val="single" w:color="auto" w:sz="4" w:space="0"/>
              <w:left w:val="nil"/>
              <w:bottom w:val="single" w:color="auto" w:sz="4" w:space="0"/>
              <w:right w:val="single" w:color="auto" w:sz="4" w:space="0"/>
            </w:tcBorders>
            <w:shd w:val="clear" w:color="auto" w:fill="auto"/>
            <w:vAlign w:val="center"/>
          </w:tcPr>
          <w:p w14:paraId="62E716D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电子化响应文件的签章：</w:t>
            </w:r>
          </w:p>
          <w:p w14:paraId="42101B8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1、响应人在生成电子化响应文件后，应对电子化响应文件进行签章，未对电子化文件进行签章的视为无效投标。</w:t>
            </w:r>
          </w:p>
          <w:p w14:paraId="1F81F687">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2、竞争性磋商文件中要求</w:t>
            </w:r>
            <w:r>
              <w:rPr>
                <w:rFonts w:hint="eastAsia" w:ascii="宋体" w:hAnsi="宋体" w:eastAsia="宋体" w:cs="宋体"/>
                <w:b/>
                <w:color w:val="000000"/>
                <w:sz w:val="24"/>
                <w:highlight w:val="none"/>
              </w:rPr>
              <w:t>法定代表人或授权委托人签字或盖章的，响应人在进行电子化响应文件签章时，以签盖法定代表人签章为准。</w:t>
            </w:r>
          </w:p>
        </w:tc>
      </w:tr>
      <w:tr w14:paraId="264224DF">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C1EBCE1">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31</w:t>
            </w:r>
          </w:p>
        </w:tc>
        <w:tc>
          <w:tcPr>
            <w:tcW w:w="2169" w:type="dxa"/>
            <w:tcBorders>
              <w:top w:val="single" w:color="auto" w:sz="4" w:space="0"/>
              <w:left w:val="nil"/>
              <w:bottom w:val="single" w:color="auto" w:sz="4" w:space="0"/>
              <w:right w:val="single" w:color="auto" w:sz="4" w:space="0"/>
            </w:tcBorders>
            <w:shd w:val="clear" w:color="auto" w:fill="auto"/>
            <w:vAlign w:val="center"/>
          </w:tcPr>
          <w:p w14:paraId="2A60553D">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21133110">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用 CA 在电子平台上传电子响应文件；开标时不再递交纸质响应文件</w:t>
            </w:r>
          </w:p>
        </w:tc>
      </w:tr>
      <w:tr w14:paraId="2AF11539">
        <w:tblPrEx>
          <w:tblCellMar>
            <w:top w:w="0" w:type="dxa"/>
            <w:left w:w="108" w:type="dxa"/>
            <w:bottom w:w="0" w:type="dxa"/>
            <w:right w:w="108" w:type="dxa"/>
          </w:tblCellMar>
        </w:tblPrEx>
        <w:trPr>
          <w:trHeight w:val="567"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0416FE4">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32</w:t>
            </w:r>
          </w:p>
        </w:tc>
        <w:tc>
          <w:tcPr>
            <w:tcW w:w="2169" w:type="dxa"/>
            <w:tcBorders>
              <w:top w:val="single" w:color="auto" w:sz="4" w:space="0"/>
              <w:left w:val="nil"/>
              <w:bottom w:val="single" w:color="auto" w:sz="4" w:space="0"/>
              <w:right w:val="single" w:color="auto" w:sz="4" w:space="0"/>
            </w:tcBorders>
            <w:shd w:val="clear" w:color="auto" w:fill="auto"/>
            <w:vAlign w:val="center"/>
          </w:tcPr>
          <w:p w14:paraId="1C2CFEA9">
            <w:pPr>
              <w:spacing w:line="360" w:lineRule="auto"/>
              <w:jc w:val="center"/>
              <w:rPr>
                <w:rFonts w:ascii="宋体" w:hAnsi="宋体" w:eastAsia="宋体" w:cs="宋体"/>
                <w:sz w:val="24"/>
                <w:highlight w:val="none"/>
              </w:rPr>
            </w:pPr>
            <w:r>
              <w:rPr>
                <w:rFonts w:hint="eastAsia" w:ascii="宋体" w:hAnsi="宋体" w:eastAsia="宋体" w:cs="宋体"/>
                <w:sz w:val="24"/>
                <w:highlight w:val="none"/>
                <w:lang w:bidi="ar"/>
              </w:rPr>
              <w:t>是否退还响应文件</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82511C">
            <w:pPr>
              <w:spacing w:line="360" w:lineRule="auto"/>
              <w:rPr>
                <w:rFonts w:ascii="宋体" w:hAnsi="宋体" w:eastAsia="宋体" w:cs="宋体"/>
                <w:sz w:val="24"/>
                <w:highlight w:val="none"/>
              </w:rPr>
            </w:pPr>
            <w:r>
              <w:rPr>
                <w:rFonts w:hint="eastAsia" w:ascii="宋体" w:hAnsi="宋体" w:eastAsia="宋体" w:cs="宋体"/>
                <w:sz w:val="24"/>
                <w:highlight w:val="none"/>
                <w:lang w:bidi="ar"/>
              </w:rPr>
              <w:t>否</w:t>
            </w:r>
          </w:p>
        </w:tc>
      </w:tr>
      <w:tr w14:paraId="3877359A">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58B8353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33</w:t>
            </w:r>
          </w:p>
        </w:tc>
        <w:tc>
          <w:tcPr>
            <w:tcW w:w="2169" w:type="dxa"/>
            <w:tcBorders>
              <w:top w:val="single" w:color="auto" w:sz="4" w:space="0"/>
              <w:left w:val="nil"/>
              <w:bottom w:val="single" w:color="auto" w:sz="4" w:space="0"/>
              <w:right w:val="single" w:color="auto" w:sz="4" w:space="0"/>
            </w:tcBorders>
            <w:shd w:val="clear" w:color="auto" w:fill="auto"/>
            <w:vAlign w:val="center"/>
          </w:tcPr>
          <w:p w14:paraId="3747951C">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开标时间和地点</w:t>
            </w:r>
          </w:p>
        </w:tc>
        <w:tc>
          <w:tcPr>
            <w:tcW w:w="5999" w:type="dxa"/>
            <w:tcBorders>
              <w:top w:val="single" w:color="auto" w:sz="4" w:space="0"/>
              <w:left w:val="nil"/>
              <w:bottom w:val="single" w:color="auto" w:sz="4" w:space="0"/>
              <w:right w:val="single" w:color="auto" w:sz="4" w:space="0"/>
            </w:tcBorders>
            <w:shd w:val="clear" w:color="auto" w:fill="auto"/>
            <w:vAlign w:val="center"/>
          </w:tcPr>
          <w:p w14:paraId="47E02290">
            <w:pPr>
              <w:spacing w:line="360" w:lineRule="auto"/>
              <w:ind w:right="105" w:rightChars="50"/>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时间：202</w:t>
            </w:r>
            <w:r>
              <w:rPr>
                <w:rFonts w:hint="eastAsia" w:ascii="宋体" w:hAnsi="宋体" w:eastAsia="宋体" w:cs="宋体"/>
                <w:color w:val="000000"/>
                <w:sz w:val="24"/>
                <w:highlight w:val="none"/>
                <w:lang w:val="en-US" w:eastAsia="zh-CN" w:bidi="ar"/>
              </w:rPr>
              <w:t>6</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4</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lang w:val="en-US" w:eastAsia="zh-CN" w:bidi="ar"/>
              </w:rPr>
              <w:t>7</w:t>
            </w:r>
            <w:r>
              <w:rPr>
                <w:rFonts w:hint="eastAsia" w:ascii="宋体" w:hAnsi="宋体" w:eastAsia="宋体" w:cs="宋体"/>
                <w:color w:val="000000"/>
                <w:sz w:val="24"/>
                <w:highlight w:val="none"/>
                <w:lang w:bidi="ar"/>
              </w:rPr>
              <w:t>日08 时 20 分（北京时间）</w:t>
            </w:r>
          </w:p>
          <w:p w14:paraId="0A7E0CF2">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地点：渑池县公共资源交易中心六楼开标区</w:t>
            </w:r>
          </w:p>
        </w:tc>
      </w:tr>
      <w:tr w14:paraId="68D76637">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04254DF4">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34</w:t>
            </w:r>
          </w:p>
        </w:tc>
        <w:tc>
          <w:tcPr>
            <w:tcW w:w="2169" w:type="dxa"/>
            <w:tcBorders>
              <w:top w:val="single" w:color="auto" w:sz="4" w:space="0"/>
              <w:left w:val="nil"/>
              <w:bottom w:val="single" w:color="auto" w:sz="4" w:space="0"/>
              <w:right w:val="single" w:color="auto" w:sz="4" w:space="0"/>
            </w:tcBorders>
            <w:shd w:val="clear" w:color="auto" w:fill="auto"/>
            <w:vAlign w:val="center"/>
          </w:tcPr>
          <w:p w14:paraId="45EA0E6B">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开标程序</w:t>
            </w:r>
          </w:p>
        </w:tc>
        <w:tc>
          <w:tcPr>
            <w:tcW w:w="5999" w:type="dxa"/>
            <w:tcBorders>
              <w:top w:val="single" w:color="auto" w:sz="4" w:space="0"/>
              <w:left w:val="nil"/>
              <w:bottom w:val="single" w:color="auto" w:sz="4" w:space="0"/>
              <w:right w:val="single" w:color="auto" w:sz="4" w:space="0"/>
            </w:tcBorders>
            <w:shd w:val="clear" w:color="auto" w:fill="auto"/>
            <w:vAlign w:val="center"/>
          </w:tcPr>
          <w:p w14:paraId="746315F2">
            <w:pPr>
              <w:spacing w:line="360" w:lineRule="auto"/>
              <w:ind w:left="-42" w:leftChars="-20" w:firstLine="40" w:firstLineChars="17"/>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主持人开标按下列程序进行开标：</w:t>
            </w:r>
          </w:p>
          <w:p w14:paraId="2D256435">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1）本项目为不见面开标项目，开标当日，投标人无需到开标现场参加开标会议，投标人应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 分钟内完成。</w:t>
            </w:r>
          </w:p>
        </w:tc>
      </w:tr>
      <w:tr w14:paraId="4291EAE2">
        <w:tblPrEx>
          <w:tblCellMar>
            <w:top w:w="0" w:type="dxa"/>
            <w:left w:w="108" w:type="dxa"/>
            <w:bottom w:w="0" w:type="dxa"/>
            <w:right w:w="108" w:type="dxa"/>
          </w:tblCellMar>
        </w:tblPrEx>
        <w:trPr>
          <w:trHeight w:val="9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6187DECB">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35</w:t>
            </w:r>
          </w:p>
        </w:tc>
        <w:tc>
          <w:tcPr>
            <w:tcW w:w="2169" w:type="dxa"/>
            <w:tcBorders>
              <w:top w:val="single" w:color="auto" w:sz="4" w:space="0"/>
              <w:left w:val="nil"/>
              <w:bottom w:val="single" w:color="auto" w:sz="4" w:space="0"/>
              <w:right w:val="single" w:color="auto" w:sz="4" w:space="0"/>
            </w:tcBorders>
            <w:shd w:val="clear" w:color="auto" w:fill="auto"/>
            <w:vAlign w:val="center"/>
          </w:tcPr>
          <w:p w14:paraId="65C9337E">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磋商小组的组建</w:t>
            </w:r>
          </w:p>
        </w:tc>
        <w:tc>
          <w:tcPr>
            <w:tcW w:w="5999" w:type="dxa"/>
            <w:tcBorders>
              <w:top w:val="single" w:color="auto" w:sz="4" w:space="0"/>
              <w:left w:val="nil"/>
              <w:bottom w:val="single" w:color="auto" w:sz="4" w:space="0"/>
              <w:right w:val="single" w:color="auto" w:sz="4" w:space="0"/>
            </w:tcBorders>
            <w:shd w:val="clear" w:color="auto" w:fill="auto"/>
            <w:vAlign w:val="center"/>
          </w:tcPr>
          <w:p w14:paraId="34EF1A58">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磋商小组构成：3 人，其中采购人代表1 人，专家2 人；2 名评标专家确定方式：评标专家从评标专家库中随机抽取。</w:t>
            </w:r>
          </w:p>
        </w:tc>
      </w:tr>
      <w:tr w14:paraId="538D3834">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8EA8A9F">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36</w:t>
            </w:r>
          </w:p>
        </w:tc>
        <w:tc>
          <w:tcPr>
            <w:tcW w:w="2169" w:type="dxa"/>
            <w:tcBorders>
              <w:top w:val="single" w:color="auto" w:sz="4" w:space="0"/>
              <w:left w:val="nil"/>
              <w:bottom w:val="single" w:color="auto" w:sz="4" w:space="0"/>
              <w:right w:val="single" w:color="auto" w:sz="4" w:space="0"/>
            </w:tcBorders>
            <w:shd w:val="clear" w:color="auto" w:fill="auto"/>
            <w:vAlign w:val="center"/>
          </w:tcPr>
          <w:p w14:paraId="6C89B403">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是否授权磋商小组确定中标人</w:t>
            </w:r>
          </w:p>
        </w:tc>
        <w:tc>
          <w:tcPr>
            <w:tcW w:w="5999" w:type="dxa"/>
            <w:tcBorders>
              <w:top w:val="single" w:color="auto" w:sz="4" w:space="0"/>
              <w:left w:val="nil"/>
              <w:bottom w:val="single" w:color="auto" w:sz="4" w:space="0"/>
              <w:right w:val="single" w:color="auto" w:sz="4" w:space="0"/>
            </w:tcBorders>
            <w:shd w:val="clear" w:color="auto" w:fill="auto"/>
            <w:vAlign w:val="center"/>
          </w:tcPr>
          <w:p w14:paraId="0909BCEF">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否，按顺序推荐的中标候选人数：3 名</w:t>
            </w:r>
          </w:p>
        </w:tc>
      </w:tr>
      <w:tr w14:paraId="3438746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DCF537C">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37</w:t>
            </w:r>
          </w:p>
        </w:tc>
        <w:tc>
          <w:tcPr>
            <w:tcW w:w="2169" w:type="dxa"/>
            <w:tcBorders>
              <w:top w:val="single" w:color="auto" w:sz="4" w:space="0"/>
              <w:left w:val="nil"/>
              <w:bottom w:val="single" w:color="auto" w:sz="4" w:space="0"/>
              <w:right w:val="single" w:color="auto" w:sz="4" w:space="0"/>
            </w:tcBorders>
            <w:shd w:val="clear" w:color="auto" w:fill="auto"/>
            <w:vAlign w:val="center"/>
          </w:tcPr>
          <w:p w14:paraId="5D2C614D">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采购预算金额及最高限价</w:t>
            </w:r>
          </w:p>
        </w:tc>
        <w:tc>
          <w:tcPr>
            <w:tcW w:w="5999" w:type="dxa"/>
            <w:tcBorders>
              <w:top w:val="single" w:color="auto" w:sz="4" w:space="0"/>
              <w:left w:val="nil"/>
              <w:bottom w:val="single" w:color="auto" w:sz="4" w:space="0"/>
              <w:right w:val="single" w:color="auto" w:sz="4" w:space="0"/>
            </w:tcBorders>
            <w:shd w:val="clear" w:color="auto" w:fill="auto"/>
            <w:vAlign w:val="center"/>
          </w:tcPr>
          <w:p w14:paraId="16DD962C">
            <w:pPr>
              <w:spacing w:line="360" w:lineRule="auto"/>
              <w:ind w:right="105" w:rightChars="5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第</w:t>
            </w:r>
            <w:r>
              <w:rPr>
                <w:rFonts w:hint="eastAsia" w:ascii="宋体" w:hAnsi="宋体" w:eastAsia="宋体" w:cs="宋体"/>
                <w:color w:val="000000"/>
                <w:sz w:val="24"/>
                <w:highlight w:val="none"/>
                <w:lang w:val="en-US" w:eastAsia="zh-CN" w:bidi="ar"/>
              </w:rPr>
              <w:t>四</w:t>
            </w:r>
            <w:r>
              <w:rPr>
                <w:rFonts w:hint="eastAsia" w:ascii="宋体" w:hAnsi="宋体" w:eastAsia="宋体" w:cs="宋体"/>
                <w:color w:val="000000"/>
                <w:sz w:val="24"/>
                <w:highlight w:val="none"/>
                <w:lang w:bidi="ar"/>
              </w:rPr>
              <w:t>标段：39.65</w:t>
            </w:r>
            <w:r>
              <w:rPr>
                <w:rFonts w:hint="eastAsia" w:ascii="宋体" w:hAnsi="宋体" w:eastAsia="宋体" w:cs="宋体"/>
                <w:color w:val="000000"/>
                <w:sz w:val="24"/>
                <w:highlight w:val="none"/>
                <w:lang w:val="en-US" w:eastAsia="zh-CN" w:bidi="ar"/>
              </w:rPr>
              <w:t>万</w:t>
            </w:r>
            <w:r>
              <w:rPr>
                <w:rFonts w:hint="eastAsia" w:ascii="宋体" w:hAnsi="宋体" w:eastAsia="宋体" w:cs="宋体"/>
                <w:color w:val="000000"/>
                <w:sz w:val="24"/>
                <w:highlight w:val="none"/>
                <w:lang w:bidi="ar"/>
              </w:rPr>
              <w:t>元；</w:t>
            </w:r>
          </w:p>
          <w:p w14:paraId="0FCB2D14">
            <w:pPr>
              <w:spacing w:line="360" w:lineRule="auto"/>
              <w:ind w:right="105" w:rightChars="50"/>
              <w:rPr>
                <w:rFonts w:ascii="宋体" w:hAnsi="宋体" w:eastAsia="宋体" w:cs="宋体"/>
                <w:color w:val="000000"/>
                <w:sz w:val="24"/>
                <w:highlight w:val="none"/>
              </w:rPr>
            </w:pPr>
            <w:r>
              <w:rPr>
                <w:rFonts w:hint="eastAsia" w:ascii="宋体" w:hAnsi="宋体" w:eastAsia="宋体" w:cs="宋体"/>
                <w:color w:val="000000"/>
                <w:sz w:val="24"/>
                <w:highlight w:val="none"/>
                <w:lang w:bidi="ar"/>
              </w:rPr>
              <w:t>若供应商的投标总报价超过采购预算金额（最高限价）即按废标处理,若每项投标产品的分项报价超过相应的采购预算金额也按废标处理。</w:t>
            </w:r>
          </w:p>
        </w:tc>
      </w:tr>
      <w:tr w14:paraId="2B6224E2">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1646146">
            <w:pPr>
              <w:spacing w:line="360" w:lineRule="auto"/>
              <w:jc w:val="center"/>
              <w:rPr>
                <w:rFonts w:ascii="宋体" w:hAnsi="宋体" w:eastAsia="宋体" w:cs="宋体"/>
                <w:color w:val="000000"/>
                <w:sz w:val="24"/>
                <w:highlight w:val="none"/>
              </w:rPr>
            </w:pPr>
            <w:r>
              <w:rPr>
                <w:rFonts w:ascii="宋体" w:hAnsi="宋体" w:eastAsia="宋体" w:cs="宋体"/>
                <w:color w:val="000000"/>
                <w:sz w:val="24"/>
                <w:highlight w:val="none"/>
                <w:lang w:bidi="ar"/>
              </w:rPr>
              <w:t>38</w:t>
            </w:r>
          </w:p>
        </w:tc>
        <w:tc>
          <w:tcPr>
            <w:tcW w:w="2169" w:type="dxa"/>
            <w:tcBorders>
              <w:top w:val="single" w:color="auto" w:sz="4" w:space="0"/>
              <w:left w:val="nil"/>
              <w:bottom w:val="single" w:color="auto" w:sz="4" w:space="0"/>
              <w:right w:val="single" w:color="auto" w:sz="4" w:space="0"/>
            </w:tcBorders>
            <w:shd w:val="clear" w:color="auto" w:fill="auto"/>
            <w:vAlign w:val="center"/>
          </w:tcPr>
          <w:p w14:paraId="49C8F44E">
            <w:pPr>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lang w:bidi="ar"/>
              </w:rPr>
              <w:t>竞争性磋商文件的解释</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C518A6">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在符合相关法律法规的前题下，竞争性磋商文件的解释权归采购人所有。本竞争性磋商文件中其他部分内容与响应人须知前附表不一致的，以响应人须知前附表为准。</w:t>
            </w:r>
          </w:p>
        </w:tc>
      </w:tr>
      <w:tr w14:paraId="5CB64B49">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2D61F13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w:t>
            </w:r>
            <w:r>
              <w:rPr>
                <w:rFonts w:ascii="宋体" w:hAnsi="宋体" w:eastAsia="宋体" w:cs="宋体"/>
                <w:color w:val="000000"/>
                <w:sz w:val="24"/>
                <w:highlight w:val="none"/>
                <w:lang w:bidi="ar"/>
              </w:rPr>
              <w:t>9</w:t>
            </w:r>
          </w:p>
        </w:tc>
        <w:tc>
          <w:tcPr>
            <w:tcW w:w="2169" w:type="dxa"/>
            <w:tcBorders>
              <w:top w:val="single" w:color="auto" w:sz="4" w:space="0"/>
              <w:left w:val="nil"/>
              <w:bottom w:val="single" w:color="auto" w:sz="4" w:space="0"/>
              <w:right w:val="single" w:color="auto" w:sz="4" w:space="0"/>
            </w:tcBorders>
            <w:shd w:val="clear" w:color="auto" w:fill="auto"/>
            <w:vAlign w:val="center"/>
          </w:tcPr>
          <w:p w14:paraId="3A5BE1E3">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答疑</w:t>
            </w:r>
          </w:p>
        </w:tc>
        <w:tc>
          <w:tcPr>
            <w:tcW w:w="5999" w:type="dxa"/>
            <w:tcBorders>
              <w:top w:val="single" w:color="auto" w:sz="4" w:space="0"/>
              <w:left w:val="nil"/>
              <w:bottom w:val="single" w:color="auto" w:sz="4" w:space="0"/>
              <w:right w:val="single" w:color="auto" w:sz="4" w:space="0"/>
            </w:tcBorders>
            <w:shd w:val="clear" w:color="auto" w:fill="auto"/>
            <w:vAlign w:val="center"/>
          </w:tcPr>
          <w:p w14:paraId="38E2F669">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需要解答的疑问以书面形式加盖单位公章递交至采购人或代理机构，逾期提交的问题概不做回复。采购人将需要解答的内容以公告形式发至所有潜在响应人。</w:t>
            </w:r>
          </w:p>
        </w:tc>
      </w:tr>
      <w:tr w14:paraId="1304F3EE">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1A5F9A8A">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40</w:t>
            </w:r>
          </w:p>
        </w:tc>
        <w:tc>
          <w:tcPr>
            <w:tcW w:w="2169" w:type="dxa"/>
            <w:tcBorders>
              <w:top w:val="single" w:color="auto" w:sz="4" w:space="0"/>
              <w:left w:val="nil"/>
              <w:bottom w:val="single" w:color="auto" w:sz="4" w:space="0"/>
              <w:right w:val="single" w:color="auto" w:sz="4" w:space="0"/>
            </w:tcBorders>
            <w:shd w:val="clear" w:color="auto" w:fill="auto"/>
            <w:vAlign w:val="center"/>
          </w:tcPr>
          <w:p w14:paraId="53955B85">
            <w:pPr>
              <w:spacing w:line="360" w:lineRule="exact"/>
              <w:jc w:val="center"/>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w:t>
            </w:r>
          </w:p>
        </w:tc>
        <w:tc>
          <w:tcPr>
            <w:tcW w:w="5999" w:type="dxa"/>
            <w:tcBorders>
              <w:top w:val="single" w:color="auto" w:sz="4" w:space="0"/>
              <w:left w:val="nil"/>
              <w:bottom w:val="single" w:color="auto" w:sz="4" w:space="0"/>
              <w:right w:val="single" w:color="auto" w:sz="4" w:space="0"/>
            </w:tcBorders>
            <w:shd w:val="clear" w:color="auto" w:fill="auto"/>
            <w:vAlign w:val="center"/>
          </w:tcPr>
          <w:p w14:paraId="6504C3BD">
            <w:pPr>
              <w:spacing w:line="360" w:lineRule="exact"/>
              <w:jc w:val="left"/>
              <w:rPr>
                <w:rFonts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本项目为农药及肥料采购项目</w:t>
            </w:r>
          </w:p>
          <w:p w14:paraId="678B8ECB">
            <w:pPr>
              <w:spacing w:line="360" w:lineRule="exact"/>
              <w:jc w:val="left"/>
              <w:rPr>
                <w:rFonts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采购标的所属行业：制造业</w:t>
            </w:r>
          </w:p>
          <w:p w14:paraId="6B51B6D0">
            <w:pPr>
              <w:spacing w:line="360" w:lineRule="exact"/>
              <w:jc w:val="left"/>
              <w:rPr>
                <w:rFonts w:asciiTheme="minorEastAsia" w:hAnsiTheme="minorEastAsia" w:cstheme="minorEastAsia"/>
                <w:b/>
                <w:bCs/>
                <w:color w:val="000000" w:themeColor="text1"/>
                <w:spacing w:val="6"/>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042A5CD7">
        <w:tblPrEx>
          <w:tblCellMar>
            <w:top w:w="0" w:type="dxa"/>
            <w:left w:w="108" w:type="dxa"/>
            <w:bottom w:w="0" w:type="dxa"/>
            <w:right w:w="108" w:type="dxa"/>
          </w:tblCellMar>
        </w:tblPrEx>
        <w:trPr>
          <w:trHeight w:val="680" w:hRule="atLeast"/>
          <w:jc w:val="center"/>
        </w:trPr>
        <w:tc>
          <w:tcPr>
            <w:tcW w:w="91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82A96D">
            <w:pPr>
              <w:spacing w:line="360" w:lineRule="auto"/>
              <w:ind w:left="-42" w:leftChars="-20" w:firstLine="40" w:firstLineChars="17"/>
              <w:rPr>
                <w:rFonts w:ascii="宋体" w:hAnsi="宋体" w:eastAsia="宋体" w:cs="宋体"/>
                <w:color w:val="000000"/>
                <w:sz w:val="24"/>
                <w:highlight w:val="none"/>
              </w:rPr>
            </w:pPr>
            <w:r>
              <w:rPr>
                <w:rFonts w:hint="eastAsia" w:ascii="宋体" w:hAnsi="宋体" w:eastAsia="宋体" w:cs="宋体"/>
                <w:color w:val="000000"/>
                <w:sz w:val="24"/>
                <w:highlight w:val="none"/>
                <w:lang w:bidi="ar"/>
              </w:rPr>
              <w:t>41 电子化交易注意事项</w:t>
            </w:r>
          </w:p>
        </w:tc>
      </w:tr>
      <w:tr w14:paraId="0051A23F">
        <w:tblPrEx>
          <w:tblCellMar>
            <w:top w:w="0" w:type="dxa"/>
            <w:left w:w="108" w:type="dxa"/>
            <w:bottom w:w="0" w:type="dxa"/>
            <w:right w:w="108" w:type="dxa"/>
          </w:tblCellMar>
        </w:tblPrEx>
        <w:trPr>
          <w:trHeight w:val="680" w:hRule="atLeast"/>
          <w:jc w:val="center"/>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74C54A52">
            <w:pPr>
              <w:spacing w:line="360" w:lineRule="auto"/>
              <w:jc w:val="center"/>
              <w:rPr>
                <w:rFonts w:ascii="宋体" w:hAnsi="宋体" w:eastAsia="宋体" w:cs="宋体"/>
                <w:color w:val="000000"/>
                <w:sz w:val="24"/>
                <w:highlight w:val="none"/>
              </w:rPr>
            </w:pPr>
          </w:p>
        </w:tc>
        <w:tc>
          <w:tcPr>
            <w:tcW w:w="8168" w:type="dxa"/>
            <w:gridSpan w:val="2"/>
            <w:tcBorders>
              <w:top w:val="single" w:color="auto" w:sz="4" w:space="0"/>
              <w:left w:val="nil"/>
              <w:bottom w:val="single" w:color="auto" w:sz="4" w:space="0"/>
              <w:right w:val="single" w:color="auto" w:sz="4" w:space="0"/>
            </w:tcBorders>
            <w:shd w:val="clear" w:color="auto" w:fill="auto"/>
            <w:vAlign w:val="center"/>
          </w:tcPr>
          <w:p w14:paraId="1E972754">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本项目为电子化交易项目，响应性文件是供应商、供应商（以下简称“供应商”）通过中心响应性文件制作系统制作，并经过电子签章和加密后生成的电子版响应性文件。供应商投标时，不须提交纸质文件资料。</w:t>
            </w:r>
          </w:p>
          <w:p w14:paraId="55049A17">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电子化响应性文件具体制作教材请供应商通过CA 证书登录三门峡市公共资源电子化交易系统在 “交易智库”中下载操作流程</w:t>
            </w:r>
          </w:p>
          <w:p w14:paraId="27E24C2B">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温馨提示：本项目为电子化、无纸化交易项目，供应商时不接受任何纸质资料，为保证您能投标成功，请需仔细阅读以下条款。</w:t>
            </w:r>
          </w:p>
          <w:p w14:paraId="7861BD3A">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一、电子化投标</w:t>
            </w:r>
          </w:p>
          <w:p w14:paraId="68760A3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（一）电子化响应性文件的签章</w:t>
            </w:r>
          </w:p>
          <w:p w14:paraId="0A4F76A5">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1、供应商在生成电子化响应性文件后，应对电子化响应性文件进行签章，未进行签章的视为无效投标。</w:t>
            </w:r>
          </w:p>
          <w:p w14:paraId="33074B71">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2、响应性文件中要求法定代表人或授权委托人签字或盖章的，供应商在进行电子化响应性文件签章时，以签盖法定代表人签章为准。电子化响应性文件具体制作教材请供应商通过 CA 证书登录三门峡市公共资源电子化交易系统在右上角“交易智库”中查看。电子化响应性文件工具请点击http://t.cn/A6ZvtVob进行下载。</w:t>
            </w:r>
          </w:p>
          <w:p w14:paraId="1787353A">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（二）电子化响应性文件的格式及上传投标</w:t>
            </w:r>
          </w:p>
          <w:p w14:paraId="3575F10B">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541E75FF">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注：供应商投报多个标段的，需要每个标段单独制作电子响应性文件。</w:t>
            </w:r>
          </w:p>
          <w:p w14:paraId="18908812">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2、电子化响应性文件应在投标截止时间前成功上传至三门峡市公共资源电子化交易系统。至投标截止时间止，仍未上传成功的电子化响应性文件将不予接收。</w:t>
            </w:r>
          </w:p>
          <w:p w14:paraId="23548EE9">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59FDBDE">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技术联系电话：400-998-0000</w:t>
            </w:r>
          </w:p>
          <w:p w14:paraId="3001C4BD">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主体库咨询电话:0398-3117815</w:t>
            </w:r>
          </w:p>
          <w:p w14:paraId="0C170408">
            <w:pPr>
              <w:spacing w:line="360" w:lineRule="auto"/>
              <w:ind w:left="23" w:leftChars="11"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CA证书制发:0398-2181635</w:t>
            </w:r>
          </w:p>
          <w:p w14:paraId="798D04F8">
            <w:pPr>
              <w:spacing w:line="360" w:lineRule="auto"/>
              <w:ind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科技信息科:0398-3117095</w:t>
            </w:r>
          </w:p>
          <w:p w14:paraId="6038DD86">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（三）电子化项目开标、解密、唱标、评标</w:t>
            </w:r>
          </w:p>
          <w:p w14:paraId="74C747E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5AF33B7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2、电子化响应性文件采用一次加密方式。开标时，由供应商使用CA证书，在规定时间内对其电子化响应性文件进行解密。每位供应商的解密时间为开标时间起 30 分钟内，如在规定时间内未完成解密的，其响应性文件不予开标、唱标。</w:t>
            </w:r>
          </w:p>
          <w:p w14:paraId="652D8AAD">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078702E1">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（1）首先由技术人员进行问题排查。</w:t>
            </w:r>
          </w:p>
          <w:p w14:paraId="5E2DCD69">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（2）经技术人员排查后，是供应商文件自身问题导致响应性文件无法解密的，该响应性文件将不予接收、解密和唱标。开标会议继续进行。</w:t>
            </w:r>
          </w:p>
          <w:p w14:paraId="32C859C3">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4A163827">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4、待所有供应商响应性文件解密完成后，由中介服务机构操作，对所有已解密响应性文件进行唱标。</w:t>
            </w:r>
          </w:p>
          <w:p w14:paraId="231A1695">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供应商应保证在开标期间电话、电脑、网络能够正常工作，供应商因停电、电脑病毒、网络堵塞等原因，未在规定的解密时间内对响应性文件进行解密的，其响应性文件不予接收、唱标。</w:t>
            </w:r>
          </w:p>
          <w:p w14:paraId="614B3BE7">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B9F0C83">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 PDF 格式文件为准，并通过电子化交易系统提交至评标委员会。</w:t>
            </w:r>
          </w:p>
          <w:p w14:paraId="7AC2E827">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7、如评标委员会对需要回复的供应商连续三次致电未接通的，视为供应商放弃回复，评标委员会将自行对需要回复的内容进行认定。</w:t>
            </w:r>
          </w:p>
          <w:p w14:paraId="768F8934">
            <w:pPr>
              <w:spacing w:line="360" w:lineRule="auto"/>
              <w:ind w:left="-115" w:leftChars="-55" w:firstLine="480" w:firstLineChars="200"/>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提示：本项目为电子化、无纸化交易项目，供应商时不再接受任何纸质资料，为保证您能投标成功，请需仔细阅读以上条款。</w:t>
            </w:r>
          </w:p>
        </w:tc>
      </w:tr>
    </w:tbl>
    <w:p w14:paraId="6A98F822">
      <w:pPr>
        <w:rPr>
          <w:rFonts w:hint="eastAsia"/>
          <w:highlight w:val="none"/>
        </w:rPr>
      </w:pPr>
      <w:bookmarkStart w:id="12" w:name="_Toc179632546"/>
      <w:bookmarkEnd w:id="12"/>
      <w:bookmarkStart w:id="13" w:name="_Toc152045529"/>
      <w:bookmarkEnd w:id="13"/>
      <w:bookmarkStart w:id="14" w:name="_Toc152042305"/>
      <w:bookmarkEnd w:id="14"/>
      <w:bookmarkStart w:id="15" w:name="_Toc144974497"/>
      <w:bookmarkEnd w:id="15"/>
      <w:bookmarkStart w:id="16" w:name="_Toc247085689"/>
      <w:bookmarkEnd w:id="16"/>
      <w:bookmarkStart w:id="17" w:name="_Toc246996918"/>
      <w:bookmarkEnd w:id="17"/>
      <w:bookmarkStart w:id="18" w:name="_Toc246996175"/>
      <w:bookmarkEnd w:id="18"/>
      <w:bookmarkStart w:id="19" w:name="_Toc16907"/>
      <w:r>
        <w:rPr>
          <w:rFonts w:hint="eastAsia"/>
          <w:highlight w:val="none"/>
        </w:rPr>
        <w:br w:type="page"/>
      </w:r>
    </w:p>
    <w:p w14:paraId="7853DADC">
      <w:pPr>
        <w:pStyle w:val="4"/>
        <w:rPr>
          <w:highlight w:val="none"/>
        </w:rPr>
      </w:pPr>
      <w:r>
        <w:rPr>
          <w:rFonts w:hint="eastAsia"/>
          <w:highlight w:val="none"/>
        </w:rPr>
        <w:t>总则</w:t>
      </w:r>
    </w:p>
    <w:p w14:paraId="3BAE272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0" w:name="_Toc307905036"/>
      <w:r>
        <w:rPr>
          <w:rFonts w:hint="eastAsia" w:ascii="宋体" w:hAnsi="宋体" w:eastAsia="宋体" w:cs="宋体"/>
          <w:b w:val="0"/>
          <w:sz w:val="24"/>
          <w:szCs w:val="24"/>
          <w:highlight w:val="none"/>
        </w:rPr>
        <w:t>1.1 项目概况</w:t>
      </w:r>
      <w:bookmarkEnd w:id="20"/>
    </w:p>
    <w:p w14:paraId="6EAE408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 根据根据《中华人民共和国政府采购法》、《政府采购非招标采购方式管理办法》等有关法律、法规和规章的规定，本招标项目已具备磋商条件，现对本项目进行竞争性磋商。</w:t>
      </w:r>
    </w:p>
    <w:p w14:paraId="4BB3E5BE">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 本项目采购人：见供应商须知前附表。</w:t>
      </w:r>
    </w:p>
    <w:p w14:paraId="63353D3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1.1.3 本项目采购代理机构：见供应商须知前附表。</w:t>
      </w:r>
    </w:p>
    <w:p w14:paraId="3B6E230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1.1.4 本项目名称：见供应商须知前附表。</w:t>
      </w:r>
    </w:p>
    <w:p w14:paraId="7F42F8C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1" w:name="_Toc307905037"/>
      <w:r>
        <w:rPr>
          <w:rFonts w:hint="eastAsia" w:ascii="宋体" w:hAnsi="宋体" w:eastAsia="宋体" w:cs="宋体"/>
          <w:b w:val="0"/>
          <w:sz w:val="24"/>
          <w:szCs w:val="24"/>
          <w:highlight w:val="none"/>
        </w:rPr>
        <w:t>1.2 资金来源和落实情况</w:t>
      </w:r>
      <w:bookmarkEnd w:id="21"/>
    </w:p>
    <w:p w14:paraId="3F15D8E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1.2.1 本项目的资金来源：见供应商须知前附表。</w:t>
      </w:r>
    </w:p>
    <w:p w14:paraId="086DB71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 本项目的出资比例：见供应商须知前附表。</w:t>
      </w:r>
    </w:p>
    <w:p w14:paraId="1FC5B95E">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1.2.3 本项目的资金落实情况：见供应商须知前附表。</w:t>
      </w:r>
    </w:p>
    <w:p w14:paraId="27E1183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2" w:name="_Toc307905038"/>
      <w:r>
        <w:rPr>
          <w:rFonts w:hint="eastAsia" w:ascii="宋体" w:hAnsi="宋体" w:eastAsia="宋体" w:cs="宋体"/>
          <w:b w:val="0"/>
          <w:sz w:val="24"/>
          <w:szCs w:val="24"/>
          <w:highlight w:val="none"/>
        </w:rPr>
        <w:t xml:space="preserve">1.3 </w:t>
      </w:r>
      <w:bookmarkEnd w:id="22"/>
      <w:r>
        <w:rPr>
          <w:rFonts w:hint="eastAsia" w:ascii="宋体" w:hAnsi="宋体" w:eastAsia="宋体" w:cs="宋体"/>
          <w:b w:val="0"/>
          <w:sz w:val="24"/>
          <w:szCs w:val="24"/>
          <w:highlight w:val="none"/>
        </w:rPr>
        <w:t>采购内容、采购要求、实施期限、服务地点和质量标准</w:t>
      </w:r>
    </w:p>
    <w:p w14:paraId="3E68D85D">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1.3.1 本项目采购内容：见供应商须知前附表。</w:t>
      </w:r>
    </w:p>
    <w:p w14:paraId="4BBE4EF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1.3.2 本项目的质量标准：见供应商须知前附表。</w:t>
      </w:r>
    </w:p>
    <w:p w14:paraId="52D1A46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1.3.3 本项目的实施期限：见供应商须知前附表。</w:t>
      </w:r>
    </w:p>
    <w:p w14:paraId="5AD99BA4">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1.3.4 本项目服务地点：见供应商须知前附表。</w:t>
      </w:r>
    </w:p>
    <w:p w14:paraId="716304A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3" w:name="_Toc307905040"/>
      <w:r>
        <w:rPr>
          <w:rFonts w:hint="eastAsia" w:ascii="宋体" w:hAnsi="宋体" w:eastAsia="宋体" w:cs="宋体"/>
          <w:b w:val="0"/>
          <w:sz w:val="24"/>
          <w:szCs w:val="24"/>
          <w:highlight w:val="none"/>
        </w:rPr>
        <w:t xml:space="preserve">1.4 </w:t>
      </w:r>
      <w:bookmarkEnd w:id="23"/>
      <w:r>
        <w:rPr>
          <w:rFonts w:hint="eastAsia" w:ascii="宋体" w:hAnsi="宋体" w:eastAsia="宋体" w:cs="宋体"/>
          <w:b w:val="0"/>
          <w:sz w:val="24"/>
          <w:szCs w:val="24"/>
          <w:highlight w:val="none"/>
        </w:rPr>
        <w:t>供应商资格要求：见供应商须知前附表。</w:t>
      </w:r>
    </w:p>
    <w:p w14:paraId="24F8D33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4" w:name="_Toc307905041"/>
      <w:r>
        <w:rPr>
          <w:rFonts w:hint="eastAsia" w:ascii="宋体" w:hAnsi="宋体" w:eastAsia="宋体" w:cs="宋体"/>
          <w:b w:val="0"/>
          <w:sz w:val="24"/>
          <w:szCs w:val="24"/>
          <w:highlight w:val="none"/>
        </w:rPr>
        <w:t>1.5 费用承担</w:t>
      </w:r>
      <w:bookmarkEnd w:id="24"/>
    </w:p>
    <w:p w14:paraId="2AC3C20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供应商准备和参加投标活动发生的费用自理。</w:t>
      </w:r>
    </w:p>
    <w:p w14:paraId="43EA216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5" w:name="_Toc307905042"/>
      <w:r>
        <w:rPr>
          <w:rFonts w:hint="eastAsia" w:ascii="宋体" w:hAnsi="宋体" w:eastAsia="宋体" w:cs="宋体"/>
          <w:b w:val="0"/>
          <w:sz w:val="24"/>
          <w:szCs w:val="24"/>
          <w:highlight w:val="none"/>
        </w:rPr>
        <w:t>1.6 保密</w:t>
      </w:r>
      <w:bookmarkEnd w:id="25"/>
    </w:p>
    <w:p w14:paraId="59D94CD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6" w:name="_Toc307905043"/>
      <w:r>
        <w:rPr>
          <w:rFonts w:hint="eastAsia" w:ascii="宋体" w:hAnsi="宋体" w:eastAsia="宋体" w:cs="宋体"/>
          <w:b w:val="0"/>
          <w:sz w:val="24"/>
          <w:szCs w:val="24"/>
          <w:highlight w:val="none"/>
        </w:rPr>
        <w:t>参与招标投标活动的各方应对竞争性磋商文件和响应性文件中的商业和技术等秘密保密，违者应对由此造成的后果承担法律责任。</w:t>
      </w:r>
    </w:p>
    <w:p w14:paraId="6394B23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 语言文字</w:t>
      </w:r>
      <w:bookmarkEnd w:id="26"/>
    </w:p>
    <w:p w14:paraId="70AB9A4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除专用术语外，与招标投标有关的语言均使用中文。专用术语应附有中文注释。</w:t>
      </w:r>
    </w:p>
    <w:p w14:paraId="6C1A051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27" w:name="_Toc307905044"/>
      <w:r>
        <w:rPr>
          <w:rFonts w:hint="eastAsia" w:ascii="宋体" w:hAnsi="宋体" w:eastAsia="宋体" w:cs="宋体"/>
          <w:b w:val="0"/>
          <w:sz w:val="24"/>
          <w:szCs w:val="24"/>
          <w:highlight w:val="none"/>
        </w:rPr>
        <w:t>1.8 计量单位</w:t>
      </w:r>
      <w:bookmarkEnd w:id="27"/>
    </w:p>
    <w:p w14:paraId="729522F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所有计量均采用中华人民共和国法定计量单位。</w:t>
      </w:r>
      <w:bookmarkStart w:id="28" w:name="_Toc307905046"/>
    </w:p>
    <w:p w14:paraId="57E9A64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1.9 </w:t>
      </w:r>
      <w:bookmarkEnd w:id="28"/>
      <w:bookmarkStart w:id="29" w:name="_Toc307905047"/>
      <w:r>
        <w:rPr>
          <w:rFonts w:hint="eastAsia" w:ascii="宋体" w:hAnsi="宋体" w:eastAsia="宋体" w:cs="宋体"/>
          <w:b w:val="0"/>
          <w:sz w:val="24"/>
          <w:szCs w:val="24"/>
          <w:highlight w:val="none"/>
        </w:rPr>
        <w:t>踏勘现场</w:t>
      </w:r>
    </w:p>
    <w:p w14:paraId="1D705D64">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5279C11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1.10 投标预备会</w:t>
      </w:r>
    </w:p>
    <w:p w14:paraId="4AC457E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59848DF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 分包</w:t>
      </w:r>
      <w:bookmarkEnd w:id="29"/>
    </w:p>
    <w:p w14:paraId="26A91190">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30" w:name="_Toc307905048"/>
      <w:r>
        <w:rPr>
          <w:rFonts w:hint="eastAsia" w:ascii="宋体" w:hAnsi="宋体" w:eastAsia="宋体" w:cs="宋体"/>
          <w:b w:val="0"/>
          <w:sz w:val="24"/>
          <w:szCs w:val="24"/>
          <w:highlight w:val="none"/>
        </w:rPr>
        <w:t>见供应商须知前附表.</w:t>
      </w:r>
    </w:p>
    <w:p w14:paraId="4D5894F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 偏离</w:t>
      </w:r>
      <w:bookmarkEnd w:id="30"/>
      <w:bookmarkStart w:id="31" w:name="_Toc322792289"/>
      <w:bookmarkStart w:id="32" w:name="_Toc358045600"/>
      <w:bookmarkStart w:id="33" w:name="_Toc307905271"/>
      <w:bookmarkStart w:id="34" w:name="_Toc307905049"/>
      <w:bookmarkStart w:id="35" w:name="_Toc324426326"/>
      <w:bookmarkStart w:id="36" w:name="_Toc322792547"/>
      <w:bookmarkStart w:id="37" w:name="_Toc404096915"/>
      <w:bookmarkStart w:id="38" w:name="_Toc322791369"/>
      <w:bookmarkStart w:id="39" w:name="_Toc184635072"/>
    </w:p>
    <w:p w14:paraId="690A010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0450DAD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w:t>
      </w:r>
      <w:bookmarkEnd w:id="31"/>
      <w:bookmarkEnd w:id="32"/>
      <w:bookmarkEnd w:id="33"/>
      <w:bookmarkEnd w:id="34"/>
      <w:bookmarkEnd w:id="35"/>
      <w:bookmarkEnd w:id="36"/>
      <w:bookmarkEnd w:id="37"/>
      <w:bookmarkEnd w:id="38"/>
      <w:bookmarkEnd w:id="39"/>
      <w:r>
        <w:rPr>
          <w:rFonts w:hint="eastAsia" w:ascii="宋体" w:hAnsi="宋体" w:eastAsia="宋体" w:cs="宋体"/>
          <w:b w:val="0"/>
          <w:sz w:val="24"/>
          <w:szCs w:val="24"/>
          <w:highlight w:val="none"/>
        </w:rPr>
        <w:t>竞争性磋商文件</w:t>
      </w:r>
      <w:bookmarkStart w:id="40" w:name="_Toc307905050"/>
    </w:p>
    <w:p w14:paraId="47EA10D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 竞争性磋商文件的组成</w:t>
      </w:r>
      <w:bookmarkEnd w:id="40"/>
    </w:p>
    <w:p w14:paraId="7EA8BF3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本竞争性磋商文件包括：</w:t>
      </w:r>
    </w:p>
    <w:p w14:paraId="0690358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(1）竞争性磋商公告；</w:t>
      </w:r>
    </w:p>
    <w:p w14:paraId="4E76D57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(2）供应商须知；</w:t>
      </w:r>
    </w:p>
    <w:p w14:paraId="143C31ED">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(3）评标办法；</w:t>
      </w:r>
    </w:p>
    <w:p w14:paraId="134CFC6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(4）合同条款及格式；</w:t>
      </w:r>
    </w:p>
    <w:p w14:paraId="4A934A03">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(5）采购清单及技术参数要求；</w:t>
      </w:r>
    </w:p>
    <w:p w14:paraId="0C97B2F3">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(6）响应文件格式；</w:t>
      </w:r>
    </w:p>
    <w:p w14:paraId="7DB3931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根据本章第2.2 款和第2.3 款对竞争性磋商文件所作的澄清、修改，构成竞争性磋商文件的组成部分。</w:t>
      </w:r>
      <w:bookmarkStart w:id="41" w:name="_Toc307905051"/>
    </w:p>
    <w:p w14:paraId="49B5FDB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2.2 竞争性磋商文件的澄清</w:t>
      </w:r>
      <w:bookmarkEnd w:id="41"/>
      <w:bookmarkStart w:id="42" w:name="_Toc307905052"/>
      <w:bookmarkStart w:id="43" w:name="_Toc404096916"/>
      <w:bookmarkStart w:id="44" w:name="_Toc184635073"/>
      <w:bookmarkStart w:id="45" w:name="_Toc307905053"/>
      <w:bookmarkStart w:id="46" w:name="_Toc322792290"/>
      <w:bookmarkStart w:id="47" w:name="_Toc324426327"/>
      <w:bookmarkStart w:id="48" w:name="_Toc307905272"/>
      <w:bookmarkStart w:id="49" w:name="_Toc322791370"/>
      <w:bookmarkStart w:id="50" w:name="_Toc322792548"/>
      <w:bookmarkStart w:id="51" w:name="_Toc358045601"/>
    </w:p>
    <w:p w14:paraId="42CCA47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44E09BAB">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 竞争性磋商文件的修改</w:t>
      </w:r>
      <w:bookmarkEnd w:id="42"/>
    </w:p>
    <w:p w14:paraId="12A6636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2.3.1 在投标截止时间 5 天前，采购人可以修改竞争性磋商文件，并以变更公告形式通知所有已购买竞争性竞争性磋商文件的供应商。</w:t>
      </w:r>
    </w:p>
    <w:p w14:paraId="0A3B62E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2.3.2 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418C3B3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2.3.3 为使供应商在准备竞争性竞争性磋商文件时有合理的时间考虑竞争性竞争性磋商文件的修改，招标代理机构可酌情推迟投标截止时间和开标时间，但应当至少在投标截止时间三个日历天前将变更时间以发布变更公告的形式通知所有供应商。该修改内容为竞争性竞争性磋商文件的组成部分。在此情况下，采购人和供应商受投标截止期制约的所有权利和义务均应延长至新的截止日期。</w:t>
      </w:r>
    </w:p>
    <w:p w14:paraId="6D5300B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3.响应性文件</w:t>
      </w:r>
      <w:bookmarkEnd w:id="43"/>
      <w:bookmarkEnd w:id="44"/>
      <w:bookmarkEnd w:id="45"/>
      <w:bookmarkEnd w:id="46"/>
      <w:bookmarkEnd w:id="47"/>
      <w:bookmarkEnd w:id="48"/>
      <w:bookmarkEnd w:id="49"/>
      <w:bookmarkEnd w:id="50"/>
      <w:bookmarkEnd w:id="51"/>
    </w:p>
    <w:p w14:paraId="70C57EC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2" w:name="_Toc307905054"/>
      <w:r>
        <w:rPr>
          <w:rFonts w:hint="eastAsia" w:ascii="宋体" w:hAnsi="宋体" w:eastAsia="宋体" w:cs="宋体"/>
          <w:b w:val="0"/>
          <w:sz w:val="24"/>
          <w:szCs w:val="24"/>
          <w:highlight w:val="none"/>
        </w:rPr>
        <w:t>3.1 响应性文件的组成</w:t>
      </w:r>
      <w:bookmarkEnd w:id="52"/>
    </w:p>
    <w:p w14:paraId="6132552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3.1.1 响应性文件应包括下列内容：见响应文件格式</w:t>
      </w:r>
    </w:p>
    <w:p w14:paraId="0BE4F42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3" w:name="_Toc307905055"/>
      <w:r>
        <w:rPr>
          <w:rFonts w:hint="eastAsia" w:ascii="宋体" w:hAnsi="宋体" w:eastAsia="宋体" w:cs="宋体"/>
          <w:b w:val="0"/>
          <w:sz w:val="24"/>
          <w:szCs w:val="24"/>
          <w:highlight w:val="none"/>
        </w:rPr>
        <w:t>3.2 投标报价</w:t>
      </w:r>
      <w:bookmarkEnd w:id="53"/>
    </w:p>
    <w:p w14:paraId="1D71610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4" w:name="_Toc307905056"/>
      <w:r>
        <w:rPr>
          <w:rFonts w:hint="eastAsia" w:ascii="宋体" w:hAnsi="宋体" w:eastAsia="宋体" w:cs="宋体"/>
          <w:b w:val="0"/>
          <w:sz w:val="24"/>
          <w:szCs w:val="24"/>
          <w:highlight w:val="none"/>
        </w:rPr>
        <w:t>3.2.1 本项目的磋商报价采用本须知前附表所规定的方式进行报价。</w:t>
      </w:r>
    </w:p>
    <w:p w14:paraId="455972D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3.2.2 参考相关收费标准结合供应商自身情况自主报价，但不得低于本企业成本。</w:t>
      </w:r>
    </w:p>
    <w:p w14:paraId="42EF81F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3.2.3 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4DB1BAC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3.2.4 投标的报价及合同所有款项的支付均以人民币计算。</w:t>
      </w:r>
    </w:p>
    <w:p w14:paraId="7B03DE2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3.2.5 应当由供应商完成的而供应商在报价组成中没有详细列出的工作内容，其报价均视为包含在报价组成已列出的项目之中，采购人不另行支付。</w:t>
      </w:r>
    </w:p>
    <w:p w14:paraId="33BDD40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3.2.6 本次磋商允许供应商有二次报价，供应商响应性文件中的报价作为第一次报价，不得高于项目预算金额且不公开；第二轮报价不得高于第一轮报价,最后一次报价为最终报价，成交价以最终报价为准。最终报价是供应商响应文件的有效组成部分。</w:t>
      </w:r>
    </w:p>
    <w:p w14:paraId="75A1829B">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3.2.7 供应商的磋商报价不得高于磋商控制价，否则为废标</w:t>
      </w:r>
    </w:p>
    <w:p w14:paraId="181D08B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3.3 磋商有效期</w:t>
      </w:r>
      <w:bookmarkEnd w:id="54"/>
    </w:p>
    <w:p w14:paraId="706039DE">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3.3.1 自磋商截止时间起，磋商截止之日起 60 日历天。在磋商有效期内，供应商不得要求撤销或修改其响应文件。 </w:t>
      </w:r>
    </w:p>
    <w:p w14:paraId="4E87709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3.3.2 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bookmarkStart w:id="55" w:name="_Toc307905059"/>
    </w:p>
    <w:p w14:paraId="43A2001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3.4 </w:t>
      </w:r>
      <w:bookmarkEnd w:id="55"/>
      <w:r>
        <w:rPr>
          <w:rFonts w:hint="eastAsia" w:ascii="宋体" w:hAnsi="宋体" w:eastAsia="宋体" w:cs="宋体"/>
          <w:b w:val="0"/>
          <w:sz w:val="24"/>
          <w:szCs w:val="24"/>
          <w:highlight w:val="none"/>
        </w:rPr>
        <w:t>磋商保证金</w:t>
      </w:r>
      <w:bookmarkStart w:id="56" w:name="_Toc307905060"/>
    </w:p>
    <w:p w14:paraId="1D1E505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按照《河南省财政厅关于优化政府采购营商环境有关问题的通知》（豫财购[2019]4 号文）的要求本项目不再收取磋商保证金。</w:t>
      </w:r>
    </w:p>
    <w:p w14:paraId="132CE0B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3.5</w:t>
      </w:r>
      <w:bookmarkEnd w:id="56"/>
      <w:r>
        <w:rPr>
          <w:rFonts w:hint="eastAsia" w:ascii="宋体" w:hAnsi="宋体" w:eastAsia="宋体" w:cs="宋体"/>
          <w:b w:val="0"/>
          <w:sz w:val="24"/>
          <w:szCs w:val="24"/>
          <w:highlight w:val="none"/>
        </w:rPr>
        <w:t>资格审查资料</w:t>
      </w:r>
    </w:p>
    <w:p w14:paraId="526775E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7" w:name="_Toc307905061"/>
      <w:r>
        <w:rPr>
          <w:rFonts w:hint="eastAsia" w:ascii="宋体" w:hAnsi="宋体" w:eastAsia="宋体" w:cs="宋体"/>
          <w:b w:val="0"/>
          <w:sz w:val="24"/>
          <w:szCs w:val="24"/>
          <w:highlight w:val="none"/>
        </w:rPr>
        <w:t>见供应商须知前附表供应商资格要求</w:t>
      </w:r>
    </w:p>
    <w:p w14:paraId="35F1283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3.6 </w:t>
      </w:r>
      <w:bookmarkEnd w:id="57"/>
      <w:r>
        <w:rPr>
          <w:rFonts w:hint="eastAsia" w:ascii="宋体" w:hAnsi="宋体" w:eastAsia="宋体" w:cs="宋体"/>
          <w:b w:val="0"/>
          <w:sz w:val="24"/>
          <w:szCs w:val="24"/>
          <w:highlight w:val="none"/>
        </w:rPr>
        <w:t>备选投标方案</w:t>
      </w:r>
    </w:p>
    <w:p w14:paraId="19BD9C93">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58" w:name="_Toc307905274"/>
      <w:bookmarkStart w:id="59" w:name="_Toc322791372"/>
      <w:bookmarkStart w:id="60" w:name="_Toc322792550"/>
      <w:bookmarkStart w:id="61" w:name="_Toc404096918"/>
      <w:bookmarkStart w:id="62" w:name="_Toc184635075"/>
      <w:bookmarkStart w:id="63" w:name="_Toc307905065"/>
      <w:bookmarkStart w:id="64" w:name="_Toc324426329"/>
      <w:bookmarkStart w:id="65" w:name="_Toc358045603"/>
      <w:bookmarkStart w:id="66" w:name="_Toc322792292"/>
      <w:r>
        <w:rPr>
          <w:rFonts w:hint="eastAsia" w:ascii="宋体" w:hAnsi="宋体" w:eastAsia="宋体" w:cs="宋体"/>
          <w:b w:val="0"/>
          <w:sz w:val="24"/>
          <w:szCs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3D53048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 响应性文件的编制</w:t>
      </w:r>
    </w:p>
    <w:p w14:paraId="6965074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3.7.1 响应性文件应按第六章“响应性文件格式”进行编写，如有必要，可以增加附页，作为响应性文件的组成部分。</w:t>
      </w:r>
    </w:p>
    <w:p w14:paraId="77F7BC3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3.7.2 响应性文件应当对竞争性磋商文件有关实施期限、磋商有效期、质量标准、招标范围、响应性文件的编制等实质性内容作出响应。响应性文件不响应本竞争性磋商文件的实质性要求和条件的，其投标将被拒绝。</w:t>
      </w:r>
    </w:p>
    <w:p w14:paraId="08A54FC0">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3.7.3 竞争性磋商文件中要求供应商盖章的，以签盖单位章为准；要求法定代表人或授权委托人签字或盖章的，以签盖法定代表人电子签章为准。</w:t>
      </w:r>
    </w:p>
    <w:p w14:paraId="1488C91E">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4.开标</w:t>
      </w:r>
      <w:bookmarkEnd w:id="58"/>
      <w:bookmarkEnd w:id="59"/>
      <w:bookmarkEnd w:id="60"/>
      <w:bookmarkEnd w:id="61"/>
      <w:bookmarkEnd w:id="62"/>
      <w:bookmarkEnd w:id="63"/>
      <w:bookmarkEnd w:id="64"/>
      <w:bookmarkEnd w:id="65"/>
      <w:bookmarkEnd w:id="66"/>
      <w:bookmarkStart w:id="67" w:name="_Toc307905066"/>
    </w:p>
    <w:p w14:paraId="1995FF2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4.1 </w:t>
      </w:r>
      <w:bookmarkEnd w:id="67"/>
      <w:r>
        <w:rPr>
          <w:rFonts w:hint="eastAsia" w:ascii="宋体" w:hAnsi="宋体" w:eastAsia="宋体" w:cs="宋体"/>
          <w:b w:val="0"/>
          <w:sz w:val="24"/>
          <w:szCs w:val="24"/>
          <w:highlight w:val="none"/>
        </w:rPr>
        <w:t>电子响应性文件的递交</w:t>
      </w:r>
    </w:p>
    <w:p w14:paraId="1B05FC9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68" w:name="_Toc307905067"/>
      <w:r>
        <w:rPr>
          <w:rFonts w:hint="eastAsia" w:ascii="宋体" w:hAnsi="宋体" w:eastAsia="宋体" w:cs="宋体"/>
          <w:b w:val="0"/>
          <w:sz w:val="24"/>
          <w:szCs w:val="24"/>
          <w:highlight w:val="none"/>
        </w:rPr>
        <w:t>4.1.1 供应商应在规定的投标截止时间前递交响应性文件。</w:t>
      </w:r>
    </w:p>
    <w:p w14:paraId="5A36ED10">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4.1.2 供应商递交响应性文件的地点：见供应商须知前附表。</w:t>
      </w:r>
    </w:p>
    <w:p w14:paraId="7C0C8D1D">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4.1.3 逾期送达的或者未送达指定地点的响应性文件，采购人不予受理。</w:t>
      </w:r>
    </w:p>
    <w:bookmarkEnd w:id="68"/>
    <w:p w14:paraId="12892BFE">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69" w:name="_Toc358045604"/>
      <w:bookmarkStart w:id="70" w:name="_Toc322792293"/>
      <w:bookmarkStart w:id="71" w:name="_Toc307905275"/>
      <w:bookmarkStart w:id="72" w:name="_Toc324426330"/>
      <w:bookmarkStart w:id="73" w:name="_Toc322792551"/>
      <w:bookmarkStart w:id="74" w:name="_Toc404096919"/>
      <w:bookmarkStart w:id="75" w:name="_Toc322791373"/>
      <w:bookmarkStart w:id="76" w:name="_Toc184635076"/>
      <w:bookmarkStart w:id="77" w:name="_Toc307905068"/>
      <w:r>
        <w:rPr>
          <w:rFonts w:hint="eastAsia" w:ascii="宋体" w:hAnsi="宋体" w:eastAsia="宋体" w:cs="宋体"/>
          <w:b w:val="0"/>
          <w:sz w:val="24"/>
          <w:szCs w:val="24"/>
          <w:highlight w:val="none"/>
        </w:rPr>
        <w:t>5.磋商</w:t>
      </w:r>
    </w:p>
    <w:p w14:paraId="586D099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4.2.1电子化投标文件采用双重加密方式。开标时，首先由投标人使用 CA证书，在规定时间内对其电子化投标文件进行首次解密，投标人解密完成后，再由采购代理机构使用CA证书对投标文件进行再次解密。</w:t>
      </w:r>
    </w:p>
    <w:p w14:paraId="3584BEF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4.2.2待所有投标人投标文件解密完成后，由采购代理机构操作，对所有已解密投标文件进行唱标。</w:t>
      </w:r>
    </w:p>
    <w:p w14:paraId="47D59EA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5.评标</w:t>
      </w:r>
      <w:bookmarkEnd w:id="69"/>
      <w:bookmarkEnd w:id="70"/>
      <w:bookmarkEnd w:id="71"/>
      <w:bookmarkEnd w:id="72"/>
      <w:bookmarkEnd w:id="73"/>
      <w:bookmarkEnd w:id="74"/>
      <w:bookmarkEnd w:id="75"/>
      <w:bookmarkEnd w:id="76"/>
      <w:bookmarkEnd w:id="77"/>
    </w:p>
    <w:p w14:paraId="6360D5F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78" w:name="_Toc307905069"/>
      <w:r>
        <w:rPr>
          <w:rFonts w:hint="eastAsia" w:ascii="宋体" w:hAnsi="宋体" w:eastAsia="宋体" w:cs="宋体"/>
          <w:b w:val="0"/>
          <w:sz w:val="24"/>
          <w:szCs w:val="24"/>
          <w:highlight w:val="none"/>
        </w:rPr>
        <w:t xml:space="preserve">5.1 </w:t>
      </w:r>
      <w:bookmarkEnd w:id="78"/>
      <w:r>
        <w:rPr>
          <w:rFonts w:hint="eastAsia" w:ascii="宋体" w:hAnsi="宋体" w:eastAsia="宋体" w:cs="宋体"/>
          <w:b w:val="0"/>
          <w:sz w:val="24"/>
          <w:szCs w:val="24"/>
          <w:highlight w:val="none"/>
        </w:rPr>
        <w:t>磋商时间和地点</w:t>
      </w:r>
    </w:p>
    <w:p w14:paraId="6C01F0A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09DB705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79" w:name="_Toc307905070"/>
      <w:r>
        <w:rPr>
          <w:rFonts w:hint="eastAsia" w:ascii="宋体" w:hAnsi="宋体" w:eastAsia="宋体" w:cs="宋体"/>
          <w:b w:val="0"/>
          <w:sz w:val="24"/>
          <w:szCs w:val="24"/>
          <w:highlight w:val="none"/>
        </w:rPr>
        <w:t xml:space="preserve">5.2 </w:t>
      </w:r>
      <w:bookmarkEnd w:id="79"/>
      <w:r>
        <w:rPr>
          <w:rFonts w:hint="eastAsia" w:ascii="宋体" w:hAnsi="宋体" w:eastAsia="宋体" w:cs="宋体"/>
          <w:b w:val="0"/>
          <w:sz w:val="24"/>
          <w:szCs w:val="24"/>
          <w:highlight w:val="none"/>
        </w:rPr>
        <w:t>磋商程序</w:t>
      </w:r>
    </w:p>
    <w:p w14:paraId="048B171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80" w:name="_Toc307905071"/>
      <w:r>
        <w:rPr>
          <w:rFonts w:hint="eastAsia" w:ascii="宋体" w:hAnsi="宋体" w:eastAsia="宋体" w:cs="宋体"/>
          <w:b w:val="0"/>
          <w:sz w:val="24"/>
          <w:szCs w:val="24"/>
          <w:highlight w:val="none"/>
        </w:rPr>
        <w:t>5.2.1 采购人按须知前附表规定的时间和地点磋商；</w:t>
      </w:r>
    </w:p>
    <w:p w14:paraId="31F9C15B">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5.2.2 电子化项目开标操作流程</w:t>
      </w:r>
    </w:p>
    <w:p w14:paraId="7A3C80A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b w:val="0"/>
          <w:sz w:val="24"/>
          <w:szCs w:val="24"/>
          <w:highlight w:val="none"/>
        </w:rPr>
        <w:fldChar w:fldCharType="begin"/>
      </w:r>
      <w:r>
        <w:rPr>
          <w:rFonts w:hint="eastAsia" w:ascii="宋体" w:hAnsi="宋体" w:eastAsia="宋体" w:cs="宋体"/>
          <w:b w:val="0"/>
          <w:sz w:val="24"/>
          <w:szCs w:val="24"/>
          <w:highlight w:val="none"/>
        </w:rPr>
        <w:instrText xml:space="preserve"> HYPERLINK "http://120.194.249.36:10094/BidOpening/bidopeninghallaction/hall/login" </w:instrText>
      </w:r>
      <w:r>
        <w:rPr>
          <w:rFonts w:hint="eastAsia" w:ascii="宋体" w:hAnsi="宋体" w:eastAsia="宋体" w:cs="宋体"/>
          <w:b w:val="0"/>
          <w:sz w:val="24"/>
          <w:szCs w:val="24"/>
          <w:highlight w:val="none"/>
        </w:rPr>
        <w:fldChar w:fldCharType="separate"/>
      </w:r>
      <w:r>
        <w:rPr>
          <w:rFonts w:hint="eastAsia" w:ascii="宋体" w:hAnsi="宋体" w:eastAsia="宋体" w:cs="宋体"/>
          <w:b w:val="0"/>
          <w:sz w:val="24"/>
          <w:szCs w:val="24"/>
          <w:highlight w:val="none"/>
        </w:rPr>
        <w:t>http://120.194.249.36:10094/BidOpening/bidopeninghallaction/hall/login</w:t>
      </w:r>
      <w:r>
        <w:rPr>
          <w:rFonts w:hint="eastAsia" w:ascii="宋体" w:hAnsi="宋体" w:eastAsia="宋体" w:cs="宋体"/>
          <w:b w:val="0"/>
          <w:sz w:val="24"/>
          <w:szCs w:val="24"/>
          <w:highlight w:val="none"/>
        </w:rPr>
        <w:fldChar w:fldCharType="end"/>
      </w:r>
      <w:r>
        <w:rPr>
          <w:rFonts w:hint="eastAsia" w:ascii="宋体" w:hAnsi="宋体" w:eastAsia="宋体" w:cs="宋体"/>
          <w:b w:val="0"/>
          <w:sz w:val="24"/>
          <w:szCs w:val="24"/>
          <w:highlight w:val="none"/>
        </w:rPr>
        <w:t>）在线准时参加开标活动并进行响应性文件解密等。</w:t>
      </w:r>
    </w:p>
    <w:p w14:paraId="36ABEBF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659F3A6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（3）电子化响应性文件解密异常的处理如出现供应商的电子响应性文件无法解密等异常情况，供应商应及时致电中介服务机构说明。响应性文件异常，按以下步骤进行处理：</w:t>
      </w:r>
    </w:p>
    <w:p w14:paraId="782B9EBD">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1.首先由技术人员进行问题排查。</w:t>
      </w:r>
    </w:p>
    <w:p w14:paraId="04B5047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2.经技术人员排查后，是供应商文件自身问题导致响应性文件无法解密的，该响应性文件将不予接收、解密和唱标。开标会议继续进行。</w:t>
      </w:r>
    </w:p>
    <w:p w14:paraId="76236F13">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57DBFB70">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1A00B7F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0B36EE4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19AFEFA4">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（7）如磋商小组对需要回复的供应商连续三次致电未接通的，视为供应商放弃回复，磋商小组将自行对需要回复的内容进行认定。</w:t>
      </w:r>
    </w:p>
    <w:p w14:paraId="498FF49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5.2.3 响应性文件有下列情况之一的,采购人将不予接收：</w:t>
      </w:r>
    </w:p>
    <w:p w14:paraId="13DFA65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5.2.3.1 响应性文件递交截止时间后上传的；</w:t>
      </w:r>
    </w:p>
    <w:p w14:paraId="374B961B">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5.2.4 按照响应性文件上传顺序进行解密；</w:t>
      </w:r>
    </w:p>
    <w:p w14:paraId="0E7B99D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5.2.5 经确认无误后，按照报送时间顺序确定磋商顺序；</w:t>
      </w:r>
    </w:p>
    <w:bookmarkEnd w:id="80"/>
    <w:p w14:paraId="0EB111A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81" w:name="_Toc322792294"/>
      <w:bookmarkStart w:id="82" w:name="_Toc404096920"/>
      <w:bookmarkStart w:id="83" w:name="_Toc307905276"/>
      <w:bookmarkStart w:id="84" w:name="_Toc358045605"/>
      <w:bookmarkStart w:id="85" w:name="_Toc307905072"/>
      <w:bookmarkStart w:id="86" w:name="_Toc324426331"/>
      <w:bookmarkStart w:id="87" w:name="_Toc322792552"/>
      <w:bookmarkStart w:id="88" w:name="_Toc184635077"/>
      <w:bookmarkStart w:id="89" w:name="_Toc322791374"/>
      <w:r>
        <w:rPr>
          <w:rFonts w:hint="eastAsia" w:ascii="宋体" w:hAnsi="宋体" w:eastAsia="宋体" w:cs="宋体"/>
          <w:b w:val="0"/>
          <w:sz w:val="24"/>
          <w:szCs w:val="24"/>
          <w:highlight w:val="none"/>
        </w:rPr>
        <w:t>6.</w:t>
      </w:r>
      <w:bookmarkEnd w:id="81"/>
      <w:bookmarkEnd w:id="82"/>
      <w:bookmarkEnd w:id="83"/>
      <w:bookmarkEnd w:id="84"/>
      <w:bookmarkEnd w:id="85"/>
      <w:bookmarkEnd w:id="86"/>
      <w:bookmarkEnd w:id="87"/>
      <w:bookmarkEnd w:id="88"/>
      <w:bookmarkEnd w:id="89"/>
      <w:bookmarkStart w:id="90" w:name="_Toc307905073"/>
      <w:r>
        <w:rPr>
          <w:rFonts w:hint="eastAsia" w:ascii="宋体" w:hAnsi="宋体" w:eastAsia="宋体" w:cs="宋体"/>
          <w:b w:val="0"/>
          <w:sz w:val="24"/>
          <w:szCs w:val="24"/>
          <w:highlight w:val="none"/>
        </w:rPr>
        <w:t>磋商细节</w:t>
      </w:r>
    </w:p>
    <w:p w14:paraId="5FFB823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6.1 </w:t>
      </w:r>
      <w:bookmarkEnd w:id="90"/>
      <w:bookmarkStart w:id="91" w:name="_Toc307905074"/>
      <w:r>
        <w:rPr>
          <w:rFonts w:hint="eastAsia" w:ascii="宋体" w:hAnsi="宋体" w:eastAsia="宋体" w:cs="宋体"/>
          <w:b w:val="0"/>
          <w:sz w:val="24"/>
          <w:szCs w:val="24"/>
          <w:highlight w:val="none"/>
        </w:rPr>
        <w:t>采购人按照上传响应性文件时间的顺序，决定磋商顺序；</w:t>
      </w:r>
    </w:p>
    <w:p w14:paraId="6703CD8E">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6.2 </w:t>
      </w:r>
      <w:bookmarkEnd w:id="91"/>
      <w:bookmarkStart w:id="92" w:name="_Toc307905076"/>
      <w:r>
        <w:rPr>
          <w:rFonts w:hint="eastAsia" w:ascii="宋体" w:hAnsi="宋体" w:eastAsia="宋体" w:cs="宋体"/>
          <w:b w:val="0"/>
          <w:sz w:val="24"/>
          <w:szCs w:val="24"/>
          <w:highlight w:val="none"/>
        </w:rPr>
        <w:t>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6D99D9F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6.3</w:t>
      </w:r>
      <w:bookmarkEnd w:id="92"/>
      <w:bookmarkStart w:id="93" w:name="_Toc324426332"/>
      <w:bookmarkStart w:id="94" w:name="_Toc322792553"/>
      <w:bookmarkStart w:id="95" w:name="_Toc322792295"/>
      <w:bookmarkStart w:id="96" w:name="_Toc358045606"/>
      <w:bookmarkStart w:id="97" w:name="_Toc322791375"/>
      <w:bookmarkStart w:id="98" w:name="_Toc404096921"/>
      <w:bookmarkStart w:id="99" w:name="_Toc184635078"/>
      <w:bookmarkStart w:id="100" w:name="_Toc307905077"/>
      <w:bookmarkStart w:id="101" w:name="_Toc307905277"/>
      <w:r>
        <w:rPr>
          <w:rFonts w:hint="eastAsia" w:ascii="宋体" w:hAnsi="宋体" w:eastAsia="宋体" w:cs="宋体"/>
          <w:b w:val="0"/>
          <w:sz w:val="24"/>
          <w:szCs w:val="24"/>
          <w:highlight w:val="none"/>
        </w:rPr>
        <w:t>本次磋商中，响应性文件中的报价为第一次报价。</w:t>
      </w:r>
    </w:p>
    <w:p w14:paraId="58F68B3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6.4供应商可以在磋商小组规定的时间内进行第二次报价，通过交易中心系统以电子形式递交，第二轮报价不得高于第一轮报价，成交价以最终报价为准。磋商过程中，磋商小组可以根据磋商情况调整磋商轮次。</w:t>
      </w:r>
    </w:p>
    <w:p w14:paraId="7389172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6.5本项目采用综合评分法，磋商小组成员综合评审各供应商提交的响应性文件，按总得分由高到低的顺序推荐 3 名成交候选人，并编写评审报告。</w:t>
      </w:r>
    </w:p>
    <w:p w14:paraId="163E862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w:t>
      </w:r>
      <w:bookmarkEnd w:id="93"/>
      <w:bookmarkEnd w:id="94"/>
      <w:bookmarkEnd w:id="95"/>
      <w:bookmarkEnd w:id="96"/>
      <w:bookmarkEnd w:id="97"/>
      <w:bookmarkEnd w:id="98"/>
      <w:bookmarkEnd w:id="99"/>
      <w:bookmarkEnd w:id="100"/>
      <w:bookmarkEnd w:id="101"/>
      <w:r>
        <w:rPr>
          <w:rFonts w:hint="eastAsia" w:ascii="宋体" w:hAnsi="宋体" w:eastAsia="宋体" w:cs="宋体"/>
          <w:b w:val="0"/>
          <w:sz w:val="24"/>
          <w:szCs w:val="24"/>
          <w:highlight w:val="none"/>
        </w:rPr>
        <w:t>磋商</w:t>
      </w:r>
    </w:p>
    <w:p w14:paraId="2FB03DE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02" w:name="_Toc307905078"/>
      <w:r>
        <w:rPr>
          <w:rFonts w:hint="eastAsia" w:ascii="宋体" w:hAnsi="宋体" w:eastAsia="宋体" w:cs="宋体"/>
          <w:b w:val="0"/>
          <w:sz w:val="24"/>
          <w:szCs w:val="24"/>
          <w:highlight w:val="none"/>
        </w:rPr>
        <w:t xml:space="preserve">7.1 </w:t>
      </w:r>
      <w:bookmarkEnd w:id="102"/>
      <w:bookmarkStart w:id="103" w:name="_Toc307905079"/>
      <w:r>
        <w:rPr>
          <w:rFonts w:hint="eastAsia" w:ascii="宋体" w:hAnsi="宋体" w:eastAsia="宋体" w:cs="宋体"/>
          <w:b w:val="0"/>
          <w:sz w:val="24"/>
          <w:szCs w:val="24"/>
          <w:highlight w:val="none"/>
        </w:rPr>
        <w:t>磋商小组由采购人依法组建，负责磋商。根据《政府采购竞争性磋商采购方式管理办法》的规定，磋商小组应当履行以下义务：</w:t>
      </w:r>
    </w:p>
    <w:p w14:paraId="33E2261D">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遵纪守法，客观、公正、廉洁地履行职责；根据竞争性磋商文件的规定独立进行评审，对个人的评审意见承担法律责任；磋商小组将综合分析、评审供应商的各项指标，而不以单项指标的优劣评定出成交候选人或成交人。</w:t>
      </w:r>
    </w:p>
    <w:p w14:paraId="08791D7B">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参与磋商报告的起草；</w:t>
      </w:r>
    </w:p>
    <w:p w14:paraId="31F532C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配合采购人、代理机构答复供应商提出的质疑；</w:t>
      </w:r>
    </w:p>
    <w:p w14:paraId="56E5AF5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配合财政部门的投诉处理和监督检查工作。</w:t>
      </w:r>
    </w:p>
    <w:p w14:paraId="0286138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7.2 </w:t>
      </w:r>
      <w:bookmarkEnd w:id="103"/>
      <w:r>
        <w:rPr>
          <w:rFonts w:hint="eastAsia" w:ascii="宋体" w:hAnsi="宋体" w:eastAsia="宋体" w:cs="宋体"/>
          <w:b w:val="0"/>
          <w:sz w:val="24"/>
          <w:szCs w:val="24"/>
          <w:highlight w:val="none"/>
        </w:rPr>
        <w:t>磋商小组由有关技术、经济方面的专家组成。磋商小组人数及技术、经济专家的确定方式见供应商须知前附表。</w:t>
      </w:r>
    </w:p>
    <w:p w14:paraId="72F3B3F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7.3磋商原则</w:t>
      </w:r>
    </w:p>
    <w:p w14:paraId="3EF5DDE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7.3.1 严格按照竞争性磋商文件中的所有相关规定；按照“客观、公正、审慎”的原则进行磋商。</w:t>
      </w:r>
    </w:p>
    <w:p w14:paraId="33FAB17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7.3.2 反对不正当竞争。</w:t>
      </w:r>
    </w:p>
    <w:p w14:paraId="3229AB3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04" w:name="_Toc307905080"/>
      <w:bookmarkStart w:id="105" w:name="_Toc322792554"/>
      <w:bookmarkStart w:id="106" w:name="_Toc358045607"/>
      <w:bookmarkStart w:id="107" w:name="_Toc184635079"/>
      <w:bookmarkStart w:id="108" w:name="_Toc307905278"/>
      <w:bookmarkStart w:id="109" w:name="_Toc324426333"/>
      <w:bookmarkStart w:id="110" w:name="_Toc322792296"/>
      <w:bookmarkStart w:id="111" w:name="_Toc404096922"/>
      <w:bookmarkStart w:id="112" w:name="_Toc322791376"/>
      <w:r>
        <w:rPr>
          <w:rFonts w:hint="eastAsia" w:ascii="宋体" w:hAnsi="宋体" w:eastAsia="宋体" w:cs="宋体"/>
          <w:b w:val="0"/>
          <w:sz w:val="24"/>
          <w:szCs w:val="24"/>
          <w:highlight w:val="none"/>
        </w:rPr>
        <w:t>8.</w:t>
      </w:r>
      <w:bookmarkEnd w:id="104"/>
      <w:bookmarkEnd w:id="105"/>
      <w:bookmarkEnd w:id="106"/>
      <w:bookmarkEnd w:id="107"/>
      <w:bookmarkEnd w:id="108"/>
      <w:bookmarkEnd w:id="109"/>
      <w:bookmarkEnd w:id="110"/>
      <w:bookmarkEnd w:id="111"/>
      <w:bookmarkEnd w:id="112"/>
      <w:r>
        <w:rPr>
          <w:rFonts w:hint="eastAsia" w:ascii="宋体" w:hAnsi="宋体" w:eastAsia="宋体" w:cs="宋体"/>
          <w:b w:val="0"/>
          <w:sz w:val="24"/>
          <w:szCs w:val="24"/>
          <w:highlight w:val="none"/>
        </w:rPr>
        <w:t>磋商过程的保密</w:t>
      </w:r>
    </w:p>
    <w:p w14:paraId="72DAD3E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3" w:name="_Toc307905081"/>
      <w:r>
        <w:rPr>
          <w:rFonts w:hint="eastAsia" w:ascii="宋体" w:hAnsi="宋体" w:eastAsia="宋体" w:cs="宋体"/>
          <w:b w:val="0"/>
          <w:sz w:val="24"/>
          <w:szCs w:val="24"/>
          <w:highlight w:val="none"/>
        </w:rPr>
        <w:t xml:space="preserve">8.1 </w:t>
      </w:r>
      <w:bookmarkEnd w:id="113"/>
      <w:bookmarkStart w:id="114" w:name="_Toc307905082"/>
      <w:r>
        <w:rPr>
          <w:rFonts w:hint="eastAsia" w:ascii="宋体" w:hAnsi="宋体" w:eastAsia="宋体" w:cs="宋体"/>
          <w:b w:val="0"/>
          <w:sz w:val="24"/>
          <w:szCs w:val="24"/>
          <w:highlight w:val="none"/>
        </w:rPr>
        <w:t>响应性文件的审查、澄清、评价和比较的有关资料以及成交候选人的推荐情况，与评标有关的其他任何情况均应严格保密。</w:t>
      </w:r>
    </w:p>
    <w:p w14:paraId="5925EA7E">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8.2</w:t>
      </w:r>
      <w:bookmarkEnd w:id="114"/>
      <w:bookmarkStart w:id="115" w:name="_Toc307905083"/>
      <w:r>
        <w:rPr>
          <w:rFonts w:hint="eastAsia" w:ascii="宋体" w:hAnsi="宋体" w:eastAsia="宋体" w:cs="宋体"/>
          <w:b w:val="0"/>
          <w:sz w:val="24"/>
          <w:szCs w:val="24"/>
          <w:highlight w:val="none"/>
        </w:rPr>
        <w:t xml:space="preserve"> 在响应性文件的评审和比较、成交候选人推荐以及授予合同的过程中，供应商向采购人和磋商小组施加影响的任何行为，都将会导致其投标被拒绝。</w:t>
      </w:r>
    </w:p>
    <w:p w14:paraId="36AE34E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8.3 </w:t>
      </w:r>
      <w:bookmarkEnd w:id="115"/>
      <w:bookmarkStart w:id="116" w:name="_Toc307905084"/>
      <w:r>
        <w:rPr>
          <w:rFonts w:hint="eastAsia" w:ascii="宋体" w:hAnsi="宋体" w:eastAsia="宋体" w:cs="宋体"/>
          <w:b w:val="0"/>
          <w:sz w:val="24"/>
          <w:szCs w:val="24"/>
          <w:highlight w:val="none"/>
        </w:rPr>
        <w:t>采购人不对未成交人就评标过程以及未能成交原因作出任何解释。未成交人不得向磋商小组成员和其他有关人员索问评标过程的情况和资料。</w:t>
      </w:r>
    </w:p>
    <w:bookmarkEnd w:id="116"/>
    <w:p w14:paraId="6258E90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9.响应性文件的澄清</w:t>
      </w:r>
    </w:p>
    <w:p w14:paraId="431BDBD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7" w:name="_Toc307905085"/>
      <w:r>
        <w:rPr>
          <w:rFonts w:hint="eastAsia" w:ascii="宋体" w:hAnsi="宋体" w:eastAsia="宋体" w:cs="宋体"/>
          <w:b w:val="0"/>
          <w:sz w:val="24"/>
          <w:szCs w:val="24"/>
          <w:highlight w:val="none"/>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bookmarkEnd w:id="117"/>
    <w:p w14:paraId="6A04AAB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bookmarkStart w:id="118" w:name="OLE_LINK1"/>
      <w:bookmarkStart w:id="119" w:name="OLE_LINK2"/>
      <w:r>
        <w:rPr>
          <w:rFonts w:hint="eastAsia" w:ascii="宋体" w:hAnsi="宋体" w:eastAsia="宋体" w:cs="宋体"/>
          <w:b w:val="0"/>
          <w:sz w:val="24"/>
          <w:szCs w:val="24"/>
          <w:highlight w:val="none"/>
        </w:rPr>
        <w:t>10.响应性文件的初步审核</w:t>
      </w:r>
    </w:p>
    <w:bookmarkEnd w:id="118"/>
    <w:bookmarkEnd w:id="119"/>
    <w:p w14:paraId="32A0C8A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10.1</w:t>
      </w:r>
      <w:bookmarkStart w:id="120" w:name="_Toc404096923"/>
      <w:bookmarkStart w:id="121" w:name="_Toc307905086"/>
      <w:bookmarkStart w:id="122" w:name="_Toc322792297"/>
      <w:bookmarkStart w:id="123" w:name="_Toc322791377"/>
      <w:bookmarkStart w:id="124" w:name="_Toc184635080"/>
      <w:bookmarkStart w:id="125" w:name="_Toc358045608"/>
      <w:bookmarkStart w:id="126" w:name="_Toc324426334"/>
      <w:bookmarkStart w:id="127" w:name="_Toc307905279"/>
      <w:bookmarkStart w:id="128" w:name="_Toc322792555"/>
      <w:r>
        <w:rPr>
          <w:rFonts w:hint="eastAsia" w:ascii="宋体" w:hAnsi="宋体" w:eastAsia="宋体" w:cs="宋体"/>
          <w:b w:val="0"/>
          <w:sz w:val="24"/>
          <w:szCs w:val="24"/>
          <w:highlight w:val="none"/>
        </w:rPr>
        <w:t>根据初步评审要求经审查有效的响应性文件，才能提交磋商小组进行评审。</w:t>
      </w:r>
    </w:p>
    <w:p w14:paraId="6D0032F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10.2</w:t>
      </w:r>
      <w:bookmarkEnd w:id="120"/>
      <w:bookmarkEnd w:id="121"/>
      <w:bookmarkEnd w:id="122"/>
      <w:bookmarkEnd w:id="123"/>
      <w:bookmarkEnd w:id="124"/>
      <w:bookmarkEnd w:id="125"/>
      <w:bookmarkEnd w:id="126"/>
      <w:bookmarkEnd w:id="127"/>
      <w:bookmarkEnd w:id="128"/>
      <w:r>
        <w:rPr>
          <w:rFonts w:hint="eastAsia" w:ascii="宋体" w:hAnsi="宋体" w:eastAsia="宋体" w:cs="宋体"/>
          <w:b w:val="0"/>
          <w:sz w:val="24"/>
          <w:szCs w:val="24"/>
          <w:highlight w:val="none"/>
        </w:rPr>
        <w:t>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0ECEEB83">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10.3如果响应性文件实质上不响应竞争性磋商文件的要求，采购人将予以拒绝，并且不允许供应商通过修改或撤消其不符合要求的差异或保留，使之成为具有响应性的投标。</w:t>
      </w:r>
    </w:p>
    <w:p w14:paraId="50770FA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11.响应性文件计算错误的修正</w:t>
      </w:r>
    </w:p>
    <w:p w14:paraId="072A002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11.1磋商小组将对确定为实质上响应竞争性磋商文件要求的响应性文件进行校核，看其是否有计算或表达上的错误，修正错误的原则如下：</w:t>
      </w:r>
    </w:p>
    <w:p w14:paraId="1C7D089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11.1.1如果数字表示的金额和用文字表示的金额不一致时，应以文字表示的金额为准；</w:t>
      </w:r>
    </w:p>
    <w:p w14:paraId="074AEB53">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11.1.2当单价与数量的乘积与合价不一致时，以单价为准，除非磋商小组认为单价有明显的小数点错误，此时应以标出的合价为准，并修改单价。</w:t>
      </w:r>
    </w:p>
    <w:p w14:paraId="1E6A628D">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11.2按上述修正错误的原则及方法调整或修正响应性文件的投标报价，供应商同意后，调整后的投标报价对供应商起约束作用。如果供应商不接受修正后的报价，则磋商小组对其不再进行评审。</w:t>
      </w:r>
    </w:p>
    <w:p w14:paraId="76313EED">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 响应性文件的评审、比较和否决</w:t>
      </w:r>
    </w:p>
    <w:p w14:paraId="26E7232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12.1磋商小组仅对在实质上响应竞争性磋商文件要求的响应性文件进行评估和比较。</w:t>
      </w:r>
    </w:p>
    <w:p w14:paraId="5F86E9F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426EE834">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12.2.1磋商小组应当要求所有实质性响应的供应商在规定时间内提交最后报价，提交最后报价的供应商不得少于 3 家。</w:t>
      </w:r>
    </w:p>
    <w:p w14:paraId="11E03CA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12.2.2 出现下列情形之一的，采购人或者招标代理机构应当终止竞争性磋商活动，发布项目终止公告并说明原因，重新开展招标活动：</w:t>
      </w:r>
    </w:p>
    <w:p w14:paraId="12C399F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（一）因情况变化，不再符合规定的竞争性磋商采购方式适用情形的；</w:t>
      </w:r>
    </w:p>
    <w:p w14:paraId="7651F32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（二）出现影响采购公正的违法、违规行为的；</w:t>
      </w:r>
    </w:p>
    <w:p w14:paraId="0D9C1044">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（三）除《政府采购竞争性磋商采购方式管理暂行办法》第二十一条第三款规定的情形外，在采购过程中符合要求的供应商或者报价未超过采购预算的供应商不足3家的。</w:t>
      </w:r>
    </w:p>
    <w:p w14:paraId="27F01764">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13.成交原则磋商小组根据综合评分情况，按照评审得分由高到低顺序推荐3 名供应商，并编写评审报告并在报告上签字。评审得分相同的，按照最后报价由低到高的顺序推荐。评审得分且最后报价相同的，按照技术指标优劣顺序推荐。</w:t>
      </w:r>
    </w:p>
    <w:p w14:paraId="6C047D40">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14.评审报告磋商小组组应当根据评审记录和评审结果编写评审报告，其主要内容包括：</w:t>
      </w:r>
    </w:p>
    <w:p w14:paraId="2C23E425">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14.1 招标活动的具体方式和相关情况，以及参加招标活动的供应商名单；</w:t>
      </w:r>
    </w:p>
    <w:p w14:paraId="1122B1F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14.2 评审日期和地点，磋商小组成员名单；</w:t>
      </w:r>
    </w:p>
    <w:p w14:paraId="6D99F1F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14.3 评审情况记录和说明，包括对供应商的资格审查情况、响应文件评审情况、磋商情况、报价情况等；</w:t>
      </w:r>
    </w:p>
    <w:p w14:paraId="72C41F4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14.4 提出的成交候选人的名单及理由。</w:t>
      </w:r>
    </w:p>
    <w:p w14:paraId="1A7EF0D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4CEAC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15、确定成交人</w:t>
      </w:r>
    </w:p>
    <w:p w14:paraId="04CEB0F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15.1 招标代理机构应当在磋商结束后 2 个工作日内将评审报告送采购人。采购人应当在收到评审报告后 5 个工作日内，按照磋商评审报告中推荐的成交候选人顺序确定成交人，并将结果发布网上。</w:t>
      </w:r>
    </w:p>
    <w:p w14:paraId="420704D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15.2 采购人也可以授权磋商小组直接确定成交供应商。磋商小组直接确定成交供应商的应在磋商文件中写明。</w:t>
      </w:r>
    </w:p>
    <w:p w14:paraId="24842F9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16.成交结果公告</w:t>
      </w:r>
    </w:p>
    <w:p w14:paraId="0CC46CC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16.1 采购人应当在成交人确定后 2 个工作日内，在公告发布的同一媒介上发布成交结果，同时向成交供应商发出成交通知书，并将磋商文件随成交结果同时公告，公告期限 1 个工作日。 </w:t>
      </w:r>
    </w:p>
    <w:p w14:paraId="7192E49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16.2 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0D3E822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17.合同授予</w:t>
      </w:r>
    </w:p>
    <w:p w14:paraId="6FA98483">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17.1 成交结果公示的同时，采购人以书面形式向成交人发出成交通知书。</w:t>
      </w:r>
    </w:p>
    <w:p w14:paraId="7AAF234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17.2 供应商的最后一轮报价为成交价，成交价即为合同价。</w:t>
      </w:r>
    </w:p>
    <w:p w14:paraId="0EEFEAC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17.3 采购人和成交人应当自成交通知书发出之日起30 天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0E0EFDD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17.4 在签订合同过程中，如发现成交供应商以他人名义磋商或者以其他方式弄虚作假，骗取成交的，采购人有权取消其成交资格。</w:t>
      </w:r>
    </w:p>
    <w:p w14:paraId="1F92653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18.履约保证金</w:t>
      </w:r>
    </w:p>
    <w:p w14:paraId="1C86F04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见供应商须知前附表。</w:t>
      </w:r>
    </w:p>
    <w:p w14:paraId="276AC35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19.合同授予</w:t>
      </w:r>
    </w:p>
    <w:p w14:paraId="2C6A811E">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19.1 成交供应商在收到成交通知书后 30 日内应与采购人签订承包合同。竞争性磋商文件成交供应商的响应性文件及其相关澄清、补遗文件等，均为签订合同的依据。</w:t>
      </w:r>
    </w:p>
    <w:p w14:paraId="5646C94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19.2 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28AECAA3">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19.3 在签订合同过程中，如发现成交供应商以他人名义磋商或者以其他方式弄虚作假，骗取成交的，采购人有权取消其成交资格。</w:t>
      </w:r>
    </w:p>
    <w:p w14:paraId="0F79E93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20.纪律和监督</w:t>
      </w:r>
    </w:p>
    <w:p w14:paraId="715DA5D0">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20.1 对采购人的纪律要求</w:t>
      </w:r>
    </w:p>
    <w:p w14:paraId="2298F9E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采购人不得泄漏竞争性磋商中应当保密的情况和资料，不得与供应商串通损害国家利益、社会公共利益或者他人合法权益。</w:t>
      </w:r>
    </w:p>
    <w:p w14:paraId="653A26A3">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20.2 对供应商的纪律要求</w:t>
      </w:r>
    </w:p>
    <w:p w14:paraId="06C262CE">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3F27503D">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20.3 对磋商小组成员的纪律要求</w:t>
      </w:r>
    </w:p>
    <w:p w14:paraId="727BFA58">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08C23F12">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20.4 对与磋商活动有关的工作人员的纪律要求</w:t>
      </w:r>
    </w:p>
    <w:p w14:paraId="09A53C2A">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4CF0BA8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20.5 投诉</w:t>
      </w:r>
    </w:p>
    <w:p w14:paraId="2BB5FB3B">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供应商和其他利害关系人认为本次竞争性磋商违反法律、法规和规章规定的，有权向有关行政监督部门投诉。</w:t>
      </w:r>
    </w:p>
    <w:p w14:paraId="508E21C4">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21.质疑程序及处理</w:t>
      </w:r>
    </w:p>
    <w:p w14:paraId="3AF80380">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21.1 若供应商认为其磋商未获公平评审或磋商文件、采购过程和成交结果使自己的合法权益受到损害，可以在知道或者应知其权益受到损害之日起7 个工作日内，将质疑书原件送达采购人或采购代理机构。提出质疑期限的计算，依照下列规定办理：</w:t>
      </w:r>
    </w:p>
    <w:p w14:paraId="3FC77DD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（一）对可以质疑的磋商文件提出质疑的，为收到磋商文件之日或者磋商文件公告期限届满之日；</w:t>
      </w:r>
    </w:p>
    <w:p w14:paraId="02D6EE0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（二）对采购过程提出质疑的，为各采购程序环节结束之日；</w:t>
      </w:r>
    </w:p>
    <w:p w14:paraId="1E87632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（三）对成交结果提出质疑的，为成交结果公告期限届满之日。</w:t>
      </w:r>
    </w:p>
    <w:p w14:paraId="1B69FD00">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21.2 质疑书应当包括下列主要内容，并按照“谁主张、谁举证”的原则，附上相关证明材料。否则，采购人不予受理：</w:t>
      </w:r>
    </w:p>
    <w:p w14:paraId="721E88C9">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（一）质疑供应商全称、地址、法定代表人、联系人及联系电话、邮政编码等；</w:t>
      </w:r>
    </w:p>
    <w:p w14:paraId="7594BBD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（二）被质疑采购项目的名称、编号；</w:t>
      </w:r>
    </w:p>
    <w:p w14:paraId="3D741A96">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（三）质疑的具体事项、明确的请求和主张；</w:t>
      </w:r>
    </w:p>
    <w:p w14:paraId="61F5608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（四）质疑所依据的法律依据（具体条款）、具体事实和具体理由。质疑书依据理由部分只有主观陈述、推理、猜测等，而没有提供客观事实依据、法律依据的；</w:t>
      </w:r>
    </w:p>
    <w:p w14:paraId="442474E3">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8B17110">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（六）充足有效的相关证明材料；如果涉及到产品功能或技术指标的，应出具相关制造商的证明文件；</w:t>
      </w:r>
    </w:p>
    <w:p w14:paraId="6EA1CB80">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（七）质疑材料中有外文资料的，应一并附上中文译本，并以中文译本为准。</w:t>
      </w:r>
    </w:p>
    <w:p w14:paraId="165F8E6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（八）提起质疑的日期</w:t>
      </w:r>
    </w:p>
    <w:p w14:paraId="3312FD1F">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0AA33017">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21.4 供应商委托代理人办理质疑事宜，应当提交授权委托书，并载明委托代理的具体权限和事项。授权委托书应当由委托人签字并加盖单位公章。</w:t>
      </w:r>
    </w:p>
    <w:p w14:paraId="04F18223">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21.5 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6096958C">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298E505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21.7 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20F3C4A1">
      <w:pPr>
        <w:keepLines w:val="0"/>
        <w:adjustRightInd w:val="0"/>
        <w:snapToGrid w:val="0"/>
        <w:spacing w:before="0" w:after="0" w:line="360" w:lineRule="auto"/>
        <w:ind w:firstLine="480" w:firstLineChars="200"/>
        <w:jc w:val="both"/>
        <w:outlineLvl w:val="9"/>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21.8 采购人将在收到符合上述条件的书面质疑后 7 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19E7329">
      <w:pPr>
        <w:keepLines w:val="0"/>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21.9 质疑供应商对采购人的答复不满意以及采购人未在规定的时间内做出答复的，可以在答复期满后 15 个工作日内向财政部门投诉。</w:t>
      </w:r>
    </w:p>
    <w:p w14:paraId="4214F95A">
      <w:pPr>
        <w:keepLines w:val="0"/>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22.需要补充的其他内容需要补充的其他内容：</w:t>
      </w:r>
    </w:p>
    <w:p w14:paraId="58EDD9F7">
      <w:pPr>
        <w:widowControl/>
        <w:adjustRightInd w:val="0"/>
        <w:snapToGrid w:val="0"/>
        <w:spacing w:before="0" w:after="0" w:line="360" w:lineRule="auto"/>
        <w:ind w:firstLine="480" w:firstLineChars="200"/>
        <w:jc w:val="both"/>
        <w:outlineLvl w:val="9"/>
        <w:rPr>
          <w:rFonts w:ascii="宋体" w:hAnsi="宋体" w:eastAsia="宋体" w:cs="宋体"/>
          <w:b w:val="0"/>
          <w:sz w:val="24"/>
          <w:szCs w:val="24"/>
          <w:highlight w:val="none"/>
        </w:rPr>
      </w:pPr>
      <w:r>
        <w:rPr>
          <w:rFonts w:hint="eastAsia" w:ascii="宋体" w:hAnsi="宋体" w:eastAsia="宋体" w:cs="宋体"/>
          <w:b w:val="0"/>
          <w:sz w:val="24"/>
          <w:szCs w:val="24"/>
          <w:highlight w:val="none"/>
        </w:rPr>
        <w:t>见&lt;供应商须知前附表&gt;。</w:t>
      </w:r>
    </w:p>
    <w:p w14:paraId="733BECF2">
      <w:pPr>
        <w:rPr>
          <w:highlight w:val="none"/>
          <w:lang w:bidi="ar"/>
        </w:rPr>
        <w:sectPr>
          <w:pgSz w:w="11910" w:h="16840"/>
          <w:pgMar w:top="1280" w:right="920" w:bottom="980" w:left="1080" w:header="1" w:footer="710" w:gutter="0"/>
          <w:cols w:space="425" w:num="1"/>
          <w:docGrid w:type="lines" w:linePitch="312" w:charSpace="0"/>
        </w:sectPr>
      </w:pPr>
    </w:p>
    <w:p w14:paraId="0A2992CC">
      <w:pPr>
        <w:spacing w:line="360" w:lineRule="auto"/>
        <w:jc w:val="center"/>
        <w:rPr>
          <w:rFonts w:ascii="宋体" w:hAnsi="宋体" w:eastAsia="宋体" w:cs="宋体"/>
          <w:b/>
          <w:bCs/>
          <w:color w:val="000000"/>
          <w:szCs w:val="32"/>
          <w:highlight w:val="none"/>
        </w:rPr>
      </w:pPr>
      <w:bookmarkStart w:id="129" w:name="_bookmark3"/>
      <w:bookmarkEnd w:id="129"/>
      <w:r>
        <w:rPr>
          <w:rStyle w:val="54"/>
          <w:rFonts w:hint="eastAsia" w:eastAsia="宋体" w:cs="宋体"/>
          <w:highlight w:val="none"/>
          <w:lang w:bidi="ar"/>
        </w:rPr>
        <w:t>第三章  评标办法（综合评估法）</w:t>
      </w:r>
      <w:bookmarkEnd w:id="19"/>
    </w:p>
    <w:p w14:paraId="6998AF91">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一、评标方法</w:t>
      </w:r>
    </w:p>
    <w:p w14:paraId="48E3C104">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本次评标采用综合评估法。评标委员会对满足磋商文件实质性要求和提交最后报价的响应文件，按本章节规定的评分标准进行综合评分，并按得分由高到低顺序推荐3名中标候选人。</w:t>
      </w:r>
    </w:p>
    <w:p w14:paraId="3D2B5658">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二、评审标准</w:t>
      </w:r>
    </w:p>
    <w:p w14:paraId="37199773">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2.1初步评审标准</w:t>
      </w:r>
    </w:p>
    <w:p w14:paraId="1A0391B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2.1.1资格评审标准:见附表1。</w:t>
      </w:r>
    </w:p>
    <w:p w14:paraId="3E185B8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2.1.2形式审查标准:见附表1。</w:t>
      </w:r>
    </w:p>
    <w:p w14:paraId="186B6905">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2.1.3响应性评审标准:见附表1。</w:t>
      </w:r>
    </w:p>
    <w:p w14:paraId="35A70F9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2.2 分值构成与评分标准</w:t>
      </w:r>
    </w:p>
    <w:p w14:paraId="355E9E0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2.2.1分值构成</w:t>
      </w:r>
    </w:p>
    <w:p w14:paraId="42235F09">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满分100 分其中:</w:t>
      </w:r>
    </w:p>
    <w:p w14:paraId="0A545C0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磋商报价</w:t>
      </w:r>
      <w:r>
        <w:rPr>
          <w:rFonts w:hint="eastAsia" w:ascii="宋体" w:hAnsi="宋体" w:eastAsia="宋体" w:cs="宋体"/>
          <w:sz w:val="24"/>
          <w:highlight w:val="none"/>
        </w:rPr>
        <w:t>的权重占30%</w:t>
      </w:r>
    </w:p>
    <w:p w14:paraId="7C3C264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(2)技术</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rPr>
        <w:t>的权重占50%</w:t>
      </w:r>
    </w:p>
    <w:p w14:paraId="4261F6F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(3)综合</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rPr>
        <w:t>的权重占20%</w:t>
      </w:r>
    </w:p>
    <w:p w14:paraId="45586E5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2.2.2评标基准价计算</w:t>
      </w:r>
    </w:p>
    <w:p w14:paraId="2C2D03F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评标基准价计算方法:见附表2;</w:t>
      </w:r>
    </w:p>
    <w:p w14:paraId="5E21B1E7">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2.2.3评分标准:见附表2;</w:t>
      </w:r>
    </w:p>
    <w:p w14:paraId="235B415A">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三、评标程序</w:t>
      </w:r>
    </w:p>
    <w:p w14:paraId="3869B786">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3.1初步评审</w:t>
      </w:r>
    </w:p>
    <w:p w14:paraId="1C910C1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3.1.1由磋商小组应该以响应人响应文件为准。磋商小组依据本章第2.1款规定的标准对响应文件进行初步评审。有一项不符合评审标准的，其投标将被否决。</w:t>
      </w:r>
    </w:p>
    <w:p w14:paraId="70F9EF90">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3.1.2磋商小组依据本章第2.1.1项、第2.1.2项、第2.1.3项规定的评审标准对响应文件进行初步评审。有一项不符合评审标准的，其投标将被否决。</w:t>
      </w:r>
    </w:p>
    <w:p w14:paraId="79FC286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3.1.3响应人有以下情形之一的，其投标将被否决:</w:t>
      </w:r>
    </w:p>
    <w:p w14:paraId="585D76A3">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(1)串通投标或弄虚作假或有其他违法行为的;</w:t>
      </w:r>
      <w:r>
        <w:rPr>
          <w:rFonts w:ascii="宋体" w:hAnsi="宋体" w:eastAsia="宋体" w:cs="宋体"/>
          <w:sz w:val="24"/>
          <w:highlight w:val="none"/>
        </w:rPr>
        <w:t xml:space="preserve"> </w:t>
      </w:r>
    </w:p>
    <w:p w14:paraId="0769351C">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(2)不按磋商小组要求澄清、说明或补正的。</w:t>
      </w:r>
    </w:p>
    <w:p w14:paraId="725E6FA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3.1.4投标报价有算术错误的，磋商小组按以下原则对投标报价进行修正，修正的价格经响应人书面确认后具有约束力。响应人不接受修正价格的，其投标将被否决。</w:t>
      </w:r>
    </w:p>
    <w:p w14:paraId="6818D6F6">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(1)响应文件中的大写金额与小写金额不一致的，以大写金额为准;</w:t>
      </w:r>
    </w:p>
    <w:p w14:paraId="73B4D98E">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(2)总价金额与依据单价计算出的结果不一致的，以单价金额为准修正总价，但单价金额小数点有明显错误的除外。</w:t>
      </w:r>
    </w:p>
    <w:p w14:paraId="21DDF6B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3.1.5通过初步评审的响应人通过CA锁在系统中提交二次报价。</w:t>
      </w:r>
    </w:p>
    <w:p w14:paraId="4CED1230">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3.2详细评审</w:t>
      </w:r>
    </w:p>
    <w:p w14:paraId="4CE35EF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3.2.1磋商小组按本章附表2规定的量化因素和分值进行打分，并计算出综合评估得分。</w:t>
      </w:r>
    </w:p>
    <w:p w14:paraId="1819C9C2">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36AB5134">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3.3响应文件的澄清和补正</w:t>
      </w:r>
    </w:p>
    <w:p w14:paraId="2E86865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63D463B8">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3.3.2澄清、说明和补正不得改变响应文件的实质性内容(算术性错误修正的除外)。响应人的书面澄清、说明和补正属于响应文件的组成部分。</w:t>
      </w:r>
    </w:p>
    <w:p w14:paraId="1E970AFB">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3.3.3磋商小组对响应人提交的澄清、说明或补正有疑问的，可以要求响应人进一步澄清、说明或补正，直至满足磋商小组的要求。</w:t>
      </w:r>
    </w:p>
    <w:p w14:paraId="2C119F9E">
      <w:pPr>
        <w:widowControl/>
        <w:spacing w:line="360" w:lineRule="auto"/>
        <w:rPr>
          <w:rFonts w:ascii="宋体" w:hAnsi="宋体" w:eastAsia="宋体" w:cs="宋体"/>
          <w:b/>
          <w:sz w:val="24"/>
          <w:highlight w:val="none"/>
        </w:rPr>
      </w:pPr>
      <w:r>
        <w:rPr>
          <w:rFonts w:hint="eastAsia" w:ascii="宋体" w:hAnsi="宋体" w:eastAsia="宋体" w:cs="宋体"/>
          <w:b/>
          <w:sz w:val="24"/>
          <w:highlight w:val="none"/>
        </w:rPr>
        <w:t>3.4评标结果</w:t>
      </w:r>
    </w:p>
    <w:p w14:paraId="7B23A26F">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3.4.1磋商小组按照得分由高到低的顺序推荐3名中标候选人。</w:t>
      </w:r>
    </w:p>
    <w:p w14:paraId="17661A6D">
      <w:pPr>
        <w:widowControl/>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3.4.2磋商小组完成评标后，应当向招标人提交书面评标报告。</w:t>
      </w:r>
      <w:r>
        <w:rPr>
          <w:rFonts w:ascii="宋体" w:hAnsi="宋体" w:eastAsia="宋体" w:cs="宋体"/>
          <w:sz w:val="24"/>
          <w:highlight w:val="none"/>
        </w:rPr>
        <w:br w:type="page"/>
      </w:r>
    </w:p>
    <w:p w14:paraId="3D8D0CCD">
      <w:pPr>
        <w:pStyle w:val="3"/>
        <w:widowControl/>
        <w:spacing w:before="0" w:after="0" w:line="240" w:lineRule="auto"/>
        <w:ind w:firstLine="472" w:firstLineChars="196"/>
        <w:jc w:val="both"/>
        <w:rPr>
          <w:rFonts w:ascii="宋体" w:hAnsi="宋体" w:eastAsia="宋体" w:cs="宋体"/>
          <w:sz w:val="24"/>
          <w:szCs w:val="24"/>
          <w:highlight w:val="none"/>
        </w:rPr>
      </w:pPr>
      <w:bookmarkStart w:id="166" w:name="_GoBack"/>
      <w:bookmarkEnd w:id="166"/>
      <w:r>
        <w:rPr>
          <w:rFonts w:hint="eastAsia" w:ascii="宋体" w:hAnsi="宋体" w:eastAsia="宋体" w:cs="宋体"/>
          <w:sz w:val="24"/>
          <w:szCs w:val="24"/>
          <w:highlight w:val="none"/>
        </w:rPr>
        <w:t>附件1初步评审表</w:t>
      </w:r>
    </w:p>
    <w:p w14:paraId="1E942312">
      <w:pPr>
        <w:rPr>
          <w:highlight w:val="none"/>
        </w:rPr>
      </w:pP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1417"/>
        <w:gridCol w:w="5529"/>
      </w:tblGrid>
      <w:tr w14:paraId="42F3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right w:val="single" w:color="auto" w:sz="4" w:space="0"/>
            </w:tcBorders>
            <w:shd w:val="clear" w:color="auto" w:fill="auto"/>
            <w:vAlign w:val="center"/>
          </w:tcPr>
          <w:p w14:paraId="40AE2EB6">
            <w:pPr>
              <w:spacing w:line="360" w:lineRule="auto"/>
              <w:jc w:val="center"/>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条款号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C2B6BA">
            <w:pPr>
              <w:spacing w:line="360" w:lineRule="auto"/>
              <w:jc w:val="center"/>
              <w:rPr>
                <w:rFonts w:ascii="宋体" w:hAnsi="宋体" w:eastAsia="宋体" w:cs="宋体"/>
                <w:color w:val="000000"/>
                <w:sz w:val="24"/>
                <w:highlight w:val="none"/>
                <w:lang w:bidi="ar"/>
              </w:rPr>
            </w:pPr>
            <w:r>
              <w:rPr>
                <w:rFonts w:hint="eastAsia" w:ascii="宋体" w:hAnsi="宋体" w:eastAsia="宋体" w:cs="宋体"/>
                <w:b/>
                <w:bCs/>
                <w:color w:val="000000"/>
                <w:sz w:val="24"/>
                <w:highlight w:val="none"/>
                <w:lang w:bidi="ar"/>
              </w:rPr>
              <w:t>评审因素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B5D9D9B">
            <w:pPr>
              <w:spacing w:line="360" w:lineRule="auto"/>
              <w:jc w:val="center"/>
              <w:rPr>
                <w:rFonts w:ascii="宋体" w:hAnsi="宋体" w:eastAsia="宋体" w:cs="宋体"/>
                <w:kern w:val="0"/>
                <w:sz w:val="24"/>
                <w:highlight w:val="none"/>
              </w:rPr>
            </w:pPr>
            <w:r>
              <w:rPr>
                <w:rFonts w:hint="eastAsia" w:ascii="宋体" w:hAnsi="宋体" w:eastAsia="宋体" w:cs="宋体"/>
                <w:b/>
                <w:bCs/>
                <w:color w:val="000000"/>
                <w:sz w:val="24"/>
                <w:highlight w:val="none"/>
                <w:lang w:bidi="ar"/>
              </w:rPr>
              <w:t>评审标准</w:t>
            </w:r>
          </w:p>
        </w:tc>
      </w:tr>
      <w:tr w14:paraId="70E7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025ECF95">
            <w:pPr>
              <w:spacing w:line="360" w:lineRule="auto"/>
              <w:jc w:val="center"/>
              <w:rPr>
                <w:rFonts w:ascii="宋体" w:hAnsi="宋体" w:eastAsia="宋体" w:cs="宋体"/>
                <w:color w:val="000000"/>
                <w:sz w:val="24"/>
                <w:highlight w:val="none"/>
                <w:lang w:bidi="ar"/>
              </w:rPr>
            </w:pPr>
            <w:r>
              <w:rPr>
                <w:rFonts w:ascii="宋体" w:hAnsi="宋体" w:eastAsia="宋体" w:cs="宋体"/>
                <w:color w:val="000000"/>
                <w:sz w:val="24"/>
                <w:highlight w:val="none"/>
                <w:lang w:bidi="ar"/>
              </w:rPr>
              <w:t>2.1.1</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7A9B6E4F">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资格</w:t>
            </w:r>
          </w:p>
          <w:p w14:paraId="6428E1FF">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评审</w:t>
            </w:r>
          </w:p>
          <w:p w14:paraId="7067E48E">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11AFD9">
            <w:pPr>
              <w:spacing w:line="360" w:lineRule="auto"/>
              <w:rPr>
                <w:rFonts w:ascii="宋体" w:hAnsi="宋体" w:eastAsia="宋体" w:cs="宋体"/>
                <w:color w:val="000000"/>
                <w:sz w:val="24"/>
                <w:highlight w:val="none"/>
                <w:lang w:bidi="ar"/>
              </w:rPr>
            </w:pPr>
            <w:r>
              <w:rPr>
                <w:rFonts w:hint="eastAsia" w:asciiTheme="minorEastAsia" w:hAnsiTheme="minorEastAsia"/>
                <w:sz w:val="24"/>
                <w:highlight w:val="none"/>
              </w:rPr>
              <w:t>满足《中华人民共和国政府采购法》第二十二条规定</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6384DC8">
            <w:pPr>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提供承诺书</w:t>
            </w:r>
          </w:p>
        </w:tc>
      </w:tr>
      <w:tr w14:paraId="4E4D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E29B20F">
            <w:pPr>
              <w:spacing w:line="360" w:lineRule="auto"/>
              <w:jc w:val="center"/>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4F0C1097">
            <w:pPr>
              <w:spacing w:line="360" w:lineRule="auto"/>
              <w:jc w:val="center"/>
              <w:rPr>
                <w:rFonts w:hint="eastAsia"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8A0DD8A">
            <w:pPr>
              <w:spacing w:line="360" w:lineRule="auto"/>
              <w:rPr>
                <w:rFonts w:hint="eastAsia" w:ascii="宋体" w:hAnsi="宋体" w:eastAsia="宋体" w:cs="宋体"/>
                <w:color w:val="000000"/>
                <w:sz w:val="24"/>
                <w:highlight w:val="none"/>
                <w:lang w:bidi="ar"/>
              </w:rPr>
            </w:pPr>
            <w:r>
              <w:rPr>
                <w:rFonts w:hint="eastAsia" w:asciiTheme="minorEastAsia" w:hAnsiTheme="minorEastAsia"/>
                <w:sz w:val="24"/>
                <w:highlight w:val="none"/>
              </w:rPr>
              <w:t>落实政府采购政策满足的资格要求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2D90ADF">
            <w:pPr>
              <w:spacing w:line="360" w:lineRule="auto"/>
              <w:rPr>
                <w:rFonts w:hint="eastAsia" w:ascii="宋体" w:hAnsi="宋体" w:eastAsia="宋体" w:cs="宋体"/>
                <w:kern w:val="0"/>
                <w:sz w:val="24"/>
                <w:highlight w:val="none"/>
              </w:rPr>
            </w:pPr>
            <w:r>
              <w:rPr>
                <w:rFonts w:hint="eastAsia" w:asciiTheme="minorEastAsia" w:hAnsiTheme="minorEastAsia"/>
                <w:sz w:val="24"/>
                <w:highlight w:val="none"/>
              </w:rPr>
              <w:t>本项目执行促进中小微型企业发展政策、优先采购节能环保产品等政府采购政策，专门面向中小微企业。供应商须提供《中小微企业声明函》。</w:t>
            </w:r>
          </w:p>
        </w:tc>
      </w:tr>
      <w:tr w14:paraId="5A6D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2AF1DE4">
            <w:pPr>
              <w:spacing w:line="360" w:lineRule="auto"/>
              <w:jc w:val="center"/>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132A8D7C">
            <w:pPr>
              <w:spacing w:line="360" w:lineRule="auto"/>
              <w:jc w:val="center"/>
              <w:rPr>
                <w:rFonts w:hint="eastAsia"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9A3345">
            <w:pPr>
              <w:spacing w:line="360" w:lineRule="auto"/>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营业执照</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880B80F">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有效的营业执照</w:t>
            </w:r>
          </w:p>
        </w:tc>
      </w:tr>
      <w:tr w14:paraId="3D78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D5936CD">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73DA583D">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271975">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资质要求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39EC15B">
            <w:pPr>
              <w:spacing w:line="360" w:lineRule="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第</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rPr>
              <w:t>标段供应商为生产商的需提供农药生产许可证，若供应商为经销商的需提供农药经营许可证；农药产品必须“三证”（生产许可证或者生产批准证、农药登记证、产品标准证）齐全，并在有效期内；</w:t>
            </w:r>
          </w:p>
        </w:tc>
      </w:tr>
      <w:tr w14:paraId="0C9A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2AFF5EE1">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64FF68C">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219CA0">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无商业贿赂及无不正当竞争行为的承诺</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CAE9508">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供应商自行出具本单位无商业贿赂及无不正当竞争行为的承诺书</w:t>
            </w:r>
          </w:p>
        </w:tc>
      </w:tr>
      <w:tr w14:paraId="2F9A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0B7E1D6F">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76C21AD1">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F6184AF">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“信用中国”和“中国政府采购网”网站的查询信息截图</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AD94DEC">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未 列 入 “ 中 国执行信息公开网”http://zxgk.court.gov.cn/shixin 网站的“失信被执行人”名单、“信用中国”www.creditchina.gov.cn网站的“重大税收违法失信主体”及“中国政府采购网”www.ccgp.gov.cn 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6A7F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28C4CF5">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375FA4B9">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F12F7C8">
            <w:pPr>
              <w:spacing w:line="360" w:lineRule="auto"/>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“国家企业信用信息公示系统” 网页查询</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4DE6163C">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6690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6F2AE286">
            <w:pPr>
              <w:spacing w:line="360" w:lineRule="auto"/>
              <w:jc w:val="left"/>
              <w:rPr>
                <w:rFonts w:ascii="宋体" w:hAnsi="宋体" w:eastAsia="宋体" w:cs="宋体"/>
                <w:color w:val="000000"/>
                <w:sz w:val="24"/>
                <w:highlight w:val="none"/>
                <w:lang w:bidi="ar"/>
              </w:rPr>
            </w:pPr>
          </w:p>
        </w:tc>
        <w:tc>
          <w:tcPr>
            <w:tcW w:w="992" w:type="dxa"/>
            <w:vMerge w:val="continue"/>
            <w:tcBorders>
              <w:left w:val="single" w:color="auto" w:sz="4" w:space="0"/>
              <w:right w:val="single" w:color="auto" w:sz="4" w:space="0"/>
            </w:tcBorders>
            <w:shd w:val="clear" w:color="auto" w:fill="auto"/>
            <w:vAlign w:val="center"/>
          </w:tcPr>
          <w:p w14:paraId="0002942B">
            <w:pPr>
              <w:spacing w:line="360" w:lineRule="auto"/>
              <w:jc w:val="left"/>
              <w:rPr>
                <w:rFonts w:ascii="宋体" w:hAnsi="宋体" w:eastAsia="宋体" w:cs="宋体"/>
                <w:color w:val="000000"/>
                <w:sz w:val="24"/>
                <w:highlight w:val="none"/>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AC77394">
            <w:pPr>
              <w:spacing w:line="360" w:lineRule="auto"/>
              <w:rPr>
                <w:rFonts w:ascii="宋体" w:hAnsi="宋体" w:eastAsia="宋体" w:cs="宋体"/>
                <w:color w:val="000000"/>
                <w:sz w:val="24"/>
                <w:highlight w:val="none"/>
                <w:lang w:bidi="ar"/>
              </w:rPr>
            </w:pPr>
            <w:r>
              <w:rPr>
                <w:rFonts w:hint="eastAsia" w:asciiTheme="minorEastAsia" w:hAnsiTheme="minorEastAsia"/>
                <w:sz w:val="24"/>
                <w:highlight w:val="none"/>
              </w:rPr>
              <w:t>本项目不接受联合体投标</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C2EC5E5">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提供非联合体投标承诺书</w:t>
            </w:r>
          </w:p>
        </w:tc>
      </w:tr>
      <w:tr w14:paraId="6784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restart"/>
            <w:tcBorders>
              <w:top w:val="single" w:color="auto" w:sz="4" w:space="0"/>
              <w:left w:val="single" w:color="auto" w:sz="4" w:space="0"/>
              <w:right w:val="single" w:color="auto" w:sz="4" w:space="0"/>
            </w:tcBorders>
            <w:shd w:val="clear" w:color="auto" w:fill="auto"/>
            <w:vAlign w:val="center"/>
          </w:tcPr>
          <w:p w14:paraId="540A60F0">
            <w:pPr>
              <w:spacing w:line="360" w:lineRule="auto"/>
              <w:jc w:val="center"/>
              <w:rPr>
                <w:rFonts w:ascii="宋体" w:hAnsi="宋体" w:eastAsia="宋体" w:cs="宋体"/>
                <w:color w:val="000000"/>
                <w:sz w:val="24"/>
                <w:highlight w:val="none"/>
              </w:rPr>
            </w:pPr>
            <w:bookmarkStart w:id="130" w:name="OLE_LINK3"/>
            <w:bookmarkStart w:id="131" w:name="OLE_LINK4"/>
            <w:r>
              <w:rPr>
                <w:rFonts w:ascii="宋体" w:hAnsi="宋体" w:eastAsia="宋体" w:cs="宋体"/>
                <w:color w:val="000000"/>
                <w:sz w:val="24"/>
                <w:highlight w:val="none"/>
                <w:lang w:bidi="ar"/>
              </w:rPr>
              <w:t>2.2.2</w:t>
            </w:r>
            <w:bookmarkEnd w:id="130"/>
            <w:bookmarkEnd w:id="131"/>
          </w:p>
        </w:tc>
        <w:tc>
          <w:tcPr>
            <w:tcW w:w="992" w:type="dxa"/>
            <w:vMerge w:val="restart"/>
            <w:tcBorders>
              <w:top w:val="single" w:color="auto" w:sz="4" w:space="0"/>
              <w:left w:val="single" w:color="auto" w:sz="4" w:space="0"/>
              <w:right w:val="single" w:color="auto" w:sz="4" w:space="0"/>
            </w:tcBorders>
            <w:shd w:val="clear" w:color="auto" w:fill="auto"/>
            <w:vAlign w:val="center"/>
          </w:tcPr>
          <w:p w14:paraId="49DDC3B0">
            <w:pPr>
              <w:spacing w:line="360" w:lineRule="auto"/>
              <w:jc w:val="center"/>
              <w:rPr>
                <w:rFonts w:ascii="宋体" w:hAnsi="宋体" w:eastAsia="宋体" w:cs="宋体"/>
                <w:color w:val="000000"/>
                <w:sz w:val="24"/>
                <w:highlight w:val="none"/>
                <w:lang w:bidi="ar"/>
              </w:rPr>
            </w:pPr>
          </w:p>
          <w:p w14:paraId="40F6D306">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符合性评审</w:t>
            </w:r>
          </w:p>
          <w:p w14:paraId="0D663CB1">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3790E9">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响应人名称</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4A12582">
            <w:pPr>
              <w:spacing w:line="360" w:lineRule="auto"/>
              <w:rPr>
                <w:rFonts w:ascii="宋体" w:hAnsi="宋体" w:eastAsia="宋体" w:cs="宋体"/>
                <w:color w:val="000000"/>
                <w:sz w:val="24"/>
                <w:highlight w:val="none"/>
              </w:rPr>
            </w:pPr>
            <w:r>
              <w:rPr>
                <w:rFonts w:hint="eastAsia" w:ascii="宋体" w:hAnsi="宋体" w:eastAsia="宋体" w:cs="宋体"/>
                <w:kern w:val="0"/>
                <w:sz w:val="24"/>
                <w:highlight w:val="none"/>
              </w:rPr>
              <w:t>与营业执照一致</w:t>
            </w:r>
          </w:p>
        </w:tc>
      </w:tr>
      <w:tr w14:paraId="45B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Merge w:val="continue"/>
            <w:tcBorders>
              <w:left w:val="single" w:color="auto" w:sz="4" w:space="0"/>
              <w:right w:val="single" w:color="auto" w:sz="4" w:space="0"/>
            </w:tcBorders>
            <w:shd w:val="clear" w:color="auto" w:fill="auto"/>
            <w:vAlign w:val="center"/>
          </w:tcPr>
          <w:p w14:paraId="4F158521">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380AD109">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EB0DD9">
            <w:pPr>
              <w:spacing w:line="360" w:lineRule="auto"/>
              <w:rPr>
                <w:rFonts w:ascii="宋体" w:hAnsi="宋体" w:eastAsia="宋体" w:cs="宋体"/>
                <w:sz w:val="24"/>
                <w:highlight w:val="none"/>
              </w:rPr>
            </w:pPr>
            <w:r>
              <w:rPr>
                <w:rFonts w:hint="eastAsia" w:ascii="宋体" w:hAnsi="宋体" w:eastAsia="宋体" w:cs="宋体"/>
                <w:color w:val="000000"/>
                <w:sz w:val="24"/>
                <w:highlight w:val="none"/>
                <w:lang w:bidi="ar"/>
              </w:rPr>
              <w:t>磋商函签字盖章</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210EB5CE">
            <w:pPr>
              <w:spacing w:line="360" w:lineRule="auto"/>
              <w:rPr>
                <w:rFonts w:ascii="宋体" w:hAnsi="宋体" w:eastAsia="宋体" w:cs="宋体"/>
                <w:sz w:val="24"/>
                <w:highlight w:val="none"/>
              </w:rPr>
            </w:pPr>
            <w:r>
              <w:rPr>
                <w:rFonts w:hint="eastAsia" w:ascii="宋体" w:hAnsi="宋体" w:eastAsia="宋体" w:cs="宋体"/>
                <w:sz w:val="24"/>
                <w:highlight w:val="none"/>
                <w:lang w:bidi="ar"/>
              </w:rPr>
              <w:t>有单位及法定代表人签电子章</w:t>
            </w:r>
          </w:p>
        </w:tc>
      </w:tr>
      <w:tr w14:paraId="71D8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29C752AE">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4B918854">
            <w:pPr>
              <w:jc w:val="center"/>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EB8E62">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报价唯一</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7675565">
            <w:pPr>
              <w:adjustRightInd w:val="0"/>
              <w:snapToGrid w:val="0"/>
              <w:spacing w:line="312" w:lineRule="auto"/>
              <w:rPr>
                <w:rFonts w:ascii="宋体" w:hAnsi="宋体" w:eastAsia="宋体" w:cs="宋体"/>
                <w:color w:val="000000"/>
                <w:sz w:val="24"/>
                <w:highlight w:val="none"/>
              </w:rPr>
            </w:pPr>
            <w:r>
              <w:rPr>
                <w:rFonts w:hint="eastAsia" w:ascii="宋体" w:hAnsi="宋体" w:eastAsia="宋体" w:cs="宋体"/>
                <w:kern w:val="0"/>
                <w:sz w:val="24"/>
                <w:highlight w:val="none"/>
              </w:rPr>
              <w:t>响应文件中只能有一个有效报价，且不超过采购预算价</w:t>
            </w:r>
          </w:p>
        </w:tc>
      </w:tr>
      <w:tr w14:paraId="7A0E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restart"/>
            <w:tcBorders>
              <w:left w:val="single" w:color="auto" w:sz="4" w:space="0"/>
              <w:right w:val="single" w:color="auto" w:sz="4" w:space="0"/>
            </w:tcBorders>
            <w:shd w:val="clear" w:color="auto" w:fill="auto"/>
            <w:vAlign w:val="center"/>
          </w:tcPr>
          <w:p w14:paraId="1A7C8925">
            <w:pPr>
              <w:jc w:val="center"/>
              <w:rPr>
                <w:rFonts w:ascii="Times New Roman" w:hAnsi="Times New Roman" w:cs="Times New Roman"/>
                <w:sz w:val="20"/>
                <w:szCs w:val="20"/>
                <w:highlight w:val="none"/>
              </w:rPr>
            </w:pPr>
            <w:r>
              <w:rPr>
                <w:rFonts w:ascii="宋体" w:hAnsi="宋体" w:eastAsia="宋体" w:cs="宋体"/>
                <w:color w:val="000000"/>
                <w:sz w:val="24"/>
                <w:highlight w:val="none"/>
                <w:lang w:bidi="ar"/>
              </w:rPr>
              <w:t>2.1.3</w:t>
            </w:r>
          </w:p>
        </w:tc>
        <w:tc>
          <w:tcPr>
            <w:tcW w:w="992" w:type="dxa"/>
            <w:vMerge w:val="restart"/>
            <w:tcBorders>
              <w:left w:val="single" w:color="auto" w:sz="4" w:space="0"/>
              <w:right w:val="single" w:color="auto" w:sz="4" w:space="0"/>
            </w:tcBorders>
            <w:shd w:val="clear" w:color="auto" w:fill="auto"/>
            <w:vAlign w:val="center"/>
          </w:tcPr>
          <w:p w14:paraId="08B4D7D2">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响应性评审</w:t>
            </w:r>
          </w:p>
          <w:p w14:paraId="526B10CF">
            <w:pPr>
              <w:jc w:val="center"/>
              <w:rPr>
                <w:rFonts w:ascii="Times New Roman" w:hAnsi="Times New Roman" w:cs="Times New Roman"/>
                <w:sz w:val="20"/>
                <w:szCs w:val="20"/>
                <w:highlight w:val="none"/>
              </w:rPr>
            </w:pPr>
            <w:r>
              <w:rPr>
                <w:rFonts w:hint="eastAsia" w:ascii="宋体" w:hAnsi="宋体" w:eastAsia="宋体" w:cs="宋体"/>
                <w:color w:val="000000"/>
                <w:sz w:val="24"/>
                <w:highlight w:val="none"/>
                <w:lang w:bidi="ar"/>
              </w:rPr>
              <w:t>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EF007E">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供货期</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552B6B97">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合同签订之日起3日历天内完成</w:t>
            </w:r>
          </w:p>
        </w:tc>
      </w:tr>
      <w:tr w14:paraId="42A9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AFCC63A">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2002FCE">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755364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17017A89">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合格</w:t>
            </w:r>
          </w:p>
        </w:tc>
      </w:tr>
      <w:tr w14:paraId="78C3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D3B4FD7">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1B6FC57D">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995D9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采购预算价</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602FE619">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响应人投标报价不得高于采购人公布的采购预算价，否则其投标将予否决。</w:t>
            </w:r>
          </w:p>
        </w:tc>
      </w:tr>
      <w:tr w14:paraId="6D16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88" w:type="dxa"/>
            <w:vMerge w:val="continue"/>
            <w:tcBorders>
              <w:left w:val="single" w:color="auto" w:sz="4" w:space="0"/>
              <w:right w:val="single" w:color="auto" w:sz="4" w:space="0"/>
            </w:tcBorders>
            <w:shd w:val="clear" w:color="auto" w:fill="auto"/>
            <w:vAlign w:val="center"/>
          </w:tcPr>
          <w:p w14:paraId="1BCB13F7">
            <w:pPr>
              <w:jc w:val="center"/>
              <w:rPr>
                <w:rFonts w:ascii="Times New Roman" w:hAnsi="Times New Roman" w:cs="Times New Roman"/>
                <w:sz w:val="20"/>
                <w:szCs w:val="20"/>
                <w:highlight w:val="none"/>
              </w:rPr>
            </w:pPr>
          </w:p>
        </w:tc>
        <w:tc>
          <w:tcPr>
            <w:tcW w:w="992" w:type="dxa"/>
            <w:vMerge w:val="continue"/>
            <w:tcBorders>
              <w:left w:val="single" w:color="auto" w:sz="4" w:space="0"/>
              <w:right w:val="single" w:color="auto" w:sz="4" w:space="0"/>
            </w:tcBorders>
            <w:shd w:val="clear" w:color="auto" w:fill="auto"/>
            <w:vAlign w:val="center"/>
          </w:tcPr>
          <w:p w14:paraId="5D979A18">
            <w:pPr>
              <w:jc w:val="left"/>
              <w:rPr>
                <w:rFonts w:ascii="Times New Roman" w:hAnsi="Times New Roman" w:cs="Times New Roman"/>
                <w:sz w:val="20"/>
                <w:szCs w:val="2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1A7211">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rPr>
              <w:t>其他</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7B1AAB93">
            <w:pPr>
              <w:adjustRightInd w:val="0"/>
              <w:snapToGrid w:val="0"/>
              <w:spacing w:line="312" w:lineRule="auto"/>
              <w:rPr>
                <w:rFonts w:ascii="宋体" w:hAnsi="宋体" w:eastAsia="宋体" w:cs="宋体"/>
                <w:kern w:val="0"/>
                <w:sz w:val="24"/>
                <w:highlight w:val="none"/>
              </w:rPr>
            </w:pPr>
            <w:r>
              <w:rPr>
                <w:rFonts w:hint="eastAsia" w:ascii="宋体" w:hAnsi="宋体" w:eastAsia="宋体" w:cs="宋体"/>
                <w:kern w:val="0"/>
                <w:sz w:val="24"/>
                <w:highlight w:val="none"/>
              </w:rPr>
              <w:t>竞争性磋商文件要求的其他内容</w:t>
            </w:r>
          </w:p>
        </w:tc>
      </w:tr>
    </w:tbl>
    <w:p w14:paraId="445C1ACA">
      <w:pPr>
        <w:widowControl/>
        <w:spacing w:line="360" w:lineRule="auto"/>
        <w:rPr>
          <w:rFonts w:ascii="宋体" w:hAnsi="宋体" w:eastAsia="宋体" w:cs="宋体"/>
          <w:b/>
          <w:color w:val="000000"/>
          <w:sz w:val="24"/>
          <w:highlight w:val="none"/>
          <w:lang w:bidi="ar"/>
        </w:rPr>
      </w:pPr>
    </w:p>
    <w:p w14:paraId="2099EB92">
      <w:pPr>
        <w:widowControl/>
        <w:jc w:val="left"/>
        <w:rPr>
          <w:rFonts w:ascii="宋体" w:hAnsi="宋体" w:eastAsia="宋体" w:cs="宋体"/>
          <w:b/>
          <w:color w:val="000000"/>
          <w:sz w:val="24"/>
          <w:highlight w:val="none"/>
          <w:lang w:bidi="ar"/>
        </w:rPr>
      </w:pPr>
      <w:r>
        <w:rPr>
          <w:rFonts w:ascii="宋体" w:hAnsi="宋体" w:eastAsia="宋体" w:cs="宋体"/>
          <w:b/>
          <w:color w:val="000000"/>
          <w:sz w:val="24"/>
          <w:highlight w:val="none"/>
          <w:lang w:bidi="ar"/>
        </w:rPr>
        <w:br w:type="page"/>
      </w:r>
    </w:p>
    <w:p w14:paraId="53A72D9C">
      <w:pPr>
        <w:widowControl/>
        <w:spacing w:line="360" w:lineRule="auto"/>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附表2详细评审标准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17"/>
        <w:gridCol w:w="1701"/>
        <w:gridCol w:w="5209"/>
      </w:tblGrid>
      <w:tr w14:paraId="2126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33C3544">
            <w:pPr>
              <w:spacing w:line="360" w:lineRule="auto"/>
              <w:rPr>
                <w:rFonts w:ascii="宋体" w:hAnsi="宋体" w:eastAsia="宋体" w:cs="宋体"/>
                <w:color w:val="000000"/>
                <w:sz w:val="24"/>
                <w:highlight w:val="none"/>
                <w:lang w:bidi="ar"/>
              </w:rPr>
            </w:pPr>
          </w:p>
          <w:p w14:paraId="343DB035">
            <w:pPr>
              <w:spacing w:line="360" w:lineRule="auto"/>
              <w:rPr>
                <w:rFonts w:ascii="宋体" w:hAnsi="宋体" w:eastAsia="宋体" w:cs="宋体"/>
                <w:color w:val="000000"/>
                <w:sz w:val="24"/>
                <w:highlight w:val="none"/>
                <w:lang w:bidi="ar"/>
              </w:rPr>
            </w:pPr>
          </w:p>
          <w:p w14:paraId="06E2E655">
            <w:pPr>
              <w:spacing w:line="360" w:lineRule="auto"/>
              <w:jc w:val="center"/>
              <w:rPr>
                <w:rFonts w:ascii="宋体" w:hAnsi="宋体" w:eastAsia="宋体" w:cs="宋体"/>
                <w:color w:val="000000"/>
                <w:sz w:val="24"/>
                <w:highlight w:val="none"/>
                <w:lang w:bidi="ar"/>
              </w:rPr>
            </w:pPr>
          </w:p>
          <w:p w14:paraId="7E60E3C7">
            <w:pPr>
              <w:spacing w:line="360" w:lineRule="auto"/>
              <w:jc w:val="center"/>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详细磋商</w:t>
            </w:r>
          </w:p>
        </w:tc>
        <w:tc>
          <w:tcPr>
            <w:tcW w:w="8327" w:type="dxa"/>
            <w:gridSpan w:val="3"/>
          </w:tcPr>
          <w:p w14:paraId="7C11F9B2">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1.供应商对所参加磋商项目根据市场行情自主报价，分二次报价，一次报价须按照磋商文件的报价格式填报，第二次报价待磋商小组发出指令后供应商在规定的时间内进行远程报价,若未在规定的时间内进行二次报价或高于一次报价的，则视为第二次报价同等于第一次报价。</w:t>
            </w:r>
          </w:p>
          <w:p w14:paraId="672F9FA0">
            <w:pPr>
              <w:spacing w:line="360" w:lineRule="auto"/>
              <w:jc w:val="left"/>
              <w:rPr>
                <w:rFonts w:ascii="宋体" w:hAnsi="宋体" w:eastAsia="宋体" w:cs="宋体"/>
                <w:b/>
                <w:color w:val="000000"/>
                <w:sz w:val="24"/>
                <w:highlight w:val="none"/>
                <w:lang w:bidi="ar"/>
              </w:rPr>
            </w:pPr>
            <w:r>
              <w:rPr>
                <w:rFonts w:hint="eastAsia" w:ascii="宋体" w:hAnsi="宋体" w:eastAsia="宋体" w:cs="宋体"/>
                <w:b/>
                <w:color w:val="000000"/>
                <w:sz w:val="24"/>
                <w:highlight w:val="none"/>
                <w:lang w:bidi="ar"/>
              </w:rPr>
              <w:t>（注：1、最后报价不得超出采购预算金额；2、最后报价明显低于成本价的，供应商需做出合理说明，否则将承担不被接受的风险）。</w:t>
            </w:r>
          </w:p>
          <w:p w14:paraId="2DFCF70C">
            <w:pPr>
              <w:spacing w:line="360" w:lineRule="auto"/>
              <w:jc w:val="left"/>
              <w:rPr>
                <w:rFonts w:ascii="宋体" w:hAnsi="宋体" w:eastAsia="宋体" w:cs="宋体"/>
                <w:color w:val="000000"/>
                <w:sz w:val="24"/>
                <w:highlight w:val="none"/>
                <w:lang w:bidi="ar"/>
              </w:rPr>
            </w:pPr>
            <w:r>
              <w:rPr>
                <w:rFonts w:hint="eastAsia" w:ascii="宋体" w:hAnsi="宋体" w:eastAsia="宋体" w:cs="宋体"/>
                <w:color w:val="000000"/>
                <w:sz w:val="24"/>
                <w:highlight w:val="none"/>
                <w:lang w:bidi="ar"/>
              </w:rPr>
              <w:t>2.经磋商确定最终采购需求和提交最后报价的供应商后，由磋商小组采用综合评分法对提交最后报价的供应商的响应文件和最后报价按照本章第 2.2 款内容进行详细性评审。</w:t>
            </w:r>
          </w:p>
        </w:tc>
      </w:tr>
      <w:tr w14:paraId="2C39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53E6DA96">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条款号</w:t>
            </w:r>
          </w:p>
        </w:tc>
        <w:tc>
          <w:tcPr>
            <w:tcW w:w="1417" w:type="dxa"/>
          </w:tcPr>
          <w:p w14:paraId="724D2525">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评标项目</w:t>
            </w:r>
          </w:p>
        </w:tc>
        <w:tc>
          <w:tcPr>
            <w:tcW w:w="1701" w:type="dxa"/>
          </w:tcPr>
          <w:p w14:paraId="6418A632">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评标分值</w:t>
            </w:r>
          </w:p>
        </w:tc>
        <w:tc>
          <w:tcPr>
            <w:tcW w:w="5209" w:type="dxa"/>
          </w:tcPr>
          <w:p w14:paraId="3B1984FF">
            <w:pPr>
              <w:tabs>
                <w:tab w:val="left" w:pos="1100"/>
              </w:tabs>
              <w:spacing w:line="360" w:lineRule="auto"/>
              <w:jc w:val="center"/>
              <w:rPr>
                <w:rFonts w:ascii="宋体" w:hAnsi="宋体" w:eastAsia="宋体" w:cs="宋体"/>
                <w:b/>
                <w:sz w:val="24"/>
                <w:highlight w:val="none"/>
                <w:lang w:bidi="ar"/>
              </w:rPr>
            </w:pPr>
            <w:r>
              <w:rPr>
                <w:rFonts w:hint="eastAsia" w:ascii="宋体" w:hAnsi="宋体" w:eastAsia="宋体" w:cs="宋体"/>
                <w:b/>
                <w:sz w:val="24"/>
                <w:highlight w:val="none"/>
                <w:lang w:bidi="ar"/>
              </w:rPr>
              <w:t>评标方法描述</w:t>
            </w:r>
          </w:p>
        </w:tc>
      </w:tr>
      <w:tr w14:paraId="7B67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3" w:type="dxa"/>
          </w:tcPr>
          <w:p w14:paraId="326E3159">
            <w:pPr>
              <w:tabs>
                <w:tab w:val="left" w:pos="1100"/>
              </w:tabs>
              <w:spacing w:line="360" w:lineRule="auto"/>
              <w:jc w:val="center"/>
              <w:rPr>
                <w:rFonts w:ascii="宋体" w:hAnsi="宋体" w:eastAsia="宋体" w:cs="宋体"/>
                <w:sz w:val="24"/>
                <w:highlight w:val="none"/>
                <w:lang w:bidi="ar"/>
              </w:rPr>
            </w:pPr>
          </w:p>
          <w:p w14:paraId="0E7C0509">
            <w:pPr>
              <w:tabs>
                <w:tab w:val="left" w:pos="1100"/>
              </w:tabs>
              <w:spacing w:line="360" w:lineRule="auto"/>
              <w:jc w:val="center"/>
              <w:rPr>
                <w:rFonts w:ascii="宋体" w:hAnsi="宋体" w:eastAsia="宋体" w:cs="宋体"/>
                <w:sz w:val="24"/>
                <w:highlight w:val="none"/>
                <w:lang w:bidi="ar"/>
              </w:rPr>
            </w:pPr>
          </w:p>
          <w:p w14:paraId="00306B1C">
            <w:pPr>
              <w:tabs>
                <w:tab w:val="left" w:pos="1100"/>
              </w:tabs>
              <w:spacing w:line="360" w:lineRule="auto"/>
              <w:jc w:val="center"/>
              <w:rPr>
                <w:rFonts w:ascii="宋体" w:hAnsi="宋体" w:eastAsia="宋体" w:cs="宋体"/>
                <w:sz w:val="24"/>
                <w:highlight w:val="none"/>
                <w:lang w:bidi="ar"/>
              </w:rPr>
            </w:pPr>
          </w:p>
          <w:p w14:paraId="4FBCD1BE">
            <w:pPr>
              <w:tabs>
                <w:tab w:val="left" w:pos="1100"/>
              </w:tabs>
              <w:spacing w:line="360" w:lineRule="auto"/>
              <w:jc w:val="center"/>
              <w:rPr>
                <w:rFonts w:ascii="宋体" w:hAnsi="宋体" w:eastAsia="宋体" w:cs="宋体"/>
                <w:sz w:val="24"/>
                <w:highlight w:val="none"/>
                <w:lang w:bidi="ar"/>
              </w:rPr>
            </w:pPr>
          </w:p>
          <w:p w14:paraId="28E927B8">
            <w:pPr>
              <w:tabs>
                <w:tab w:val="left" w:pos="1100"/>
              </w:tabs>
              <w:spacing w:line="360" w:lineRule="auto"/>
              <w:jc w:val="center"/>
              <w:rPr>
                <w:rFonts w:ascii="宋体" w:hAnsi="宋体" w:eastAsia="宋体" w:cs="宋体"/>
                <w:sz w:val="24"/>
                <w:highlight w:val="none"/>
                <w:lang w:bidi="ar"/>
              </w:rPr>
            </w:pPr>
          </w:p>
          <w:p w14:paraId="32CBB64A">
            <w:pPr>
              <w:tabs>
                <w:tab w:val="left" w:pos="1100"/>
              </w:tabs>
              <w:spacing w:line="360" w:lineRule="auto"/>
              <w:jc w:val="center"/>
              <w:rPr>
                <w:rFonts w:ascii="宋体" w:hAnsi="宋体" w:eastAsia="宋体" w:cs="宋体"/>
                <w:sz w:val="24"/>
                <w:highlight w:val="none"/>
                <w:lang w:bidi="ar"/>
              </w:rPr>
            </w:pPr>
          </w:p>
          <w:p w14:paraId="19B5ABEC">
            <w:pPr>
              <w:tabs>
                <w:tab w:val="left" w:pos="1100"/>
              </w:tabs>
              <w:spacing w:line="360" w:lineRule="auto"/>
              <w:jc w:val="center"/>
              <w:rPr>
                <w:rFonts w:ascii="宋体" w:hAnsi="宋体" w:eastAsia="宋体" w:cs="宋体"/>
                <w:sz w:val="24"/>
                <w:highlight w:val="none"/>
                <w:lang w:bidi="ar"/>
              </w:rPr>
            </w:pPr>
          </w:p>
          <w:p w14:paraId="42119019">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2.2.2（1）</w:t>
            </w:r>
          </w:p>
        </w:tc>
        <w:tc>
          <w:tcPr>
            <w:tcW w:w="1417" w:type="dxa"/>
          </w:tcPr>
          <w:p w14:paraId="67B8A4BB">
            <w:pPr>
              <w:tabs>
                <w:tab w:val="left" w:pos="1100"/>
              </w:tabs>
              <w:spacing w:line="360" w:lineRule="auto"/>
              <w:jc w:val="center"/>
              <w:rPr>
                <w:rFonts w:ascii="宋体" w:hAnsi="宋体" w:eastAsia="宋体" w:cs="宋体"/>
                <w:sz w:val="24"/>
                <w:highlight w:val="none"/>
                <w:lang w:bidi="ar"/>
              </w:rPr>
            </w:pPr>
          </w:p>
          <w:p w14:paraId="537AC998">
            <w:pPr>
              <w:tabs>
                <w:tab w:val="left" w:pos="1100"/>
              </w:tabs>
              <w:spacing w:line="360" w:lineRule="auto"/>
              <w:jc w:val="center"/>
              <w:rPr>
                <w:rFonts w:ascii="宋体" w:hAnsi="宋体" w:eastAsia="宋体" w:cs="宋体"/>
                <w:sz w:val="24"/>
                <w:highlight w:val="none"/>
                <w:lang w:bidi="ar"/>
              </w:rPr>
            </w:pPr>
          </w:p>
          <w:p w14:paraId="680CFC8C">
            <w:pPr>
              <w:tabs>
                <w:tab w:val="left" w:pos="1100"/>
              </w:tabs>
              <w:spacing w:line="360" w:lineRule="auto"/>
              <w:jc w:val="center"/>
              <w:rPr>
                <w:rFonts w:ascii="宋体" w:hAnsi="宋体" w:eastAsia="宋体" w:cs="宋体"/>
                <w:sz w:val="24"/>
                <w:highlight w:val="none"/>
                <w:lang w:bidi="ar"/>
              </w:rPr>
            </w:pPr>
          </w:p>
          <w:p w14:paraId="1431AA96">
            <w:pPr>
              <w:tabs>
                <w:tab w:val="left" w:pos="1100"/>
              </w:tabs>
              <w:spacing w:line="360" w:lineRule="auto"/>
              <w:jc w:val="center"/>
              <w:rPr>
                <w:rFonts w:ascii="宋体" w:hAnsi="宋体" w:eastAsia="宋体" w:cs="宋体"/>
                <w:sz w:val="24"/>
                <w:highlight w:val="none"/>
                <w:lang w:bidi="ar"/>
              </w:rPr>
            </w:pPr>
          </w:p>
          <w:p w14:paraId="16500803">
            <w:pPr>
              <w:tabs>
                <w:tab w:val="left" w:pos="1100"/>
              </w:tabs>
              <w:spacing w:line="360" w:lineRule="auto"/>
              <w:jc w:val="center"/>
              <w:rPr>
                <w:rFonts w:ascii="宋体" w:hAnsi="宋体" w:eastAsia="宋体" w:cs="宋体"/>
                <w:sz w:val="24"/>
                <w:highlight w:val="none"/>
                <w:lang w:bidi="ar"/>
              </w:rPr>
            </w:pPr>
          </w:p>
          <w:p w14:paraId="6FC17453">
            <w:pPr>
              <w:tabs>
                <w:tab w:val="left" w:pos="1100"/>
              </w:tabs>
              <w:spacing w:line="360" w:lineRule="auto"/>
              <w:jc w:val="center"/>
              <w:rPr>
                <w:rFonts w:ascii="宋体" w:hAnsi="宋体" w:eastAsia="宋体" w:cs="宋体"/>
                <w:sz w:val="24"/>
                <w:highlight w:val="none"/>
                <w:lang w:bidi="ar"/>
              </w:rPr>
            </w:pPr>
          </w:p>
          <w:p w14:paraId="3D80102E">
            <w:pPr>
              <w:tabs>
                <w:tab w:val="left" w:pos="1100"/>
              </w:tabs>
              <w:spacing w:line="360" w:lineRule="auto"/>
              <w:jc w:val="center"/>
              <w:rPr>
                <w:rFonts w:ascii="宋体" w:hAnsi="宋体" w:eastAsia="宋体" w:cs="宋体"/>
                <w:sz w:val="24"/>
                <w:highlight w:val="none"/>
                <w:lang w:bidi="ar"/>
              </w:rPr>
            </w:pPr>
          </w:p>
          <w:p w14:paraId="61839086">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w:t>
            </w:r>
          </w:p>
        </w:tc>
        <w:tc>
          <w:tcPr>
            <w:tcW w:w="1701" w:type="dxa"/>
          </w:tcPr>
          <w:p w14:paraId="12C5AB55">
            <w:pPr>
              <w:tabs>
                <w:tab w:val="left" w:pos="1100"/>
              </w:tabs>
              <w:spacing w:line="360" w:lineRule="auto"/>
              <w:jc w:val="center"/>
              <w:rPr>
                <w:rFonts w:ascii="宋体" w:hAnsi="宋体" w:eastAsia="宋体" w:cs="宋体"/>
                <w:sz w:val="24"/>
                <w:highlight w:val="none"/>
                <w:lang w:bidi="ar"/>
              </w:rPr>
            </w:pPr>
          </w:p>
          <w:p w14:paraId="02E3FA69">
            <w:pPr>
              <w:tabs>
                <w:tab w:val="left" w:pos="1100"/>
              </w:tabs>
              <w:spacing w:line="360" w:lineRule="auto"/>
              <w:jc w:val="center"/>
              <w:rPr>
                <w:rFonts w:ascii="宋体" w:hAnsi="宋体" w:eastAsia="宋体" w:cs="宋体"/>
                <w:sz w:val="24"/>
                <w:highlight w:val="none"/>
                <w:lang w:bidi="ar"/>
              </w:rPr>
            </w:pPr>
          </w:p>
          <w:p w14:paraId="4D07C005">
            <w:pPr>
              <w:tabs>
                <w:tab w:val="left" w:pos="1100"/>
              </w:tabs>
              <w:spacing w:line="360" w:lineRule="auto"/>
              <w:jc w:val="center"/>
              <w:rPr>
                <w:rFonts w:ascii="宋体" w:hAnsi="宋体" w:eastAsia="宋体" w:cs="宋体"/>
                <w:sz w:val="24"/>
                <w:highlight w:val="none"/>
                <w:lang w:bidi="ar"/>
              </w:rPr>
            </w:pPr>
          </w:p>
          <w:p w14:paraId="5E96C90F">
            <w:pPr>
              <w:tabs>
                <w:tab w:val="left" w:pos="1100"/>
              </w:tabs>
              <w:spacing w:line="360" w:lineRule="auto"/>
              <w:jc w:val="center"/>
              <w:rPr>
                <w:rFonts w:ascii="宋体" w:hAnsi="宋体" w:eastAsia="宋体" w:cs="宋体"/>
                <w:sz w:val="24"/>
                <w:highlight w:val="none"/>
                <w:lang w:bidi="ar"/>
              </w:rPr>
            </w:pPr>
          </w:p>
          <w:p w14:paraId="0D28378B">
            <w:pPr>
              <w:tabs>
                <w:tab w:val="left" w:pos="1100"/>
              </w:tabs>
              <w:spacing w:line="360" w:lineRule="auto"/>
              <w:jc w:val="center"/>
              <w:rPr>
                <w:rFonts w:ascii="宋体" w:hAnsi="宋体" w:eastAsia="宋体" w:cs="宋体"/>
                <w:sz w:val="24"/>
                <w:highlight w:val="none"/>
                <w:lang w:bidi="ar"/>
              </w:rPr>
            </w:pPr>
          </w:p>
          <w:p w14:paraId="61146BA3">
            <w:pPr>
              <w:tabs>
                <w:tab w:val="left" w:pos="1100"/>
              </w:tabs>
              <w:spacing w:line="360" w:lineRule="auto"/>
              <w:jc w:val="center"/>
              <w:rPr>
                <w:rFonts w:ascii="宋体" w:hAnsi="宋体" w:eastAsia="宋体" w:cs="宋体"/>
                <w:sz w:val="24"/>
                <w:highlight w:val="none"/>
                <w:lang w:bidi="ar"/>
              </w:rPr>
            </w:pPr>
          </w:p>
          <w:p w14:paraId="536BF9B6">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磋商报价评分标准（3</w:t>
            </w:r>
            <w:r>
              <w:rPr>
                <w:rFonts w:ascii="宋体" w:hAnsi="宋体" w:eastAsia="宋体" w:cs="宋体"/>
                <w:sz w:val="24"/>
                <w:highlight w:val="none"/>
                <w:lang w:bidi="ar"/>
              </w:rPr>
              <w:t>0</w:t>
            </w:r>
            <w:r>
              <w:rPr>
                <w:rFonts w:hint="eastAsia" w:ascii="宋体" w:hAnsi="宋体" w:eastAsia="宋体" w:cs="宋体"/>
                <w:sz w:val="24"/>
                <w:highlight w:val="none"/>
                <w:lang w:bidi="ar"/>
              </w:rPr>
              <w:t>分）</w:t>
            </w:r>
          </w:p>
        </w:tc>
        <w:tc>
          <w:tcPr>
            <w:tcW w:w="5209" w:type="dxa"/>
          </w:tcPr>
          <w:p w14:paraId="2905C489">
            <w:pPr>
              <w:tabs>
                <w:tab w:val="left" w:pos="1100"/>
              </w:tabs>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价格分采用低价优先法计算，即满足磋商文件要求且二次磋商报价最低的为磋商基准价，其价格分为满分。其他供应商的价格分统一按照下列公式计算：</w:t>
            </w:r>
          </w:p>
          <w:p w14:paraId="406EB5C4">
            <w:pPr>
              <w:tabs>
                <w:tab w:val="left" w:pos="1100"/>
              </w:tabs>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磋商报价得分=(磋商基准价／最后磋商价)×30</w:t>
            </w:r>
          </w:p>
          <w:p w14:paraId="20937D01">
            <w:pPr>
              <w:tabs>
                <w:tab w:val="left" w:pos="1100"/>
              </w:tabs>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注：（1）分值计算保留两位小数。</w:t>
            </w:r>
          </w:p>
          <w:p w14:paraId="3E747A8A">
            <w:pPr>
              <w:tabs>
                <w:tab w:val="left" w:pos="1100"/>
              </w:tabs>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（2）本项目专门面向中小企业采购，不再进行价格扣除。参加政府采购活动的中小企业应当提供《中小企业声明函》；</w:t>
            </w:r>
          </w:p>
          <w:p w14:paraId="30239080">
            <w:pPr>
              <w:tabs>
                <w:tab w:val="left" w:pos="1100"/>
              </w:tabs>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w:t>
            </w:r>
          </w:p>
          <w:p w14:paraId="7E5A750E">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作为无效文件处理。</w:t>
            </w:r>
          </w:p>
        </w:tc>
      </w:tr>
      <w:tr w14:paraId="58DF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restart"/>
          </w:tcPr>
          <w:p w14:paraId="511B8708">
            <w:pPr>
              <w:tabs>
                <w:tab w:val="left" w:pos="1100"/>
              </w:tabs>
              <w:spacing w:line="360" w:lineRule="auto"/>
              <w:jc w:val="center"/>
              <w:rPr>
                <w:rFonts w:ascii="宋体" w:hAnsi="宋体" w:eastAsia="宋体" w:cs="宋体"/>
                <w:sz w:val="24"/>
                <w:highlight w:val="none"/>
                <w:lang w:bidi="ar"/>
              </w:rPr>
            </w:pPr>
          </w:p>
          <w:p w14:paraId="76761E2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2.2.2（2）</w:t>
            </w:r>
          </w:p>
        </w:tc>
        <w:tc>
          <w:tcPr>
            <w:tcW w:w="1417" w:type="dxa"/>
            <w:vMerge w:val="restart"/>
          </w:tcPr>
          <w:p w14:paraId="0C9A68B6">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技术部分</w:t>
            </w:r>
          </w:p>
          <w:p w14:paraId="5BCDE8B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评分（50分）</w:t>
            </w:r>
          </w:p>
        </w:tc>
        <w:tc>
          <w:tcPr>
            <w:tcW w:w="1701" w:type="dxa"/>
          </w:tcPr>
          <w:p w14:paraId="5219746C">
            <w:pPr>
              <w:tabs>
                <w:tab w:val="left" w:pos="1100"/>
              </w:tabs>
              <w:spacing w:line="360" w:lineRule="auto"/>
              <w:jc w:val="center"/>
              <w:rPr>
                <w:rFonts w:ascii="宋体" w:hAnsi="宋体" w:eastAsia="宋体" w:cs="宋体"/>
                <w:sz w:val="24"/>
                <w:highlight w:val="none"/>
                <w:lang w:bidi="ar"/>
              </w:rPr>
            </w:pPr>
          </w:p>
          <w:p w14:paraId="58AE6C2C">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技术参数（10 分）</w:t>
            </w:r>
          </w:p>
        </w:tc>
        <w:tc>
          <w:tcPr>
            <w:tcW w:w="5209" w:type="dxa"/>
          </w:tcPr>
          <w:p w14:paraId="62B607A5">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不满足招标文件采购需求的参数要求的视为无效投标。完全满足招标文件采购需求的参数要求的得10 分。</w:t>
            </w:r>
          </w:p>
        </w:tc>
      </w:tr>
      <w:tr w14:paraId="322E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2AB38BD8">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2C0D26FE">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37595855">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供货方案（10分）</w:t>
            </w:r>
          </w:p>
        </w:tc>
        <w:tc>
          <w:tcPr>
            <w:tcW w:w="5209" w:type="dxa"/>
            <w:vAlign w:val="center"/>
          </w:tcPr>
          <w:p w14:paraId="794ACC65">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根据采购人实际需求，针对项目实际情况，提供农药及肥料统一进行送货到指定地点的实施有详细的供货、组织协调计划，人员、车辆配备合理、可行，供货保证措施明确、具体的，得8-10分；</w:t>
            </w:r>
          </w:p>
          <w:p w14:paraId="70DBF8DC">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根据采购人实际需求，针对项目实际情况，提供农药及肥料统一进行送货到指定地点的实施有基本合理的供货、组织协调计划，人员、车辆配备基本满足供货需求，供货保证措施基本可行的，得5-7分；</w:t>
            </w:r>
          </w:p>
          <w:p w14:paraId="1AB1C358">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针对项目实际情况，提供农药及肥料统一进行送货到指定地点的实施有详细的供货、基本合理。有人员安排计划、供货计划的，得1-4分；</w:t>
            </w:r>
          </w:p>
          <w:p w14:paraId="0587EB12">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cs="宋体"/>
                <w:color w:val="000000" w:themeColor="text1"/>
                <w:sz w:val="24"/>
                <w:highlight w:val="none"/>
                <w14:textFill>
                  <w14:solidFill>
                    <w14:schemeClr w14:val="tx1"/>
                  </w14:solidFill>
                </w14:textFill>
              </w:rPr>
              <w:t>；</w:t>
            </w:r>
          </w:p>
        </w:tc>
      </w:tr>
      <w:tr w14:paraId="281D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1F70E81B">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2DC5F40">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5CA3F666">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质量保证措施（10分）</w:t>
            </w:r>
          </w:p>
        </w:tc>
        <w:tc>
          <w:tcPr>
            <w:tcW w:w="5209" w:type="dxa"/>
            <w:vAlign w:val="center"/>
          </w:tcPr>
          <w:p w14:paraId="596C7833">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产品质量稳定，包装完整、环保，能够提供相关的证明并有具体的保证措施：</w:t>
            </w:r>
          </w:p>
          <w:p w14:paraId="395CCA7A">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相关证明和保证措施内容详实，科学、合理，完全能够满足项目的需要，得8-10分；</w:t>
            </w:r>
          </w:p>
          <w:p w14:paraId="74C4979E">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相关证明和保证措施内容基本完整，科学、合理方面基本可行，能够基本满足项目的需要，得5-7分；</w:t>
            </w:r>
          </w:p>
          <w:p w14:paraId="674FFBBE">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相关证明和保证措施内容一般，不够科学、合理性较低，满足项目的需要可行性一般，得1-4分；</w:t>
            </w:r>
          </w:p>
          <w:p w14:paraId="1F2F8B54">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cs="宋体"/>
                <w:color w:val="000000" w:themeColor="text1"/>
                <w:sz w:val="24"/>
                <w:highlight w:val="none"/>
                <w14:textFill>
                  <w14:solidFill>
                    <w14:schemeClr w14:val="tx1"/>
                  </w14:solidFill>
                </w14:textFill>
              </w:rPr>
              <w:t>；</w:t>
            </w:r>
          </w:p>
        </w:tc>
      </w:tr>
      <w:tr w14:paraId="3B74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413" w:type="dxa"/>
            <w:vMerge w:val="continue"/>
          </w:tcPr>
          <w:p w14:paraId="1211EE91">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4796094C">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75BF7CB4">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安全保障方案（10分）</w:t>
            </w:r>
          </w:p>
        </w:tc>
        <w:tc>
          <w:tcPr>
            <w:tcW w:w="5209" w:type="dxa"/>
            <w:vAlign w:val="center"/>
          </w:tcPr>
          <w:p w14:paraId="2C7C5043">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制定全面的服务安全保障方案，对服务过程中的关键节点有具体安全控制措施，有相应的人力、物力投入安排，能够确保服务安全的，得8-10分；</w:t>
            </w:r>
          </w:p>
          <w:p w14:paraId="064C6BE4">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安全保障方案较完整详细、基本合理、可靠性较强的，得5-7分；</w:t>
            </w:r>
          </w:p>
          <w:p w14:paraId="6EEFBF29">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安全保障方案一般、合理性和可靠性一般的，得1-4分；</w:t>
            </w:r>
          </w:p>
          <w:p w14:paraId="6E21DF06">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cs="宋体"/>
                <w:color w:val="000000" w:themeColor="text1"/>
                <w:sz w:val="24"/>
                <w:highlight w:val="none"/>
                <w14:textFill>
                  <w14:solidFill>
                    <w14:schemeClr w14:val="tx1"/>
                  </w14:solidFill>
                </w14:textFill>
              </w:rPr>
              <w:t>；</w:t>
            </w:r>
          </w:p>
        </w:tc>
      </w:tr>
      <w:tr w14:paraId="43A5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13" w:type="dxa"/>
            <w:vMerge w:val="continue"/>
          </w:tcPr>
          <w:p w14:paraId="0C10F52D">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68ED63BD">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7C126417">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应急方案（10分）</w:t>
            </w:r>
          </w:p>
        </w:tc>
        <w:tc>
          <w:tcPr>
            <w:tcW w:w="5209" w:type="dxa"/>
            <w:vAlign w:val="center"/>
          </w:tcPr>
          <w:p w14:paraId="2AF560B9">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根据各供应商遇到突发情况时，采取的应急措施：</w:t>
            </w:r>
          </w:p>
          <w:p w14:paraId="38C53FA7">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应急措施安排完整详细、合理、可靠性强的，得8-10分；</w:t>
            </w:r>
          </w:p>
          <w:p w14:paraId="79C2A8B3">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应急措施安排较完整详细、基本合理、可靠性较强的，得5-7分；</w:t>
            </w:r>
          </w:p>
          <w:p w14:paraId="14B60D37">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应急措施安排一般、合理性和可靠性一般的，得1-4分；</w:t>
            </w:r>
          </w:p>
          <w:p w14:paraId="1ECEFF3B">
            <w:pPr>
              <w:spacing w:line="340" w:lineRule="exact"/>
              <w:ind w:right="26"/>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此项没有不得分；</w:t>
            </w:r>
          </w:p>
        </w:tc>
      </w:tr>
      <w:tr w14:paraId="5476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413" w:type="dxa"/>
            <w:vMerge w:val="restart"/>
          </w:tcPr>
          <w:p w14:paraId="077F1354">
            <w:pPr>
              <w:tabs>
                <w:tab w:val="left" w:pos="1100"/>
              </w:tabs>
              <w:spacing w:line="360" w:lineRule="auto"/>
              <w:jc w:val="center"/>
              <w:rPr>
                <w:rFonts w:asciiTheme="minorEastAsia" w:hAnsiTheme="minorEastAsia"/>
                <w:sz w:val="24"/>
                <w:highlight w:val="none"/>
              </w:rPr>
            </w:pPr>
          </w:p>
          <w:p w14:paraId="775915C5">
            <w:pPr>
              <w:tabs>
                <w:tab w:val="left" w:pos="1100"/>
              </w:tabs>
              <w:spacing w:line="360" w:lineRule="auto"/>
              <w:jc w:val="center"/>
              <w:rPr>
                <w:rFonts w:cs="宋体" w:asciiTheme="minorEastAsia" w:hAnsiTheme="minorEastAsia"/>
                <w:sz w:val="24"/>
                <w:highlight w:val="none"/>
                <w:lang w:bidi="ar"/>
              </w:rPr>
            </w:pPr>
            <w:r>
              <w:rPr>
                <w:rFonts w:asciiTheme="minorEastAsia" w:hAnsiTheme="minorEastAsia"/>
                <w:sz w:val="24"/>
                <w:highlight w:val="none"/>
              </w:rPr>
              <w:t>2.2.2 （3）</w:t>
            </w:r>
          </w:p>
        </w:tc>
        <w:tc>
          <w:tcPr>
            <w:tcW w:w="1417" w:type="dxa"/>
            <w:vMerge w:val="restart"/>
            <w:vAlign w:val="center"/>
          </w:tcPr>
          <w:p w14:paraId="5171BCF8">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综合部分 评分</w:t>
            </w:r>
          </w:p>
          <w:p w14:paraId="0E1C98F1">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（20分）</w:t>
            </w:r>
          </w:p>
          <w:p w14:paraId="56E00386">
            <w:pPr>
              <w:tabs>
                <w:tab w:val="left" w:pos="1100"/>
              </w:tabs>
              <w:spacing w:line="360" w:lineRule="auto"/>
              <w:jc w:val="center"/>
              <w:rPr>
                <w:rFonts w:ascii="宋体" w:hAnsi="宋体" w:eastAsia="宋体" w:cs="宋体"/>
                <w:sz w:val="24"/>
                <w:highlight w:val="none"/>
                <w:lang w:bidi="ar"/>
              </w:rPr>
            </w:pPr>
          </w:p>
          <w:p w14:paraId="1DEFD5E1">
            <w:pPr>
              <w:tabs>
                <w:tab w:val="left" w:pos="1100"/>
              </w:tabs>
              <w:spacing w:line="360" w:lineRule="auto"/>
              <w:jc w:val="center"/>
              <w:rPr>
                <w:rFonts w:ascii="宋体" w:hAnsi="宋体" w:eastAsia="宋体" w:cs="宋体"/>
                <w:sz w:val="24"/>
                <w:highlight w:val="none"/>
                <w:lang w:bidi="ar"/>
              </w:rPr>
            </w:pPr>
          </w:p>
        </w:tc>
        <w:tc>
          <w:tcPr>
            <w:tcW w:w="1701" w:type="dxa"/>
          </w:tcPr>
          <w:p w14:paraId="503991A5">
            <w:pPr>
              <w:tabs>
                <w:tab w:val="left" w:pos="1100"/>
              </w:tabs>
              <w:spacing w:line="360" w:lineRule="auto"/>
              <w:jc w:val="center"/>
              <w:rPr>
                <w:rFonts w:ascii="宋体" w:hAnsi="宋体" w:eastAsia="宋体" w:cs="宋体"/>
                <w:sz w:val="24"/>
                <w:highlight w:val="none"/>
                <w:lang w:bidi="ar"/>
              </w:rPr>
            </w:pPr>
          </w:p>
          <w:p w14:paraId="20A4CDC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供应商业绩（6分）</w:t>
            </w:r>
          </w:p>
        </w:tc>
        <w:tc>
          <w:tcPr>
            <w:tcW w:w="5209" w:type="dxa"/>
          </w:tcPr>
          <w:p w14:paraId="071D6E38">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供应商提供202</w:t>
            </w:r>
            <w:r>
              <w:rPr>
                <w:rFonts w:hint="eastAsia" w:ascii="宋体" w:hAnsi="宋体" w:eastAsia="宋体" w:cs="宋体"/>
                <w:sz w:val="24"/>
                <w:highlight w:val="none"/>
                <w:lang w:val="en-US" w:eastAsia="zh-CN" w:bidi="ar"/>
              </w:rPr>
              <w:t>3</w:t>
            </w:r>
            <w:r>
              <w:rPr>
                <w:rFonts w:hint="eastAsia" w:ascii="宋体" w:hAnsi="宋体" w:eastAsia="宋体" w:cs="宋体"/>
                <w:sz w:val="24"/>
                <w:highlight w:val="none"/>
                <w:lang w:bidi="ar"/>
              </w:rPr>
              <w:t>年1月1日以来已完成类似项目业绩（时间以签订合同为准，投标文件中须提供中标通知书或合同协议书），每提供一份得2 分，最多得6分。</w:t>
            </w:r>
          </w:p>
        </w:tc>
      </w:tr>
      <w:tr w14:paraId="6ABC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3" w:type="dxa"/>
            <w:vMerge w:val="continue"/>
          </w:tcPr>
          <w:p w14:paraId="5BFE8CF3">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087D22F4">
            <w:pPr>
              <w:tabs>
                <w:tab w:val="left" w:pos="1100"/>
              </w:tabs>
              <w:spacing w:line="360" w:lineRule="auto"/>
              <w:jc w:val="center"/>
              <w:rPr>
                <w:rFonts w:ascii="宋体" w:hAnsi="宋体" w:eastAsia="宋体" w:cs="宋体"/>
                <w:sz w:val="24"/>
                <w:highlight w:val="none"/>
                <w:lang w:bidi="ar"/>
              </w:rPr>
            </w:pPr>
          </w:p>
        </w:tc>
        <w:tc>
          <w:tcPr>
            <w:tcW w:w="1701" w:type="dxa"/>
            <w:vAlign w:val="center"/>
          </w:tcPr>
          <w:p w14:paraId="58ADB597">
            <w:pPr>
              <w:ind w:right="-97" w:rightChars="-46"/>
              <w:jc w:val="center"/>
              <w:rPr>
                <w:rFonts w:ascii="宋体" w:hAnsi="宋体" w:cs="宋体"/>
                <w:snapToGrid w:val="0"/>
                <w:kern w:val="0"/>
                <w:sz w:val="24"/>
                <w:highlight w:val="none"/>
              </w:rPr>
            </w:pPr>
            <w:r>
              <w:rPr>
                <w:rFonts w:hint="eastAsia" w:ascii="宋体" w:hAnsi="宋体" w:cs="宋体"/>
                <w:snapToGrid w:val="0"/>
                <w:kern w:val="0"/>
                <w:sz w:val="24"/>
                <w:highlight w:val="none"/>
              </w:rPr>
              <w:t>技术人员配备</w:t>
            </w:r>
          </w:p>
          <w:p w14:paraId="6C344AEE">
            <w:pPr>
              <w:ind w:right="-97" w:rightChars="-46"/>
              <w:jc w:val="center"/>
              <w:rPr>
                <w:rFonts w:ascii="宋体" w:hAnsi="宋体" w:cs="宋体"/>
                <w:snapToGrid w:val="0"/>
                <w:kern w:val="0"/>
                <w:sz w:val="24"/>
                <w:highlight w:val="none"/>
              </w:rPr>
            </w:pPr>
            <w:r>
              <w:rPr>
                <w:rFonts w:hint="eastAsia" w:ascii="宋体" w:hAnsi="宋体" w:cs="宋体"/>
                <w:snapToGrid w:val="0"/>
                <w:kern w:val="0"/>
                <w:sz w:val="24"/>
                <w:highlight w:val="none"/>
              </w:rPr>
              <w:t>（4分）</w:t>
            </w:r>
          </w:p>
        </w:tc>
        <w:tc>
          <w:tcPr>
            <w:tcW w:w="5209" w:type="dxa"/>
            <w:vAlign w:val="center"/>
          </w:tcPr>
          <w:p w14:paraId="3B6184FB">
            <w:pPr>
              <w:spacing w:line="276" w:lineRule="auto"/>
              <w:ind w:right="-92" w:rightChars="-44"/>
              <w:rPr>
                <w:rFonts w:ascii="宋体" w:hAnsi="宋体" w:cs="宋体"/>
                <w:snapToGrid w:val="0"/>
                <w:kern w:val="0"/>
                <w:sz w:val="24"/>
                <w:highlight w:val="none"/>
              </w:rPr>
            </w:pPr>
            <w:r>
              <w:rPr>
                <w:rFonts w:hint="eastAsia" w:ascii="宋体" w:hAnsi="宋体" w:cs="宋体"/>
                <w:snapToGrid w:val="0"/>
                <w:kern w:val="0"/>
                <w:sz w:val="24"/>
                <w:highlight w:val="none"/>
              </w:rPr>
              <w:t>供应商提供相关专业技术人员证件每提供一份得2分，该项最多得4分。</w:t>
            </w:r>
          </w:p>
        </w:tc>
      </w:tr>
      <w:tr w14:paraId="1719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13" w:type="dxa"/>
            <w:vMerge w:val="continue"/>
          </w:tcPr>
          <w:p w14:paraId="5E9500E2">
            <w:pPr>
              <w:tabs>
                <w:tab w:val="left" w:pos="1100"/>
              </w:tabs>
              <w:spacing w:line="360" w:lineRule="auto"/>
              <w:jc w:val="center"/>
              <w:rPr>
                <w:rFonts w:ascii="宋体" w:hAnsi="宋体" w:eastAsia="宋体" w:cs="宋体"/>
                <w:sz w:val="24"/>
                <w:highlight w:val="none"/>
                <w:lang w:bidi="ar"/>
              </w:rPr>
            </w:pPr>
          </w:p>
        </w:tc>
        <w:tc>
          <w:tcPr>
            <w:tcW w:w="1417" w:type="dxa"/>
            <w:vMerge w:val="continue"/>
          </w:tcPr>
          <w:p w14:paraId="50E2C73A">
            <w:pPr>
              <w:tabs>
                <w:tab w:val="left" w:pos="1100"/>
              </w:tabs>
              <w:spacing w:line="360" w:lineRule="auto"/>
              <w:jc w:val="center"/>
              <w:rPr>
                <w:rFonts w:ascii="宋体" w:hAnsi="宋体" w:eastAsia="宋体" w:cs="宋体"/>
                <w:sz w:val="24"/>
                <w:highlight w:val="none"/>
                <w:lang w:bidi="ar"/>
              </w:rPr>
            </w:pPr>
          </w:p>
        </w:tc>
        <w:tc>
          <w:tcPr>
            <w:tcW w:w="1701" w:type="dxa"/>
          </w:tcPr>
          <w:p w14:paraId="0F56CD5B">
            <w:pPr>
              <w:tabs>
                <w:tab w:val="left" w:pos="1100"/>
              </w:tabs>
              <w:spacing w:line="360" w:lineRule="auto"/>
              <w:jc w:val="center"/>
              <w:rPr>
                <w:rFonts w:ascii="宋体" w:hAnsi="宋体" w:eastAsia="宋体" w:cs="宋体"/>
                <w:sz w:val="24"/>
                <w:highlight w:val="none"/>
                <w:lang w:bidi="ar"/>
              </w:rPr>
            </w:pPr>
            <w:r>
              <w:rPr>
                <w:rFonts w:hint="eastAsia" w:ascii="宋体" w:hAnsi="宋体" w:eastAsia="宋体" w:cs="宋体"/>
                <w:sz w:val="24"/>
                <w:highlight w:val="none"/>
                <w:lang w:bidi="ar"/>
              </w:rPr>
              <w:t>售后服务承 诺（10分）</w:t>
            </w:r>
          </w:p>
        </w:tc>
        <w:tc>
          <w:tcPr>
            <w:tcW w:w="5209" w:type="dxa"/>
          </w:tcPr>
          <w:p w14:paraId="2186AABD">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提供的售后服务方案及承诺，人员配备、保障措施、应急措施等，方案详尽、完整、合理、可行得8-10分。</w:t>
            </w:r>
          </w:p>
          <w:p w14:paraId="6FB27821">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提供的售后服务方案及承诺，人员配备、保障措施、应急措施等，方案简单、基本完整、合理、可行得5-7分。</w:t>
            </w:r>
          </w:p>
          <w:p w14:paraId="70ADC599">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提供的售后服务方案及承诺，人员配备、保障措施、应急措施等，方案差、合理、可行得1-4分。</w:t>
            </w:r>
            <w:r>
              <w:rPr>
                <w:rFonts w:hint="eastAsia" w:ascii="宋体" w:hAnsi="宋体" w:cs="宋体"/>
                <w:color w:val="000000" w:themeColor="text1"/>
                <w:sz w:val="24"/>
                <w:highlight w:val="none"/>
                <w14:textFill>
                  <w14:solidFill>
                    <w14:schemeClr w14:val="tx1"/>
                  </w14:solidFill>
                </w14:textFill>
              </w:rPr>
              <w:t>此项</w:t>
            </w:r>
            <w:r>
              <w:rPr>
                <w:rFonts w:hint="eastAsia" w:ascii="宋体" w:hAnsi="宋体" w:eastAsia="宋体" w:cs="宋体"/>
                <w:color w:val="000000" w:themeColor="text1"/>
                <w:sz w:val="24"/>
                <w:highlight w:val="none"/>
                <w14:textFill>
                  <w14:solidFill>
                    <w14:schemeClr w14:val="tx1"/>
                  </w14:solidFill>
                </w14:textFill>
              </w:rPr>
              <w:t>没有不得分</w:t>
            </w:r>
            <w:r>
              <w:rPr>
                <w:rFonts w:hint="eastAsia" w:ascii="宋体" w:hAnsi="宋体" w:eastAsia="宋体" w:cs="宋体"/>
                <w:sz w:val="24"/>
                <w:highlight w:val="none"/>
                <w:lang w:bidi="ar"/>
              </w:rPr>
              <w:t>。</w:t>
            </w:r>
          </w:p>
        </w:tc>
      </w:tr>
      <w:tr w14:paraId="7E43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40" w:type="dxa"/>
            <w:gridSpan w:val="4"/>
          </w:tcPr>
          <w:p w14:paraId="64BCAFBD">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1、投标综合得分=磋商报价得分+技术部分得分+商务部分得分。</w:t>
            </w:r>
          </w:p>
          <w:p w14:paraId="0A9AE1E1">
            <w:pPr>
              <w:tabs>
                <w:tab w:val="left" w:pos="1100"/>
              </w:tabs>
              <w:spacing w:line="360" w:lineRule="auto"/>
              <w:rPr>
                <w:rFonts w:ascii="宋体" w:hAnsi="宋体" w:eastAsia="宋体" w:cs="宋体"/>
                <w:sz w:val="24"/>
                <w:highlight w:val="none"/>
                <w:lang w:bidi="ar"/>
              </w:rPr>
            </w:pPr>
            <w:r>
              <w:rPr>
                <w:rFonts w:hint="eastAsia" w:ascii="宋体" w:hAnsi="宋体" w:eastAsia="宋体" w:cs="宋体"/>
                <w:sz w:val="24"/>
                <w:highlight w:val="none"/>
                <w:lang w:bidi="ar"/>
              </w:rPr>
              <w:t>2、本办法计算过程中分值按四舍五入保留两位小数，结果按四舍五入保留两位小数，所有评委打分的算术平均值即为供应商的最终得分。</w:t>
            </w:r>
          </w:p>
        </w:tc>
      </w:tr>
    </w:tbl>
    <w:p w14:paraId="65B58091">
      <w:pPr>
        <w:tabs>
          <w:tab w:val="left" w:pos="1100"/>
        </w:tabs>
        <w:spacing w:line="360" w:lineRule="auto"/>
        <w:rPr>
          <w:rFonts w:ascii="宋体" w:hAnsi="宋体" w:eastAsia="宋体" w:cs="宋体"/>
          <w:sz w:val="24"/>
          <w:highlight w:val="none"/>
          <w:lang w:bidi="ar"/>
        </w:rPr>
      </w:pPr>
    </w:p>
    <w:p w14:paraId="36CC59DE">
      <w:pPr>
        <w:spacing w:line="360" w:lineRule="auto"/>
        <w:ind w:firstLine="480" w:firstLineChars="200"/>
        <w:jc w:val="center"/>
        <w:rPr>
          <w:rFonts w:ascii="宋体" w:hAnsi="宋体" w:eastAsia="宋体" w:cs="宋体"/>
          <w:b/>
          <w:color w:val="000000"/>
          <w:sz w:val="48"/>
          <w:highlight w:val="none"/>
          <w:lang w:bidi="ar"/>
        </w:rPr>
      </w:pPr>
      <w:r>
        <w:rPr>
          <w:rFonts w:hint="eastAsia" w:ascii="宋体" w:hAnsi="宋体" w:eastAsia="宋体" w:cs="宋体"/>
          <w:sz w:val="24"/>
          <w:highlight w:val="none"/>
          <w:lang w:bidi="ar"/>
        </w:rPr>
        <w:br w:type="page"/>
      </w:r>
      <w:bookmarkStart w:id="132" w:name="_Toc14890"/>
      <w:bookmarkEnd w:id="132"/>
      <w:bookmarkStart w:id="133" w:name="_Toc30741"/>
      <w:bookmarkStart w:id="134" w:name="_Toc179632800"/>
      <w:r>
        <w:rPr>
          <w:rFonts w:hint="eastAsia" w:ascii="宋体" w:hAnsi="宋体" w:eastAsia="宋体" w:cs="宋体"/>
          <w:b/>
          <w:color w:val="000000"/>
          <w:sz w:val="36"/>
          <w:highlight w:val="none"/>
          <w:lang w:bidi="ar"/>
        </w:rPr>
        <w:t>第四章 合同条款及格式</w:t>
      </w:r>
    </w:p>
    <w:p w14:paraId="3FCEDF2D">
      <w:pPr>
        <w:spacing w:line="360" w:lineRule="auto"/>
        <w:ind w:firstLine="482" w:firstLineChars="200"/>
        <w:rPr>
          <w:rFonts w:ascii="宋体" w:hAnsi="宋体" w:eastAsia="宋体" w:cs="宋体"/>
          <w:b/>
          <w:color w:val="000000"/>
          <w:sz w:val="24"/>
          <w:highlight w:val="none"/>
          <w:lang w:bidi="ar"/>
        </w:rPr>
        <w:sectPr>
          <w:pgSz w:w="11910" w:h="16840"/>
          <w:pgMar w:top="1440" w:right="1080" w:bottom="1440" w:left="1080" w:header="1" w:footer="710" w:gutter="0"/>
          <w:cols w:space="425" w:num="1"/>
          <w:docGrid w:type="lines" w:linePitch="312" w:charSpace="0"/>
        </w:sectPr>
      </w:pPr>
      <w:r>
        <w:rPr>
          <w:rFonts w:hint="eastAsia" w:ascii="宋体" w:hAnsi="宋体" w:eastAsia="宋体" w:cs="宋体"/>
          <w:b/>
          <w:color w:val="000000"/>
          <w:sz w:val="24"/>
          <w:highlight w:val="none"/>
          <w:lang w:bidi="ar"/>
        </w:rPr>
        <w:t>由采购单位与中标单位根据本竞争性磋商文件、中标单位响应文件及中标通知书，协商签订本项目服务合同。</w:t>
      </w:r>
    </w:p>
    <w:bookmarkEnd w:id="133"/>
    <w:bookmarkEnd w:id="134"/>
    <w:p w14:paraId="21574DDF">
      <w:pPr>
        <w:pStyle w:val="8"/>
        <w:rPr>
          <w:rStyle w:val="54"/>
          <w:sz w:val="32"/>
          <w:szCs w:val="32"/>
          <w:highlight w:val="none"/>
        </w:rPr>
      </w:pPr>
      <w:bookmarkStart w:id="135" w:name="_Toc152042575"/>
      <w:bookmarkEnd w:id="135"/>
      <w:bookmarkStart w:id="136" w:name="_Toc179632806"/>
      <w:bookmarkEnd w:id="136"/>
      <w:bookmarkStart w:id="137" w:name="_Toc246996354"/>
      <w:bookmarkEnd w:id="137"/>
      <w:bookmarkStart w:id="138" w:name="_Toc144974855"/>
      <w:bookmarkEnd w:id="138"/>
      <w:bookmarkStart w:id="139" w:name="_Toc296602600"/>
      <w:bookmarkEnd w:id="139"/>
      <w:bookmarkStart w:id="140" w:name="_Toc246997097"/>
      <w:bookmarkEnd w:id="140"/>
      <w:bookmarkStart w:id="141" w:name="_Toc152045786"/>
      <w:bookmarkEnd w:id="141"/>
      <w:bookmarkStart w:id="142" w:name="_Toc247085872"/>
      <w:bookmarkEnd w:id="142"/>
      <w:r>
        <w:rPr>
          <w:rStyle w:val="54"/>
          <w:rFonts w:hint="eastAsia"/>
          <w:sz w:val="32"/>
          <w:szCs w:val="32"/>
          <w:highlight w:val="none"/>
        </w:rPr>
        <w:t>第五章 采购需求</w:t>
      </w:r>
    </w:p>
    <w:p w14:paraId="174A68EB">
      <w:pPr>
        <w:rPr>
          <w:highlight w:val="none"/>
        </w:rPr>
      </w:pPr>
    </w:p>
    <w:p w14:paraId="4C926F91">
      <w:pPr>
        <w:rPr>
          <w:sz w:val="24"/>
          <w:highlight w:val="none"/>
        </w:rPr>
      </w:pPr>
      <w:r>
        <w:rPr>
          <w:rFonts w:hint="eastAsia" w:ascii="宋体" w:hAnsi="宋体" w:eastAsia="宋体" w:cs="宋体"/>
          <w:b/>
          <w:color w:val="000000" w:themeColor="text1"/>
          <w:sz w:val="24"/>
          <w:highlight w:val="none"/>
          <w14:textFill>
            <w14:solidFill>
              <w14:schemeClr w14:val="tx1"/>
            </w14:solidFill>
          </w14:textFill>
        </w:rPr>
        <w:t>一、采购清单及参数要求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332"/>
        <w:gridCol w:w="1332"/>
        <w:gridCol w:w="1265"/>
        <w:gridCol w:w="1237"/>
        <w:gridCol w:w="1290"/>
        <w:gridCol w:w="1184"/>
      </w:tblGrid>
      <w:tr w14:paraId="6AE7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35CFCD26">
            <w:pPr>
              <w:jc w:val="center"/>
              <w:rPr>
                <w:b/>
                <w:sz w:val="24"/>
                <w:highlight w:val="none"/>
              </w:rPr>
            </w:pPr>
            <w:r>
              <w:rPr>
                <w:rFonts w:hint="eastAsia"/>
                <w:b/>
                <w:sz w:val="24"/>
                <w:highlight w:val="none"/>
              </w:rPr>
              <w:t>标段</w:t>
            </w:r>
          </w:p>
        </w:tc>
        <w:tc>
          <w:tcPr>
            <w:tcW w:w="1332" w:type="dxa"/>
            <w:vAlign w:val="center"/>
          </w:tcPr>
          <w:p w14:paraId="0654FF1A">
            <w:pPr>
              <w:jc w:val="center"/>
              <w:rPr>
                <w:b/>
                <w:sz w:val="24"/>
                <w:highlight w:val="none"/>
              </w:rPr>
            </w:pPr>
            <w:r>
              <w:rPr>
                <w:rFonts w:hint="eastAsia"/>
                <w:b/>
                <w:sz w:val="24"/>
                <w:highlight w:val="none"/>
              </w:rPr>
              <w:t>参考要求</w:t>
            </w:r>
          </w:p>
        </w:tc>
        <w:tc>
          <w:tcPr>
            <w:tcW w:w="1332" w:type="dxa"/>
            <w:vAlign w:val="center"/>
          </w:tcPr>
          <w:p w14:paraId="07A26C0D">
            <w:pPr>
              <w:tabs>
                <w:tab w:val="left" w:pos="99"/>
              </w:tabs>
              <w:jc w:val="center"/>
              <w:rPr>
                <w:b/>
                <w:sz w:val="24"/>
                <w:highlight w:val="none"/>
              </w:rPr>
            </w:pPr>
            <w:r>
              <w:rPr>
                <w:rFonts w:hint="eastAsia"/>
                <w:b/>
                <w:sz w:val="24"/>
                <w:highlight w:val="none"/>
              </w:rPr>
              <w:t>技术指标</w:t>
            </w:r>
          </w:p>
        </w:tc>
        <w:tc>
          <w:tcPr>
            <w:tcW w:w="1265" w:type="dxa"/>
            <w:vAlign w:val="center"/>
          </w:tcPr>
          <w:p w14:paraId="606D0186">
            <w:pPr>
              <w:jc w:val="center"/>
              <w:rPr>
                <w:b/>
                <w:sz w:val="24"/>
                <w:highlight w:val="none"/>
              </w:rPr>
            </w:pPr>
            <w:r>
              <w:rPr>
                <w:rFonts w:hint="eastAsia"/>
                <w:b/>
                <w:sz w:val="24"/>
                <w:highlight w:val="none"/>
              </w:rPr>
              <w:t>数量（公斤）</w:t>
            </w:r>
          </w:p>
        </w:tc>
        <w:tc>
          <w:tcPr>
            <w:tcW w:w="1237" w:type="dxa"/>
            <w:vAlign w:val="center"/>
          </w:tcPr>
          <w:p w14:paraId="427347C0">
            <w:pPr>
              <w:jc w:val="center"/>
              <w:rPr>
                <w:b/>
                <w:sz w:val="24"/>
                <w:highlight w:val="none"/>
              </w:rPr>
            </w:pPr>
            <w:r>
              <w:rPr>
                <w:rFonts w:hint="eastAsia"/>
                <w:b/>
                <w:sz w:val="24"/>
                <w:highlight w:val="none"/>
              </w:rPr>
              <w:t>单价（元/公斤）</w:t>
            </w:r>
          </w:p>
        </w:tc>
        <w:tc>
          <w:tcPr>
            <w:tcW w:w="1290" w:type="dxa"/>
            <w:vAlign w:val="center"/>
          </w:tcPr>
          <w:p w14:paraId="65918C59">
            <w:pPr>
              <w:jc w:val="center"/>
              <w:rPr>
                <w:b/>
                <w:sz w:val="24"/>
                <w:highlight w:val="none"/>
              </w:rPr>
            </w:pPr>
            <w:r>
              <w:rPr>
                <w:rFonts w:hint="eastAsia"/>
                <w:b/>
                <w:sz w:val="24"/>
                <w:highlight w:val="none"/>
              </w:rPr>
              <w:t>合价（元）</w:t>
            </w:r>
          </w:p>
        </w:tc>
        <w:tc>
          <w:tcPr>
            <w:tcW w:w="1184" w:type="dxa"/>
          </w:tcPr>
          <w:p w14:paraId="691DFBB7">
            <w:pPr>
              <w:jc w:val="center"/>
              <w:rPr>
                <w:b/>
                <w:sz w:val="24"/>
                <w:highlight w:val="none"/>
              </w:rPr>
            </w:pPr>
            <w:r>
              <w:rPr>
                <w:rFonts w:hint="eastAsia"/>
                <w:b/>
                <w:sz w:val="24"/>
                <w:highlight w:val="none"/>
              </w:rPr>
              <w:t>备注</w:t>
            </w:r>
          </w:p>
        </w:tc>
      </w:tr>
      <w:tr w14:paraId="78F8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2036DB31">
            <w:pPr>
              <w:jc w:val="center"/>
              <w:rPr>
                <w:sz w:val="24"/>
                <w:highlight w:val="none"/>
              </w:rPr>
            </w:pPr>
            <w:r>
              <w:rPr>
                <w:rFonts w:hint="eastAsia"/>
                <w:sz w:val="24"/>
                <w:highlight w:val="none"/>
              </w:rPr>
              <w:t>第</w:t>
            </w:r>
            <w:r>
              <w:rPr>
                <w:rFonts w:hint="eastAsia"/>
                <w:sz w:val="24"/>
                <w:highlight w:val="none"/>
                <w:lang w:val="en-US" w:eastAsia="zh-CN"/>
              </w:rPr>
              <w:t>四</w:t>
            </w:r>
            <w:r>
              <w:rPr>
                <w:rFonts w:hint="eastAsia"/>
                <w:sz w:val="24"/>
                <w:highlight w:val="none"/>
              </w:rPr>
              <w:t>标段</w:t>
            </w:r>
          </w:p>
        </w:tc>
        <w:tc>
          <w:tcPr>
            <w:tcW w:w="1332" w:type="dxa"/>
            <w:vAlign w:val="center"/>
          </w:tcPr>
          <w:p w14:paraId="57C502DC">
            <w:pPr>
              <w:spacing w:line="360" w:lineRule="auto"/>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40%戊唑˙咪鲜胺水乳剂</w:t>
            </w:r>
          </w:p>
          <w:p w14:paraId="05B21F4D">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亩施用量：25克/亩</w:t>
            </w:r>
          </w:p>
        </w:tc>
        <w:tc>
          <w:tcPr>
            <w:tcW w:w="1332" w:type="dxa"/>
            <w:vAlign w:val="center"/>
          </w:tcPr>
          <w:p w14:paraId="1E55C2A0">
            <w:pPr>
              <w:spacing w:line="360" w:lineRule="auto"/>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总有效成分含量：40%</w:t>
            </w:r>
          </w:p>
          <w:p w14:paraId="7C7F4813">
            <w:pPr>
              <w:spacing w:line="360" w:lineRule="auto"/>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戊唑醇含量：10%-20%</w:t>
            </w:r>
          </w:p>
          <w:p w14:paraId="03C8F002">
            <w:pPr>
              <w:spacing w:line="360" w:lineRule="auto"/>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咪鲜胺含量：20%-30%</w:t>
            </w:r>
          </w:p>
          <w:p w14:paraId="56334286">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适宜无人机飞防用</w:t>
            </w:r>
          </w:p>
        </w:tc>
        <w:tc>
          <w:tcPr>
            <w:tcW w:w="1265" w:type="dxa"/>
            <w:vAlign w:val="center"/>
          </w:tcPr>
          <w:p w14:paraId="04468E14">
            <w:pPr>
              <w:spacing w:line="360" w:lineRule="auto"/>
              <w:jc w:val="center"/>
              <w:rPr>
                <w:sz w:val="24"/>
                <w:highlight w:val="none"/>
              </w:rPr>
            </w:pPr>
            <w:r>
              <w:rPr>
                <w:rFonts w:hint="eastAsia" w:ascii="宋体" w:hAnsi="宋体" w:eastAsia="宋体" w:cs="宋体"/>
                <w:color w:val="000000"/>
                <w:sz w:val="24"/>
                <w:szCs w:val="24"/>
                <w:highlight w:val="none"/>
                <w:vertAlign w:val="baseline"/>
                <w:lang w:val="en-US" w:eastAsia="zh-CN"/>
              </w:rPr>
              <w:t>5664公斤</w:t>
            </w:r>
          </w:p>
        </w:tc>
        <w:tc>
          <w:tcPr>
            <w:tcW w:w="1237" w:type="dxa"/>
            <w:vAlign w:val="center"/>
          </w:tcPr>
          <w:p w14:paraId="4F1E20F6">
            <w:pPr>
              <w:jc w:val="center"/>
              <w:rPr>
                <w:sz w:val="28"/>
                <w:highlight w:val="none"/>
              </w:rPr>
            </w:pPr>
          </w:p>
        </w:tc>
        <w:tc>
          <w:tcPr>
            <w:tcW w:w="1290" w:type="dxa"/>
            <w:vAlign w:val="center"/>
          </w:tcPr>
          <w:p w14:paraId="59FA6D84">
            <w:pPr>
              <w:jc w:val="center"/>
              <w:rPr>
                <w:sz w:val="24"/>
                <w:highlight w:val="none"/>
              </w:rPr>
            </w:pPr>
          </w:p>
        </w:tc>
        <w:tc>
          <w:tcPr>
            <w:tcW w:w="1184" w:type="dxa"/>
          </w:tcPr>
          <w:p w14:paraId="15ECA3B0">
            <w:pPr>
              <w:jc w:val="center"/>
              <w:rPr>
                <w:sz w:val="24"/>
                <w:highlight w:val="none"/>
              </w:rPr>
            </w:pPr>
          </w:p>
        </w:tc>
      </w:tr>
    </w:tbl>
    <w:p w14:paraId="375C31C5">
      <w:pPr>
        <w:adjustRightInd w:val="0"/>
        <w:snapToGrid w:val="0"/>
        <w:spacing w:line="336"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二、采购标的的其他技术、服务等要求</w:t>
      </w:r>
    </w:p>
    <w:p w14:paraId="39562591">
      <w:pPr>
        <w:spacing w:line="500" w:lineRule="exact"/>
        <w:ind w:firstLine="315" w:firstLineChars="15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1、供应商须明确投标产品的厂家、产地、品牌、型号、详细参数。</w:t>
      </w:r>
    </w:p>
    <w:p w14:paraId="3EB36696">
      <w:pPr>
        <w:spacing w:line="500" w:lineRule="exact"/>
        <w:ind w:firstLine="315" w:firstLineChars="15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2、供应商须提供产品售后服务承诺书（须明确保证产品质量、并承诺承担因产品质量不合格造成的损失）。</w:t>
      </w:r>
    </w:p>
    <w:p w14:paraId="181F007E">
      <w:pPr>
        <w:spacing w:line="500" w:lineRule="exact"/>
        <w:ind w:firstLine="315" w:firstLineChars="150"/>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3、按照国家相关标准、行业标准、地方标准或者其他标准、规范验收（与采购标的执行标准一致）。</w:t>
      </w:r>
    </w:p>
    <w:p w14:paraId="09A35CC1">
      <w:pPr>
        <w:autoSpaceDE w:val="0"/>
        <w:autoSpaceDN w:val="0"/>
        <w:adjustRightInd w:val="0"/>
        <w:spacing w:line="360" w:lineRule="auto"/>
        <w:jc w:val="left"/>
        <w:rPr>
          <w:rFonts w:ascii="宋体" w:hAnsi="宋体" w:eastAsia="宋体" w:cs="宋体"/>
          <w:kern w:val="0"/>
          <w:sz w:val="24"/>
          <w:highlight w:val="none"/>
        </w:rPr>
      </w:pPr>
      <w:r>
        <w:rPr>
          <w:rFonts w:ascii="Times New Roman" w:hAnsi="Times New Roman"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page">
                  <wp:posOffset>3893185</wp:posOffset>
                </wp:positionH>
                <wp:positionV relativeFrom="paragraph">
                  <wp:posOffset>415290</wp:posOffset>
                </wp:positionV>
                <wp:extent cx="92710" cy="159385"/>
                <wp:effectExtent l="0" t="0" r="0" b="0"/>
                <wp:wrapNone/>
                <wp:docPr id="4" name="文本框 3"/>
                <wp:cNvGraphicFramePr/>
                <a:graphic xmlns:a="http://schemas.openxmlformats.org/drawingml/2006/main">
                  <a:graphicData uri="http://schemas.microsoft.com/office/word/2010/wordprocessingShape">
                    <wps:wsp>
                      <wps:cNvSpPr txBox="1"/>
                      <wps:spPr>
                        <a:xfrm>
                          <a:off x="0" y="0"/>
                          <a:ext cx="92710" cy="159385"/>
                        </a:xfrm>
                        <a:prstGeom prst="rect">
                          <a:avLst/>
                        </a:prstGeom>
                        <a:noFill/>
                        <a:ln>
                          <a:noFill/>
                        </a:ln>
                      </wps:spPr>
                      <wps:txbx>
                        <w:txbxContent>
                          <w:p w14:paraId="4CC7B7DE">
                            <w:pPr>
                              <w:spacing w:line="120" w:lineRule="auto"/>
                              <w:jc w:val="left"/>
                            </w:pPr>
                          </w:p>
                        </w:txbxContent>
                      </wps:txbx>
                      <wps:bodyPr vert="eaVert" lIns="0" tIns="0" rIns="0" bIns="0"/>
                    </wps:wsp>
                  </a:graphicData>
                </a:graphic>
              </wp:anchor>
            </w:drawing>
          </mc:Choice>
          <mc:Fallback>
            <w:pict>
              <v:shape id="文本框 3" o:spid="_x0000_s1026" o:spt="202" type="#_x0000_t202" style="position:absolute;left:0pt;margin-left:306.55pt;margin-top:32.7pt;height:12.55pt;width:7.3pt;mso-position-horizontal-relative:page;z-index:251660288;mso-width-relative:page;mso-height-relative:page;" filled="f" stroked="f" coordsize="21600,21600" o:gfxdata="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JzvQ1wAAAAkBAAAPAAAAAAAAAAEAIAAAACIAAABkcnMvZG93bnJldi54bWxQSwEC&#10;FAAUAAAACACHTuJA+xbMKrwBAAByAwAADgAAAAAAAAABACAAAAAmAQAAZHJzL2Uyb0RvYy54bWxQ&#10;SwUGAAAAAAYABgBZAQAAVAUAAAAA&#10;">
                <v:fill on="f" focussize="0,0"/>
                <v:stroke on="f"/>
                <v:imagedata o:title=""/>
                <o:lock v:ext="edit" aspectratio="f"/>
                <v:textbox inset="0mm,0mm,0mm,0mm" style="layout-flow:vertical-ideographic;">
                  <w:txbxContent>
                    <w:p w14:paraId="4CC7B7DE">
                      <w:pPr>
                        <w:spacing w:line="120" w:lineRule="auto"/>
                        <w:jc w:val="left"/>
                      </w:pPr>
                    </w:p>
                  </w:txbxContent>
                </v:textbox>
              </v:shape>
            </w:pict>
          </mc:Fallback>
        </mc:AlternateContent>
      </w:r>
    </w:p>
    <w:p w14:paraId="6708717C">
      <w:pPr>
        <w:spacing w:line="360" w:lineRule="auto"/>
        <w:rPr>
          <w:rFonts w:ascii="宋体" w:hAnsi="宋体" w:eastAsia="宋体" w:cs="宋体"/>
          <w:sz w:val="24"/>
          <w:highlight w:val="none"/>
          <w:lang w:bidi="ar"/>
        </w:rPr>
        <w:sectPr>
          <w:pgSz w:w="11900" w:h="16820"/>
          <w:pgMar w:top="1440" w:right="1080" w:bottom="1440" w:left="1080" w:header="720" w:footer="720" w:gutter="0"/>
          <w:cols w:space="425" w:num="1"/>
          <w:docGrid w:type="lines" w:linePitch="312" w:charSpace="0"/>
        </w:sectPr>
      </w:pPr>
    </w:p>
    <w:p w14:paraId="0D07260E">
      <w:pPr>
        <w:autoSpaceDE w:val="0"/>
        <w:autoSpaceDN w:val="0"/>
        <w:adjustRightInd w:val="0"/>
        <w:spacing w:line="360" w:lineRule="auto"/>
        <w:jc w:val="center"/>
        <w:rPr>
          <w:rFonts w:ascii="宋体" w:hAnsi="宋体" w:eastAsia="宋体" w:cs="宋体"/>
          <w:color w:val="000000"/>
          <w:sz w:val="32"/>
          <w:szCs w:val="32"/>
          <w:highlight w:val="none"/>
        </w:rPr>
      </w:pPr>
      <w:bookmarkStart w:id="143" w:name="_Toc21486"/>
      <w:r>
        <w:rPr>
          <w:rFonts w:hint="eastAsia" w:ascii="宋体" w:hAnsi="宋体" w:eastAsia="宋体" w:cs="宋体"/>
          <w:b/>
          <w:bCs/>
          <w:color w:val="000000"/>
          <w:sz w:val="32"/>
          <w:szCs w:val="32"/>
          <w:highlight w:val="none"/>
          <w:lang w:bidi="ar"/>
        </w:rPr>
        <w:t>第六章  响应文件格式</w:t>
      </w:r>
      <w:bookmarkEnd w:id="143"/>
    </w:p>
    <w:p w14:paraId="28E5AAD0">
      <w:pPr>
        <w:spacing w:line="360" w:lineRule="auto"/>
        <w:rPr>
          <w:rFonts w:ascii="宋体" w:hAnsi="宋体" w:eastAsia="宋体" w:cs="宋体"/>
          <w:color w:val="000000"/>
          <w:sz w:val="20"/>
          <w:szCs w:val="20"/>
          <w:highlight w:val="none"/>
          <w:u w:val="single"/>
        </w:rPr>
      </w:pPr>
      <w:bookmarkStart w:id="144" w:name="_Toc246997098"/>
      <w:bookmarkEnd w:id="144"/>
      <w:bookmarkStart w:id="145" w:name="_Toc179632807"/>
      <w:bookmarkEnd w:id="145"/>
      <w:bookmarkStart w:id="146" w:name="_Toc246996355"/>
      <w:bookmarkEnd w:id="146"/>
      <w:bookmarkStart w:id="147" w:name="_Toc247085873"/>
      <w:bookmarkEnd w:id="147"/>
      <w:bookmarkStart w:id="148" w:name="_Toc152042576"/>
      <w:bookmarkEnd w:id="148"/>
      <w:bookmarkStart w:id="149" w:name="_Toc144974856"/>
      <w:bookmarkEnd w:id="149"/>
      <w:bookmarkStart w:id="150" w:name="_Toc152045787"/>
      <w:bookmarkEnd w:id="150"/>
      <w:bookmarkStart w:id="151" w:name="_Toc296602601"/>
      <w:r>
        <w:rPr>
          <w:rFonts w:hint="eastAsia" w:ascii="宋体" w:hAnsi="宋体" w:eastAsia="宋体" w:cs="宋体"/>
          <w:color w:val="000000"/>
          <w:sz w:val="20"/>
          <w:szCs w:val="20"/>
          <w:highlight w:val="none"/>
          <w:lang w:bidi="ar"/>
        </w:rPr>
        <w:t xml:space="preserve"> </w:t>
      </w:r>
      <w:bookmarkEnd w:id="151"/>
    </w:p>
    <w:p w14:paraId="77F955FD">
      <w:pPr>
        <w:spacing w:line="360" w:lineRule="auto"/>
        <w:jc w:val="center"/>
        <w:rPr>
          <w:rFonts w:ascii="宋体" w:hAnsi="宋体" w:eastAsia="宋体" w:cs="宋体"/>
          <w:b/>
          <w:bCs/>
          <w:color w:val="000000"/>
          <w:spacing w:val="32"/>
          <w:sz w:val="48"/>
          <w:szCs w:val="48"/>
          <w:highlight w:val="none"/>
        </w:rPr>
      </w:pPr>
      <w:r>
        <w:rPr>
          <w:rFonts w:hint="eastAsia" w:ascii="宋体" w:hAnsi="宋体" w:eastAsia="宋体" w:cs="宋体"/>
          <w:b/>
          <w:bCs/>
          <w:color w:val="000000"/>
          <w:sz w:val="48"/>
          <w:szCs w:val="48"/>
          <w:highlight w:val="none"/>
          <w:u w:val="single"/>
          <w:lang w:eastAsia="zh-CN" w:bidi="ar"/>
        </w:rPr>
        <w:t>渑池县农业农村局2026年小麦“一喷三防”项目（农资采购）第四标段-第五标段（第四标段二次）</w:t>
      </w:r>
    </w:p>
    <w:p w14:paraId="213E0A2A">
      <w:pPr>
        <w:spacing w:line="360" w:lineRule="auto"/>
        <w:jc w:val="center"/>
        <w:rPr>
          <w:rFonts w:ascii="宋体" w:hAnsi="宋体" w:eastAsia="宋体" w:cs="宋体"/>
          <w:b/>
          <w:bCs/>
          <w:color w:val="000000"/>
          <w:sz w:val="84"/>
          <w:szCs w:val="84"/>
          <w:highlight w:val="none"/>
          <w:lang w:bidi="ar"/>
        </w:rPr>
      </w:pPr>
    </w:p>
    <w:p w14:paraId="59195239">
      <w:pPr>
        <w:spacing w:line="360" w:lineRule="auto"/>
        <w:jc w:val="center"/>
        <w:rPr>
          <w:rFonts w:ascii="宋体" w:hAnsi="宋体" w:eastAsia="宋体" w:cs="宋体"/>
          <w:b/>
          <w:bCs/>
          <w:color w:val="000000"/>
          <w:sz w:val="84"/>
          <w:szCs w:val="84"/>
          <w:highlight w:val="none"/>
          <w:lang w:bidi="ar"/>
        </w:rPr>
      </w:pPr>
    </w:p>
    <w:p w14:paraId="11C1C0E1">
      <w:pPr>
        <w:spacing w:line="360" w:lineRule="auto"/>
        <w:jc w:val="center"/>
        <w:rPr>
          <w:rFonts w:ascii="宋体" w:hAnsi="宋体" w:eastAsia="宋体" w:cs="宋体"/>
          <w:b/>
          <w:bCs/>
          <w:color w:val="000000"/>
          <w:sz w:val="84"/>
          <w:szCs w:val="84"/>
          <w:highlight w:val="none"/>
        </w:rPr>
      </w:pPr>
      <w:r>
        <w:rPr>
          <w:rFonts w:hint="eastAsia" w:ascii="宋体" w:hAnsi="宋体" w:eastAsia="宋体" w:cs="宋体"/>
          <w:b/>
          <w:bCs/>
          <w:color w:val="000000"/>
          <w:sz w:val="84"/>
          <w:szCs w:val="84"/>
          <w:highlight w:val="none"/>
          <w:lang w:bidi="ar"/>
        </w:rPr>
        <w:t>响 应 性 文 件</w:t>
      </w:r>
    </w:p>
    <w:p w14:paraId="19AC4831">
      <w:pPr>
        <w:spacing w:line="360" w:lineRule="auto"/>
        <w:jc w:val="center"/>
        <w:rPr>
          <w:rFonts w:ascii="宋体" w:hAnsi="宋体" w:eastAsia="宋体" w:cs="宋体"/>
          <w:b/>
          <w:bCs/>
          <w:color w:val="000000"/>
          <w:spacing w:val="32"/>
          <w:sz w:val="48"/>
          <w:szCs w:val="48"/>
          <w:highlight w:val="none"/>
        </w:rPr>
      </w:pPr>
      <w:r>
        <w:rPr>
          <w:rFonts w:hint="eastAsia" w:ascii="宋体" w:hAnsi="宋体" w:eastAsia="宋体" w:cs="宋体"/>
          <w:b/>
          <w:bCs/>
          <w:color w:val="000000"/>
          <w:sz w:val="32"/>
          <w:szCs w:val="32"/>
          <w:highlight w:val="none"/>
          <w:lang w:bidi="ar"/>
        </w:rPr>
        <w:t>项目编号：</w:t>
      </w:r>
    </w:p>
    <w:p w14:paraId="38272432">
      <w:pPr>
        <w:spacing w:line="360" w:lineRule="auto"/>
        <w:rPr>
          <w:rFonts w:ascii="宋体" w:hAnsi="宋体" w:eastAsia="宋体" w:cs="宋体"/>
          <w:color w:val="000000"/>
          <w:sz w:val="28"/>
          <w:szCs w:val="28"/>
          <w:highlight w:val="none"/>
        </w:rPr>
      </w:pPr>
    </w:p>
    <w:p w14:paraId="77CD324B">
      <w:pPr>
        <w:spacing w:line="360" w:lineRule="auto"/>
        <w:ind w:firstLine="1750" w:firstLineChars="581"/>
        <w:rPr>
          <w:rFonts w:ascii="宋体" w:hAnsi="宋体" w:eastAsia="宋体" w:cs="宋体"/>
          <w:b/>
          <w:bCs/>
          <w:color w:val="000000"/>
          <w:sz w:val="32"/>
          <w:szCs w:val="32"/>
          <w:highlight w:val="none"/>
        </w:rPr>
      </w:pPr>
      <w:r>
        <w:rPr>
          <w:rFonts w:hint="eastAsia" w:ascii="宋体" w:hAnsi="宋体" w:eastAsia="宋体" w:cs="宋体"/>
          <w:b/>
          <w:bCs/>
          <w:color w:val="000000"/>
          <w:sz w:val="30"/>
          <w:szCs w:val="30"/>
          <w:highlight w:val="none"/>
          <w:lang w:bidi="ar"/>
        </w:rPr>
        <w:t xml:space="preserve">       </w:t>
      </w:r>
    </w:p>
    <w:p w14:paraId="5CD7354E">
      <w:pPr>
        <w:spacing w:line="360" w:lineRule="auto"/>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 xml:space="preserve"> </w:t>
      </w:r>
    </w:p>
    <w:p w14:paraId="3A49573B">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4735D50E">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1C6858C2">
      <w:pPr>
        <w:spacing w:line="360" w:lineRule="auto"/>
        <w:rPr>
          <w:rFonts w:ascii="宋体" w:hAnsi="宋体" w:eastAsia="宋体" w:cs="宋体"/>
          <w:color w:val="000000"/>
          <w:sz w:val="28"/>
          <w:szCs w:val="28"/>
          <w:highlight w:val="none"/>
        </w:rPr>
      </w:pPr>
    </w:p>
    <w:p w14:paraId="298874E0">
      <w:pPr>
        <w:spacing w:line="360" w:lineRule="auto"/>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lang w:bidi="ar"/>
        </w:rPr>
        <w:t xml:space="preserve"> </w:t>
      </w:r>
    </w:p>
    <w:p w14:paraId="756A7071">
      <w:pPr>
        <w:spacing w:line="360" w:lineRule="auto"/>
        <w:ind w:firstLine="2257" w:firstLineChars="803"/>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供应商：</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w:t>
      </w:r>
    </w:p>
    <w:p w14:paraId="2A1CA191">
      <w:pPr>
        <w:spacing w:line="360" w:lineRule="auto"/>
        <w:ind w:firstLine="1417" w:firstLineChars="504"/>
        <w:jc w:val="center"/>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法定代表人或其委托代理人：</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（电子签章或签字）</w:t>
      </w:r>
    </w:p>
    <w:p w14:paraId="6EA4A068">
      <w:pPr>
        <w:spacing w:line="360" w:lineRule="auto"/>
        <w:ind w:firstLine="2249" w:firstLineChars="800"/>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bidi="ar"/>
        </w:rPr>
        <w:t>日     期：</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年</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月</w:t>
      </w:r>
      <w:r>
        <w:rPr>
          <w:rFonts w:hint="eastAsia" w:ascii="宋体" w:hAnsi="宋体" w:eastAsia="宋体" w:cs="宋体"/>
          <w:b/>
          <w:bCs/>
          <w:color w:val="000000"/>
          <w:sz w:val="28"/>
          <w:szCs w:val="28"/>
          <w:highlight w:val="none"/>
          <w:u w:val="single"/>
          <w:lang w:bidi="ar"/>
        </w:rPr>
        <w:t xml:space="preserve">    </w:t>
      </w:r>
      <w:r>
        <w:rPr>
          <w:rFonts w:hint="eastAsia" w:ascii="宋体" w:hAnsi="宋体" w:eastAsia="宋体" w:cs="宋体"/>
          <w:b/>
          <w:bCs/>
          <w:color w:val="000000"/>
          <w:sz w:val="28"/>
          <w:szCs w:val="28"/>
          <w:highlight w:val="none"/>
          <w:lang w:bidi="ar"/>
        </w:rPr>
        <w:t>日</w:t>
      </w:r>
    </w:p>
    <w:p w14:paraId="3F23CC02">
      <w:pPr>
        <w:widowControl/>
        <w:jc w:val="left"/>
        <w:rPr>
          <w:rFonts w:ascii="宋体" w:hAnsi="宋体" w:eastAsia="宋体" w:cs="宋体"/>
          <w:b/>
          <w:bCs/>
          <w:color w:val="000000"/>
          <w:sz w:val="40"/>
          <w:szCs w:val="40"/>
          <w:highlight w:val="none"/>
          <w:lang w:bidi="ar"/>
        </w:rPr>
      </w:pPr>
      <w:r>
        <w:rPr>
          <w:rFonts w:ascii="宋体" w:hAnsi="宋体" w:eastAsia="宋体" w:cs="宋体"/>
          <w:b/>
          <w:bCs/>
          <w:color w:val="000000"/>
          <w:sz w:val="40"/>
          <w:szCs w:val="40"/>
          <w:highlight w:val="none"/>
          <w:lang w:bidi="ar"/>
        </w:rPr>
        <w:br w:type="page"/>
      </w:r>
    </w:p>
    <w:p w14:paraId="4DB72059">
      <w:pPr>
        <w:tabs>
          <w:tab w:val="left" w:pos="3972"/>
        </w:tabs>
        <w:spacing w:line="360" w:lineRule="auto"/>
        <w:jc w:val="center"/>
        <w:rPr>
          <w:rFonts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lang w:bidi="ar"/>
        </w:rPr>
        <w:t>目  录</w:t>
      </w:r>
    </w:p>
    <w:p w14:paraId="2A6DCA5E">
      <w:pPr>
        <w:adjustRightInd w:val="0"/>
        <w:snapToGrid w:val="0"/>
        <w:spacing w:line="360" w:lineRule="auto"/>
        <w:jc w:val="center"/>
        <w:rPr>
          <w:rFonts w:ascii="宋体" w:hAnsi="宋体" w:eastAsia="宋体" w:cs="宋体"/>
          <w:sz w:val="24"/>
          <w:szCs w:val="21"/>
          <w:highlight w:val="none"/>
        </w:rPr>
      </w:pPr>
      <w:bookmarkStart w:id="152" w:name="_Toc246997100"/>
      <w:bookmarkEnd w:id="152"/>
      <w:bookmarkStart w:id="153" w:name="_Toc152042578"/>
      <w:bookmarkEnd w:id="153"/>
      <w:bookmarkStart w:id="154" w:name="_Toc152045789"/>
      <w:bookmarkEnd w:id="154"/>
      <w:bookmarkStart w:id="155" w:name="_Toc179632809"/>
      <w:bookmarkEnd w:id="155"/>
      <w:bookmarkStart w:id="156" w:name="_Toc247085875"/>
      <w:bookmarkEnd w:id="156"/>
      <w:bookmarkStart w:id="157" w:name="_Toc144974858"/>
      <w:bookmarkEnd w:id="157"/>
      <w:bookmarkStart w:id="158" w:name="_Toc246996357"/>
      <w:bookmarkEnd w:id="158"/>
      <w:r>
        <w:rPr>
          <w:rFonts w:hint="eastAsia" w:ascii="宋体" w:hAnsi="宋体" w:eastAsia="宋体" w:cs="宋体"/>
          <w:color w:val="000000"/>
          <w:sz w:val="28"/>
          <w:szCs w:val="28"/>
          <w:highlight w:val="none"/>
          <w:lang w:bidi="ar"/>
        </w:rPr>
        <w:t>格式自拟</w:t>
      </w:r>
      <w:r>
        <w:rPr>
          <w:rFonts w:hint="eastAsia" w:ascii="宋体" w:hAnsi="宋体" w:eastAsia="宋体" w:cs="宋体"/>
          <w:color w:val="000000"/>
          <w:szCs w:val="21"/>
          <w:highlight w:val="none"/>
          <w:lang w:bidi="ar"/>
        </w:rPr>
        <w:br w:type="page"/>
      </w:r>
      <w:r>
        <w:rPr>
          <w:rFonts w:hint="eastAsia" w:ascii="宋体" w:hAnsi="宋体" w:eastAsia="宋体" w:cs="宋体"/>
          <w:b/>
          <w:bCs/>
          <w:sz w:val="32"/>
          <w:highlight w:val="none"/>
          <w:lang w:bidi="ar"/>
        </w:rPr>
        <w:t>一、磋商函及磋商函附录</w:t>
      </w:r>
    </w:p>
    <w:p w14:paraId="0AB1E7B7">
      <w:pPr>
        <w:pStyle w:val="4"/>
        <w:rPr>
          <w:highlight w:val="none"/>
        </w:rPr>
      </w:pPr>
      <w:r>
        <w:rPr>
          <w:rFonts w:hint="eastAsia"/>
          <w:highlight w:val="none"/>
        </w:rPr>
        <w:t>1、磋商函</w:t>
      </w:r>
    </w:p>
    <w:p w14:paraId="41983104">
      <w:pPr>
        <w:widowControl/>
        <w:adjustRightInd w:val="0"/>
        <w:spacing w:line="36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（采购人名称）：</w:t>
      </w:r>
    </w:p>
    <w:p w14:paraId="2553E562">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1.我方已仔细研究了</w:t>
      </w:r>
      <w:r>
        <w:rPr>
          <w:rFonts w:hint="eastAsia" w:ascii="宋体" w:hAnsi="宋体" w:eastAsia="宋体" w:cs="宋体"/>
          <w:color w:val="000000"/>
          <w:kern w:val="0"/>
          <w:sz w:val="24"/>
          <w:highlight w:val="none"/>
          <w:u w:val="single"/>
          <w:lang w:bidi="ar"/>
        </w:rPr>
        <w:t xml:space="preserve"> （项目名称）</w:t>
      </w:r>
      <w:r>
        <w:rPr>
          <w:rFonts w:hint="eastAsia" w:ascii="宋体" w:hAnsi="宋体" w:eastAsia="宋体" w:cs="宋体"/>
          <w:color w:val="000000"/>
          <w:kern w:val="0"/>
          <w:sz w:val="24"/>
          <w:highlight w:val="none"/>
          <w:lang w:bidi="ar"/>
        </w:rPr>
        <w:t>竞争性磋商文件的全部内容，愿以人民币（大写） （小写） 元的投标报价。供货期：，按采购磋商文件的条件要求供货并修补任何缺陷，质量要求：。</w:t>
      </w:r>
    </w:p>
    <w:p w14:paraId="4B7DA75F">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2．我方承诺在磋商有效期日历天内不修改、撤销响应文件。</w:t>
      </w:r>
    </w:p>
    <w:p w14:paraId="4A9BC046">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3．如我方中标：</w:t>
      </w:r>
    </w:p>
    <w:p w14:paraId="73946C43">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（1）我方承诺及时领取中标通知书，并在中标通知书规定的期限内与你方签订合同，逾期可视为放弃中标。</w:t>
      </w:r>
    </w:p>
    <w:p w14:paraId="7B6CE497">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（2）随同本投标函递交的投标函附录属于合同文件的组成部分。</w:t>
      </w:r>
    </w:p>
    <w:p w14:paraId="308DE234">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（3）我方承诺在合同约定的期限内完成全部服务（采购）内容。</w:t>
      </w:r>
    </w:p>
    <w:p w14:paraId="03C77162">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（4）我方承诺并理解采购人不以最低投标价为中标价的唯一选择。</w:t>
      </w:r>
    </w:p>
    <w:p w14:paraId="4B10493E">
      <w:pPr>
        <w:widowControl/>
        <w:adjustRightInd w:val="0"/>
        <w:spacing w:line="360" w:lineRule="auto"/>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4．我方在此声明，所递交的响应文件及有关资料内容完整、真实和准确。</w:t>
      </w:r>
    </w:p>
    <w:p w14:paraId="0BBCC7B1">
      <w:pPr>
        <w:widowControl/>
        <w:adjustRightInd w:val="0"/>
        <w:spacing w:line="36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5．（其他补充说明）。 </w:t>
      </w:r>
    </w:p>
    <w:p w14:paraId="29F6FB25">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 xml:space="preserve">                             </w:t>
      </w:r>
      <w:r>
        <w:rPr>
          <w:rFonts w:hint="eastAsia" w:ascii="宋体" w:hAnsi="宋体" w:eastAsia="宋体" w:cs="宋体"/>
          <w:color w:val="000000"/>
          <w:szCs w:val="21"/>
          <w:highlight w:val="none"/>
          <w:lang w:bidi="ar"/>
        </w:rPr>
        <w:t xml:space="preserve"> </w:t>
      </w:r>
      <w:r>
        <w:rPr>
          <w:rFonts w:hint="eastAsia" w:ascii="宋体" w:hAnsi="宋体" w:eastAsia="宋体" w:cs="宋体"/>
          <w:color w:val="000000"/>
          <w:kern w:val="0"/>
          <w:sz w:val="24"/>
          <w:highlight w:val="none"/>
          <w:lang w:bidi="ar"/>
        </w:rPr>
        <w:t xml:space="preserve">供 应 </w:t>
      </w:r>
      <w:r>
        <w:rPr>
          <w:rFonts w:ascii="宋体" w:hAnsi="宋体" w:eastAsia="宋体" w:cs="宋体"/>
          <w:color w:val="000000"/>
          <w:kern w:val="0"/>
          <w:sz w:val="24"/>
          <w:highlight w:val="none"/>
          <w:lang w:bidi="ar"/>
        </w:rPr>
        <w:t xml:space="preserve"> </w:t>
      </w:r>
      <w:r>
        <w:rPr>
          <w:rFonts w:hint="eastAsia" w:ascii="宋体" w:hAnsi="宋体" w:eastAsia="宋体" w:cs="宋体"/>
          <w:color w:val="000000"/>
          <w:kern w:val="0"/>
          <w:sz w:val="24"/>
          <w:highlight w:val="none"/>
          <w:lang w:bidi="ar"/>
        </w:rPr>
        <w:t>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27E6DB6F">
      <w:pPr>
        <w:spacing w:line="480" w:lineRule="auto"/>
        <w:ind w:firstLine="2880" w:firstLineChars="12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1E5AF2E5">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1E4177CC">
      <w:pPr>
        <w:widowControl/>
        <w:adjustRightInd w:val="0"/>
        <w:spacing w:line="360" w:lineRule="auto"/>
        <w:jc w:val="left"/>
        <w:rPr>
          <w:rFonts w:ascii="宋体" w:hAnsi="宋体" w:eastAsia="宋体" w:cs="宋体"/>
          <w:color w:val="000000"/>
          <w:highlight w:val="none"/>
        </w:rPr>
      </w:pPr>
    </w:p>
    <w:p w14:paraId="7DE31FCA">
      <w:pPr>
        <w:pStyle w:val="4"/>
        <w:rPr>
          <w:highlight w:val="none"/>
        </w:rPr>
      </w:pPr>
      <w:r>
        <w:rPr>
          <w:rFonts w:hint="eastAsia"/>
          <w:highlight w:val="none"/>
          <w:lang w:bidi="ar"/>
        </w:rPr>
        <w:br w:type="page"/>
      </w:r>
      <w:r>
        <w:rPr>
          <w:rFonts w:hint="eastAsia"/>
          <w:highlight w:val="none"/>
        </w:rPr>
        <w:t>2、磋商函附录</w:t>
      </w:r>
    </w:p>
    <w:tbl>
      <w:tblPr>
        <w:tblStyle w:val="22"/>
        <w:tblW w:w="979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3"/>
        <w:gridCol w:w="6346"/>
      </w:tblGrid>
      <w:tr w14:paraId="6DA8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E6A9F64">
            <w:pPr>
              <w:pStyle w:val="61"/>
              <w:rPr>
                <w:highlight w:val="none"/>
              </w:rPr>
            </w:pPr>
            <w:r>
              <w:rPr>
                <w:highlight w:val="none"/>
              </w:rPr>
              <w:t>项目名称</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B7C">
            <w:pPr>
              <w:pStyle w:val="61"/>
              <w:rPr>
                <w:highlight w:val="none"/>
              </w:rPr>
            </w:pPr>
          </w:p>
          <w:p w14:paraId="4C3CFD87">
            <w:pPr>
              <w:pStyle w:val="61"/>
              <w:rPr>
                <w:highlight w:val="none"/>
              </w:rPr>
            </w:pPr>
          </w:p>
        </w:tc>
      </w:tr>
      <w:tr w14:paraId="585E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3"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03D6FA2B">
            <w:pPr>
              <w:pStyle w:val="61"/>
              <w:rPr>
                <w:highlight w:val="none"/>
              </w:rPr>
            </w:pPr>
            <w:r>
              <w:rPr>
                <w:highlight w:val="none"/>
              </w:rPr>
              <w:t>供应商</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9B3E">
            <w:pPr>
              <w:pStyle w:val="61"/>
              <w:rPr>
                <w:highlight w:val="none"/>
              </w:rPr>
            </w:pPr>
          </w:p>
          <w:p w14:paraId="5A0B0677">
            <w:pPr>
              <w:pStyle w:val="61"/>
              <w:rPr>
                <w:highlight w:val="none"/>
              </w:rPr>
            </w:pPr>
          </w:p>
          <w:p w14:paraId="3F0B82C1">
            <w:pPr>
              <w:pStyle w:val="61"/>
              <w:rPr>
                <w:highlight w:val="none"/>
              </w:rPr>
            </w:pPr>
          </w:p>
        </w:tc>
      </w:tr>
      <w:tr w14:paraId="421A0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244AF78A">
            <w:pPr>
              <w:pStyle w:val="61"/>
              <w:rPr>
                <w:highlight w:val="none"/>
              </w:rPr>
            </w:pPr>
            <w:r>
              <w:rPr>
                <w:highlight w:val="none"/>
              </w:rPr>
              <w:t>供应商地址</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877E">
            <w:pPr>
              <w:pStyle w:val="61"/>
              <w:rPr>
                <w:highlight w:val="none"/>
              </w:rPr>
            </w:pPr>
          </w:p>
        </w:tc>
      </w:tr>
      <w:tr w14:paraId="05B96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69B347F">
            <w:pPr>
              <w:pStyle w:val="61"/>
              <w:rPr>
                <w:highlight w:val="none"/>
              </w:rPr>
            </w:pPr>
            <w:r>
              <w:rPr>
                <w:rFonts w:hint="eastAsia"/>
                <w:highlight w:val="none"/>
              </w:rPr>
              <w:t>供应商统一社会信用代码</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26A">
            <w:pPr>
              <w:pStyle w:val="61"/>
              <w:rPr>
                <w:highlight w:val="none"/>
              </w:rPr>
            </w:pPr>
          </w:p>
        </w:tc>
      </w:tr>
      <w:tr w14:paraId="00482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9"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6F09F46D">
            <w:pPr>
              <w:pStyle w:val="61"/>
              <w:rPr>
                <w:highlight w:val="none"/>
              </w:rPr>
            </w:pPr>
            <w:r>
              <w:rPr>
                <w:highlight w:val="none"/>
              </w:rPr>
              <w:t>投标报价（元）</w:t>
            </w:r>
            <w:r>
              <w:rPr>
                <w:rFonts w:hint="eastAsia"/>
                <w:highlight w:val="none"/>
              </w:rPr>
              <w:t>（供应商应在此填列第一次报价，但以供应商最后一次的投标报价为成交价）</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BBF7">
            <w:pPr>
              <w:pStyle w:val="61"/>
              <w:rPr>
                <w:highlight w:val="none"/>
              </w:rPr>
            </w:pPr>
            <w:r>
              <w:rPr>
                <w:highlight w:val="none"/>
              </w:rPr>
              <w:t>（大写）</w:t>
            </w:r>
          </w:p>
          <w:p w14:paraId="50C77829">
            <w:pPr>
              <w:pStyle w:val="61"/>
              <w:rPr>
                <w:highlight w:val="none"/>
              </w:rPr>
            </w:pPr>
          </w:p>
          <w:p w14:paraId="632E14A6">
            <w:pPr>
              <w:pStyle w:val="61"/>
              <w:rPr>
                <w:highlight w:val="none"/>
              </w:rPr>
            </w:pPr>
          </w:p>
          <w:p w14:paraId="5EF3E5C2">
            <w:pPr>
              <w:pStyle w:val="61"/>
              <w:rPr>
                <w:highlight w:val="none"/>
              </w:rPr>
            </w:pPr>
            <w:r>
              <w:rPr>
                <w:highlight w:val="none"/>
              </w:rPr>
              <w:t>（小写）</w:t>
            </w:r>
          </w:p>
        </w:tc>
      </w:tr>
      <w:tr w14:paraId="118DF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F38A862">
            <w:pPr>
              <w:pStyle w:val="61"/>
              <w:rPr>
                <w:highlight w:val="none"/>
              </w:rPr>
            </w:pPr>
            <w:r>
              <w:rPr>
                <w:highlight w:val="none"/>
              </w:rPr>
              <w:t>质量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0534">
            <w:pPr>
              <w:pStyle w:val="61"/>
              <w:rPr>
                <w:highlight w:val="none"/>
              </w:rPr>
            </w:pPr>
          </w:p>
          <w:p w14:paraId="7CF0369F">
            <w:pPr>
              <w:pStyle w:val="61"/>
              <w:rPr>
                <w:highlight w:val="none"/>
              </w:rPr>
            </w:pPr>
          </w:p>
        </w:tc>
      </w:tr>
      <w:tr w14:paraId="18DF1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930E180">
            <w:pPr>
              <w:pStyle w:val="61"/>
              <w:rPr>
                <w:highlight w:val="none"/>
              </w:rPr>
            </w:pPr>
          </w:p>
          <w:p w14:paraId="0D4D82FD">
            <w:pPr>
              <w:pStyle w:val="61"/>
              <w:rPr>
                <w:highlight w:val="none"/>
              </w:rPr>
            </w:pPr>
            <w:r>
              <w:rPr>
                <w:highlight w:val="none"/>
              </w:rPr>
              <w:t>供货期</w:t>
            </w:r>
          </w:p>
          <w:p w14:paraId="7FE85D57">
            <w:pPr>
              <w:pStyle w:val="61"/>
              <w:rPr>
                <w:highlight w:val="none"/>
              </w:rPr>
            </w:pP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D5E8">
            <w:pPr>
              <w:pStyle w:val="61"/>
              <w:rPr>
                <w:highlight w:val="none"/>
              </w:rPr>
            </w:pPr>
          </w:p>
          <w:p w14:paraId="695B5BA4">
            <w:pPr>
              <w:pStyle w:val="61"/>
              <w:rPr>
                <w:highlight w:val="none"/>
              </w:rPr>
            </w:pPr>
          </w:p>
        </w:tc>
      </w:tr>
      <w:tr w14:paraId="3E601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6ED218A">
            <w:pPr>
              <w:pStyle w:val="61"/>
              <w:rPr>
                <w:highlight w:val="none"/>
              </w:rPr>
            </w:pPr>
            <w:r>
              <w:rPr>
                <w:rFonts w:hint="eastAsia"/>
                <w:highlight w:val="none"/>
              </w:rPr>
              <w:t>供货（服务）地点</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46A">
            <w:pPr>
              <w:pStyle w:val="61"/>
              <w:rPr>
                <w:highlight w:val="none"/>
              </w:rPr>
            </w:pPr>
          </w:p>
        </w:tc>
      </w:tr>
      <w:tr w14:paraId="260C3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40A52EB0">
            <w:pPr>
              <w:pStyle w:val="61"/>
              <w:rPr>
                <w:highlight w:val="none"/>
              </w:rPr>
            </w:pPr>
            <w:r>
              <w:rPr>
                <w:rFonts w:hint="eastAsia"/>
                <w:highlight w:val="none"/>
              </w:rPr>
              <w:t>磋商有效期（日历天）</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94BC">
            <w:pPr>
              <w:pStyle w:val="61"/>
              <w:rPr>
                <w:highlight w:val="none"/>
              </w:rPr>
            </w:pPr>
            <w:r>
              <w:rPr>
                <w:rFonts w:hint="eastAsia"/>
                <w:highlight w:val="none"/>
              </w:rPr>
              <w:t>磋商截止之日起60 日历天</w:t>
            </w:r>
          </w:p>
        </w:tc>
      </w:tr>
      <w:tr w14:paraId="2DC44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530F5E5C">
            <w:pPr>
              <w:pStyle w:val="61"/>
              <w:rPr>
                <w:highlight w:val="none"/>
              </w:rPr>
            </w:pPr>
            <w:r>
              <w:rPr>
                <w:rFonts w:hint="eastAsia"/>
                <w:highlight w:val="none"/>
              </w:rPr>
              <w:t>项目负责人及联系方式</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10FF">
            <w:pPr>
              <w:pStyle w:val="61"/>
              <w:rPr>
                <w:highlight w:val="none"/>
              </w:rPr>
            </w:pPr>
          </w:p>
        </w:tc>
      </w:tr>
      <w:tr w14:paraId="10460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3453" w:type="dxa"/>
            <w:tcBorders>
              <w:top w:val="single" w:color="000000" w:sz="4" w:space="0"/>
              <w:left w:val="single" w:color="000000" w:sz="6" w:space="0"/>
              <w:bottom w:val="single" w:color="000000" w:sz="4" w:space="0"/>
              <w:right w:val="single" w:color="000000" w:sz="4" w:space="0"/>
            </w:tcBorders>
            <w:shd w:val="clear" w:color="auto" w:fill="auto"/>
            <w:vAlign w:val="center"/>
          </w:tcPr>
          <w:p w14:paraId="19F38E84">
            <w:pPr>
              <w:pStyle w:val="61"/>
              <w:rPr>
                <w:highlight w:val="none"/>
              </w:rPr>
            </w:pPr>
          </w:p>
          <w:p w14:paraId="784DECAB">
            <w:pPr>
              <w:pStyle w:val="61"/>
              <w:rPr>
                <w:highlight w:val="none"/>
              </w:rPr>
            </w:pPr>
            <w:r>
              <w:rPr>
                <w:highlight w:val="none"/>
              </w:rPr>
              <w:t>备注</w:t>
            </w:r>
          </w:p>
        </w:tc>
        <w:tc>
          <w:tcPr>
            <w:tcW w:w="6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72EF">
            <w:pPr>
              <w:pStyle w:val="61"/>
              <w:rPr>
                <w:highlight w:val="none"/>
              </w:rPr>
            </w:pPr>
          </w:p>
          <w:p w14:paraId="540B522F">
            <w:pPr>
              <w:pStyle w:val="61"/>
              <w:rPr>
                <w:highlight w:val="none"/>
              </w:rPr>
            </w:pPr>
          </w:p>
        </w:tc>
      </w:tr>
    </w:tbl>
    <w:p w14:paraId="3EB26173">
      <w:pPr>
        <w:widowControl/>
        <w:adjustRightInd w:val="0"/>
        <w:spacing w:line="360" w:lineRule="auto"/>
        <w:jc w:val="left"/>
        <w:rPr>
          <w:rFonts w:ascii="宋体" w:hAnsi="宋体" w:eastAsia="宋体" w:cs="宋体"/>
          <w:color w:val="000000"/>
          <w:kern w:val="0"/>
          <w:szCs w:val="21"/>
          <w:highlight w:val="none"/>
          <w:lang w:bidi="ar"/>
        </w:rPr>
      </w:pPr>
    </w:p>
    <w:p w14:paraId="70C69E78">
      <w:pPr>
        <w:widowControl/>
        <w:adjustRightInd w:val="0"/>
        <w:spacing w:line="360" w:lineRule="auto"/>
        <w:jc w:val="left"/>
        <w:rPr>
          <w:rFonts w:ascii="宋体" w:hAnsi="宋体" w:eastAsia="宋体" w:cs="宋体"/>
          <w:color w:val="000000"/>
          <w:kern w:val="0"/>
          <w:highlight w:val="none"/>
        </w:rPr>
      </w:pPr>
      <w:r>
        <w:rPr>
          <w:rFonts w:hint="eastAsia" w:ascii="宋体" w:hAnsi="宋体" w:eastAsia="宋体" w:cs="宋体"/>
          <w:color w:val="000000"/>
          <w:kern w:val="0"/>
          <w:szCs w:val="21"/>
          <w:highlight w:val="none"/>
          <w:lang w:bidi="ar"/>
        </w:rPr>
        <w:t xml:space="preserve">                               </w:t>
      </w:r>
    </w:p>
    <w:p w14:paraId="4CE0F6C0">
      <w:pPr>
        <w:widowControl/>
        <w:adjustRightInd w:val="0"/>
        <w:spacing w:line="480" w:lineRule="auto"/>
        <w:ind w:firstLine="3840" w:firstLineChars="1600"/>
        <w:jc w:val="left"/>
        <w:rPr>
          <w:rFonts w:ascii="宋体" w:hAnsi="宋体" w:eastAsia="宋体" w:cs="宋体"/>
          <w:color w:val="000000"/>
          <w:kern w:val="0"/>
          <w:sz w:val="24"/>
          <w:highlight w:val="none"/>
        </w:rPr>
      </w:pPr>
      <w:bookmarkStart w:id="159" w:name="_Toc246997102"/>
      <w:bookmarkEnd w:id="159"/>
      <w:bookmarkStart w:id="160" w:name="_Toc247085877"/>
      <w:bookmarkEnd w:id="160"/>
      <w:bookmarkStart w:id="161" w:name="_Toc152045791"/>
      <w:bookmarkEnd w:id="161"/>
      <w:bookmarkStart w:id="162" w:name="_Toc152042580"/>
      <w:bookmarkEnd w:id="162"/>
      <w:bookmarkStart w:id="163" w:name="_Toc144974860"/>
      <w:bookmarkEnd w:id="163"/>
      <w:bookmarkStart w:id="164" w:name="_Toc179632811"/>
      <w:bookmarkEnd w:id="164"/>
      <w:bookmarkStart w:id="165" w:name="_Toc246996359"/>
      <w:bookmarkEnd w:id="165"/>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5758D319">
      <w:pPr>
        <w:spacing w:line="480" w:lineRule="auto"/>
        <w:ind w:firstLine="3120" w:firstLineChars="1300"/>
        <w:rPr>
          <w:rFonts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法定代表人或其委托代理人：</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（电子签章或签字）</w:t>
      </w:r>
    </w:p>
    <w:p w14:paraId="099CA73C">
      <w:pPr>
        <w:spacing w:line="480" w:lineRule="auto"/>
        <w:ind w:firstLine="3782" w:firstLineChars="157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2503EB02">
      <w:pPr>
        <w:pStyle w:val="4"/>
        <w:rPr>
          <w:sz w:val="30"/>
          <w:szCs w:val="30"/>
          <w:highlight w:val="none"/>
        </w:rPr>
      </w:pPr>
      <w:r>
        <w:rPr>
          <w:rFonts w:hint="eastAsia"/>
          <w:highlight w:val="none"/>
          <w:lang w:bidi="ar"/>
        </w:rPr>
        <w:br w:type="page"/>
      </w:r>
      <w:r>
        <w:rPr>
          <w:rFonts w:hint="eastAsia"/>
          <w:highlight w:val="none"/>
        </w:rPr>
        <w:t>二、法定代表人身份证明</w:t>
      </w:r>
    </w:p>
    <w:p w14:paraId="3A4C1261">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供应商名称：</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322CA08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单位性质：</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w:t>
      </w:r>
    </w:p>
    <w:p w14:paraId="1396ACDA">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地址：</w:t>
      </w:r>
      <w:r>
        <w:rPr>
          <w:rFonts w:hint="eastAsia" w:ascii="宋体" w:hAnsi="宋体" w:eastAsia="宋体" w:cs="宋体"/>
          <w:color w:val="000000"/>
          <w:sz w:val="24"/>
          <w:szCs w:val="21"/>
          <w:highlight w:val="none"/>
          <w:u w:val="single"/>
          <w:lang w:bidi="ar"/>
        </w:rPr>
        <w:t xml:space="preserve">                                   </w:t>
      </w:r>
    </w:p>
    <w:p w14:paraId="0F9D84B8">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成立时间：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月</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日</w:t>
      </w:r>
    </w:p>
    <w:p w14:paraId="419EAFB6">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经营期限：</w:t>
      </w:r>
      <w:r>
        <w:rPr>
          <w:rFonts w:hint="eastAsia" w:ascii="宋体" w:hAnsi="宋体" w:eastAsia="宋体" w:cs="宋体"/>
          <w:color w:val="000000"/>
          <w:sz w:val="24"/>
          <w:szCs w:val="21"/>
          <w:highlight w:val="none"/>
          <w:u w:val="single"/>
          <w:lang w:bidi="ar"/>
        </w:rPr>
        <w:t xml:space="preserve">                               </w:t>
      </w:r>
    </w:p>
    <w:p w14:paraId="66F2E54C">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姓名：</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性别：</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年龄：</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职务：</w:t>
      </w:r>
      <w:r>
        <w:rPr>
          <w:rFonts w:hint="eastAsia" w:ascii="宋体" w:hAnsi="宋体" w:eastAsia="宋体" w:cs="宋体"/>
          <w:color w:val="000000"/>
          <w:sz w:val="24"/>
          <w:szCs w:val="21"/>
          <w:highlight w:val="none"/>
          <w:u w:val="single"/>
          <w:lang w:bidi="ar"/>
        </w:rPr>
        <w:t xml:space="preserve">        </w:t>
      </w:r>
    </w:p>
    <w:p w14:paraId="030FCFE9">
      <w:pPr>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 xml:space="preserve">                             </w:t>
      </w:r>
      <w:r>
        <w:rPr>
          <w:rFonts w:hint="eastAsia" w:ascii="宋体" w:hAnsi="宋体" w:eastAsia="宋体" w:cs="宋体"/>
          <w:color w:val="000000"/>
          <w:sz w:val="24"/>
          <w:szCs w:val="21"/>
          <w:highlight w:val="none"/>
          <w:lang w:bidi="ar"/>
        </w:rPr>
        <w:t xml:space="preserve"> （供应商名称）的法定代表人。</w:t>
      </w:r>
    </w:p>
    <w:p w14:paraId="4D406428">
      <w:pPr>
        <w:spacing w:line="36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特此证明。</w:t>
      </w:r>
    </w:p>
    <w:p w14:paraId="38F24145">
      <w:pPr>
        <w:spacing w:line="360" w:lineRule="auto"/>
        <w:rPr>
          <w:rFonts w:ascii="宋体" w:hAnsi="宋体" w:eastAsia="宋体" w:cs="宋体"/>
          <w:color w:val="000000"/>
          <w:sz w:val="24"/>
          <w:szCs w:val="21"/>
          <w:highlight w:val="none"/>
        </w:rPr>
      </w:pPr>
    </w:p>
    <w:p w14:paraId="503C6BE5">
      <w:pPr>
        <w:spacing w:line="360" w:lineRule="auto"/>
        <w:rPr>
          <w:rFonts w:ascii="宋体" w:hAnsi="宋体" w:eastAsia="宋体" w:cs="宋体"/>
          <w:color w:val="000000"/>
          <w:sz w:val="24"/>
          <w:szCs w:val="21"/>
          <w:highlight w:val="none"/>
        </w:rPr>
      </w:pPr>
    </w:p>
    <w:p w14:paraId="6D31D38D">
      <w:pPr>
        <w:widowControl/>
        <w:adjustRightInd w:val="0"/>
        <w:spacing w:line="480" w:lineRule="auto"/>
        <w:jc w:val="left"/>
        <w:rPr>
          <w:rFonts w:ascii="宋体" w:hAnsi="宋体" w:eastAsia="宋体" w:cs="宋体"/>
          <w:color w:val="000000"/>
          <w:kern w:val="0"/>
          <w:sz w:val="24"/>
          <w:highlight w:val="none"/>
        </w:rPr>
      </w:pPr>
      <w:r>
        <w:rPr>
          <w:rFonts w:hint="eastAsia" w:ascii="宋体" w:hAnsi="宋体" w:eastAsia="宋体" w:cs="宋体"/>
          <w:color w:val="000000"/>
          <w:sz w:val="24"/>
          <w:szCs w:val="21"/>
          <w:highlight w:val="none"/>
          <w:lang w:bidi="ar"/>
        </w:rPr>
        <w:t xml:space="preserve">                             </w:t>
      </w:r>
      <w:r>
        <w:rPr>
          <w:rFonts w:hint="eastAsia" w:ascii="宋体" w:hAnsi="宋体" w:eastAsia="宋体" w:cs="宋体"/>
          <w:color w:val="000000"/>
          <w:sz w:val="24"/>
          <w:highlight w:val="none"/>
          <w:lang w:bidi="ar"/>
        </w:rPr>
        <w:t xml:space="preserve"> </w:t>
      </w:r>
      <w:r>
        <w:rPr>
          <w:rFonts w:hint="eastAsia" w:ascii="宋体" w:hAnsi="宋体" w:eastAsia="宋体" w:cs="宋体"/>
          <w:color w:val="000000"/>
          <w:kern w:val="0"/>
          <w:sz w:val="24"/>
          <w:highlight w:val="none"/>
          <w:lang w:bidi="ar"/>
        </w:rPr>
        <w:t>供 应 商：</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（电子签章）</w:t>
      </w:r>
    </w:p>
    <w:p w14:paraId="2AFAE6C6">
      <w:pPr>
        <w:spacing w:line="480" w:lineRule="auto"/>
        <w:ind w:firstLine="3662" w:firstLineChars="1526"/>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年</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月</w:t>
      </w:r>
      <w:r>
        <w:rPr>
          <w:rFonts w:hint="eastAsia" w:ascii="宋体" w:hAnsi="宋体" w:eastAsia="宋体" w:cs="宋体"/>
          <w:color w:val="000000"/>
          <w:kern w:val="0"/>
          <w:sz w:val="24"/>
          <w:highlight w:val="none"/>
          <w:u w:val="single"/>
          <w:lang w:bidi="ar"/>
        </w:rPr>
        <w:t xml:space="preserve">    </w:t>
      </w:r>
      <w:r>
        <w:rPr>
          <w:rFonts w:hint="eastAsia" w:ascii="宋体" w:hAnsi="宋体" w:eastAsia="宋体" w:cs="宋体"/>
          <w:color w:val="000000"/>
          <w:kern w:val="0"/>
          <w:sz w:val="24"/>
          <w:highlight w:val="none"/>
          <w:lang w:bidi="ar"/>
        </w:rPr>
        <w:t>日</w:t>
      </w:r>
    </w:p>
    <w:p w14:paraId="322D1B14">
      <w:pPr>
        <w:adjustRightInd w:val="0"/>
        <w:spacing w:line="360" w:lineRule="auto"/>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       </w:t>
      </w:r>
    </w:p>
    <w:p w14:paraId="54110493">
      <w:pPr>
        <w:adjustRightInd w:val="0"/>
        <w:spacing w:line="360" w:lineRule="auto"/>
        <w:jc w:val="center"/>
        <w:rPr>
          <w:rFonts w:ascii="宋体" w:hAnsi="宋体" w:eastAsia="宋体" w:cs="宋体"/>
          <w:color w:val="000000"/>
          <w:sz w:val="20"/>
          <w:szCs w:val="20"/>
          <w:highlight w:val="none"/>
        </w:rPr>
      </w:pPr>
    </w:p>
    <w:p w14:paraId="2359E3AC">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（后附法定代表人身份证正反面复印件）</w:t>
      </w:r>
    </w:p>
    <w:p w14:paraId="77374240">
      <w:pPr>
        <w:adjustRightInd w:val="0"/>
        <w:spacing w:line="360" w:lineRule="auto"/>
        <w:jc w:val="center"/>
        <w:rPr>
          <w:rFonts w:ascii="宋体" w:hAnsi="宋体" w:eastAsia="宋体" w:cs="宋体"/>
          <w:color w:val="000000"/>
          <w:sz w:val="20"/>
          <w:szCs w:val="20"/>
          <w:highlight w:val="none"/>
        </w:rPr>
      </w:pPr>
    </w:p>
    <w:p w14:paraId="098DC74A">
      <w:pPr>
        <w:adjustRightInd w:val="0"/>
        <w:spacing w:line="360" w:lineRule="auto"/>
        <w:jc w:val="center"/>
        <w:rPr>
          <w:rFonts w:ascii="宋体" w:hAnsi="宋体" w:eastAsia="宋体" w:cs="宋体"/>
          <w:color w:val="000000"/>
          <w:sz w:val="20"/>
          <w:szCs w:val="20"/>
          <w:highlight w:val="none"/>
        </w:rPr>
      </w:pPr>
    </w:p>
    <w:p w14:paraId="09378EB4">
      <w:pPr>
        <w:adjustRightInd w:val="0"/>
        <w:spacing w:line="360" w:lineRule="auto"/>
        <w:jc w:val="center"/>
        <w:rPr>
          <w:rFonts w:ascii="宋体" w:hAnsi="宋体" w:eastAsia="宋体" w:cs="宋体"/>
          <w:color w:val="000000"/>
          <w:sz w:val="20"/>
          <w:szCs w:val="20"/>
          <w:highlight w:val="none"/>
        </w:rPr>
      </w:pPr>
    </w:p>
    <w:p w14:paraId="02920AF4">
      <w:pPr>
        <w:adjustRightInd w:val="0"/>
        <w:spacing w:line="360" w:lineRule="auto"/>
        <w:jc w:val="center"/>
        <w:rPr>
          <w:rFonts w:ascii="宋体" w:hAnsi="宋体" w:eastAsia="宋体" w:cs="宋体"/>
          <w:color w:val="000000"/>
          <w:sz w:val="20"/>
          <w:szCs w:val="20"/>
          <w:highlight w:val="none"/>
        </w:rPr>
      </w:pPr>
    </w:p>
    <w:p w14:paraId="6F6A3E80">
      <w:pPr>
        <w:adjustRightInd w:val="0"/>
        <w:spacing w:line="360" w:lineRule="auto"/>
        <w:jc w:val="center"/>
        <w:rPr>
          <w:rFonts w:ascii="宋体" w:hAnsi="宋体" w:eastAsia="宋体" w:cs="宋体"/>
          <w:color w:val="000000"/>
          <w:sz w:val="20"/>
          <w:szCs w:val="20"/>
          <w:highlight w:val="none"/>
        </w:rPr>
      </w:pPr>
    </w:p>
    <w:p w14:paraId="6986F32B">
      <w:pPr>
        <w:adjustRightInd w:val="0"/>
        <w:spacing w:line="360" w:lineRule="auto"/>
        <w:jc w:val="center"/>
        <w:rPr>
          <w:rFonts w:ascii="宋体" w:hAnsi="宋体" w:eastAsia="宋体" w:cs="宋体"/>
          <w:color w:val="000000"/>
          <w:sz w:val="20"/>
          <w:szCs w:val="20"/>
          <w:highlight w:val="none"/>
        </w:rPr>
      </w:pPr>
    </w:p>
    <w:p w14:paraId="62F31EA7">
      <w:pPr>
        <w:adjustRightInd w:val="0"/>
        <w:spacing w:line="360" w:lineRule="auto"/>
        <w:jc w:val="center"/>
        <w:rPr>
          <w:rFonts w:ascii="宋体" w:hAnsi="宋体" w:eastAsia="宋体" w:cs="宋体"/>
          <w:color w:val="000000"/>
          <w:sz w:val="20"/>
          <w:szCs w:val="20"/>
          <w:highlight w:val="none"/>
        </w:rPr>
      </w:pPr>
    </w:p>
    <w:p w14:paraId="7AE314A7">
      <w:pPr>
        <w:spacing w:line="360" w:lineRule="auto"/>
        <w:jc w:val="center"/>
        <w:rPr>
          <w:rFonts w:ascii="宋体" w:hAnsi="宋体" w:eastAsia="宋体" w:cs="宋体"/>
          <w:b/>
          <w:color w:val="000000"/>
          <w:sz w:val="28"/>
          <w:szCs w:val="32"/>
          <w:highlight w:val="none"/>
        </w:rPr>
      </w:pPr>
    </w:p>
    <w:p w14:paraId="02F5C040">
      <w:pPr>
        <w:spacing w:line="360" w:lineRule="auto"/>
        <w:jc w:val="center"/>
        <w:rPr>
          <w:rFonts w:ascii="宋体" w:hAnsi="宋体" w:eastAsia="宋体" w:cs="宋体"/>
          <w:b/>
          <w:color w:val="000000"/>
          <w:sz w:val="28"/>
          <w:szCs w:val="32"/>
          <w:highlight w:val="none"/>
        </w:rPr>
      </w:pPr>
    </w:p>
    <w:p w14:paraId="17B5746A">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28"/>
          <w:szCs w:val="32"/>
          <w:highlight w:val="none"/>
          <w:lang w:bidi="ar"/>
        </w:rPr>
        <w:br w:type="page"/>
      </w:r>
      <w:r>
        <w:rPr>
          <w:rFonts w:hint="eastAsia" w:ascii="宋体" w:hAnsi="宋体" w:eastAsia="宋体" w:cs="宋体"/>
          <w:b/>
          <w:color w:val="000000"/>
          <w:sz w:val="32"/>
          <w:szCs w:val="36"/>
          <w:highlight w:val="none"/>
          <w:lang w:bidi="ar"/>
        </w:rPr>
        <w:t>三、授权委托书</w:t>
      </w:r>
    </w:p>
    <w:p w14:paraId="2D4DA722">
      <w:pPr>
        <w:spacing w:line="360" w:lineRule="auto"/>
        <w:jc w:val="center"/>
        <w:rPr>
          <w:rFonts w:ascii="宋体" w:hAnsi="宋体" w:eastAsia="宋体" w:cs="宋体"/>
          <w:b/>
          <w:color w:val="000000"/>
          <w:sz w:val="32"/>
          <w:szCs w:val="36"/>
          <w:highlight w:val="none"/>
          <w:lang w:bidi="ar"/>
        </w:rPr>
      </w:pPr>
    </w:p>
    <w:p w14:paraId="53F39332">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本人</w:t>
      </w:r>
      <w:r>
        <w:rPr>
          <w:rFonts w:hint="eastAsia" w:ascii="宋体" w:hAnsi="宋体" w:eastAsia="宋体" w:cs="宋体"/>
          <w:color w:val="000000"/>
          <w:sz w:val="24"/>
          <w:szCs w:val="21"/>
          <w:highlight w:val="none"/>
          <w:u w:val="single"/>
          <w:lang w:bidi="ar"/>
        </w:rPr>
        <w:t xml:space="preserve">  （姓名）</w:t>
      </w:r>
      <w:r>
        <w:rPr>
          <w:rFonts w:hint="eastAsia" w:ascii="宋体" w:hAnsi="宋体" w:eastAsia="宋体" w:cs="宋体"/>
          <w:color w:val="000000"/>
          <w:sz w:val="24"/>
          <w:szCs w:val="21"/>
          <w:highlight w:val="none"/>
          <w:lang w:bidi="ar"/>
        </w:rPr>
        <w:t>系</w:t>
      </w:r>
      <w:r>
        <w:rPr>
          <w:rFonts w:hint="eastAsia" w:ascii="宋体" w:hAnsi="宋体" w:eastAsia="宋体" w:cs="宋体"/>
          <w:color w:val="000000"/>
          <w:sz w:val="24"/>
          <w:szCs w:val="21"/>
          <w:highlight w:val="none"/>
          <w:u w:val="single"/>
          <w:lang w:bidi="ar"/>
        </w:rPr>
        <w:t>（投标人名称）</w:t>
      </w:r>
      <w:r>
        <w:rPr>
          <w:rFonts w:hint="eastAsia" w:ascii="宋体" w:hAnsi="宋体" w:eastAsia="宋体" w:cs="宋体"/>
          <w:color w:val="000000"/>
          <w:sz w:val="24"/>
          <w:szCs w:val="21"/>
          <w:highlight w:val="none"/>
          <w:lang w:bidi="ar"/>
        </w:rPr>
        <w:t>的法定代表人，现委托</w:t>
      </w:r>
      <w:r>
        <w:rPr>
          <w:rFonts w:hint="eastAsia" w:ascii="宋体" w:hAnsi="宋体" w:eastAsia="宋体" w:cs="宋体"/>
          <w:color w:val="000000"/>
          <w:sz w:val="24"/>
          <w:szCs w:val="21"/>
          <w:highlight w:val="none"/>
          <w:u w:val="single"/>
          <w:lang w:bidi="ar"/>
        </w:rPr>
        <w:t>（姓名）</w:t>
      </w:r>
      <w:r>
        <w:rPr>
          <w:rFonts w:hint="eastAsia" w:ascii="宋体" w:hAnsi="宋体" w:eastAsia="宋体" w:cs="宋体"/>
          <w:color w:val="000000"/>
          <w:sz w:val="24"/>
          <w:szCs w:val="21"/>
          <w:highlight w:val="none"/>
          <w:lang w:bidi="ar"/>
        </w:rPr>
        <w:t>为我方代理人。代理人根据授权，以我方名义签署、澄清、说明、补正、递交、撤回、修改</w:t>
      </w:r>
      <w:r>
        <w:rPr>
          <w:rFonts w:hint="eastAsia" w:ascii="宋体" w:hAnsi="宋体" w:eastAsia="宋体" w:cs="宋体"/>
          <w:color w:val="000000"/>
          <w:sz w:val="24"/>
          <w:szCs w:val="21"/>
          <w:highlight w:val="none"/>
          <w:u w:val="single"/>
          <w:lang w:bidi="ar"/>
        </w:rPr>
        <w:t xml:space="preserve">    （项目名称） </w:t>
      </w:r>
      <w:r>
        <w:rPr>
          <w:rFonts w:hint="eastAsia" w:ascii="宋体" w:hAnsi="宋体" w:eastAsia="宋体" w:cs="宋体"/>
          <w:color w:val="000000"/>
          <w:sz w:val="24"/>
          <w:szCs w:val="21"/>
          <w:highlight w:val="none"/>
          <w:lang w:bidi="ar"/>
        </w:rPr>
        <w:t>投标文件、签订合同和处理有关事宜，其法律后果由我方承担。</w:t>
      </w:r>
    </w:p>
    <w:p w14:paraId="0809F125">
      <w:pPr>
        <w:adjustRightInd w:val="0"/>
        <w:snapToGrid w:val="0"/>
        <w:spacing w:line="480" w:lineRule="auto"/>
        <w:ind w:firstLine="480" w:firstLineChars="2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代理人无转委托权。</w:t>
      </w:r>
    </w:p>
    <w:p w14:paraId="76C409DC">
      <w:pPr>
        <w:spacing w:before="312" w:beforeLines="100" w:after="156" w:afterLines="50" w:line="360" w:lineRule="auto"/>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（后附委托代理人身份证正反面复印件）</w:t>
      </w:r>
    </w:p>
    <w:p w14:paraId="72E92ED3">
      <w:pPr>
        <w:spacing w:line="360" w:lineRule="auto"/>
        <w:rPr>
          <w:rFonts w:ascii="宋体" w:hAnsi="宋体" w:eastAsia="宋体" w:cs="宋体"/>
          <w:color w:val="000000"/>
          <w:sz w:val="24"/>
          <w:szCs w:val="21"/>
          <w:highlight w:val="none"/>
        </w:rPr>
      </w:pPr>
    </w:p>
    <w:p w14:paraId="6F50D6F2">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104622BE">
      <w:pPr>
        <w:spacing w:line="360" w:lineRule="auto"/>
        <w:ind w:firstLine="3840" w:firstLineChars="1600"/>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71656762">
      <w:pPr>
        <w:spacing w:line="360" w:lineRule="auto"/>
        <w:ind w:firstLine="3828" w:firstLineChars="15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年   月     日</w:t>
      </w:r>
    </w:p>
    <w:p w14:paraId="0112F76D">
      <w:pPr>
        <w:spacing w:line="360" w:lineRule="auto"/>
        <w:rPr>
          <w:rFonts w:ascii="宋体" w:hAnsi="宋体" w:eastAsia="宋体" w:cs="宋体"/>
          <w:b/>
          <w:color w:val="000000"/>
          <w:sz w:val="28"/>
          <w:szCs w:val="28"/>
          <w:highlight w:val="none"/>
        </w:rPr>
      </w:pPr>
    </w:p>
    <w:p w14:paraId="1717AD66">
      <w:pPr>
        <w:widowControl/>
        <w:jc w:val="left"/>
        <w:rPr>
          <w:rFonts w:ascii="宋体" w:hAnsi="宋体" w:eastAsia="宋体" w:cs="宋体"/>
          <w:b/>
          <w:color w:val="000000"/>
          <w:sz w:val="28"/>
          <w:szCs w:val="28"/>
          <w:highlight w:val="none"/>
        </w:rPr>
      </w:pPr>
      <w:r>
        <w:rPr>
          <w:rFonts w:ascii="宋体" w:hAnsi="宋体" w:eastAsia="宋体" w:cs="宋体"/>
          <w:b/>
          <w:color w:val="000000"/>
          <w:sz w:val="28"/>
          <w:szCs w:val="28"/>
          <w:highlight w:val="none"/>
        </w:rPr>
        <w:br w:type="page"/>
      </w:r>
    </w:p>
    <w:p w14:paraId="06BCD356">
      <w:pPr>
        <w:spacing w:line="360" w:lineRule="auto"/>
        <w:jc w:val="center"/>
        <w:rPr>
          <w:rFonts w:ascii="宋体" w:hAnsi="宋体" w:eastAsia="宋体" w:cs="宋体"/>
          <w:b/>
          <w:color w:val="000000"/>
          <w:sz w:val="32"/>
          <w:szCs w:val="36"/>
          <w:highlight w:val="none"/>
          <w:lang w:bidi="ar"/>
        </w:rPr>
      </w:pPr>
      <w:r>
        <w:rPr>
          <w:rFonts w:hint="eastAsia" w:ascii="宋体" w:hAnsi="宋体" w:eastAsia="宋体" w:cs="宋体"/>
          <w:b/>
          <w:color w:val="000000"/>
          <w:sz w:val="32"/>
          <w:szCs w:val="36"/>
          <w:highlight w:val="none"/>
          <w:lang w:bidi="ar"/>
        </w:rPr>
        <w:t>四、磋商承诺函</w:t>
      </w:r>
    </w:p>
    <w:p w14:paraId="7DBB9F6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致（采购人及采购代理机构）：我公司作为本次采购项目的供应商，根据招标文件要求，现郑重承诺如下：</w:t>
      </w:r>
    </w:p>
    <w:p w14:paraId="5ADEF059">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一、具备《中华人民共和国政府采购法》第二十二条第一款和本项目规定的条件：</w:t>
      </w:r>
    </w:p>
    <w:p w14:paraId="2155FDDC">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（一）具有独立承担民事责任的能力；</w:t>
      </w:r>
    </w:p>
    <w:p w14:paraId="43522AC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（二）具有良好的商业信誉和健全的财务会计制度；</w:t>
      </w:r>
    </w:p>
    <w:p w14:paraId="460070EF">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（三）具有履行合同所必需的设备和专业技术能力；</w:t>
      </w:r>
    </w:p>
    <w:p w14:paraId="7C449C45">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（四）有依法缴纳税收和社会保障资金的良好记录；</w:t>
      </w:r>
    </w:p>
    <w:p w14:paraId="692E23E6">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（五）参加政府采购活动前三年内，在经营活动中没有重大违法记录；</w:t>
      </w:r>
    </w:p>
    <w:p w14:paraId="66A5602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（六）法律、行政法规规定的其他条件；</w:t>
      </w:r>
    </w:p>
    <w:p w14:paraId="3DFCC6E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（七）根据采购项目提出的特殊条件。</w:t>
      </w:r>
    </w:p>
    <w:p w14:paraId="6150FD64">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1E1243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三、参加本次招标采购活动，不存在与单位负责人为同一人或者存在直接控股、管理关系的其他供应商参与同一合同项下的政府采购活动的行为。</w:t>
      </w:r>
    </w:p>
    <w:p w14:paraId="55E49839">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四、参加本次招标采购活动，不存在为采购项目提供整体设计、规范编制或者项目管理、监理、检测等服务的行为。</w:t>
      </w:r>
    </w:p>
    <w:p w14:paraId="76F28C8B">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五、参加本次招标采购活动，不存在和其他供应商在同一合同项下的采购项目中，同时委托同一个自然人、同一家庭的人员、同一单位的人员作为代理人的行为。</w:t>
      </w:r>
    </w:p>
    <w:p w14:paraId="2A8D83F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六、供应商参加本次政府采购活动要求在近三年内供应商和其法定代表人没有行贿犯罪行为。</w:t>
      </w:r>
    </w:p>
    <w:p w14:paraId="0933F448">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七、参加本次招标采购活动，不存在联合体投标。</w:t>
      </w:r>
    </w:p>
    <w:p w14:paraId="27F9346D">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八、投标文件中提供的能够给予我公司带来优惠、好处的任何材料资料和技术、服务、商务等响应承诺情况都是真实的、有效的、合法的。</w:t>
      </w:r>
    </w:p>
    <w:p w14:paraId="485D604A">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65C4B490">
      <w:pPr>
        <w:spacing w:line="360" w:lineRule="auto"/>
        <w:ind w:firstLine="480" w:firstLineChars="200"/>
        <w:rPr>
          <w:rFonts w:ascii="宋体" w:hAnsi="宋体" w:eastAsia="宋体" w:cs="宋体"/>
          <w:color w:val="000000"/>
          <w:sz w:val="24"/>
          <w:szCs w:val="21"/>
          <w:highlight w:val="none"/>
          <w:lang w:bidi="ar"/>
        </w:rPr>
      </w:pPr>
      <w:r>
        <w:rPr>
          <w:rFonts w:hint="eastAsia" w:ascii="宋体" w:hAnsi="宋体" w:eastAsia="宋体" w:cs="宋体"/>
          <w:color w:val="000000"/>
          <w:sz w:val="24"/>
          <w:szCs w:val="21"/>
          <w:highlight w:val="none"/>
          <w:lang w:bidi="ar"/>
        </w:rPr>
        <w:t>十、存在以下行为之一的愿意接受相关部门的处理：</w:t>
      </w:r>
    </w:p>
    <w:p w14:paraId="02500F87">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（一）磋商有效期内撤销投标文件的；</w:t>
      </w:r>
    </w:p>
    <w:p w14:paraId="54D0DDBE">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（二）在采购人确定中标人以前放弃中标候选资格的；</w:t>
      </w:r>
    </w:p>
    <w:p w14:paraId="6674AABB">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（三）由于中标人的原因未能按照招标文件的规定与采购人签订合同；</w:t>
      </w:r>
    </w:p>
    <w:p w14:paraId="0CB1A720">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（四）在投标文件中提供虚假材料谋取中标；</w:t>
      </w:r>
    </w:p>
    <w:p w14:paraId="07916669">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（五）与采购人、其他供应商或者采购代理机构恶意串通的；</w:t>
      </w:r>
    </w:p>
    <w:p w14:paraId="5571792A">
      <w:pPr>
        <w:spacing w:line="360" w:lineRule="auto"/>
        <w:ind w:firstLine="480" w:firstLineChars="200"/>
        <w:rPr>
          <w:rFonts w:ascii="宋体" w:hAnsi="宋体" w:eastAsia="宋体" w:cs="宋体"/>
          <w:color w:val="000000"/>
          <w:sz w:val="24"/>
          <w:szCs w:val="28"/>
          <w:highlight w:val="none"/>
        </w:rPr>
      </w:pPr>
      <w:r>
        <w:rPr>
          <w:rFonts w:hint="eastAsia" w:ascii="宋体" w:hAnsi="宋体" w:eastAsia="宋体" w:cs="宋体"/>
          <w:color w:val="000000"/>
          <w:sz w:val="24"/>
          <w:szCs w:val="28"/>
          <w:highlight w:val="none"/>
        </w:rPr>
        <w:t>（六）磋商有效期内，供应商在政府采购活动中有违法、违规、违纪行为。由此产生的一切法律后果和责任由我公司承担。我公司声明放弃对此提出任何异议和追索的权利。本公司对上述承诺的内容事项真实性负责。如经查实上述承诺的内容事项存在虚假，我公司愿意接受以提供虚假材料谋取中标追究法律责任。</w:t>
      </w:r>
    </w:p>
    <w:p w14:paraId="2DC6778D">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 xml:space="preserve">供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 xml:space="preserve">应 </w:t>
      </w:r>
      <w:r>
        <w:rPr>
          <w:rFonts w:ascii="宋体" w:hAnsi="宋体" w:eastAsia="宋体" w:cs="宋体"/>
          <w:color w:val="000000"/>
          <w:sz w:val="24"/>
          <w:szCs w:val="21"/>
          <w:highlight w:val="none"/>
          <w:lang w:bidi="ar"/>
        </w:rPr>
        <w:t xml:space="preserve"> </w:t>
      </w:r>
      <w:r>
        <w:rPr>
          <w:rFonts w:hint="eastAsia" w:ascii="宋体" w:hAnsi="宋体" w:eastAsia="宋体" w:cs="宋体"/>
          <w:color w:val="000000"/>
          <w:sz w:val="24"/>
          <w:szCs w:val="21"/>
          <w:highlight w:val="none"/>
          <w:lang w:bidi="ar"/>
        </w:rPr>
        <w:t>商：（电子签章）</w:t>
      </w:r>
    </w:p>
    <w:p w14:paraId="58324575">
      <w:pPr>
        <w:spacing w:line="360" w:lineRule="auto"/>
        <w:ind w:firstLine="708" w:firstLineChars="295"/>
        <w:rPr>
          <w:rFonts w:ascii="宋体" w:hAnsi="宋体" w:eastAsia="宋体" w:cs="宋体"/>
          <w:color w:val="000000"/>
          <w:sz w:val="24"/>
          <w:szCs w:val="21"/>
          <w:highlight w:val="none"/>
        </w:rPr>
      </w:pPr>
      <w:r>
        <w:rPr>
          <w:rFonts w:hint="eastAsia" w:ascii="宋体" w:hAnsi="宋体" w:eastAsia="宋体" w:cs="宋体"/>
          <w:color w:val="000000"/>
          <w:sz w:val="24"/>
          <w:szCs w:val="21"/>
          <w:highlight w:val="none"/>
          <w:lang w:bidi="ar"/>
        </w:rPr>
        <w:t>法定代表人：（电子签章</w:t>
      </w:r>
      <w:r>
        <w:rPr>
          <w:rFonts w:hint="eastAsia" w:ascii="宋体" w:hAnsi="宋体" w:eastAsia="宋体" w:cs="宋体"/>
          <w:color w:val="000000"/>
          <w:kern w:val="0"/>
          <w:sz w:val="24"/>
          <w:highlight w:val="none"/>
          <w:lang w:bidi="ar"/>
        </w:rPr>
        <w:t>或签字</w:t>
      </w:r>
      <w:r>
        <w:rPr>
          <w:rFonts w:hint="eastAsia" w:ascii="宋体" w:hAnsi="宋体" w:eastAsia="宋体" w:cs="宋体"/>
          <w:color w:val="000000"/>
          <w:sz w:val="24"/>
          <w:szCs w:val="21"/>
          <w:highlight w:val="none"/>
          <w:lang w:bidi="ar"/>
        </w:rPr>
        <w:t>）</w:t>
      </w:r>
    </w:p>
    <w:p w14:paraId="07A36242">
      <w:pPr>
        <w:spacing w:line="360" w:lineRule="auto"/>
        <w:ind w:firstLine="708" w:firstLineChars="295"/>
        <w:rPr>
          <w:rFonts w:ascii="宋体" w:hAnsi="宋体" w:eastAsia="宋体" w:cs="宋体"/>
          <w:color w:val="000000"/>
          <w:sz w:val="24"/>
          <w:szCs w:val="28"/>
          <w:highlight w:val="none"/>
        </w:rPr>
      </w:pPr>
      <w:r>
        <w:rPr>
          <w:rFonts w:hint="eastAsia" w:ascii="宋体" w:hAnsi="宋体" w:eastAsia="宋体" w:cs="宋体"/>
          <w:color w:val="000000"/>
          <w:sz w:val="24"/>
          <w:szCs w:val="21"/>
          <w:highlight w:val="none"/>
          <w:lang w:bidi="ar"/>
        </w:rPr>
        <w:t>年   月     日</w:t>
      </w:r>
    </w:p>
    <w:p w14:paraId="5A6E29B6">
      <w:pPr>
        <w:pStyle w:val="4"/>
        <w:rPr>
          <w:highlight w:val="none"/>
        </w:rPr>
      </w:pPr>
    </w:p>
    <w:p w14:paraId="5D4DBD62">
      <w:pPr>
        <w:spacing w:line="360" w:lineRule="auto"/>
        <w:ind w:left="847" w:right="420" w:rightChars="200" w:hanging="847" w:hangingChars="353"/>
        <w:rPr>
          <w:rFonts w:ascii="宋体" w:hAnsi="宋体" w:eastAsia="宋体" w:cs="宋体"/>
          <w:color w:val="000000"/>
          <w:sz w:val="24"/>
          <w:highlight w:val="none"/>
        </w:rPr>
      </w:pPr>
    </w:p>
    <w:p w14:paraId="4D57D9BF">
      <w:pPr>
        <w:pStyle w:val="4"/>
        <w:ind w:firstLine="482"/>
        <w:rPr>
          <w:highlight w:val="none"/>
        </w:rPr>
      </w:pPr>
      <w:r>
        <w:rPr>
          <w:rFonts w:hint="eastAsia"/>
          <w:color w:val="000000"/>
          <w:sz w:val="24"/>
          <w:szCs w:val="24"/>
          <w:highlight w:val="none"/>
          <w:lang w:bidi="ar"/>
        </w:rPr>
        <w:br w:type="page"/>
      </w:r>
      <w:r>
        <w:rPr>
          <w:rFonts w:hint="eastAsia"/>
          <w:highlight w:val="none"/>
        </w:rPr>
        <w:t>五、供应商资格审查资料</w:t>
      </w:r>
    </w:p>
    <w:p w14:paraId="5D936B7A">
      <w:pPr>
        <w:spacing w:line="360" w:lineRule="auto"/>
        <w:rPr>
          <w:rFonts w:ascii="宋体" w:hAnsi="宋体" w:eastAsia="宋体" w:cs="宋体"/>
          <w:b/>
          <w:bCs/>
          <w:color w:val="000000"/>
          <w:sz w:val="24"/>
          <w:highlight w:val="none"/>
          <w:lang w:bidi="ar"/>
        </w:rPr>
      </w:pPr>
    </w:p>
    <w:p w14:paraId="1394009C">
      <w:pPr>
        <w:spacing w:line="360" w:lineRule="auto"/>
        <w:rPr>
          <w:rFonts w:ascii="宋体" w:hAnsi="宋体" w:eastAsia="宋体" w:cs="宋体"/>
          <w:b/>
          <w:bCs/>
          <w:color w:val="000000"/>
          <w:sz w:val="24"/>
          <w:highlight w:val="none"/>
          <w:lang w:bidi="ar"/>
        </w:rPr>
      </w:pPr>
    </w:p>
    <w:p w14:paraId="6D07DE6B">
      <w:pPr>
        <w:spacing w:line="360" w:lineRule="auto"/>
        <w:rPr>
          <w:rFonts w:ascii="宋体" w:hAnsi="宋体" w:eastAsia="宋体" w:cs="宋体"/>
          <w:b/>
          <w:bCs/>
          <w:color w:val="000000"/>
          <w:sz w:val="24"/>
          <w:highlight w:val="none"/>
          <w:lang w:bidi="ar"/>
        </w:rPr>
      </w:pPr>
    </w:p>
    <w:p w14:paraId="7EB20A82">
      <w:pPr>
        <w:spacing w:line="360" w:lineRule="auto"/>
        <w:rPr>
          <w:rFonts w:ascii="宋体" w:hAnsi="宋体" w:eastAsia="宋体" w:cs="宋体"/>
          <w:b/>
          <w:bCs/>
          <w:color w:val="000000"/>
          <w:sz w:val="24"/>
          <w:highlight w:val="none"/>
          <w:lang w:bidi="ar"/>
        </w:rPr>
      </w:pPr>
    </w:p>
    <w:p w14:paraId="5C448FE1">
      <w:pPr>
        <w:spacing w:line="360" w:lineRule="auto"/>
        <w:rPr>
          <w:rFonts w:ascii="宋体" w:hAnsi="宋体" w:eastAsia="宋体" w:cs="宋体"/>
          <w:b/>
          <w:bCs/>
          <w:color w:val="000000"/>
          <w:sz w:val="24"/>
          <w:highlight w:val="none"/>
          <w:lang w:bidi="ar"/>
        </w:rPr>
      </w:pPr>
    </w:p>
    <w:p w14:paraId="3388ED6C">
      <w:pPr>
        <w:spacing w:line="360" w:lineRule="auto"/>
        <w:rPr>
          <w:rFonts w:ascii="宋体" w:hAnsi="宋体" w:eastAsia="宋体" w:cs="宋体"/>
          <w:b/>
          <w:bCs/>
          <w:color w:val="000000"/>
          <w:sz w:val="24"/>
          <w:highlight w:val="none"/>
          <w:lang w:bidi="ar"/>
        </w:rPr>
      </w:pPr>
    </w:p>
    <w:p w14:paraId="65739C5E">
      <w:pPr>
        <w:spacing w:line="360" w:lineRule="auto"/>
        <w:rPr>
          <w:rFonts w:ascii="宋体" w:hAnsi="宋体" w:eastAsia="宋体" w:cs="宋体"/>
          <w:b/>
          <w:bCs/>
          <w:color w:val="000000"/>
          <w:sz w:val="24"/>
          <w:highlight w:val="none"/>
          <w:lang w:bidi="ar"/>
        </w:rPr>
      </w:pPr>
    </w:p>
    <w:p w14:paraId="5F732843">
      <w:pPr>
        <w:spacing w:line="360" w:lineRule="auto"/>
        <w:rPr>
          <w:rFonts w:ascii="宋体" w:hAnsi="宋体" w:eastAsia="宋体" w:cs="宋体"/>
          <w:b/>
          <w:bCs/>
          <w:color w:val="000000"/>
          <w:sz w:val="24"/>
          <w:highlight w:val="none"/>
          <w:lang w:bidi="ar"/>
        </w:rPr>
      </w:pPr>
    </w:p>
    <w:p w14:paraId="7D35D7A0">
      <w:pPr>
        <w:spacing w:line="360" w:lineRule="auto"/>
        <w:rPr>
          <w:rFonts w:ascii="宋体" w:hAnsi="宋体" w:eastAsia="宋体" w:cs="宋体"/>
          <w:b/>
          <w:bCs/>
          <w:color w:val="000000"/>
          <w:sz w:val="24"/>
          <w:highlight w:val="none"/>
          <w:lang w:bidi="ar"/>
        </w:rPr>
      </w:pPr>
    </w:p>
    <w:p w14:paraId="502A7A6E">
      <w:pPr>
        <w:spacing w:line="360" w:lineRule="auto"/>
        <w:rPr>
          <w:rFonts w:ascii="宋体" w:hAnsi="宋体" w:eastAsia="宋体" w:cs="宋体"/>
          <w:b/>
          <w:bCs/>
          <w:color w:val="000000"/>
          <w:sz w:val="24"/>
          <w:highlight w:val="none"/>
          <w:lang w:bidi="ar"/>
        </w:rPr>
      </w:pPr>
    </w:p>
    <w:p w14:paraId="03AEB1F3">
      <w:pPr>
        <w:spacing w:line="360" w:lineRule="auto"/>
        <w:rPr>
          <w:rFonts w:ascii="宋体" w:hAnsi="宋体" w:eastAsia="宋体" w:cs="宋体"/>
          <w:b/>
          <w:bCs/>
          <w:color w:val="000000"/>
          <w:sz w:val="24"/>
          <w:highlight w:val="none"/>
          <w:lang w:bidi="ar"/>
        </w:rPr>
      </w:pPr>
    </w:p>
    <w:p w14:paraId="4BC9E0D3">
      <w:pPr>
        <w:spacing w:line="360" w:lineRule="auto"/>
        <w:rPr>
          <w:rFonts w:ascii="宋体" w:hAnsi="宋体" w:eastAsia="宋体" w:cs="宋体"/>
          <w:b/>
          <w:bCs/>
          <w:color w:val="000000"/>
          <w:sz w:val="24"/>
          <w:highlight w:val="none"/>
          <w:lang w:bidi="ar"/>
        </w:rPr>
      </w:pPr>
    </w:p>
    <w:p w14:paraId="74013AC8">
      <w:pPr>
        <w:spacing w:line="360" w:lineRule="auto"/>
        <w:rPr>
          <w:rFonts w:ascii="宋体" w:hAnsi="宋体" w:eastAsia="宋体" w:cs="宋体"/>
          <w:b/>
          <w:bCs/>
          <w:color w:val="000000"/>
          <w:sz w:val="24"/>
          <w:highlight w:val="none"/>
          <w:lang w:bidi="ar"/>
        </w:rPr>
      </w:pPr>
    </w:p>
    <w:p w14:paraId="48897261">
      <w:pPr>
        <w:spacing w:line="360" w:lineRule="auto"/>
        <w:rPr>
          <w:rFonts w:ascii="宋体" w:hAnsi="宋体" w:eastAsia="宋体" w:cs="宋体"/>
          <w:b/>
          <w:bCs/>
          <w:color w:val="000000"/>
          <w:sz w:val="24"/>
          <w:highlight w:val="none"/>
          <w:lang w:bidi="ar"/>
        </w:rPr>
      </w:pPr>
    </w:p>
    <w:p w14:paraId="6E0A1C07">
      <w:pPr>
        <w:spacing w:line="360" w:lineRule="auto"/>
        <w:rPr>
          <w:rFonts w:ascii="宋体" w:hAnsi="宋体" w:eastAsia="宋体" w:cs="宋体"/>
          <w:b/>
          <w:bCs/>
          <w:color w:val="000000"/>
          <w:sz w:val="24"/>
          <w:highlight w:val="none"/>
          <w:lang w:bidi="ar"/>
        </w:rPr>
      </w:pPr>
    </w:p>
    <w:p w14:paraId="52295B6E">
      <w:pPr>
        <w:spacing w:line="360" w:lineRule="auto"/>
        <w:rPr>
          <w:rFonts w:ascii="宋体" w:hAnsi="宋体" w:eastAsia="宋体" w:cs="宋体"/>
          <w:b/>
          <w:bCs/>
          <w:color w:val="000000"/>
          <w:sz w:val="24"/>
          <w:highlight w:val="none"/>
          <w:lang w:bidi="ar"/>
        </w:rPr>
      </w:pPr>
    </w:p>
    <w:p w14:paraId="2BE064ED">
      <w:pPr>
        <w:spacing w:line="360" w:lineRule="auto"/>
        <w:rPr>
          <w:rFonts w:ascii="宋体" w:hAnsi="宋体" w:eastAsia="宋体" w:cs="宋体"/>
          <w:b/>
          <w:bCs/>
          <w:color w:val="000000"/>
          <w:sz w:val="24"/>
          <w:highlight w:val="none"/>
          <w:lang w:bidi="ar"/>
        </w:rPr>
      </w:pPr>
    </w:p>
    <w:p w14:paraId="7634EB61">
      <w:pPr>
        <w:spacing w:line="360" w:lineRule="auto"/>
        <w:rPr>
          <w:rFonts w:ascii="宋体" w:hAnsi="宋体" w:eastAsia="宋体" w:cs="宋体"/>
          <w:b/>
          <w:bCs/>
          <w:color w:val="000000"/>
          <w:sz w:val="24"/>
          <w:highlight w:val="none"/>
          <w:lang w:bidi="ar"/>
        </w:rPr>
      </w:pPr>
    </w:p>
    <w:p w14:paraId="2914CC9A">
      <w:pPr>
        <w:spacing w:line="360" w:lineRule="auto"/>
        <w:rPr>
          <w:rFonts w:ascii="宋体" w:hAnsi="宋体" w:eastAsia="宋体" w:cs="宋体"/>
          <w:b/>
          <w:bCs/>
          <w:color w:val="000000"/>
          <w:sz w:val="24"/>
          <w:highlight w:val="none"/>
          <w:lang w:bidi="ar"/>
        </w:rPr>
      </w:pPr>
    </w:p>
    <w:p w14:paraId="095F47C3">
      <w:pPr>
        <w:spacing w:line="360" w:lineRule="auto"/>
        <w:rPr>
          <w:rFonts w:ascii="宋体" w:hAnsi="宋体" w:eastAsia="宋体" w:cs="宋体"/>
          <w:b/>
          <w:bCs/>
          <w:color w:val="000000"/>
          <w:sz w:val="24"/>
          <w:highlight w:val="none"/>
          <w:lang w:bidi="ar"/>
        </w:rPr>
      </w:pPr>
    </w:p>
    <w:p w14:paraId="4BB8DC39">
      <w:pPr>
        <w:spacing w:line="360" w:lineRule="auto"/>
        <w:rPr>
          <w:rFonts w:ascii="宋体" w:hAnsi="宋体" w:eastAsia="宋体" w:cs="宋体"/>
          <w:b/>
          <w:bCs/>
          <w:color w:val="000000"/>
          <w:sz w:val="24"/>
          <w:highlight w:val="none"/>
          <w:lang w:bidi="ar"/>
        </w:rPr>
      </w:pPr>
    </w:p>
    <w:p w14:paraId="5E6E5940">
      <w:pPr>
        <w:spacing w:line="360" w:lineRule="auto"/>
        <w:rPr>
          <w:rFonts w:ascii="宋体" w:hAnsi="宋体" w:eastAsia="宋体" w:cs="宋体"/>
          <w:b/>
          <w:bCs/>
          <w:color w:val="000000"/>
          <w:sz w:val="24"/>
          <w:highlight w:val="none"/>
          <w:lang w:bidi="ar"/>
        </w:rPr>
      </w:pPr>
    </w:p>
    <w:p w14:paraId="0940CAB4">
      <w:pPr>
        <w:spacing w:line="360" w:lineRule="auto"/>
        <w:rPr>
          <w:rFonts w:ascii="宋体" w:hAnsi="宋体" w:eastAsia="宋体" w:cs="宋体"/>
          <w:b/>
          <w:bCs/>
          <w:color w:val="000000"/>
          <w:sz w:val="24"/>
          <w:highlight w:val="none"/>
          <w:lang w:bidi="ar"/>
        </w:rPr>
      </w:pPr>
    </w:p>
    <w:p w14:paraId="1E12FF61">
      <w:pPr>
        <w:spacing w:line="360" w:lineRule="auto"/>
        <w:rPr>
          <w:rFonts w:ascii="宋体" w:hAnsi="宋体" w:eastAsia="宋体" w:cs="宋体"/>
          <w:b/>
          <w:bCs/>
          <w:color w:val="000000"/>
          <w:sz w:val="24"/>
          <w:highlight w:val="none"/>
          <w:lang w:bidi="ar"/>
        </w:rPr>
      </w:pPr>
    </w:p>
    <w:p w14:paraId="4BAD363F">
      <w:pPr>
        <w:spacing w:line="360" w:lineRule="auto"/>
        <w:rPr>
          <w:rFonts w:ascii="宋体" w:hAnsi="宋体" w:eastAsia="宋体" w:cs="宋体"/>
          <w:b/>
          <w:bCs/>
          <w:color w:val="000000"/>
          <w:sz w:val="24"/>
          <w:highlight w:val="none"/>
          <w:lang w:bidi="ar"/>
        </w:rPr>
      </w:pPr>
    </w:p>
    <w:p w14:paraId="21458608">
      <w:pPr>
        <w:spacing w:line="360" w:lineRule="auto"/>
        <w:rPr>
          <w:rFonts w:ascii="宋体" w:hAnsi="宋体" w:eastAsia="宋体" w:cs="宋体"/>
          <w:b/>
          <w:bCs/>
          <w:color w:val="000000"/>
          <w:sz w:val="24"/>
          <w:highlight w:val="none"/>
          <w:lang w:bidi="ar"/>
        </w:rPr>
      </w:pPr>
    </w:p>
    <w:p w14:paraId="09A7836C">
      <w:pPr>
        <w:spacing w:line="360" w:lineRule="auto"/>
        <w:rPr>
          <w:rFonts w:ascii="宋体" w:hAnsi="宋体" w:eastAsia="宋体" w:cs="宋体"/>
          <w:b/>
          <w:bCs/>
          <w:color w:val="000000"/>
          <w:sz w:val="24"/>
          <w:highlight w:val="none"/>
          <w:lang w:bidi="ar"/>
        </w:rPr>
      </w:pPr>
    </w:p>
    <w:p w14:paraId="134317E1">
      <w:pPr>
        <w:spacing w:line="360" w:lineRule="auto"/>
        <w:rPr>
          <w:rFonts w:ascii="宋体" w:hAnsi="宋体" w:eastAsia="宋体" w:cs="宋体"/>
          <w:highlight w:val="none"/>
        </w:rPr>
      </w:pPr>
    </w:p>
    <w:p w14:paraId="4D31DB0B">
      <w:pPr>
        <w:spacing w:line="360" w:lineRule="auto"/>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315E081">
      <w:pPr>
        <w:spacing w:line="360" w:lineRule="auto"/>
        <w:jc w:val="center"/>
        <w:rPr>
          <w:rFonts w:ascii="宋体" w:hAnsi="宋体" w:eastAsia="宋体" w:cs="宋体"/>
          <w:color w:val="000000"/>
          <w:highlight w:val="none"/>
        </w:rPr>
      </w:pPr>
      <w:r>
        <w:rPr>
          <w:rFonts w:hint="eastAsia" w:ascii="宋体" w:hAnsi="宋体" w:eastAsia="宋体" w:cs="宋体"/>
          <w:b/>
          <w:bCs/>
          <w:color w:val="000000"/>
          <w:kern w:val="0"/>
          <w:sz w:val="32"/>
          <w:szCs w:val="21"/>
          <w:highlight w:val="none"/>
          <w:lang w:bidi="ar"/>
        </w:rPr>
        <w:t>六、报价明细表</w:t>
      </w:r>
    </w:p>
    <w:p w14:paraId="5B438070">
      <w:pPr>
        <w:rPr>
          <w:rFonts w:ascii="宋体" w:hAnsi="宋体" w:eastAsia="宋体" w:cs="宋体"/>
          <w:color w:val="000000"/>
          <w:kern w:val="0"/>
          <w:position w:val="-1"/>
          <w:sz w:val="24"/>
          <w:highlight w:val="none"/>
          <w:lang w:bidi="ar"/>
        </w:rPr>
      </w:pPr>
    </w:p>
    <w:p w14:paraId="309B498B">
      <w:pPr>
        <w:spacing w:line="360" w:lineRule="auto"/>
        <w:jc w:val="center"/>
        <w:rPr>
          <w:rFonts w:ascii="宋体" w:hAnsi="宋体" w:eastAsia="宋体" w:cs="宋体"/>
          <w:b/>
          <w:bCs/>
          <w:color w:val="000000"/>
          <w:kern w:val="0"/>
          <w:sz w:val="24"/>
          <w:highlight w:val="none"/>
        </w:rPr>
      </w:pPr>
      <w:r>
        <w:rPr>
          <w:rFonts w:hint="eastAsia" w:ascii="宋体" w:hAnsi="宋体" w:eastAsia="宋体" w:cs="宋体"/>
          <w:b/>
          <w:bCs/>
          <w:color w:val="000000"/>
          <w:kern w:val="0"/>
          <w:position w:val="-1"/>
          <w:sz w:val="24"/>
          <w:highlight w:val="none"/>
          <w:lang w:bidi="ar"/>
        </w:rPr>
        <w:t>（自拟）</w:t>
      </w:r>
    </w:p>
    <w:p w14:paraId="60CE7723">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0421E122">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69595B9">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575083A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2E62471">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8A300C6">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0F874D0">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D019DF7">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22F03A25">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234677D">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7767A68C">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46C88F09">
      <w:pPr>
        <w:spacing w:line="360" w:lineRule="auto"/>
        <w:rPr>
          <w:rFonts w:ascii="宋体" w:hAnsi="宋体" w:eastAsia="宋体" w:cs="宋体"/>
          <w:color w:val="000000"/>
          <w:highlight w:val="none"/>
        </w:rPr>
      </w:pPr>
      <w:r>
        <w:rPr>
          <w:rFonts w:hint="eastAsia" w:ascii="宋体" w:hAnsi="宋体" w:eastAsia="宋体" w:cs="宋体"/>
          <w:color w:val="000000"/>
          <w:szCs w:val="21"/>
          <w:highlight w:val="none"/>
          <w:lang w:bidi="ar"/>
        </w:rPr>
        <w:t xml:space="preserve"> </w:t>
      </w:r>
    </w:p>
    <w:p w14:paraId="3C3BB4C1">
      <w:pPr>
        <w:spacing w:line="360" w:lineRule="auto"/>
        <w:rPr>
          <w:rFonts w:ascii="宋体" w:hAnsi="宋体" w:eastAsia="宋体" w:cs="宋体"/>
          <w:color w:val="000000"/>
          <w:highlight w:val="none"/>
        </w:rPr>
      </w:pPr>
    </w:p>
    <w:p w14:paraId="355CC067">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2A8097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3ECFB5FE">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05A1C389">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2BE7EDA">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C72DBAE">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11C8F52">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704C336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567475D5">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4717A301">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E7A4FA1">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2EF17FC8">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6144B3C">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6C222616">
      <w:pPr>
        <w:autoSpaceDE w:val="0"/>
        <w:autoSpaceDN w:val="0"/>
        <w:adjustRightInd w:val="0"/>
        <w:spacing w:line="360" w:lineRule="auto"/>
        <w:ind w:left="100" w:right="-20"/>
        <w:jc w:val="left"/>
        <w:rPr>
          <w:rFonts w:ascii="宋体" w:hAnsi="宋体" w:eastAsia="宋体" w:cs="宋体"/>
          <w:color w:val="000000"/>
          <w:kern w:val="0"/>
          <w:sz w:val="24"/>
          <w:highlight w:val="none"/>
        </w:rPr>
      </w:pPr>
    </w:p>
    <w:p w14:paraId="1EB2CBCE">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lang w:bidi="ar"/>
        </w:rPr>
      </w:pPr>
    </w:p>
    <w:p w14:paraId="47838411">
      <w:pPr>
        <w:autoSpaceDE w:val="0"/>
        <w:autoSpaceDN w:val="0"/>
        <w:adjustRightInd w:val="0"/>
        <w:spacing w:line="360" w:lineRule="auto"/>
        <w:ind w:left="100" w:right="-20"/>
        <w:jc w:val="center"/>
        <w:rPr>
          <w:rFonts w:ascii="宋体" w:hAnsi="宋体" w:eastAsia="宋体" w:cs="宋体"/>
          <w:b/>
          <w:bCs/>
          <w:color w:val="000000"/>
          <w:kern w:val="0"/>
          <w:sz w:val="30"/>
          <w:szCs w:val="30"/>
          <w:highlight w:val="none"/>
        </w:rPr>
      </w:pPr>
      <w:r>
        <w:rPr>
          <w:rFonts w:hint="eastAsia" w:ascii="宋体" w:hAnsi="宋体" w:eastAsia="宋体" w:cs="宋体"/>
          <w:b/>
          <w:bCs/>
          <w:color w:val="000000"/>
          <w:kern w:val="0"/>
          <w:sz w:val="30"/>
          <w:szCs w:val="30"/>
          <w:highlight w:val="none"/>
          <w:lang w:bidi="ar"/>
        </w:rPr>
        <w:t>七、</w:t>
      </w:r>
      <w:r>
        <w:rPr>
          <w:rFonts w:hint="eastAsia" w:ascii="Times New Roman" w:hAnsi="Times New Roman" w:eastAsia="宋体" w:cs="宋体"/>
          <w:b/>
          <w:bCs/>
          <w:sz w:val="30"/>
          <w:szCs w:val="30"/>
          <w:highlight w:val="none"/>
          <w:lang w:bidi="ar"/>
        </w:rPr>
        <w:t>技术部分</w:t>
      </w:r>
    </w:p>
    <w:p w14:paraId="1D35CC75">
      <w:pPr>
        <w:autoSpaceDE w:val="0"/>
        <w:autoSpaceDN w:val="0"/>
        <w:adjustRightInd w:val="0"/>
        <w:spacing w:line="360" w:lineRule="auto"/>
        <w:ind w:right="-20"/>
        <w:jc w:val="left"/>
        <w:rPr>
          <w:rFonts w:ascii="宋体" w:hAnsi="宋体" w:eastAsia="宋体" w:cs="宋体"/>
          <w:color w:val="000000"/>
          <w:kern w:val="0"/>
          <w:sz w:val="24"/>
          <w:highlight w:val="none"/>
        </w:rPr>
      </w:pPr>
    </w:p>
    <w:p w14:paraId="3F7C9F3F">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3EC94F1C">
      <w:pPr>
        <w:spacing w:line="360" w:lineRule="auto"/>
        <w:ind w:left="1260" w:leftChars="600" w:firstLine="2707" w:firstLineChars="1128"/>
        <w:rPr>
          <w:rFonts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14:paraId="3BB267F9">
      <w:pPr>
        <w:autoSpaceDE w:val="0"/>
        <w:autoSpaceDN w:val="0"/>
        <w:adjustRightInd w:val="0"/>
        <w:spacing w:line="360" w:lineRule="auto"/>
        <w:ind w:left="100" w:right="-20"/>
        <w:jc w:val="left"/>
        <w:rPr>
          <w:rFonts w:ascii="宋体" w:hAnsi="宋体" w:eastAsia="宋体" w:cs="宋体"/>
          <w:color w:val="000000"/>
          <w:kern w:val="0"/>
          <w:sz w:val="24"/>
          <w:highlight w:val="none"/>
        </w:rPr>
      </w:pPr>
      <w:r>
        <w:rPr>
          <w:rFonts w:hint="eastAsia" w:ascii="宋体" w:hAnsi="宋体" w:eastAsia="宋体" w:cs="宋体"/>
          <w:color w:val="000000"/>
          <w:sz w:val="24"/>
          <w:highlight w:val="none"/>
          <w:lang w:bidi="ar"/>
        </w:rPr>
        <w:br w:type="page"/>
      </w:r>
    </w:p>
    <w:p w14:paraId="2798ECCD">
      <w:pPr>
        <w:autoSpaceDE w:val="0"/>
        <w:autoSpaceDN w:val="0"/>
        <w:adjustRightInd w:val="0"/>
        <w:spacing w:line="360" w:lineRule="auto"/>
        <w:ind w:left="100" w:right="-20"/>
        <w:jc w:val="center"/>
        <w:rPr>
          <w:rFonts w:ascii="仿宋" w:hAnsi="仿宋" w:eastAsia="仿宋" w:cs="仿宋"/>
          <w:color w:val="000000"/>
          <w:kern w:val="0"/>
          <w:sz w:val="20"/>
          <w:szCs w:val="20"/>
          <w:highlight w:val="none"/>
        </w:rPr>
      </w:pPr>
      <w:r>
        <w:rPr>
          <w:rFonts w:hint="eastAsia" w:ascii="宋体" w:hAnsi="宋体" w:eastAsia="宋体" w:cs="宋体"/>
          <w:b/>
          <w:bCs/>
          <w:color w:val="000000"/>
          <w:kern w:val="0"/>
          <w:position w:val="-4"/>
          <w:sz w:val="28"/>
          <w:szCs w:val="28"/>
          <w:highlight w:val="none"/>
          <w:lang w:bidi="ar"/>
        </w:rPr>
        <w:t>八、供应商认为有必要提供的其他资料</w:t>
      </w:r>
    </w:p>
    <w:p w14:paraId="3449D1E7">
      <w:pPr>
        <w:spacing w:line="360" w:lineRule="auto"/>
        <w:ind w:firstLine="566" w:firstLineChars="236"/>
        <w:rPr>
          <w:rFonts w:ascii="宋体" w:hAnsi="宋体" w:eastAsia="宋体" w:cs="宋体"/>
          <w:color w:val="000000"/>
          <w:sz w:val="24"/>
          <w:highlight w:val="none"/>
        </w:rPr>
      </w:pPr>
    </w:p>
    <w:p w14:paraId="301643EF">
      <w:pPr>
        <w:spacing w:line="360" w:lineRule="auto"/>
        <w:rPr>
          <w:rFonts w:ascii="宋体" w:hAnsi="宋体" w:eastAsia="宋体" w:cs="宋体"/>
          <w:color w:val="000000"/>
          <w:kern w:val="0"/>
          <w:position w:val="-4"/>
          <w:sz w:val="24"/>
          <w:highlight w:val="none"/>
        </w:rPr>
      </w:pPr>
    </w:p>
    <w:p w14:paraId="63364DB1">
      <w:pPr>
        <w:pStyle w:val="59"/>
        <w:widowControl/>
        <w:spacing w:line="360" w:lineRule="auto"/>
        <w:rPr>
          <w:rFonts w:hint="default" w:hAnsi="宋体"/>
          <w:highlight w:val="none"/>
        </w:rPr>
      </w:pPr>
    </w:p>
    <w:p w14:paraId="557DE01F">
      <w:pPr>
        <w:spacing w:line="360" w:lineRule="auto"/>
        <w:rPr>
          <w:rFonts w:ascii="宋体" w:hAnsi="宋体" w:eastAsia="宋体" w:cs="宋体"/>
          <w:color w:val="000000"/>
          <w:highlight w:val="none"/>
        </w:rPr>
      </w:pPr>
    </w:p>
    <w:p w14:paraId="0E9CC5AE">
      <w:pPr>
        <w:spacing w:line="360" w:lineRule="auto"/>
        <w:rPr>
          <w:rFonts w:ascii="宋体" w:hAnsi="宋体" w:eastAsia="宋体" w:cs="宋体"/>
          <w:color w:val="000000"/>
          <w:highlight w:val="none"/>
        </w:rPr>
      </w:pPr>
    </w:p>
    <w:p w14:paraId="50D4C271">
      <w:pPr>
        <w:spacing w:line="360" w:lineRule="auto"/>
        <w:rPr>
          <w:rFonts w:ascii="宋体" w:hAnsi="宋体" w:eastAsia="宋体" w:cs="宋体"/>
          <w:color w:val="000000"/>
          <w:highlight w:val="none"/>
        </w:rPr>
      </w:pPr>
    </w:p>
    <w:p w14:paraId="788A6F42">
      <w:pPr>
        <w:spacing w:line="360" w:lineRule="auto"/>
        <w:rPr>
          <w:rFonts w:ascii="宋体" w:hAnsi="宋体" w:eastAsia="宋体" w:cs="宋体"/>
          <w:color w:val="000000"/>
          <w:highlight w:val="none"/>
        </w:rPr>
      </w:pPr>
    </w:p>
    <w:p w14:paraId="1A49118B">
      <w:pPr>
        <w:spacing w:line="360" w:lineRule="auto"/>
        <w:rPr>
          <w:rFonts w:ascii="宋体" w:hAnsi="宋体" w:eastAsia="宋体" w:cs="宋体"/>
          <w:color w:val="000000"/>
          <w:highlight w:val="none"/>
        </w:rPr>
      </w:pPr>
    </w:p>
    <w:p w14:paraId="4F9971F7">
      <w:pPr>
        <w:spacing w:line="360" w:lineRule="auto"/>
        <w:rPr>
          <w:rFonts w:ascii="宋体" w:hAnsi="宋体" w:eastAsia="宋体" w:cs="宋体"/>
          <w:color w:val="000000"/>
          <w:highlight w:val="none"/>
        </w:rPr>
      </w:pPr>
    </w:p>
    <w:p w14:paraId="153E51EE">
      <w:pPr>
        <w:spacing w:line="360" w:lineRule="auto"/>
        <w:rPr>
          <w:rFonts w:ascii="宋体" w:hAnsi="宋体" w:eastAsia="宋体" w:cs="宋体"/>
          <w:color w:val="000000"/>
          <w:highlight w:val="none"/>
        </w:rPr>
      </w:pPr>
    </w:p>
    <w:p w14:paraId="65C4C6D6">
      <w:pPr>
        <w:spacing w:line="360" w:lineRule="auto"/>
        <w:rPr>
          <w:rFonts w:ascii="宋体" w:hAnsi="宋体" w:eastAsia="宋体" w:cs="宋体"/>
          <w:color w:val="000000"/>
          <w:highlight w:val="none"/>
        </w:rPr>
      </w:pPr>
    </w:p>
    <w:p w14:paraId="46F57917">
      <w:pPr>
        <w:spacing w:line="360" w:lineRule="auto"/>
        <w:rPr>
          <w:rFonts w:ascii="宋体" w:hAnsi="宋体" w:eastAsia="宋体" w:cs="宋体"/>
          <w:color w:val="000000"/>
          <w:highlight w:val="none"/>
        </w:rPr>
      </w:pPr>
    </w:p>
    <w:p w14:paraId="1ECF87FB">
      <w:pPr>
        <w:spacing w:line="360" w:lineRule="auto"/>
        <w:rPr>
          <w:rFonts w:ascii="宋体" w:hAnsi="宋体" w:eastAsia="宋体" w:cs="宋体"/>
          <w:color w:val="000000"/>
          <w:highlight w:val="none"/>
        </w:rPr>
      </w:pPr>
    </w:p>
    <w:p w14:paraId="64141BAC">
      <w:pPr>
        <w:spacing w:line="360" w:lineRule="auto"/>
        <w:rPr>
          <w:rFonts w:ascii="宋体" w:hAnsi="宋体" w:eastAsia="宋体" w:cs="宋体"/>
          <w:color w:val="000000"/>
          <w:highlight w:val="none"/>
        </w:rPr>
      </w:pPr>
    </w:p>
    <w:p w14:paraId="6395972C">
      <w:pPr>
        <w:spacing w:line="360" w:lineRule="auto"/>
        <w:rPr>
          <w:rFonts w:ascii="宋体" w:hAnsi="宋体" w:eastAsia="宋体" w:cs="宋体"/>
          <w:color w:val="000000"/>
          <w:highlight w:val="none"/>
        </w:rPr>
      </w:pPr>
    </w:p>
    <w:p w14:paraId="13507FD2">
      <w:pPr>
        <w:spacing w:line="360" w:lineRule="auto"/>
        <w:rPr>
          <w:rFonts w:ascii="宋体" w:hAnsi="宋体" w:eastAsia="宋体" w:cs="宋体"/>
          <w:color w:val="000000"/>
          <w:highlight w:val="none"/>
        </w:rPr>
      </w:pPr>
    </w:p>
    <w:p w14:paraId="5CEC0F9C">
      <w:pPr>
        <w:spacing w:line="360" w:lineRule="auto"/>
        <w:rPr>
          <w:rFonts w:ascii="宋体" w:hAnsi="宋体" w:eastAsia="宋体" w:cs="宋体"/>
          <w:color w:val="000000"/>
          <w:highlight w:val="none"/>
        </w:rPr>
      </w:pPr>
    </w:p>
    <w:p w14:paraId="2C81B1A3">
      <w:pPr>
        <w:spacing w:line="360" w:lineRule="auto"/>
        <w:rPr>
          <w:rFonts w:ascii="宋体" w:hAnsi="宋体" w:eastAsia="宋体" w:cs="宋体"/>
          <w:color w:val="000000"/>
          <w:highlight w:val="none"/>
        </w:rPr>
      </w:pPr>
    </w:p>
    <w:p w14:paraId="05C7C41D">
      <w:pPr>
        <w:spacing w:line="360" w:lineRule="auto"/>
        <w:rPr>
          <w:rFonts w:ascii="宋体" w:hAnsi="宋体" w:eastAsia="宋体" w:cs="宋体"/>
          <w:color w:val="000000"/>
          <w:highlight w:val="none"/>
        </w:rPr>
      </w:pPr>
    </w:p>
    <w:p w14:paraId="69F73B1E">
      <w:pPr>
        <w:spacing w:line="360" w:lineRule="auto"/>
        <w:rPr>
          <w:rFonts w:ascii="宋体" w:hAnsi="宋体" w:eastAsia="宋体" w:cs="宋体"/>
          <w:color w:val="000000"/>
          <w:highlight w:val="none"/>
        </w:rPr>
      </w:pPr>
    </w:p>
    <w:p w14:paraId="3F5FA276">
      <w:pPr>
        <w:spacing w:line="360" w:lineRule="auto"/>
        <w:rPr>
          <w:rFonts w:ascii="宋体" w:hAnsi="宋体" w:eastAsia="宋体" w:cs="宋体"/>
          <w:color w:val="000000"/>
          <w:highlight w:val="none"/>
        </w:rPr>
      </w:pPr>
    </w:p>
    <w:p w14:paraId="5150038E">
      <w:pPr>
        <w:spacing w:line="360" w:lineRule="auto"/>
        <w:rPr>
          <w:rFonts w:ascii="宋体" w:hAnsi="宋体" w:eastAsia="宋体" w:cs="宋体"/>
          <w:color w:val="000000"/>
          <w:highlight w:val="none"/>
        </w:rPr>
      </w:pPr>
    </w:p>
    <w:p w14:paraId="7225B092">
      <w:pPr>
        <w:spacing w:line="360" w:lineRule="auto"/>
        <w:rPr>
          <w:rFonts w:ascii="宋体" w:hAnsi="宋体" w:eastAsia="宋体" w:cs="宋体"/>
          <w:color w:val="000000"/>
          <w:highlight w:val="none"/>
        </w:rPr>
      </w:pPr>
    </w:p>
    <w:p w14:paraId="7A1B5267">
      <w:pPr>
        <w:spacing w:line="360" w:lineRule="auto"/>
        <w:rPr>
          <w:rFonts w:ascii="宋体" w:hAnsi="宋体" w:eastAsia="宋体" w:cs="宋体"/>
          <w:color w:val="000000"/>
          <w:highlight w:val="none"/>
        </w:rPr>
      </w:pPr>
    </w:p>
    <w:p w14:paraId="58729D5D">
      <w:pPr>
        <w:widowControl/>
        <w:jc w:val="left"/>
        <w:rPr>
          <w:rFonts w:ascii="宋体" w:hAnsi="宋体" w:eastAsia="宋体" w:cs="宋体"/>
          <w:b/>
          <w:color w:val="000000"/>
          <w:sz w:val="28"/>
          <w:szCs w:val="21"/>
          <w:highlight w:val="none"/>
        </w:rPr>
      </w:pPr>
      <w:r>
        <w:rPr>
          <w:highlight w:val="none"/>
        </w:rPr>
        <w:br w:type="page"/>
      </w:r>
    </w:p>
    <w:p w14:paraId="03326575">
      <w:pPr>
        <w:spacing w:line="360" w:lineRule="auto"/>
        <w:outlineLvl w:val="1"/>
        <w:rPr>
          <w:rFonts w:ascii="宋体" w:hAnsi="宋体" w:eastAsia="宋体" w:cs="宋体"/>
          <w:bCs/>
          <w:spacing w:val="6"/>
          <w:kern w:val="0"/>
          <w:sz w:val="24"/>
          <w:highlight w:val="none"/>
          <w:lang w:bidi="ar"/>
        </w:rPr>
      </w:pPr>
      <w:r>
        <w:rPr>
          <w:rFonts w:hint="eastAsia" w:ascii="宋体" w:hAnsi="宋体" w:eastAsia="宋体" w:cs="宋体"/>
          <w:bCs/>
          <w:spacing w:val="6"/>
          <w:kern w:val="0"/>
          <w:sz w:val="24"/>
          <w:highlight w:val="none"/>
          <w:lang w:bidi="ar"/>
        </w:rPr>
        <w:t>附件1：</w:t>
      </w:r>
    </w:p>
    <w:p w14:paraId="0CDED96F">
      <w:pPr>
        <w:spacing w:line="360" w:lineRule="auto"/>
        <w:jc w:val="center"/>
        <w:outlineLvl w:val="1"/>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中小企业声明函（货物）（如有）</w:t>
      </w:r>
    </w:p>
    <w:p w14:paraId="2731261E">
      <w:pPr>
        <w:widowControl/>
        <w:spacing w:line="360" w:lineRule="auto"/>
        <w:ind w:firstLine="420" w:firstLineChars="200"/>
        <w:jc w:val="left"/>
        <w:rPr>
          <w:rFonts w:ascii="宋体" w:hAnsi="宋体" w:eastAsia="宋体" w:cs="Times New Roman"/>
          <w:color w:val="000000" w:themeColor="text1"/>
          <w:highlight w:val="none"/>
          <w14:textFill>
            <w14:solidFill>
              <w14:schemeClr w14:val="tx1"/>
            </w14:solidFill>
          </w14:textFill>
        </w:rPr>
      </w:pPr>
    </w:p>
    <w:p w14:paraId="65D9AFBF">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（单位名称）</w:t>
      </w:r>
      <w:r>
        <w:rPr>
          <w:rFonts w:hint="eastAsia" w:ascii="宋体" w:hAnsi="宋体" w:eastAsia="宋体" w:cs="宋体"/>
          <w:color w:val="000000" w:themeColor="text1"/>
          <w:kern w:val="0"/>
          <w:sz w:val="24"/>
          <w:highlight w:val="none"/>
          <w:lang w:bidi="ar"/>
          <w14:textFill>
            <w14:solidFill>
              <w14:schemeClr w14:val="tx1"/>
            </w14:solidFill>
          </w14:textFill>
        </w:rPr>
        <w:t>的</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（项目名称）</w:t>
      </w:r>
      <w:r>
        <w:rPr>
          <w:rFonts w:hint="eastAsia" w:ascii="宋体" w:hAnsi="宋体" w:eastAsia="宋体" w:cs="宋体"/>
          <w:color w:val="000000" w:themeColor="text1"/>
          <w:kern w:val="0"/>
          <w:sz w:val="24"/>
          <w:highlight w:val="none"/>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63ADAAC2">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1.</w:t>
      </w:r>
      <w:r>
        <w:rPr>
          <w:rFonts w:hint="eastAsia" w:ascii="宋体" w:hAnsi="宋体" w:eastAsia="宋体" w:cs="宋体"/>
          <w:color w:val="000000" w:themeColor="text1"/>
          <w:kern w:val="0"/>
          <w:sz w:val="24"/>
          <w:highlight w:val="none"/>
          <w:u w:val="single"/>
          <w:lang w:bidi="ar"/>
          <w14:textFill>
            <w14:solidFill>
              <w14:schemeClr w14:val="tx1"/>
            </w14:solidFill>
          </w14:textFill>
        </w:rPr>
        <w:t>（标的名称）</w:t>
      </w:r>
      <w:r>
        <w:rPr>
          <w:rFonts w:hint="eastAsia" w:ascii="宋体" w:hAnsi="宋体" w:eastAsia="宋体" w:cs="宋体"/>
          <w:color w:val="000000" w:themeColor="text1"/>
          <w:kern w:val="0"/>
          <w:sz w:val="24"/>
          <w:highlight w:val="none"/>
          <w:lang w:bidi="ar"/>
          <w14:textFill>
            <w14:solidFill>
              <w14:schemeClr w14:val="tx1"/>
            </w14:solidFill>
          </w14:textFill>
        </w:rPr>
        <w:t>，属于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（磋商文件中明确的所属行业） </w:t>
      </w:r>
      <w:r>
        <w:rPr>
          <w:rFonts w:hint="eastAsia" w:ascii="宋体" w:hAnsi="宋体" w:eastAsia="宋体" w:cs="宋体"/>
          <w:color w:val="000000" w:themeColor="text1"/>
          <w:kern w:val="0"/>
          <w:sz w:val="24"/>
          <w:highlight w:val="none"/>
          <w:lang w:bidi="ar"/>
          <w14:textFill>
            <w14:solidFill>
              <w14:schemeClr w14:val="tx1"/>
            </w14:solidFill>
          </w14:textFill>
        </w:rPr>
        <w:t>行业；制造商为</w:t>
      </w:r>
      <w:r>
        <w:rPr>
          <w:rFonts w:hint="eastAsia" w:ascii="宋体" w:hAnsi="宋体" w:eastAsia="宋体" w:cs="宋体"/>
          <w:color w:val="000000" w:themeColor="text1"/>
          <w:kern w:val="0"/>
          <w:sz w:val="24"/>
          <w:highlight w:val="none"/>
          <w:u w:val="single"/>
          <w:lang w:bidi="ar"/>
          <w14:textFill>
            <w14:solidFill>
              <w14:schemeClr w14:val="tx1"/>
            </w14:solidFill>
          </w14:textFill>
        </w:rPr>
        <w:t>（企业名称）</w:t>
      </w:r>
      <w:r>
        <w:rPr>
          <w:rFonts w:hint="eastAsia" w:ascii="宋体" w:hAnsi="宋体" w:eastAsia="宋体" w:cs="宋体"/>
          <w:color w:val="000000" w:themeColor="text1"/>
          <w:kern w:val="0"/>
          <w:sz w:val="24"/>
          <w:highlight w:val="none"/>
          <w:lang w:bidi="ar"/>
          <w14:textFill>
            <w14:solidFill>
              <w14:schemeClr w14:val="tx1"/>
            </w14:solidFill>
          </w14:textFill>
        </w:rPr>
        <w:t>，从业人员</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人，营业收入为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万元，资产总额为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（中型企业、小型企业、微型企业）</w:t>
      </w:r>
      <w:r>
        <w:rPr>
          <w:rFonts w:hint="eastAsia" w:ascii="宋体" w:hAnsi="宋体" w:eastAsia="宋体" w:cs="宋体"/>
          <w:color w:val="000000" w:themeColor="text1"/>
          <w:kern w:val="0"/>
          <w:sz w:val="24"/>
          <w:highlight w:val="none"/>
          <w:lang w:bidi="ar"/>
          <w14:textFill>
            <w14:solidFill>
              <w14:schemeClr w14:val="tx1"/>
            </w14:solidFill>
          </w14:textFill>
        </w:rPr>
        <w:t xml:space="preserve">； </w:t>
      </w:r>
    </w:p>
    <w:p w14:paraId="74B3F3FB">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2.</w:t>
      </w:r>
      <w:r>
        <w:rPr>
          <w:rFonts w:hint="eastAsia" w:ascii="宋体" w:hAnsi="宋体" w:eastAsia="宋体" w:cs="宋体"/>
          <w:color w:val="000000" w:themeColor="text1"/>
          <w:kern w:val="0"/>
          <w:sz w:val="24"/>
          <w:highlight w:val="none"/>
          <w:u w:val="single"/>
          <w:lang w:bidi="ar"/>
          <w14:textFill>
            <w14:solidFill>
              <w14:schemeClr w14:val="tx1"/>
            </w14:solidFill>
          </w14:textFill>
        </w:rPr>
        <w:t>（标的名称）</w:t>
      </w:r>
      <w:r>
        <w:rPr>
          <w:rFonts w:hint="eastAsia" w:ascii="宋体" w:hAnsi="宋体" w:eastAsia="宋体" w:cs="宋体"/>
          <w:color w:val="000000" w:themeColor="text1"/>
          <w:kern w:val="0"/>
          <w:sz w:val="24"/>
          <w:highlight w:val="none"/>
          <w:lang w:bidi="ar"/>
          <w14:textFill>
            <w14:solidFill>
              <w14:schemeClr w14:val="tx1"/>
            </w14:solidFill>
          </w14:textFill>
        </w:rPr>
        <w:t>，属于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（磋商文件中明确的所属行业）</w:t>
      </w:r>
      <w:r>
        <w:rPr>
          <w:rFonts w:hint="eastAsia" w:ascii="宋体" w:hAnsi="宋体" w:eastAsia="宋体" w:cs="宋体"/>
          <w:color w:val="000000" w:themeColor="text1"/>
          <w:kern w:val="0"/>
          <w:sz w:val="24"/>
          <w:highlight w:val="none"/>
          <w:lang w:bidi="ar"/>
          <w14:textFill>
            <w14:solidFill>
              <w14:schemeClr w14:val="tx1"/>
            </w14:solidFill>
          </w14:textFill>
        </w:rPr>
        <w:t>行业；制造商为</w:t>
      </w:r>
      <w:r>
        <w:rPr>
          <w:rFonts w:hint="eastAsia" w:ascii="宋体" w:hAnsi="宋体" w:eastAsia="宋体" w:cs="宋体"/>
          <w:color w:val="000000" w:themeColor="text1"/>
          <w:kern w:val="0"/>
          <w:sz w:val="24"/>
          <w:highlight w:val="none"/>
          <w:u w:val="single"/>
          <w:lang w:bidi="ar"/>
          <w14:textFill>
            <w14:solidFill>
              <w14:schemeClr w14:val="tx1"/>
            </w14:solidFill>
          </w14:textFill>
        </w:rPr>
        <w:t>（企业名称）</w:t>
      </w:r>
      <w:r>
        <w:rPr>
          <w:rFonts w:hint="eastAsia" w:ascii="宋体" w:hAnsi="宋体" w:eastAsia="宋体" w:cs="宋体"/>
          <w:color w:val="000000" w:themeColor="text1"/>
          <w:kern w:val="0"/>
          <w:sz w:val="24"/>
          <w:highlight w:val="none"/>
          <w:lang w:bidi="ar"/>
          <w14:textFill>
            <w14:solidFill>
              <w14:schemeClr w14:val="tx1"/>
            </w14:solidFill>
          </w14:textFill>
        </w:rPr>
        <w:t>，从业人员</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人，营业收入为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万元，资产总额为</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万元，属于</w:t>
      </w:r>
      <w:r>
        <w:rPr>
          <w:rFonts w:hint="eastAsia" w:ascii="宋体" w:hAnsi="宋体" w:eastAsia="宋体" w:cs="宋体"/>
          <w:color w:val="000000" w:themeColor="text1"/>
          <w:kern w:val="0"/>
          <w:sz w:val="24"/>
          <w:highlight w:val="none"/>
          <w:u w:val="single"/>
          <w:lang w:bidi="ar"/>
          <w14:textFill>
            <w14:solidFill>
              <w14:schemeClr w14:val="tx1"/>
            </w14:solidFill>
          </w14:textFill>
        </w:rPr>
        <w:t>（中型企业、小型企业、微型企业）；</w:t>
      </w:r>
      <w:r>
        <w:rPr>
          <w:rFonts w:hint="eastAsia" w:ascii="宋体" w:hAnsi="宋体" w:eastAsia="宋体" w:cs="宋体"/>
          <w:color w:val="000000" w:themeColor="text1"/>
          <w:kern w:val="0"/>
          <w:sz w:val="24"/>
          <w:highlight w:val="none"/>
          <w:lang w:bidi="ar"/>
          <w14:textFill>
            <w14:solidFill>
              <w14:schemeClr w14:val="tx1"/>
            </w14:solidFill>
          </w14:textFill>
        </w:rPr>
        <w:t xml:space="preserve"> </w:t>
      </w:r>
    </w:p>
    <w:p w14:paraId="03DF1E45">
      <w:pPr>
        <w:autoSpaceDE w:val="0"/>
        <w:autoSpaceDN w:val="0"/>
        <w:spacing w:line="360" w:lineRule="auto"/>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w:t>
      </w:r>
    </w:p>
    <w:p w14:paraId="1078FC68">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以上企业，不属于大企业的分支机构，不存在控股股东 为大企业的情形，也不存在与大企业的负责人为同一人的情形。</w:t>
      </w:r>
    </w:p>
    <w:p w14:paraId="22851460">
      <w:pPr>
        <w:autoSpaceDE w:val="0"/>
        <w:autoSpaceDN w:val="0"/>
        <w:spacing w:line="360" w:lineRule="auto"/>
        <w:ind w:firstLine="480" w:firstLineChars="200"/>
        <w:jc w:val="lef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本企业对上述声明内容的真实性负责。如有虚假，将依 法承担相应责任。</w:t>
      </w:r>
    </w:p>
    <w:p w14:paraId="4C89605E">
      <w:pPr>
        <w:autoSpaceDE w:val="0"/>
        <w:autoSpaceDN w:val="0"/>
        <w:spacing w:line="360" w:lineRule="auto"/>
        <w:ind w:firstLine="3840" w:firstLineChars="1600"/>
        <w:jc w:val="left"/>
        <w:rPr>
          <w:rFonts w:ascii="宋体" w:hAnsi="宋体" w:eastAsia="宋体" w:cs="宋体"/>
          <w:color w:val="000000" w:themeColor="text1"/>
          <w:kern w:val="0"/>
          <w:sz w:val="24"/>
          <w:highlight w:val="none"/>
          <w:lang w:bidi="ar"/>
          <w14:textFill>
            <w14:solidFill>
              <w14:schemeClr w14:val="tx1"/>
            </w14:solidFill>
          </w14:textFill>
        </w:rPr>
      </w:pPr>
    </w:p>
    <w:p w14:paraId="3F95FC84">
      <w:pPr>
        <w:autoSpaceDE w:val="0"/>
        <w:autoSpaceDN w:val="0"/>
        <w:spacing w:line="360" w:lineRule="auto"/>
        <w:jc w:val="right"/>
        <w:rPr>
          <w:rFonts w:ascii="Times New Roman" w:hAnsi="Times New Roman" w:eastAsia="宋体" w:cs="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 xml:space="preserve">企业名称（电子签章）： </w:t>
      </w:r>
    </w:p>
    <w:p w14:paraId="7472F6EC">
      <w:pPr>
        <w:widowControl/>
        <w:adjustRightInd w:val="0"/>
        <w:snapToGrid w:val="0"/>
        <w:spacing w:before="156" w:beforeLines="50" w:line="360" w:lineRule="auto"/>
        <w:jc w:val="center"/>
        <w:rPr>
          <w:rFonts w:ascii="宋体" w:hAnsi="宋体" w:eastAsia="宋体" w:cs="宋体"/>
          <w:sz w:val="24"/>
          <w:highlight w:val="none"/>
        </w:rPr>
      </w:pPr>
      <w:r>
        <w:rPr>
          <w:rFonts w:hint="eastAsia" w:ascii="宋体" w:hAnsi="宋体" w:eastAsia="宋体" w:cs="宋体"/>
          <w:color w:val="000000" w:themeColor="text1"/>
          <w:kern w:val="0"/>
          <w:sz w:val="24"/>
          <w:highlight w:val="none"/>
          <w:lang w:bidi="ar"/>
          <w14:textFill>
            <w14:solidFill>
              <w14:schemeClr w14:val="tx1"/>
            </w14:solidFill>
          </w14:textFill>
        </w:rPr>
        <w:t>日 期：</w:t>
      </w:r>
    </w:p>
    <w:p w14:paraId="7B69D030">
      <w:pPr>
        <w:adjustRightInd w:val="0"/>
        <w:snapToGrid w:val="0"/>
        <w:spacing w:line="360" w:lineRule="auto"/>
        <w:rPr>
          <w:rFonts w:ascii="宋体" w:hAnsi="宋体" w:eastAsia="宋体" w:cs="宋体"/>
          <w:spacing w:val="6"/>
          <w:kern w:val="0"/>
          <w:sz w:val="24"/>
          <w:highlight w:val="none"/>
        </w:rPr>
      </w:pPr>
      <w:r>
        <w:rPr>
          <w:rFonts w:hint="eastAsia" w:ascii="宋体" w:hAnsi="宋体" w:eastAsia="宋体" w:cs="宋体"/>
          <w:spacing w:val="6"/>
          <w:kern w:val="0"/>
          <w:sz w:val="24"/>
          <w:highlight w:val="none"/>
          <w:lang w:bidi="ar"/>
        </w:rPr>
        <w:t>说明：</w:t>
      </w:r>
    </w:p>
    <w:p w14:paraId="7DEED74F">
      <w:pPr>
        <w:adjustRightInd w:val="0"/>
        <w:snapToGrid w:val="0"/>
        <w:spacing w:line="360" w:lineRule="auto"/>
        <w:rPr>
          <w:rFonts w:ascii="宋体" w:hAnsi="宋体" w:eastAsia="宋体" w:cs="宋体"/>
          <w:spacing w:val="6"/>
          <w:kern w:val="0"/>
          <w:sz w:val="24"/>
          <w:highlight w:val="none"/>
        </w:rPr>
      </w:pPr>
      <w:r>
        <w:rPr>
          <w:rFonts w:hint="eastAsia" w:ascii="宋体" w:hAnsi="宋体" w:eastAsia="宋体" w:cs="宋体"/>
          <w:spacing w:val="6"/>
          <w:kern w:val="0"/>
          <w:sz w:val="24"/>
          <w:highlight w:val="none"/>
          <w:lang w:bidi="ar"/>
        </w:rPr>
        <w:t>1、从业人员、营业收入、资产总额填报上一年度数据，无上一年度数据的新成立企业可不填报。</w:t>
      </w:r>
    </w:p>
    <w:p w14:paraId="2D13F9DF">
      <w:pPr>
        <w:adjustRightInd w:val="0"/>
        <w:snapToGrid w:val="0"/>
        <w:spacing w:line="360" w:lineRule="auto"/>
        <w:rPr>
          <w:rFonts w:ascii="宋体" w:hAnsi="宋体" w:eastAsia="宋体" w:cs="宋体"/>
          <w:spacing w:val="6"/>
          <w:kern w:val="0"/>
          <w:sz w:val="24"/>
          <w:highlight w:val="none"/>
        </w:rPr>
      </w:pPr>
      <w:r>
        <w:rPr>
          <w:rFonts w:hint="eastAsia" w:ascii="宋体" w:hAnsi="宋体" w:eastAsia="宋体" w:cs="宋体"/>
          <w:spacing w:val="6"/>
          <w:kern w:val="0"/>
          <w:sz w:val="24"/>
          <w:highlight w:val="none"/>
          <w:lang w:bidi="ar"/>
        </w:rPr>
        <w:t>2、填写前请认真阅读《关于印发中小企业划型标准规定的通知》（工信部联企业[2011]300号）和《关于印发＜</w:t>
      </w:r>
      <w:r>
        <w:rPr>
          <w:rFonts w:hint="eastAsia" w:ascii="宋体" w:hAnsi="宋体" w:eastAsia="宋体" w:cs="宋体"/>
          <w:spacing w:val="-2"/>
          <w:sz w:val="24"/>
          <w:highlight w:val="none"/>
          <w:lang w:bidi="ar"/>
        </w:rPr>
        <w:t>政府采购促进中小</w:t>
      </w:r>
      <w:r>
        <w:rPr>
          <w:rFonts w:hint="eastAsia" w:ascii="宋体" w:hAnsi="宋体" w:eastAsia="宋体" w:cs="宋体"/>
          <w:spacing w:val="-18"/>
          <w:sz w:val="24"/>
          <w:highlight w:val="none"/>
          <w:lang w:bidi="ar"/>
        </w:rPr>
        <w:t>企业发展管理办法</w:t>
      </w:r>
      <w:r>
        <w:rPr>
          <w:rFonts w:hint="eastAsia" w:ascii="宋体" w:hAnsi="宋体" w:eastAsia="宋体" w:cs="宋体"/>
          <w:spacing w:val="6"/>
          <w:kern w:val="0"/>
          <w:sz w:val="24"/>
          <w:highlight w:val="none"/>
          <w:lang w:bidi="ar"/>
        </w:rPr>
        <w:t>＞的通知》(</w:t>
      </w:r>
      <w:r>
        <w:rPr>
          <w:rFonts w:hint="eastAsia" w:ascii="宋体" w:hAnsi="宋体" w:eastAsia="宋体" w:cs="宋体"/>
          <w:spacing w:val="5"/>
          <w:sz w:val="24"/>
          <w:highlight w:val="none"/>
          <w:lang w:bidi="ar"/>
        </w:rPr>
        <w:t>财库</w:t>
      </w:r>
      <w:r>
        <w:rPr>
          <w:rFonts w:hint="eastAsia" w:ascii="宋体" w:hAnsi="宋体" w:eastAsia="宋体" w:cs="宋体"/>
          <w:sz w:val="24"/>
          <w:highlight w:val="none"/>
          <w:lang w:bidi="ar"/>
        </w:rPr>
        <w:t>﹝2020﹞46</w:t>
      </w:r>
      <w:r>
        <w:rPr>
          <w:rFonts w:hint="eastAsia" w:ascii="宋体" w:hAnsi="宋体" w:eastAsia="宋体" w:cs="宋体"/>
          <w:spacing w:val="-38"/>
          <w:sz w:val="24"/>
          <w:highlight w:val="none"/>
          <w:lang w:bidi="ar"/>
        </w:rPr>
        <w:t xml:space="preserve"> 号  </w:t>
      </w:r>
      <w:r>
        <w:rPr>
          <w:rFonts w:hint="eastAsia" w:ascii="宋体" w:hAnsi="宋体" w:eastAsia="宋体" w:cs="宋体"/>
          <w:spacing w:val="6"/>
          <w:kern w:val="0"/>
          <w:sz w:val="24"/>
          <w:highlight w:val="none"/>
          <w:lang w:bidi="ar"/>
        </w:rPr>
        <w:t>)相关规定。</w:t>
      </w:r>
    </w:p>
    <w:p w14:paraId="0E21000B">
      <w:pPr>
        <w:adjustRightInd w:val="0"/>
        <w:snapToGrid w:val="0"/>
        <w:spacing w:line="360" w:lineRule="auto"/>
        <w:rPr>
          <w:rFonts w:ascii="宋体" w:hAnsi="宋体" w:eastAsia="宋体" w:cs="宋体"/>
          <w:spacing w:val="6"/>
          <w:kern w:val="0"/>
          <w:sz w:val="24"/>
          <w:highlight w:val="none"/>
          <w:lang w:bidi="ar"/>
        </w:rPr>
      </w:pPr>
      <w:r>
        <w:rPr>
          <w:rFonts w:hint="eastAsia" w:ascii="宋体" w:hAnsi="宋体" w:eastAsia="宋体" w:cs="宋体"/>
          <w:spacing w:val="6"/>
          <w:kern w:val="0"/>
          <w:sz w:val="24"/>
          <w:highlight w:val="none"/>
          <w:lang w:bidi="ar"/>
        </w:rPr>
        <w:t>3、未按上述要求提供、填写的，评审时不予以考虑。</w:t>
      </w:r>
    </w:p>
    <w:p w14:paraId="4CE2F215">
      <w:pPr>
        <w:adjustRightInd w:val="0"/>
        <w:snapToGrid w:val="0"/>
        <w:spacing w:line="360" w:lineRule="auto"/>
        <w:rPr>
          <w:rFonts w:ascii="宋体" w:hAnsi="宋体" w:eastAsia="宋体" w:cs="宋体"/>
          <w:spacing w:val="6"/>
          <w:kern w:val="0"/>
          <w:sz w:val="24"/>
          <w:highlight w:val="none"/>
          <w:lang w:bidi="ar"/>
        </w:rPr>
      </w:pPr>
      <w:r>
        <w:rPr>
          <w:rFonts w:hint="eastAsia" w:ascii="宋体" w:hAnsi="宋体" w:eastAsia="宋体" w:cs="宋体"/>
          <w:spacing w:val="6"/>
          <w:kern w:val="0"/>
          <w:sz w:val="24"/>
          <w:highlight w:val="none"/>
          <w:lang w:bidi="ar"/>
        </w:rPr>
        <w:t>注：投标人本项必须如实填报，提供虚假信息或缺项按无效标处理。</w:t>
      </w:r>
    </w:p>
    <w:p w14:paraId="713EC4D2">
      <w:pPr>
        <w:rPr>
          <w:rFonts w:ascii="宋体" w:hAnsi="宋体" w:eastAsia="宋体" w:cs="宋体"/>
          <w:spacing w:val="6"/>
          <w:kern w:val="0"/>
          <w:sz w:val="24"/>
          <w:highlight w:val="none"/>
          <w:lang w:bidi="ar"/>
        </w:rPr>
      </w:pPr>
      <w:r>
        <w:rPr>
          <w:rFonts w:ascii="宋体" w:hAnsi="宋体" w:eastAsia="宋体" w:cs="宋体"/>
          <w:spacing w:val="6"/>
          <w:kern w:val="0"/>
          <w:sz w:val="24"/>
          <w:highlight w:val="none"/>
          <w:lang w:bidi="ar"/>
        </w:rPr>
        <w:br w:type="page"/>
      </w:r>
    </w:p>
    <w:p w14:paraId="514F9F2F">
      <w:pPr>
        <w:wordWrap w:val="0"/>
        <w:topLinePunct/>
        <w:spacing w:after="120"/>
        <w:jc w:val="both"/>
        <w:rPr>
          <w:rFonts w:hint="eastAsia" w:ascii="宋体" w:hAnsi="宋体" w:cs="宋体"/>
          <w:highlight w:val="none"/>
        </w:rPr>
      </w:pPr>
      <w:r>
        <w:rPr>
          <w:rFonts w:hint="eastAsia" w:ascii="宋体" w:hAnsi="宋体" w:cs="宋体"/>
          <w:highlight w:val="none"/>
        </w:rPr>
        <w:t>附件2</w:t>
      </w:r>
    </w:p>
    <w:p w14:paraId="4ACEF726">
      <w:pPr>
        <w:wordWrap w:val="0"/>
        <w:topLinePunct/>
        <w:adjustRightInd w:val="0"/>
        <w:snapToGrid w:val="0"/>
        <w:spacing w:line="240" w:lineRule="auto"/>
        <w:ind w:firstLine="420" w:firstLineChars="200"/>
        <w:jc w:val="both"/>
        <w:rPr>
          <w:rFonts w:hint="eastAsia" w:ascii="宋体" w:hAnsi="宋体" w:cs="宋体"/>
          <w:highlight w:val="none"/>
        </w:rPr>
      </w:pPr>
    </w:p>
    <w:p w14:paraId="11D1CE9E">
      <w:pPr>
        <w:wordWrap w:val="0"/>
        <w:topLinePunct/>
        <w:adjustRightInd w:val="0"/>
        <w:snapToGrid w:val="0"/>
        <w:spacing w:line="240" w:lineRule="auto"/>
        <w:ind w:firstLine="315" w:firstLineChars="150"/>
        <w:jc w:val="both"/>
        <w:rPr>
          <w:rFonts w:hint="eastAsia" w:ascii="宋体" w:hAnsi="宋体" w:cs="宋体"/>
          <w:highlight w:val="none"/>
        </w:rPr>
      </w:pPr>
    </w:p>
    <w:p w14:paraId="7DA7B19C">
      <w:pPr>
        <w:keepNext/>
        <w:keepLines/>
        <w:tabs>
          <w:tab w:val="left" w:pos="840"/>
        </w:tabs>
        <w:wordWrap w:val="0"/>
        <w:topLinePunct/>
        <w:spacing w:line="412" w:lineRule="auto"/>
        <w:jc w:val="center"/>
        <w:outlineLvl w:val="1"/>
        <w:rPr>
          <w:rFonts w:hint="eastAsia" w:ascii="宋体" w:hAnsi="宋体" w:cs="宋体"/>
          <w:b/>
          <w:bCs/>
          <w:highlight w:val="none"/>
          <w:lang w:val="zh-CN"/>
        </w:rPr>
      </w:pPr>
      <w:r>
        <w:rPr>
          <w:rFonts w:hint="eastAsia" w:ascii="宋体" w:hAnsi="宋体" w:cs="宋体"/>
          <w:b/>
          <w:bCs/>
          <w:highlight w:val="none"/>
          <w:lang w:val="zh-CN"/>
        </w:rPr>
        <w:t>监狱企业证明文件</w:t>
      </w:r>
    </w:p>
    <w:p w14:paraId="53414583">
      <w:pPr>
        <w:wordWrap w:val="0"/>
        <w:topLinePunct/>
        <w:spacing w:line="240" w:lineRule="auto"/>
        <w:jc w:val="center"/>
        <w:rPr>
          <w:rFonts w:hint="eastAsia" w:ascii="宋体" w:hAnsi="宋体" w:cs="宋体"/>
          <w:b/>
          <w:bCs/>
          <w:highlight w:val="none"/>
        </w:rPr>
      </w:pPr>
    </w:p>
    <w:p w14:paraId="25686273">
      <w:pPr>
        <w:wordWrap w:val="0"/>
        <w:topLinePunct/>
        <w:spacing w:line="500" w:lineRule="exact"/>
        <w:jc w:val="both"/>
        <w:rPr>
          <w:rFonts w:hint="eastAsia" w:ascii="宋体" w:hAnsi="宋体" w:cs="宋体"/>
          <w:spacing w:val="6"/>
          <w:highlight w:val="none"/>
        </w:rPr>
      </w:pPr>
    </w:p>
    <w:p w14:paraId="05FF934A">
      <w:pPr>
        <w:wordWrap w:val="0"/>
        <w:topLinePunct/>
        <w:spacing w:line="500" w:lineRule="exact"/>
        <w:ind w:firstLine="420"/>
        <w:jc w:val="both"/>
        <w:rPr>
          <w:rFonts w:hint="eastAsia" w:ascii="宋体" w:hAnsi="宋体" w:cs="宋体"/>
          <w:spacing w:val="6"/>
          <w:highlight w:val="none"/>
        </w:rPr>
      </w:pPr>
      <w:r>
        <w:rPr>
          <w:rFonts w:hint="eastAsia" w:ascii="宋体" w:hAnsi="宋体" w:cs="宋体"/>
          <w:spacing w:val="6"/>
          <w:highlight w:val="none"/>
        </w:rPr>
        <w:t>（监狱企业参加政府采购活动时，应当提供由省级以上监狱管理局、戒毒管理局(含新疆生产建设兵团)出具的属于监狱企业的证明文件。</w:t>
      </w:r>
    </w:p>
    <w:p w14:paraId="3BDE2688">
      <w:pPr>
        <w:wordWrap w:val="0"/>
        <w:topLinePunct/>
        <w:spacing w:line="500" w:lineRule="exact"/>
        <w:ind w:firstLine="444" w:firstLineChars="200"/>
        <w:jc w:val="both"/>
        <w:rPr>
          <w:rFonts w:hint="eastAsia" w:ascii="宋体" w:hAnsi="宋体" w:cs="宋体"/>
          <w:spacing w:val="6"/>
          <w:highlight w:val="none"/>
        </w:rPr>
      </w:pPr>
    </w:p>
    <w:p w14:paraId="5B110EF0">
      <w:pPr>
        <w:wordWrap w:val="0"/>
        <w:topLinePunct/>
        <w:spacing w:line="500" w:lineRule="exact"/>
        <w:ind w:firstLine="444" w:firstLineChars="200"/>
        <w:jc w:val="both"/>
        <w:rPr>
          <w:rFonts w:hint="eastAsia" w:ascii="宋体" w:hAnsi="宋体" w:cs="宋体"/>
          <w:spacing w:val="6"/>
          <w:highlight w:val="none"/>
        </w:rPr>
      </w:pPr>
    </w:p>
    <w:p w14:paraId="410FF080">
      <w:pPr>
        <w:wordWrap w:val="0"/>
        <w:topLinePunct/>
        <w:spacing w:line="500" w:lineRule="exact"/>
        <w:ind w:firstLine="444" w:firstLineChars="200"/>
        <w:jc w:val="both"/>
        <w:rPr>
          <w:rFonts w:hint="eastAsia" w:ascii="宋体" w:hAnsi="宋体" w:cs="宋体"/>
          <w:spacing w:val="6"/>
          <w:highlight w:val="none"/>
        </w:rPr>
      </w:pPr>
      <w:r>
        <w:rPr>
          <w:rFonts w:hint="eastAsia" w:ascii="宋体" w:hAnsi="宋体" w:cs="宋体"/>
          <w:spacing w:val="6"/>
          <w:highlight w:val="none"/>
        </w:rPr>
        <w:t>注：在投标文件中附扫描件</w:t>
      </w:r>
    </w:p>
    <w:p w14:paraId="45FCE81A">
      <w:pPr>
        <w:wordWrap w:val="0"/>
        <w:topLinePunct/>
        <w:spacing w:line="500" w:lineRule="exact"/>
        <w:jc w:val="both"/>
        <w:rPr>
          <w:rFonts w:hint="eastAsia" w:ascii="宋体" w:hAnsi="宋体" w:cs="宋体"/>
          <w:highlight w:val="none"/>
        </w:rPr>
      </w:pPr>
    </w:p>
    <w:p w14:paraId="1E6B5E86">
      <w:pPr>
        <w:wordWrap w:val="0"/>
        <w:topLinePunct/>
        <w:spacing w:after="120" w:line="240" w:lineRule="auto"/>
        <w:ind w:left="1470" w:leftChars="700" w:right="1470" w:rightChars="700"/>
        <w:jc w:val="both"/>
        <w:rPr>
          <w:rFonts w:hint="eastAsia" w:ascii="宋体" w:hAnsi="宋体" w:cs="宋体"/>
          <w:b/>
          <w:bCs/>
          <w:kern w:val="36"/>
          <w:highlight w:val="none"/>
        </w:rPr>
      </w:pPr>
    </w:p>
    <w:p w14:paraId="6B17B944">
      <w:pPr>
        <w:wordWrap w:val="0"/>
        <w:topLinePunct/>
        <w:spacing w:after="120" w:line="240" w:lineRule="auto"/>
        <w:ind w:left="1470" w:leftChars="700" w:right="1470" w:rightChars="700"/>
        <w:jc w:val="both"/>
        <w:rPr>
          <w:rFonts w:hint="eastAsia" w:ascii="宋体" w:hAnsi="宋体" w:cs="宋体"/>
          <w:b/>
          <w:bCs/>
          <w:kern w:val="36"/>
          <w:highlight w:val="none"/>
        </w:rPr>
      </w:pPr>
    </w:p>
    <w:p w14:paraId="50F33338">
      <w:pPr>
        <w:wordWrap w:val="0"/>
        <w:topLinePunct/>
        <w:spacing w:after="120" w:line="240" w:lineRule="auto"/>
        <w:ind w:left="1470" w:leftChars="700" w:right="1470" w:rightChars="700"/>
        <w:jc w:val="both"/>
        <w:rPr>
          <w:rFonts w:hint="eastAsia" w:ascii="宋体" w:hAnsi="宋体" w:cs="宋体"/>
          <w:b/>
          <w:bCs/>
          <w:kern w:val="36"/>
          <w:highlight w:val="none"/>
        </w:rPr>
      </w:pPr>
    </w:p>
    <w:p w14:paraId="20C8A852">
      <w:pPr>
        <w:wordWrap w:val="0"/>
        <w:topLinePunct/>
        <w:spacing w:after="120" w:line="240" w:lineRule="auto"/>
        <w:ind w:left="1470" w:leftChars="700" w:right="1470" w:rightChars="700"/>
        <w:jc w:val="both"/>
        <w:rPr>
          <w:rFonts w:hint="eastAsia" w:ascii="宋体" w:hAnsi="宋体" w:cs="宋体"/>
          <w:b/>
          <w:bCs/>
          <w:kern w:val="36"/>
          <w:highlight w:val="none"/>
        </w:rPr>
      </w:pPr>
    </w:p>
    <w:p w14:paraId="49CDBD9E">
      <w:pPr>
        <w:wordWrap w:val="0"/>
        <w:topLinePunct/>
        <w:spacing w:after="120" w:line="240" w:lineRule="auto"/>
        <w:ind w:left="1470" w:leftChars="700" w:right="1470" w:rightChars="700"/>
        <w:jc w:val="both"/>
        <w:rPr>
          <w:rFonts w:hint="eastAsia" w:ascii="宋体" w:hAnsi="宋体" w:cs="宋体"/>
          <w:b/>
          <w:bCs/>
          <w:kern w:val="36"/>
          <w:highlight w:val="none"/>
        </w:rPr>
      </w:pPr>
    </w:p>
    <w:p w14:paraId="4B563FAC">
      <w:pPr>
        <w:wordWrap w:val="0"/>
        <w:topLinePunct/>
        <w:spacing w:after="120" w:line="240" w:lineRule="auto"/>
        <w:ind w:left="1470" w:leftChars="700" w:right="1470" w:rightChars="700"/>
        <w:jc w:val="both"/>
        <w:rPr>
          <w:rFonts w:hint="eastAsia" w:ascii="宋体" w:hAnsi="宋体" w:cs="宋体"/>
          <w:b/>
          <w:bCs/>
          <w:kern w:val="36"/>
          <w:highlight w:val="none"/>
        </w:rPr>
      </w:pPr>
    </w:p>
    <w:p w14:paraId="7C3D5454">
      <w:pPr>
        <w:wordWrap w:val="0"/>
        <w:topLinePunct/>
        <w:spacing w:after="120" w:line="240" w:lineRule="auto"/>
        <w:ind w:left="1470" w:leftChars="700" w:right="1470" w:rightChars="700"/>
        <w:jc w:val="both"/>
        <w:rPr>
          <w:rFonts w:hint="eastAsia" w:ascii="宋体" w:hAnsi="宋体" w:cs="宋体"/>
          <w:b/>
          <w:bCs/>
          <w:kern w:val="36"/>
          <w:highlight w:val="none"/>
        </w:rPr>
      </w:pPr>
    </w:p>
    <w:p w14:paraId="4971B8CF">
      <w:pPr>
        <w:wordWrap w:val="0"/>
        <w:topLinePunct/>
        <w:spacing w:after="120" w:line="240" w:lineRule="auto"/>
        <w:ind w:left="1470" w:leftChars="700" w:right="1470" w:rightChars="700"/>
        <w:jc w:val="both"/>
        <w:rPr>
          <w:rFonts w:hint="eastAsia" w:ascii="宋体" w:hAnsi="宋体" w:cs="宋体"/>
          <w:b/>
          <w:bCs/>
          <w:kern w:val="36"/>
          <w:highlight w:val="none"/>
        </w:rPr>
      </w:pPr>
    </w:p>
    <w:p w14:paraId="672A1738">
      <w:pPr>
        <w:wordWrap w:val="0"/>
        <w:topLinePunct/>
        <w:spacing w:after="120" w:line="240" w:lineRule="auto"/>
        <w:ind w:left="1470" w:leftChars="700" w:right="1470" w:rightChars="700"/>
        <w:jc w:val="both"/>
        <w:rPr>
          <w:rFonts w:hint="eastAsia" w:ascii="宋体" w:hAnsi="宋体" w:cs="宋体"/>
          <w:b/>
          <w:bCs/>
          <w:kern w:val="36"/>
          <w:highlight w:val="none"/>
        </w:rPr>
      </w:pPr>
    </w:p>
    <w:p w14:paraId="3BC319FA">
      <w:pPr>
        <w:wordWrap w:val="0"/>
        <w:topLinePunct/>
        <w:spacing w:after="120" w:line="240" w:lineRule="auto"/>
        <w:ind w:left="1470" w:leftChars="700" w:right="1470" w:rightChars="700"/>
        <w:jc w:val="both"/>
        <w:rPr>
          <w:rFonts w:hint="eastAsia" w:ascii="宋体" w:hAnsi="宋体" w:cs="宋体"/>
          <w:b/>
          <w:bCs/>
          <w:kern w:val="36"/>
          <w:highlight w:val="none"/>
        </w:rPr>
      </w:pPr>
    </w:p>
    <w:p w14:paraId="00E586F5">
      <w:pPr>
        <w:wordWrap w:val="0"/>
        <w:topLinePunct/>
        <w:spacing w:after="120" w:line="240" w:lineRule="auto"/>
        <w:ind w:left="1470" w:leftChars="700" w:right="1470" w:rightChars="700"/>
        <w:jc w:val="both"/>
        <w:rPr>
          <w:rFonts w:hint="eastAsia" w:ascii="宋体" w:hAnsi="宋体" w:cs="宋体"/>
          <w:b/>
          <w:bCs/>
          <w:kern w:val="36"/>
          <w:highlight w:val="none"/>
        </w:rPr>
      </w:pPr>
    </w:p>
    <w:p w14:paraId="27F297C4">
      <w:pPr>
        <w:wordWrap w:val="0"/>
        <w:topLinePunct/>
        <w:spacing w:after="120" w:line="240" w:lineRule="auto"/>
        <w:ind w:left="1470" w:leftChars="700" w:right="1470" w:rightChars="700"/>
        <w:jc w:val="both"/>
        <w:rPr>
          <w:rFonts w:hint="eastAsia" w:ascii="宋体" w:hAnsi="宋体" w:cs="宋体"/>
          <w:b/>
          <w:bCs/>
          <w:kern w:val="36"/>
          <w:highlight w:val="none"/>
        </w:rPr>
      </w:pPr>
    </w:p>
    <w:p w14:paraId="0908C832">
      <w:pPr>
        <w:pageBreakBefore/>
        <w:wordWrap w:val="0"/>
        <w:topLinePunct/>
        <w:spacing w:line="240" w:lineRule="auto"/>
        <w:ind w:firstLine="315" w:firstLineChars="150"/>
        <w:jc w:val="both"/>
        <w:rPr>
          <w:rFonts w:hint="eastAsia" w:ascii="宋体" w:hAnsi="宋体" w:cs="宋体"/>
          <w:highlight w:val="none"/>
        </w:rPr>
      </w:pPr>
      <w:r>
        <w:rPr>
          <w:rFonts w:hint="eastAsia" w:ascii="宋体" w:hAnsi="宋体" w:cs="宋体"/>
          <w:highlight w:val="none"/>
        </w:rPr>
        <w:t>附件3</w:t>
      </w:r>
    </w:p>
    <w:p w14:paraId="6FABF85F">
      <w:pPr>
        <w:wordWrap w:val="0"/>
        <w:spacing w:after="120" w:line="480" w:lineRule="exact"/>
        <w:jc w:val="center"/>
        <w:rPr>
          <w:rFonts w:hint="eastAsia" w:ascii="宋体" w:hAnsi="宋体" w:cs="宋体"/>
          <w:b/>
          <w:bCs/>
          <w:kern w:val="36"/>
          <w:highlight w:val="none"/>
        </w:rPr>
      </w:pPr>
      <w:r>
        <w:rPr>
          <w:rFonts w:hint="eastAsia" w:ascii="宋体" w:hAnsi="宋体" w:cs="宋体"/>
          <w:b/>
          <w:bCs/>
          <w:kern w:val="36"/>
          <w:highlight w:val="none"/>
        </w:rPr>
        <w:t>残疾人福利性单位声明函（如有）</w:t>
      </w:r>
    </w:p>
    <w:p w14:paraId="1D036A55">
      <w:pPr>
        <w:wordWrap w:val="0"/>
        <w:spacing w:after="120" w:line="480" w:lineRule="exact"/>
        <w:ind w:firstLine="420" w:firstLineChars="200"/>
        <w:jc w:val="both"/>
        <w:rPr>
          <w:rFonts w:hint="eastAsia" w:ascii="宋体" w:hAnsi="宋体" w:cs="宋体"/>
          <w:kern w:val="36"/>
          <w:highlight w:val="none"/>
        </w:rPr>
      </w:pPr>
    </w:p>
    <w:p w14:paraId="7D0E9D0C">
      <w:pPr>
        <w:wordWrap w:val="0"/>
        <w:spacing w:after="120" w:line="480" w:lineRule="exact"/>
        <w:ind w:firstLine="420" w:firstLineChars="200"/>
        <w:jc w:val="both"/>
        <w:rPr>
          <w:rFonts w:hint="eastAsia" w:ascii="宋体" w:hAnsi="宋体" w:cs="宋体"/>
          <w:kern w:val="36"/>
          <w:highlight w:val="none"/>
        </w:rPr>
      </w:pPr>
      <w:r>
        <w:rPr>
          <w:rFonts w:hint="eastAsia" w:ascii="宋体" w:hAnsi="宋体" w:cs="宋体"/>
          <w:kern w:val="36"/>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36"/>
          <w:highlight w:val="none"/>
          <w:u w:val="single"/>
        </w:rPr>
        <w:t xml:space="preserve">       </w:t>
      </w:r>
      <w:r>
        <w:rPr>
          <w:rFonts w:hint="eastAsia" w:ascii="宋体" w:hAnsi="宋体" w:cs="宋体"/>
          <w:kern w:val="36"/>
          <w:highlight w:val="none"/>
        </w:rPr>
        <w:t xml:space="preserve">单位的 </w:t>
      </w:r>
      <w:r>
        <w:rPr>
          <w:rFonts w:hint="eastAsia" w:ascii="宋体" w:hAnsi="宋体" w:cs="宋体"/>
          <w:kern w:val="36"/>
          <w:highlight w:val="none"/>
          <w:u w:val="single"/>
        </w:rPr>
        <w:t xml:space="preserve">     </w:t>
      </w:r>
      <w:r>
        <w:rPr>
          <w:rFonts w:hint="eastAsia" w:ascii="宋体" w:hAnsi="宋体" w:cs="宋体"/>
          <w:kern w:val="36"/>
          <w:highlight w:val="none"/>
        </w:rPr>
        <w:t>项目采购活动提供本单位制造的货物（由本单位承担工程/提供服务），或者提供其他残疾人福利性单位制造的货物（不包括使用非残疾人福利性单位注册商标的货物）。</w:t>
      </w:r>
    </w:p>
    <w:p w14:paraId="574E7C52">
      <w:pPr>
        <w:wordWrap w:val="0"/>
        <w:spacing w:after="120" w:line="480" w:lineRule="exact"/>
        <w:ind w:firstLine="420" w:firstLineChars="200"/>
        <w:jc w:val="both"/>
        <w:rPr>
          <w:rFonts w:hint="eastAsia" w:ascii="宋体" w:hAnsi="宋体" w:cs="宋体"/>
          <w:kern w:val="36"/>
          <w:highlight w:val="none"/>
        </w:rPr>
      </w:pPr>
      <w:r>
        <w:rPr>
          <w:rFonts w:hint="eastAsia" w:ascii="宋体" w:hAnsi="宋体" w:cs="宋体"/>
          <w:kern w:val="36"/>
          <w:highlight w:val="none"/>
        </w:rPr>
        <w:t>本单位对上述声明的真实性负责。如有虚假，将依法承担相应责任。</w:t>
      </w:r>
    </w:p>
    <w:p w14:paraId="6B3BC468">
      <w:pPr>
        <w:wordWrap w:val="0"/>
        <w:spacing w:line="480" w:lineRule="exact"/>
        <w:ind w:firstLine="420" w:firstLineChars="200"/>
        <w:jc w:val="right"/>
        <w:rPr>
          <w:rFonts w:hint="eastAsia" w:ascii="宋体" w:hAnsi="宋体" w:cs="宋体"/>
          <w:highlight w:val="none"/>
        </w:rPr>
      </w:pPr>
    </w:p>
    <w:p w14:paraId="2413E83E">
      <w:pPr>
        <w:wordWrap w:val="0"/>
        <w:topLinePunct/>
        <w:jc w:val="both"/>
        <w:rPr>
          <w:rFonts w:hint="eastAsia" w:ascii="宋体" w:hAnsi="宋体" w:cs="宋体"/>
          <w:kern w:val="0"/>
          <w:highlight w:val="none"/>
        </w:rPr>
      </w:pPr>
    </w:p>
    <w:p w14:paraId="385F1224">
      <w:pPr>
        <w:wordWrap w:val="0"/>
        <w:topLinePunct/>
        <w:ind w:firstLine="420" w:firstLineChars="200"/>
        <w:jc w:val="both"/>
        <w:rPr>
          <w:rFonts w:hint="eastAsia" w:ascii="宋体" w:hAnsi="宋体" w:cs="宋体"/>
          <w:highlight w:val="none"/>
        </w:rPr>
      </w:pPr>
    </w:p>
    <w:p w14:paraId="0F0575E7">
      <w:pPr>
        <w:wordWrap w:val="0"/>
        <w:topLinePunct/>
        <w:ind w:firstLine="420" w:firstLineChars="200"/>
        <w:jc w:val="both"/>
        <w:rPr>
          <w:rFonts w:hint="eastAsia" w:ascii="宋体" w:hAnsi="宋体" w:cs="宋体"/>
          <w:highlight w:val="none"/>
        </w:rPr>
      </w:pPr>
      <w:r>
        <w:rPr>
          <w:rFonts w:hint="eastAsia" w:ascii="宋体" w:hAnsi="宋体" w:cs="宋体"/>
          <w:highlight w:val="none"/>
        </w:rPr>
        <w:t>响应人（盖章）：</w:t>
      </w:r>
    </w:p>
    <w:p w14:paraId="498CB762">
      <w:pPr>
        <w:wordWrap w:val="0"/>
        <w:topLinePunct/>
        <w:ind w:firstLine="420" w:firstLineChars="200"/>
        <w:jc w:val="both"/>
        <w:rPr>
          <w:rFonts w:hint="eastAsia" w:ascii="宋体" w:hAnsi="宋体" w:cs="宋体"/>
          <w:highlight w:val="none"/>
        </w:rPr>
      </w:pPr>
      <w:r>
        <w:rPr>
          <w:rFonts w:hint="eastAsia" w:ascii="宋体" w:hAnsi="宋体" w:cs="宋体"/>
          <w:highlight w:val="none"/>
        </w:rPr>
        <w:t xml:space="preserve">法定代表人（个人电子签章或盖章或签字）： </w:t>
      </w:r>
    </w:p>
    <w:p w14:paraId="734D3AF1">
      <w:pPr>
        <w:wordWrap w:val="0"/>
        <w:topLinePunct/>
        <w:ind w:firstLine="420" w:firstLineChars="200"/>
        <w:jc w:val="both"/>
        <w:rPr>
          <w:rFonts w:hint="eastAsia" w:ascii="宋体" w:hAnsi="宋体" w:cs="宋体"/>
          <w:highlight w:val="none"/>
        </w:rPr>
      </w:pPr>
      <w:r>
        <w:rPr>
          <w:rFonts w:hint="eastAsia" w:ascii="宋体" w:hAnsi="宋体" w:cs="宋体"/>
          <w:highlight w:val="none"/>
        </w:rPr>
        <w:t xml:space="preserve">日 期： </w:t>
      </w:r>
    </w:p>
    <w:p w14:paraId="291C2E3D">
      <w:pPr>
        <w:widowControl/>
        <w:jc w:val="left"/>
        <w:rPr>
          <w:rFonts w:ascii="宋体" w:hAnsi="宋体" w:eastAsia="宋体" w:cs="宋体"/>
          <w:spacing w:val="6"/>
          <w:kern w:val="0"/>
          <w:sz w:val="24"/>
          <w:highlight w:val="none"/>
          <w:lang w:bidi="ar"/>
        </w:rPr>
      </w:pPr>
    </w:p>
    <w:p w14:paraId="7A72ED26">
      <w:pPr>
        <w:widowControl/>
        <w:jc w:val="left"/>
        <w:rPr>
          <w:rFonts w:ascii="宋体" w:hAnsi="宋体" w:eastAsia="宋体" w:cs="宋体"/>
          <w:spacing w:val="6"/>
          <w:kern w:val="0"/>
          <w:sz w:val="24"/>
          <w:highlight w:val="none"/>
          <w:lang w:bidi="ar"/>
        </w:rPr>
      </w:pPr>
    </w:p>
    <w:sectPr>
      <w:pgSz w:w="11906" w:h="16838"/>
      <w:pgMar w:top="964" w:right="1020"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550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00DDF">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0700DDF">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OWQyZGYyZmNlNWI4YWU2M2Y1NjM3ZDc0ZDNhYjYifQ=="/>
  </w:docVars>
  <w:rsids>
    <w:rsidRoot w:val="00895E27"/>
    <w:rsid w:val="0001304D"/>
    <w:rsid w:val="00077079"/>
    <w:rsid w:val="000849BC"/>
    <w:rsid w:val="000C2A00"/>
    <w:rsid w:val="000D3E75"/>
    <w:rsid w:val="00105735"/>
    <w:rsid w:val="00120CEC"/>
    <w:rsid w:val="001437FE"/>
    <w:rsid w:val="001A7DB9"/>
    <w:rsid w:val="001B2C0C"/>
    <w:rsid w:val="001E3C68"/>
    <w:rsid w:val="0021133F"/>
    <w:rsid w:val="00217FF4"/>
    <w:rsid w:val="00225B19"/>
    <w:rsid w:val="00232DB7"/>
    <w:rsid w:val="002373DF"/>
    <w:rsid w:val="002473D8"/>
    <w:rsid w:val="002C1092"/>
    <w:rsid w:val="002C7168"/>
    <w:rsid w:val="00365A84"/>
    <w:rsid w:val="00384CA8"/>
    <w:rsid w:val="00385139"/>
    <w:rsid w:val="00391399"/>
    <w:rsid w:val="0039679B"/>
    <w:rsid w:val="003A32E7"/>
    <w:rsid w:val="003C0530"/>
    <w:rsid w:val="003D7435"/>
    <w:rsid w:val="003F456E"/>
    <w:rsid w:val="004560E0"/>
    <w:rsid w:val="004A713C"/>
    <w:rsid w:val="004C0F66"/>
    <w:rsid w:val="00504EAD"/>
    <w:rsid w:val="005217CD"/>
    <w:rsid w:val="00522382"/>
    <w:rsid w:val="0055442E"/>
    <w:rsid w:val="00562A2F"/>
    <w:rsid w:val="00564150"/>
    <w:rsid w:val="00571E9B"/>
    <w:rsid w:val="005771F6"/>
    <w:rsid w:val="005A0491"/>
    <w:rsid w:val="00601447"/>
    <w:rsid w:val="00602CEB"/>
    <w:rsid w:val="006165E5"/>
    <w:rsid w:val="006A4F75"/>
    <w:rsid w:val="006B1354"/>
    <w:rsid w:val="006C557E"/>
    <w:rsid w:val="006C6D4E"/>
    <w:rsid w:val="00790DDD"/>
    <w:rsid w:val="007A45E1"/>
    <w:rsid w:val="00843813"/>
    <w:rsid w:val="00895E27"/>
    <w:rsid w:val="008C4AE2"/>
    <w:rsid w:val="008F1870"/>
    <w:rsid w:val="00906282"/>
    <w:rsid w:val="00910719"/>
    <w:rsid w:val="00925DF8"/>
    <w:rsid w:val="00926753"/>
    <w:rsid w:val="00970456"/>
    <w:rsid w:val="009D47D2"/>
    <w:rsid w:val="00A61215"/>
    <w:rsid w:val="00AF2FC5"/>
    <w:rsid w:val="00B85660"/>
    <w:rsid w:val="00BA0A04"/>
    <w:rsid w:val="00BA7D2C"/>
    <w:rsid w:val="00BB4300"/>
    <w:rsid w:val="00BC0E41"/>
    <w:rsid w:val="00BF6B4B"/>
    <w:rsid w:val="00C223A5"/>
    <w:rsid w:val="00C24138"/>
    <w:rsid w:val="00C562F6"/>
    <w:rsid w:val="00C70507"/>
    <w:rsid w:val="00D37F8F"/>
    <w:rsid w:val="00DB0EE7"/>
    <w:rsid w:val="00DC0B58"/>
    <w:rsid w:val="00DE06C0"/>
    <w:rsid w:val="00E4194B"/>
    <w:rsid w:val="00E5265F"/>
    <w:rsid w:val="00E7722A"/>
    <w:rsid w:val="00EB1B72"/>
    <w:rsid w:val="00EC0FAF"/>
    <w:rsid w:val="00F45B1B"/>
    <w:rsid w:val="00F75B14"/>
    <w:rsid w:val="00F856F6"/>
    <w:rsid w:val="00F95A2E"/>
    <w:rsid w:val="00FC6BDF"/>
    <w:rsid w:val="01966A65"/>
    <w:rsid w:val="0223668E"/>
    <w:rsid w:val="023929C1"/>
    <w:rsid w:val="024B3C57"/>
    <w:rsid w:val="047F288A"/>
    <w:rsid w:val="04935F25"/>
    <w:rsid w:val="051D0035"/>
    <w:rsid w:val="05D365A6"/>
    <w:rsid w:val="06D04F61"/>
    <w:rsid w:val="06FA2EF9"/>
    <w:rsid w:val="07237076"/>
    <w:rsid w:val="08205146"/>
    <w:rsid w:val="082223BA"/>
    <w:rsid w:val="095F52E8"/>
    <w:rsid w:val="09AF4F58"/>
    <w:rsid w:val="09D771D4"/>
    <w:rsid w:val="0A3B59B5"/>
    <w:rsid w:val="0A827808"/>
    <w:rsid w:val="0AB46BF5"/>
    <w:rsid w:val="0AF22D2F"/>
    <w:rsid w:val="0B636105"/>
    <w:rsid w:val="0B8E5FB8"/>
    <w:rsid w:val="0BE24970"/>
    <w:rsid w:val="0CC61718"/>
    <w:rsid w:val="0D73516E"/>
    <w:rsid w:val="0D9A7460"/>
    <w:rsid w:val="0DBC77F7"/>
    <w:rsid w:val="0F964296"/>
    <w:rsid w:val="0FFF7484"/>
    <w:rsid w:val="110C7C74"/>
    <w:rsid w:val="11604BF4"/>
    <w:rsid w:val="12A02388"/>
    <w:rsid w:val="13417B68"/>
    <w:rsid w:val="139A1814"/>
    <w:rsid w:val="1448764C"/>
    <w:rsid w:val="14762EBB"/>
    <w:rsid w:val="152813E0"/>
    <w:rsid w:val="16504596"/>
    <w:rsid w:val="16C27E45"/>
    <w:rsid w:val="18A718C9"/>
    <w:rsid w:val="18D708F1"/>
    <w:rsid w:val="1A78700C"/>
    <w:rsid w:val="1B3C1FFE"/>
    <w:rsid w:val="1B560478"/>
    <w:rsid w:val="1C2207D3"/>
    <w:rsid w:val="1CC3045D"/>
    <w:rsid w:val="1CCB4F2A"/>
    <w:rsid w:val="1D927CA6"/>
    <w:rsid w:val="1D9D4014"/>
    <w:rsid w:val="1E5C61BD"/>
    <w:rsid w:val="1EB42C55"/>
    <w:rsid w:val="1F08025D"/>
    <w:rsid w:val="20D55986"/>
    <w:rsid w:val="20DB35F6"/>
    <w:rsid w:val="21334A3B"/>
    <w:rsid w:val="22117734"/>
    <w:rsid w:val="2230056D"/>
    <w:rsid w:val="2264162B"/>
    <w:rsid w:val="22825D15"/>
    <w:rsid w:val="22CB41A3"/>
    <w:rsid w:val="2337112E"/>
    <w:rsid w:val="25DB5FA3"/>
    <w:rsid w:val="25E35426"/>
    <w:rsid w:val="261D6B87"/>
    <w:rsid w:val="270E7425"/>
    <w:rsid w:val="27406B3E"/>
    <w:rsid w:val="279C0CB7"/>
    <w:rsid w:val="282D0672"/>
    <w:rsid w:val="284D302B"/>
    <w:rsid w:val="292854FF"/>
    <w:rsid w:val="2971760E"/>
    <w:rsid w:val="299470E4"/>
    <w:rsid w:val="29C25353"/>
    <w:rsid w:val="2B0A0D5F"/>
    <w:rsid w:val="2C63738B"/>
    <w:rsid w:val="2D6E1F06"/>
    <w:rsid w:val="2D77422D"/>
    <w:rsid w:val="2D7746A6"/>
    <w:rsid w:val="2DD27AAF"/>
    <w:rsid w:val="2DF950BB"/>
    <w:rsid w:val="2FF224B1"/>
    <w:rsid w:val="3102072B"/>
    <w:rsid w:val="328D0C9C"/>
    <w:rsid w:val="32FE389F"/>
    <w:rsid w:val="33281C61"/>
    <w:rsid w:val="33B65F28"/>
    <w:rsid w:val="344A6670"/>
    <w:rsid w:val="35066A3B"/>
    <w:rsid w:val="354E655F"/>
    <w:rsid w:val="35995441"/>
    <w:rsid w:val="361A3265"/>
    <w:rsid w:val="367E2451"/>
    <w:rsid w:val="36B030FD"/>
    <w:rsid w:val="38130F90"/>
    <w:rsid w:val="382D0783"/>
    <w:rsid w:val="38AC5B4C"/>
    <w:rsid w:val="397F11C6"/>
    <w:rsid w:val="3AB6680E"/>
    <w:rsid w:val="3ACF16E3"/>
    <w:rsid w:val="3B120534"/>
    <w:rsid w:val="3B5C4D89"/>
    <w:rsid w:val="3B9B1422"/>
    <w:rsid w:val="3BA930DB"/>
    <w:rsid w:val="3D133790"/>
    <w:rsid w:val="3DC6320C"/>
    <w:rsid w:val="3DCB34A3"/>
    <w:rsid w:val="3ECC0820"/>
    <w:rsid w:val="3F1B1335"/>
    <w:rsid w:val="40E93E56"/>
    <w:rsid w:val="40EE5E50"/>
    <w:rsid w:val="411A7DE0"/>
    <w:rsid w:val="41C21E7D"/>
    <w:rsid w:val="432E2253"/>
    <w:rsid w:val="44110F59"/>
    <w:rsid w:val="44121843"/>
    <w:rsid w:val="442A25B9"/>
    <w:rsid w:val="449F25D5"/>
    <w:rsid w:val="46596443"/>
    <w:rsid w:val="476A5B36"/>
    <w:rsid w:val="479F4A51"/>
    <w:rsid w:val="483E6094"/>
    <w:rsid w:val="4847071B"/>
    <w:rsid w:val="48804A55"/>
    <w:rsid w:val="48C47F1B"/>
    <w:rsid w:val="48E85B4C"/>
    <w:rsid w:val="495454D2"/>
    <w:rsid w:val="498C74E6"/>
    <w:rsid w:val="4A2D521E"/>
    <w:rsid w:val="4CD00D46"/>
    <w:rsid w:val="4D5D5B30"/>
    <w:rsid w:val="4E736418"/>
    <w:rsid w:val="4FD23C92"/>
    <w:rsid w:val="516B0122"/>
    <w:rsid w:val="521C7446"/>
    <w:rsid w:val="52AD5EA9"/>
    <w:rsid w:val="53F341D7"/>
    <w:rsid w:val="5453357C"/>
    <w:rsid w:val="54694499"/>
    <w:rsid w:val="54A51975"/>
    <w:rsid w:val="54B259D7"/>
    <w:rsid w:val="55936CD6"/>
    <w:rsid w:val="55F66200"/>
    <w:rsid w:val="564673BD"/>
    <w:rsid w:val="56921039"/>
    <w:rsid w:val="572440FC"/>
    <w:rsid w:val="57544F8D"/>
    <w:rsid w:val="57680A38"/>
    <w:rsid w:val="58D00F8B"/>
    <w:rsid w:val="5A4412E8"/>
    <w:rsid w:val="5A706581"/>
    <w:rsid w:val="5B9E711E"/>
    <w:rsid w:val="5C443549"/>
    <w:rsid w:val="5C9E3AD9"/>
    <w:rsid w:val="5D6C0CB7"/>
    <w:rsid w:val="5D9C768D"/>
    <w:rsid w:val="5DAC2DA6"/>
    <w:rsid w:val="5E131F0D"/>
    <w:rsid w:val="5F2C24EA"/>
    <w:rsid w:val="5F78504B"/>
    <w:rsid w:val="60EC67B1"/>
    <w:rsid w:val="616C473C"/>
    <w:rsid w:val="621F54C6"/>
    <w:rsid w:val="62255EA3"/>
    <w:rsid w:val="630F3D13"/>
    <w:rsid w:val="63964369"/>
    <w:rsid w:val="63A97DB1"/>
    <w:rsid w:val="640642B6"/>
    <w:rsid w:val="64DB461D"/>
    <w:rsid w:val="64DF6D0B"/>
    <w:rsid w:val="65801F5F"/>
    <w:rsid w:val="65E06EF7"/>
    <w:rsid w:val="66402D0B"/>
    <w:rsid w:val="66E16111"/>
    <w:rsid w:val="68AC4766"/>
    <w:rsid w:val="68B22C67"/>
    <w:rsid w:val="6A0D4440"/>
    <w:rsid w:val="6BB13FD2"/>
    <w:rsid w:val="6D967C55"/>
    <w:rsid w:val="6E3C25B5"/>
    <w:rsid w:val="6F2716B3"/>
    <w:rsid w:val="70390456"/>
    <w:rsid w:val="705A140E"/>
    <w:rsid w:val="706C1141"/>
    <w:rsid w:val="70D94CED"/>
    <w:rsid w:val="72275B66"/>
    <w:rsid w:val="72F415CF"/>
    <w:rsid w:val="72F71196"/>
    <w:rsid w:val="7317322E"/>
    <w:rsid w:val="737D5EB8"/>
    <w:rsid w:val="73A85A3C"/>
    <w:rsid w:val="74302317"/>
    <w:rsid w:val="760F235B"/>
    <w:rsid w:val="761473C8"/>
    <w:rsid w:val="76952C98"/>
    <w:rsid w:val="76FE390F"/>
    <w:rsid w:val="780661E3"/>
    <w:rsid w:val="78CA5283"/>
    <w:rsid w:val="79500D88"/>
    <w:rsid w:val="79B664F0"/>
    <w:rsid w:val="79F5290E"/>
    <w:rsid w:val="7A93504F"/>
    <w:rsid w:val="7A9E283F"/>
    <w:rsid w:val="7AB42690"/>
    <w:rsid w:val="7B590472"/>
    <w:rsid w:val="7B9D6584"/>
    <w:rsid w:val="7C3E35C7"/>
    <w:rsid w:val="7D3F0362"/>
    <w:rsid w:val="7D524231"/>
    <w:rsid w:val="7DBC5519"/>
    <w:rsid w:val="7DD65E4C"/>
    <w:rsid w:val="7E4A5561"/>
    <w:rsid w:val="7EC95C1D"/>
    <w:rsid w:val="7F26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4"/>
    <w:qFormat/>
    <w:uiPriority w:val="0"/>
    <w:pPr>
      <w:keepNext/>
      <w:keepLines/>
      <w:widowControl/>
      <w:adjustRightInd w:val="0"/>
      <w:spacing w:before="340" w:after="330"/>
      <w:jc w:val="center"/>
      <w:outlineLvl w:val="0"/>
    </w:pPr>
    <w:rPr>
      <w:rFonts w:ascii="宋体" w:hAnsi="宋体" w:eastAsia="宋体" w:cs="Times New Roman"/>
      <w:b/>
      <w:bCs/>
      <w:color w:val="000000"/>
      <w:kern w:val="44"/>
      <w:sz w:val="36"/>
      <w:szCs w:val="44"/>
    </w:rPr>
  </w:style>
  <w:style w:type="paragraph" w:styleId="3">
    <w:name w:val="heading 2"/>
    <w:basedOn w:val="1"/>
    <w:next w:val="1"/>
    <w:link w:val="41"/>
    <w:autoRedefine/>
    <w:semiHidden/>
    <w:unhideWhenUsed/>
    <w:qFormat/>
    <w:uiPriority w:val="0"/>
    <w:pPr>
      <w:keepNext/>
      <w:keepLines/>
      <w:spacing w:before="260" w:after="260" w:line="410" w:lineRule="auto"/>
      <w:jc w:val="center"/>
      <w:outlineLvl w:val="1"/>
    </w:pPr>
    <w:rPr>
      <w:rFonts w:ascii="Arial" w:hAnsi="Arial" w:eastAsia="仿宋" w:cs="Times New Roman"/>
      <w:b/>
      <w:bCs/>
      <w:kern w:val="0"/>
      <w:sz w:val="30"/>
      <w:szCs w:val="32"/>
    </w:rPr>
  </w:style>
  <w:style w:type="paragraph" w:styleId="4">
    <w:name w:val="heading 3"/>
    <w:basedOn w:val="1"/>
    <w:next w:val="1"/>
    <w:link w:val="55"/>
    <w:autoRedefine/>
    <w:unhideWhenUsed/>
    <w:qFormat/>
    <w:uiPriority w:val="0"/>
    <w:pPr>
      <w:keepNext/>
      <w:keepLines/>
      <w:widowControl/>
      <w:spacing w:before="260" w:after="260" w:line="360" w:lineRule="auto"/>
      <w:jc w:val="center"/>
      <w:outlineLvl w:val="2"/>
    </w:pPr>
    <w:rPr>
      <w:rFonts w:ascii="宋体" w:hAnsi="宋体" w:eastAsia="宋体" w:cs="Times New Roman"/>
      <w:b/>
      <w:bCs/>
      <w:kern w:val="0"/>
      <w:sz w:val="32"/>
      <w:szCs w:val="32"/>
    </w:rPr>
  </w:style>
  <w:style w:type="paragraph" w:styleId="5">
    <w:name w:val="heading 4"/>
    <w:basedOn w:val="1"/>
    <w:next w:val="1"/>
    <w:link w:val="42"/>
    <w:autoRedefine/>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6"/>
    <w:autoRedefine/>
    <w:qFormat/>
    <w:uiPriority w:val="0"/>
    <w:pPr>
      <w:jc w:val="left"/>
    </w:pPr>
  </w:style>
  <w:style w:type="paragraph" w:styleId="7">
    <w:name w:val="Salutation"/>
    <w:basedOn w:val="1"/>
    <w:next w:val="1"/>
    <w:link w:val="50"/>
    <w:autoRedefine/>
    <w:qFormat/>
    <w:uiPriority w:val="0"/>
  </w:style>
  <w:style w:type="paragraph" w:styleId="8">
    <w:name w:val="Body Text"/>
    <w:basedOn w:val="1"/>
    <w:next w:val="1"/>
    <w:link w:val="56"/>
    <w:autoRedefine/>
    <w:qFormat/>
    <w:uiPriority w:val="0"/>
    <w:pPr>
      <w:widowControl/>
      <w:spacing w:beforeAutospacing="1" w:after="120" w:line="365" w:lineRule="exact"/>
      <w:jc w:val="center"/>
    </w:pPr>
    <w:rPr>
      <w:rFonts w:ascii="Times New Roman" w:hAnsi="Times New Roman" w:eastAsia="宋体" w:cs="宋体"/>
      <w:kern w:val="0"/>
      <w:sz w:val="32"/>
      <w:szCs w:val="32"/>
    </w:rPr>
  </w:style>
  <w:style w:type="paragraph" w:styleId="9">
    <w:name w:val="Body Text Indent"/>
    <w:basedOn w:val="1"/>
    <w:link w:val="47"/>
    <w:autoRedefine/>
    <w:qFormat/>
    <w:uiPriority w:val="0"/>
    <w:pPr>
      <w:spacing w:after="120"/>
      <w:ind w:left="420" w:leftChars="200"/>
    </w:pPr>
  </w:style>
  <w:style w:type="paragraph" w:styleId="10">
    <w:name w:val="Plain Text"/>
    <w:basedOn w:val="1"/>
    <w:link w:val="48"/>
    <w:autoRedefine/>
    <w:qFormat/>
    <w:uiPriority w:val="0"/>
    <w:rPr>
      <w:rFonts w:ascii="宋体" w:hAnsi="Courier New"/>
    </w:rPr>
  </w:style>
  <w:style w:type="paragraph" w:styleId="11">
    <w:name w:val="Date"/>
    <w:basedOn w:val="1"/>
    <w:next w:val="1"/>
    <w:link w:val="52"/>
    <w:autoRedefine/>
    <w:qFormat/>
    <w:uiPriority w:val="0"/>
    <w:pPr>
      <w:ind w:left="100" w:leftChars="2500"/>
    </w:pPr>
  </w:style>
  <w:style w:type="paragraph" w:styleId="12">
    <w:name w:val="Balloon Text"/>
    <w:basedOn w:val="1"/>
    <w:link w:val="40"/>
    <w:autoRedefine/>
    <w:qFormat/>
    <w:uiPriority w:val="0"/>
    <w:rPr>
      <w:sz w:val="18"/>
    </w:rPr>
  </w:style>
  <w:style w:type="paragraph" w:styleId="13">
    <w:name w:val="footer"/>
    <w:basedOn w:val="1"/>
    <w:link w:val="43"/>
    <w:autoRedefine/>
    <w:qFormat/>
    <w:uiPriority w:val="0"/>
    <w:pPr>
      <w:tabs>
        <w:tab w:val="center" w:pos="4153"/>
        <w:tab w:val="right" w:pos="8306"/>
      </w:tabs>
      <w:snapToGrid w:val="0"/>
      <w:jc w:val="left"/>
    </w:pPr>
    <w:rPr>
      <w:sz w:val="18"/>
    </w:rPr>
  </w:style>
  <w:style w:type="paragraph" w:styleId="14">
    <w:name w:val="header"/>
    <w:basedOn w:val="1"/>
    <w:link w:val="4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rPr>
      <w:rFonts w:ascii="Times New Roman" w:hAnsi="Times New Roman" w:eastAsia="宋体" w:cs="Times New Roman"/>
      <w:szCs w:val="21"/>
    </w:rPr>
  </w:style>
  <w:style w:type="paragraph" w:styleId="16">
    <w:name w:val="footnote text"/>
    <w:basedOn w:val="1"/>
    <w:link w:val="51"/>
    <w:autoRedefine/>
    <w:qFormat/>
    <w:uiPriority w:val="0"/>
    <w:pPr>
      <w:snapToGrid w:val="0"/>
      <w:jc w:val="left"/>
    </w:pPr>
    <w:rPr>
      <w:sz w:val="18"/>
    </w:rPr>
  </w:style>
  <w:style w:type="paragraph" w:styleId="17">
    <w:name w:val="Body Text 2"/>
    <w:basedOn w:val="1"/>
    <w:link w:val="37"/>
    <w:autoRedefine/>
    <w:qFormat/>
    <w:uiPriority w:val="0"/>
    <w:pPr>
      <w:spacing w:after="120" w:line="480" w:lineRule="auto"/>
    </w:pPr>
  </w:style>
  <w:style w:type="paragraph" w:styleId="18">
    <w:name w:val="Message Header"/>
    <w:basedOn w:val="1"/>
    <w:link w:val="39"/>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9">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0">
    <w:name w:val="Body Text First Indent"/>
    <w:basedOn w:val="8"/>
    <w:autoRedefine/>
    <w:qFormat/>
    <w:uiPriority w:val="0"/>
    <w:pPr>
      <w:spacing w:beforeAutospacing="0"/>
      <w:ind w:firstLine="420" w:firstLineChars="100"/>
    </w:pPr>
    <w:rPr>
      <w:kern w:val="2"/>
      <w:sz w:val="21"/>
    </w:rPr>
  </w:style>
  <w:style w:type="paragraph" w:styleId="21">
    <w:name w:val="Body Text First Indent 2"/>
    <w:basedOn w:val="9"/>
    <w:next w:val="8"/>
    <w:autoRedefine/>
    <w:qFormat/>
    <w:uiPriority w:val="0"/>
    <w:pPr>
      <w:widowControl/>
      <w:spacing w:line="360" w:lineRule="auto"/>
      <w:ind w:left="0" w:leftChars="0"/>
      <w:jc w:val="center"/>
    </w:pPr>
    <w:rPr>
      <w:rFonts w:ascii="宋体" w:hAnsi="宋体" w:eastAsia="宋体" w:cs="宋体"/>
      <w:b/>
      <w:color w:val="000000"/>
      <w:sz w:val="28"/>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rFonts w:hint="default" w:ascii="Times New Roman" w:hAnsi="Times New Roman" w:eastAsia="宋体" w:cs="Times New Roman"/>
      <w:b/>
    </w:rPr>
  </w:style>
  <w:style w:type="character" w:styleId="26">
    <w:name w:val="FollowedHyperlink"/>
    <w:basedOn w:val="24"/>
    <w:autoRedefine/>
    <w:qFormat/>
    <w:uiPriority w:val="0"/>
    <w:rPr>
      <w:rFonts w:hint="default" w:ascii="Times New Roman" w:hAnsi="Times New Roman" w:eastAsia="宋体" w:cs="Times New Roman"/>
      <w:color w:val="800080"/>
      <w:u w:val="none"/>
    </w:rPr>
  </w:style>
  <w:style w:type="character" w:styleId="27">
    <w:name w:val="Emphasis"/>
    <w:basedOn w:val="24"/>
    <w:autoRedefine/>
    <w:qFormat/>
    <w:uiPriority w:val="0"/>
    <w:rPr>
      <w:rFonts w:hint="default" w:ascii="Times New Roman" w:hAnsi="Times New Roman" w:eastAsia="宋体" w:cs="Times New Roman"/>
      <w:b/>
      <w:bCs/>
    </w:rPr>
  </w:style>
  <w:style w:type="character" w:styleId="28">
    <w:name w:val="HTML Definition"/>
    <w:basedOn w:val="24"/>
    <w:autoRedefine/>
    <w:qFormat/>
    <w:uiPriority w:val="0"/>
    <w:rPr>
      <w:rFonts w:hint="default" w:ascii="Times New Roman" w:hAnsi="Times New Roman" w:eastAsia="宋体" w:cs="Times New Roman"/>
    </w:rPr>
  </w:style>
  <w:style w:type="character" w:styleId="29">
    <w:name w:val="HTML Typewriter"/>
    <w:basedOn w:val="24"/>
    <w:autoRedefine/>
    <w:qFormat/>
    <w:uiPriority w:val="0"/>
    <w:rPr>
      <w:rFonts w:hint="default" w:ascii="monospace" w:hAnsi="monospace" w:eastAsia="monospace" w:cs="monospace"/>
      <w:sz w:val="20"/>
    </w:rPr>
  </w:style>
  <w:style w:type="character" w:styleId="30">
    <w:name w:val="HTML Acronym"/>
    <w:basedOn w:val="24"/>
    <w:autoRedefine/>
    <w:qFormat/>
    <w:uiPriority w:val="0"/>
    <w:rPr>
      <w:rFonts w:hint="default" w:ascii="Times New Roman" w:hAnsi="Times New Roman" w:eastAsia="宋体" w:cs="Times New Roman"/>
      <w:vanish/>
    </w:rPr>
  </w:style>
  <w:style w:type="character" w:styleId="31">
    <w:name w:val="HTML Variable"/>
    <w:basedOn w:val="24"/>
    <w:autoRedefine/>
    <w:qFormat/>
    <w:uiPriority w:val="0"/>
    <w:rPr>
      <w:rFonts w:hint="default" w:ascii="Times New Roman" w:hAnsi="Times New Roman" w:eastAsia="宋体" w:cs="Times New Roman"/>
    </w:rPr>
  </w:style>
  <w:style w:type="character" w:styleId="32">
    <w:name w:val="Hyperlink"/>
    <w:basedOn w:val="24"/>
    <w:autoRedefine/>
    <w:qFormat/>
    <w:uiPriority w:val="0"/>
    <w:rPr>
      <w:rFonts w:hint="default" w:ascii="Times New Roman" w:hAnsi="Times New Roman" w:eastAsia="宋体" w:cs="Times New Roman"/>
      <w:color w:val="0563C1"/>
      <w:u w:val="singl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rPr>
      <w:rFonts w:hint="default" w:ascii="Times New Roman" w:hAnsi="Times New Roman" w:eastAsia="宋体" w:cs="Times New Roman"/>
    </w:rPr>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character" w:customStyle="1" w:styleId="37">
    <w:name w:val="正文文本 2 Char"/>
    <w:basedOn w:val="24"/>
    <w:link w:val="17"/>
    <w:autoRedefine/>
    <w:qFormat/>
    <w:uiPriority w:val="0"/>
    <w:rPr>
      <w:rFonts w:hint="default" w:ascii="Times New Roman" w:hAnsi="Times New Roman" w:eastAsia="宋体" w:cs="Times New Roman"/>
      <w:kern w:val="2"/>
      <w:sz w:val="21"/>
      <w:szCs w:val="21"/>
    </w:rPr>
  </w:style>
  <w:style w:type="character" w:customStyle="1" w:styleId="38">
    <w:name w:val="hover3"/>
    <w:basedOn w:val="24"/>
    <w:autoRedefine/>
    <w:qFormat/>
    <w:uiPriority w:val="0"/>
    <w:rPr>
      <w:rFonts w:hint="default" w:ascii="Times New Roman" w:hAnsi="Times New Roman" w:eastAsia="宋体" w:cs="Times New Roman"/>
    </w:rPr>
  </w:style>
  <w:style w:type="character" w:customStyle="1" w:styleId="39">
    <w:name w:val="信息标题 Char"/>
    <w:basedOn w:val="24"/>
    <w:link w:val="18"/>
    <w:autoRedefine/>
    <w:qFormat/>
    <w:uiPriority w:val="0"/>
    <w:rPr>
      <w:rFonts w:ascii="等线 Light" w:hAnsi="等线 Light" w:eastAsia="等线 Light" w:cs="Times New Roman"/>
      <w:kern w:val="2"/>
      <w:sz w:val="24"/>
      <w:szCs w:val="24"/>
      <w:shd w:val="pct20" w:color="auto" w:fill="auto"/>
    </w:rPr>
  </w:style>
  <w:style w:type="character" w:customStyle="1" w:styleId="40">
    <w:name w:val="批注框文本 Char"/>
    <w:basedOn w:val="24"/>
    <w:link w:val="12"/>
    <w:autoRedefine/>
    <w:qFormat/>
    <w:uiPriority w:val="0"/>
    <w:rPr>
      <w:rFonts w:hint="default" w:ascii="Times New Roman" w:hAnsi="Times New Roman" w:eastAsia="宋体" w:cs="Times New Roman"/>
      <w:kern w:val="2"/>
      <w:sz w:val="18"/>
      <w:szCs w:val="18"/>
    </w:rPr>
  </w:style>
  <w:style w:type="character" w:customStyle="1" w:styleId="41">
    <w:name w:val="标题 2 Char"/>
    <w:basedOn w:val="24"/>
    <w:link w:val="3"/>
    <w:autoRedefine/>
    <w:qFormat/>
    <w:uiPriority w:val="0"/>
    <w:rPr>
      <w:rFonts w:hint="default" w:ascii="Arial" w:hAnsi="Arial" w:eastAsia="仿宋" w:cs="Times New Roman"/>
      <w:b/>
      <w:bCs/>
      <w:sz w:val="30"/>
      <w:szCs w:val="32"/>
    </w:rPr>
  </w:style>
  <w:style w:type="character" w:customStyle="1" w:styleId="42">
    <w:name w:val="标题 4 Char"/>
    <w:basedOn w:val="24"/>
    <w:link w:val="5"/>
    <w:autoRedefine/>
    <w:qFormat/>
    <w:uiPriority w:val="0"/>
    <w:rPr>
      <w:rFonts w:hint="default" w:ascii="Arial" w:hAnsi="Arial" w:eastAsia="仿宋" w:cs="Times New Roman"/>
      <w:b/>
      <w:kern w:val="2"/>
      <w:sz w:val="28"/>
      <w:szCs w:val="21"/>
    </w:rPr>
  </w:style>
  <w:style w:type="character" w:customStyle="1" w:styleId="43">
    <w:name w:val="页脚 Char"/>
    <w:basedOn w:val="24"/>
    <w:link w:val="13"/>
    <w:autoRedefine/>
    <w:qFormat/>
    <w:uiPriority w:val="0"/>
    <w:rPr>
      <w:rFonts w:hint="default" w:ascii="Times New Roman" w:hAnsi="Times New Roman" w:eastAsia="宋体" w:cs="Times New Roman"/>
      <w:sz w:val="18"/>
      <w:szCs w:val="18"/>
    </w:rPr>
  </w:style>
  <w:style w:type="character" w:customStyle="1" w:styleId="44">
    <w:name w:val="16"/>
    <w:basedOn w:val="24"/>
    <w:autoRedefine/>
    <w:qFormat/>
    <w:uiPriority w:val="0"/>
    <w:rPr>
      <w:rFonts w:hint="default" w:ascii="Times New Roman" w:hAnsi="Times New Roman" w:eastAsia="宋体" w:cs="Times New Roman"/>
      <w:color w:val="0000FF"/>
      <w:u w:val="single"/>
    </w:rPr>
  </w:style>
  <w:style w:type="character" w:customStyle="1" w:styleId="45">
    <w:name w:val="页眉 Char"/>
    <w:basedOn w:val="24"/>
    <w:link w:val="14"/>
    <w:autoRedefine/>
    <w:qFormat/>
    <w:uiPriority w:val="0"/>
    <w:rPr>
      <w:rFonts w:hint="default" w:ascii="Times New Roman" w:hAnsi="Times New Roman" w:eastAsia="宋体" w:cs="Times New Roman"/>
      <w:kern w:val="2"/>
      <w:sz w:val="18"/>
      <w:szCs w:val="18"/>
    </w:rPr>
  </w:style>
  <w:style w:type="character" w:customStyle="1" w:styleId="46">
    <w:name w:val="批注文字 Char"/>
    <w:basedOn w:val="24"/>
    <w:link w:val="6"/>
    <w:autoRedefine/>
    <w:qFormat/>
    <w:uiPriority w:val="0"/>
    <w:rPr>
      <w:rFonts w:hint="default" w:ascii="Times New Roman" w:hAnsi="Times New Roman" w:eastAsia="宋体" w:cs="Times New Roman"/>
      <w:kern w:val="2"/>
      <w:sz w:val="21"/>
      <w:szCs w:val="21"/>
    </w:rPr>
  </w:style>
  <w:style w:type="character" w:customStyle="1" w:styleId="47">
    <w:name w:val="正文文本缩进 Char"/>
    <w:basedOn w:val="24"/>
    <w:link w:val="9"/>
    <w:autoRedefine/>
    <w:qFormat/>
    <w:uiPriority w:val="0"/>
    <w:rPr>
      <w:rFonts w:hint="eastAsia" w:ascii="宋体" w:hAnsi="Calibri" w:eastAsia="仿宋" w:cs="Times New Roman"/>
      <w:kern w:val="2"/>
      <w:sz w:val="24"/>
      <w:szCs w:val="21"/>
    </w:rPr>
  </w:style>
  <w:style w:type="character" w:customStyle="1" w:styleId="48">
    <w:name w:val="纯文本 Char"/>
    <w:basedOn w:val="24"/>
    <w:link w:val="10"/>
    <w:autoRedefine/>
    <w:qFormat/>
    <w:uiPriority w:val="0"/>
    <w:rPr>
      <w:rFonts w:hint="eastAsia" w:ascii="宋体" w:hAnsi="Courier New" w:eastAsia="宋体" w:cs="Times New Roman"/>
      <w:szCs w:val="21"/>
    </w:rPr>
  </w:style>
  <w:style w:type="character" w:customStyle="1" w:styleId="49">
    <w:name w:val="称呼 字符1"/>
    <w:basedOn w:val="24"/>
    <w:autoRedefine/>
    <w:qFormat/>
    <w:uiPriority w:val="0"/>
    <w:rPr>
      <w:rFonts w:hint="eastAsia" w:ascii="宋体" w:hAnsi="宋体" w:eastAsia="仿宋_GB2312" w:cs="Times New Roman"/>
      <w:szCs w:val="21"/>
    </w:rPr>
  </w:style>
  <w:style w:type="character" w:customStyle="1" w:styleId="50">
    <w:name w:val="称呼 Char"/>
    <w:basedOn w:val="24"/>
    <w:link w:val="7"/>
    <w:autoRedefine/>
    <w:qFormat/>
    <w:uiPriority w:val="0"/>
    <w:rPr>
      <w:rFonts w:hint="eastAsia" w:ascii="宋体" w:hAnsi="宋体" w:eastAsia="仿宋_GB2312" w:cs="宋体"/>
      <w:szCs w:val="21"/>
    </w:rPr>
  </w:style>
  <w:style w:type="character" w:customStyle="1" w:styleId="51">
    <w:name w:val="脚注文本 Char"/>
    <w:basedOn w:val="24"/>
    <w:link w:val="16"/>
    <w:autoRedefine/>
    <w:qFormat/>
    <w:uiPriority w:val="0"/>
    <w:rPr>
      <w:rFonts w:hint="default" w:ascii="Times New Roman" w:hAnsi="Times New Roman" w:eastAsia="宋体" w:cs="Times New Roman"/>
      <w:kern w:val="2"/>
    </w:rPr>
  </w:style>
  <w:style w:type="character" w:customStyle="1" w:styleId="52">
    <w:name w:val="日期 Char"/>
    <w:basedOn w:val="24"/>
    <w:link w:val="11"/>
    <w:autoRedefine/>
    <w:qFormat/>
    <w:uiPriority w:val="0"/>
    <w:rPr>
      <w:rFonts w:hint="default" w:ascii="Calibri" w:hAnsi="Calibri" w:eastAsia="宋体" w:cs="Times New Roman"/>
      <w:szCs w:val="21"/>
    </w:rPr>
  </w:style>
  <w:style w:type="character" w:customStyle="1" w:styleId="53">
    <w:name w:val="称呼 字符"/>
    <w:basedOn w:val="24"/>
    <w:autoRedefine/>
    <w:qFormat/>
    <w:uiPriority w:val="0"/>
    <w:rPr>
      <w:rFonts w:hint="default" w:ascii="Times New Roman" w:hAnsi="Times New Roman" w:eastAsia="宋体" w:cs="Times New Roman"/>
      <w:kern w:val="2"/>
      <w:sz w:val="21"/>
      <w:szCs w:val="21"/>
    </w:rPr>
  </w:style>
  <w:style w:type="character" w:customStyle="1" w:styleId="54">
    <w:name w:val="标题 1 Char"/>
    <w:basedOn w:val="24"/>
    <w:link w:val="2"/>
    <w:autoRedefine/>
    <w:qFormat/>
    <w:uiPriority w:val="0"/>
    <w:rPr>
      <w:rFonts w:ascii="宋体" w:hAnsi="宋体"/>
      <w:b/>
      <w:bCs/>
      <w:color w:val="000000"/>
      <w:kern w:val="44"/>
      <w:sz w:val="36"/>
      <w:szCs w:val="44"/>
    </w:rPr>
  </w:style>
  <w:style w:type="character" w:customStyle="1" w:styleId="55">
    <w:name w:val="标题 3 Char"/>
    <w:basedOn w:val="24"/>
    <w:link w:val="4"/>
    <w:autoRedefine/>
    <w:qFormat/>
    <w:uiPriority w:val="0"/>
    <w:rPr>
      <w:rFonts w:ascii="宋体" w:hAnsi="宋体"/>
      <w:b/>
      <w:bCs/>
      <w:sz w:val="32"/>
      <w:szCs w:val="32"/>
    </w:rPr>
  </w:style>
  <w:style w:type="character" w:customStyle="1" w:styleId="56">
    <w:name w:val="正文文本 Char"/>
    <w:basedOn w:val="24"/>
    <w:link w:val="8"/>
    <w:autoRedefine/>
    <w:qFormat/>
    <w:uiPriority w:val="0"/>
    <w:rPr>
      <w:rFonts w:cs="宋体"/>
      <w:sz w:val="32"/>
      <w:szCs w:val="32"/>
    </w:rPr>
  </w:style>
  <w:style w:type="character" w:customStyle="1" w:styleId="57">
    <w:name w:val="正文文本首行缩进 字符"/>
    <w:basedOn w:val="56"/>
    <w:autoRedefine/>
    <w:qFormat/>
    <w:uiPriority w:val="0"/>
    <w:rPr>
      <w:rFonts w:hint="default" w:ascii="Times New Roman" w:hAnsi="Times New Roman" w:eastAsia="宋体" w:cs="Times New Roman"/>
      <w:kern w:val="2"/>
      <w:sz w:val="21"/>
      <w:szCs w:val="21"/>
    </w:rPr>
  </w:style>
  <w:style w:type="character" w:customStyle="1" w:styleId="58">
    <w:name w:val="正文文本首行缩进 2 字符"/>
    <w:basedOn w:val="47"/>
    <w:autoRedefine/>
    <w:qFormat/>
    <w:uiPriority w:val="0"/>
    <w:rPr>
      <w:rFonts w:hint="eastAsia" w:ascii="宋体" w:hAnsi="Calibri" w:eastAsia="仿宋" w:cs="Times New Roman"/>
      <w:kern w:val="2"/>
      <w:sz w:val="24"/>
      <w:szCs w:val="21"/>
    </w:rPr>
  </w:style>
  <w:style w:type="paragraph" w:customStyle="1" w:styleId="59">
    <w:name w:val="Default"/>
    <w:basedOn w:val="1"/>
    <w:next w:val="1"/>
    <w:autoRedefine/>
    <w:qFormat/>
    <w:uiPriority w:val="0"/>
    <w:pPr>
      <w:autoSpaceDE w:val="0"/>
      <w:autoSpaceDN w:val="0"/>
      <w:adjustRightInd w:val="0"/>
      <w:spacing w:after="200" w:line="276" w:lineRule="auto"/>
      <w:jc w:val="left"/>
    </w:pPr>
    <w:rPr>
      <w:rFonts w:hint="eastAsia" w:ascii="宋体" w:hAnsi="Calibri" w:eastAsia="宋体" w:cs="Times New Roman"/>
      <w:color w:val="000000"/>
      <w:kern w:val="0"/>
      <w:sz w:val="24"/>
    </w:rPr>
  </w:style>
  <w:style w:type="paragraph" w:customStyle="1" w:styleId="60">
    <w:name w:val="正文 A"/>
    <w:basedOn w:val="1"/>
    <w:autoRedefine/>
    <w:qFormat/>
    <w:uiPriority w:val="0"/>
    <w:rPr>
      <w:rFonts w:ascii="Times New Roman" w:hAnsi="Arial Unicode MS" w:eastAsia="Arial Unicode MS" w:cs="Times New Roman"/>
      <w:color w:val="000000"/>
      <w:szCs w:val="21"/>
    </w:rPr>
  </w:style>
  <w:style w:type="paragraph" w:customStyle="1" w:styleId="61">
    <w:name w:val="Table Paragraph"/>
    <w:basedOn w:val="1"/>
    <w:autoRedefine/>
    <w:qFormat/>
    <w:uiPriority w:val="0"/>
    <w:pPr>
      <w:widowControl/>
      <w:autoSpaceDE w:val="0"/>
      <w:autoSpaceDN w:val="0"/>
      <w:adjustRightInd w:val="0"/>
      <w:snapToGrid w:val="0"/>
      <w:spacing w:line="288" w:lineRule="auto"/>
      <w:jc w:val="center"/>
    </w:pPr>
    <w:rPr>
      <w:rFonts w:ascii="宋体" w:hAnsi="宋体" w:eastAsia="宋体" w:cs="Times New Roman"/>
      <w:kern w:val="0"/>
      <w:sz w:val="24"/>
    </w:rPr>
  </w:style>
  <w:style w:type="character" w:customStyle="1" w:styleId="62">
    <w:name w:val="hover18"/>
    <w:basedOn w:val="24"/>
    <w:autoRedefine/>
    <w:qFormat/>
    <w:uiPriority w:val="0"/>
  </w:style>
  <w:style w:type="character" w:customStyle="1" w:styleId="63">
    <w:name w:val="first-child"/>
    <w:basedOn w:val="24"/>
    <w:autoRedefine/>
    <w:qFormat/>
    <w:uiPriority w:val="0"/>
    <w:rPr>
      <w:rFonts w:hint="default" w:ascii="Times New Roman" w:hAnsi="Times New Roman" w:eastAsia="宋体" w:cs="Times New Roman"/>
    </w:rPr>
  </w:style>
  <w:style w:type="character" w:customStyle="1" w:styleId="64">
    <w:name w:val="layui-layer-tabnow"/>
    <w:basedOn w:val="24"/>
    <w:autoRedefine/>
    <w:qFormat/>
    <w:uiPriority w:val="0"/>
    <w:rPr>
      <w:rFonts w:hint="default" w:ascii="Times New Roman" w:hAnsi="Times New Roman" w:eastAsia="宋体" w:cs="Times New Roman"/>
      <w:bdr w:val="single" w:color="CCCCCC" w:sz="6" w:space="0"/>
      <w:shd w:val="clear" w:color="auto" w:fill="FFFFFF"/>
    </w:rPr>
  </w:style>
  <w:style w:type="character" w:customStyle="1" w:styleId="65">
    <w:name w:val="hover"/>
    <w:basedOn w:val="24"/>
    <w:autoRedefine/>
    <w:qFormat/>
    <w:uiPriority w:val="0"/>
    <w:rPr>
      <w:rFonts w:hint="default" w:ascii="Times New Roman" w:hAnsi="Times New Roman" w:eastAsia="宋体" w:cs="Times New Roman"/>
      <w:color w:val="2590EB"/>
    </w:rPr>
  </w:style>
  <w:style w:type="character" w:customStyle="1" w:styleId="66">
    <w:name w:val="hover1"/>
    <w:basedOn w:val="24"/>
    <w:autoRedefine/>
    <w:qFormat/>
    <w:uiPriority w:val="0"/>
    <w:rPr>
      <w:rFonts w:hint="default" w:ascii="Times New Roman" w:hAnsi="Times New Roman" w:eastAsia="宋体" w:cs="Times New Roman"/>
      <w:color w:val="2590EB"/>
    </w:rPr>
  </w:style>
  <w:style w:type="character" w:customStyle="1" w:styleId="67">
    <w:name w:val="hover2"/>
    <w:basedOn w:val="24"/>
    <w:autoRedefine/>
    <w:qFormat/>
    <w:uiPriority w:val="0"/>
    <w:rPr>
      <w:rFonts w:hint="default" w:ascii="Times New Roman" w:hAnsi="Times New Roman" w:eastAsia="宋体" w:cs="Times New Roman"/>
    </w:rPr>
  </w:style>
  <w:style w:type="character" w:customStyle="1" w:styleId="68">
    <w:name w:val="mini-outputtext1"/>
    <w:basedOn w:val="24"/>
    <w:autoRedefine/>
    <w:qFormat/>
    <w:uiPriority w:val="0"/>
    <w:rPr>
      <w:rFonts w:hint="default" w:ascii="Times New Roman" w:hAnsi="Times New Roman" w:eastAsia="宋体" w:cs="Times New Roman"/>
    </w:rPr>
  </w:style>
  <w:style w:type="paragraph" w:customStyle="1" w:styleId="69">
    <w:name w:val="样式1"/>
    <w:basedOn w:val="1"/>
    <w:qFormat/>
    <w:uiPriority w:val="0"/>
    <w:pPr>
      <w:adjustRightInd w:val="0"/>
      <w:snapToGrid w:val="0"/>
      <w:spacing w:line="360" w:lineRule="auto"/>
      <w:ind w:firstLine="480" w:firstLineChars="200"/>
    </w:pPr>
    <w:rPr>
      <w:rFonts w:ascii="宋体" w:hAnsi="宋体" w:eastAsia="宋体" w:cs="Times New Roman"/>
      <w:color w:val="000000"/>
      <w:sz w:val="24"/>
    </w:rPr>
  </w:style>
  <w:style w:type="paragraph" w:customStyle="1" w:styleId="70">
    <w:name w:val="样式2"/>
    <w:basedOn w:val="2"/>
    <w:qFormat/>
    <w:uiPriority w:val="0"/>
  </w:style>
  <w:style w:type="paragraph" w:customStyle="1" w:styleId="71">
    <w:name w:val="样式3"/>
    <w:basedOn w:val="1"/>
    <w:qFormat/>
    <w:uiPriority w:val="0"/>
  </w:style>
  <w:style w:type="paragraph" w:customStyle="1" w:styleId="7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font21"/>
    <w:basedOn w:val="24"/>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C73DDF-5C01-420E-AA40-FF0A6878DC1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21136</Words>
  <Characters>22787</Characters>
  <Lines>188</Lines>
  <Paragraphs>53</Paragraphs>
  <TotalTime>15</TotalTime>
  <ScaleCrop>false</ScaleCrop>
  <LinksUpToDate>false</LinksUpToDate>
  <CharactersWithSpaces>23717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2025-03-18T06:54:00Z</dcterms:created>
  <dc:creator>联想</dc:creator>
  <cp:lastModifiedBy>13123</cp:lastModifiedBy>
  <cp:lastPrinted>2025-03-27T01:17:00Z</cp:lastPrinted>
  <dcterms:modified xsi:type="dcterms:W3CDTF">2026-03-26T08:47:52Z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2C4665D52D624946AB9E9D58E8667587_13</vt:lpwstr>
  </property>
  <property fmtid="{D5CDD505-2E9C-101B-9397-08002B2CF9AE}" pid="4" name="KSOTemplateDocerSaveRecord">
    <vt:lpwstr>eyJoZGlkIjoiYzM2MjViMjJhZmZiYWU4ZjM0NmIxMGJlYzRmYTAzNzgiLCJ1c2VySWQiOiIxNDg1NDYxMjczIn0=</vt:lpwstr>
  </property>
</Properties>
</file>