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64A9">
      <w:pPr>
        <w:spacing w:line="360" w:lineRule="auto"/>
        <w:jc w:val="center"/>
        <w:rPr>
          <w:rFonts w:ascii="宋体" w:hAnsi="宋体" w:eastAsia="宋体" w:cs="宋体"/>
          <w:b/>
          <w:color w:val="000000"/>
          <w:kern w:val="0"/>
          <w:sz w:val="44"/>
          <w:szCs w:val="44"/>
          <w:highlight w:val="none"/>
        </w:rPr>
      </w:pPr>
    </w:p>
    <w:p w14:paraId="7D95BC94">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渑池县农业农村局2026年小麦“一喷三防”项目（农资采购）第四标段-第五标段</w:t>
      </w:r>
    </w:p>
    <w:p w14:paraId="587871A7">
      <w:pPr>
        <w:spacing w:line="360" w:lineRule="auto"/>
        <w:jc w:val="center"/>
        <w:rPr>
          <w:rFonts w:ascii="宋体" w:hAnsi="宋体" w:eastAsia="宋体" w:cs="宋体"/>
          <w:b/>
          <w:kern w:val="0"/>
          <w:sz w:val="44"/>
          <w:szCs w:val="44"/>
          <w:highlight w:val="none"/>
        </w:rPr>
      </w:pPr>
    </w:p>
    <w:p w14:paraId="56EF555D">
      <w:pPr>
        <w:spacing w:line="360" w:lineRule="auto"/>
        <w:jc w:val="center"/>
        <w:rPr>
          <w:rFonts w:ascii="宋体" w:hAnsi="宋体" w:eastAsia="宋体" w:cs="宋体"/>
          <w:b/>
          <w:kern w:val="0"/>
          <w:sz w:val="44"/>
          <w:szCs w:val="44"/>
          <w:highlight w:val="none"/>
        </w:rPr>
      </w:pPr>
    </w:p>
    <w:p w14:paraId="24D1BC61">
      <w:pPr>
        <w:spacing w:line="360" w:lineRule="auto"/>
        <w:jc w:val="center"/>
        <w:rPr>
          <w:rFonts w:ascii="宋体" w:hAnsi="宋体" w:eastAsia="宋体" w:cs="宋体"/>
          <w:b/>
          <w:kern w:val="0"/>
          <w:sz w:val="44"/>
          <w:szCs w:val="44"/>
          <w:highlight w:val="none"/>
        </w:rPr>
      </w:pPr>
    </w:p>
    <w:p w14:paraId="1959012E">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5D5A6066">
      <w:pPr>
        <w:spacing w:line="360" w:lineRule="auto"/>
        <w:jc w:val="center"/>
        <w:rPr>
          <w:rFonts w:hint="eastAsia" w:ascii="宋体" w:hAnsi="宋体" w:eastAsia="宋体" w:cs="宋体"/>
          <w:b/>
          <w:bCs/>
          <w:sz w:val="36"/>
          <w:szCs w:val="36"/>
          <w:highlight w:val="none"/>
          <w:lang w:eastAsia="zh-CN" w:bidi="ar"/>
        </w:rPr>
      </w:pPr>
      <w:r>
        <w:rPr>
          <w:rFonts w:hint="eastAsia" w:ascii="宋体" w:hAnsi="宋体" w:eastAsia="宋体" w:cs="宋体"/>
          <w:b/>
          <w:bCs/>
          <w:sz w:val="36"/>
          <w:szCs w:val="36"/>
          <w:highlight w:val="none"/>
          <w:lang w:bidi="ar"/>
        </w:rPr>
        <w:t>项目编号：渑池竞磋采购-2026-</w:t>
      </w:r>
      <w:r>
        <w:rPr>
          <w:rFonts w:hint="eastAsia" w:ascii="宋体" w:hAnsi="宋体" w:eastAsia="宋体" w:cs="宋体"/>
          <w:b/>
          <w:bCs/>
          <w:sz w:val="36"/>
          <w:szCs w:val="36"/>
          <w:highlight w:val="none"/>
          <w:lang w:val="en-US" w:eastAsia="zh-CN" w:bidi="ar"/>
        </w:rPr>
        <w:t>20</w:t>
      </w:r>
      <w:r>
        <w:rPr>
          <w:rFonts w:hint="eastAsia" w:ascii="宋体" w:hAnsi="宋体" w:eastAsia="宋体" w:cs="宋体"/>
          <w:b/>
          <w:bCs/>
          <w:sz w:val="36"/>
          <w:szCs w:val="36"/>
          <w:highlight w:val="none"/>
          <w:lang w:eastAsia="zh-CN" w:bidi="ar"/>
        </w:rPr>
        <w:t>、</w:t>
      </w:r>
      <w:r>
        <w:rPr>
          <w:rFonts w:hint="eastAsia" w:ascii="宋体" w:hAnsi="宋体" w:eastAsia="宋体" w:cs="宋体"/>
          <w:b/>
          <w:bCs/>
          <w:sz w:val="36"/>
          <w:szCs w:val="36"/>
          <w:highlight w:val="none"/>
          <w:lang w:bidi="ar"/>
        </w:rPr>
        <w:t>MCGZ[2026]02</w:t>
      </w:r>
      <w:r>
        <w:rPr>
          <w:rFonts w:hint="eastAsia" w:ascii="宋体" w:hAnsi="宋体" w:eastAsia="宋体" w:cs="宋体"/>
          <w:b/>
          <w:bCs/>
          <w:sz w:val="36"/>
          <w:szCs w:val="36"/>
          <w:highlight w:val="none"/>
          <w:lang w:val="en-US" w:eastAsia="zh-CN" w:bidi="ar"/>
        </w:rPr>
        <w:t>3</w:t>
      </w:r>
      <w:r>
        <w:rPr>
          <w:rFonts w:hint="eastAsia" w:ascii="宋体" w:hAnsi="宋体" w:eastAsia="宋体" w:cs="宋体"/>
          <w:b/>
          <w:bCs/>
          <w:sz w:val="36"/>
          <w:szCs w:val="36"/>
          <w:highlight w:val="none"/>
          <w:lang w:bidi="ar"/>
        </w:rPr>
        <w:t>-ZC02</w:t>
      </w:r>
      <w:r>
        <w:rPr>
          <w:rFonts w:hint="eastAsia" w:ascii="宋体" w:hAnsi="宋体" w:eastAsia="宋体" w:cs="宋体"/>
          <w:b/>
          <w:bCs/>
          <w:sz w:val="36"/>
          <w:szCs w:val="36"/>
          <w:highlight w:val="none"/>
          <w:lang w:val="en-US" w:eastAsia="zh-CN" w:bidi="ar"/>
        </w:rPr>
        <w:t>3</w:t>
      </w:r>
    </w:p>
    <w:p w14:paraId="3D89AC6E">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2A143DA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4F19312C">
      <w:pPr>
        <w:spacing w:line="360" w:lineRule="auto"/>
        <w:jc w:val="center"/>
        <w:rPr>
          <w:rFonts w:ascii="宋体" w:hAnsi="宋体" w:eastAsia="宋体" w:cs="宋体"/>
          <w:b/>
          <w:bCs/>
          <w:sz w:val="30"/>
          <w:szCs w:val="30"/>
          <w:highlight w:val="none"/>
        </w:rPr>
      </w:pPr>
    </w:p>
    <w:p w14:paraId="7AB101ED">
      <w:pPr>
        <w:spacing w:line="360" w:lineRule="auto"/>
        <w:rPr>
          <w:rFonts w:ascii="宋体" w:hAnsi="宋体" w:eastAsia="宋体" w:cs="宋体"/>
          <w:b/>
          <w:bCs/>
          <w:sz w:val="30"/>
          <w:szCs w:val="30"/>
          <w:highlight w:val="none"/>
        </w:rPr>
      </w:pPr>
    </w:p>
    <w:p w14:paraId="6C3C465F">
      <w:pPr>
        <w:spacing w:line="360" w:lineRule="auto"/>
        <w:jc w:val="center"/>
        <w:rPr>
          <w:rFonts w:ascii="宋体" w:hAnsi="宋体" w:eastAsia="宋体" w:cs="宋体"/>
          <w:b/>
          <w:bCs/>
          <w:sz w:val="30"/>
          <w:szCs w:val="30"/>
          <w:highlight w:val="none"/>
        </w:rPr>
      </w:pPr>
    </w:p>
    <w:p w14:paraId="7BB791E9">
      <w:pPr>
        <w:spacing w:line="360" w:lineRule="auto"/>
        <w:rPr>
          <w:rFonts w:ascii="宋体" w:hAnsi="宋体" w:eastAsia="宋体" w:cs="宋体"/>
          <w:b/>
          <w:bCs/>
          <w:sz w:val="30"/>
          <w:szCs w:val="30"/>
          <w:highlight w:val="none"/>
        </w:rPr>
      </w:pPr>
    </w:p>
    <w:p w14:paraId="4ED87EC2">
      <w:pPr>
        <w:spacing w:line="360" w:lineRule="auto"/>
        <w:jc w:val="left"/>
        <w:rPr>
          <w:rFonts w:ascii="宋体" w:hAnsi="宋体" w:eastAsia="宋体" w:cs="宋体"/>
          <w:b/>
          <w:bCs/>
          <w:sz w:val="30"/>
          <w:szCs w:val="30"/>
          <w:highlight w:val="none"/>
        </w:rPr>
      </w:pPr>
    </w:p>
    <w:p w14:paraId="59C880C7">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202E6E6F">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5BF62EED">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年三月</w:t>
      </w:r>
    </w:p>
    <w:p w14:paraId="2D11ECF2">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5CC07777">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665BFEB5">
      <w:pPr>
        <w:spacing w:line="360" w:lineRule="auto"/>
        <w:ind w:right="-195" w:rightChars="-93"/>
        <w:jc w:val="center"/>
        <w:rPr>
          <w:rFonts w:ascii="宋体" w:hAnsi="宋体" w:eastAsia="宋体" w:cs="宋体"/>
          <w:color w:val="000000"/>
          <w:highlight w:val="none"/>
        </w:rPr>
      </w:pPr>
    </w:p>
    <w:p w14:paraId="52736E4F">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6161C0E4">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6F7733FB">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1AE0B74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18AFC947">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采购需求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2C2F4313">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56AE2010">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19C17180">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4CFAE978">
      <w:pPr>
        <w:pStyle w:val="2"/>
        <w:rPr>
          <w:rFonts w:hint="eastAsia" w:eastAsia="宋体"/>
          <w:sz w:val="30"/>
          <w:szCs w:val="30"/>
          <w:highlight w:val="none"/>
          <w:lang w:eastAsia="zh-CN"/>
        </w:rPr>
      </w:pPr>
      <w:r>
        <w:rPr>
          <w:rFonts w:hint="eastAsia"/>
          <w:sz w:val="30"/>
          <w:szCs w:val="30"/>
          <w:highlight w:val="none"/>
          <w:lang w:eastAsia="zh-CN"/>
        </w:rPr>
        <w:t>渑池县农业农村局2026年小麦“一喷三防”项目（农资采购）第四标段-第五标段</w:t>
      </w:r>
    </w:p>
    <w:p w14:paraId="25EE339A">
      <w:pPr>
        <w:pStyle w:val="2"/>
        <w:rPr>
          <w:highlight w:val="none"/>
        </w:rPr>
      </w:pPr>
      <w:r>
        <w:rPr>
          <w:rFonts w:hint="eastAsia"/>
          <w:highlight w:val="none"/>
        </w:rPr>
        <w:t>第一章竞争性磋商公告</w:t>
      </w:r>
      <w:bookmarkStart w:id="1" w:name="_Toc13180"/>
      <w:bookmarkStart w:id="2" w:name="_Toc81924670"/>
    </w:p>
    <w:p w14:paraId="4CB4A5DB">
      <w:pPr>
        <w:ind w:firstLine="560"/>
        <w:rPr>
          <w:b/>
          <w:sz w:val="28"/>
          <w:highlight w:val="none"/>
        </w:rPr>
      </w:pPr>
      <w:r>
        <w:rPr>
          <w:rFonts w:hint="eastAsia"/>
          <w:b/>
          <w:sz w:val="28"/>
          <w:highlight w:val="none"/>
        </w:rPr>
        <w:t xml:space="preserve">一、招标条件 </w:t>
      </w:r>
    </w:p>
    <w:p w14:paraId="7F77E6F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河南昱通工程管理有限公司</w:t>
      </w:r>
      <w:r>
        <w:rPr>
          <w:rFonts w:hint="eastAsia" w:asciiTheme="minorEastAsia" w:hAnsiTheme="minorEastAsia"/>
          <w:sz w:val="24"/>
          <w:highlight w:val="none"/>
        </w:rPr>
        <w:t>受渑池县农业农村局的委托，就</w:t>
      </w:r>
      <w:r>
        <w:rPr>
          <w:rFonts w:hint="eastAsia" w:asciiTheme="minorEastAsia" w:hAnsiTheme="minorEastAsia"/>
          <w:sz w:val="24"/>
          <w:highlight w:val="none"/>
          <w:lang w:eastAsia="zh-CN"/>
        </w:rPr>
        <w:t>渑池县农业农村局2026年小麦“一喷三防”项目（农资采购）第四标段-第五标段</w:t>
      </w:r>
      <w:r>
        <w:rPr>
          <w:rFonts w:hint="eastAsia" w:asciiTheme="minorEastAsia" w:hAnsiTheme="minorEastAsia"/>
          <w:sz w:val="24"/>
          <w:highlight w:val="none"/>
        </w:rPr>
        <w:t xml:space="preserve">进行竞争性磋商，资金来源为财政资金，资金已落实，欢迎符合相关条件的供应商磋商。 </w:t>
      </w:r>
    </w:p>
    <w:p w14:paraId="6B199263">
      <w:pPr>
        <w:ind w:firstLine="562" w:firstLineChars="200"/>
        <w:rPr>
          <w:b/>
          <w:sz w:val="28"/>
          <w:highlight w:val="none"/>
        </w:rPr>
      </w:pPr>
      <w:r>
        <w:rPr>
          <w:rFonts w:hint="eastAsia"/>
          <w:b/>
          <w:sz w:val="28"/>
          <w:highlight w:val="none"/>
        </w:rPr>
        <w:t>二、项目概况与招标范围</w:t>
      </w:r>
    </w:p>
    <w:p w14:paraId="3F23452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1、项目名称：</w:t>
      </w:r>
      <w:r>
        <w:rPr>
          <w:rFonts w:hint="eastAsia" w:asciiTheme="minorEastAsia" w:hAnsiTheme="minorEastAsia"/>
          <w:sz w:val="24"/>
          <w:highlight w:val="none"/>
          <w:lang w:eastAsia="zh-CN"/>
        </w:rPr>
        <w:t>渑池县农业农村局2026年小麦“一喷三防”项目（农资采购）第四标段-第五标段</w:t>
      </w:r>
      <w:r>
        <w:rPr>
          <w:rFonts w:hint="eastAsia" w:asciiTheme="minorEastAsia" w:hAnsiTheme="minorEastAsia"/>
          <w:sz w:val="24"/>
          <w:highlight w:val="none"/>
        </w:rPr>
        <w:t>；</w:t>
      </w:r>
    </w:p>
    <w:p w14:paraId="7953F79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2、项目编号：渑池竞磋采购-2026-20、MCGZ[2026]023-ZC023</w:t>
      </w:r>
    </w:p>
    <w:p w14:paraId="5C95B93B">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3、采购内容：主要内容包含城关镇、张村镇、英豪镇、天池镇、仰韶镇、洪阳镇、仁村乡、果园乡、陈村乡、坡头乡等 10 个乡镇叶面肥、植物生长调节剂、农药等农资采购； </w:t>
      </w:r>
    </w:p>
    <w:p w14:paraId="5308871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4、磋商范围:竞争性磋商文件所包含的全部内容；</w:t>
      </w:r>
    </w:p>
    <w:p w14:paraId="12B852C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5、标段划分：</w:t>
      </w:r>
      <w:r>
        <w:rPr>
          <w:rFonts w:hint="eastAsia" w:asciiTheme="minorEastAsia" w:hAnsiTheme="minorEastAsia"/>
          <w:sz w:val="24"/>
          <w:highlight w:val="none"/>
          <w:lang w:val="en-US" w:eastAsia="zh-CN"/>
        </w:rPr>
        <w:t>2</w:t>
      </w:r>
      <w:r>
        <w:rPr>
          <w:rFonts w:hint="eastAsia" w:asciiTheme="minorEastAsia" w:hAnsiTheme="minorEastAsia"/>
          <w:sz w:val="24"/>
          <w:highlight w:val="none"/>
        </w:rPr>
        <w:t xml:space="preserve"> 个标段。 </w:t>
      </w:r>
    </w:p>
    <w:p w14:paraId="485D9A6A">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第</w:t>
      </w:r>
      <w:r>
        <w:rPr>
          <w:rFonts w:hint="eastAsia" w:ascii="宋体" w:hAnsi="宋体" w:eastAsia="宋体" w:cs="Times New Roman"/>
          <w:sz w:val="24"/>
          <w:highlight w:val="none"/>
          <w:lang w:val="en-US" w:eastAsia="zh-CN"/>
        </w:rPr>
        <w:t>四</w:t>
      </w:r>
      <w:r>
        <w:rPr>
          <w:rFonts w:hint="eastAsia" w:ascii="宋体" w:hAnsi="宋体" w:eastAsia="宋体" w:cs="Times New Roman"/>
          <w:sz w:val="24"/>
          <w:highlight w:val="none"/>
        </w:rPr>
        <w:t>标段：采购40%戊唑˙咪鲜胺水乳剂</w:t>
      </w:r>
      <w:r>
        <w:rPr>
          <w:rFonts w:hint="eastAsia" w:ascii="宋体" w:hAnsi="宋体" w:eastAsia="宋体" w:cs="Times New Roman"/>
          <w:sz w:val="24"/>
          <w:highlight w:val="none"/>
          <w:lang w:eastAsia="zh-CN"/>
        </w:rPr>
        <w:t>，总有效成分含量：40%，戊唑醇含量：10%-20%，咪鲜胺含量：20%-30%，适宜无人机飞防用</w:t>
      </w:r>
      <w:r>
        <w:rPr>
          <w:rFonts w:hint="eastAsia" w:ascii="宋体" w:hAnsi="宋体" w:eastAsia="宋体" w:cs="Times New Roman"/>
          <w:sz w:val="24"/>
          <w:highlight w:val="none"/>
        </w:rPr>
        <w:t>，实施面积约</w:t>
      </w:r>
      <w:r>
        <w:rPr>
          <w:rFonts w:hint="eastAsia" w:ascii="宋体" w:hAnsi="宋体" w:eastAsia="宋体" w:cs="宋体"/>
          <w:b w:val="0"/>
          <w:bCs w:val="0"/>
          <w:color w:val="000000"/>
          <w:sz w:val="24"/>
          <w:szCs w:val="24"/>
          <w:highlight w:val="none"/>
          <w:vertAlign w:val="baseline"/>
          <w:lang w:val="en-US" w:eastAsia="zh-CN"/>
        </w:rPr>
        <w:t>22.6</w:t>
      </w:r>
      <w:r>
        <w:rPr>
          <w:rFonts w:hint="eastAsia" w:ascii="宋体" w:hAnsi="宋体" w:eastAsia="宋体" w:cs="Times New Roman"/>
          <w:sz w:val="24"/>
          <w:highlight w:val="none"/>
        </w:rPr>
        <w:t>万亩，预算资金39.65</w:t>
      </w:r>
      <w:r>
        <w:rPr>
          <w:rFonts w:hint="eastAsia" w:ascii="宋体" w:hAnsi="宋体" w:eastAsia="宋体" w:cs="Times New Roman"/>
          <w:sz w:val="24"/>
          <w:highlight w:val="none"/>
          <w:lang w:val="en-US" w:eastAsia="zh-CN"/>
        </w:rPr>
        <w:t>万</w:t>
      </w:r>
      <w:r>
        <w:rPr>
          <w:rFonts w:hint="eastAsia" w:ascii="宋体" w:hAnsi="宋体" w:eastAsia="宋体" w:cs="Times New Roman"/>
          <w:sz w:val="24"/>
          <w:highlight w:val="none"/>
        </w:rPr>
        <w:t xml:space="preserve">元。 </w:t>
      </w:r>
    </w:p>
    <w:p w14:paraId="3B01BF40">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第</w:t>
      </w:r>
      <w:r>
        <w:rPr>
          <w:rFonts w:hint="eastAsia" w:ascii="宋体" w:hAnsi="宋体" w:eastAsia="宋体" w:cs="Times New Roman"/>
          <w:sz w:val="24"/>
          <w:highlight w:val="none"/>
          <w:lang w:val="en-US" w:eastAsia="zh-CN"/>
        </w:rPr>
        <w:t>五</w:t>
      </w:r>
      <w:r>
        <w:rPr>
          <w:rFonts w:hint="eastAsia" w:ascii="宋体" w:hAnsi="宋体" w:eastAsia="宋体" w:cs="Times New Roman"/>
          <w:sz w:val="24"/>
          <w:highlight w:val="none"/>
        </w:rPr>
        <w:t>标段：采购飞防专用安全助剂</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亩施用量：10克/亩</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主要成分为植物油和沉降剂，实施面积约</w:t>
      </w:r>
      <w:r>
        <w:rPr>
          <w:rFonts w:hint="eastAsia" w:ascii="宋体" w:hAnsi="宋体" w:eastAsia="宋体" w:cs="宋体"/>
          <w:b w:val="0"/>
          <w:bCs w:val="0"/>
          <w:color w:val="000000"/>
          <w:sz w:val="24"/>
          <w:szCs w:val="24"/>
          <w:highlight w:val="none"/>
          <w:vertAlign w:val="baseline"/>
          <w:lang w:val="en-US" w:eastAsia="zh-CN"/>
        </w:rPr>
        <w:t>22.6</w:t>
      </w:r>
      <w:r>
        <w:rPr>
          <w:rFonts w:hint="eastAsia" w:ascii="宋体" w:hAnsi="宋体" w:eastAsia="宋体" w:cs="Times New Roman"/>
          <w:sz w:val="24"/>
          <w:highlight w:val="none"/>
        </w:rPr>
        <w:t>万亩，预算资金</w:t>
      </w:r>
      <w:r>
        <w:rPr>
          <w:rFonts w:hint="eastAsia" w:ascii="宋体" w:hAnsi="宋体" w:eastAsia="宋体" w:cs="宋体"/>
          <w:color w:val="auto"/>
          <w:sz w:val="24"/>
          <w:szCs w:val="24"/>
          <w:highlight w:val="none"/>
          <w:lang w:val="en-US" w:eastAsia="zh-CN"/>
        </w:rPr>
        <w:t>13.56万</w:t>
      </w:r>
      <w:r>
        <w:rPr>
          <w:rFonts w:hint="eastAsia" w:ascii="宋体" w:hAnsi="宋体" w:eastAsia="宋体" w:cs="Times New Roman"/>
          <w:sz w:val="24"/>
          <w:highlight w:val="none"/>
        </w:rPr>
        <w:t>元；</w:t>
      </w:r>
    </w:p>
    <w:p w14:paraId="6233ED1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6、预算金额：</w:t>
      </w:r>
      <w:r>
        <w:rPr>
          <w:rFonts w:hint="eastAsia" w:asciiTheme="minorEastAsia" w:hAnsiTheme="minorEastAsia"/>
          <w:sz w:val="24"/>
          <w:highlight w:val="none"/>
          <w:lang w:eastAsia="zh-CN"/>
        </w:rPr>
        <w:t>53.21万</w:t>
      </w:r>
      <w:r>
        <w:rPr>
          <w:rFonts w:hint="eastAsia" w:asciiTheme="minorEastAsia" w:hAnsiTheme="minorEastAsia"/>
          <w:sz w:val="24"/>
          <w:highlight w:val="none"/>
        </w:rPr>
        <w:t>元；</w:t>
      </w:r>
    </w:p>
    <w:p w14:paraId="0388DBF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7、质量要求：合格；</w:t>
      </w:r>
    </w:p>
    <w:p w14:paraId="2C13A6B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8、供货期：合同签订之日起3日历天内完成；</w:t>
      </w:r>
    </w:p>
    <w:p w14:paraId="73E472DB">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9、供货（服务）地点：采购人指定地点。</w:t>
      </w:r>
    </w:p>
    <w:p w14:paraId="58A2A0C9">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三、项目需要落实的政府采购政策 </w:t>
      </w:r>
    </w:p>
    <w:p w14:paraId="3B819E9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本项目执行促进中小型企业发展政策（监狱企业、残疾人福利性企业视同小微企业）、优先采购节能环保产品等政府采购政策。</w:t>
      </w:r>
    </w:p>
    <w:p w14:paraId="0A732F11">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四、响应人资格要求</w:t>
      </w:r>
    </w:p>
    <w:p w14:paraId="3B5A3CA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1、满足《中华人民共和国政府采购法》第二十二条规定；</w:t>
      </w:r>
    </w:p>
    <w:p w14:paraId="406A18C5">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2、本次招标要求供应商须具备独立的法人资格，具有有效的企业法人营业执照；</w:t>
      </w:r>
    </w:p>
    <w:p w14:paraId="538EB90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3、第</w:t>
      </w:r>
      <w:r>
        <w:rPr>
          <w:rFonts w:hint="eastAsia" w:asciiTheme="minorEastAsia" w:hAnsiTheme="minorEastAsia"/>
          <w:sz w:val="24"/>
          <w:highlight w:val="none"/>
          <w:lang w:val="en-US" w:eastAsia="zh-CN"/>
        </w:rPr>
        <w:t>4</w:t>
      </w:r>
      <w:r>
        <w:rPr>
          <w:rFonts w:hint="eastAsia" w:asciiTheme="minorEastAsia" w:hAnsiTheme="minorEastAsia"/>
          <w:sz w:val="24"/>
          <w:highlight w:val="none"/>
        </w:rPr>
        <w:t>标段供应商为生产商的需提供农药生产许可证，若供应商为经销商的需提供农药经营许可证；农药产品必须“三证”（生产许可证或者生产批准证、农药登记证、产品标准证）齐全，并在有效期内；</w:t>
      </w:r>
    </w:p>
    <w:p w14:paraId="137E2B9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4、供应商自行出具本单位无商业贿赂及无不正当竞争行为的承诺书；</w:t>
      </w:r>
    </w:p>
    <w:p w14:paraId="25A47F8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71F5445">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D3BD2F5">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7、本项目不接受联合体投标。</w:t>
      </w:r>
    </w:p>
    <w:p w14:paraId="7DC3B2D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注：1、本次招标实行资格后审，资格审查的具体要求见竞争性磋商文件。资格评（预）审以投标文件为准，其上传资料真实性由投标供应商自行承担，同时，投标供应商应完善主体库。</w:t>
      </w:r>
    </w:p>
    <w:p w14:paraId="57E72BA6">
      <w:pPr>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2、</w:t>
      </w:r>
      <w:r>
        <w:rPr>
          <w:rFonts w:hint="eastAsia" w:asciiTheme="minorEastAsia" w:hAnsiTheme="minorEastAsia"/>
          <w:sz w:val="24"/>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p w14:paraId="5DE6A518">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五、竞争性磋商文件下载：</w:t>
      </w:r>
    </w:p>
    <w:p w14:paraId="548291E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14:paraId="57F6D0E6">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具体操作请查看以下链接： </w:t>
      </w:r>
    </w:p>
    <w:p w14:paraId="58642E00">
      <w:pPr>
        <w:spacing w:line="360" w:lineRule="auto"/>
        <w:ind w:firstLine="480" w:firstLineChars="200"/>
        <w:rPr>
          <w:highlight w:val="none"/>
        </w:rPr>
      </w:pPr>
      <w:r>
        <w:rPr>
          <w:rFonts w:asciiTheme="minorEastAsia" w:hAnsiTheme="minorEastAsia"/>
          <w:sz w:val="24"/>
          <w:highlight w:val="none"/>
        </w:rPr>
        <w:t>三门峡市公共资源交易平台操作手册：</w:t>
      </w:r>
      <w:r>
        <w:rPr>
          <w:highlight w:val="none"/>
        </w:rPr>
        <w:t xml:space="preserve"> </w:t>
      </w:r>
    </w:p>
    <w:p w14:paraId="4AB74A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http://gzjy.smx.gov.cn/bzzx/008001/20200325/1d4d9bd4-82a2-4284-b2f7-428c4c69ef58.html </w:t>
      </w:r>
    </w:p>
    <w:p w14:paraId="7997C551">
      <w:pPr>
        <w:spacing w:line="360" w:lineRule="auto"/>
        <w:ind w:firstLine="480" w:firstLineChars="200"/>
        <w:rPr>
          <w:rFonts w:asciiTheme="minorEastAsia" w:hAnsiTheme="minorEastAsia"/>
          <w:sz w:val="24"/>
          <w:highlight w:val="none"/>
        </w:rPr>
      </w:pPr>
      <w:r>
        <w:rPr>
          <w:rFonts w:hint="eastAsia" w:asciiTheme="minorEastAsia" w:hAnsiTheme="minorEastAsia"/>
          <w:spacing w:val="0"/>
          <w:kern w:val="0"/>
          <w:sz w:val="24"/>
          <w:highlight w:val="none"/>
          <w:fitText w:val="1440" w:id="-745281536"/>
        </w:rPr>
        <w:t>办理 CA 证书</w:t>
      </w:r>
      <w:r>
        <w:rPr>
          <w:rFonts w:hint="eastAsia" w:asciiTheme="minorEastAsia" w:hAnsiTheme="minorEastAsia"/>
          <w:sz w:val="24"/>
          <w:highlight w:val="none"/>
        </w:rPr>
        <w:t xml:space="preserve">： </w:t>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Style w:val="32"/>
          <w:rFonts w:asciiTheme="minorEastAsia" w:hAnsiTheme="minorEastAsia" w:eastAsiaTheme="minorEastAsia"/>
          <w:sz w:val="24"/>
          <w:highlight w:val="none"/>
        </w:rPr>
        <w:t>http://gzjy.smx.gov.cn/bzzx/008001/20211105/57b16af9-ab87-4395-a723-7758c628a3f8.html</w:t>
      </w:r>
      <w:r>
        <w:rPr>
          <w:rStyle w:val="32"/>
          <w:rFonts w:asciiTheme="minorEastAsia" w:hAnsiTheme="minorEastAsia" w:eastAsiaTheme="minorEastAsia"/>
          <w:sz w:val="24"/>
          <w:highlight w:val="none"/>
        </w:rPr>
        <w:fldChar w:fldCharType="end"/>
      </w:r>
      <w:r>
        <w:rPr>
          <w:rFonts w:hint="eastAsia" w:asciiTheme="minorEastAsia" w:hAnsiTheme="minorEastAsia"/>
          <w:sz w:val="24"/>
          <w:highlight w:val="none"/>
        </w:rPr>
        <w:t xml:space="preserve"> </w:t>
      </w:r>
    </w:p>
    <w:p w14:paraId="27E5C928">
      <w:pPr>
        <w:spacing w:line="360" w:lineRule="auto"/>
        <w:ind w:left="210" w:leftChars="100" w:firstLine="240" w:firstLineChars="100"/>
        <w:rPr>
          <w:rFonts w:asciiTheme="minorEastAsia" w:hAnsiTheme="minorEastAsia"/>
          <w:sz w:val="24"/>
          <w:highlight w:val="none"/>
        </w:rPr>
      </w:pPr>
      <w:r>
        <w:rPr>
          <w:rFonts w:hint="eastAsia" w:asciiTheme="minorEastAsia" w:hAnsiTheme="minorEastAsia"/>
          <w:sz w:val="24"/>
          <w:highlight w:val="none"/>
        </w:rPr>
        <w:t>2、竞争性磋商文件下载时间：202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7</w:t>
      </w:r>
      <w:r>
        <w:rPr>
          <w:rFonts w:hint="eastAsia" w:asciiTheme="minorEastAsia" w:hAnsiTheme="minorEastAsia"/>
          <w:sz w:val="24"/>
          <w:highlight w:val="none"/>
        </w:rPr>
        <w:t>日至202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20</w:t>
      </w:r>
      <w:r>
        <w:rPr>
          <w:rFonts w:hint="eastAsia" w:asciiTheme="minorEastAsia" w:hAnsiTheme="minorEastAsia"/>
          <w:sz w:val="24"/>
          <w:highlight w:val="none"/>
        </w:rPr>
        <w:t>日每天上午00:00至12:00，下午12:00至23:59（北京时间）</w:t>
      </w:r>
    </w:p>
    <w:p w14:paraId="2FAB6E88">
      <w:pPr>
        <w:spacing w:line="360" w:lineRule="auto"/>
        <w:ind w:firstLine="240" w:firstLineChars="100"/>
        <w:rPr>
          <w:rFonts w:asciiTheme="minorEastAsia" w:hAnsiTheme="minorEastAsia"/>
          <w:sz w:val="24"/>
          <w:highlight w:val="none"/>
        </w:rPr>
      </w:pPr>
      <w:r>
        <w:rPr>
          <w:rFonts w:hint="eastAsia" w:asciiTheme="minorEastAsia" w:hAnsiTheme="minorEastAsia"/>
          <w:sz w:val="24"/>
          <w:highlight w:val="none"/>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分钟内完成。因响应人原因未能解密、解密失败或解密超时的将被拒绝。</w:t>
      </w:r>
    </w:p>
    <w:p w14:paraId="5B3FC13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3、根据《关于进一步加强公共资源交易管理持续优化营商环境的通知》（三公管办[2020]2 号）文件的规定，不再收取电子竞争性磋商文件的费用。</w:t>
      </w:r>
    </w:p>
    <w:p w14:paraId="60256367">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六、磋商保证金 </w:t>
      </w:r>
    </w:p>
    <w:p w14:paraId="0B4E4AB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按照《河南省财政厅关于优化政府采购营商环境有关问题的通知》（豫财购[2019]4号文）的要求本项目不再收取磋商保证金。 </w:t>
      </w:r>
    </w:p>
    <w:p w14:paraId="409E97D0">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七、投标文件提交的截至时间及地点</w:t>
      </w:r>
    </w:p>
    <w:p w14:paraId="69EF5AA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20</w:t>
      </w:r>
      <w:r>
        <w:rPr>
          <w:rFonts w:hint="eastAsia" w:asciiTheme="minorEastAsia" w:hAnsiTheme="minorEastAsia"/>
          <w:sz w:val="24"/>
          <w:highlight w:val="none"/>
        </w:rPr>
        <w:t>日08 时 20 分（北京时间）</w:t>
      </w:r>
    </w:p>
    <w:p w14:paraId="05D7777D">
      <w:pPr>
        <w:spacing w:line="360" w:lineRule="auto"/>
        <w:ind w:left="-141" w:leftChars="-67" w:firstLine="720" w:firstLineChars="300"/>
        <w:rPr>
          <w:rFonts w:asciiTheme="minorEastAsia" w:hAnsiTheme="minorEastAsia"/>
          <w:sz w:val="24"/>
          <w:highlight w:val="none"/>
        </w:rPr>
      </w:pPr>
      <w:r>
        <w:rPr>
          <w:rFonts w:hint="eastAsia" w:asciiTheme="minorEastAsia" w:hAnsiTheme="minorEastAsia"/>
          <w:sz w:val="24"/>
          <w:highlight w:val="none"/>
        </w:rPr>
        <w:t>2、地点：上传至三门峡市公共资源交易中心系统</w:t>
      </w:r>
    </w:p>
    <w:p w14:paraId="772B2766">
      <w:pPr>
        <w:spacing w:line="360" w:lineRule="auto"/>
        <w:ind w:firstLine="480" w:firstLineChars="200"/>
        <w:rPr>
          <w:rFonts w:asciiTheme="minorEastAsia" w:hAnsiTheme="minorEastAsia"/>
          <w:b/>
          <w:sz w:val="28"/>
          <w:highlight w:val="none"/>
        </w:rPr>
      </w:pPr>
      <w:r>
        <w:rPr>
          <w:rFonts w:hint="eastAsia" w:asciiTheme="minorEastAsia" w:hAnsiTheme="minorEastAsia"/>
          <w:sz w:val="24"/>
          <w:highlight w:val="none"/>
        </w:rPr>
        <w:t xml:space="preserve"> </w:t>
      </w:r>
      <w:r>
        <w:rPr>
          <w:rFonts w:hint="eastAsia" w:asciiTheme="minorEastAsia" w:hAnsiTheme="minorEastAsia"/>
          <w:b/>
          <w:sz w:val="28"/>
          <w:highlight w:val="none"/>
        </w:rPr>
        <w:t>八、响应文件的递交</w:t>
      </w:r>
    </w:p>
    <w:p w14:paraId="2F598E5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1、响应文件递交截止时间及开标时间：202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20</w:t>
      </w:r>
      <w:r>
        <w:rPr>
          <w:rFonts w:hint="eastAsia" w:asciiTheme="minorEastAsia" w:hAnsiTheme="minorEastAsia"/>
          <w:sz w:val="24"/>
          <w:highlight w:val="none"/>
        </w:rPr>
        <w:t>日08 时20 分（北京时间）。</w:t>
      </w:r>
    </w:p>
    <w:p w14:paraId="48F98459">
      <w:pPr>
        <w:spacing w:line="360" w:lineRule="auto"/>
        <w:ind w:left="141" w:leftChars="67" w:firstLine="480" w:firstLineChars="200"/>
        <w:rPr>
          <w:rFonts w:asciiTheme="minorEastAsia" w:hAnsiTheme="minorEastAsia"/>
          <w:sz w:val="24"/>
          <w:highlight w:val="none"/>
        </w:rPr>
      </w:pPr>
      <w:r>
        <w:rPr>
          <w:rFonts w:hint="eastAsia" w:asciiTheme="minorEastAsia" w:hAnsiTheme="minorEastAsia"/>
          <w:sz w:val="24"/>
          <w:highlight w:val="none"/>
        </w:rPr>
        <w:t>2、开标地点：渑池县公共资源交易中心六楼开标区。</w:t>
      </w:r>
    </w:p>
    <w:p w14:paraId="6E09532C">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九、其他事项 </w:t>
      </w:r>
    </w:p>
    <w:p w14:paraId="4303E270">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1、响应人应仔细阅读操作手册。并充分考虑人为操作等因素，因响应人操作不当等问题造成的无法下载竞争性磋商文件、无法投标等一切后果，由响应人自行承担。</w:t>
      </w:r>
    </w:p>
    <w:p w14:paraId="7D45F05D">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2、响应人递交的资料和响应文件不论中标与否均不予退还。</w:t>
      </w:r>
    </w:p>
    <w:p w14:paraId="48307008">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3、采购人不组织响应人踏勘现场。 </w:t>
      </w:r>
    </w:p>
    <w:p w14:paraId="6CBD7450">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十、发布公告的媒介</w:t>
      </w:r>
      <w:r>
        <w:rPr>
          <w:rFonts w:asciiTheme="minorEastAsia" w:hAnsiTheme="minorEastAsia"/>
          <w:sz w:val="24"/>
          <w:highlight w:val="none"/>
        </w:rPr>
        <w:t xml:space="preserve"> </w:t>
      </w:r>
    </w:p>
    <w:p w14:paraId="64FC103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本次竞争性磋商公告同时在《中国采购与招标网》、《河南省政府采购网》、《三门峡市公共资源交易中心》等媒体公开发布。 温馨提示：本项目为电子化、无纸化、不见面交易项目，开标时不接受任何纸质资料，为保证您能投标成功，请需仔细阅读以下条款。</w:t>
      </w:r>
    </w:p>
    <w:p w14:paraId="227EC071">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十一、联系方式</w:t>
      </w:r>
      <w:r>
        <w:rPr>
          <w:rFonts w:asciiTheme="minorEastAsia" w:hAnsiTheme="minorEastAsia"/>
          <w:sz w:val="24"/>
          <w:highlight w:val="none"/>
        </w:rPr>
        <w:t xml:space="preserve"> </w:t>
      </w:r>
    </w:p>
    <w:p w14:paraId="084AA6CC">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1、采购人：渑池县农业农村局 </w:t>
      </w:r>
    </w:p>
    <w:p w14:paraId="3D263E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地址：渑池县城关镇会盟大道西段洋河桥西 200 米</w:t>
      </w:r>
    </w:p>
    <w:p w14:paraId="40CE7398">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联系人：刘先生 </w:t>
      </w:r>
    </w:p>
    <w:p w14:paraId="21232B08">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电话：13525216780 </w:t>
      </w:r>
    </w:p>
    <w:p w14:paraId="3AB686D1">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2、监督机构：渑池县政府采购办公室 </w:t>
      </w:r>
    </w:p>
    <w:p w14:paraId="516A618E">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联系电话：0398-4818677 </w:t>
      </w:r>
    </w:p>
    <w:p w14:paraId="701B9320">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3、代理机构：</w:t>
      </w:r>
      <w:r>
        <w:rPr>
          <w:rFonts w:hint="eastAsia" w:asciiTheme="minorEastAsia" w:hAnsiTheme="minorEastAsia"/>
          <w:sz w:val="24"/>
          <w:highlight w:val="none"/>
          <w:lang w:eastAsia="zh-CN"/>
        </w:rPr>
        <w:t>河南昱通工程管理有限公司</w:t>
      </w:r>
      <w:r>
        <w:rPr>
          <w:rFonts w:asciiTheme="minorEastAsia" w:hAnsiTheme="minorEastAsia"/>
          <w:sz w:val="24"/>
          <w:highlight w:val="none"/>
        </w:rPr>
        <w:t xml:space="preserve"> </w:t>
      </w:r>
    </w:p>
    <w:p w14:paraId="5C689FB6">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地址：</w:t>
      </w:r>
      <w:r>
        <w:rPr>
          <w:rFonts w:hint="eastAsia" w:asciiTheme="minorEastAsia" w:hAnsiTheme="minorEastAsia"/>
          <w:sz w:val="24"/>
          <w:highlight w:val="none"/>
          <w:lang w:eastAsia="zh-CN"/>
        </w:rPr>
        <w:t>河南自贸试验区郑州片区（郑东）普惠路68号1单元22层2206号</w:t>
      </w:r>
    </w:p>
    <w:p w14:paraId="23929ADC">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eastAsia="zh-CN"/>
        </w:rPr>
        <w:t>刘先生</w:t>
      </w:r>
      <w:r>
        <w:rPr>
          <w:rFonts w:asciiTheme="minorEastAsia" w:hAnsiTheme="minorEastAsia"/>
          <w:sz w:val="24"/>
          <w:highlight w:val="none"/>
        </w:rPr>
        <w:t xml:space="preserve"> </w:t>
      </w:r>
    </w:p>
    <w:p w14:paraId="34CCC6A4">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联系电话：</w:t>
      </w:r>
      <w:r>
        <w:rPr>
          <w:rFonts w:hint="eastAsia" w:asciiTheme="minorEastAsia" w:hAnsiTheme="minorEastAsia"/>
          <w:sz w:val="24"/>
          <w:highlight w:val="none"/>
        </w:rPr>
        <w:t>15137397642</w:t>
      </w:r>
    </w:p>
    <w:p w14:paraId="4272AFAB">
      <w:pPr>
        <w:spacing w:line="360" w:lineRule="auto"/>
        <w:ind w:firstLine="480" w:firstLineChars="200"/>
        <w:rPr>
          <w:rFonts w:asciiTheme="minorEastAsia" w:hAnsiTheme="minorEastAsia"/>
          <w:sz w:val="24"/>
          <w:highlight w:val="none"/>
        </w:rPr>
      </w:pPr>
    </w:p>
    <w:p w14:paraId="777AA2BA">
      <w:pPr>
        <w:spacing w:line="360" w:lineRule="auto"/>
        <w:ind w:firstLine="5880" w:firstLineChars="2450"/>
        <w:rPr>
          <w:rFonts w:asciiTheme="minorEastAsia" w:hAnsiTheme="minorEastAsia"/>
          <w:sz w:val="24"/>
          <w:highlight w:val="none"/>
        </w:rPr>
      </w:pPr>
      <w:r>
        <w:rPr>
          <w:rFonts w:asciiTheme="minorEastAsia" w:hAnsiTheme="minorEastAsia"/>
          <w:sz w:val="24"/>
          <w:highlight w:val="none"/>
        </w:rPr>
        <w:t>渑池县农业农村局</w:t>
      </w:r>
    </w:p>
    <w:p w14:paraId="2C2CE6C6">
      <w:pPr>
        <w:spacing w:line="360" w:lineRule="auto"/>
        <w:ind w:firstLine="5880" w:firstLineChars="2450"/>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7</w:t>
      </w:r>
      <w:r>
        <w:rPr>
          <w:rFonts w:hint="eastAsia" w:asciiTheme="minorEastAsia" w:hAnsiTheme="minorEastAsia"/>
          <w:sz w:val="24"/>
          <w:highlight w:val="none"/>
        </w:rPr>
        <w:t>日</w:t>
      </w:r>
    </w:p>
    <w:p w14:paraId="3F80D6D6">
      <w:pPr>
        <w:spacing w:line="360" w:lineRule="auto"/>
        <w:ind w:firstLine="480" w:firstLineChars="200"/>
        <w:rPr>
          <w:rFonts w:asciiTheme="minorEastAsia" w:hAnsiTheme="minorEastAsia"/>
          <w:sz w:val="24"/>
          <w:highlight w:val="none"/>
        </w:rPr>
      </w:pPr>
    </w:p>
    <w:p w14:paraId="41FA76D4">
      <w:pPr>
        <w:spacing w:line="360" w:lineRule="auto"/>
        <w:ind w:firstLine="480" w:firstLineChars="200"/>
        <w:rPr>
          <w:rFonts w:asciiTheme="minorEastAsia" w:hAnsiTheme="minorEastAsia"/>
          <w:sz w:val="24"/>
          <w:highlight w:val="none"/>
        </w:rPr>
      </w:pPr>
    </w:p>
    <w:p w14:paraId="490859BB">
      <w:pPr>
        <w:spacing w:line="360" w:lineRule="auto"/>
        <w:ind w:firstLine="480" w:firstLineChars="200"/>
        <w:rPr>
          <w:rFonts w:asciiTheme="minorEastAsia" w:hAnsiTheme="minorEastAsia"/>
          <w:sz w:val="24"/>
          <w:highlight w:val="none"/>
        </w:rPr>
      </w:pPr>
    </w:p>
    <w:p w14:paraId="7F4FBFD4">
      <w:pPr>
        <w:spacing w:line="360" w:lineRule="auto"/>
        <w:ind w:firstLine="480" w:firstLineChars="200"/>
        <w:rPr>
          <w:rFonts w:asciiTheme="minorEastAsia" w:hAnsiTheme="minorEastAsia"/>
          <w:sz w:val="24"/>
          <w:highlight w:val="none"/>
        </w:rPr>
      </w:pPr>
    </w:p>
    <w:p w14:paraId="01AC9C03">
      <w:pPr>
        <w:spacing w:line="360" w:lineRule="auto"/>
        <w:ind w:firstLine="480" w:firstLineChars="200"/>
        <w:rPr>
          <w:rFonts w:asciiTheme="minorEastAsia" w:hAnsiTheme="minorEastAsia"/>
          <w:sz w:val="24"/>
          <w:highlight w:val="none"/>
        </w:rPr>
      </w:pPr>
    </w:p>
    <w:p w14:paraId="700E9CF4">
      <w:pPr>
        <w:spacing w:line="360" w:lineRule="auto"/>
        <w:ind w:firstLine="480" w:firstLineChars="200"/>
        <w:rPr>
          <w:rFonts w:asciiTheme="minorEastAsia" w:hAnsiTheme="minorEastAsia"/>
          <w:sz w:val="24"/>
          <w:highlight w:val="none"/>
        </w:rPr>
      </w:pPr>
    </w:p>
    <w:p w14:paraId="5485C342">
      <w:pPr>
        <w:spacing w:line="360" w:lineRule="auto"/>
        <w:ind w:firstLine="480" w:firstLineChars="200"/>
        <w:rPr>
          <w:rFonts w:asciiTheme="minorEastAsia" w:hAnsiTheme="minorEastAsia"/>
          <w:sz w:val="24"/>
          <w:highlight w:val="none"/>
        </w:rPr>
      </w:pPr>
    </w:p>
    <w:p w14:paraId="53E9DC42">
      <w:pPr>
        <w:spacing w:line="360" w:lineRule="auto"/>
        <w:ind w:firstLine="480" w:firstLineChars="200"/>
        <w:rPr>
          <w:rFonts w:asciiTheme="minorEastAsia" w:hAnsiTheme="minorEastAsia"/>
          <w:sz w:val="24"/>
          <w:highlight w:val="none"/>
        </w:rPr>
      </w:pPr>
    </w:p>
    <w:p w14:paraId="15B130EE">
      <w:pPr>
        <w:spacing w:line="360" w:lineRule="auto"/>
        <w:ind w:firstLine="480" w:firstLineChars="200"/>
        <w:rPr>
          <w:rFonts w:asciiTheme="minorEastAsia" w:hAnsiTheme="minorEastAsia"/>
          <w:sz w:val="24"/>
          <w:highlight w:val="none"/>
        </w:rPr>
      </w:pPr>
    </w:p>
    <w:p w14:paraId="01204008">
      <w:pPr>
        <w:spacing w:line="360" w:lineRule="auto"/>
        <w:ind w:firstLine="480" w:firstLineChars="200"/>
        <w:rPr>
          <w:rFonts w:asciiTheme="minorEastAsia" w:hAnsiTheme="minorEastAsia"/>
          <w:sz w:val="24"/>
          <w:highlight w:val="none"/>
        </w:rPr>
      </w:pPr>
    </w:p>
    <w:p w14:paraId="6AFEABDE">
      <w:pPr>
        <w:spacing w:line="360" w:lineRule="auto"/>
        <w:ind w:firstLine="480" w:firstLineChars="200"/>
        <w:rPr>
          <w:rFonts w:asciiTheme="minorEastAsia" w:hAnsiTheme="minorEastAsia"/>
          <w:sz w:val="24"/>
          <w:highlight w:val="none"/>
        </w:rPr>
      </w:pPr>
    </w:p>
    <w:p w14:paraId="66FFD2E0">
      <w:pPr>
        <w:spacing w:line="360" w:lineRule="auto"/>
        <w:ind w:firstLine="480" w:firstLineChars="200"/>
        <w:rPr>
          <w:rFonts w:asciiTheme="minorEastAsia" w:hAnsiTheme="minorEastAsia"/>
          <w:sz w:val="24"/>
          <w:highlight w:val="none"/>
        </w:rPr>
      </w:pPr>
    </w:p>
    <w:p w14:paraId="69132C16">
      <w:pPr>
        <w:spacing w:line="360" w:lineRule="auto"/>
        <w:ind w:firstLine="482" w:firstLineChars="200"/>
        <w:rPr>
          <w:rFonts w:asciiTheme="minorEastAsia" w:hAnsiTheme="minorEastAsia"/>
          <w:b/>
          <w:sz w:val="24"/>
          <w:highlight w:val="none"/>
        </w:rPr>
      </w:pPr>
    </w:p>
    <w:bookmarkEnd w:id="1"/>
    <w:bookmarkEnd w:id="2"/>
    <w:p w14:paraId="52AEEEF3">
      <w:pPr>
        <w:widowControl/>
        <w:jc w:val="left"/>
        <w:rPr>
          <w:rFonts w:ascii="宋体" w:hAnsi="宋体" w:eastAsia="宋体" w:cs="Times New Roman"/>
          <w:b/>
          <w:bCs/>
          <w:color w:val="000000"/>
          <w:kern w:val="44"/>
          <w:sz w:val="36"/>
          <w:szCs w:val="44"/>
          <w:highlight w:val="none"/>
          <w:lang w:bidi="ar"/>
        </w:rPr>
      </w:pPr>
      <w:bookmarkStart w:id="3" w:name="_Toc20198"/>
      <w:r>
        <w:rPr>
          <w:highlight w:val="none"/>
          <w:lang w:bidi="ar"/>
        </w:rPr>
        <w:br w:type="page"/>
      </w:r>
    </w:p>
    <w:p w14:paraId="69B3413A">
      <w:pPr>
        <w:pStyle w:val="70"/>
        <w:outlineLvl w:val="9"/>
        <w:rPr>
          <w:highlight w:val="none"/>
        </w:rPr>
      </w:pPr>
      <w:r>
        <w:rPr>
          <w:rFonts w:hint="eastAsia"/>
          <w:highlight w:val="none"/>
          <w:lang w:bidi="ar"/>
        </w:rPr>
        <w:t xml:space="preserve">第二章 </w:t>
      </w:r>
      <w:r>
        <w:rPr>
          <w:rStyle w:val="54"/>
          <w:rFonts w:hint="eastAsia" w:cs="宋体"/>
          <w:b/>
          <w:bCs/>
          <w:highlight w:val="none"/>
        </w:rPr>
        <w:t>投标人须知</w:t>
      </w:r>
      <w:bookmarkEnd w:id="0"/>
      <w:bookmarkEnd w:id="3"/>
      <w:bookmarkStart w:id="4" w:name="_Toc144974496"/>
      <w:bookmarkEnd w:id="4"/>
      <w:bookmarkStart w:id="5" w:name="_Toc246996917"/>
      <w:bookmarkEnd w:id="5"/>
      <w:bookmarkStart w:id="6" w:name="_Toc246996174"/>
      <w:bookmarkEnd w:id="6"/>
      <w:bookmarkStart w:id="7" w:name="_Toc179632545"/>
      <w:bookmarkEnd w:id="7"/>
      <w:bookmarkStart w:id="8" w:name="_Toc247085688"/>
      <w:bookmarkEnd w:id="8"/>
      <w:bookmarkStart w:id="9" w:name="_Toc152045528"/>
      <w:bookmarkEnd w:id="9"/>
      <w:bookmarkStart w:id="10" w:name="_Toc152042304"/>
      <w:bookmarkEnd w:id="10"/>
      <w:bookmarkStart w:id="11" w:name="_Toc296602419"/>
    </w:p>
    <w:p w14:paraId="65B8F419">
      <w:pPr>
        <w:pStyle w:val="2"/>
        <w:rPr>
          <w:b w:val="0"/>
          <w:sz w:val="24"/>
          <w:highlight w:val="none"/>
        </w:rPr>
      </w:pPr>
      <w:r>
        <w:rPr>
          <w:rFonts w:hint="eastAsia"/>
          <w:b w:val="0"/>
          <w:sz w:val="24"/>
          <w:highlight w:val="none"/>
        </w:rPr>
        <w:t>投标人须知前附表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58D31AC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176845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C5716">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67558E">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3D8F688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5F32FC9">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04845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C05A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27A13AEB">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71E3465">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联系人：刘先生</w:t>
            </w:r>
          </w:p>
          <w:p w14:paraId="67B634F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电话：13525216780</w:t>
            </w:r>
          </w:p>
        </w:tc>
      </w:tr>
      <w:tr w14:paraId="17B109D1">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6C0F64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73E70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FE027B0">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C5FCFC9">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0A5B501A">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eastAsia="zh-CN" w:bidi="ar"/>
              </w:rPr>
              <w:t>刘先生</w:t>
            </w:r>
            <w:r>
              <w:rPr>
                <w:rFonts w:hint="eastAsia" w:ascii="宋体" w:hAnsi="宋体" w:eastAsia="宋体" w:cs="宋体"/>
                <w:color w:val="000000"/>
                <w:sz w:val="24"/>
                <w:highlight w:val="none"/>
                <w:lang w:bidi="ar"/>
              </w:rPr>
              <w:t xml:space="preserve"> </w:t>
            </w:r>
          </w:p>
          <w:p w14:paraId="1488C9A5">
            <w:pPr>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联系电话：15137397642</w:t>
            </w:r>
          </w:p>
        </w:tc>
      </w:tr>
      <w:tr w14:paraId="01FD417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FD58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53DD11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C54D1D">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渑池县农业农村局2026年小麦“一喷三防”项目（农资采购）第四标段-第五标段</w:t>
            </w:r>
          </w:p>
          <w:p w14:paraId="3A4B9E7B">
            <w:pPr>
              <w:spacing w:line="360" w:lineRule="auto"/>
              <w:ind w:leftChars="-31" w:hanging="64" w:hangingChars="27"/>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项目编号：渑池竞磋采购-2026-20、MCGZ[2026]023-ZC023</w:t>
            </w:r>
          </w:p>
        </w:tc>
      </w:tr>
      <w:tr w14:paraId="7BC2207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1EC0A4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B19BF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79A42D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192F5DA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135D1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56915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8179EE">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086FCE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3E9F00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6FDC09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1DFBAC6B">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07415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69936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CE465A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A79B2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4F50E21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9AECEF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7515BD0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023B7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0D710F2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77BA9A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E905C1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661B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合同签订之日起3日历天内完成</w:t>
            </w:r>
          </w:p>
        </w:tc>
      </w:tr>
      <w:tr w14:paraId="091B5956">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12FA5E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8D142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54E1CEB3">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9B579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7D7D3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DEC53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1A795E69">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主要内容包含城关镇、张村镇、英豪镇、天池镇、仰韶镇、洪阳镇、仁村乡、果园乡、陈村乡、坡头乡等 10 个乡镇叶面肥、植物生长调节剂、农药等农资采购</w:t>
            </w:r>
          </w:p>
        </w:tc>
      </w:tr>
      <w:tr w14:paraId="76ECECE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2169E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AC73A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019FE2A5">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1、满足《中华人民共和国政府采购法》第二十二条规定；2、本次招标要求供应商须具备独立的法人资格，具有有效的企业法人营业执照；</w:t>
            </w:r>
          </w:p>
          <w:p w14:paraId="3EEAC3F4">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 xml:space="preserve">3、第 </w:t>
            </w:r>
            <w:r>
              <w:rPr>
                <w:rFonts w:hint="eastAsia" w:ascii="宋体" w:hAnsi="宋体" w:eastAsia="宋体" w:cs="宋体"/>
                <w:color w:val="000000"/>
                <w:sz w:val="24"/>
                <w:highlight w:val="none"/>
                <w:lang w:val="en-US" w:eastAsia="zh-CN" w:bidi="ar"/>
              </w:rPr>
              <w:t>4</w:t>
            </w:r>
            <w:r>
              <w:rPr>
                <w:rFonts w:hint="eastAsia" w:ascii="宋体" w:hAnsi="宋体" w:eastAsia="宋体" w:cs="宋体"/>
                <w:color w:val="000000"/>
                <w:sz w:val="24"/>
                <w:highlight w:val="none"/>
                <w:lang w:bidi="ar"/>
              </w:rPr>
              <w:t>标段供应商为生产商的需提供农药生产许可证，若供应商为经销商的需提供农药经营许可证；农药产品必须“三证”（生产许可证或者生产批准证、农药登记证、产品标准证）齐全，并在有效期内；</w:t>
            </w:r>
          </w:p>
          <w:p w14:paraId="505DD2B3">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4、供应商自行出具本单位无商业贿赂及无不正当竞争行为的承诺书；</w:t>
            </w:r>
          </w:p>
          <w:p w14:paraId="69E6A6A9">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5 、 未 列 入 “ 中 国执行信息公开网”http://zxgk.court.gov.cn/shixin 网站的“失信被执行人”名单、“信用中国”www.creditchina.gov.cn 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242BC7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4BAB227">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7、本项目不接受联合体投标。</w:t>
            </w:r>
          </w:p>
          <w:p w14:paraId="52AE2753">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注：1、本次招标实行资格后审，资格审查的具体要求见竞争性磋商文件。资格评（预）审以投标文件为准，其上传资料真实性由投标供应商自行承担，同时，投标供应商应完善主体库。</w:t>
            </w:r>
          </w:p>
          <w:p w14:paraId="0D051383">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eastAsia="宋体" w:asciiTheme="minorEastAsia" w:hAnsiTheme="minorEastAsia"/>
                <w:sz w:val="24"/>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tc>
      </w:tr>
      <w:tr w14:paraId="13DCE55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A37DE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3A18789">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703C65F0">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291060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009B8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08720D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782911">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22CFBF16">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37280F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61852A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F0E6C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7E82BB9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5399C2B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3BA96C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66630C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F909E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6B4942E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71D097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EEE6C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7BA409CC">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D398B6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4FDBB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FA868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0C5BE86E">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7DBE1CC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40FC0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6209FF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0D2FDE">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121569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BC449B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97855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EBF824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 5 日前</w:t>
            </w:r>
          </w:p>
        </w:tc>
      </w:tr>
      <w:tr w14:paraId="560C705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783B95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6D1B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5513706">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7</w:t>
            </w:r>
            <w:r>
              <w:rPr>
                <w:rFonts w:hint="eastAsia" w:ascii="宋体" w:hAnsi="宋体" w:eastAsia="宋体" w:cs="宋体"/>
                <w:color w:val="000000"/>
                <w:sz w:val="24"/>
                <w:highlight w:val="none"/>
                <w:lang w:bidi="ar"/>
              </w:rPr>
              <w:t>日08 时 20 分</w:t>
            </w:r>
          </w:p>
        </w:tc>
      </w:tr>
      <w:tr w14:paraId="4F384D2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EFBA6A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0F1B299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DFDC7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 24 小时内</w:t>
            </w:r>
          </w:p>
        </w:tc>
      </w:tr>
      <w:tr w14:paraId="5F7AC7B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72057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64FA7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F2FD9D8">
            <w:pPr>
              <w:pStyle w:val="19"/>
              <w:spacing w:beforeAutospacing="0" w:afterAutospacing="0" w:line="360" w:lineRule="auto"/>
              <w:jc w:val="both"/>
              <w:rPr>
                <w:rFonts w:hint="default"/>
                <w:color w:val="000000"/>
                <w:highlight w:val="none"/>
              </w:rPr>
            </w:pPr>
            <w:r>
              <w:rPr>
                <w:color w:val="000000"/>
                <w:highlight w:val="none"/>
              </w:rPr>
              <w:t>在收到相应修改文件后 24 小时内</w:t>
            </w:r>
          </w:p>
        </w:tc>
      </w:tr>
      <w:tr w14:paraId="5C48BC61">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0EF1B38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0BB095D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571E2F97">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330DD9E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3B609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C1A1DE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791FFF8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 60 日历天</w:t>
            </w:r>
          </w:p>
        </w:tc>
      </w:tr>
      <w:tr w14:paraId="5E108F1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9B80B6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BD151D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0AF8328">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32CCFCC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593AA2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9FBDF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B2799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 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 1 月 1 日以来</w:t>
            </w:r>
          </w:p>
        </w:tc>
      </w:tr>
      <w:tr w14:paraId="4FBC238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E086C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133861D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E78C9A">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 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 1 月 1 日以来</w:t>
            </w:r>
          </w:p>
        </w:tc>
      </w:tr>
      <w:tr w14:paraId="359D15FD">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E31F7E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83081F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3AA1BBA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13DCDD5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A8BDD6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E91570D">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E716D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42101B8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1F81F68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264224DF">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1EBCE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2A60553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133110">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2AF11539">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416FE4">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2CFEA9">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82511C">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387735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B8353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3747951C">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7E0CF2">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时间：202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7</w:t>
            </w:r>
            <w:r>
              <w:rPr>
                <w:rFonts w:hint="eastAsia" w:ascii="宋体" w:hAnsi="宋体" w:eastAsia="宋体" w:cs="宋体"/>
                <w:color w:val="000000"/>
                <w:sz w:val="24"/>
                <w:highlight w:val="none"/>
                <w:lang w:bidi="ar"/>
              </w:rPr>
              <w:t>日08 时 20 分（北京时间）地点：渑池县公共资源交易中心六楼开标区</w:t>
            </w:r>
          </w:p>
        </w:tc>
      </w:tr>
      <w:tr w14:paraId="68D7663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4254DF4">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A0E6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746315F2">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2D25643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4291EAE2">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87DECB">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5C9337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4EF1A5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538D38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8EA8A9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C89B40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909BCE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3438746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CF537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5D2C614D">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4084645">
            <w:pPr>
              <w:spacing w:line="360" w:lineRule="auto"/>
              <w:ind w:right="105" w:rightChars="5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第一标段：39.65</w:t>
            </w:r>
            <w:r>
              <w:rPr>
                <w:rFonts w:hint="eastAsia" w:ascii="宋体" w:hAnsi="宋体" w:eastAsia="宋体" w:cs="宋体"/>
                <w:color w:val="000000"/>
                <w:sz w:val="24"/>
                <w:highlight w:val="none"/>
                <w:lang w:val="en-US" w:eastAsia="zh-CN" w:bidi="ar"/>
              </w:rPr>
              <w:t>万</w:t>
            </w:r>
            <w:r>
              <w:rPr>
                <w:rFonts w:hint="eastAsia" w:ascii="宋体" w:hAnsi="宋体" w:eastAsia="宋体" w:cs="宋体"/>
                <w:color w:val="000000"/>
                <w:sz w:val="24"/>
                <w:highlight w:val="none"/>
                <w:lang w:bidi="ar"/>
              </w:rPr>
              <w:t>元；</w:t>
            </w:r>
          </w:p>
          <w:p w14:paraId="16DD962C">
            <w:pPr>
              <w:spacing w:line="360" w:lineRule="auto"/>
              <w:ind w:right="105" w:rightChars="5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第二标段：</w:t>
            </w:r>
            <w:r>
              <w:rPr>
                <w:rFonts w:hint="eastAsia" w:ascii="宋体" w:hAnsi="宋体" w:eastAsia="宋体" w:cs="宋体"/>
                <w:color w:val="000000"/>
                <w:sz w:val="24"/>
                <w:highlight w:val="none"/>
                <w:lang w:val="en-US" w:eastAsia="zh-CN" w:bidi="ar"/>
              </w:rPr>
              <w:t>13.56万</w:t>
            </w:r>
            <w:r>
              <w:rPr>
                <w:rFonts w:hint="eastAsia" w:ascii="宋体" w:hAnsi="宋体" w:eastAsia="宋体" w:cs="宋体"/>
                <w:color w:val="000000"/>
                <w:sz w:val="24"/>
                <w:highlight w:val="none"/>
                <w:lang w:bidi="ar"/>
              </w:rPr>
              <w:t>元；</w:t>
            </w:r>
          </w:p>
          <w:p w14:paraId="0FCB2D1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2B6224E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164614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49C8F44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C518A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5CB64B4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D61F13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BE1E3">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E2F669">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1304F3E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5F9A8A">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3955B8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04C3BD">
            <w:pPr>
              <w:spacing w:line="360" w:lineRule="exact"/>
              <w:jc w:val="left"/>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本项目为农药及肥料采购项目</w:t>
            </w:r>
          </w:p>
          <w:p w14:paraId="678B8ECB">
            <w:pPr>
              <w:spacing w:line="360" w:lineRule="exact"/>
              <w:jc w:val="left"/>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采购标的所属行业：制造业</w:t>
            </w:r>
          </w:p>
          <w:p w14:paraId="6B51B6D0">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042A5CD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82A96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0051A23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4C54A52">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1E972754">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55049A17">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27E24C2B">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7861BD3A">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68760A3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0A4F76A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33074B71">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1787353A">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3575F10B">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541E75FF">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1890881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23548EE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59FDBD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3001C4B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C170408">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798D04F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6038DD8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74C747E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5AF33B7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652D8AA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078702E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5E2DCD69">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32C859C3">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4A16382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231A169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14B3BE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B9F0C83">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7AC2E82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768F8934">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7853DADC">
      <w:pPr>
        <w:pStyle w:val="4"/>
        <w:rPr>
          <w:highlight w:val="none"/>
        </w:rPr>
      </w:pPr>
      <w:bookmarkStart w:id="12" w:name="_Toc152045529"/>
      <w:bookmarkEnd w:id="12"/>
      <w:bookmarkStart w:id="13" w:name="_Toc152042305"/>
      <w:bookmarkEnd w:id="13"/>
      <w:bookmarkStart w:id="14" w:name="_Toc179632546"/>
      <w:bookmarkEnd w:id="14"/>
      <w:bookmarkStart w:id="15" w:name="_Toc144974497"/>
      <w:bookmarkEnd w:id="15"/>
      <w:bookmarkStart w:id="16" w:name="_Toc247085689"/>
      <w:bookmarkEnd w:id="16"/>
      <w:bookmarkStart w:id="17" w:name="_Toc246996175"/>
      <w:bookmarkEnd w:id="17"/>
      <w:bookmarkStart w:id="18" w:name="_Toc246996918"/>
      <w:bookmarkEnd w:id="18"/>
      <w:bookmarkStart w:id="19" w:name="_Toc16907"/>
      <w:r>
        <w:rPr>
          <w:rFonts w:hint="eastAsia"/>
          <w:highlight w:val="none"/>
        </w:rPr>
        <w:t>总则</w:t>
      </w:r>
    </w:p>
    <w:p w14:paraId="3BAE272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6EAE4085">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1.1.1 根据根据《中华人民共和国政府采购法》、《政府采购非招标采购方式管理办法》等有关法律、法规和规章的规定，本招标项目已具备磋商条件，现对本项目进行竞争性磋商。</w:t>
      </w:r>
    </w:p>
    <w:p w14:paraId="4BB3E5BE">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1.1.2 本项目采购人：见供应商须知前附表。</w:t>
      </w:r>
    </w:p>
    <w:p w14:paraId="63353D3F">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1.1.3 本项目采购代理机构：见供应商须知前附表。</w:t>
      </w:r>
    </w:p>
    <w:p w14:paraId="3B6E230A">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1.1.4 本项目名称：见供应商须知前附表。</w:t>
      </w:r>
    </w:p>
    <w:p w14:paraId="7F42F8C7">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F15D8E5">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1.2.1 本项目的资金来源：见供应商须知前附表。</w:t>
      </w:r>
    </w:p>
    <w:p w14:paraId="086DB71C">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.2.2 </w:t>
      </w:r>
      <w:r>
        <w:rPr>
          <w:rFonts w:hint="eastAsia" w:ascii="宋体" w:hAnsi="宋体" w:eastAsia="宋体" w:cs="宋体"/>
          <w:sz w:val="24"/>
          <w:szCs w:val="21"/>
          <w:highlight w:val="none"/>
          <w:lang w:bidi="ar"/>
        </w:rPr>
        <w:t>本项目的出资比例：见供应商须知前附表。</w:t>
      </w:r>
    </w:p>
    <w:p w14:paraId="1FC5B95E">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1.2.</w:t>
      </w:r>
      <w:r>
        <w:rPr>
          <w:rFonts w:ascii="宋体" w:hAnsi="宋体" w:eastAsia="宋体" w:cs="宋体"/>
          <w:sz w:val="24"/>
          <w:szCs w:val="21"/>
          <w:highlight w:val="none"/>
          <w:lang w:bidi="ar"/>
        </w:rPr>
        <w:t>3</w:t>
      </w:r>
      <w:r>
        <w:rPr>
          <w:rFonts w:hint="eastAsia" w:ascii="宋体" w:hAnsi="宋体" w:eastAsia="宋体" w:cs="宋体"/>
          <w:sz w:val="24"/>
          <w:szCs w:val="21"/>
          <w:highlight w:val="none"/>
          <w:lang w:bidi="ar"/>
        </w:rPr>
        <w:t xml:space="preserve"> 本项目的资金落实情况：见供应商须知前附表。</w:t>
      </w:r>
    </w:p>
    <w:p w14:paraId="27E1183A">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3E68D85D">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lang w:bidi="ar"/>
        </w:rPr>
        <w:t>1.3.1 本项目采购内容：见供应商须知前附表。</w:t>
      </w:r>
    </w:p>
    <w:p w14:paraId="4BBE4EF5">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1.3.2 本项目的质量标准：见供应商须知前附表。</w:t>
      </w:r>
    </w:p>
    <w:p w14:paraId="52D1A461">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1.3.3 本项目的实施期限：见供应商须知前附表。</w:t>
      </w:r>
    </w:p>
    <w:p w14:paraId="5AD99BA4">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.3.4 </w:t>
      </w:r>
      <w:r>
        <w:rPr>
          <w:rFonts w:hint="eastAsia" w:ascii="宋体" w:hAnsi="宋体" w:eastAsia="宋体" w:cs="宋体"/>
          <w:sz w:val="24"/>
          <w:szCs w:val="21"/>
          <w:highlight w:val="none"/>
          <w:lang w:bidi="ar"/>
        </w:rPr>
        <w:t>本项目服务地点：见供应商须知前附表。</w:t>
      </w:r>
    </w:p>
    <w:p w14:paraId="716304A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24F8D33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4" w:name="_Toc307905041"/>
      <w:r>
        <w:rPr>
          <w:rFonts w:hint="eastAsia" w:ascii="宋体" w:hAnsi="宋体" w:eastAsia="宋体" w:cs="宋体"/>
          <w:b w:val="0"/>
          <w:sz w:val="24"/>
          <w:szCs w:val="24"/>
          <w:highlight w:val="none"/>
        </w:rPr>
        <w:t>1.5 费用承担</w:t>
      </w:r>
      <w:bookmarkEnd w:id="24"/>
    </w:p>
    <w:p w14:paraId="2AC3C208">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供应商准备和参加投标活动发生的费用自理。</w:t>
      </w:r>
    </w:p>
    <w:p w14:paraId="43EA216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5" w:name="_Toc307905042"/>
      <w:r>
        <w:rPr>
          <w:rFonts w:hint="eastAsia" w:ascii="宋体" w:hAnsi="宋体" w:eastAsia="宋体" w:cs="宋体"/>
          <w:b w:val="0"/>
          <w:sz w:val="24"/>
          <w:szCs w:val="24"/>
          <w:highlight w:val="none"/>
        </w:rPr>
        <w:t>1.6 保密</w:t>
      </w:r>
      <w:bookmarkEnd w:id="25"/>
    </w:p>
    <w:p w14:paraId="59D94CD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26" w:name="_Toc307905043"/>
      <w:r>
        <w:rPr>
          <w:rFonts w:hint="eastAsia" w:ascii="宋体" w:hAnsi="宋体" w:eastAsia="宋体" w:cs="宋体"/>
          <w:b w:val="0"/>
          <w:sz w:val="24"/>
          <w:highlight w:val="none"/>
          <w:lang w:bidi="ar"/>
        </w:rPr>
        <w:t>参与招标投标活动的各方应对竞争性磋商文件和响应性文件中的商业和技术等秘密保密，违者应对由此造成的后果承担法律责任。</w:t>
      </w:r>
    </w:p>
    <w:p w14:paraId="6394B23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 语言文字</w:t>
      </w:r>
      <w:bookmarkEnd w:id="26"/>
    </w:p>
    <w:p w14:paraId="70AB9A42">
      <w:pPr>
        <w:keepNext/>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除专用术语外，与招标投标有关的语言均使用中文。专用术语应附有中文注释。</w:t>
      </w:r>
    </w:p>
    <w:p w14:paraId="6C1A0518">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7" w:name="_Toc307905044"/>
      <w:r>
        <w:rPr>
          <w:rFonts w:hint="eastAsia" w:ascii="宋体" w:hAnsi="宋体" w:eastAsia="宋体" w:cs="宋体"/>
          <w:b w:val="0"/>
          <w:sz w:val="24"/>
          <w:szCs w:val="24"/>
          <w:highlight w:val="none"/>
        </w:rPr>
        <w:t>1.8 计量单位</w:t>
      </w:r>
      <w:bookmarkEnd w:id="27"/>
    </w:p>
    <w:p w14:paraId="729522F1">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所有计量均采用中华人民共和国法定计量单位。</w:t>
      </w:r>
      <w:bookmarkStart w:id="28" w:name="_Toc307905046"/>
    </w:p>
    <w:p w14:paraId="57E9A645">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1.9 </w:t>
      </w:r>
      <w:bookmarkEnd w:id="28"/>
      <w:bookmarkStart w:id="29" w:name="_Toc307905047"/>
      <w:r>
        <w:rPr>
          <w:rFonts w:hint="eastAsia" w:ascii="宋体" w:hAnsi="宋体" w:eastAsia="宋体" w:cs="宋体"/>
          <w:b w:val="0"/>
          <w:sz w:val="24"/>
          <w:szCs w:val="24"/>
          <w:highlight w:val="none"/>
        </w:rPr>
        <w:t>踏勘现场</w:t>
      </w:r>
    </w:p>
    <w:p w14:paraId="1D705D64">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5279C116">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1.10 投标预备会</w:t>
      </w:r>
    </w:p>
    <w:p w14:paraId="4AC457E9">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59848DFA">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ascii="宋体" w:hAnsi="宋体" w:eastAsia="宋体" w:cs="宋体"/>
          <w:b w:val="0"/>
          <w:sz w:val="24"/>
          <w:szCs w:val="24"/>
          <w:highlight w:val="none"/>
        </w:rPr>
        <w:t>1</w:t>
      </w:r>
      <w:r>
        <w:rPr>
          <w:rFonts w:hint="eastAsia" w:ascii="宋体" w:hAnsi="宋体" w:eastAsia="宋体" w:cs="宋体"/>
          <w:b w:val="0"/>
          <w:sz w:val="24"/>
          <w:szCs w:val="24"/>
          <w:highlight w:val="none"/>
        </w:rPr>
        <w:t xml:space="preserve"> 分包</w:t>
      </w:r>
      <w:bookmarkEnd w:id="29"/>
    </w:p>
    <w:p w14:paraId="26A91190">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30" w:name="_Toc307905048"/>
      <w:r>
        <w:rPr>
          <w:rFonts w:hint="eastAsia" w:ascii="宋体" w:hAnsi="宋体" w:eastAsia="宋体" w:cs="宋体"/>
          <w:b w:val="0"/>
          <w:sz w:val="24"/>
          <w:highlight w:val="none"/>
          <w:lang w:bidi="ar"/>
        </w:rPr>
        <w:t>见供应商须知前附表.</w:t>
      </w:r>
    </w:p>
    <w:p w14:paraId="4D5894F6">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ascii="宋体" w:hAnsi="宋体" w:eastAsia="宋体" w:cs="宋体"/>
          <w:b w:val="0"/>
          <w:sz w:val="24"/>
          <w:szCs w:val="24"/>
          <w:highlight w:val="none"/>
        </w:rPr>
        <w:t>2</w:t>
      </w:r>
      <w:r>
        <w:rPr>
          <w:rFonts w:hint="eastAsia" w:ascii="宋体" w:hAnsi="宋体" w:eastAsia="宋体" w:cs="宋体"/>
          <w:b w:val="0"/>
          <w:sz w:val="24"/>
          <w:szCs w:val="24"/>
          <w:highlight w:val="none"/>
        </w:rPr>
        <w:t xml:space="preserve"> 偏离</w:t>
      </w:r>
      <w:bookmarkEnd w:id="30"/>
      <w:bookmarkStart w:id="31" w:name="_Toc322792547"/>
      <w:bookmarkStart w:id="32" w:name="_Toc404096915"/>
      <w:bookmarkStart w:id="33" w:name="_Toc322791369"/>
      <w:bookmarkStart w:id="34" w:name="_Toc307905271"/>
      <w:bookmarkStart w:id="35" w:name="_Toc307905049"/>
      <w:bookmarkStart w:id="36" w:name="_Toc184635072"/>
      <w:bookmarkStart w:id="37" w:name="_Toc358045600"/>
      <w:bookmarkStart w:id="38" w:name="_Toc322792289"/>
      <w:bookmarkStart w:id="39" w:name="_Toc324426326"/>
    </w:p>
    <w:p w14:paraId="690A0101">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0450DADC">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sz w:val="24"/>
          <w:szCs w:val="24"/>
          <w:highlight w:val="none"/>
        </w:rPr>
        <w:t>竞争性磋商文件</w:t>
      </w:r>
      <w:bookmarkStart w:id="40" w:name="_Toc307905050"/>
    </w:p>
    <w:p w14:paraId="47EA10D8">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 竞争性磋商文件的组成</w:t>
      </w:r>
      <w:bookmarkEnd w:id="40"/>
    </w:p>
    <w:p w14:paraId="7EA8BF3C">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本竞争性磋商文件包括：</w:t>
      </w:r>
    </w:p>
    <w:p w14:paraId="06903586">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(1）竞争性磋商公告；</w:t>
      </w:r>
    </w:p>
    <w:p w14:paraId="4E76D57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(2）供应商须知；</w:t>
      </w:r>
    </w:p>
    <w:p w14:paraId="143C31ED">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(3）评标办法；</w:t>
      </w:r>
    </w:p>
    <w:p w14:paraId="134CFC6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(4）合同条款及格式；</w:t>
      </w:r>
    </w:p>
    <w:p w14:paraId="4A934A03">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(5）采购清单及技术参数要求；</w:t>
      </w:r>
    </w:p>
    <w:p w14:paraId="0C97B2F3">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(6）响应文件格式；</w:t>
      </w:r>
    </w:p>
    <w:p w14:paraId="7DB39318">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根据本章第2.2 款和第2.3 款对竞争性磋商文件所作的澄清、修改，构成竞争性磋商文件的组成部分。</w:t>
      </w:r>
      <w:bookmarkStart w:id="41" w:name="_Toc307905051"/>
    </w:p>
    <w:p w14:paraId="49B5FDB9">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2.2 竞争性磋商文件的澄清</w:t>
      </w:r>
      <w:bookmarkEnd w:id="41"/>
      <w:bookmarkStart w:id="42" w:name="_Toc307905052"/>
      <w:bookmarkStart w:id="43" w:name="_Toc184635073"/>
      <w:bookmarkStart w:id="44" w:name="_Toc307905053"/>
      <w:bookmarkStart w:id="45" w:name="_Toc322792290"/>
      <w:bookmarkStart w:id="46" w:name="_Toc307905272"/>
      <w:bookmarkStart w:id="47" w:name="_Toc322791370"/>
      <w:bookmarkStart w:id="48" w:name="_Toc324426327"/>
      <w:bookmarkStart w:id="49" w:name="_Toc322792548"/>
      <w:bookmarkStart w:id="50" w:name="_Toc404096916"/>
      <w:bookmarkStart w:id="51" w:name="_Toc358045601"/>
    </w:p>
    <w:p w14:paraId="42CCA47F">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44E09BAB">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2.3 竞争性磋商文件的修改</w:t>
      </w:r>
      <w:bookmarkEnd w:id="42"/>
    </w:p>
    <w:p w14:paraId="12A66366">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2.3.1 在投标截止时间 5 天前，采购人可以修改竞争性磋商文件，并以变更公告形式通知所有已购买竞争性竞争性磋商文件的供应商。</w:t>
      </w:r>
    </w:p>
    <w:p w14:paraId="0A3B62E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418C3B3F">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6D5300B5">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3.响应性文件</w:t>
      </w:r>
      <w:bookmarkEnd w:id="43"/>
      <w:bookmarkEnd w:id="44"/>
      <w:bookmarkEnd w:id="45"/>
      <w:bookmarkEnd w:id="46"/>
      <w:bookmarkEnd w:id="47"/>
      <w:bookmarkEnd w:id="48"/>
      <w:bookmarkEnd w:id="49"/>
      <w:bookmarkEnd w:id="50"/>
      <w:bookmarkEnd w:id="51"/>
    </w:p>
    <w:p w14:paraId="70C57EC1">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52" w:name="_Toc307905054"/>
      <w:r>
        <w:rPr>
          <w:rFonts w:hint="eastAsia" w:ascii="宋体" w:hAnsi="宋体" w:eastAsia="宋体" w:cs="宋体"/>
          <w:b w:val="0"/>
          <w:sz w:val="24"/>
          <w:szCs w:val="24"/>
          <w:highlight w:val="none"/>
        </w:rPr>
        <w:t>3.1 响应性文件的组成</w:t>
      </w:r>
      <w:bookmarkEnd w:id="52"/>
    </w:p>
    <w:p w14:paraId="61325528">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3.1.1 响应性文件应包括下列内容：见响应文件格式</w:t>
      </w:r>
    </w:p>
    <w:p w14:paraId="0BE4F428">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53" w:name="_Toc307905055"/>
      <w:r>
        <w:rPr>
          <w:rFonts w:hint="eastAsia" w:ascii="宋体" w:hAnsi="宋体" w:eastAsia="宋体" w:cs="宋体"/>
          <w:b w:val="0"/>
          <w:sz w:val="24"/>
          <w:szCs w:val="24"/>
          <w:highlight w:val="none"/>
        </w:rPr>
        <w:t>3.2 投标报价</w:t>
      </w:r>
      <w:bookmarkEnd w:id="53"/>
    </w:p>
    <w:p w14:paraId="1D71610F">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54" w:name="_Toc307905056"/>
      <w:r>
        <w:rPr>
          <w:rFonts w:hint="eastAsia" w:ascii="宋体" w:hAnsi="宋体" w:eastAsia="宋体" w:cs="宋体"/>
          <w:b w:val="0"/>
          <w:sz w:val="24"/>
          <w:highlight w:val="none"/>
          <w:lang w:bidi="ar"/>
        </w:rPr>
        <w:t>3.2.1 本项目的磋商报价采用本须知前附表所规定的方式进行报价。</w:t>
      </w:r>
    </w:p>
    <w:p w14:paraId="455972D9">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3.2.2 参考相关收费标准结合供应商自身情况自主报价，但不得低于本企业成本。</w:t>
      </w:r>
    </w:p>
    <w:p w14:paraId="42EF81F9">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4DB1BACC">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3.2.4 投标的报价及合同所有款项的支付均以人民币计算。</w:t>
      </w:r>
    </w:p>
    <w:p w14:paraId="7B03DE27">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3.2.5 应当由供应商完成的而供应商在报价组成中没有详细列出的工作内容，其报价均视为包含在报价组成已列出的项目之中，采购人不另行支付。</w:t>
      </w:r>
    </w:p>
    <w:p w14:paraId="33BDD40A">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75A1829B">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3.2.7 供应商的磋商报价不得高于磋商控制价，否则为废标</w:t>
      </w:r>
    </w:p>
    <w:p w14:paraId="181D08B5">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3.3 磋商有效期</w:t>
      </w:r>
      <w:bookmarkEnd w:id="54"/>
    </w:p>
    <w:p w14:paraId="706039DE">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 xml:space="preserve">3.3.1 自磋商截止时间起，磋商截止之日起 60 日历天。在磋商有效期内，供应商不得要求撤销或修改其响应文件。 </w:t>
      </w:r>
    </w:p>
    <w:p w14:paraId="4E877092">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43A2001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3.4 </w:t>
      </w:r>
      <w:bookmarkEnd w:id="55"/>
      <w:r>
        <w:rPr>
          <w:rFonts w:hint="eastAsia" w:ascii="宋体" w:hAnsi="宋体" w:eastAsia="宋体" w:cs="宋体"/>
          <w:b w:val="0"/>
          <w:sz w:val="24"/>
          <w:szCs w:val="24"/>
          <w:highlight w:val="none"/>
        </w:rPr>
        <w:t>磋商保证金</w:t>
      </w:r>
      <w:bookmarkStart w:id="56" w:name="_Toc307905060"/>
    </w:p>
    <w:p w14:paraId="1D1E5051">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按照《河南省财政厅关于优化政府采购营商环境有关问题的通知》（豫财购[2019]4 号文）的要求本项目不再收取磋商保证金。</w:t>
      </w:r>
    </w:p>
    <w:p w14:paraId="132CE0B5">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3.5</w:t>
      </w:r>
      <w:bookmarkEnd w:id="56"/>
      <w:r>
        <w:rPr>
          <w:rFonts w:hint="eastAsia" w:ascii="宋体" w:hAnsi="宋体" w:eastAsia="宋体" w:cs="宋体"/>
          <w:b w:val="0"/>
          <w:sz w:val="24"/>
          <w:highlight w:val="none"/>
          <w:lang w:bidi="ar"/>
        </w:rPr>
        <w:t>资格审查资料</w:t>
      </w:r>
    </w:p>
    <w:p w14:paraId="526775E8">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57" w:name="_Toc307905061"/>
      <w:r>
        <w:rPr>
          <w:rFonts w:hint="eastAsia" w:ascii="宋体" w:hAnsi="宋体" w:eastAsia="宋体" w:cs="宋体"/>
          <w:b w:val="0"/>
          <w:sz w:val="24"/>
          <w:highlight w:val="none"/>
          <w:lang w:bidi="ar"/>
        </w:rPr>
        <w:t>见供应商须知前附表供应商资格要求</w:t>
      </w:r>
    </w:p>
    <w:p w14:paraId="35F12835">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3.6 </w:t>
      </w:r>
      <w:bookmarkEnd w:id="57"/>
      <w:r>
        <w:rPr>
          <w:rFonts w:hint="eastAsia" w:ascii="宋体" w:hAnsi="宋体" w:eastAsia="宋体" w:cs="宋体"/>
          <w:b w:val="0"/>
          <w:sz w:val="24"/>
          <w:szCs w:val="24"/>
          <w:highlight w:val="none"/>
        </w:rPr>
        <w:t>备选投标方案</w:t>
      </w:r>
    </w:p>
    <w:p w14:paraId="19BD9C93">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58" w:name="_Toc184635075"/>
      <w:bookmarkStart w:id="59" w:name="_Toc307905065"/>
      <w:bookmarkStart w:id="60" w:name="_Toc322792550"/>
      <w:bookmarkStart w:id="61" w:name="_Toc404096918"/>
      <w:bookmarkStart w:id="62" w:name="_Toc322791372"/>
      <w:bookmarkStart w:id="63" w:name="_Toc324426329"/>
      <w:bookmarkStart w:id="64" w:name="_Toc307905274"/>
      <w:bookmarkStart w:id="65" w:name="_Toc322792292"/>
      <w:bookmarkStart w:id="66" w:name="_Toc358045603"/>
      <w:r>
        <w:rPr>
          <w:rFonts w:hint="eastAsia" w:ascii="宋体" w:hAnsi="宋体" w:eastAsia="宋体" w:cs="宋体"/>
          <w:b w:val="0"/>
          <w:sz w:val="24"/>
          <w:highlight w:val="none"/>
          <w:lang w:bidi="ar"/>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3D530487">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3.</w:t>
      </w:r>
      <w:r>
        <w:rPr>
          <w:rFonts w:ascii="宋体" w:hAnsi="宋体" w:eastAsia="宋体" w:cs="宋体"/>
          <w:b w:val="0"/>
          <w:sz w:val="24"/>
          <w:szCs w:val="24"/>
          <w:highlight w:val="none"/>
        </w:rPr>
        <w:t>7</w:t>
      </w:r>
      <w:r>
        <w:rPr>
          <w:rFonts w:hint="eastAsia" w:ascii="宋体" w:hAnsi="宋体" w:eastAsia="宋体" w:cs="宋体"/>
          <w:b w:val="0"/>
          <w:sz w:val="24"/>
          <w:szCs w:val="24"/>
          <w:highlight w:val="none"/>
        </w:rPr>
        <w:t xml:space="preserve"> 响应性文件的编制</w:t>
      </w:r>
    </w:p>
    <w:p w14:paraId="69650741">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3.7.1 响应性文件应按第六章“响应性文件格式”进行编写，如有必要，可以增加附页，作为响应性文件的组成部分。</w:t>
      </w:r>
    </w:p>
    <w:p w14:paraId="77F7BC3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08A54FC0">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3.7.3 竞争性磋商文件中要求供应商盖章的，以签盖单位章为准；要求法定代表人或授权委托人签字或盖章的，以签盖法定代表人电子签章为准。</w:t>
      </w:r>
    </w:p>
    <w:p w14:paraId="1488C91E">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1995FF27">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4.1 </w:t>
      </w:r>
      <w:bookmarkEnd w:id="67"/>
      <w:r>
        <w:rPr>
          <w:rFonts w:hint="eastAsia" w:ascii="宋体" w:hAnsi="宋体" w:eastAsia="宋体" w:cs="宋体"/>
          <w:b w:val="0"/>
          <w:sz w:val="24"/>
          <w:szCs w:val="24"/>
          <w:highlight w:val="none"/>
        </w:rPr>
        <w:t>电子响应性文件的递交</w:t>
      </w:r>
    </w:p>
    <w:p w14:paraId="1B05FC9F">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68" w:name="_Toc307905067"/>
      <w:r>
        <w:rPr>
          <w:rFonts w:hint="eastAsia" w:ascii="宋体" w:hAnsi="宋体" w:eastAsia="宋体" w:cs="宋体"/>
          <w:b w:val="0"/>
          <w:sz w:val="24"/>
          <w:highlight w:val="none"/>
          <w:lang w:bidi="ar"/>
        </w:rPr>
        <w:t>4.1.1 供应商应在规定的投标截止时间前递交响应性文件。</w:t>
      </w:r>
    </w:p>
    <w:p w14:paraId="5A36ED10">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4.1.2 供应商递交响应性文件的地点：见供应商须知前附表。</w:t>
      </w:r>
    </w:p>
    <w:p w14:paraId="7C0C8D1D">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4.1.3 逾期送达的或者未送达指定地点的响应性文件，采购人不予受理。</w:t>
      </w:r>
    </w:p>
    <w:bookmarkEnd w:id="68"/>
    <w:p w14:paraId="12892BFE">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69" w:name="_Toc404096919"/>
      <w:bookmarkStart w:id="70" w:name="_Toc358045604"/>
      <w:bookmarkStart w:id="71" w:name="_Toc324426330"/>
      <w:bookmarkStart w:id="72" w:name="_Toc307905275"/>
      <w:bookmarkStart w:id="73" w:name="_Toc322791373"/>
      <w:bookmarkStart w:id="74" w:name="_Toc307905068"/>
      <w:bookmarkStart w:id="75" w:name="_Toc184635076"/>
      <w:bookmarkStart w:id="76" w:name="_Toc322792293"/>
      <w:bookmarkStart w:id="77" w:name="_Toc322792551"/>
      <w:r>
        <w:rPr>
          <w:rFonts w:ascii="宋体" w:hAnsi="宋体" w:eastAsia="宋体" w:cs="宋体"/>
          <w:b w:val="0"/>
          <w:sz w:val="24"/>
          <w:szCs w:val="24"/>
          <w:highlight w:val="none"/>
        </w:rPr>
        <w:t>5.</w:t>
      </w:r>
      <w:r>
        <w:rPr>
          <w:rFonts w:hint="eastAsia" w:ascii="宋体" w:hAnsi="宋体" w:eastAsia="宋体" w:cs="宋体"/>
          <w:b w:val="0"/>
          <w:sz w:val="24"/>
          <w:szCs w:val="24"/>
          <w:highlight w:val="none"/>
        </w:rPr>
        <w:t>磋商</w:t>
      </w:r>
    </w:p>
    <w:p w14:paraId="586D0991">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4.2.1电子化投标文件采用双重加密方式。开标时，首先由投标人使用 CA证书，在规定时间内对其电子化投标文件进行首次解密，投标人解密完成后，再由采购代理机构使用CA证书对投标文件进行再次解密。</w:t>
      </w:r>
    </w:p>
    <w:p w14:paraId="3584BEFA">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4.2.2待所有投标人投标文件解密完成后，由采购代理机构操作，对所有已解密投标文件进行唱标。</w:t>
      </w:r>
    </w:p>
    <w:p w14:paraId="47D59EA9">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5.评标</w:t>
      </w:r>
      <w:bookmarkEnd w:id="69"/>
      <w:bookmarkEnd w:id="70"/>
      <w:bookmarkEnd w:id="71"/>
      <w:bookmarkEnd w:id="72"/>
      <w:bookmarkEnd w:id="73"/>
      <w:bookmarkEnd w:id="74"/>
      <w:bookmarkEnd w:id="75"/>
      <w:bookmarkEnd w:id="76"/>
      <w:bookmarkEnd w:id="77"/>
    </w:p>
    <w:p w14:paraId="6360D5F9">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78" w:name="_Toc307905069"/>
      <w:r>
        <w:rPr>
          <w:rFonts w:hint="eastAsia" w:ascii="宋体" w:hAnsi="宋体" w:eastAsia="宋体" w:cs="宋体"/>
          <w:b w:val="0"/>
          <w:sz w:val="24"/>
          <w:szCs w:val="24"/>
          <w:highlight w:val="none"/>
        </w:rPr>
        <w:t xml:space="preserve">5.1 </w:t>
      </w:r>
      <w:bookmarkEnd w:id="78"/>
      <w:r>
        <w:rPr>
          <w:rFonts w:hint="eastAsia" w:ascii="宋体" w:hAnsi="宋体" w:eastAsia="宋体" w:cs="宋体"/>
          <w:b w:val="0"/>
          <w:sz w:val="24"/>
          <w:szCs w:val="24"/>
          <w:highlight w:val="none"/>
        </w:rPr>
        <w:t>磋商时间和地点</w:t>
      </w:r>
    </w:p>
    <w:p w14:paraId="6C01F0A7">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09DB7055">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79" w:name="_Toc307905070"/>
      <w:r>
        <w:rPr>
          <w:rFonts w:hint="eastAsia" w:ascii="宋体" w:hAnsi="宋体" w:eastAsia="宋体" w:cs="宋体"/>
          <w:b w:val="0"/>
          <w:sz w:val="24"/>
          <w:szCs w:val="24"/>
          <w:highlight w:val="none"/>
        </w:rPr>
        <w:t xml:space="preserve">5.2 </w:t>
      </w:r>
      <w:bookmarkEnd w:id="79"/>
      <w:r>
        <w:rPr>
          <w:rFonts w:hint="eastAsia" w:ascii="宋体" w:hAnsi="宋体" w:eastAsia="宋体" w:cs="宋体"/>
          <w:b w:val="0"/>
          <w:sz w:val="24"/>
          <w:szCs w:val="24"/>
          <w:highlight w:val="none"/>
        </w:rPr>
        <w:t>磋商程序</w:t>
      </w:r>
    </w:p>
    <w:p w14:paraId="048B171A">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80" w:name="_Toc307905071"/>
      <w:r>
        <w:rPr>
          <w:rFonts w:hint="eastAsia" w:ascii="宋体" w:hAnsi="宋体" w:eastAsia="宋体" w:cs="宋体"/>
          <w:b w:val="0"/>
          <w:sz w:val="24"/>
          <w:highlight w:val="none"/>
          <w:lang w:bidi="ar"/>
        </w:rPr>
        <w:t>5.2.1 采购人按须知前附表规定的时间和地点磋商；</w:t>
      </w:r>
    </w:p>
    <w:p w14:paraId="31F9C15B">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5.2.2 电子化项目开标操作流程</w:t>
      </w:r>
    </w:p>
    <w:p w14:paraId="7A3C80A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rFonts w:ascii="宋体" w:hAnsi="宋体" w:eastAsia="宋体" w:cs="宋体"/>
          <w:b w:val="0"/>
          <w:sz w:val="24"/>
          <w:highlight w:val="none"/>
          <w:lang w:bidi="ar"/>
        </w:rPr>
        <w:t>http://120.194.249.36:10094/BidOpening/bidopeninghallaction/hall/login</w:t>
      </w:r>
      <w:r>
        <w:rPr>
          <w:rFonts w:ascii="宋体" w:hAnsi="宋体" w:eastAsia="宋体" w:cs="宋体"/>
          <w:b w:val="0"/>
          <w:sz w:val="24"/>
          <w:highlight w:val="none"/>
          <w:lang w:bidi="ar"/>
        </w:rPr>
        <w:fldChar w:fldCharType="end"/>
      </w:r>
      <w:r>
        <w:rPr>
          <w:rFonts w:hint="eastAsia" w:ascii="宋体" w:hAnsi="宋体" w:eastAsia="宋体" w:cs="宋体"/>
          <w:b w:val="0"/>
          <w:sz w:val="24"/>
          <w:highlight w:val="none"/>
          <w:lang w:bidi="ar"/>
        </w:rPr>
        <w:t>）在线准时参加开标活动并进行响应性文件解密等。</w:t>
      </w:r>
    </w:p>
    <w:p w14:paraId="36ABEBF5">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59F3A69">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782B9EBD">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1.首先由技术人员进行问题排查。</w:t>
      </w:r>
    </w:p>
    <w:p w14:paraId="04B50478">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2.经技术人员排查后，是供应商文件自身问题导致响应性文件无法解密的，该响应性文件将不予接收、解密和唱标。开标会议继续进行。</w:t>
      </w:r>
    </w:p>
    <w:p w14:paraId="76236F13">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7DBFB70">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1A00B7F5">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0B36EE47">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19AFEFA4">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（7）如磋商小组对需要回复的供应商连续三次致电未接通的，视为供应商放弃回复，磋商小组将自行对需要回复的内容进行认定。</w:t>
      </w:r>
    </w:p>
    <w:p w14:paraId="498FF49C">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5.2.3 响应性文件有下列情况之一的,采购人将不予接收：</w:t>
      </w:r>
    </w:p>
    <w:p w14:paraId="13DFA658">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5.2.3.1 响应性文件递交截止时间后上传的；</w:t>
      </w:r>
    </w:p>
    <w:p w14:paraId="374B961B">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5.2.4 按照响应性文件上传顺序进行解密；</w:t>
      </w:r>
    </w:p>
    <w:p w14:paraId="0E7B99D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5.2.5 经确认无误后，按照报送时间顺序确定磋商顺序；</w:t>
      </w:r>
    </w:p>
    <w:bookmarkEnd w:id="80"/>
    <w:p w14:paraId="0EB111A9">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81" w:name="_Toc322791374"/>
      <w:bookmarkStart w:id="82" w:name="_Toc322792552"/>
      <w:bookmarkStart w:id="83" w:name="_Toc358045605"/>
      <w:bookmarkStart w:id="84" w:name="_Toc307905072"/>
      <w:bookmarkStart w:id="85" w:name="_Toc307905276"/>
      <w:bookmarkStart w:id="86" w:name="_Toc322792294"/>
      <w:bookmarkStart w:id="87" w:name="_Toc404096920"/>
      <w:bookmarkStart w:id="88" w:name="_Toc324426331"/>
      <w:bookmarkStart w:id="89" w:name="_Toc184635077"/>
      <w:r>
        <w:rPr>
          <w:rFonts w:hint="eastAsia" w:ascii="宋体" w:hAnsi="宋体" w:eastAsia="宋体" w:cs="宋体"/>
          <w:b w:val="0"/>
          <w:sz w:val="24"/>
          <w:szCs w:val="24"/>
          <w:highlight w:val="none"/>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sz w:val="24"/>
          <w:szCs w:val="24"/>
          <w:highlight w:val="none"/>
        </w:rPr>
        <w:t>磋商细节</w:t>
      </w:r>
    </w:p>
    <w:p w14:paraId="5FFB8236">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 xml:space="preserve">6.1 </w:t>
      </w:r>
      <w:bookmarkEnd w:id="90"/>
      <w:bookmarkStart w:id="91" w:name="_Toc307905074"/>
      <w:r>
        <w:rPr>
          <w:rFonts w:hint="eastAsia" w:ascii="宋体" w:hAnsi="宋体" w:eastAsia="宋体" w:cs="宋体"/>
          <w:b w:val="0"/>
          <w:sz w:val="24"/>
          <w:highlight w:val="none"/>
          <w:lang w:bidi="ar"/>
        </w:rPr>
        <w:t>采购人按照上传响应性文件时间的顺序，决定磋商顺序；</w:t>
      </w:r>
    </w:p>
    <w:p w14:paraId="6703CD8E">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 xml:space="preserve">6.2 </w:t>
      </w:r>
      <w:bookmarkEnd w:id="91"/>
      <w:bookmarkStart w:id="92" w:name="_Toc307905076"/>
      <w:r>
        <w:rPr>
          <w:rFonts w:hint="eastAsia" w:ascii="宋体" w:hAnsi="宋体" w:eastAsia="宋体" w:cs="宋体"/>
          <w:b w:val="0"/>
          <w:sz w:val="24"/>
          <w:highlight w:val="none"/>
          <w:lang w:bidi="ar"/>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D99D9F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6.3</w:t>
      </w:r>
      <w:bookmarkEnd w:id="92"/>
      <w:bookmarkStart w:id="93" w:name="_Toc404096921"/>
      <w:bookmarkStart w:id="94" w:name="_Toc322792295"/>
      <w:bookmarkStart w:id="95" w:name="_Toc322792553"/>
      <w:bookmarkStart w:id="96" w:name="_Toc307905077"/>
      <w:bookmarkStart w:id="97" w:name="_Toc307905277"/>
      <w:bookmarkStart w:id="98" w:name="_Toc184635078"/>
      <w:bookmarkStart w:id="99" w:name="_Toc324426332"/>
      <w:bookmarkStart w:id="100" w:name="_Toc358045606"/>
      <w:bookmarkStart w:id="101" w:name="_Toc322791375"/>
      <w:r>
        <w:rPr>
          <w:rFonts w:hint="eastAsia" w:ascii="宋体" w:hAnsi="宋体" w:eastAsia="宋体" w:cs="宋体"/>
          <w:b w:val="0"/>
          <w:sz w:val="24"/>
          <w:highlight w:val="none"/>
          <w:lang w:bidi="ar"/>
        </w:rPr>
        <w:t>本次磋商中，响应性文件中的报价为第一次报价。</w:t>
      </w:r>
    </w:p>
    <w:p w14:paraId="58F68B37">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w:t>
      </w:r>
      <w:r>
        <w:rPr>
          <w:rFonts w:ascii="宋体" w:hAnsi="宋体" w:eastAsia="宋体" w:cs="宋体"/>
          <w:b w:val="0"/>
          <w:sz w:val="24"/>
          <w:highlight w:val="none"/>
          <w:lang w:bidi="ar"/>
        </w:rPr>
        <w:t>4</w:t>
      </w:r>
      <w:r>
        <w:rPr>
          <w:rFonts w:hint="eastAsia" w:ascii="宋体" w:hAnsi="宋体" w:eastAsia="宋体" w:cs="宋体"/>
          <w:b w:val="0"/>
          <w:sz w:val="24"/>
          <w:highlight w:val="none"/>
          <w:lang w:bidi="ar"/>
        </w:rPr>
        <w:t>供应商可以在磋商小组规定的时间内进行第二次报价，通过交易中心系统以电子形式递交，第二轮报价不得高于第一轮报价，成交价以最终报价为准。磋商过程中，磋商小组可以根据磋商情况调整磋商轮次。</w:t>
      </w:r>
    </w:p>
    <w:p w14:paraId="73891728">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w:t>
      </w:r>
      <w:r>
        <w:rPr>
          <w:rFonts w:ascii="宋体" w:hAnsi="宋体" w:eastAsia="宋体" w:cs="宋体"/>
          <w:b w:val="0"/>
          <w:sz w:val="24"/>
          <w:highlight w:val="none"/>
          <w:lang w:bidi="ar"/>
        </w:rPr>
        <w:t>5</w:t>
      </w:r>
      <w:r>
        <w:rPr>
          <w:rFonts w:hint="eastAsia" w:ascii="宋体" w:hAnsi="宋体" w:eastAsia="宋体" w:cs="宋体"/>
          <w:b w:val="0"/>
          <w:sz w:val="24"/>
          <w:highlight w:val="none"/>
          <w:lang w:bidi="ar"/>
        </w:rPr>
        <w:t>本项目采用综合评分法，磋商小组成员综合评审各供应商提交的响应性文件，按总得分由高到低的顺序推荐 3 名成交候选人，并编写评审报告。</w:t>
      </w:r>
    </w:p>
    <w:p w14:paraId="163E862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sz w:val="24"/>
          <w:szCs w:val="24"/>
          <w:highlight w:val="none"/>
        </w:rPr>
        <w:t>磋商</w:t>
      </w:r>
    </w:p>
    <w:p w14:paraId="2FB03DE5">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102" w:name="_Toc307905078"/>
      <w:r>
        <w:rPr>
          <w:rFonts w:hint="eastAsia" w:ascii="宋体" w:hAnsi="宋体" w:eastAsia="宋体" w:cs="宋体"/>
          <w:b w:val="0"/>
          <w:sz w:val="24"/>
          <w:szCs w:val="24"/>
          <w:highlight w:val="none"/>
        </w:rPr>
        <w:t xml:space="preserve">7.1 </w:t>
      </w:r>
      <w:bookmarkEnd w:id="102"/>
      <w:bookmarkStart w:id="103" w:name="_Toc307905079"/>
      <w:r>
        <w:rPr>
          <w:rFonts w:hint="eastAsia" w:ascii="宋体" w:hAnsi="宋体" w:eastAsia="宋体" w:cs="宋体"/>
          <w:b w:val="0"/>
          <w:sz w:val="24"/>
          <w:szCs w:val="24"/>
          <w:highlight w:val="none"/>
        </w:rPr>
        <w:t>磋商小组由采购人依法组建，负责磋商。根据《政府采购竞争性磋商采购方式管理办法》的规定，磋商小组应当履行以下义务：</w:t>
      </w:r>
    </w:p>
    <w:p w14:paraId="33E2261D">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8791D7B">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参与磋商报告的起草；</w:t>
      </w:r>
    </w:p>
    <w:p w14:paraId="31F532C6">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配合采购人、代理机构答复供应商提出的质疑；</w:t>
      </w:r>
    </w:p>
    <w:p w14:paraId="56E5AF5A">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配合财政部门的投诉处理和监督检查工作。</w:t>
      </w:r>
    </w:p>
    <w:p w14:paraId="02861381">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7.2 </w:t>
      </w:r>
      <w:bookmarkEnd w:id="103"/>
      <w:r>
        <w:rPr>
          <w:rFonts w:hint="eastAsia" w:ascii="宋体" w:hAnsi="宋体" w:eastAsia="宋体" w:cs="宋体"/>
          <w:b w:val="0"/>
          <w:sz w:val="24"/>
          <w:szCs w:val="24"/>
          <w:highlight w:val="none"/>
        </w:rPr>
        <w:t>磋商小组由有关技术、经济方面的专家组成。磋商小组人数及技术、经济专家的确定方式见供应商须知前附表。</w:t>
      </w:r>
    </w:p>
    <w:p w14:paraId="72F3B3F7">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7.3</w:t>
      </w:r>
      <w:r>
        <w:rPr>
          <w:rFonts w:hint="eastAsia" w:ascii="宋体" w:hAnsi="宋体" w:eastAsia="宋体" w:cs="宋体"/>
          <w:b w:val="0"/>
          <w:sz w:val="24"/>
          <w:szCs w:val="24"/>
          <w:highlight w:val="none"/>
        </w:rPr>
        <w:t>磋商原则</w:t>
      </w:r>
    </w:p>
    <w:p w14:paraId="3EF5DDE9">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7.3.1 严格按照竞争性磋商文件中的所有相关规定；按照“客观、公正、审慎”的原则进行磋商。</w:t>
      </w:r>
    </w:p>
    <w:p w14:paraId="33FAB17C">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7.3.2 反对不正当竞争。</w:t>
      </w:r>
    </w:p>
    <w:p w14:paraId="3229AB35">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104" w:name="_Toc358045607"/>
      <w:bookmarkStart w:id="105" w:name="_Toc307905080"/>
      <w:bookmarkStart w:id="106" w:name="_Toc322792296"/>
      <w:bookmarkStart w:id="107" w:name="_Toc307905278"/>
      <w:bookmarkStart w:id="108" w:name="_Toc322791376"/>
      <w:bookmarkStart w:id="109" w:name="_Toc184635079"/>
      <w:bookmarkStart w:id="110" w:name="_Toc322792554"/>
      <w:bookmarkStart w:id="111" w:name="_Toc404096922"/>
      <w:bookmarkStart w:id="112" w:name="_Toc324426333"/>
      <w:r>
        <w:rPr>
          <w:rFonts w:hint="eastAsia" w:ascii="宋体" w:hAnsi="宋体" w:eastAsia="宋体" w:cs="宋体"/>
          <w:b w:val="0"/>
          <w:sz w:val="24"/>
          <w:szCs w:val="24"/>
          <w:highlight w:val="none"/>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sz w:val="24"/>
          <w:szCs w:val="24"/>
          <w:highlight w:val="none"/>
        </w:rPr>
        <w:t>磋商过程的保密</w:t>
      </w:r>
    </w:p>
    <w:p w14:paraId="72DAD3E7">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113" w:name="_Toc307905081"/>
      <w:r>
        <w:rPr>
          <w:rFonts w:hint="eastAsia" w:ascii="宋体" w:hAnsi="宋体" w:eastAsia="宋体" w:cs="宋体"/>
          <w:b w:val="0"/>
          <w:sz w:val="24"/>
          <w:highlight w:val="none"/>
          <w:lang w:bidi="ar"/>
        </w:rPr>
        <w:t xml:space="preserve">8.1 </w:t>
      </w:r>
      <w:bookmarkEnd w:id="113"/>
      <w:bookmarkStart w:id="114" w:name="_Toc307905082"/>
      <w:r>
        <w:rPr>
          <w:rFonts w:hint="eastAsia" w:ascii="宋体" w:hAnsi="宋体" w:eastAsia="宋体" w:cs="宋体"/>
          <w:b w:val="0"/>
          <w:sz w:val="24"/>
          <w:highlight w:val="none"/>
          <w:lang w:bidi="ar"/>
        </w:rPr>
        <w:t>响应性文件的审查、澄清、评价和比较的有关资料以及成交候选人的推荐情况，与评标有关的其他任何情况均应严格保密。</w:t>
      </w:r>
    </w:p>
    <w:p w14:paraId="5925EA7E">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8.2</w:t>
      </w:r>
      <w:bookmarkEnd w:id="114"/>
      <w:bookmarkStart w:id="115" w:name="_Toc307905083"/>
      <w:r>
        <w:rPr>
          <w:rFonts w:ascii="宋体" w:hAnsi="宋体" w:eastAsia="宋体" w:cs="宋体"/>
          <w:b w:val="0"/>
          <w:sz w:val="24"/>
          <w:highlight w:val="none"/>
          <w:lang w:bidi="ar"/>
        </w:rPr>
        <w:t xml:space="preserve"> </w:t>
      </w:r>
      <w:r>
        <w:rPr>
          <w:rFonts w:hint="eastAsia" w:ascii="宋体" w:hAnsi="宋体" w:eastAsia="宋体" w:cs="宋体"/>
          <w:b w:val="0"/>
          <w:sz w:val="24"/>
          <w:highlight w:val="none"/>
          <w:lang w:bidi="ar"/>
        </w:rPr>
        <w:t>在响应性文件的评审和比较、成交候选人推荐以及授予合同的过程中，供应商向采购人和磋商小组施加影响的任何行为，都将会导致其投标被拒绝。</w:t>
      </w:r>
    </w:p>
    <w:p w14:paraId="36AE34EA">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 xml:space="preserve">8.3 </w:t>
      </w:r>
      <w:bookmarkEnd w:id="115"/>
      <w:bookmarkStart w:id="116" w:name="_Toc307905084"/>
      <w:r>
        <w:rPr>
          <w:rFonts w:hint="eastAsia" w:ascii="宋体" w:hAnsi="宋体" w:eastAsia="宋体" w:cs="宋体"/>
          <w:b w:val="0"/>
          <w:sz w:val="24"/>
          <w:highlight w:val="none"/>
          <w:lang w:bidi="ar"/>
        </w:rPr>
        <w:t>采购人不对未成交人就评标过程以及未能成交原因作出任何解释。未成交人不得向磋商小组成员和其他有关人员索问评标过程的情况和资料。</w:t>
      </w:r>
    </w:p>
    <w:bookmarkEnd w:id="116"/>
    <w:p w14:paraId="6258E901">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9.</w:t>
      </w:r>
      <w:r>
        <w:rPr>
          <w:rFonts w:hint="eastAsia" w:ascii="宋体" w:hAnsi="宋体" w:eastAsia="宋体" w:cs="宋体"/>
          <w:b w:val="0"/>
          <w:sz w:val="24"/>
          <w:szCs w:val="24"/>
          <w:highlight w:val="none"/>
        </w:rPr>
        <w:t>响应性文件的澄清</w:t>
      </w:r>
    </w:p>
    <w:p w14:paraId="431BDBDC">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117" w:name="_Toc307905085"/>
      <w:r>
        <w:rPr>
          <w:rFonts w:hint="eastAsia" w:ascii="宋体" w:hAnsi="宋体" w:eastAsia="宋体" w:cs="宋体"/>
          <w:b w:val="0"/>
          <w:sz w:val="24"/>
          <w:highlight w:val="none"/>
          <w:lang w:bidi="ar"/>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A04AAB9">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118" w:name="OLE_LINK2"/>
      <w:bookmarkStart w:id="119" w:name="OLE_LINK1"/>
      <w:r>
        <w:rPr>
          <w:rFonts w:ascii="宋体" w:hAnsi="宋体" w:eastAsia="宋体" w:cs="宋体"/>
          <w:b w:val="0"/>
          <w:sz w:val="24"/>
          <w:szCs w:val="24"/>
          <w:highlight w:val="none"/>
        </w:rPr>
        <w:t>10.</w:t>
      </w:r>
      <w:r>
        <w:rPr>
          <w:rFonts w:hint="eastAsia" w:ascii="宋体" w:hAnsi="宋体" w:eastAsia="宋体" w:cs="宋体"/>
          <w:b w:val="0"/>
          <w:sz w:val="24"/>
          <w:szCs w:val="24"/>
          <w:highlight w:val="none"/>
        </w:rPr>
        <w:t>响应性文件的初步审核</w:t>
      </w:r>
    </w:p>
    <w:bookmarkEnd w:id="118"/>
    <w:bookmarkEnd w:id="119"/>
    <w:p w14:paraId="32A0C8A2">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10.1</w:t>
      </w:r>
      <w:bookmarkStart w:id="120" w:name="_Toc324426334"/>
      <w:bookmarkStart w:id="121" w:name="_Toc322791377"/>
      <w:bookmarkStart w:id="122" w:name="_Toc358045608"/>
      <w:bookmarkStart w:id="123" w:name="_Toc184635080"/>
      <w:bookmarkStart w:id="124" w:name="_Toc404096923"/>
      <w:bookmarkStart w:id="125" w:name="_Toc307905279"/>
      <w:bookmarkStart w:id="126" w:name="_Toc322792297"/>
      <w:bookmarkStart w:id="127" w:name="_Toc322792555"/>
      <w:bookmarkStart w:id="128" w:name="_Toc307905086"/>
      <w:r>
        <w:rPr>
          <w:rFonts w:hint="eastAsia" w:ascii="宋体" w:hAnsi="宋体" w:eastAsia="宋体" w:cs="宋体"/>
          <w:b w:val="0"/>
          <w:sz w:val="24"/>
          <w:highlight w:val="none"/>
          <w:lang w:bidi="ar"/>
        </w:rPr>
        <w:t>根据初步评审要求经审查有效的响应性文件，才能提交磋商小组进行评审。</w:t>
      </w:r>
    </w:p>
    <w:p w14:paraId="6D0032F1">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10</w:t>
      </w:r>
      <w:r>
        <w:rPr>
          <w:rFonts w:hint="eastAsia" w:ascii="宋体" w:hAnsi="宋体" w:eastAsia="宋体" w:cs="宋体"/>
          <w:b w:val="0"/>
          <w:sz w:val="24"/>
          <w:highlight w:val="none"/>
          <w:lang w:bidi="ar"/>
        </w:rPr>
        <w:t>.</w:t>
      </w:r>
      <w:r>
        <w:rPr>
          <w:rFonts w:ascii="宋体" w:hAnsi="宋体" w:eastAsia="宋体" w:cs="宋体"/>
          <w:b w:val="0"/>
          <w:sz w:val="24"/>
          <w:highlight w:val="none"/>
          <w:lang w:bidi="ar"/>
        </w:rPr>
        <w:t>2</w:t>
      </w:r>
      <w:bookmarkEnd w:id="120"/>
      <w:bookmarkEnd w:id="121"/>
      <w:bookmarkEnd w:id="122"/>
      <w:bookmarkEnd w:id="123"/>
      <w:bookmarkEnd w:id="124"/>
      <w:bookmarkEnd w:id="125"/>
      <w:bookmarkEnd w:id="126"/>
      <w:bookmarkEnd w:id="127"/>
      <w:bookmarkEnd w:id="128"/>
      <w:r>
        <w:rPr>
          <w:rFonts w:hint="eastAsia" w:ascii="宋体" w:hAnsi="宋体" w:eastAsia="宋体" w:cs="宋体"/>
          <w:b w:val="0"/>
          <w:sz w:val="24"/>
          <w:highlight w:val="none"/>
          <w:lang w:bidi="ar"/>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0ECEEB83">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10</w:t>
      </w:r>
      <w:r>
        <w:rPr>
          <w:rFonts w:hint="eastAsia" w:ascii="宋体" w:hAnsi="宋体" w:eastAsia="宋体" w:cs="宋体"/>
          <w:b w:val="0"/>
          <w:sz w:val="24"/>
          <w:highlight w:val="none"/>
          <w:lang w:bidi="ar"/>
        </w:rPr>
        <w:t>.</w:t>
      </w:r>
      <w:r>
        <w:rPr>
          <w:rFonts w:ascii="宋体" w:hAnsi="宋体" w:eastAsia="宋体" w:cs="宋体"/>
          <w:b w:val="0"/>
          <w:sz w:val="24"/>
          <w:highlight w:val="none"/>
          <w:lang w:bidi="ar"/>
        </w:rPr>
        <w:t>3</w:t>
      </w:r>
      <w:r>
        <w:rPr>
          <w:rFonts w:hint="eastAsia" w:ascii="宋体" w:hAnsi="宋体" w:eastAsia="宋体" w:cs="宋体"/>
          <w:b w:val="0"/>
          <w:sz w:val="24"/>
          <w:highlight w:val="none"/>
          <w:lang w:bidi="ar"/>
        </w:rPr>
        <w:t>如果响应性文件实质上不响应竞争性磋商文件的要求，采购人将予以拒绝，并且不允许供应商通过修改或撤消其不符合要求的差异或保留，使之成为具有响应性的投标。</w:t>
      </w:r>
    </w:p>
    <w:p w14:paraId="50770FA2">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11.</w:t>
      </w:r>
      <w:r>
        <w:rPr>
          <w:rFonts w:hint="eastAsia" w:ascii="宋体" w:hAnsi="宋体" w:eastAsia="宋体" w:cs="宋体"/>
          <w:b w:val="0"/>
          <w:sz w:val="24"/>
          <w:szCs w:val="24"/>
          <w:highlight w:val="none"/>
        </w:rPr>
        <w:t>响应性文件计算错误的修正</w:t>
      </w:r>
    </w:p>
    <w:p w14:paraId="072A002A">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11.1</w:t>
      </w:r>
      <w:r>
        <w:rPr>
          <w:rFonts w:hint="eastAsia" w:ascii="宋体" w:hAnsi="宋体" w:eastAsia="宋体" w:cs="宋体"/>
          <w:b w:val="0"/>
          <w:sz w:val="24"/>
          <w:szCs w:val="24"/>
          <w:highlight w:val="none"/>
        </w:rPr>
        <w:t>磋商小组将对确定为实质上响应竞争性磋商文件要求的响应性文件进行校核，看其是否有计算或表达上的错误，修正错误的原则如下：</w:t>
      </w:r>
    </w:p>
    <w:p w14:paraId="1C7D0895">
      <w:pPr>
        <w:pStyle w:val="5"/>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11.1.1</w:t>
      </w:r>
      <w:r>
        <w:rPr>
          <w:rFonts w:hint="eastAsia" w:ascii="宋体" w:hAnsi="宋体" w:eastAsia="宋体" w:cs="宋体"/>
          <w:b w:val="0"/>
          <w:sz w:val="24"/>
          <w:highlight w:val="none"/>
          <w:lang w:bidi="ar"/>
        </w:rPr>
        <w:t>如果数字表示的金额和用文字表示的金额不一致时，应以文字表示的金额为准；</w:t>
      </w:r>
    </w:p>
    <w:p w14:paraId="074AEB53">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11.1.2</w:t>
      </w:r>
      <w:r>
        <w:rPr>
          <w:rFonts w:hint="eastAsia" w:ascii="宋体" w:hAnsi="宋体" w:eastAsia="宋体" w:cs="宋体"/>
          <w:b w:val="0"/>
          <w:sz w:val="24"/>
          <w:highlight w:val="none"/>
          <w:lang w:bidi="ar"/>
        </w:rPr>
        <w:t>当单价与数量的乘积与合价不一致时，以单价为准，除非磋商小组认为单价有明显的小数点错误，此时应以标出的合价为准，并修改单价。</w:t>
      </w:r>
    </w:p>
    <w:p w14:paraId="1E6A628D">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11.2</w:t>
      </w:r>
      <w:r>
        <w:rPr>
          <w:rFonts w:hint="eastAsia" w:ascii="宋体" w:hAnsi="宋体" w:eastAsia="宋体" w:cs="宋体"/>
          <w:b w:val="0"/>
          <w:sz w:val="24"/>
          <w:szCs w:val="24"/>
          <w:highlight w:val="none"/>
        </w:rPr>
        <w:t>按上述修正错误的原则及方法调整或修正响应性文件的投标报价，供应商同意后，调整后的投标报价对供应商起约束作用。如果供应商不接受修正后的报价，则磋商小组对其不再进行评审。</w:t>
      </w:r>
    </w:p>
    <w:p w14:paraId="76313EED">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12.</w:t>
      </w:r>
      <w:r>
        <w:rPr>
          <w:rFonts w:hint="eastAsia" w:ascii="宋体" w:hAnsi="宋体" w:eastAsia="宋体" w:cs="宋体"/>
          <w:b w:val="0"/>
          <w:sz w:val="24"/>
          <w:szCs w:val="24"/>
          <w:highlight w:val="none"/>
        </w:rPr>
        <w:t xml:space="preserve"> 响应性文件的评审、比较和否决</w:t>
      </w:r>
    </w:p>
    <w:p w14:paraId="26E72327">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12.1</w:t>
      </w:r>
      <w:r>
        <w:rPr>
          <w:rFonts w:hint="eastAsia" w:ascii="宋体" w:hAnsi="宋体" w:eastAsia="宋体" w:cs="宋体"/>
          <w:b w:val="0"/>
          <w:sz w:val="24"/>
          <w:szCs w:val="24"/>
          <w:highlight w:val="none"/>
        </w:rPr>
        <w:t>磋商小组仅对在实质上响应竞争性磋商文件要求的响应性文件进行评估和比较。</w:t>
      </w:r>
    </w:p>
    <w:p w14:paraId="5F86E9F5">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12.2</w:t>
      </w:r>
      <w:r>
        <w:rPr>
          <w:rFonts w:hint="eastAsia" w:ascii="宋体" w:hAnsi="宋体" w:eastAsia="宋体" w:cs="宋体"/>
          <w:b w:val="0"/>
          <w:sz w:val="24"/>
          <w:szCs w:val="24"/>
          <w:highlight w:val="none"/>
        </w:rPr>
        <w:t>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426EE834">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12.</w:t>
      </w:r>
      <w:r>
        <w:rPr>
          <w:rFonts w:hint="eastAsia" w:ascii="宋体" w:hAnsi="宋体" w:eastAsia="宋体" w:cs="宋体"/>
          <w:b w:val="0"/>
          <w:sz w:val="24"/>
          <w:highlight w:val="none"/>
          <w:lang w:bidi="ar"/>
        </w:rPr>
        <w:t>2</w:t>
      </w:r>
      <w:r>
        <w:rPr>
          <w:rFonts w:ascii="宋体" w:hAnsi="宋体" w:eastAsia="宋体" w:cs="宋体"/>
          <w:b w:val="0"/>
          <w:sz w:val="24"/>
          <w:highlight w:val="none"/>
          <w:lang w:bidi="ar"/>
        </w:rPr>
        <w:t>.1</w:t>
      </w:r>
      <w:r>
        <w:rPr>
          <w:rFonts w:hint="eastAsia" w:ascii="宋体" w:hAnsi="宋体" w:eastAsia="宋体" w:cs="宋体"/>
          <w:b w:val="0"/>
          <w:sz w:val="24"/>
          <w:highlight w:val="none"/>
          <w:lang w:bidi="ar"/>
        </w:rPr>
        <w:t>磋商小组应当要求所有实质性响应的供应商在规定时间内提交最后报价，提交最后报价的供应商不得少于 3 家。</w:t>
      </w:r>
    </w:p>
    <w:p w14:paraId="11E03CAF">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12.2.2 出现下列情形之一的，采购人或者招标代理机构应当终止竞争性磋商活动，发布项目终止公告并说明原因，重新开展招标活动：</w:t>
      </w:r>
    </w:p>
    <w:p w14:paraId="12C399F5">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（一）因情况变化，不再符合规定的竞争性磋商采购方式适用情形的；</w:t>
      </w:r>
    </w:p>
    <w:p w14:paraId="7651F32C">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（二）出现影响采购公正的违法、违规行为的；</w:t>
      </w:r>
    </w:p>
    <w:p w14:paraId="0D9C1044">
      <w:pPr>
        <w:pStyle w:val="5"/>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（三）除《政府采购竞争性磋商采购方式管理暂行办法》第二十一条第三款规定的情形外，在采购过程中符合要求的供应商或者报价未超过采购预算的供应商不足3家的。</w:t>
      </w:r>
    </w:p>
    <w:p w14:paraId="27F01764">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6C047D40">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14.评审报告磋商小组组应当根据评审记录和评审结果编写评审报告，其主要内容包括：</w:t>
      </w:r>
    </w:p>
    <w:p w14:paraId="2C23E425">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14.1 招标活动的具体方式和相关情况，以及参加招标活动的供应商名单；</w:t>
      </w:r>
    </w:p>
    <w:p w14:paraId="1122B1F8">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14.2 评审日期和地点，磋商小组成员名单；</w:t>
      </w:r>
    </w:p>
    <w:p w14:paraId="6D99F1F1">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14.3 评审情况记录和说明，包括对供应商的资格审查情况、响应文件评审情况、磋商情况、报价情况等；</w:t>
      </w:r>
    </w:p>
    <w:p w14:paraId="72C41F48">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14.4 提出的成交候选人的名单及理由。</w:t>
      </w:r>
    </w:p>
    <w:p w14:paraId="1A7EF0D6">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4CEACF">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15、确定成交人</w:t>
      </w:r>
    </w:p>
    <w:p w14:paraId="04CEB0F2">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15.1 招标代理机构应当在磋商结束后 2 个工作日内将评审报告送采购人。采购人应当在收到评审报告后 5 个工作日内，按照磋商评审报告中推荐的成交候选人顺序确定成交人，并将结果发布网上。</w:t>
      </w:r>
    </w:p>
    <w:p w14:paraId="420704D1">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15.2 采购人也可以授权磋商小组直接确定成交供应商。磋商小组直接确定成交供应商的应在磋商文件中写明。</w:t>
      </w:r>
    </w:p>
    <w:p w14:paraId="24842F91">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16.成交结果公告</w:t>
      </w:r>
    </w:p>
    <w:p w14:paraId="0CC46CC9">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16.1 采购人应当在成交人确定后 2 个工作日内，在公告发布的同一媒介上发布成交结果，同时向成交供应商发出成交通知书，并将磋商文件随成交结果同时公告，公告期限 1 个工作日。 </w:t>
      </w:r>
    </w:p>
    <w:p w14:paraId="7192E491">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0D3E822A">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17.合同授予</w:t>
      </w:r>
    </w:p>
    <w:p w14:paraId="6FA98483">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17.1 成交结果公示的同时，采购人以书面形式向成交人发出成交通知书。</w:t>
      </w:r>
    </w:p>
    <w:p w14:paraId="7AAF234C">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17.2 供应商的最后一轮报价为成交价，成交价即为合同价。</w:t>
      </w:r>
    </w:p>
    <w:p w14:paraId="0EEFEACF">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0E0EFDD8">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17.4 在签订合同过程中，如发现成交供应商以他人名义磋商或者以其他方式弄虚作假，骗取成交的，采购人有权取消其成交资格。</w:t>
      </w:r>
    </w:p>
    <w:p w14:paraId="1F926538">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18.履约保证金</w:t>
      </w:r>
    </w:p>
    <w:p w14:paraId="1C86F04C">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276AC35A">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19.合同授予</w:t>
      </w:r>
    </w:p>
    <w:p w14:paraId="2C6A811E">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19.1 成交供应商在收到成交通知书后 30 日内应与采购人签订承包合同。竞争性磋商文件成交供应商的响应性文件及其相关澄清、补遗文件等，均为签订合同的依据。</w:t>
      </w:r>
    </w:p>
    <w:p w14:paraId="5646C94C">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28AECAA3">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19.3 在签订合同过程中，如发现成交供应商以他人名义磋商或者以其他方式弄虚作假，骗取成交的，采购人有权取消其成交资格。</w:t>
      </w:r>
    </w:p>
    <w:p w14:paraId="0F79E93C">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w:t>
      </w:r>
      <w:r>
        <w:rPr>
          <w:rFonts w:ascii="宋体" w:hAnsi="宋体" w:eastAsia="宋体" w:cs="宋体"/>
          <w:b w:val="0"/>
          <w:sz w:val="24"/>
          <w:szCs w:val="24"/>
          <w:highlight w:val="none"/>
        </w:rPr>
        <w:t>.</w:t>
      </w:r>
      <w:r>
        <w:rPr>
          <w:rFonts w:hint="eastAsia" w:ascii="宋体" w:hAnsi="宋体" w:eastAsia="宋体" w:cs="宋体"/>
          <w:b w:val="0"/>
          <w:sz w:val="24"/>
          <w:szCs w:val="24"/>
          <w:highlight w:val="none"/>
        </w:rPr>
        <w:t>纪律和监督</w:t>
      </w:r>
    </w:p>
    <w:p w14:paraId="715DA5D0">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20.1 对采购人的纪律要求</w:t>
      </w:r>
    </w:p>
    <w:p w14:paraId="2298F9E8">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采购人不得泄漏竞争性磋商中应当保密的情况和资料，不得与供应商串通损害国家利益、社会公共利益或者他人合法权益。</w:t>
      </w:r>
    </w:p>
    <w:p w14:paraId="653A26A3">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20.2 对供应商的纪律要求</w:t>
      </w:r>
    </w:p>
    <w:p w14:paraId="06C262CE">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3F27503D">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20.3 对磋商小组成员的纪律要求</w:t>
      </w:r>
    </w:p>
    <w:p w14:paraId="727BFA58">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08C23F12">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20.4 对与磋商活动有关的工作人员的纪律要求</w:t>
      </w:r>
    </w:p>
    <w:p w14:paraId="09A53C2A">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CF0BA86">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20.5 投诉</w:t>
      </w:r>
    </w:p>
    <w:p w14:paraId="2BB5FB3B">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供应商和其他利害关系人认为本次竞争性磋商违反法律、法规和规章规定的，有权向有关行政监督部门投诉。</w:t>
      </w:r>
    </w:p>
    <w:p w14:paraId="508E21C4">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21.质疑程序及处理</w:t>
      </w:r>
    </w:p>
    <w:p w14:paraId="3AF80380">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3FC77DD6">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（一）对可以质疑的磋商文件提出质疑的，为收到磋商文件之日或者磋商文件公告期限届满之日；</w:t>
      </w:r>
    </w:p>
    <w:p w14:paraId="02D6EE0C">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（二）对采购过程提出质疑的，为各采购程序环节结束之日；</w:t>
      </w:r>
    </w:p>
    <w:p w14:paraId="1E876326">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（三）对成交结果提出质疑的，为成交结果公告期限届满之日。</w:t>
      </w:r>
    </w:p>
    <w:p w14:paraId="1B69FD00">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21.2 质疑书应当包括下列主要内容，并按照“谁主张、谁举证”的原则，附上相关证明材料。否则，采购人不予受理：</w:t>
      </w:r>
    </w:p>
    <w:p w14:paraId="721E88C9">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（一）质疑供应商全称、地址、法定代表人、联系人及联系电话、邮政编码等；</w:t>
      </w:r>
    </w:p>
    <w:p w14:paraId="7594BBD6">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（二）被质疑采购项目的名称、编号；</w:t>
      </w:r>
    </w:p>
    <w:p w14:paraId="3D741A96">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（三）质疑的具体事项、明确的请求和主张；</w:t>
      </w:r>
    </w:p>
    <w:p w14:paraId="61F56087">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（四）质疑所依据的法律依据（具体条款）、具体事实和具体理由。质疑书依据理由部分只有主观陈述、推理、猜测等，而没有提供客观事实依据、法律依据的；</w:t>
      </w:r>
    </w:p>
    <w:p w14:paraId="442474E3">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8B17110">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（六）充足有效的相关证明材料；如果涉及到产品功能或技术指标的，应出具相关制造商的证明文件；</w:t>
      </w:r>
    </w:p>
    <w:p w14:paraId="6EA1CB80">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（七）质疑材料中有外文资料的，应一并附上中文译本，并以中文译本为准。</w:t>
      </w:r>
    </w:p>
    <w:p w14:paraId="165F8E6F">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（八）提起质疑的日期</w:t>
      </w:r>
    </w:p>
    <w:p w14:paraId="3312FD1F">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AA33017">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21.4 供应商委托代理人办理质疑事宜，应当提交授权委托书，并载明委托代理的具体权限和事项。授权委托书应当由委托人签字并加盖单位公章。</w:t>
      </w:r>
    </w:p>
    <w:p w14:paraId="04F18223">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6096958C">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98E5051">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20F3C4A1">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19E7329">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21.9 质疑供应商对采购人的答复不满意以及采购人未在规定的时间内做出答复的，可以在答复期满后 15 个工作日内向财政部门投诉。</w:t>
      </w:r>
    </w:p>
    <w:p w14:paraId="4214F95A">
      <w:pPr>
        <w:pStyle w:val="5"/>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22.需要补充的其他内容需要补充的其他内容：</w:t>
      </w:r>
    </w:p>
    <w:p w14:paraId="58EDD9F7">
      <w:pPr>
        <w:pStyle w:val="5"/>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见&lt;供应商须知前附表&gt;。</w:t>
      </w:r>
    </w:p>
    <w:p w14:paraId="733BECF2">
      <w:pPr>
        <w:rPr>
          <w:highlight w:val="none"/>
          <w:lang w:bidi="ar"/>
        </w:rPr>
        <w:sectPr>
          <w:pgSz w:w="11910" w:h="16840"/>
          <w:pgMar w:top="1280" w:right="920" w:bottom="980" w:left="1080" w:header="1" w:footer="710" w:gutter="0"/>
          <w:cols w:space="425" w:num="1"/>
          <w:docGrid w:type="lines" w:linePitch="312" w:charSpace="0"/>
        </w:sectPr>
      </w:pPr>
    </w:p>
    <w:p w14:paraId="0A2992CC">
      <w:pPr>
        <w:spacing w:line="360" w:lineRule="auto"/>
        <w:jc w:val="center"/>
        <w:rPr>
          <w:rFonts w:ascii="宋体" w:hAnsi="宋体" w:eastAsia="宋体" w:cs="宋体"/>
          <w:b/>
          <w:bCs/>
          <w:color w:val="000000"/>
          <w:szCs w:val="32"/>
          <w:highlight w:val="none"/>
        </w:rPr>
      </w:pPr>
      <w:bookmarkStart w:id="129" w:name="_bookmark3"/>
      <w:bookmarkEnd w:id="129"/>
      <w:r>
        <w:rPr>
          <w:rStyle w:val="54"/>
          <w:rFonts w:hint="eastAsia" w:eastAsia="宋体" w:cs="宋体"/>
          <w:highlight w:val="none"/>
          <w:lang w:bidi="ar"/>
        </w:rPr>
        <w:t>第三章  评标办法（综合评估法）</w:t>
      </w:r>
      <w:bookmarkEnd w:id="19"/>
    </w:p>
    <w:p w14:paraId="6998AF91">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48E3C1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3D2B5658">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3719977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1A0391B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3E185B8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86B690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35A70F9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355E9E0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42235F0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0A545C0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磋商报价</w:t>
      </w:r>
      <w:r>
        <w:rPr>
          <w:rFonts w:hint="eastAsia" w:ascii="宋体" w:hAnsi="宋体" w:eastAsia="宋体" w:cs="宋体"/>
          <w:sz w:val="24"/>
          <w:highlight w:val="none"/>
        </w:rPr>
        <w:t>的权重占30%</w:t>
      </w:r>
    </w:p>
    <w:p w14:paraId="7C3C264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(2)技术</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的权重占50%</w:t>
      </w:r>
    </w:p>
    <w:p w14:paraId="4261F6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(3)综合</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的权重占20%</w:t>
      </w:r>
    </w:p>
    <w:p w14:paraId="45586E5B">
      <w:pPr>
        <w:widowControl/>
        <w:spacing w:line="360" w:lineRule="auto"/>
        <w:ind w:firstLine="480" w:firstLineChars="200"/>
        <w:rPr>
          <w:rFonts w:ascii="宋体" w:hAnsi="宋体" w:eastAsia="宋体" w:cs="宋体"/>
          <w:sz w:val="24"/>
          <w:highlight w:val="none"/>
        </w:rPr>
      </w:pPr>
      <w:bookmarkStart w:id="166" w:name="_GoBack"/>
      <w:bookmarkEnd w:id="166"/>
      <w:r>
        <w:rPr>
          <w:rFonts w:hint="eastAsia" w:ascii="宋体" w:hAnsi="宋体" w:eastAsia="宋体" w:cs="宋体"/>
          <w:sz w:val="24"/>
          <w:highlight w:val="none"/>
        </w:rPr>
        <w:t>2.2.2评标基准价计算</w:t>
      </w:r>
    </w:p>
    <w:p w14:paraId="2C2D03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5E21B1E7">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235B415A">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3869B78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1C910C1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70F9EF9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79FC286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585D76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0769351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725E6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6818D6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73B4D9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21DDF6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4CED1230">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4CE35EF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1819C9C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36AB513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8686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63D463B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1E970AF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2C119F9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7B23A26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17661A6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D8D0CCD">
      <w:pPr>
        <w:pStyle w:val="3"/>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1E942312">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42F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40AE2EB6">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C2B6BA">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B5D9D9B">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0E7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025ECF9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7A9B6E4F">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428E1FF">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7067E48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11AFD9">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6384DC8">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3D78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A3B1020">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3DA583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271975">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39EC15B">
            <w:pPr>
              <w:spacing w:line="360" w:lineRule="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标段供应商为生产商的需提供农药生产许可证，若供应商为经销商的需提供农药经营许可证；农药产品必须“三证”（生产许可证或者生产批准证、农药登记证、产品标准证）齐全，并在有效期内；</w:t>
            </w:r>
          </w:p>
        </w:tc>
      </w:tr>
      <w:tr w14:paraId="0C9A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AFF5E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64FF68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219CA0">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AE9508">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2F9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0B7E1D6F">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6C21AD1">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6184AF">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AD94DEC">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A7F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28C4CF5">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5FA4B9">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12F7C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DE6163C">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6690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F2AE286">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002942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C77394">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2EC5E5">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提供非联合体投标承诺书</w:t>
            </w:r>
          </w:p>
        </w:tc>
      </w:tr>
      <w:tr w14:paraId="6784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540A60F0">
            <w:pPr>
              <w:spacing w:line="360" w:lineRule="auto"/>
              <w:jc w:val="center"/>
              <w:rPr>
                <w:rFonts w:ascii="宋体" w:hAnsi="宋体" w:eastAsia="宋体" w:cs="宋体"/>
                <w:color w:val="000000"/>
                <w:sz w:val="24"/>
                <w:highlight w:val="none"/>
              </w:rPr>
            </w:pPr>
            <w:bookmarkStart w:id="130" w:name="OLE_LINK4"/>
            <w:bookmarkStart w:id="131" w:name="OLE_LINK3"/>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49DDC3B0">
            <w:pPr>
              <w:spacing w:line="360" w:lineRule="auto"/>
              <w:jc w:val="center"/>
              <w:rPr>
                <w:rFonts w:ascii="宋体" w:hAnsi="宋体" w:eastAsia="宋体" w:cs="宋体"/>
                <w:color w:val="000000"/>
                <w:sz w:val="24"/>
                <w:highlight w:val="none"/>
                <w:lang w:bidi="ar"/>
              </w:rPr>
            </w:pPr>
          </w:p>
          <w:p w14:paraId="40F6D30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0D663CB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3790E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A12582">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45B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F158521">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80AD109">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EB0DD9">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10EB5CE">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71D8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29C752A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B918854">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EB8E6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7675565">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7A0E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1A7C8925">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08B4D7D2">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526B10CF">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EF007E">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供货期</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52B6B9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合同签订之日起3日历天内完成</w:t>
            </w:r>
          </w:p>
        </w:tc>
      </w:tr>
      <w:tr w14:paraId="42A9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AFCC63A">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2002FCE">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55364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017A89">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78C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D3B4FD7">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1B6FC57D">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995D9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602FE619">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6D16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CB13F7">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D979A18">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1A721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B1AAB93">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14084023">
      <w:pPr>
        <w:widowControl/>
        <w:spacing w:line="360" w:lineRule="auto"/>
        <w:rPr>
          <w:rFonts w:ascii="宋体" w:hAnsi="宋体" w:eastAsia="宋体" w:cs="宋体"/>
          <w:b/>
          <w:color w:val="000000"/>
          <w:sz w:val="24"/>
          <w:highlight w:val="none"/>
          <w:lang w:bidi="ar"/>
        </w:rPr>
      </w:pPr>
    </w:p>
    <w:p w14:paraId="2099EB92">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53A72D9C">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212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33C3544">
            <w:pPr>
              <w:spacing w:line="360" w:lineRule="auto"/>
              <w:rPr>
                <w:rFonts w:ascii="宋体" w:hAnsi="宋体" w:eastAsia="宋体" w:cs="宋体"/>
                <w:color w:val="000000"/>
                <w:sz w:val="24"/>
                <w:highlight w:val="none"/>
                <w:lang w:bidi="ar"/>
              </w:rPr>
            </w:pPr>
          </w:p>
          <w:p w14:paraId="343DB035">
            <w:pPr>
              <w:spacing w:line="360" w:lineRule="auto"/>
              <w:rPr>
                <w:rFonts w:ascii="宋体" w:hAnsi="宋体" w:eastAsia="宋体" w:cs="宋体"/>
                <w:color w:val="000000"/>
                <w:sz w:val="24"/>
                <w:highlight w:val="none"/>
                <w:lang w:bidi="ar"/>
              </w:rPr>
            </w:pPr>
          </w:p>
          <w:p w14:paraId="06E2E655">
            <w:pPr>
              <w:spacing w:line="360" w:lineRule="auto"/>
              <w:jc w:val="center"/>
              <w:rPr>
                <w:rFonts w:ascii="宋体" w:hAnsi="宋体" w:eastAsia="宋体" w:cs="宋体"/>
                <w:color w:val="000000"/>
                <w:sz w:val="24"/>
                <w:highlight w:val="none"/>
                <w:lang w:bidi="ar"/>
              </w:rPr>
            </w:pPr>
          </w:p>
          <w:p w14:paraId="7E60E3C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7C11F9B2">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672F9FA0">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2DFCF70C">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2C3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3E6DA9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724D2525">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6418A632">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3B1984FF">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7B67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326E3159">
            <w:pPr>
              <w:tabs>
                <w:tab w:val="left" w:pos="1100"/>
              </w:tabs>
              <w:spacing w:line="360" w:lineRule="auto"/>
              <w:jc w:val="center"/>
              <w:rPr>
                <w:rFonts w:ascii="宋体" w:hAnsi="宋体" w:eastAsia="宋体" w:cs="宋体"/>
                <w:sz w:val="24"/>
                <w:highlight w:val="none"/>
                <w:lang w:bidi="ar"/>
              </w:rPr>
            </w:pPr>
          </w:p>
          <w:p w14:paraId="0E7C0509">
            <w:pPr>
              <w:tabs>
                <w:tab w:val="left" w:pos="1100"/>
              </w:tabs>
              <w:spacing w:line="360" w:lineRule="auto"/>
              <w:jc w:val="center"/>
              <w:rPr>
                <w:rFonts w:ascii="宋体" w:hAnsi="宋体" w:eastAsia="宋体" w:cs="宋体"/>
                <w:sz w:val="24"/>
                <w:highlight w:val="none"/>
                <w:lang w:bidi="ar"/>
              </w:rPr>
            </w:pPr>
          </w:p>
          <w:p w14:paraId="00306B1C">
            <w:pPr>
              <w:tabs>
                <w:tab w:val="left" w:pos="1100"/>
              </w:tabs>
              <w:spacing w:line="360" w:lineRule="auto"/>
              <w:jc w:val="center"/>
              <w:rPr>
                <w:rFonts w:ascii="宋体" w:hAnsi="宋体" w:eastAsia="宋体" w:cs="宋体"/>
                <w:sz w:val="24"/>
                <w:highlight w:val="none"/>
                <w:lang w:bidi="ar"/>
              </w:rPr>
            </w:pPr>
          </w:p>
          <w:p w14:paraId="4FBCD1BE">
            <w:pPr>
              <w:tabs>
                <w:tab w:val="left" w:pos="1100"/>
              </w:tabs>
              <w:spacing w:line="360" w:lineRule="auto"/>
              <w:jc w:val="center"/>
              <w:rPr>
                <w:rFonts w:ascii="宋体" w:hAnsi="宋体" w:eastAsia="宋体" w:cs="宋体"/>
                <w:sz w:val="24"/>
                <w:highlight w:val="none"/>
                <w:lang w:bidi="ar"/>
              </w:rPr>
            </w:pPr>
          </w:p>
          <w:p w14:paraId="28E927B8">
            <w:pPr>
              <w:tabs>
                <w:tab w:val="left" w:pos="1100"/>
              </w:tabs>
              <w:spacing w:line="360" w:lineRule="auto"/>
              <w:jc w:val="center"/>
              <w:rPr>
                <w:rFonts w:ascii="宋体" w:hAnsi="宋体" w:eastAsia="宋体" w:cs="宋体"/>
                <w:sz w:val="24"/>
                <w:highlight w:val="none"/>
                <w:lang w:bidi="ar"/>
              </w:rPr>
            </w:pPr>
          </w:p>
          <w:p w14:paraId="32CBB64A">
            <w:pPr>
              <w:tabs>
                <w:tab w:val="left" w:pos="1100"/>
              </w:tabs>
              <w:spacing w:line="360" w:lineRule="auto"/>
              <w:jc w:val="center"/>
              <w:rPr>
                <w:rFonts w:ascii="宋体" w:hAnsi="宋体" w:eastAsia="宋体" w:cs="宋体"/>
                <w:sz w:val="24"/>
                <w:highlight w:val="none"/>
                <w:lang w:bidi="ar"/>
              </w:rPr>
            </w:pPr>
          </w:p>
          <w:p w14:paraId="19B5ABEC">
            <w:pPr>
              <w:tabs>
                <w:tab w:val="left" w:pos="1100"/>
              </w:tabs>
              <w:spacing w:line="360" w:lineRule="auto"/>
              <w:jc w:val="center"/>
              <w:rPr>
                <w:rFonts w:ascii="宋体" w:hAnsi="宋体" w:eastAsia="宋体" w:cs="宋体"/>
                <w:sz w:val="24"/>
                <w:highlight w:val="none"/>
                <w:lang w:bidi="ar"/>
              </w:rPr>
            </w:pPr>
          </w:p>
          <w:p w14:paraId="42119019">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67B8A4BB">
            <w:pPr>
              <w:tabs>
                <w:tab w:val="left" w:pos="1100"/>
              </w:tabs>
              <w:spacing w:line="360" w:lineRule="auto"/>
              <w:jc w:val="center"/>
              <w:rPr>
                <w:rFonts w:ascii="宋体" w:hAnsi="宋体" w:eastAsia="宋体" w:cs="宋体"/>
                <w:sz w:val="24"/>
                <w:highlight w:val="none"/>
                <w:lang w:bidi="ar"/>
              </w:rPr>
            </w:pPr>
          </w:p>
          <w:p w14:paraId="537AC998">
            <w:pPr>
              <w:tabs>
                <w:tab w:val="left" w:pos="1100"/>
              </w:tabs>
              <w:spacing w:line="360" w:lineRule="auto"/>
              <w:jc w:val="center"/>
              <w:rPr>
                <w:rFonts w:ascii="宋体" w:hAnsi="宋体" w:eastAsia="宋体" w:cs="宋体"/>
                <w:sz w:val="24"/>
                <w:highlight w:val="none"/>
                <w:lang w:bidi="ar"/>
              </w:rPr>
            </w:pPr>
          </w:p>
          <w:p w14:paraId="680CFC8C">
            <w:pPr>
              <w:tabs>
                <w:tab w:val="left" w:pos="1100"/>
              </w:tabs>
              <w:spacing w:line="360" w:lineRule="auto"/>
              <w:jc w:val="center"/>
              <w:rPr>
                <w:rFonts w:ascii="宋体" w:hAnsi="宋体" w:eastAsia="宋体" w:cs="宋体"/>
                <w:sz w:val="24"/>
                <w:highlight w:val="none"/>
                <w:lang w:bidi="ar"/>
              </w:rPr>
            </w:pPr>
          </w:p>
          <w:p w14:paraId="1431AA96">
            <w:pPr>
              <w:tabs>
                <w:tab w:val="left" w:pos="1100"/>
              </w:tabs>
              <w:spacing w:line="360" w:lineRule="auto"/>
              <w:jc w:val="center"/>
              <w:rPr>
                <w:rFonts w:ascii="宋体" w:hAnsi="宋体" w:eastAsia="宋体" w:cs="宋体"/>
                <w:sz w:val="24"/>
                <w:highlight w:val="none"/>
                <w:lang w:bidi="ar"/>
              </w:rPr>
            </w:pPr>
          </w:p>
          <w:p w14:paraId="16500803">
            <w:pPr>
              <w:tabs>
                <w:tab w:val="left" w:pos="1100"/>
              </w:tabs>
              <w:spacing w:line="360" w:lineRule="auto"/>
              <w:jc w:val="center"/>
              <w:rPr>
                <w:rFonts w:ascii="宋体" w:hAnsi="宋体" w:eastAsia="宋体" w:cs="宋体"/>
                <w:sz w:val="24"/>
                <w:highlight w:val="none"/>
                <w:lang w:bidi="ar"/>
              </w:rPr>
            </w:pPr>
          </w:p>
          <w:p w14:paraId="6FC17453">
            <w:pPr>
              <w:tabs>
                <w:tab w:val="left" w:pos="1100"/>
              </w:tabs>
              <w:spacing w:line="360" w:lineRule="auto"/>
              <w:jc w:val="center"/>
              <w:rPr>
                <w:rFonts w:ascii="宋体" w:hAnsi="宋体" w:eastAsia="宋体" w:cs="宋体"/>
                <w:sz w:val="24"/>
                <w:highlight w:val="none"/>
                <w:lang w:bidi="ar"/>
              </w:rPr>
            </w:pPr>
          </w:p>
          <w:p w14:paraId="3D80102E">
            <w:pPr>
              <w:tabs>
                <w:tab w:val="left" w:pos="1100"/>
              </w:tabs>
              <w:spacing w:line="360" w:lineRule="auto"/>
              <w:jc w:val="center"/>
              <w:rPr>
                <w:rFonts w:ascii="宋体" w:hAnsi="宋体" w:eastAsia="宋体" w:cs="宋体"/>
                <w:sz w:val="24"/>
                <w:highlight w:val="none"/>
                <w:lang w:bidi="ar"/>
              </w:rPr>
            </w:pPr>
          </w:p>
          <w:p w14:paraId="6183908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12C5AB55">
            <w:pPr>
              <w:tabs>
                <w:tab w:val="left" w:pos="1100"/>
              </w:tabs>
              <w:spacing w:line="360" w:lineRule="auto"/>
              <w:jc w:val="center"/>
              <w:rPr>
                <w:rFonts w:ascii="宋体" w:hAnsi="宋体" w:eastAsia="宋体" w:cs="宋体"/>
                <w:sz w:val="24"/>
                <w:highlight w:val="none"/>
                <w:lang w:bidi="ar"/>
              </w:rPr>
            </w:pPr>
          </w:p>
          <w:p w14:paraId="02E3FA69">
            <w:pPr>
              <w:tabs>
                <w:tab w:val="left" w:pos="1100"/>
              </w:tabs>
              <w:spacing w:line="360" w:lineRule="auto"/>
              <w:jc w:val="center"/>
              <w:rPr>
                <w:rFonts w:ascii="宋体" w:hAnsi="宋体" w:eastAsia="宋体" w:cs="宋体"/>
                <w:sz w:val="24"/>
                <w:highlight w:val="none"/>
                <w:lang w:bidi="ar"/>
              </w:rPr>
            </w:pPr>
          </w:p>
          <w:p w14:paraId="4D07C005">
            <w:pPr>
              <w:tabs>
                <w:tab w:val="left" w:pos="1100"/>
              </w:tabs>
              <w:spacing w:line="360" w:lineRule="auto"/>
              <w:jc w:val="center"/>
              <w:rPr>
                <w:rFonts w:ascii="宋体" w:hAnsi="宋体" w:eastAsia="宋体" w:cs="宋体"/>
                <w:sz w:val="24"/>
                <w:highlight w:val="none"/>
                <w:lang w:bidi="ar"/>
              </w:rPr>
            </w:pPr>
          </w:p>
          <w:p w14:paraId="5E96C90F">
            <w:pPr>
              <w:tabs>
                <w:tab w:val="left" w:pos="1100"/>
              </w:tabs>
              <w:spacing w:line="360" w:lineRule="auto"/>
              <w:jc w:val="center"/>
              <w:rPr>
                <w:rFonts w:ascii="宋体" w:hAnsi="宋体" w:eastAsia="宋体" w:cs="宋体"/>
                <w:sz w:val="24"/>
                <w:highlight w:val="none"/>
                <w:lang w:bidi="ar"/>
              </w:rPr>
            </w:pPr>
          </w:p>
          <w:p w14:paraId="0D28378B">
            <w:pPr>
              <w:tabs>
                <w:tab w:val="left" w:pos="1100"/>
              </w:tabs>
              <w:spacing w:line="360" w:lineRule="auto"/>
              <w:jc w:val="center"/>
              <w:rPr>
                <w:rFonts w:ascii="宋体" w:hAnsi="宋体" w:eastAsia="宋体" w:cs="宋体"/>
                <w:sz w:val="24"/>
                <w:highlight w:val="none"/>
                <w:lang w:bidi="ar"/>
              </w:rPr>
            </w:pPr>
          </w:p>
          <w:p w14:paraId="61146BA3">
            <w:pPr>
              <w:tabs>
                <w:tab w:val="left" w:pos="1100"/>
              </w:tabs>
              <w:spacing w:line="360" w:lineRule="auto"/>
              <w:jc w:val="center"/>
              <w:rPr>
                <w:rFonts w:ascii="宋体" w:hAnsi="宋体" w:eastAsia="宋体" w:cs="宋体"/>
                <w:sz w:val="24"/>
                <w:highlight w:val="none"/>
                <w:lang w:bidi="ar"/>
              </w:rPr>
            </w:pPr>
          </w:p>
          <w:p w14:paraId="536BF9B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42CD8C8E">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价格分采用低价优先法计算，即满足磋商文件要求且二次磋商报价最低的为磋商基准价，其价格分为满分。其他供应商的价格分统一按照下列公式计算：磋商报价得分=(磋商基准价／最后磋商报价)×30注：1、制造商为中小微企业的，对所投标的小型和微型企业的产品价格给予 20%的扣除（所投中小微企业产品报价=所投中小微企业产品报价合计×（1-20%）），用扣除后的价格参与评审。参加投标的中小微企业，应当按照《政府采购促进中小企业发展管理办法》（财库﹝2020﹞46 号）的规定提供《中小企业声明函》（中小企业划型标准详见《关于印发中小企业划型标准规定的通知》工信部联企业〔2011〕300 号）。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58DF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511B8708">
            <w:pPr>
              <w:tabs>
                <w:tab w:val="left" w:pos="1100"/>
              </w:tabs>
              <w:spacing w:line="360" w:lineRule="auto"/>
              <w:jc w:val="center"/>
              <w:rPr>
                <w:rFonts w:ascii="宋体" w:hAnsi="宋体" w:eastAsia="宋体" w:cs="宋体"/>
                <w:sz w:val="24"/>
                <w:highlight w:val="none"/>
                <w:lang w:bidi="ar"/>
              </w:rPr>
            </w:pPr>
          </w:p>
          <w:p w14:paraId="76761E2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0C9A68B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BCDE8B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评分（50分）</w:t>
            </w:r>
          </w:p>
        </w:tc>
        <w:tc>
          <w:tcPr>
            <w:tcW w:w="1701" w:type="dxa"/>
          </w:tcPr>
          <w:p w14:paraId="5219746C">
            <w:pPr>
              <w:tabs>
                <w:tab w:val="left" w:pos="1100"/>
              </w:tabs>
              <w:spacing w:line="360" w:lineRule="auto"/>
              <w:jc w:val="center"/>
              <w:rPr>
                <w:rFonts w:ascii="宋体" w:hAnsi="宋体" w:eastAsia="宋体" w:cs="宋体"/>
                <w:sz w:val="24"/>
                <w:highlight w:val="none"/>
                <w:lang w:bidi="ar"/>
              </w:rPr>
            </w:pPr>
          </w:p>
          <w:p w14:paraId="58AE6C2C">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技术参数（10 分）</w:t>
            </w:r>
          </w:p>
        </w:tc>
        <w:tc>
          <w:tcPr>
            <w:tcW w:w="5209" w:type="dxa"/>
          </w:tcPr>
          <w:p w14:paraId="62B607A5">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不满足招标文件采购需求的参数要求的视为无效投标。完全满足招标文件采购需求的参数要求的得10 分。</w:t>
            </w:r>
          </w:p>
        </w:tc>
      </w:tr>
      <w:tr w14:paraId="322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2AB38BD8">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2C0D26FE">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37595855">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供货方案（10分）</w:t>
            </w:r>
          </w:p>
        </w:tc>
        <w:tc>
          <w:tcPr>
            <w:tcW w:w="5209" w:type="dxa"/>
            <w:vAlign w:val="center"/>
          </w:tcPr>
          <w:p w14:paraId="794ACC65">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根据采购人实际需求，针对项目实际情况，提供农药及肥料统一进行送货到指定地点的实施有详细的供货、组织协调计划，人员、车辆配备合理、可行，供货保证措施明确、具体的，得8-10分；</w:t>
            </w:r>
          </w:p>
          <w:p w14:paraId="70DBF8DC">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根据采购人实际需求，针对项目实际情况，提供农药及肥料统一进行送货到指定地点的实施有基本合理的供货、组织协调计划，人员、车辆配备基本满足供货需求，供货保证措施基本可行的，得5-7分；</w:t>
            </w:r>
          </w:p>
          <w:p w14:paraId="1AB1C358">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针对项目实际情况，提供农药及肥料统一进行送货到指定地点的实施有详细的供货、基本合理。有人员安排计划、供货计划的，得1-4分；</w:t>
            </w:r>
          </w:p>
          <w:p w14:paraId="0587EB12">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281D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1F70E81B">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2DC5F40">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5CA3F666">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质量保证措施（10分）</w:t>
            </w:r>
          </w:p>
        </w:tc>
        <w:tc>
          <w:tcPr>
            <w:tcW w:w="5209" w:type="dxa"/>
            <w:vAlign w:val="center"/>
          </w:tcPr>
          <w:p w14:paraId="596C783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产品质量稳定，包装完整、环保，能够提供相关的证明并有具体的保证措施：</w:t>
            </w:r>
          </w:p>
          <w:p w14:paraId="395CCA7A">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相关证明和保证措施内容详实，科学、合理，完全能够满足项目的需要，得8-10分；</w:t>
            </w:r>
          </w:p>
          <w:p w14:paraId="74C4979E">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相关证明和保证措施内容基本完整，科学、合理方面基本可行，能够基本满足项目的需要，得5-7分；</w:t>
            </w:r>
          </w:p>
          <w:p w14:paraId="674FFBBE">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相关证明和保证措施内容一般，不够科学、合理性较低，满足项目的需要可行性一般，得1-4分；</w:t>
            </w:r>
          </w:p>
          <w:p w14:paraId="1F2F8B5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3B74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1211EE9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4796094C">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75BF7CB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安全保障方案（10分）</w:t>
            </w:r>
          </w:p>
        </w:tc>
        <w:tc>
          <w:tcPr>
            <w:tcW w:w="5209" w:type="dxa"/>
            <w:vAlign w:val="center"/>
          </w:tcPr>
          <w:p w14:paraId="2C7C504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制定全面的服务安全保障方案，对服务过程中的关键节点有具体安全控制措施，有相应的人力、物力投入安排，能够确保服务安全的，得8-10分；</w:t>
            </w:r>
          </w:p>
          <w:p w14:paraId="064C6BE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安全保障方案较完整详细、基本合理、可靠性较强的，得5-7分；</w:t>
            </w:r>
          </w:p>
          <w:p w14:paraId="6EEFBF29">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安全保障方案一般、合理性和可靠性一般的，得1-4分；</w:t>
            </w:r>
          </w:p>
          <w:p w14:paraId="6E21DF06">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43A5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0C10F52D">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68ED63BD">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7C12641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应急方案（10分）</w:t>
            </w:r>
          </w:p>
        </w:tc>
        <w:tc>
          <w:tcPr>
            <w:tcW w:w="5209" w:type="dxa"/>
            <w:vAlign w:val="center"/>
          </w:tcPr>
          <w:p w14:paraId="2AF560B9">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根据各供应商遇到突发情况时，采取的应急措施：</w:t>
            </w:r>
          </w:p>
          <w:p w14:paraId="38C53FA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应急措施安排完整详细、合理、可靠性强的，得8-10分；</w:t>
            </w:r>
          </w:p>
          <w:p w14:paraId="79C2A8B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应急措施安排较完整详细、基本合理、可靠性较强的，得5-7分；</w:t>
            </w:r>
          </w:p>
          <w:p w14:paraId="14B60D3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应急措施安排一般、合理性和可靠性一般的，得1-4分；</w:t>
            </w:r>
          </w:p>
          <w:p w14:paraId="1ECEFF3B">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此项没有不得分；</w:t>
            </w:r>
          </w:p>
        </w:tc>
      </w:tr>
      <w:tr w14:paraId="5476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077F1354">
            <w:pPr>
              <w:tabs>
                <w:tab w:val="left" w:pos="1100"/>
              </w:tabs>
              <w:spacing w:line="360" w:lineRule="auto"/>
              <w:jc w:val="center"/>
              <w:rPr>
                <w:rFonts w:asciiTheme="minorEastAsia" w:hAnsiTheme="minorEastAsia"/>
                <w:sz w:val="24"/>
                <w:highlight w:val="none"/>
              </w:rPr>
            </w:pPr>
          </w:p>
          <w:p w14:paraId="775915C5">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5171BCF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0E1C98F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（20分）</w:t>
            </w:r>
          </w:p>
          <w:p w14:paraId="56E00386">
            <w:pPr>
              <w:tabs>
                <w:tab w:val="left" w:pos="1100"/>
              </w:tabs>
              <w:spacing w:line="360" w:lineRule="auto"/>
              <w:jc w:val="center"/>
              <w:rPr>
                <w:rFonts w:ascii="宋体" w:hAnsi="宋体" w:eastAsia="宋体" w:cs="宋体"/>
                <w:sz w:val="24"/>
                <w:highlight w:val="none"/>
                <w:lang w:bidi="ar"/>
              </w:rPr>
            </w:pPr>
          </w:p>
          <w:p w14:paraId="1DEFD5E1">
            <w:pPr>
              <w:tabs>
                <w:tab w:val="left" w:pos="1100"/>
              </w:tabs>
              <w:spacing w:line="360" w:lineRule="auto"/>
              <w:jc w:val="center"/>
              <w:rPr>
                <w:rFonts w:ascii="宋体" w:hAnsi="宋体" w:eastAsia="宋体" w:cs="宋体"/>
                <w:sz w:val="24"/>
                <w:highlight w:val="none"/>
                <w:lang w:bidi="ar"/>
              </w:rPr>
            </w:pPr>
          </w:p>
        </w:tc>
        <w:tc>
          <w:tcPr>
            <w:tcW w:w="1701" w:type="dxa"/>
          </w:tcPr>
          <w:p w14:paraId="503991A5">
            <w:pPr>
              <w:tabs>
                <w:tab w:val="left" w:pos="1100"/>
              </w:tabs>
              <w:spacing w:line="360" w:lineRule="auto"/>
              <w:jc w:val="center"/>
              <w:rPr>
                <w:rFonts w:ascii="宋体" w:hAnsi="宋体" w:eastAsia="宋体" w:cs="宋体"/>
                <w:sz w:val="24"/>
                <w:highlight w:val="none"/>
                <w:lang w:bidi="ar"/>
              </w:rPr>
            </w:pPr>
          </w:p>
          <w:p w14:paraId="20A4CDC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供应商业绩（6分）</w:t>
            </w:r>
          </w:p>
        </w:tc>
        <w:tc>
          <w:tcPr>
            <w:tcW w:w="5209" w:type="dxa"/>
          </w:tcPr>
          <w:p w14:paraId="071D6E3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供应商提供202</w:t>
            </w: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bidi="ar"/>
              </w:rPr>
              <w:t>年1月1日以来已完成类似项目业绩（时间以签订合同为准，投标文件中须提供中标通知书或合同协议书），每提供一份得2 分，最多得6分。</w:t>
            </w:r>
          </w:p>
        </w:tc>
      </w:tr>
      <w:tr w14:paraId="6ABC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5BFE8CF3">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087D22F4">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58ADB597">
            <w:pPr>
              <w:ind w:right="-97" w:rightChars="-46"/>
              <w:jc w:val="center"/>
              <w:rPr>
                <w:rFonts w:ascii="宋体" w:hAnsi="宋体" w:cs="宋体"/>
                <w:snapToGrid w:val="0"/>
                <w:kern w:val="0"/>
                <w:sz w:val="24"/>
                <w:highlight w:val="none"/>
              </w:rPr>
            </w:pPr>
            <w:r>
              <w:rPr>
                <w:rFonts w:hint="eastAsia" w:ascii="宋体" w:hAnsi="宋体" w:cs="宋体"/>
                <w:snapToGrid w:val="0"/>
                <w:kern w:val="0"/>
                <w:sz w:val="24"/>
                <w:highlight w:val="none"/>
              </w:rPr>
              <w:t>技术人员配备</w:t>
            </w:r>
          </w:p>
          <w:p w14:paraId="6C344AEE">
            <w:pPr>
              <w:ind w:right="-97" w:rightChars="-46"/>
              <w:jc w:val="center"/>
              <w:rPr>
                <w:rFonts w:ascii="宋体" w:hAnsi="宋体" w:cs="宋体"/>
                <w:snapToGrid w:val="0"/>
                <w:kern w:val="0"/>
                <w:sz w:val="24"/>
                <w:highlight w:val="none"/>
              </w:rPr>
            </w:pPr>
            <w:r>
              <w:rPr>
                <w:rFonts w:hint="eastAsia" w:ascii="宋体" w:hAnsi="宋体" w:cs="宋体"/>
                <w:snapToGrid w:val="0"/>
                <w:kern w:val="0"/>
                <w:sz w:val="24"/>
                <w:highlight w:val="none"/>
              </w:rPr>
              <w:t>（4分）</w:t>
            </w:r>
          </w:p>
        </w:tc>
        <w:tc>
          <w:tcPr>
            <w:tcW w:w="5209" w:type="dxa"/>
            <w:vAlign w:val="center"/>
          </w:tcPr>
          <w:p w14:paraId="3B6184FB">
            <w:pPr>
              <w:spacing w:line="276" w:lineRule="auto"/>
              <w:ind w:right="-92" w:rightChars="-44"/>
              <w:rPr>
                <w:rFonts w:ascii="宋体" w:hAnsi="宋体" w:cs="宋体"/>
                <w:snapToGrid w:val="0"/>
                <w:kern w:val="0"/>
                <w:sz w:val="24"/>
                <w:highlight w:val="none"/>
              </w:rPr>
            </w:pPr>
            <w:r>
              <w:rPr>
                <w:rFonts w:hint="eastAsia" w:ascii="宋体" w:hAnsi="宋体" w:cs="宋体"/>
                <w:snapToGrid w:val="0"/>
                <w:kern w:val="0"/>
                <w:sz w:val="24"/>
                <w:highlight w:val="none"/>
              </w:rPr>
              <w:t>供应商提供相关专业技术人员证件每提供一份得2分，该项最多得4分。</w:t>
            </w:r>
          </w:p>
        </w:tc>
      </w:tr>
      <w:tr w14:paraId="171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5E9500E2">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0E2C73A">
            <w:pPr>
              <w:tabs>
                <w:tab w:val="left" w:pos="1100"/>
              </w:tabs>
              <w:spacing w:line="360" w:lineRule="auto"/>
              <w:jc w:val="center"/>
              <w:rPr>
                <w:rFonts w:ascii="宋体" w:hAnsi="宋体" w:eastAsia="宋体" w:cs="宋体"/>
                <w:sz w:val="24"/>
                <w:highlight w:val="none"/>
                <w:lang w:bidi="ar"/>
              </w:rPr>
            </w:pPr>
          </w:p>
        </w:tc>
        <w:tc>
          <w:tcPr>
            <w:tcW w:w="1701" w:type="dxa"/>
          </w:tcPr>
          <w:p w14:paraId="0F56CD5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售后服务承 诺（10分）</w:t>
            </w:r>
          </w:p>
        </w:tc>
        <w:tc>
          <w:tcPr>
            <w:tcW w:w="5209" w:type="dxa"/>
          </w:tcPr>
          <w:p w14:paraId="2186AABD">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提供的售后服务方案及承诺，人员配备、保障措施、应急措施等，方案详尽、完整、合理、可行得8-10分。</w:t>
            </w:r>
          </w:p>
          <w:p w14:paraId="6FB27821">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提供的售后服务方案及承诺，人员配备、保障措施、应急措施等，方案简单、基本完整、合理、可行得5-7分。</w:t>
            </w:r>
          </w:p>
          <w:p w14:paraId="70ADC599">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提供的售后服务方案及承诺，人员配备、保障措施、应急措施等，方案差、合理、可行得1-4分。</w:t>
            </w: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eastAsia="宋体" w:cs="宋体"/>
                <w:sz w:val="24"/>
                <w:highlight w:val="none"/>
                <w:lang w:bidi="ar"/>
              </w:rPr>
              <w:t>。</w:t>
            </w:r>
          </w:p>
        </w:tc>
      </w:tr>
      <w:tr w14:paraId="7E4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64BCAFBD">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0A9AE1E1">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65B58091">
      <w:pPr>
        <w:tabs>
          <w:tab w:val="left" w:pos="1100"/>
        </w:tabs>
        <w:spacing w:line="360" w:lineRule="auto"/>
        <w:rPr>
          <w:rFonts w:ascii="宋体" w:hAnsi="宋体" w:eastAsia="宋体" w:cs="宋体"/>
          <w:sz w:val="24"/>
          <w:highlight w:val="none"/>
          <w:lang w:bidi="ar"/>
        </w:rPr>
      </w:pPr>
    </w:p>
    <w:p w14:paraId="36CC59DE">
      <w:pPr>
        <w:spacing w:line="360" w:lineRule="auto"/>
        <w:ind w:firstLine="480" w:firstLineChars="200"/>
        <w:jc w:val="center"/>
        <w:rPr>
          <w:rFonts w:ascii="宋体" w:hAnsi="宋体" w:eastAsia="宋体" w:cs="宋体"/>
          <w:b/>
          <w:color w:val="000000"/>
          <w:sz w:val="48"/>
          <w:highlight w:val="none"/>
          <w:lang w:bidi="ar"/>
        </w:rPr>
      </w:pPr>
      <w:r>
        <w:rPr>
          <w:rFonts w:hint="eastAsia" w:ascii="宋体" w:hAnsi="宋体" w:eastAsia="宋体" w:cs="宋体"/>
          <w:sz w:val="24"/>
          <w:highlight w:val="none"/>
          <w:lang w:bidi="ar"/>
        </w:rPr>
        <w:br w:type="page"/>
      </w:r>
      <w:bookmarkStart w:id="132" w:name="_Toc14890"/>
      <w:bookmarkEnd w:id="132"/>
      <w:bookmarkStart w:id="133" w:name="_Toc179632800"/>
      <w:bookmarkStart w:id="134" w:name="_Toc30741"/>
      <w:r>
        <w:rPr>
          <w:rFonts w:hint="eastAsia" w:ascii="宋体" w:hAnsi="宋体" w:eastAsia="宋体" w:cs="宋体"/>
          <w:b/>
          <w:color w:val="000000"/>
          <w:sz w:val="36"/>
          <w:highlight w:val="none"/>
          <w:lang w:bidi="ar"/>
        </w:rPr>
        <w:t>第四章 合同条款及格式</w:t>
      </w:r>
    </w:p>
    <w:p w14:paraId="3FCEDF2D">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21574DDF">
      <w:pPr>
        <w:pStyle w:val="8"/>
        <w:rPr>
          <w:rStyle w:val="54"/>
          <w:sz w:val="32"/>
          <w:szCs w:val="32"/>
          <w:highlight w:val="none"/>
        </w:rPr>
      </w:pPr>
      <w:bookmarkStart w:id="135" w:name="_Toc246996354"/>
      <w:bookmarkEnd w:id="135"/>
      <w:bookmarkStart w:id="136" w:name="_Toc179632806"/>
      <w:bookmarkEnd w:id="136"/>
      <w:bookmarkStart w:id="137" w:name="_Toc296602600"/>
      <w:bookmarkEnd w:id="137"/>
      <w:bookmarkStart w:id="138" w:name="_Toc247085872"/>
      <w:bookmarkEnd w:id="138"/>
      <w:bookmarkStart w:id="139" w:name="_Toc246997097"/>
      <w:bookmarkEnd w:id="139"/>
      <w:bookmarkStart w:id="140" w:name="_Toc152042575"/>
      <w:bookmarkEnd w:id="140"/>
      <w:bookmarkStart w:id="141" w:name="_Toc144974855"/>
      <w:bookmarkEnd w:id="141"/>
      <w:bookmarkStart w:id="142" w:name="_Toc152045786"/>
      <w:bookmarkEnd w:id="142"/>
      <w:r>
        <w:rPr>
          <w:rStyle w:val="54"/>
          <w:rFonts w:hint="eastAsia"/>
          <w:sz w:val="32"/>
          <w:szCs w:val="32"/>
          <w:highlight w:val="none"/>
        </w:rPr>
        <w:t>第五章 采购需求</w:t>
      </w:r>
    </w:p>
    <w:p w14:paraId="174A68EB">
      <w:pPr>
        <w:rPr>
          <w:highlight w:val="none"/>
        </w:rPr>
      </w:pPr>
    </w:p>
    <w:p w14:paraId="4C926F91">
      <w:pPr>
        <w:rPr>
          <w:sz w:val="24"/>
          <w:highlight w:val="none"/>
        </w:rPr>
      </w:pPr>
      <w:r>
        <w:rPr>
          <w:rFonts w:hint="eastAsia" w:ascii="宋体" w:hAnsi="宋体" w:eastAsia="宋体" w:cs="宋体"/>
          <w:b/>
          <w:color w:val="000000" w:themeColor="text1"/>
          <w:sz w:val="24"/>
          <w:highlight w:val="none"/>
          <w14:textFill>
            <w14:solidFill>
              <w14:schemeClr w14:val="tx1"/>
            </w14:solidFill>
          </w14:textFill>
        </w:rPr>
        <w:t>一、采购清单及参数要求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332"/>
        <w:gridCol w:w="1332"/>
        <w:gridCol w:w="1265"/>
        <w:gridCol w:w="1237"/>
        <w:gridCol w:w="1290"/>
        <w:gridCol w:w="1184"/>
      </w:tblGrid>
      <w:tr w14:paraId="6AE7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14:paraId="35CFCD26">
            <w:pPr>
              <w:jc w:val="center"/>
              <w:rPr>
                <w:b/>
                <w:sz w:val="24"/>
                <w:highlight w:val="none"/>
              </w:rPr>
            </w:pPr>
            <w:r>
              <w:rPr>
                <w:rFonts w:hint="eastAsia"/>
                <w:b/>
                <w:sz w:val="24"/>
                <w:highlight w:val="none"/>
              </w:rPr>
              <w:t>标段</w:t>
            </w:r>
          </w:p>
        </w:tc>
        <w:tc>
          <w:tcPr>
            <w:tcW w:w="1332" w:type="dxa"/>
            <w:vAlign w:val="center"/>
          </w:tcPr>
          <w:p w14:paraId="0654FF1A">
            <w:pPr>
              <w:jc w:val="center"/>
              <w:rPr>
                <w:b/>
                <w:sz w:val="24"/>
                <w:highlight w:val="none"/>
              </w:rPr>
            </w:pPr>
            <w:r>
              <w:rPr>
                <w:rFonts w:hint="eastAsia"/>
                <w:b/>
                <w:sz w:val="24"/>
                <w:highlight w:val="none"/>
              </w:rPr>
              <w:t>参考要求</w:t>
            </w:r>
          </w:p>
        </w:tc>
        <w:tc>
          <w:tcPr>
            <w:tcW w:w="1332" w:type="dxa"/>
            <w:vAlign w:val="center"/>
          </w:tcPr>
          <w:p w14:paraId="07A26C0D">
            <w:pPr>
              <w:tabs>
                <w:tab w:val="left" w:pos="99"/>
              </w:tabs>
              <w:jc w:val="center"/>
              <w:rPr>
                <w:b/>
                <w:sz w:val="24"/>
                <w:highlight w:val="none"/>
              </w:rPr>
            </w:pPr>
            <w:r>
              <w:rPr>
                <w:rFonts w:hint="eastAsia"/>
                <w:b/>
                <w:sz w:val="24"/>
                <w:highlight w:val="none"/>
              </w:rPr>
              <w:t>技术指标</w:t>
            </w:r>
          </w:p>
        </w:tc>
        <w:tc>
          <w:tcPr>
            <w:tcW w:w="1265" w:type="dxa"/>
            <w:vAlign w:val="center"/>
          </w:tcPr>
          <w:p w14:paraId="606D0186">
            <w:pPr>
              <w:jc w:val="center"/>
              <w:rPr>
                <w:b/>
                <w:sz w:val="24"/>
                <w:highlight w:val="none"/>
              </w:rPr>
            </w:pPr>
            <w:r>
              <w:rPr>
                <w:rFonts w:hint="eastAsia"/>
                <w:b/>
                <w:sz w:val="24"/>
                <w:highlight w:val="none"/>
              </w:rPr>
              <w:t>数量（公斤）</w:t>
            </w:r>
          </w:p>
        </w:tc>
        <w:tc>
          <w:tcPr>
            <w:tcW w:w="1237" w:type="dxa"/>
            <w:vAlign w:val="center"/>
          </w:tcPr>
          <w:p w14:paraId="427347C0">
            <w:pPr>
              <w:jc w:val="center"/>
              <w:rPr>
                <w:b/>
                <w:sz w:val="24"/>
                <w:highlight w:val="none"/>
              </w:rPr>
            </w:pPr>
            <w:r>
              <w:rPr>
                <w:rFonts w:hint="eastAsia"/>
                <w:b/>
                <w:sz w:val="24"/>
                <w:highlight w:val="none"/>
              </w:rPr>
              <w:t>单价（元/公斤）</w:t>
            </w:r>
          </w:p>
        </w:tc>
        <w:tc>
          <w:tcPr>
            <w:tcW w:w="1290" w:type="dxa"/>
            <w:vAlign w:val="center"/>
          </w:tcPr>
          <w:p w14:paraId="65918C59">
            <w:pPr>
              <w:jc w:val="center"/>
              <w:rPr>
                <w:b/>
                <w:sz w:val="24"/>
                <w:highlight w:val="none"/>
              </w:rPr>
            </w:pPr>
            <w:r>
              <w:rPr>
                <w:rFonts w:hint="eastAsia"/>
                <w:b/>
                <w:sz w:val="24"/>
                <w:highlight w:val="none"/>
              </w:rPr>
              <w:t>合价（元）</w:t>
            </w:r>
          </w:p>
        </w:tc>
        <w:tc>
          <w:tcPr>
            <w:tcW w:w="1184" w:type="dxa"/>
          </w:tcPr>
          <w:p w14:paraId="691DFBB7">
            <w:pPr>
              <w:jc w:val="center"/>
              <w:rPr>
                <w:b/>
                <w:sz w:val="24"/>
                <w:highlight w:val="none"/>
              </w:rPr>
            </w:pPr>
            <w:r>
              <w:rPr>
                <w:rFonts w:hint="eastAsia"/>
                <w:b/>
                <w:sz w:val="24"/>
                <w:highlight w:val="none"/>
              </w:rPr>
              <w:t>备注</w:t>
            </w:r>
          </w:p>
        </w:tc>
      </w:tr>
      <w:tr w14:paraId="78F8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2036DB31">
            <w:pPr>
              <w:jc w:val="center"/>
              <w:rPr>
                <w:sz w:val="24"/>
                <w:highlight w:val="none"/>
              </w:rPr>
            </w:pPr>
            <w:r>
              <w:rPr>
                <w:rFonts w:hint="eastAsia"/>
                <w:sz w:val="24"/>
                <w:highlight w:val="none"/>
              </w:rPr>
              <w:t>第</w:t>
            </w:r>
            <w:r>
              <w:rPr>
                <w:rFonts w:hint="eastAsia"/>
                <w:sz w:val="24"/>
                <w:highlight w:val="none"/>
                <w:lang w:val="en-US" w:eastAsia="zh-CN"/>
              </w:rPr>
              <w:t>四</w:t>
            </w:r>
            <w:r>
              <w:rPr>
                <w:rFonts w:hint="eastAsia"/>
                <w:sz w:val="24"/>
                <w:highlight w:val="none"/>
              </w:rPr>
              <w:t>标段</w:t>
            </w:r>
          </w:p>
        </w:tc>
        <w:tc>
          <w:tcPr>
            <w:tcW w:w="1332" w:type="dxa"/>
            <w:vAlign w:val="center"/>
          </w:tcPr>
          <w:p w14:paraId="57C502DC">
            <w:pPr>
              <w:spacing w:line="360" w:lineRule="auto"/>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40%戊唑˙咪鲜胺水乳剂</w:t>
            </w:r>
          </w:p>
          <w:p w14:paraId="05B21F4D">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亩施用量：25克/亩</w:t>
            </w:r>
          </w:p>
        </w:tc>
        <w:tc>
          <w:tcPr>
            <w:tcW w:w="1332" w:type="dxa"/>
            <w:vAlign w:val="center"/>
          </w:tcPr>
          <w:p w14:paraId="1E55C2A0">
            <w:pPr>
              <w:spacing w:line="360" w:lineRule="auto"/>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总有效成分含量：40%</w:t>
            </w:r>
          </w:p>
          <w:p w14:paraId="7C7F4813">
            <w:pPr>
              <w:spacing w:line="360" w:lineRule="auto"/>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戊唑醇含量：10%-20%</w:t>
            </w:r>
          </w:p>
          <w:p w14:paraId="03C8F002">
            <w:pPr>
              <w:spacing w:line="360" w:lineRule="auto"/>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咪鲜胺含量：20%-30%</w:t>
            </w:r>
          </w:p>
          <w:p w14:paraId="56334286">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适宜无人机飞防用</w:t>
            </w:r>
          </w:p>
        </w:tc>
        <w:tc>
          <w:tcPr>
            <w:tcW w:w="1265" w:type="dxa"/>
            <w:vAlign w:val="center"/>
          </w:tcPr>
          <w:p w14:paraId="04468E14">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5664公斤</w:t>
            </w:r>
          </w:p>
        </w:tc>
        <w:tc>
          <w:tcPr>
            <w:tcW w:w="1237" w:type="dxa"/>
            <w:vAlign w:val="center"/>
          </w:tcPr>
          <w:p w14:paraId="4F1E20F6">
            <w:pPr>
              <w:jc w:val="center"/>
              <w:rPr>
                <w:sz w:val="28"/>
                <w:highlight w:val="none"/>
              </w:rPr>
            </w:pPr>
          </w:p>
        </w:tc>
        <w:tc>
          <w:tcPr>
            <w:tcW w:w="1290" w:type="dxa"/>
            <w:vAlign w:val="center"/>
          </w:tcPr>
          <w:p w14:paraId="59FA6D84">
            <w:pPr>
              <w:jc w:val="center"/>
              <w:rPr>
                <w:sz w:val="24"/>
                <w:highlight w:val="none"/>
              </w:rPr>
            </w:pPr>
          </w:p>
        </w:tc>
        <w:tc>
          <w:tcPr>
            <w:tcW w:w="1184" w:type="dxa"/>
          </w:tcPr>
          <w:p w14:paraId="15ECA3B0">
            <w:pPr>
              <w:jc w:val="center"/>
              <w:rPr>
                <w:sz w:val="24"/>
                <w:highlight w:val="none"/>
              </w:rPr>
            </w:pPr>
          </w:p>
        </w:tc>
      </w:tr>
      <w:tr w14:paraId="4065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14:paraId="7BCBCD8F">
            <w:pPr>
              <w:jc w:val="center"/>
              <w:rPr>
                <w:sz w:val="24"/>
                <w:highlight w:val="none"/>
              </w:rPr>
            </w:pPr>
            <w:r>
              <w:rPr>
                <w:rFonts w:hint="eastAsia"/>
                <w:sz w:val="24"/>
                <w:highlight w:val="none"/>
              </w:rPr>
              <w:t>第</w:t>
            </w:r>
            <w:r>
              <w:rPr>
                <w:rFonts w:hint="eastAsia"/>
                <w:sz w:val="24"/>
                <w:highlight w:val="none"/>
                <w:lang w:val="en-US" w:eastAsia="zh-CN"/>
              </w:rPr>
              <w:t>五</w:t>
            </w:r>
            <w:r>
              <w:rPr>
                <w:rFonts w:hint="eastAsia"/>
                <w:sz w:val="24"/>
                <w:highlight w:val="none"/>
              </w:rPr>
              <w:t>标段</w:t>
            </w:r>
          </w:p>
        </w:tc>
        <w:tc>
          <w:tcPr>
            <w:tcW w:w="1332" w:type="dxa"/>
            <w:vAlign w:val="center"/>
          </w:tcPr>
          <w:p w14:paraId="6A685D4E">
            <w:pPr>
              <w:spacing w:line="360" w:lineRule="auto"/>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飞防专用安全助剂</w:t>
            </w:r>
          </w:p>
          <w:p w14:paraId="4C289C03">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亩施用量：10克/亩</w:t>
            </w:r>
          </w:p>
        </w:tc>
        <w:tc>
          <w:tcPr>
            <w:tcW w:w="1332" w:type="dxa"/>
            <w:vAlign w:val="center"/>
          </w:tcPr>
          <w:p w14:paraId="2422E417">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主要成分为植物油和沉降剂</w:t>
            </w:r>
          </w:p>
        </w:tc>
        <w:tc>
          <w:tcPr>
            <w:tcW w:w="1265" w:type="dxa"/>
            <w:vAlign w:val="center"/>
          </w:tcPr>
          <w:p w14:paraId="05A18A63">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2260公斤</w:t>
            </w:r>
          </w:p>
        </w:tc>
        <w:tc>
          <w:tcPr>
            <w:tcW w:w="1237" w:type="dxa"/>
            <w:vAlign w:val="center"/>
          </w:tcPr>
          <w:p w14:paraId="0E7C3611">
            <w:pPr>
              <w:jc w:val="center"/>
              <w:rPr>
                <w:sz w:val="28"/>
                <w:highlight w:val="none"/>
              </w:rPr>
            </w:pPr>
          </w:p>
        </w:tc>
        <w:tc>
          <w:tcPr>
            <w:tcW w:w="1290" w:type="dxa"/>
            <w:vAlign w:val="center"/>
          </w:tcPr>
          <w:p w14:paraId="3BCA978E">
            <w:pPr>
              <w:jc w:val="center"/>
              <w:rPr>
                <w:sz w:val="24"/>
                <w:highlight w:val="none"/>
              </w:rPr>
            </w:pPr>
          </w:p>
        </w:tc>
        <w:tc>
          <w:tcPr>
            <w:tcW w:w="1184" w:type="dxa"/>
          </w:tcPr>
          <w:p w14:paraId="3466864A">
            <w:pPr>
              <w:jc w:val="center"/>
              <w:rPr>
                <w:sz w:val="24"/>
                <w:highlight w:val="none"/>
              </w:rPr>
            </w:pPr>
          </w:p>
        </w:tc>
      </w:tr>
    </w:tbl>
    <w:p w14:paraId="375C31C5">
      <w:pPr>
        <w:adjustRightInd w:val="0"/>
        <w:snapToGrid w:val="0"/>
        <w:spacing w:line="336"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二、采购标的的其他技术、服务等要求</w:t>
      </w:r>
    </w:p>
    <w:p w14:paraId="39562591">
      <w:pPr>
        <w:spacing w:line="500" w:lineRule="exact"/>
        <w:ind w:firstLine="315" w:firstLineChars="15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1、供应商须明确投标产品的厂家、产地、品牌、型号、详细参数。</w:t>
      </w:r>
    </w:p>
    <w:p w14:paraId="3EB36696">
      <w:pPr>
        <w:spacing w:line="500" w:lineRule="exact"/>
        <w:ind w:firstLine="315" w:firstLineChars="15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2、供应商须提供产品售后服务承诺书（须明确保证产品质量、并承诺承担因产品质量不合格造成的损失）。</w:t>
      </w:r>
    </w:p>
    <w:p w14:paraId="181F007E">
      <w:pPr>
        <w:spacing w:line="500" w:lineRule="exact"/>
        <w:ind w:firstLine="315" w:firstLineChars="15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3、按照国家相关标准、行业标准、地方标准或者其他标准、规范验收（与采购标的执行标准一致）。</w:t>
      </w:r>
    </w:p>
    <w:p w14:paraId="09A35CC1">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4CC7B7DE">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4CC7B7DE">
                      <w:pPr>
                        <w:spacing w:line="120" w:lineRule="auto"/>
                        <w:jc w:val="left"/>
                      </w:pPr>
                    </w:p>
                  </w:txbxContent>
                </v:textbox>
              </v:shape>
            </w:pict>
          </mc:Fallback>
        </mc:AlternateContent>
      </w:r>
    </w:p>
    <w:p w14:paraId="6708717C">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0D07260E">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28E5AAD0">
      <w:pPr>
        <w:spacing w:line="360" w:lineRule="auto"/>
        <w:rPr>
          <w:rFonts w:ascii="宋体" w:hAnsi="宋体" w:eastAsia="宋体" w:cs="宋体"/>
          <w:color w:val="000000"/>
          <w:sz w:val="20"/>
          <w:szCs w:val="20"/>
          <w:highlight w:val="none"/>
          <w:u w:val="single"/>
        </w:rPr>
      </w:pPr>
      <w:bookmarkStart w:id="144" w:name="_Toc152045787"/>
      <w:bookmarkEnd w:id="144"/>
      <w:bookmarkStart w:id="145" w:name="_Toc144974856"/>
      <w:bookmarkEnd w:id="145"/>
      <w:bookmarkStart w:id="146" w:name="_Toc179632807"/>
      <w:bookmarkEnd w:id="146"/>
      <w:bookmarkStart w:id="147" w:name="_Toc246997098"/>
      <w:bookmarkEnd w:id="147"/>
      <w:bookmarkStart w:id="148" w:name="_Toc247085873"/>
      <w:bookmarkEnd w:id="148"/>
      <w:bookmarkStart w:id="149" w:name="_Toc152042576"/>
      <w:bookmarkEnd w:id="149"/>
      <w:bookmarkStart w:id="150" w:name="_Toc246996355"/>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0C57666E">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cs="宋体"/>
          <w:b/>
          <w:bCs/>
          <w:color w:val="000000"/>
          <w:sz w:val="48"/>
          <w:szCs w:val="48"/>
          <w:highlight w:val="none"/>
          <w:u w:val="single"/>
          <w:lang w:eastAsia="zh-CN" w:bidi="ar"/>
        </w:rPr>
        <w:t>渑池县农业农村局2026年小麦“一喷三防”项目（农资采购）</w:t>
      </w:r>
      <w:r>
        <w:rPr>
          <w:rFonts w:hint="eastAsia" w:ascii="宋体" w:hAnsi="宋体" w:eastAsia="宋体" w:cs="宋体"/>
          <w:b/>
          <w:bCs/>
          <w:color w:val="000000"/>
          <w:sz w:val="48"/>
          <w:szCs w:val="48"/>
          <w:highlight w:val="none"/>
          <w:u w:val="single"/>
          <w:lang w:bidi="ar"/>
        </w:rPr>
        <w:t xml:space="preserve">    </w:t>
      </w:r>
      <w:r>
        <w:rPr>
          <w:rFonts w:hint="eastAsia" w:ascii="宋体" w:hAnsi="宋体" w:eastAsia="宋体" w:cs="宋体"/>
          <w:b/>
          <w:bCs/>
          <w:color w:val="000000"/>
          <w:sz w:val="48"/>
          <w:szCs w:val="48"/>
          <w:highlight w:val="none"/>
          <w:lang w:bidi="ar"/>
        </w:rPr>
        <w:t>标段</w:t>
      </w:r>
    </w:p>
    <w:p w14:paraId="77F955FD">
      <w:pPr>
        <w:spacing w:line="360" w:lineRule="auto"/>
        <w:jc w:val="center"/>
        <w:rPr>
          <w:rFonts w:ascii="宋体" w:hAnsi="宋体" w:eastAsia="宋体" w:cs="宋体"/>
          <w:b/>
          <w:bCs/>
          <w:color w:val="000000"/>
          <w:spacing w:val="32"/>
          <w:sz w:val="48"/>
          <w:szCs w:val="48"/>
          <w:highlight w:val="none"/>
        </w:rPr>
      </w:pPr>
    </w:p>
    <w:p w14:paraId="213E0A2A">
      <w:pPr>
        <w:spacing w:line="360" w:lineRule="auto"/>
        <w:jc w:val="center"/>
        <w:rPr>
          <w:rFonts w:ascii="宋体" w:hAnsi="宋体" w:eastAsia="宋体" w:cs="宋体"/>
          <w:b/>
          <w:bCs/>
          <w:color w:val="000000"/>
          <w:sz w:val="84"/>
          <w:szCs w:val="84"/>
          <w:highlight w:val="none"/>
          <w:lang w:bidi="ar"/>
        </w:rPr>
      </w:pPr>
    </w:p>
    <w:p w14:paraId="59195239">
      <w:pPr>
        <w:spacing w:line="360" w:lineRule="auto"/>
        <w:jc w:val="center"/>
        <w:rPr>
          <w:rFonts w:ascii="宋体" w:hAnsi="宋体" w:eastAsia="宋体" w:cs="宋体"/>
          <w:b/>
          <w:bCs/>
          <w:color w:val="000000"/>
          <w:sz w:val="84"/>
          <w:szCs w:val="84"/>
          <w:highlight w:val="none"/>
          <w:lang w:bidi="ar"/>
        </w:rPr>
      </w:pPr>
    </w:p>
    <w:p w14:paraId="11C1C0E1">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19AC4831">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38272432">
      <w:pPr>
        <w:spacing w:line="360" w:lineRule="auto"/>
        <w:rPr>
          <w:rFonts w:ascii="宋体" w:hAnsi="宋体" w:eastAsia="宋体" w:cs="宋体"/>
          <w:color w:val="000000"/>
          <w:sz w:val="28"/>
          <w:szCs w:val="28"/>
          <w:highlight w:val="none"/>
        </w:rPr>
      </w:pPr>
    </w:p>
    <w:p w14:paraId="77CD324B">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5CD7354E">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3A49573B">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4735D50E">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C6858C2">
      <w:pPr>
        <w:spacing w:line="360" w:lineRule="auto"/>
        <w:rPr>
          <w:rFonts w:ascii="宋体" w:hAnsi="宋体" w:eastAsia="宋体" w:cs="宋体"/>
          <w:color w:val="000000"/>
          <w:sz w:val="28"/>
          <w:szCs w:val="28"/>
          <w:highlight w:val="none"/>
        </w:rPr>
      </w:pPr>
    </w:p>
    <w:p w14:paraId="298874E0">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756A7071">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2A1CA191">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6EA4A068">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F23CC02">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4DB72059">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2A6DCA5E">
      <w:pPr>
        <w:adjustRightInd w:val="0"/>
        <w:snapToGrid w:val="0"/>
        <w:spacing w:line="360" w:lineRule="auto"/>
        <w:jc w:val="center"/>
        <w:rPr>
          <w:rFonts w:ascii="宋体" w:hAnsi="宋体" w:eastAsia="宋体" w:cs="宋体"/>
          <w:sz w:val="24"/>
          <w:szCs w:val="21"/>
          <w:highlight w:val="none"/>
        </w:rPr>
      </w:pPr>
      <w:bookmarkStart w:id="152" w:name="_Toc144974858"/>
      <w:bookmarkEnd w:id="152"/>
      <w:bookmarkStart w:id="153" w:name="_Toc179632809"/>
      <w:bookmarkEnd w:id="153"/>
      <w:bookmarkStart w:id="154" w:name="_Toc152045789"/>
      <w:bookmarkEnd w:id="154"/>
      <w:bookmarkStart w:id="155" w:name="_Toc247085875"/>
      <w:bookmarkEnd w:id="155"/>
      <w:bookmarkStart w:id="156" w:name="_Toc246997100"/>
      <w:bookmarkEnd w:id="156"/>
      <w:bookmarkStart w:id="157" w:name="_Toc246996357"/>
      <w:bookmarkEnd w:id="157"/>
      <w:bookmarkStart w:id="158" w:name="_Toc152042578"/>
      <w:bookmarkEnd w:id="158"/>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0AB1E7B7">
      <w:pPr>
        <w:pStyle w:val="4"/>
        <w:rPr>
          <w:highlight w:val="none"/>
        </w:rPr>
      </w:pPr>
      <w:r>
        <w:rPr>
          <w:rFonts w:hint="eastAsia"/>
          <w:highlight w:val="none"/>
        </w:rPr>
        <w:t>1、磋商函</w:t>
      </w:r>
    </w:p>
    <w:p w14:paraId="41983104">
      <w:pPr>
        <w:widowControl/>
        <w:adjustRightInd w:val="0"/>
        <w:spacing w:line="36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2553E562">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（项目名称）、（所投标段）竞争性磋商文件的全部内容，愿以人民币（大写） （小写） 元的投标报价。供货期：，按采购磋商文件的条件要求供货并修补任何缺陷，质量要求：。</w:t>
      </w:r>
    </w:p>
    <w:p w14:paraId="4B7DA75F">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4A9BC046">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73946C43">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7B6CE497">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308DE234">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03C77162">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4B10493E">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0BBCC7B1">
      <w:pPr>
        <w:widowControl/>
        <w:adjustRightInd w:val="0"/>
        <w:spacing w:line="36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29F6FB25">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27E6DB6F">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1E5AF2E5">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1E4177CC">
      <w:pPr>
        <w:widowControl/>
        <w:adjustRightInd w:val="0"/>
        <w:spacing w:line="360" w:lineRule="auto"/>
        <w:jc w:val="left"/>
        <w:rPr>
          <w:rFonts w:ascii="宋体" w:hAnsi="宋体" w:eastAsia="宋体" w:cs="宋体"/>
          <w:color w:val="000000"/>
          <w:highlight w:val="none"/>
        </w:rPr>
      </w:pPr>
    </w:p>
    <w:p w14:paraId="7DE31FCA">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6DA8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E6A9F64">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B7C">
            <w:pPr>
              <w:pStyle w:val="61"/>
              <w:rPr>
                <w:highlight w:val="none"/>
              </w:rPr>
            </w:pPr>
          </w:p>
          <w:p w14:paraId="4C3CFD87">
            <w:pPr>
              <w:pStyle w:val="61"/>
              <w:rPr>
                <w:highlight w:val="none"/>
              </w:rPr>
            </w:pPr>
          </w:p>
        </w:tc>
      </w:tr>
      <w:tr w14:paraId="292F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C4773A">
            <w:pPr>
              <w:pStyle w:val="61"/>
              <w:rPr>
                <w:highlight w:val="none"/>
              </w:rPr>
            </w:pPr>
            <w:r>
              <w:rPr>
                <w:highlight w:val="none"/>
              </w:rPr>
              <w:t>所投标段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3AC">
            <w:pPr>
              <w:pStyle w:val="61"/>
              <w:rPr>
                <w:highlight w:val="none"/>
              </w:rPr>
            </w:pPr>
          </w:p>
          <w:p w14:paraId="2738CF7D">
            <w:pPr>
              <w:pStyle w:val="61"/>
              <w:rPr>
                <w:highlight w:val="none"/>
              </w:rPr>
            </w:pPr>
          </w:p>
        </w:tc>
      </w:tr>
      <w:tr w14:paraId="585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3D6FA2B">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9B3E">
            <w:pPr>
              <w:pStyle w:val="61"/>
              <w:rPr>
                <w:highlight w:val="none"/>
              </w:rPr>
            </w:pPr>
          </w:p>
          <w:p w14:paraId="5A0B0677">
            <w:pPr>
              <w:pStyle w:val="61"/>
              <w:rPr>
                <w:highlight w:val="none"/>
              </w:rPr>
            </w:pPr>
          </w:p>
          <w:p w14:paraId="3F0B82C1">
            <w:pPr>
              <w:pStyle w:val="61"/>
              <w:rPr>
                <w:highlight w:val="none"/>
              </w:rPr>
            </w:pPr>
          </w:p>
        </w:tc>
      </w:tr>
      <w:tr w14:paraId="421A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44AF78A">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877E">
            <w:pPr>
              <w:pStyle w:val="61"/>
              <w:rPr>
                <w:highlight w:val="none"/>
              </w:rPr>
            </w:pPr>
          </w:p>
        </w:tc>
      </w:tr>
      <w:tr w14:paraId="05B9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9B347F">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26A">
            <w:pPr>
              <w:pStyle w:val="61"/>
              <w:rPr>
                <w:highlight w:val="none"/>
              </w:rPr>
            </w:pPr>
          </w:p>
        </w:tc>
      </w:tr>
      <w:tr w14:paraId="0048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F09F46D">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BF7">
            <w:pPr>
              <w:pStyle w:val="61"/>
              <w:rPr>
                <w:highlight w:val="none"/>
              </w:rPr>
            </w:pPr>
            <w:r>
              <w:rPr>
                <w:highlight w:val="none"/>
              </w:rPr>
              <w:t>（大写）</w:t>
            </w:r>
          </w:p>
          <w:p w14:paraId="50C77829">
            <w:pPr>
              <w:pStyle w:val="61"/>
              <w:rPr>
                <w:highlight w:val="none"/>
              </w:rPr>
            </w:pPr>
          </w:p>
          <w:p w14:paraId="632E14A6">
            <w:pPr>
              <w:pStyle w:val="61"/>
              <w:rPr>
                <w:highlight w:val="none"/>
              </w:rPr>
            </w:pPr>
          </w:p>
          <w:p w14:paraId="5EF3E5C2">
            <w:pPr>
              <w:pStyle w:val="61"/>
              <w:rPr>
                <w:highlight w:val="none"/>
              </w:rPr>
            </w:pPr>
            <w:r>
              <w:rPr>
                <w:highlight w:val="none"/>
              </w:rPr>
              <w:t>（小写）</w:t>
            </w:r>
          </w:p>
        </w:tc>
      </w:tr>
      <w:tr w14:paraId="118D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F38A862">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534">
            <w:pPr>
              <w:pStyle w:val="61"/>
              <w:rPr>
                <w:highlight w:val="none"/>
              </w:rPr>
            </w:pPr>
          </w:p>
          <w:p w14:paraId="7CF0369F">
            <w:pPr>
              <w:pStyle w:val="61"/>
              <w:rPr>
                <w:highlight w:val="none"/>
              </w:rPr>
            </w:pPr>
          </w:p>
        </w:tc>
      </w:tr>
      <w:tr w14:paraId="18DF1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930E180">
            <w:pPr>
              <w:pStyle w:val="61"/>
              <w:rPr>
                <w:highlight w:val="none"/>
              </w:rPr>
            </w:pPr>
          </w:p>
          <w:p w14:paraId="0D4D82FD">
            <w:pPr>
              <w:pStyle w:val="61"/>
              <w:rPr>
                <w:highlight w:val="none"/>
              </w:rPr>
            </w:pPr>
            <w:r>
              <w:rPr>
                <w:highlight w:val="none"/>
              </w:rPr>
              <w:t>供货期</w:t>
            </w:r>
          </w:p>
          <w:p w14:paraId="7FE85D57">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5E8">
            <w:pPr>
              <w:pStyle w:val="61"/>
              <w:rPr>
                <w:highlight w:val="none"/>
              </w:rPr>
            </w:pPr>
          </w:p>
          <w:p w14:paraId="695B5BA4">
            <w:pPr>
              <w:pStyle w:val="61"/>
              <w:rPr>
                <w:highlight w:val="none"/>
              </w:rPr>
            </w:pPr>
          </w:p>
        </w:tc>
      </w:tr>
      <w:tr w14:paraId="3E60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ED218A">
            <w:pPr>
              <w:pStyle w:val="61"/>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46A">
            <w:pPr>
              <w:pStyle w:val="61"/>
              <w:rPr>
                <w:highlight w:val="none"/>
              </w:rPr>
            </w:pPr>
          </w:p>
        </w:tc>
      </w:tr>
      <w:tr w14:paraId="260C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0A52EB0">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4BC">
            <w:pPr>
              <w:pStyle w:val="61"/>
              <w:rPr>
                <w:highlight w:val="none"/>
              </w:rPr>
            </w:pPr>
            <w:r>
              <w:rPr>
                <w:rFonts w:hint="eastAsia"/>
                <w:highlight w:val="none"/>
              </w:rPr>
              <w:t>磋商截止之日起60 日历天</w:t>
            </w:r>
          </w:p>
        </w:tc>
      </w:tr>
      <w:tr w14:paraId="2DC4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30F5E5C">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10FF">
            <w:pPr>
              <w:pStyle w:val="61"/>
              <w:rPr>
                <w:highlight w:val="none"/>
              </w:rPr>
            </w:pPr>
          </w:p>
        </w:tc>
      </w:tr>
      <w:tr w14:paraId="1046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9F38E84">
            <w:pPr>
              <w:pStyle w:val="61"/>
              <w:rPr>
                <w:highlight w:val="none"/>
              </w:rPr>
            </w:pPr>
          </w:p>
          <w:p w14:paraId="784DECAB">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72EF">
            <w:pPr>
              <w:pStyle w:val="61"/>
              <w:rPr>
                <w:highlight w:val="none"/>
              </w:rPr>
            </w:pPr>
          </w:p>
          <w:p w14:paraId="540B522F">
            <w:pPr>
              <w:pStyle w:val="61"/>
              <w:rPr>
                <w:highlight w:val="none"/>
              </w:rPr>
            </w:pPr>
          </w:p>
        </w:tc>
      </w:tr>
    </w:tbl>
    <w:p w14:paraId="3EB26173">
      <w:pPr>
        <w:widowControl/>
        <w:adjustRightInd w:val="0"/>
        <w:spacing w:line="360" w:lineRule="auto"/>
        <w:jc w:val="left"/>
        <w:rPr>
          <w:rFonts w:ascii="宋体" w:hAnsi="宋体" w:eastAsia="宋体" w:cs="宋体"/>
          <w:color w:val="000000"/>
          <w:kern w:val="0"/>
          <w:szCs w:val="21"/>
          <w:highlight w:val="none"/>
          <w:lang w:bidi="ar"/>
        </w:rPr>
      </w:pPr>
    </w:p>
    <w:p w14:paraId="70C69E78">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4CE0F6C0">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179632811"/>
      <w:bookmarkEnd w:id="159"/>
      <w:bookmarkStart w:id="160" w:name="_Toc144974860"/>
      <w:bookmarkEnd w:id="160"/>
      <w:bookmarkStart w:id="161" w:name="_Toc152042580"/>
      <w:bookmarkEnd w:id="161"/>
      <w:bookmarkStart w:id="162" w:name="_Toc246997102"/>
      <w:bookmarkEnd w:id="162"/>
      <w:bookmarkStart w:id="163" w:name="_Toc246996359"/>
      <w:bookmarkEnd w:id="163"/>
      <w:bookmarkStart w:id="164" w:name="_Toc152045791"/>
      <w:bookmarkEnd w:id="164"/>
      <w:bookmarkStart w:id="165" w:name="_Toc247085877"/>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5758D319">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99CA73C">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503EB02">
      <w:pPr>
        <w:pStyle w:val="4"/>
        <w:rPr>
          <w:sz w:val="30"/>
          <w:szCs w:val="30"/>
          <w:highlight w:val="none"/>
        </w:rPr>
      </w:pPr>
      <w:r>
        <w:rPr>
          <w:rFonts w:hint="eastAsia"/>
          <w:highlight w:val="none"/>
          <w:lang w:bidi="ar"/>
        </w:rPr>
        <w:br w:type="page"/>
      </w:r>
      <w:r>
        <w:rPr>
          <w:rFonts w:hint="eastAsia"/>
          <w:highlight w:val="none"/>
        </w:rPr>
        <w:t>二、法定代表人身份证明</w:t>
      </w:r>
    </w:p>
    <w:p w14:paraId="3A4C1261">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322CA0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1396ACD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0F9D84B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419EAFB6">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66F2E54C">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030FCFE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4D406428">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38F24145">
      <w:pPr>
        <w:spacing w:line="360" w:lineRule="auto"/>
        <w:rPr>
          <w:rFonts w:ascii="宋体" w:hAnsi="宋体" w:eastAsia="宋体" w:cs="宋体"/>
          <w:color w:val="000000"/>
          <w:sz w:val="24"/>
          <w:szCs w:val="21"/>
          <w:highlight w:val="none"/>
        </w:rPr>
      </w:pPr>
    </w:p>
    <w:p w14:paraId="503C6BE5">
      <w:pPr>
        <w:spacing w:line="360" w:lineRule="auto"/>
        <w:rPr>
          <w:rFonts w:ascii="宋体" w:hAnsi="宋体" w:eastAsia="宋体" w:cs="宋体"/>
          <w:color w:val="000000"/>
          <w:sz w:val="24"/>
          <w:szCs w:val="21"/>
          <w:highlight w:val="none"/>
        </w:rPr>
      </w:pPr>
    </w:p>
    <w:p w14:paraId="6D31D38D">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2AFAE6C6">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322D1B14">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54110493">
      <w:pPr>
        <w:adjustRightInd w:val="0"/>
        <w:spacing w:line="360" w:lineRule="auto"/>
        <w:jc w:val="center"/>
        <w:rPr>
          <w:rFonts w:ascii="宋体" w:hAnsi="宋体" w:eastAsia="宋体" w:cs="宋体"/>
          <w:color w:val="000000"/>
          <w:sz w:val="20"/>
          <w:szCs w:val="20"/>
          <w:highlight w:val="none"/>
        </w:rPr>
      </w:pPr>
    </w:p>
    <w:p w14:paraId="2359E3AC">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77374240">
      <w:pPr>
        <w:adjustRightInd w:val="0"/>
        <w:spacing w:line="360" w:lineRule="auto"/>
        <w:jc w:val="center"/>
        <w:rPr>
          <w:rFonts w:ascii="宋体" w:hAnsi="宋体" w:eastAsia="宋体" w:cs="宋体"/>
          <w:color w:val="000000"/>
          <w:sz w:val="20"/>
          <w:szCs w:val="20"/>
          <w:highlight w:val="none"/>
        </w:rPr>
      </w:pPr>
    </w:p>
    <w:p w14:paraId="098DC74A">
      <w:pPr>
        <w:adjustRightInd w:val="0"/>
        <w:spacing w:line="360" w:lineRule="auto"/>
        <w:jc w:val="center"/>
        <w:rPr>
          <w:rFonts w:ascii="宋体" w:hAnsi="宋体" w:eastAsia="宋体" w:cs="宋体"/>
          <w:color w:val="000000"/>
          <w:sz w:val="20"/>
          <w:szCs w:val="20"/>
          <w:highlight w:val="none"/>
        </w:rPr>
      </w:pPr>
    </w:p>
    <w:p w14:paraId="09378EB4">
      <w:pPr>
        <w:adjustRightInd w:val="0"/>
        <w:spacing w:line="360" w:lineRule="auto"/>
        <w:jc w:val="center"/>
        <w:rPr>
          <w:rFonts w:ascii="宋体" w:hAnsi="宋体" w:eastAsia="宋体" w:cs="宋体"/>
          <w:color w:val="000000"/>
          <w:sz w:val="20"/>
          <w:szCs w:val="20"/>
          <w:highlight w:val="none"/>
        </w:rPr>
      </w:pPr>
    </w:p>
    <w:p w14:paraId="02920AF4">
      <w:pPr>
        <w:adjustRightInd w:val="0"/>
        <w:spacing w:line="360" w:lineRule="auto"/>
        <w:jc w:val="center"/>
        <w:rPr>
          <w:rFonts w:ascii="宋体" w:hAnsi="宋体" w:eastAsia="宋体" w:cs="宋体"/>
          <w:color w:val="000000"/>
          <w:sz w:val="20"/>
          <w:szCs w:val="20"/>
          <w:highlight w:val="none"/>
        </w:rPr>
      </w:pPr>
    </w:p>
    <w:p w14:paraId="6F6A3E80">
      <w:pPr>
        <w:adjustRightInd w:val="0"/>
        <w:spacing w:line="360" w:lineRule="auto"/>
        <w:jc w:val="center"/>
        <w:rPr>
          <w:rFonts w:ascii="宋体" w:hAnsi="宋体" w:eastAsia="宋体" w:cs="宋体"/>
          <w:color w:val="000000"/>
          <w:sz w:val="20"/>
          <w:szCs w:val="20"/>
          <w:highlight w:val="none"/>
        </w:rPr>
      </w:pPr>
    </w:p>
    <w:p w14:paraId="6986F32B">
      <w:pPr>
        <w:adjustRightInd w:val="0"/>
        <w:spacing w:line="360" w:lineRule="auto"/>
        <w:jc w:val="center"/>
        <w:rPr>
          <w:rFonts w:ascii="宋体" w:hAnsi="宋体" w:eastAsia="宋体" w:cs="宋体"/>
          <w:color w:val="000000"/>
          <w:sz w:val="20"/>
          <w:szCs w:val="20"/>
          <w:highlight w:val="none"/>
        </w:rPr>
      </w:pPr>
    </w:p>
    <w:p w14:paraId="62F31EA7">
      <w:pPr>
        <w:adjustRightInd w:val="0"/>
        <w:spacing w:line="360" w:lineRule="auto"/>
        <w:jc w:val="center"/>
        <w:rPr>
          <w:rFonts w:ascii="宋体" w:hAnsi="宋体" w:eastAsia="宋体" w:cs="宋体"/>
          <w:color w:val="000000"/>
          <w:sz w:val="20"/>
          <w:szCs w:val="20"/>
          <w:highlight w:val="none"/>
        </w:rPr>
      </w:pPr>
    </w:p>
    <w:p w14:paraId="7AE314A7">
      <w:pPr>
        <w:spacing w:line="360" w:lineRule="auto"/>
        <w:jc w:val="center"/>
        <w:rPr>
          <w:rFonts w:ascii="宋体" w:hAnsi="宋体" w:eastAsia="宋体" w:cs="宋体"/>
          <w:b/>
          <w:color w:val="000000"/>
          <w:sz w:val="28"/>
          <w:szCs w:val="32"/>
          <w:highlight w:val="none"/>
        </w:rPr>
      </w:pPr>
    </w:p>
    <w:p w14:paraId="02F5C040">
      <w:pPr>
        <w:spacing w:line="360" w:lineRule="auto"/>
        <w:jc w:val="center"/>
        <w:rPr>
          <w:rFonts w:ascii="宋体" w:hAnsi="宋体" w:eastAsia="宋体" w:cs="宋体"/>
          <w:b/>
          <w:color w:val="000000"/>
          <w:sz w:val="28"/>
          <w:szCs w:val="32"/>
          <w:highlight w:val="none"/>
        </w:rPr>
      </w:pPr>
    </w:p>
    <w:p w14:paraId="17B5746A">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2D4DA722">
      <w:pPr>
        <w:spacing w:line="360" w:lineRule="auto"/>
        <w:jc w:val="center"/>
        <w:rPr>
          <w:rFonts w:ascii="宋体" w:hAnsi="宋体" w:eastAsia="宋体" w:cs="宋体"/>
          <w:b/>
          <w:color w:val="000000"/>
          <w:sz w:val="32"/>
          <w:szCs w:val="36"/>
          <w:highlight w:val="none"/>
          <w:lang w:bidi="ar"/>
        </w:rPr>
      </w:pPr>
    </w:p>
    <w:p w14:paraId="53F39332">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标段投标文件、签订合同和处理有关事宜，其法律后果由我方承担。</w:t>
      </w:r>
    </w:p>
    <w:p w14:paraId="0809F125">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76C409DC">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72E92ED3">
      <w:pPr>
        <w:spacing w:line="360" w:lineRule="auto"/>
        <w:rPr>
          <w:rFonts w:ascii="宋体" w:hAnsi="宋体" w:eastAsia="宋体" w:cs="宋体"/>
          <w:color w:val="000000"/>
          <w:sz w:val="24"/>
          <w:szCs w:val="21"/>
          <w:highlight w:val="none"/>
        </w:rPr>
      </w:pPr>
    </w:p>
    <w:p w14:paraId="6F50D6F2">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104622BE">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71656762">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0112F76D">
      <w:pPr>
        <w:spacing w:line="360" w:lineRule="auto"/>
        <w:rPr>
          <w:rFonts w:ascii="宋体" w:hAnsi="宋体" w:eastAsia="宋体" w:cs="宋体"/>
          <w:b/>
          <w:color w:val="000000"/>
          <w:sz w:val="28"/>
          <w:szCs w:val="28"/>
          <w:highlight w:val="none"/>
        </w:rPr>
      </w:pPr>
    </w:p>
    <w:p w14:paraId="1717AD6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6BCD356">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7DBB9F6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5ADEF05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2155FDD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43522AC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460070EF">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7C449C45">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692E23E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66A5602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3DFCC6E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6150FD6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1E1243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55E4983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76F28C8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2A8D83F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0933F44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27F9346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85D604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5C4B49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02500F87">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54D0DDBE">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6674AABB">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0CB1A720">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0791666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5571792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2DC6778D">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8324575">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07A36242">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5A6E29B6">
      <w:pPr>
        <w:pStyle w:val="4"/>
        <w:rPr>
          <w:highlight w:val="none"/>
        </w:rPr>
      </w:pPr>
    </w:p>
    <w:p w14:paraId="5D4DBD62">
      <w:pPr>
        <w:spacing w:line="360" w:lineRule="auto"/>
        <w:ind w:left="847" w:right="420" w:rightChars="200" w:hanging="847" w:hangingChars="353"/>
        <w:rPr>
          <w:rFonts w:ascii="宋体" w:hAnsi="宋体" w:eastAsia="宋体" w:cs="宋体"/>
          <w:color w:val="000000"/>
          <w:sz w:val="24"/>
          <w:highlight w:val="none"/>
        </w:rPr>
      </w:pPr>
    </w:p>
    <w:p w14:paraId="4D57D9BF">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5D936B7A">
      <w:pPr>
        <w:spacing w:line="360" w:lineRule="auto"/>
        <w:rPr>
          <w:rFonts w:ascii="宋体" w:hAnsi="宋体" w:eastAsia="宋体" w:cs="宋体"/>
          <w:b/>
          <w:bCs/>
          <w:color w:val="000000"/>
          <w:sz w:val="24"/>
          <w:highlight w:val="none"/>
          <w:lang w:bidi="ar"/>
        </w:rPr>
      </w:pPr>
    </w:p>
    <w:p w14:paraId="1394009C">
      <w:pPr>
        <w:spacing w:line="360" w:lineRule="auto"/>
        <w:rPr>
          <w:rFonts w:ascii="宋体" w:hAnsi="宋体" w:eastAsia="宋体" w:cs="宋体"/>
          <w:b/>
          <w:bCs/>
          <w:color w:val="000000"/>
          <w:sz w:val="24"/>
          <w:highlight w:val="none"/>
          <w:lang w:bidi="ar"/>
        </w:rPr>
      </w:pPr>
    </w:p>
    <w:p w14:paraId="6D07DE6B">
      <w:pPr>
        <w:spacing w:line="360" w:lineRule="auto"/>
        <w:rPr>
          <w:rFonts w:ascii="宋体" w:hAnsi="宋体" w:eastAsia="宋体" w:cs="宋体"/>
          <w:b/>
          <w:bCs/>
          <w:color w:val="000000"/>
          <w:sz w:val="24"/>
          <w:highlight w:val="none"/>
          <w:lang w:bidi="ar"/>
        </w:rPr>
      </w:pPr>
    </w:p>
    <w:p w14:paraId="7EB20A82">
      <w:pPr>
        <w:spacing w:line="360" w:lineRule="auto"/>
        <w:rPr>
          <w:rFonts w:ascii="宋体" w:hAnsi="宋体" w:eastAsia="宋体" w:cs="宋体"/>
          <w:b/>
          <w:bCs/>
          <w:color w:val="000000"/>
          <w:sz w:val="24"/>
          <w:highlight w:val="none"/>
          <w:lang w:bidi="ar"/>
        </w:rPr>
      </w:pPr>
    </w:p>
    <w:p w14:paraId="5C448FE1">
      <w:pPr>
        <w:spacing w:line="360" w:lineRule="auto"/>
        <w:rPr>
          <w:rFonts w:ascii="宋体" w:hAnsi="宋体" w:eastAsia="宋体" w:cs="宋体"/>
          <w:b/>
          <w:bCs/>
          <w:color w:val="000000"/>
          <w:sz w:val="24"/>
          <w:highlight w:val="none"/>
          <w:lang w:bidi="ar"/>
        </w:rPr>
      </w:pPr>
    </w:p>
    <w:p w14:paraId="3388ED6C">
      <w:pPr>
        <w:spacing w:line="360" w:lineRule="auto"/>
        <w:rPr>
          <w:rFonts w:ascii="宋体" w:hAnsi="宋体" w:eastAsia="宋体" w:cs="宋体"/>
          <w:b/>
          <w:bCs/>
          <w:color w:val="000000"/>
          <w:sz w:val="24"/>
          <w:highlight w:val="none"/>
          <w:lang w:bidi="ar"/>
        </w:rPr>
      </w:pPr>
    </w:p>
    <w:p w14:paraId="65739C5E">
      <w:pPr>
        <w:spacing w:line="360" w:lineRule="auto"/>
        <w:rPr>
          <w:rFonts w:ascii="宋体" w:hAnsi="宋体" w:eastAsia="宋体" w:cs="宋体"/>
          <w:b/>
          <w:bCs/>
          <w:color w:val="000000"/>
          <w:sz w:val="24"/>
          <w:highlight w:val="none"/>
          <w:lang w:bidi="ar"/>
        </w:rPr>
      </w:pPr>
    </w:p>
    <w:p w14:paraId="5F732843">
      <w:pPr>
        <w:spacing w:line="360" w:lineRule="auto"/>
        <w:rPr>
          <w:rFonts w:ascii="宋体" w:hAnsi="宋体" w:eastAsia="宋体" w:cs="宋体"/>
          <w:b/>
          <w:bCs/>
          <w:color w:val="000000"/>
          <w:sz w:val="24"/>
          <w:highlight w:val="none"/>
          <w:lang w:bidi="ar"/>
        </w:rPr>
      </w:pPr>
    </w:p>
    <w:p w14:paraId="7D35D7A0">
      <w:pPr>
        <w:spacing w:line="360" w:lineRule="auto"/>
        <w:rPr>
          <w:rFonts w:ascii="宋体" w:hAnsi="宋体" w:eastAsia="宋体" w:cs="宋体"/>
          <w:b/>
          <w:bCs/>
          <w:color w:val="000000"/>
          <w:sz w:val="24"/>
          <w:highlight w:val="none"/>
          <w:lang w:bidi="ar"/>
        </w:rPr>
      </w:pPr>
    </w:p>
    <w:p w14:paraId="502A7A6E">
      <w:pPr>
        <w:spacing w:line="360" w:lineRule="auto"/>
        <w:rPr>
          <w:rFonts w:ascii="宋体" w:hAnsi="宋体" w:eastAsia="宋体" w:cs="宋体"/>
          <w:b/>
          <w:bCs/>
          <w:color w:val="000000"/>
          <w:sz w:val="24"/>
          <w:highlight w:val="none"/>
          <w:lang w:bidi="ar"/>
        </w:rPr>
      </w:pPr>
    </w:p>
    <w:p w14:paraId="03AEB1F3">
      <w:pPr>
        <w:spacing w:line="360" w:lineRule="auto"/>
        <w:rPr>
          <w:rFonts w:ascii="宋体" w:hAnsi="宋体" w:eastAsia="宋体" w:cs="宋体"/>
          <w:b/>
          <w:bCs/>
          <w:color w:val="000000"/>
          <w:sz w:val="24"/>
          <w:highlight w:val="none"/>
          <w:lang w:bidi="ar"/>
        </w:rPr>
      </w:pPr>
    </w:p>
    <w:p w14:paraId="4BC9E0D3">
      <w:pPr>
        <w:spacing w:line="360" w:lineRule="auto"/>
        <w:rPr>
          <w:rFonts w:ascii="宋体" w:hAnsi="宋体" w:eastAsia="宋体" w:cs="宋体"/>
          <w:b/>
          <w:bCs/>
          <w:color w:val="000000"/>
          <w:sz w:val="24"/>
          <w:highlight w:val="none"/>
          <w:lang w:bidi="ar"/>
        </w:rPr>
      </w:pPr>
    </w:p>
    <w:p w14:paraId="74013AC8">
      <w:pPr>
        <w:spacing w:line="360" w:lineRule="auto"/>
        <w:rPr>
          <w:rFonts w:ascii="宋体" w:hAnsi="宋体" w:eastAsia="宋体" w:cs="宋体"/>
          <w:b/>
          <w:bCs/>
          <w:color w:val="000000"/>
          <w:sz w:val="24"/>
          <w:highlight w:val="none"/>
          <w:lang w:bidi="ar"/>
        </w:rPr>
      </w:pPr>
    </w:p>
    <w:p w14:paraId="48897261">
      <w:pPr>
        <w:spacing w:line="360" w:lineRule="auto"/>
        <w:rPr>
          <w:rFonts w:ascii="宋体" w:hAnsi="宋体" w:eastAsia="宋体" w:cs="宋体"/>
          <w:b/>
          <w:bCs/>
          <w:color w:val="000000"/>
          <w:sz w:val="24"/>
          <w:highlight w:val="none"/>
          <w:lang w:bidi="ar"/>
        </w:rPr>
      </w:pPr>
    </w:p>
    <w:p w14:paraId="6E0A1C07">
      <w:pPr>
        <w:spacing w:line="360" w:lineRule="auto"/>
        <w:rPr>
          <w:rFonts w:ascii="宋体" w:hAnsi="宋体" w:eastAsia="宋体" w:cs="宋体"/>
          <w:b/>
          <w:bCs/>
          <w:color w:val="000000"/>
          <w:sz w:val="24"/>
          <w:highlight w:val="none"/>
          <w:lang w:bidi="ar"/>
        </w:rPr>
      </w:pPr>
    </w:p>
    <w:p w14:paraId="52295B6E">
      <w:pPr>
        <w:spacing w:line="360" w:lineRule="auto"/>
        <w:rPr>
          <w:rFonts w:ascii="宋体" w:hAnsi="宋体" w:eastAsia="宋体" w:cs="宋体"/>
          <w:b/>
          <w:bCs/>
          <w:color w:val="000000"/>
          <w:sz w:val="24"/>
          <w:highlight w:val="none"/>
          <w:lang w:bidi="ar"/>
        </w:rPr>
      </w:pPr>
    </w:p>
    <w:p w14:paraId="2BE064ED">
      <w:pPr>
        <w:spacing w:line="360" w:lineRule="auto"/>
        <w:rPr>
          <w:rFonts w:ascii="宋体" w:hAnsi="宋体" w:eastAsia="宋体" w:cs="宋体"/>
          <w:b/>
          <w:bCs/>
          <w:color w:val="000000"/>
          <w:sz w:val="24"/>
          <w:highlight w:val="none"/>
          <w:lang w:bidi="ar"/>
        </w:rPr>
      </w:pPr>
    </w:p>
    <w:p w14:paraId="7634EB61">
      <w:pPr>
        <w:spacing w:line="360" w:lineRule="auto"/>
        <w:rPr>
          <w:rFonts w:ascii="宋体" w:hAnsi="宋体" w:eastAsia="宋体" w:cs="宋体"/>
          <w:b/>
          <w:bCs/>
          <w:color w:val="000000"/>
          <w:sz w:val="24"/>
          <w:highlight w:val="none"/>
          <w:lang w:bidi="ar"/>
        </w:rPr>
      </w:pPr>
    </w:p>
    <w:p w14:paraId="2914CC9A">
      <w:pPr>
        <w:spacing w:line="360" w:lineRule="auto"/>
        <w:rPr>
          <w:rFonts w:ascii="宋体" w:hAnsi="宋体" w:eastAsia="宋体" w:cs="宋体"/>
          <w:b/>
          <w:bCs/>
          <w:color w:val="000000"/>
          <w:sz w:val="24"/>
          <w:highlight w:val="none"/>
          <w:lang w:bidi="ar"/>
        </w:rPr>
      </w:pPr>
    </w:p>
    <w:p w14:paraId="095F47C3">
      <w:pPr>
        <w:spacing w:line="360" w:lineRule="auto"/>
        <w:rPr>
          <w:rFonts w:ascii="宋体" w:hAnsi="宋体" w:eastAsia="宋体" w:cs="宋体"/>
          <w:b/>
          <w:bCs/>
          <w:color w:val="000000"/>
          <w:sz w:val="24"/>
          <w:highlight w:val="none"/>
          <w:lang w:bidi="ar"/>
        </w:rPr>
      </w:pPr>
    </w:p>
    <w:p w14:paraId="4BB8DC39">
      <w:pPr>
        <w:spacing w:line="360" w:lineRule="auto"/>
        <w:rPr>
          <w:rFonts w:ascii="宋体" w:hAnsi="宋体" w:eastAsia="宋体" w:cs="宋体"/>
          <w:b/>
          <w:bCs/>
          <w:color w:val="000000"/>
          <w:sz w:val="24"/>
          <w:highlight w:val="none"/>
          <w:lang w:bidi="ar"/>
        </w:rPr>
      </w:pPr>
    </w:p>
    <w:p w14:paraId="5E6E5940">
      <w:pPr>
        <w:spacing w:line="360" w:lineRule="auto"/>
        <w:rPr>
          <w:rFonts w:ascii="宋体" w:hAnsi="宋体" w:eastAsia="宋体" w:cs="宋体"/>
          <w:b/>
          <w:bCs/>
          <w:color w:val="000000"/>
          <w:sz w:val="24"/>
          <w:highlight w:val="none"/>
          <w:lang w:bidi="ar"/>
        </w:rPr>
      </w:pPr>
    </w:p>
    <w:p w14:paraId="0940CAB4">
      <w:pPr>
        <w:spacing w:line="360" w:lineRule="auto"/>
        <w:rPr>
          <w:rFonts w:ascii="宋体" w:hAnsi="宋体" w:eastAsia="宋体" w:cs="宋体"/>
          <w:b/>
          <w:bCs/>
          <w:color w:val="000000"/>
          <w:sz w:val="24"/>
          <w:highlight w:val="none"/>
          <w:lang w:bidi="ar"/>
        </w:rPr>
      </w:pPr>
    </w:p>
    <w:p w14:paraId="1E12FF61">
      <w:pPr>
        <w:spacing w:line="360" w:lineRule="auto"/>
        <w:rPr>
          <w:rFonts w:ascii="宋体" w:hAnsi="宋体" w:eastAsia="宋体" w:cs="宋体"/>
          <w:b/>
          <w:bCs/>
          <w:color w:val="000000"/>
          <w:sz w:val="24"/>
          <w:highlight w:val="none"/>
          <w:lang w:bidi="ar"/>
        </w:rPr>
      </w:pPr>
    </w:p>
    <w:p w14:paraId="4BAD363F">
      <w:pPr>
        <w:spacing w:line="360" w:lineRule="auto"/>
        <w:rPr>
          <w:rFonts w:ascii="宋体" w:hAnsi="宋体" w:eastAsia="宋体" w:cs="宋体"/>
          <w:b/>
          <w:bCs/>
          <w:color w:val="000000"/>
          <w:sz w:val="24"/>
          <w:highlight w:val="none"/>
          <w:lang w:bidi="ar"/>
        </w:rPr>
      </w:pPr>
    </w:p>
    <w:p w14:paraId="21458608">
      <w:pPr>
        <w:spacing w:line="360" w:lineRule="auto"/>
        <w:rPr>
          <w:rFonts w:ascii="宋体" w:hAnsi="宋体" w:eastAsia="宋体" w:cs="宋体"/>
          <w:b/>
          <w:bCs/>
          <w:color w:val="000000"/>
          <w:sz w:val="24"/>
          <w:highlight w:val="none"/>
          <w:lang w:bidi="ar"/>
        </w:rPr>
      </w:pPr>
    </w:p>
    <w:p w14:paraId="09A7836C">
      <w:pPr>
        <w:spacing w:line="360" w:lineRule="auto"/>
        <w:rPr>
          <w:rFonts w:ascii="宋体" w:hAnsi="宋体" w:eastAsia="宋体" w:cs="宋体"/>
          <w:b/>
          <w:bCs/>
          <w:color w:val="000000"/>
          <w:sz w:val="24"/>
          <w:highlight w:val="none"/>
          <w:lang w:bidi="ar"/>
        </w:rPr>
      </w:pPr>
    </w:p>
    <w:p w14:paraId="134317E1">
      <w:pPr>
        <w:spacing w:line="360" w:lineRule="auto"/>
        <w:rPr>
          <w:rFonts w:ascii="宋体" w:hAnsi="宋体" w:eastAsia="宋体" w:cs="宋体"/>
          <w:highlight w:val="none"/>
        </w:rPr>
      </w:pPr>
    </w:p>
    <w:p w14:paraId="4D31DB0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15E081">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5B438070">
      <w:pPr>
        <w:rPr>
          <w:rFonts w:ascii="宋体" w:hAnsi="宋体" w:eastAsia="宋体" w:cs="宋体"/>
          <w:color w:val="000000"/>
          <w:kern w:val="0"/>
          <w:position w:val="-1"/>
          <w:sz w:val="24"/>
          <w:highlight w:val="none"/>
          <w:lang w:bidi="ar"/>
        </w:rPr>
      </w:pPr>
    </w:p>
    <w:p w14:paraId="309B498B">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0CE7723">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421E12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69595B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75083A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2E6247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8A300C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0F874D0">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D019D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2F03A25">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34677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767A68C">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6C88F09">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3C3BB4C1">
      <w:pPr>
        <w:spacing w:line="360" w:lineRule="auto"/>
        <w:rPr>
          <w:rFonts w:ascii="宋体" w:hAnsi="宋体" w:eastAsia="宋体" w:cs="宋体"/>
          <w:color w:val="000000"/>
          <w:highlight w:val="none"/>
        </w:rPr>
      </w:pPr>
    </w:p>
    <w:p w14:paraId="355CC067">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2A8097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ECFB5FE">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5A1C389">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2BE7ED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C72DBAE">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11C8F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04C336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67475D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4717A301">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E7A4FA1">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EF17FC8">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144B3C">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C22261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B2CBCE">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47838411">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技术部分</w:t>
      </w:r>
    </w:p>
    <w:p w14:paraId="1D35CC75">
      <w:pPr>
        <w:autoSpaceDE w:val="0"/>
        <w:autoSpaceDN w:val="0"/>
        <w:adjustRightInd w:val="0"/>
        <w:spacing w:line="360" w:lineRule="auto"/>
        <w:ind w:right="-20"/>
        <w:jc w:val="left"/>
        <w:rPr>
          <w:rFonts w:ascii="宋体" w:hAnsi="宋体" w:eastAsia="宋体" w:cs="宋体"/>
          <w:color w:val="000000"/>
          <w:kern w:val="0"/>
          <w:sz w:val="24"/>
          <w:highlight w:val="none"/>
        </w:rPr>
      </w:pPr>
    </w:p>
    <w:p w14:paraId="3F7C9F3F">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3EC94F1C">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3BB267F9">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2798ECCD">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3449D1E7">
      <w:pPr>
        <w:spacing w:line="360" w:lineRule="auto"/>
        <w:ind w:firstLine="566" w:firstLineChars="236"/>
        <w:rPr>
          <w:rFonts w:ascii="宋体" w:hAnsi="宋体" w:eastAsia="宋体" w:cs="宋体"/>
          <w:color w:val="000000"/>
          <w:sz w:val="24"/>
          <w:highlight w:val="none"/>
        </w:rPr>
      </w:pPr>
    </w:p>
    <w:p w14:paraId="301643EF">
      <w:pPr>
        <w:spacing w:line="360" w:lineRule="auto"/>
        <w:rPr>
          <w:rFonts w:ascii="宋体" w:hAnsi="宋体" w:eastAsia="宋体" w:cs="宋体"/>
          <w:color w:val="000000"/>
          <w:kern w:val="0"/>
          <w:position w:val="-4"/>
          <w:sz w:val="24"/>
          <w:highlight w:val="none"/>
        </w:rPr>
      </w:pPr>
    </w:p>
    <w:p w14:paraId="63364DB1">
      <w:pPr>
        <w:pStyle w:val="59"/>
        <w:widowControl/>
        <w:spacing w:line="360" w:lineRule="auto"/>
        <w:rPr>
          <w:rFonts w:hint="default" w:hAnsi="宋体"/>
          <w:highlight w:val="none"/>
        </w:rPr>
      </w:pPr>
    </w:p>
    <w:p w14:paraId="557DE01F">
      <w:pPr>
        <w:spacing w:line="360" w:lineRule="auto"/>
        <w:rPr>
          <w:rFonts w:ascii="宋体" w:hAnsi="宋体" w:eastAsia="宋体" w:cs="宋体"/>
          <w:color w:val="000000"/>
          <w:highlight w:val="none"/>
        </w:rPr>
      </w:pPr>
    </w:p>
    <w:p w14:paraId="0E9CC5AE">
      <w:pPr>
        <w:spacing w:line="360" w:lineRule="auto"/>
        <w:rPr>
          <w:rFonts w:ascii="宋体" w:hAnsi="宋体" w:eastAsia="宋体" w:cs="宋体"/>
          <w:color w:val="000000"/>
          <w:highlight w:val="none"/>
        </w:rPr>
      </w:pPr>
    </w:p>
    <w:p w14:paraId="50D4C271">
      <w:pPr>
        <w:spacing w:line="360" w:lineRule="auto"/>
        <w:rPr>
          <w:rFonts w:ascii="宋体" w:hAnsi="宋体" w:eastAsia="宋体" w:cs="宋体"/>
          <w:color w:val="000000"/>
          <w:highlight w:val="none"/>
        </w:rPr>
      </w:pPr>
    </w:p>
    <w:p w14:paraId="788A6F42">
      <w:pPr>
        <w:spacing w:line="360" w:lineRule="auto"/>
        <w:rPr>
          <w:rFonts w:ascii="宋体" w:hAnsi="宋体" w:eastAsia="宋体" w:cs="宋体"/>
          <w:color w:val="000000"/>
          <w:highlight w:val="none"/>
        </w:rPr>
      </w:pPr>
    </w:p>
    <w:p w14:paraId="1A49118B">
      <w:pPr>
        <w:spacing w:line="360" w:lineRule="auto"/>
        <w:rPr>
          <w:rFonts w:ascii="宋体" w:hAnsi="宋体" w:eastAsia="宋体" w:cs="宋体"/>
          <w:color w:val="000000"/>
          <w:highlight w:val="none"/>
        </w:rPr>
      </w:pPr>
    </w:p>
    <w:p w14:paraId="4F9971F7">
      <w:pPr>
        <w:spacing w:line="360" w:lineRule="auto"/>
        <w:rPr>
          <w:rFonts w:ascii="宋体" w:hAnsi="宋体" w:eastAsia="宋体" w:cs="宋体"/>
          <w:color w:val="000000"/>
          <w:highlight w:val="none"/>
        </w:rPr>
      </w:pPr>
    </w:p>
    <w:p w14:paraId="153E51EE">
      <w:pPr>
        <w:spacing w:line="360" w:lineRule="auto"/>
        <w:rPr>
          <w:rFonts w:ascii="宋体" w:hAnsi="宋体" w:eastAsia="宋体" w:cs="宋体"/>
          <w:color w:val="000000"/>
          <w:highlight w:val="none"/>
        </w:rPr>
      </w:pPr>
    </w:p>
    <w:p w14:paraId="65C4C6D6">
      <w:pPr>
        <w:spacing w:line="360" w:lineRule="auto"/>
        <w:rPr>
          <w:rFonts w:ascii="宋体" w:hAnsi="宋体" w:eastAsia="宋体" w:cs="宋体"/>
          <w:color w:val="000000"/>
          <w:highlight w:val="none"/>
        </w:rPr>
      </w:pPr>
    </w:p>
    <w:p w14:paraId="46F57917">
      <w:pPr>
        <w:spacing w:line="360" w:lineRule="auto"/>
        <w:rPr>
          <w:rFonts w:ascii="宋体" w:hAnsi="宋体" w:eastAsia="宋体" w:cs="宋体"/>
          <w:color w:val="000000"/>
          <w:highlight w:val="none"/>
        </w:rPr>
      </w:pPr>
    </w:p>
    <w:p w14:paraId="1ECF87FB">
      <w:pPr>
        <w:spacing w:line="360" w:lineRule="auto"/>
        <w:rPr>
          <w:rFonts w:ascii="宋体" w:hAnsi="宋体" w:eastAsia="宋体" w:cs="宋体"/>
          <w:color w:val="000000"/>
          <w:highlight w:val="none"/>
        </w:rPr>
      </w:pPr>
    </w:p>
    <w:p w14:paraId="64141BAC">
      <w:pPr>
        <w:spacing w:line="360" w:lineRule="auto"/>
        <w:rPr>
          <w:rFonts w:ascii="宋体" w:hAnsi="宋体" w:eastAsia="宋体" w:cs="宋体"/>
          <w:color w:val="000000"/>
          <w:highlight w:val="none"/>
        </w:rPr>
      </w:pPr>
    </w:p>
    <w:p w14:paraId="6395972C">
      <w:pPr>
        <w:spacing w:line="360" w:lineRule="auto"/>
        <w:rPr>
          <w:rFonts w:ascii="宋体" w:hAnsi="宋体" w:eastAsia="宋体" w:cs="宋体"/>
          <w:color w:val="000000"/>
          <w:highlight w:val="none"/>
        </w:rPr>
      </w:pPr>
    </w:p>
    <w:p w14:paraId="13507FD2">
      <w:pPr>
        <w:spacing w:line="360" w:lineRule="auto"/>
        <w:rPr>
          <w:rFonts w:ascii="宋体" w:hAnsi="宋体" w:eastAsia="宋体" w:cs="宋体"/>
          <w:color w:val="000000"/>
          <w:highlight w:val="none"/>
        </w:rPr>
      </w:pPr>
    </w:p>
    <w:p w14:paraId="5CEC0F9C">
      <w:pPr>
        <w:spacing w:line="360" w:lineRule="auto"/>
        <w:rPr>
          <w:rFonts w:ascii="宋体" w:hAnsi="宋体" w:eastAsia="宋体" w:cs="宋体"/>
          <w:color w:val="000000"/>
          <w:highlight w:val="none"/>
        </w:rPr>
      </w:pPr>
    </w:p>
    <w:p w14:paraId="2C81B1A3">
      <w:pPr>
        <w:spacing w:line="360" w:lineRule="auto"/>
        <w:rPr>
          <w:rFonts w:ascii="宋体" w:hAnsi="宋体" w:eastAsia="宋体" w:cs="宋体"/>
          <w:color w:val="000000"/>
          <w:highlight w:val="none"/>
        </w:rPr>
      </w:pPr>
    </w:p>
    <w:p w14:paraId="05C7C41D">
      <w:pPr>
        <w:spacing w:line="360" w:lineRule="auto"/>
        <w:rPr>
          <w:rFonts w:ascii="宋体" w:hAnsi="宋体" w:eastAsia="宋体" w:cs="宋体"/>
          <w:color w:val="000000"/>
          <w:highlight w:val="none"/>
        </w:rPr>
      </w:pPr>
    </w:p>
    <w:p w14:paraId="69F73B1E">
      <w:pPr>
        <w:spacing w:line="360" w:lineRule="auto"/>
        <w:rPr>
          <w:rFonts w:ascii="宋体" w:hAnsi="宋体" w:eastAsia="宋体" w:cs="宋体"/>
          <w:color w:val="000000"/>
          <w:highlight w:val="none"/>
        </w:rPr>
      </w:pPr>
    </w:p>
    <w:p w14:paraId="3F5FA276">
      <w:pPr>
        <w:spacing w:line="360" w:lineRule="auto"/>
        <w:rPr>
          <w:rFonts w:ascii="宋体" w:hAnsi="宋体" w:eastAsia="宋体" w:cs="宋体"/>
          <w:color w:val="000000"/>
          <w:highlight w:val="none"/>
        </w:rPr>
      </w:pPr>
    </w:p>
    <w:p w14:paraId="5150038E">
      <w:pPr>
        <w:spacing w:line="360" w:lineRule="auto"/>
        <w:rPr>
          <w:rFonts w:ascii="宋体" w:hAnsi="宋体" w:eastAsia="宋体" w:cs="宋体"/>
          <w:color w:val="000000"/>
          <w:highlight w:val="none"/>
        </w:rPr>
      </w:pPr>
    </w:p>
    <w:p w14:paraId="7225B092">
      <w:pPr>
        <w:spacing w:line="360" w:lineRule="auto"/>
        <w:rPr>
          <w:rFonts w:ascii="宋体" w:hAnsi="宋体" w:eastAsia="宋体" w:cs="宋体"/>
          <w:color w:val="000000"/>
          <w:highlight w:val="none"/>
        </w:rPr>
      </w:pPr>
    </w:p>
    <w:p w14:paraId="7A1B5267">
      <w:pPr>
        <w:spacing w:line="360" w:lineRule="auto"/>
        <w:rPr>
          <w:rFonts w:ascii="宋体" w:hAnsi="宋体" w:eastAsia="宋体" w:cs="宋体"/>
          <w:color w:val="000000"/>
          <w:highlight w:val="none"/>
        </w:rPr>
      </w:pPr>
    </w:p>
    <w:p w14:paraId="58729D5D">
      <w:pPr>
        <w:widowControl/>
        <w:jc w:val="left"/>
        <w:rPr>
          <w:rFonts w:ascii="宋体" w:hAnsi="宋体" w:eastAsia="宋体" w:cs="宋体"/>
          <w:b/>
          <w:color w:val="000000"/>
          <w:sz w:val="28"/>
          <w:szCs w:val="21"/>
          <w:highlight w:val="none"/>
        </w:rPr>
      </w:pPr>
      <w:r>
        <w:rPr>
          <w:highlight w:val="none"/>
        </w:rPr>
        <w:br w:type="page"/>
      </w:r>
    </w:p>
    <w:p w14:paraId="03326575">
      <w:pPr>
        <w:spacing w:line="360" w:lineRule="auto"/>
        <w:outlineLvl w:val="1"/>
        <w:rPr>
          <w:rFonts w:ascii="宋体" w:hAnsi="宋体" w:eastAsia="宋体" w:cs="宋体"/>
          <w:bCs/>
          <w:spacing w:val="6"/>
          <w:kern w:val="0"/>
          <w:sz w:val="24"/>
          <w:highlight w:val="none"/>
          <w:lang w:bidi="ar"/>
        </w:rPr>
      </w:pPr>
      <w:r>
        <w:rPr>
          <w:rFonts w:hint="eastAsia" w:ascii="宋体" w:hAnsi="宋体" w:eastAsia="宋体" w:cs="宋体"/>
          <w:bCs/>
          <w:spacing w:val="6"/>
          <w:kern w:val="0"/>
          <w:sz w:val="24"/>
          <w:highlight w:val="none"/>
          <w:lang w:bidi="ar"/>
        </w:rPr>
        <w:t>附件1：</w:t>
      </w:r>
    </w:p>
    <w:p w14:paraId="0CDED96F">
      <w:pPr>
        <w:spacing w:line="360" w:lineRule="auto"/>
        <w:jc w:val="center"/>
        <w:outlineLvl w:val="1"/>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中小企业声明函（货物）（如有）</w:t>
      </w:r>
    </w:p>
    <w:p w14:paraId="2731261E">
      <w:pPr>
        <w:widowControl/>
        <w:spacing w:line="360" w:lineRule="auto"/>
        <w:ind w:firstLine="420" w:firstLineChars="200"/>
        <w:jc w:val="left"/>
        <w:rPr>
          <w:rFonts w:ascii="宋体" w:hAnsi="宋体" w:eastAsia="宋体" w:cs="Times New Roman"/>
          <w:color w:val="000000" w:themeColor="text1"/>
          <w:highlight w:val="none"/>
          <w14:textFill>
            <w14:solidFill>
              <w14:schemeClr w14:val="tx1"/>
            </w14:solidFill>
          </w14:textFill>
        </w:rPr>
      </w:pPr>
    </w:p>
    <w:p w14:paraId="65D9AFBF">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（单位名称）</w:t>
      </w:r>
      <w:r>
        <w:rPr>
          <w:rFonts w:hint="eastAsia" w:ascii="宋体" w:hAnsi="宋体" w:eastAsia="宋体" w:cs="宋体"/>
          <w:color w:val="000000" w:themeColor="text1"/>
          <w:kern w:val="0"/>
          <w:sz w:val="24"/>
          <w:highlight w:val="none"/>
          <w:lang w:bidi="ar"/>
          <w14:textFill>
            <w14:solidFill>
              <w14:schemeClr w14:val="tx1"/>
            </w14:solidFill>
          </w14:textFill>
        </w:rPr>
        <w:t>的</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（项目名称）</w:t>
      </w:r>
      <w:r>
        <w:rPr>
          <w:rFonts w:hint="eastAsia" w:ascii="宋体" w:hAnsi="宋体" w:eastAsia="宋体" w:cs="宋体"/>
          <w:color w:val="000000" w:themeColor="text1"/>
          <w:kern w:val="0"/>
          <w:sz w:val="24"/>
          <w:highlight w:val="none"/>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3ADAAC2">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r>
        <w:rPr>
          <w:rFonts w:hint="eastAsia" w:ascii="宋体" w:hAnsi="宋体" w:eastAsia="宋体" w:cs="宋体"/>
          <w:color w:val="000000" w:themeColor="text1"/>
          <w:kern w:val="0"/>
          <w:sz w:val="24"/>
          <w:highlight w:val="none"/>
          <w:u w:val="single"/>
          <w:lang w:bidi="ar"/>
          <w14:textFill>
            <w14:solidFill>
              <w14:schemeClr w14:val="tx1"/>
            </w14:solidFill>
          </w14:textFill>
        </w:rPr>
        <w:t>（标的名称）</w:t>
      </w:r>
      <w:r>
        <w:rPr>
          <w:rFonts w:hint="eastAsia" w:ascii="宋体" w:hAnsi="宋体" w:eastAsia="宋体" w:cs="宋体"/>
          <w:color w:val="000000" w:themeColor="text1"/>
          <w:kern w:val="0"/>
          <w:sz w:val="24"/>
          <w:highlight w:val="none"/>
          <w:lang w:bidi="ar"/>
          <w14:textFill>
            <w14:solidFill>
              <w14:schemeClr w14:val="tx1"/>
            </w14:solidFill>
          </w14:textFill>
        </w:rPr>
        <w:t>，属于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（磋商文件中明确的所属行业） </w:t>
      </w:r>
      <w:r>
        <w:rPr>
          <w:rFonts w:hint="eastAsia" w:ascii="宋体" w:hAnsi="宋体" w:eastAsia="宋体" w:cs="宋体"/>
          <w:color w:val="000000" w:themeColor="text1"/>
          <w:kern w:val="0"/>
          <w:sz w:val="24"/>
          <w:highlight w:val="none"/>
          <w:lang w:bidi="ar"/>
          <w14:textFill>
            <w14:solidFill>
              <w14:schemeClr w14:val="tx1"/>
            </w14:solidFill>
          </w14:textFill>
        </w:rPr>
        <w:t>行业；制造商为</w:t>
      </w:r>
      <w:r>
        <w:rPr>
          <w:rFonts w:hint="eastAsia" w:ascii="宋体" w:hAnsi="宋体" w:eastAsia="宋体" w:cs="宋体"/>
          <w:color w:val="000000" w:themeColor="text1"/>
          <w:kern w:val="0"/>
          <w:sz w:val="24"/>
          <w:highlight w:val="none"/>
          <w:u w:val="single"/>
          <w:lang w:bidi="ar"/>
          <w14:textFill>
            <w14:solidFill>
              <w14:schemeClr w14:val="tx1"/>
            </w14:solidFill>
          </w14:textFill>
        </w:rPr>
        <w:t>（企业名称）</w:t>
      </w:r>
      <w:r>
        <w:rPr>
          <w:rFonts w:hint="eastAsia" w:ascii="宋体" w:hAnsi="宋体" w:eastAsia="宋体" w:cs="宋体"/>
          <w:color w:val="000000" w:themeColor="text1"/>
          <w:kern w:val="0"/>
          <w:sz w:val="24"/>
          <w:highlight w:val="none"/>
          <w:lang w:bidi="ar"/>
          <w14:textFill>
            <w14:solidFill>
              <w14:schemeClr w14:val="tx1"/>
            </w14:solidFill>
          </w14:textFill>
        </w:rPr>
        <w:t>，从业人员</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lang w:bidi="ar"/>
          <w14:textFill>
            <w14:solidFill>
              <w14:schemeClr w14:val="tx1"/>
            </w14:solidFill>
          </w14:textFill>
        </w:rPr>
        <w:t xml:space="preserve">； </w:t>
      </w:r>
    </w:p>
    <w:p w14:paraId="74B3F3FB">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2.</w:t>
      </w:r>
      <w:r>
        <w:rPr>
          <w:rFonts w:hint="eastAsia" w:ascii="宋体" w:hAnsi="宋体" w:eastAsia="宋体" w:cs="宋体"/>
          <w:color w:val="000000" w:themeColor="text1"/>
          <w:kern w:val="0"/>
          <w:sz w:val="24"/>
          <w:highlight w:val="none"/>
          <w:u w:val="single"/>
          <w:lang w:bidi="ar"/>
          <w14:textFill>
            <w14:solidFill>
              <w14:schemeClr w14:val="tx1"/>
            </w14:solidFill>
          </w14:textFill>
        </w:rPr>
        <w:t>（标的名称）</w:t>
      </w:r>
      <w:r>
        <w:rPr>
          <w:rFonts w:hint="eastAsia" w:ascii="宋体" w:hAnsi="宋体" w:eastAsia="宋体" w:cs="宋体"/>
          <w:color w:val="000000" w:themeColor="text1"/>
          <w:kern w:val="0"/>
          <w:sz w:val="24"/>
          <w:highlight w:val="none"/>
          <w:lang w:bidi="ar"/>
          <w14:textFill>
            <w14:solidFill>
              <w14:schemeClr w14:val="tx1"/>
            </w14:solidFill>
          </w14:textFill>
        </w:rPr>
        <w:t>，属于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（磋商文件中明确的所属行业）</w:t>
      </w:r>
      <w:r>
        <w:rPr>
          <w:rFonts w:hint="eastAsia" w:ascii="宋体" w:hAnsi="宋体" w:eastAsia="宋体" w:cs="宋体"/>
          <w:color w:val="000000" w:themeColor="text1"/>
          <w:kern w:val="0"/>
          <w:sz w:val="24"/>
          <w:highlight w:val="none"/>
          <w:lang w:bidi="ar"/>
          <w14:textFill>
            <w14:solidFill>
              <w14:schemeClr w14:val="tx1"/>
            </w14:solidFill>
          </w14:textFill>
        </w:rPr>
        <w:t>行业；制造商为</w:t>
      </w:r>
      <w:r>
        <w:rPr>
          <w:rFonts w:hint="eastAsia" w:ascii="宋体" w:hAnsi="宋体" w:eastAsia="宋体" w:cs="宋体"/>
          <w:color w:val="000000" w:themeColor="text1"/>
          <w:kern w:val="0"/>
          <w:sz w:val="24"/>
          <w:highlight w:val="none"/>
          <w:u w:val="single"/>
          <w:lang w:bidi="ar"/>
          <w14:textFill>
            <w14:solidFill>
              <w14:schemeClr w14:val="tx1"/>
            </w14:solidFill>
          </w14:textFill>
        </w:rPr>
        <w:t>（企业名称）</w:t>
      </w:r>
      <w:r>
        <w:rPr>
          <w:rFonts w:hint="eastAsia" w:ascii="宋体" w:hAnsi="宋体" w:eastAsia="宋体" w:cs="宋体"/>
          <w:color w:val="000000" w:themeColor="text1"/>
          <w:kern w:val="0"/>
          <w:sz w:val="24"/>
          <w:highlight w:val="none"/>
          <w:lang w:bidi="ar"/>
          <w14:textFill>
            <w14:solidFill>
              <w14:schemeClr w14:val="tx1"/>
            </w14:solidFill>
          </w14:textFill>
        </w:rPr>
        <w:t>，从业人员</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lang w:bidi="ar"/>
          <w14:textFill>
            <w14:solidFill>
              <w14:schemeClr w14:val="tx1"/>
            </w14:solidFill>
          </w14:textFill>
        </w:rPr>
        <w:t xml:space="preserve"> </w:t>
      </w:r>
    </w:p>
    <w:p w14:paraId="03DF1E45">
      <w:pPr>
        <w:autoSpaceDE w:val="0"/>
        <w:autoSpaceDN w:val="0"/>
        <w:spacing w:line="360" w:lineRule="auto"/>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w:t>
      </w:r>
    </w:p>
    <w:p w14:paraId="1078FC68">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以上企业，不属于大企业的分支机构，不存在控股股东 为大企业的情形，也不存在与大企业的负责人为同一人的情形。</w:t>
      </w:r>
    </w:p>
    <w:p w14:paraId="22851460">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本企业对上述声明内容的真实性负责。如有虚假，将依 法承担相应责任。</w:t>
      </w:r>
    </w:p>
    <w:p w14:paraId="4C89605E">
      <w:pPr>
        <w:autoSpaceDE w:val="0"/>
        <w:autoSpaceDN w:val="0"/>
        <w:spacing w:line="360" w:lineRule="auto"/>
        <w:ind w:firstLine="3840" w:firstLineChars="1600"/>
        <w:jc w:val="left"/>
        <w:rPr>
          <w:rFonts w:ascii="宋体" w:hAnsi="宋体" w:eastAsia="宋体" w:cs="宋体"/>
          <w:color w:val="000000" w:themeColor="text1"/>
          <w:kern w:val="0"/>
          <w:sz w:val="24"/>
          <w:highlight w:val="none"/>
          <w:lang w:bidi="ar"/>
          <w14:textFill>
            <w14:solidFill>
              <w14:schemeClr w14:val="tx1"/>
            </w14:solidFill>
          </w14:textFill>
        </w:rPr>
      </w:pPr>
    </w:p>
    <w:p w14:paraId="3F95FC84">
      <w:pPr>
        <w:autoSpaceDE w:val="0"/>
        <w:autoSpaceDN w:val="0"/>
        <w:spacing w:line="360" w:lineRule="auto"/>
        <w:jc w:val="righ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 xml:space="preserve">企业名称（电子签章）： </w:t>
      </w:r>
    </w:p>
    <w:p w14:paraId="7472F6EC">
      <w:pPr>
        <w:widowControl/>
        <w:adjustRightInd w:val="0"/>
        <w:snapToGrid w:val="0"/>
        <w:spacing w:before="156" w:beforeLines="50" w:line="360" w:lineRule="auto"/>
        <w:jc w:val="center"/>
        <w:rPr>
          <w:rFonts w:ascii="宋体" w:hAnsi="宋体" w:eastAsia="宋体" w:cs="宋体"/>
          <w:sz w:val="24"/>
          <w:highlight w:val="none"/>
        </w:rPr>
      </w:pPr>
      <w:r>
        <w:rPr>
          <w:rFonts w:hint="eastAsia" w:ascii="宋体" w:hAnsi="宋体" w:eastAsia="宋体" w:cs="宋体"/>
          <w:color w:val="000000" w:themeColor="text1"/>
          <w:kern w:val="0"/>
          <w:sz w:val="24"/>
          <w:highlight w:val="none"/>
          <w:lang w:bidi="ar"/>
          <w14:textFill>
            <w14:solidFill>
              <w14:schemeClr w14:val="tx1"/>
            </w14:solidFill>
          </w14:textFill>
        </w:rPr>
        <w:t>日 期：</w:t>
      </w:r>
    </w:p>
    <w:p w14:paraId="7B69D030">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说明：</w:t>
      </w:r>
    </w:p>
    <w:p w14:paraId="7DEED74F">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1、从业人员、营业收入、资产总额填报上一年度数据，无上一年度数据的新成立企业可不填报。</w:t>
      </w:r>
    </w:p>
    <w:p w14:paraId="2D13F9DF">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2、填写前请认真阅读《关于印发中小企业划型标准规定的通知》（工信部联企业[2011]300号）和《关于印发＜</w:t>
      </w:r>
      <w:r>
        <w:rPr>
          <w:rFonts w:hint="eastAsia" w:ascii="宋体" w:hAnsi="宋体" w:eastAsia="宋体" w:cs="宋体"/>
          <w:spacing w:val="-2"/>
          <w:sz w:val="24"/>
          <w:highlight w:val="none"/>
          <w:lang w:bidi="ar"/>
        </w:rPr>
        <w:t>政府采购促进中小</w:t>
      </w:r>
      <w:r>
        <w:rPr>
          <w:rFonts w:hint="eastAsia" w:ascii="宋体" w:hAnsi="宋体" w:eastAsia="宋体" w:cs="宋体"/>
          <w:spacing w:val="-18"/>
          <w:sz w:val="24"/>
          <w:highlight w:val="none"/>
          <w:lang w:bidi="ar"/>
        </w:rPr>
        <w:t>企业发展管理办法</w:t>
      </w:r>
      <w:r>
        <w:rPr>
          <w:rFonts w:hint="eastAsia" w:ascii="宋体" w:hAnsi="宋体" w:eastAsia="宋体" w:cs="宋体"/>
          <w:spacing w:val="6"/>
          <w:kern w:val="0"/>
          <w:sz w:val="24"/>
          <w:highlight w:val="none"/>
          <w:lang w:bidi="ar"/>
        </w:rPr>
        <w:t>＞的通知》(</w:t>
      </w:r>
      <w:r>
        <w:rPr>
          <w:rFonts w:hint="eastAsia" w:ascii="宋体" w:hAnsi="宋体" w:eastAsia="宋体" w:cs="宋体"/>
          <w:spacing w:val="5"/>
          <w:sz w:val="24"/>
          <w:highlight w:val="none"/>
          <w:lang w:bidi="ar"/>
        </w:rPr>
        <w:t>财库</w:t>
      </w:r>
      <w:r>
        <w:rPr>
          <w:rFonts w:hint="eastAsia" w:ascii="宋体" w:hAnsi="宋体" w:eastAsia="宋体" w:cs="宋体"/>
          <w:sz w:val="24"/>
          <w:highlight w:val="none"/>
          <w:lang w:bidi="ar"/>
        </w:rPr>
        <w:t>﹝2020﹞46</w:t>
      </w:r>
      <w:r>
        <w:rPr>
          <w:rFonts w:hint="eastAsia" w:ascii="宋体" w:hAnsi="宋体" w:eastAsia="宋体" w:cs="宋体"/>
          <w:spacing w:val="-38"/>
          <w:sz w:val="24"/>
          <w:highlight w:val="none"/>
          <w:lang w:bidi="ar"/>
        </w:rPr>
        <w:t xml:space="preserve"> 号  </w:t>
      </w:r>
      <w:r>
        <w:rPr>
          <w:rFonts w:hint="eastAsia" w:ascii="宋体" w:hAnsi="宋体" w:eastAsia="宋体" w:cs="宋体"/>
          <w:spacing w:val="6"/>
          <w:kern w:val="0"/>
          <w:sz w:val="24"/>
          <w:highlight w:val="none"/>
          <w:lang w:bidi="ar"/>
        </w:rPr>
        <w:t>)相关规定。</w:t>
      </w:r>
    </w:p>
    <w:p w14:paraId="0E21000B">
      <w:pPr>
        <w:adjustRightInd w:val="0"/>
        <w:snapToGrid w:val="0"/>
        <w:spacing w:line="360" w:lineRule="auto"/>
        <w:rPr>
          <w:rFonts w:ascii="宋体" w:hAnsi="宋体" w:eastAsia="宋体" w:cs="宋体"/>
          <w:spacing w:val="6"/>
          <w:kern w:val="0"/>
          <w:sz w:val="24"/>
          <w:highlight w:val="none"/>
          <w:lang w:bidi="ar"/>
        </w:rPr>
      </w:pPr>
      <w:r>
        <w:rPr>
          <w:rFonts w:hint="eastAsia" w:ascii="宋体" w:hAnsi="宋体" w:eastAsia="宋体" w:cs="宋体"/>
          <w:spacing w:val="6"/>
          <w:kern w:val="0"/>
          <w:sz w:val="24"/>
          <w:highlight w:val="none"/>
          <w:lang w:bidi="ar"/>
        </w:rPr>
        <w:t>3、未按上述要求提供、填写的，评审时不予以考虑。</w:t>
      </w:r>
    </w:p>
    <w:p w14:paraId="4CE2F215">
      <w:pPr>
        <w:adjustRightInd w:val="0"/>
        <w:snapToGrid w:val="0"/>
        <w:spacing w:line="360" w:lineRule="auto"/>
        <w:rPr>
          <w:rFonts w:ascii="宋体" w:hAnsi="宋体" w:eastAsia="宋体" w:cs="宋体"/>
          <w:spacing w:val="6"/>
          <w:kern w:val="0"/>
          <w:sz w:val="24"/>
          <w:highlight w:val="none"/>
          <w:lang w:bidi="ar"/>
        </w:rPr>
      </w:pPr>
      <w:r>
        <w:rPr>
          <w:rFonts w:hint="eastAsia" w:ascii="宋体" w:hAnsi="宋体" w:eastAsia="宋体" w:cs="宋体"/>
          <w:spacing w:val="6"/>
          <w:kern w:val="0"/>
          <w:sz w:val="24"/>
          <w:highlight w:val="none"/>
          <w:lang w:bidi="ar"/>
        </w:rPr>
        <w:t>注：投标人本项必须如实填报，提供虚假信息或缺项按无效标处理。</w:t>
      </w:r>
    </w:p>
    <w:p w14:paraId="713EC4D2">
      <w:pPr>
        <w:rPr>
          <w:rFonts w:ascii="宋体" w:hAnsi="宋体" w:eastAsia="宋体" w:cs="宋体"/>
          <w:spacing w:val="6"/>
          <w:kern w:val="0"/>
          <w:sz w:val="24"/>
          <w:highlight w:val="none"/>
          <w:lang w:bidi="ar"/>
        </w:rPr>
      </w:pPr>
      <w:r>
        <w:rPr>
          <w:rFonts w:ascii="宋体" w:hAnsi="宋体" w:eastAsia="宋体" w:cs="宋体"/>
          <w:spacing w:val="6"/>
          <w:kern w:val="0"/>
          <w:sz w:val="24"/>
          <w:highlight w:val="none"/>
          <w:lang w:bidi="ar"/>
        </w:rPr>
        <w:br w:type="page"/>
      </w:r>
    </w:p>
    <w:p w14:paraId="514F9F2F">
      <w:pPr>
        <w:wordWrap w:val="0"/>
        <w:topLinePunct/>
        <w:spacing w:after="120"/>
        <w:jc w:val="both"/>
        <w:rPr>
          <w:rFonts w:hint="eastAsia" w:ascii="宋体" w:hAnsi="宋体" w:cs="宋体"/>
          <w:highlight w:val="none"/>
        </w:rPr>
      </w:pPr>
      <w:r>
        <w:rPr>
          <w:rFonts w:hint="eastAsia" w:ascii="宋体" w:hAnsi="宋体" w:cs="宋体"/>
          <w:highlight w:val="none"/>
        </w:rPr>
        <w:t>附件2</w:t>
      </w:r>
    </w:p>
    <w:p w14:paraId="4ACEF726">
      <w:pPr>
        <w:wordWrap w:val="0"/>
        <w:topLinePunct/>
        <w:adjustRightInd w:val="0"/>
        <w:snapToGrid w:val="0"/>
        <w:spacing w:line="240" w:lineRule="auto"/>
        <w:ind w:firstLine="420" w:firstLineChars="200"/>
        <w:jc w:val="both"/>
        <w:rPr>
          <w:rFonts w:hint="eastAsia" w:ascii="宋体" w:hAnsi="宋体" w:cs="宋体"/>
          <w:highlight w:val="none"/>
        </w:rPr>
      </w:pPr>
    </w:p>
    <w:p w14:paraId="11D1CE9E">
      <w:pPr>
        <w:wordWrap w:val="0"/>
        <w:topLinePunct/>
        <w:adjustRightInd w:val="0"/>
        <w:snapToGrid w:val="0"/>
        <w:spacing w:line="240" w:lineRule="auto"/>
        <w:ind w:firstLine="315" w:firstLineChars="150"/>
        <w:jc w:val="both"/>
        <w:rPr>
          <w:rFonts w:hint="eastAsia" w:ascii="宋体" w:hAnsi="宋体" w:cs="宋体"/>
          <w:highlight w:val="none"/>
        </w:rPr>
      </w:pPr>
    </w:p>
    <w:p w14:paraId="7DA7B19C">
      <w:pPr>
        <w:keepNext/>
        <w:keepLines/>
        <w:tabs>
          <w:tab w:val="left" w:pos="840"/>
        </w:tabs>
        <w:wordWrap w:val="0"/>
        <w:topLinePunct/>
        <w:spacing w:line="412" w:lineRule="auto"/>
        <w:jc w:val="center"/>
        <w:outlineLvl w:val="1"/>
        <w:rPr>
          <w:rFonts w:hint="eastAsia" w:ascii="宋体" w:hAnsi="宋体" w:cs="宋体"/>
          <w:b/>
          <w:bCs/>
          <w:highlight w:val="none"/>
          <w:lang w:val="zh-CN"/>
        </w:rPr>
      </w:pPr>
      <w:r>
        <w:rPr>
          <w:rFonts w:hint="eastAsia" w:ascii="宋体" w:hAnsi="宋体" w:cs="宋体"/>
          <w:b/>
          <w:bCs/>
          <w:highlight w:val="none"/>
          <w:lang w:val="zh-CN"/>
        </w:rPr>
        <w:t>监狱企业证明文件</w:t>
      </w:r>
    </w:p>
    <w:p w14:paraId="53414583">
      <w:pPr>
        <w:wordWrap w:val="0"/>
        <w:topLinePunct/>
        <w:spacing w:line="240" w:lineRule="auto"/>
        <w:jc w:val="center"/>
        <w:rPr>
          <w:rFonts w:hint="eastAsia" w:ascii="宋体" w:hAnsi="宋体" w:cs="宋体"/>
          <w:b/>
          <w:bCs/>
          <w:highlight w:val="none"/>
        </w:rPr>
      </w:pPr>
    </w:p>
    <w:p w14:paraId="25686273">
      <w:pPr>
        <w:wordWrap w:val="0"/>
        <w:topLinePunct/>
        <w:spacing w:line="500" w:lineRule="exact"/>
        <w:jc w:val="both"/>
        <w:rPr>
          <w:rFonts w:hint="eastAsia" w:ascii="宋体" w:hAnsi="宋体" w:cs="宋体"/>
          <w:spacing w:val="6"/>
          <w:highlight w:val="none"/>
        </w:rPr>
      </w:pPr>
    </w:p>
    <w:p w14:paraId="05FF934A">
      <w:pPr>
        <w:wordWrap w:val="0"/>
        <w:topLinePunct/>
        <w:spacing w:line="500" w:lineRule="exact"/>
        <w:ind w:firstLine="420"/>
        <w:jc w:val="both"/>
        <w:rPr>
          <w:rFonts w:hint="eastAsia" w:ascii="宋体" w:hAnsi="宋体" w:cs="宋体"/>
          <w:spacing w:val="6"/>
          <w:highlight w:val="none"/>
        </w:rPr>
      </w:pPr>
      <w:r>
        <w:rPr>
          <w:rFonts w:hint="eastAsia" w:ascii="宋体" w:hAnsi="宋体" w:cs="宋体"/>
          <w:spacing w:val="6"/>
          <w:highlight w:val="none"/>
        </w:rPr>
        <w:t>（监狱企业参加政府采购活动时，应当提供由省级以上监狱管理局、戒毒管理局(含新疆生产建设兵团)出具的属于监狱企业的证明文件。</w:t>
      </w:r>
    </w:p>
    <w:p w14:paraId="3BDE2688">
      <w:pPr>
        <w:wordWrap w:val="0"/>
        <w:topLinePunct/>
        <w:spacing w:line="500" w:lineRule="exact"/>
        <w:ind w:firstLine="444" w:firstLineChars="200"/>
        <w:jc w:val="both"/>
        <w:rPr>
          <w:rFonts w:hint="eastAsia" w:ascii="宋体" w:hAnsi="宋体" w:cs="宋体"/>
          <w:spacing w:val="6"/>
          <w:highlight w:val="none"/>
        </w:rPr>
      </w:pPr>
    </w:p>
    <w:p w14:paraId="5B110EF0">
      <w:pPr>
        <w:wordWrap w:val="0"/>
        <w:topLinePunct/>
        <w:spacing w:line="500" w:lineRule="exact"/>
        <w:ind w:firstLine="444" w:firstLineChars="200"/>
        <w:jc w:val="both"/>
        <w:rPr>
          <w:rFonts w:hint="eastAsia" w:ascii="宋体" w:hAnsi="宋体" w:cs="宋体"/>
          <w:spacing w:val="6"/>
          <w:highlight w:val="none"/>
        </w:rPr>
      </w:pPr>
    </w:p>
    <w:p w14:paraId="410FF080">
      <w:pPr>
        <w:wordWrap w:val="0"/>
        <w:topLinePunct/>
        <w:spacing w:line="500" w:lineRule="exact"/>
        <w:ind w:firstLine="444" w:firstLineChars="200"/>
        <w:jc w:val="both"/>
        <w:rPr>
          <w:rFonts w:hint="eastAsia" w:ascii="宋体" w:hAnsi="宋体" w:cs="宋体"/>
          <w:spacing w:val="6"/>
          <w:highlight w:val="none"/>
        </w:rPr>
      </w:pPr>
      <w:r>
        <w:rPr>
          <w:rFonts w:hint="eastAsia" w:ascii="宋体" w:hAnsi="宋体" w:cs="宋体"/>
          <w:spacing w:val="6"/>
          <w:highlight w:val="none"/>
        </w:rPr>
        <w:t>注：在投标文件中附扫描件</w:t>
      </w:r>
    </w:p>
    <w:p w14:paraId="45FCE81A">
      <w:pPr>
        <w:wordWrap w:val="0"/>
        <w:topLinePunct/>
        <w:spacing w:line="500" w:lineRule="exact"/>
        <w:jc w:val="both"/>
        <w:rPr>
          <w:rFonts w:hint="eastAsia" w:ascii="宋体" w:hAnsi="宋体" w:cs="宋体"/>
          <w:highlight w:val="none"/>
        </w:rPr>
      </w:pPr>
    </w:p>
    <w:p w14:paraId="1E6B5E86">
      <w:pPr>
        <w:wordWrap w:val="0"/>
        <w:topLinePunct/>
        <w:spacing w:after="120" w:line="240" w:lineRule="auto"/>
        <w:ind w:left="1470" w:leftChars="700" w:right="1470" w:rightChars="700"/>
        <w:jc w:val="both"/>
        <w:rPr>
          <w:rFonts w:hint="eastAsia" w:ascii="宋体" w:hAnsi="宋体" w:cs="宋体"/>
          <w:b/>
          <w:bCs/>
          <w:kern w:val="36"/>
          <w:highlight w:val="none"/>
        </w:rPr>
      </w:pPr>
    </w:p>
    <w:p w14:paraId="6B17B944">
      <w:pPr>
        <w:wordWrap w:val="0"/>
        <w:topLinePunct/>
        <w:spacing w:after="120" w:line="240" w:lineRule="auto"/>
        <w:ind w:left="1470" w:leftChars="700" w:right="1470" w:rightChars="700"/>
        <w:jc w:val="both"/>
        <w:rPr>
          <w:rFonts w:hint="eastAsia" w:ascii="宋体" w:hAnsi="宋体" w:cs="宋体"/>
          <w:b/>
          <w:bCs/>
          <w:kern w:val="36"/>
          <w:highlight w:val="none"/>
        </w:rPr>
      </w:pPr>
    </w:p>
    <w:p w14:paraId="50F33338">
      <w:pPr>
        <w:wordWrap w:val="0"/>
        <w:topLinePunct/>
        <w:spacing w:after="120" w:line="240" w:lineRule="auto"/>
        <w:ind w:left="1470" w:leftChars="700" w:right="1470" w:rightChars="700"/>
        <w:jc w:val="both"/>
        <w:rPr>
          <w:rFonts w:hint="eastAsia" w:ascii="宋体" w:hAnsi="宋体" w:cs="宋体"/>
          <w:b/>
          <w:bCs/>
          <w:kern w:val="36"/>
          <w:highlight w:val="none"/>
        </w:rPr>
      </w:pPr>
    </w:p>
    <w:p w14:paraId="20C8A852">
      <w:pPr>
        <w:wordWrap w:val="0"/>
        <w:topLinePunct/>
        <w:spacing w:after="120" w:line="240" w:lineRule="auto"/>
        <w:ind w:left="1470" w:leftChars="700" w:right="1470" w:rightChars="700"/>
        <w:jc w:val="both"/>
        <w:rPr>
          <w:rFonts w:hint="eastAsia" w:ascii="宋体" w:hAnsi="宋体" w:cs="宋体"/>
          <w:b/>
          <w:bCs/>
          <w:kern w:val="36"/>
          <w:highlight w:val="none"/>
        </w:rPr>
      </w:pPr>
    </w:p>
    <w:p w14:paraId="49CDBD9E">
      <w:pPr>
        <w:wordWrap w:val="0"/>
        <w:topLinePunct/>
        <w:spacing w:after="120" w:line="240" w:lineRule="auto"/>
        <w:ind w:left="1470" w:leftChars="700" w:right="1470" w:rightChars="700"/>
        <w:jc w:val="both"/>
        <w:rPr>
          <w:rFonts w:hint="eastAsia" w:ascii="宋体" w:hAnsi="宋体" w:cs="宋体"/>
          <w:b/>
          <w:bCs/>
          <w:kern w:val="36"/>
          <w:highlight w:val="none"/>
        </w:rPr>
      </w:pPr>
    </w:p>
    <w:p w14:paraId="4B563FAC">
      <w:pPr>
        <w:wordWrap w:val="0"/>
        <w:topLinePunct/>
        <w:spacing w:after="120" w:line="240" w:lineRule="auto"/>
        <w:ind w:left="1470" w:leftChars="700" w:right="1470" w:rightChars="700"/>
        <w:jc w:val="both"/>
        <w:rPr>
          <w:rFonts w:hint="eastAsia" w:ascii="宋体" w:hAnsi="宋体" w:cs="宋体"/>
          <w:b/>
          <w:bCs/>
          <w:kern w:val="36"/>
          <w:highlight w:val="none"/>
        </w:rPr>
      </w:pPr>
    </w:p>
    <w:p w14:paraId="7C3D5454">
      <w:pPr>
        <w:wordWrap w:val="0"/>
        <w:topLinePunct/>
        <w:spacing w:after="120" w:line="240" w:lineRule="auto"/>
        <w:ind w:left="1470" w:leftChars="700" w:right="1470" w:rightChars="700"/>
        <w:jc w:val="both"/>
        <w:rPr>
          <w:rFonts w:hint="eastAsia" w:ascii="宋体" w:hAnsi="宋体" w:cs="宋体"/>
          <w:b/>
          <w:bCs/>
          <w:kern w:val="36"/>
          <w:highlight w:val="none"/>
        </w:rPr>
      </w:pPr>
    </w:p>
    <w:p w14:paraId="4971B8CF">
      <w:pPr>
        <w:wordWrap w:val="0"/>
        <w:topLinePunct/>
        <w:spacing w:after="120" w:line="240" w:lineRule="auto"/>
        <w:ind w:left="1470" w:leftChars="700" w:right="1470" w:rightChars="700"/>
        <w:jc w:val="both"/>
        <w:rPr>
          <w:rFonts w:hint="eastAsia" w:ascii="宋体" w:hAnsi="宋体" w:cs="宋体"/>
          <w:b/>
          <w:bCs/>
          <w:kern w:val="36"/>
          <w:highlight w:val="none"/>
        </w:rPr>
      </w:pPr>
    </w:p>
    <w:p w14:paraId="672A1738">
      <w:pPr>
        <w:wordWrap w:val="0"/>
        <w:topLinePunct/>
        <w:spacing w:after="120" w:line="240" w:lineRule="auto"/>
        <w:ind w:left="1470" w:leftChars="700" w:right="1470" w:rightChars="700"/>
        <w:jc w:val="both"/>
        <w:rPr>
          <w:rFonts w:hint="eastAsia" w:ascii="宋体" w:hAnsi="宋体" w:cs="宋体"/>
          <w:b/>
          <w:bCs/>
          <w:kern w:val="36"/>
          <w:highlight w:val="none"/>
        </w:rPr>
      </w:pPr>
    </w:p>
    <w:p w14:paraId="3BC319FA">
      <w:pPr>
        <w:wordWrap w:val="0"/>
        <w:topLinePunct/>
        <w:spacing w:after="120" w:line="240" w:lineRule="auto"/>
        <w:ind w:left="1470" w:leftChars="700" w:right="1470" w:rightChars="700"/>
        <w:jc w:val="both"/>
        <w:rPr>
          <w:rFonts w:hint="eastAsia" w:ascii="宋体" w:hAnsi="宋体" w:cs="宋体"/>
          <w:b/>
          <w:bCs/>
          <w:kern w:val="36"/>
          <w:highlight w:val="none"/>
        </w:rPr>
      </w:pPr>
    </w:p>
    <w:p w14:paraId="00E586F5">
      <w:pPr>
        <w:wordWrap w:val="0"/>
        <w:topLinePunct/>
        <w:spacing w:after="120" w:line="240" w:lineRule="auto"/>
        <w:ind w:left="1470" w:leftChars="700" w:right="1470" w:rightChars="700"/>
        <w:jc w:val="both"/>
        <w:rPr>
          <w:rFonts w:hint="eastAsia" w:ascii="宋体" w:hAnsi="宋体" w:cs="宋体"/>
          <w:b/>
          <w:bCs/>
          <w:kern w:val="36"/>
          <w:highlight w:val="none"/>
        </w:rPr>
      </w:pPr>
    </w:p>
    <w:p w14:paraId="27F297C4">
      <w:pPr>
        <w:wordWrap w:val="0"/>
        <w:topLinePunct/>
        <w:spacing w:after="120" w:line="240" w:lineRule="auto"/>
        <w:ind w:left="1470" w:leftChars="700" w:right="1470" w:rightChars="700"/>
        <w:jc w:val="both"/>
        <w:rPr>
          <w:rFonts w:hint="eastAsia" w:ascii="宋体" w:hAnsi="宋体" w:cs="宋体"/>
          <w:b/>
          <w:bCs/>
          <w:kern w:val="36"/>
          <w:highlight w:val="none"/>
        </w:rPr>
      </w:pPr>
    </w:p>
    <w:p w14:paraId="0908C832">
      <w:pPr>
        <w:pageBreakBefore/>
        <w:wordWrap w:val="0"/>
        <w:topLinePunct/>
        <w:spacing w:line="240" w:lineRule="auto"/>
        <w:ind w:firstLine="315" w:firstLineChars="150"/>
        <w:jc w:val="both"/>
        <w:rPr>
          <w:rFonts w:hint="eastAsia" w:ascii="宋体" w:hAnsi="宋体" w:cs="宋体"/>
          <w:highlight w:val="none"/>
        </w:rPr>
      </w:pPr>
      <w:r>
        <w:rPr>
          <w:rFonts w:hint="eastAsia" w:ascii="宋体" w:hAnsi="宋体" w:cs="宋体"/>
          <w:highlight w:val="none"/>
        </w:rPr>
        <w:t>附件3</w:t>
      </w:r>
    </w:p>
    <w:p w14:paraId="6FABF85F">
      <w:pPr>
        <w:wordWrap w:val="0"/>
        <w:spacing w:after="120" w:line="480" w:lineRule="exact"/>
        <w:jc w:val="center"/>
        <w:rPr>
          <w:rFonts w:hint="eastAsia" w:ascii="宋体" w:hAnsi="宋体" w:cs="宋体"/>
          <w:b/>
          <w:bCs/>
          <w:kern w:val="36"/>
          <w:highlight w:val="none"/>
        </w:rPr>
      </w:pPr>
      <w:r>
        <w:rPr>
          <w:rFonts w:hint="eastAsia" w:ascii="宋体" w:hAnsi="宋体" w:cs="宋体"/>
          <w:b/>
          <w:bCs/>
          <w:kern w:val="36"/>
          <w:highlight w:val="none"/>
        </w:rPr>
        <w:t>残疾人福利性单位声明函（如有）</w:t>
      </w:r>
    </w:p>
    <w:p w14:paraId="1D036A55">
      <w:pPr>
        <w:wordWrap w:val="0"/>
        <w:spacing w:after="120" w:line="480" w:lineRule="exact"/>
        <w:ind w:firstLine="420" w:firstLineChars="200"/>
        <w:jc w:val="both"/>
        <w:rPr>
          <w:rFonts w:hint="eastAsia" w:ascii="宋体" w:hAnsi="宋体" w:cs="宋体"/>
          <w:kern w:val="36"/>
          <w:highlight w:val="none"/>
        </w:rPr>
      </w:pPr>
    </w:p>
    <w:p w14:paraId="7D0E9D0C">
      <w:pPr>
        <w:wordWrap w:val="0"/>
        <w:spacing w:after="120" w:line="480" w:lineRule="exact"/>
        <w:ind w:firstLine="420" w:firstLineChars="200"/>
        <w:jc w:val="both"/>
        <w:rPr>
          <w:rFonts w:hint="eastAsia" w:ascii="宋体" w:hAnsi="宋体" w:cs="宋体"/>
          <w:kern w:val="36"/>
          <w:highlight w:val="none"/>
        </w:rPr>
      </w:pPr>
      <w:r>
        <w:rPr>
          <w:rFonts w:hint="eastAsia" w:ascii="宋体" w:hAnsi="宋体" w:cs="宋体"/>
          <w:kern w:val="36"/>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36"/>
          <w:highlight w:val="none"/>
          <w:u w:val="single"/>
        </w:rPr>
        <w:t xml:space="preserve">       </w:t>
      </w:r>
      <w:r>
        <w:rPr>
          <w:rFonts w:hint="eastAsia" w:ascii="宋体" w:hAnsi="宋体" w:cs="宋体"/>
          <w:kern w:val="36"/>
          <w:highlight w:val="none"/>
        </w:rPr>
        <w:t xml:space="preserve">单位的 </w:t>
      </w:r>
      <w:r>
        <w:rPr>
          <w:rFonts w:hint="eastAsia" w:ascii="宋体" w:hAnsi="宋体" w:cs="宋体"/>
          <w:kern w:val="36"/>
          <w:highlight w:val="none"/>
          <w:u w:val="single"/>
        </w:rPr>
        <w:t xml:space="preserve">     </w:t>
      </w:r>
      <w:r>
        <w:rPr>
          <w:rFonts w:hint="eastAsia" w:ascii="宋体" w:hAnsi="宋体" w:cs="宋体"/>
          <w:kern w:val="36"/>
          <w:highlight w:val="none"/>
        </w:rPr>
        <w:t>项目采购活动提供本单位制造的货物（由本单位承担工程/提供服务），或者提供其他残疾人福利性单位制造的货物（不包括使用非残疾人福利性单位注册商标的货物）。</w:t>
      </w:r>
    </w:p>
    <w:p w14:paraId="574E7C52">
      <w:pPr>
        <w:wordWrap w:val="0"/>
        <w:spacing w:after="120" w:line="480" w:lineRule="exact"/>
        <w:ind w:firstLine="420" w:firstLineChars="200"/>
        <w:jc w:val="both"/>
        <w:rPr>
          <w:rFonts w:hint="eastAsia" w:ascii="宋体" w:hAnsi="宋体" w:cs="宋体"/>
          <w:kern w:val="36"/>
          <w:highlight w:val="none"/>
        </w:rPr>
      </w:pPr>
      <w:r>
        <w:rPr>
          <w:rFonts w:hint="eastAsia" w:ascii="宋体" w:hAnsi="宋体" w:cs="宋体"/>
          <w:kern w:val="36"/>
          <w:highlight w:val="none"/>
        </w:rPr>
        <w:t>本单位对上述声明的真实性负责。如有虚假，将依法承担相应责任。</w:t>
      </w:r>
    </w:p>
    <w:p w14:paraId="6B3BC468">
      <w:pPr>
        <w:wordWrap w:val="0"/>
        <w:spacing w:line="480" w:lineRule="exact"/>
        <w:ind w:firstLine="420" w:firstLineChars="200"/>
        <w:jc w:val="right"/>
        <w:rPr>
          <w:rFonts w:hint="eastAsia" w:ascii="宋体" w:hAnsi="宋体" w:cs="宋体"/>
          <w:highlight w:val="none"/>
        </w:rPr>
      </w:pPr>
    </w:p>
    <w:p w14:paraId="2413E83E">
      <w:pPr>
        <w:wordWrap w:val="0"/>
        <w:topLinePunct/>
        <w:jc w:val="both"/>
        <w:rPr>
          <w:rFonts w:hint="eastAsia" w:ascii="宋体" w:hAnsi="宋体" w:cs="宋体"/>
          <w:kern w:val="0"/>
          <w:highlight w:val="none"/>
        </w:rPr>
      </w:pPr>
    </w:p>
    <w:p w14:paraId="385F1224">
      <w:pPr>
        <w:wordWrap w:val="0"/>
        <w:topLinePunct/>
        <w:ind w:firstLine="420" w:firstLineChars="200"/>
        <w:jc w:val="both"/>
        <w:rPr>
          <w:rFonts w:hint="eastAsia" w:ascii="宋体" w:hAnsi="宋体" w:cs="宋体"/>
          <w:highlight w:val="none"/>
        </w:rPr>
      </w:pPr>
    </w:p>
    <w:p w14:paraId="0F0575E7">
      <w:pPr>
        <w:wordWrap w:val="0"/>
        <w:topLinePunct/>
        <w:ind w:firstLine="420" w:firstLineChars="200"/>
        <w:jc w:val="both"/>
        <w:rPr>
          <w:rFonts w:hint="eastAsia" w:ascii="宋体" w:hAnsi="宋体" w:cs="宋体"/>
          <w:highlight w:val="none"/>
        </w:rPr>
      </w:pPr>
      <w:r>
        <w:rPr>
          <w:rFonts w:hint="eastAsia" w:ascii="宋体" w:hAnsi="宋体" w:cs="宋体"/>
          <w:highlight w:val="none"/>
        </w:rPr>
        <w:t>响应人（盖章）：</w:t>
      </w:r>
    </w:p>
    <w:p w14:paraId="498CB762">
      <w:pPr>
        <w:wordWrap w:val="0"/>
        <w:topLinePunct/>
        <w:ind w:firstLine="420" w:firstLineChars="200"/>
        <w:jc w:val="both"/>
        <w:rPr>
          <w:rFonts w:hint="eastAsia" w:ascii="宋体" w:hAnsi="宋体" w:cs="宋体"/>
          <w:highlight w:val="none"/>
        </w:rPr>
      </w:pPr>
      <w:r>
        <w:rPr>
          <w:rFonts w:hint="eastAsia" w:ascii="宋体" w:hAnsi="宋体" w:cs="宋体"/>
          <w:highlight w:val="none"/>
        </w:rPr>
        <w:t xml:space="preserve">法定代表人（个人电子签章或盖章或签字）： </w:t>
      </w:r>
    </w:p>
    <w:p w14:paraId="734D3AF1">
      <w:pPr>
        <w:wordWrap w:val="0"/>
        <w:topLinePunct/>
        <w:ind w:firstLine="420" w:firstLineChars="200"/>
        <w:jc w:val="both"/>
        <w:rPr>
          <w:rFonts w:hint="eastAsia" w:ascii="宋体" w:hAnsi="宋体" w:cs="宋体"/>
          <w:highlight w:val="none"/>
        </w:rPr>
      </w:pPr>
      <w:r>
        <w:rPr>
          <w:rFonts w:hint="eastAsia" w:ascii="宋体" w:hAnsi="宋体" w:cs="宋体"/>
          <w:highlight w:val="none"/>
        </w:rPr>
        <w:t xml:space="preserve">日 期： </w:t>
      </w:r>
    </w:p>
    <w:p w14:paraId="291C2E3D">
      <w:pPr>
        <w:widowControl/>
        <w:jc w:val="left"/>
        <w:rPr>
          <w:rFonts w:ascii="宋体" w:hAnsi="宋体" w:eastAsia="宋体" w:cs="宋体"/>
          <w:spacing w:val="6"/>
          <w:kern w:val="0"/>
          <w:sz w:val="24"/>
          <w:highlight w:val="none"/>
          <w:lang w:bidi="ar"/>
        </w:rPr>
      </w:pPr>
    </w:p>
    <w:p w14:paraId="7A72ED26">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5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00DDF">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700DDF">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77079"/>
    <w:rsid w:val="000849BC"/>
    <w:rsid w:val="000C2A00"/>
    <w:rsid w:val="000D3E75"/>
    <w:rsid w:val="00105735"/>
    <w:rsid w:val="00120CEC"/>
    <w:rsid w:val="001437FE"/>
    <w:rsid w:val="001A7DB9"/>
    <w:rsid w:val="001B2C0C"/>
    <w:rsid w:val="001E3C68"/>
    <w:rsid w:val="0021133F"/>
    <w:rsid w:val="00217FF4"/>
    <w:rsid w:val="00225B19"/>
    <w:rsid w:val="00232DB7"/>
    <w:rsid w:val="002373DF"/>
    <w:rsid w:val="002473D8"/>
    <w:rsid w:val="002C1092"/>
    <w:rsid w:val="002C7168"/>
    <w:rsid w:val="00365A84"/>
    <w:rsid w:val="00384CA8"/>
    <w:rsid w:val="00385139"/>
    <w:rsid w:val="00391399"/>
    <w:rsid w:val="0039679B"/>
    <w:rsid w:val="003A32E7"/>
    <w:rsid w:val="003C0530"/>
    <w:rsid w:val="003D7435"/>
    <w:rsid w:val="003F456E"/>
    <w:rsid w:val="004560E0"/>
    <w:rsid w:val="004A713C"/>
    <w:rsid w:val="004C0F66"/>
    <w:rsid w:val="00504EAD"/>
    <w:rsid w:val="005217CD"/>
    <w:rsid w:val="00522382"/>
    <w:rsid w:val="0055442E"/>
    <w:rsid w:val="00562A2F"/>
    <w:rsid w:val="00564150"/>
    <w:rsid w:val="00571E9B"/>
    <w:rsid w:val="005771F6"/>
    <w:rsid w:val="005A0491"/>
    <w:rsid w:val="00601447"/>
    <w:rsid w:val="00602CEB"/>
    <w:rsid w:val="006165E5"/>
    <w:rsid w:val="006A4F75"/>
    <w:rsid w:val="006B1354"/>
    <w:rsid w:val="006C557E"/>
    <w:rsid w:val="006C6D4E"/>
    <w:rsid w:val="00790DDD"/>
    <w:rsid w:val="007A45E1"/>
    <w:rsid w:val="00843813"/>
    <w:rsid w:val="00895E27"/>
    <w:rsid w:val="008C4AE2"/>
    <w:rsid w:val="008F1870"/>
    <w:rsid w:val="00906282"/>
    <w:rsid w:val="00910719"/>
    <w:rsid w:val="00925DF8"/>
    <w:rsid w:val="00926753"/>
    <w:rsid w:val="00970456"/>
    <w:rsid w:val="009D47D2"/>
    <w:rsid w:val="00A61215"/>
    <w:rsid w:val="00AF2FC5"/>
    <w:rsid w:val="00B85660"/>
    <w:rsid w:val="00BA0A04"/>
    <w:rsid w:val="00BA7D2C"/>
    <w:rsid w:val="00BB4300"/>
    <w:rsid w:val="00BC0E41"/>
    <w:rsid w:val="00BF6B4B"/>
    <w:rsid w:val="00C223A5"/>
    <w:rsid w:val="00C24138"/>
    <w:rsid w:val="00C562F6"/>
    <w:rsid w:val="00C70507"/>
    <w:rsid w:val="00D37F8F"/>
    <w:rsid w:val="00DB0EE7"/>
    <w:rsid w:val="00DC0B58"/>
    <w:rsid w:val="00DE06C0"/>
    <w:rsid w:val="00E4194B"/>
    <w:rsid w:val="00E5265F"/>
    <w:rsid w:val="00E7722A"/>
    <w:rsid w:val="00EB1B72"/>
    <w:rsid w:val="00EC0FAF"/>
    <w:rsid w:val="00F45B1B"/>
    <w:rsid w:val="00F75B14"/>
    <w:rsid w:val="00F856F6"/>
    <w:rsid w:val="00F95A2E"/>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9A7460"/>
    <w:rsid w:val="0DBC77F7"/>
    <w:rsid w:val="0F964296"/>
    <w:rsid w:val="0FFF7484"/>
    <w:rsid w:val="110C7C74"/>
    <w:rsid w:val="11604BF4"/>
    <w:rsid w:val="12A02388"/>
    <w:rsid w:val="13417B68"/>
    <w:rsid w:val="139A1814"/>
    <w:rsid w:val="1448764C"/>
    <w:rsid w:val="14762EBB"/>
    <w:rsid w:val="16504596"/>
    <w:rsid w:val="16C27E45"/>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82D0672"/>
    <w:rsid w:val="284D302B"/>
    <w:rsid w:val="292854FF"/>
    <w:rsid w:val="2971760E"/>
    <w:rsid w:val="299470E4"/>
    <w:rsid w:val="29C25353"/>
    <w:rsid w:val="2B0A0D5F"/>
    <w:rsid w:val="2C63738B"/>
    <w:rsid w:val="2D6E1F06"/>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CC0820"/>
    <w:rsid w:val="3F1B1335"/>
    <w:rsid w:val="40E93E56"/>
    <w:rsid w:val="40EE5E50"/>
    <w:rsid w:val="411A7DE0"/>
    <w:rsid w:val="41C21E7D"/>
    <w:rsid w:val="432E2253"/>
    <w:rsid w:val="44110F59"/>
    <w:rsid w:val="44121843"/>
    <w:rsid w:val="442A25B9"/>
    <w:rsid w:val="449F25D5"/>
    <w:rsid w:val="46596443"/>
    <w:rsid w:val="476A5B36"/>
    <w:rsid w:val="479F4A51"/>
    <w:rsid w:val="483E6094"/>
    <w:rsid w:val="4847071B"/>
    <w:rsid w:val="48804A55"/>
    <w:rsid w:val="48C47F1B"/>
    <w:rsid w:val="48E85B4C"/>
    <w:rsid w:val="495454D2"/>
    <w:rsid w:val="498C74E6"/>
    <w:rsid w:val="4A2D521E"/>
    <w:rsid w:val="4CD00D46"/>
    <w:rsid w:val="4D5D5B30"/>
    <w:rsid w:val="4E736418"/>
    <w:rsid w:val="4FD23C92"/>
    <w:rsid w:val="516B0122"/>
    <w:rsid w:val="521C7446"/>
    <w:rsid w:val="52AD5EA9"/>
    <w:rsid w:val="53F341D7"/>
    <w:rsid w:val="5453357C"/>
    <w:rsid w:val="54694499"/>
    <w:rsid w:val="54A51975"/>
    <w:rsid w:val="54B259D7"/>
    <w:rsid w:val="55936CD6"/>
    <w:rsid w:val="55F66200"/>
    <w:rsid w:val="564673BD"/>
    <w:rsid w:val="56921039"/>
    <w:rsid w:val="572440FC"/>
    <w:rsid w:val="57544F8D"/>
    <w:rsid w:val="57680A38"/>
    <w:rsid w:val="58D00F8B"/>
    <w:rsid w:val="5A4412E8"/>
    <w:rsid w:val="5A706581"/>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AC4766"/>
    <w:rsid w:val="68B22C67"/>
    <w:rsid w:val="6A0D4440"/>
    <w:rsid w:val="6BB13FD2"/>
    <w:rsid w:val="6E3C25B5"/>
    <w:rsid w:val="6F2716B3"/>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B664F0"/>
    <w:rsid w:val="79F5290E"/>
    <w:rsid w:val="7A93504F"/>
    <w:rsid w:val="7A9E283F"/>
    <w:rsid w:val="7AB42690"/>
    <w:rsid w:val="7B590472"/>
    <w:rsid w:val="7B9D6584"/>
    <w:rsid w:val="7C3E35C7"/>
    <w:rsid w:val="7D3F0362"/>
    <w:rsid w:val="7D524231"/>
    <w:rsid w:val="7DBC5519"/>
    <w:rsid w:val="7DD65E4C"/>
    <w:rsid w:val="7E4A5561"/>
    <w:rsid w:val="7EC9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4"/>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1"/>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55"/>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2"/>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6"/>
    <w:autoRedefine/>
    <w:qFormat/>
    <w:uiPriority w:val="0"/>
    <w:pPr>
      <w:jc w:val="left"/>
    </w:pPr>
  </w:style>
  <w:style w:type="paragraph" w:styleId="7">
    <w:name w:val="Salutation"/>
    <w:basedOn w:val="1"/>
    <w:next w:val="1"/>
    <w:link w:val="50"/>
    <w:autoRedefine/>
    <w:qFormat/>
    <w:uiPriority w:val="0"/>
  </w:style>
  <w:style w:type="paragraph" w:styleId="8">
    <w:name w:val="Body Text"/>
    <w:basedOn w:val="1"/>
    <w:next w:val="1"/>
    <w:link w:val="56"/>
    <w:autoRedefine/>
    <w:qFormat/>
    <w:uiPriority w:val="0"/>
    <w:pPr>
      <w:widowControl/>
      <w:spacing w:beforeAutospacing="1" w:after="120" w:line="365" w:lineRule="exact"/>
      <w:jc w:val="center"/>
    </w:pPr>
    <w:rPr>
      <w:rFonts w:ascii="Times New Roman" w:hAnsi="Times New Roman" w:eastAsia="宋体" w:cs="宋体"/>
      <w:kern w:val="0"/>
      <w:sz w:val="32"/>
      <w:szCs w:val="32"/>
    </w:rPr>
  </w:style>
  <w:style w:type="paragraph" w:styleId="9">
    <w:name w:val="Body Text Indent"/>
    <w:basedOn w:val="1"/>
    <w:link w:val="47"/>
    <w:autoRedefine/>
    <w:qFormat/>
    <w:uiPriority w:val="0"/>
    <w:pPr>
      <w:spacing w:after="120"/>
      <w:ind w:left="420" w:leftChars="200"/>
    </w:pPr>
  </w:style>
  <w:style w:type="paragraph" w:styleId="10">
    <w:name w:val="Plain Text"/>
    <w:basedOn w:val="1"/>
    <w:link w:val="48"/>
    <w:autoRedefine/>
    <w:qFormat/>
    <w:uiPriority w:val="0"/>
    <w:rPr>
      <w:rFonts w:ascii="宋体" w:hAnsi="Courier New"/>
    </w:rPr>
  </w:style>
  <w:style w:type="paragraph" w:styleId="11">
    <w:name w:val="Date"/>
    <w:basedOn w:val="1"/>
    <w:next w:val="1"/>
    <w:link w:val="52"/>
    <w:autoRedefine/>
    <w:qFormat/>
    <w:uiPriority w:val="0"/>
    <w:pPr>
      <w:ind w:left="100" w:leftChars="2500"/>
    </w:pPr>
  </w:style>
  <w:style w:type="paragraph" w:styleId="12">
    <w:name w:val="Balloon Text"/>
    <w:basedOn w:val="1"/>
    <w:link w:val="40"/>
    <w:autoRedefine/>
    <w:qFormat/>
    <w:uiPriority w:val="0"/>
    <w:rPr>
      <w:sz w:val="18"/>
    </w:rPr>
  </w:style>
  <w:style w:type="paragraph" w:styleId="13">
    <w:name w:val="footer"/>
    <w:basedOn w:val="1"/>
    <w:link w:val="43"/>
    <w:autoRedefine/>
    <w:qFormat/>
    <w:uiPriority w:val="0"/>
    <w:pPr>
      <w:tabs>
        <w:tab w:val="center" w:pos="4153"/>
        <w:tab w:val="right" w:pos="8306"/>
      </w:tabs>
      <w:snapToGrid w:val="0"/>
      <w:jc w:val="left"/>
    </w:pPr>
    <w:rPr>
      <w:sz w:val="18"/>
    </w:rPr>
  </w:style>
  <w:style w:type="paragraph" w:styleId="14">
    <w:name w:val="header"/>
    <w:basedOn w:val="1"/>
    <w:link w:val="4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1"/>
    <w:autoRedefine/>
    <w:qFormat/>
    <w:uiPriority w:val="0"/>
    <w:pPr>
      <w:snapToGrid w:val="0"/>
      <w:jc w:val="left"/>
    </w:pPr>
    <w:rPr>
      <w:sz w:val="18"/>
    </w:rPr>
  </w:style>
  <w:style w:type="paragraph" w:styleId="17">
    <w:name w:val="Body Text 2"/>
    <w:basedOn w:val="1"/>
    <w:link w:val="37"/>
    <w:autoRedefine/>
    <w:qFormat/>
    <w:uiPriority w:val="0"/>
    <w:pPr>
      <w:spacing w:after="120" w:line="480" w:lineRule="auto"/>
    </w:pPr>
  </w:style>
  <w:style w:type="paragraph" w:styleId="18">
    <w:name w:val="Message Header"/>
    <w:basedOn w:val="1"/>
    <w:link w:val="3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8">
    <w:name w:val="hover3"/>
    <w:basedOn w:val="24"/>
    <w:autoRedefine/>
    <w:qFormat/>
    <w:uiPriority w:val="0"/>
    <w:rPr>
      <w:rFonts w:hint="default" w:ascii="Times New Roman" w:hAnsi="Times New Roman" w:eastAsia="宋体" w:cs="Times New Roman"/>
    </w:rPr>
  </w:style>
  <w:style w:type="character" w:customStyle="1" w:styleId="39">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0">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1">
    <w:name w:val="标题 2 Char"/>
    <w:basedOn w:val="24"/>
    <w:link w:val="3"/>
    <w:autoRedefine/>
    <w:qFormat/>
    <w:uiPriority w:val="0"/>
    <w:rPr>
      <w:rFonts w:hint="default" w:ascii="Arial" w:hAnsi="Arial" w:eastAsia="仿宋" w:cs="Times New Roman"/>
      <w:b/>
      <w:bCs/>
      <w:sz w:val="30"/>
      <w:szCs w:val="32"/>
    </w:rPr>
  </w:style>
  <w:style w:type="character" w:customStyle="1" w:styleId="42">
    <w:name w:val="标题 4 Char"/>
    <w:basedOn w:val="24"/>
    <w:link w:val="5"/>
    <w:autoRedefine/>
    <w:qFormat/>
    <w:uiPriority w:val="0"/>
    <w:rPr>
      <w:rFonts w:hint="default" w:ascii="Arial" w:hAnsi="Arial" w:eastAsia="仿宋" w:cs="Times New Roman"/>
      <w:b/>
      <w:kern w:val="2"/>
      <w:sz w:val="28"/>
      <w:szCs w:val="21"/>
    </w:rPr>
  </w:style>
  <w:style w:type="character" w:customStyle="1" w:styleId="43">
    <w:name w:val="页脚 Char"/>
    <w:basedOn w:val="24"/>
    <w:link w:val="13"/>
    <w:autoRedefine/>
    <w:qFormat/>
    <w:uiPriority w:val="0"/>
    <w:rPr>
      <w:rFonts w:hint="default" w:ascii="Times New Roman" w:hAnsi="Times New Roman" w:eastAsia="宋体" w:cs="Times New Roman"/>
      <w:sz w:val="18"/>
      <w:szCs w:val="18"/>
    </w:rPr>
  </w:style>
  <w:style w:type="character" w:customStyle="1" w:styleId="44">
    <w:name w:val="16"/>
    <w:basedOn w:val="24"/>
    <w:autoRedefine/>
    <w:qFormat/>
    <w:uiPriority w:val="0"/>
    <w:rPr>
      <w:rFonts w:hint="default" w:ascii="Times New Roman" w:hAnsi="Times New Roman" w:eastAsia="宋体" w:cs="Times New Roman"/>
      <w:color w:val="0000FF"/>
      <w:u w:val="single"/>
    </w:rPr>
  </w:style>
  <w:style w:type="character" w:customStyle="1" w:styleId="45">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6">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7">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8">
    <w:name w:val="纯文本 Char"/>
    <w:basedOn w:val="24"/>
    <w:link w:val="10"/>
    <w:autoRedefine/>
    <w:qFormat/>
    <w:uiPriority w:val="0"/>
    <w:rPr>
      <w:rFonts w:hint="eastAsia" w:ascii="宋体" w:hAnsi="Courier New" w:eastAsia="宋体" w:cs="Times New Roman"/>
      <w:szCs w:val="21"/>
    </w:rPr>
  </w:style>
  <w:style w:type="character" w:customStyle="1" w:styleId="49">
    <w:name w:val="称呼 字符1"/>
    <w:basedOn w:val="24"/>
    <w:autoRedefine/>
    <w:qFormat/>
    <w:uiPriority w:val="0"/>
    <w:rPr>
      <w:rFonts w:hint="eastAsia" w:ascii="宋体" w:hAnsi="宋体" w:eastAsia="仿宋_GB2312" w:cs="Times New Roman"/>
      <w:szCs w:val="21"/>
    </w:rPr>
  </w:style>
  <w:style w:type="character" w:customStyle="1" w:styleId="50">
    <w:name w:val="称呼 Char"/>
    <w:basedOn w:val="24"/>
    <w:link w:val="7"/>
    <w:autoRedefine/>
    <w:qFormat/>
    <w:uiPriority w:val="0"/>
    <w:rPr>
      <w:rFonts w:hint="eastAsia" w:ascii="宋体" w:hAnsi="宋体" w:eastAsia="仿宋_GB2312" w:cs="宋体"/>
      <w:szCs w:val="21"/>
    </w:rPr>
  </w:style>
  <w:style w:type="character" w:customStyle="1" w:styleId="51">
    <w:name w:val="脚注文本 Char"/>
    <w:basedOn w:val="24"/>
    <w:link w:val="16"/>
    <w:autoRedefine/>
    <w:qFormat/>
    <w:uiPriority w:val="0"/>
    <w:rPr>
      <w:rFonts w:hint="default" w:ascii="Times New Roman" w:hAnsi="Times New Roman" w:eastAsia="宋体" w:cs="Times New Roman"/>
      <w:kern w:val="2"/>
    </w:rPr>
  </w:style>
  <w:style w:type="character" w:customStyle="1" w:styleId="52">
    <w:name w:val="日期 Char"/>
    <w:basedOn w:val="24"/>
    <w:link w:val="11"/>
    <w:autoRedefine/>
    <w:qFormat/>
    <w:uiPriority w:val="0"/>
    <w:rPr>
      <w:rFonts w:hint="default" w:ascii="Calibri" w:hAnsi="Calibri" w:eastAsia="宋体" w:cs="Times New Roman"/>
      <w:szCs w:val="21"/>
    </w:rPr>
  </w:style>
  <w:style w:type="character" w:customStyle="1" w:styleId="53">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4">
    <w:name w:val="标题 1 Char"/>
    <w:basedOn w:val="24"/>
    <w:link w:val="2"/>
    <w:autoRedefine/>
    <w:qFormat/>
    <w:uiPriority w:val="0"/>
    <w:rPr>
      <w:rFonts w:ascii="宋体" w:hAnsi="宋体"/>
      <w:b/>
      <w:bCs/>
      <w:color w:val="000000"/>
      <w:kern w:val="44"/>
      <w:sz w:val="36"/>
      <w:szCs w:val="44"/>
    </w:rPr>
  </w:style>
  <w:style w:type="character" w:customStyle="1" w:styleId="55">
    <w:name w:val="标题 3 Char"/>
    <w:basedOn w:val="24"/>
    <w:link w:val="4"/>
    <w:autoRedefine/>
    <w:qFormat/>
    <w:uiPriority w:val="0"/>
    <w:rPr>
      <w:rFonts w:ascii="宋体" w:hAnsi="宋体"/>
      <w:b/>
      <w:bCs/>
      <w:sz w:val="32"/>
      <w:szCs w:val="32"/>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7"/>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73DDF-5C01-420E-AA40-FF0A6878DC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16844</Words>
  <Characters>18453</Characters>
  <Lines>188</Lines>
  <Paragraphs>53</Paragraphs>
  <TotalTime>0</TotalTime>
  <ScaleCrop>false</ScaleCrop>
  <LinksUpToDate>false</LinksUpToDate>
  <CharactersWithSpaces>18759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13123</cp:lastModifiedBy>
  <cp:lastPrinted>2025-03-27T01:17:00Z</cp:lastPrinted>
  <dcterms:modified xsi:type="dcterms:W3CDTF">2026-03-06T07:11:53Z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eyJoZGlkIjoiYzM2MjViMjJhZmZiYWU4ZjM0NmIxMGJlYzRmYTAzNzgiLCJ1c2VySWQiOiIxNDg1NDYxMjczIn0=</vt:lpwstr>
  </property>
</Properties>
</file>