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1479C">
      <w:pPr>
        <w:spacing w:line="360" w:lineRule="auto"/>
        <w:jc w:val="center"/>
        <w:rPr>
          <w:rFonts w:ascii="宋体" w:hAnsi="宋体" w:eastAsia="宋体" w:cs="宋体"/>
          <w:b/>
          <w:color w:val="000000"/>
          <w:kern w:val="0"/>
          <w:sz w:val="44"/>
          <w:szCs w:val="44"/>
          <w:highlight w:val="none"/>
        </w:rPr>
      </w:pPr>
    </w:p>
    <w:p w14:paraId="145F5949">
      <w:pPr>
        <w:spacing w:line="360" w:lineRule="auto"/>
        <w:jc w:val="center"/>
        <w:rPr>
          <w:rFonts w:hint="eastAsia" w:ascii="宋体" w:hAnsi="宋体" w:eastAsia="宋体" w:cs="宋体"/>
          <w:b/>
          <w:kern w:val="0"/>
          <w:sz w:val="44"/>
          <w:szCs w:val="44"/>
          <w:highlight w:val="none"/>
          <w:lang w:eastAsia="zh-CN"/>
        </w:rPr>
      </w:pPr>
      <w:r>
        <w:rPr>
          <w:rFonts w:hint="eastAsia" w:ascii="宋体" w:hAnsi="宋体" w:eastAsia="宋体" w:cs="宋体"/>
          <w:b/>
          <w:kern w:val="0"/>
          <w:sz w:val="44"/>
          <w:szCs w:val="44"/>
          <w:highlight w:val="none"/>
          <w:shd w:val="clear" w:color="auto" w:fill="FFFFFF"/>
          <w:lang w:eastAsia="zh-CN" w:bidi="ar"/>
        </w:rPr>
        <w:t>渑池县农业农村局2026年小麦“一喷三防”项目（飞防作业服务）第九标段-第十一标段（第十一标段</w:t>
      </w:r>
      <w:r>
        <w:rPr>
          <w:rFonts w:hint="eastAsia" w:ascii="宋体" w:hAnsi="宋体" w:eastAsia="宋体" w:cs="宋体"/>
          <w:b/>
          <w:kern w:val="0"/>
          <w:sz w:val="44"/>
          <w:szCs w:val="44"/>
          <w:highlight w:val="none"/>
          <w:shd w:val="clear" w:color="auto" w:fill="FFFFFF"/>
          <w:lang w:val="en-US" w:eastAsia="zh-CN" w:bidi="ar"/>
        </w:rPr>
        <w:t>二次</w:t>
      </w:r>
      <w:r>
        <w:rPr>
          <w:rFonts w:hint="eastAsia" w:ascii="宋体" w:hAnsi="宋体" w:eastAsia="宋体" w:cs="宋体"/>
          <w:b/>
          <w:kern w:val="0"/>
          <w:sz w:val="44"/>
          <w:szCs w:val="44"/>
          <w:highlight w:val="none"/>
          <w:shd w:val="clear" w:color="auto" w:fill="FFFFFF"/>
          <w:lang w:eastAsia="zh-CN" w:bidi="ar"/>
        </w:rPr>
        <w:t>）</w:t>
      </w:r>
    </w:p>
    <w:p w14:paraId="67575715">
      <w:pPr>
        <w:spacing w:line="360" w:lineRule="auto"/>
        <w:jc w:val="center"/>
        <w:rPr>
          <w:rFonts w:ascii="宋体" w:hAnsi="宋体" w:eastAsia="宋体" w:cs="宋体"/>
          <w:b/>
          <w:kern w:val="0"/>
          <w:sz w:val="44"/>
          <w:szCs w:val="44"/>
          <w:highlight w:val="none"/>
        </w:rPr>
      </w:pPr>
    </w:p>
    <w:p w14:paraId="336E70A2">
      <w:pPr>
        <w:spacing w:line="360" w:lineRule="auto"/>
        <w:jc w:val="center"/>
        <w:rPr>
          <w:rFonts w:ascii="宋体" w:hAnsi="宋体" w:eastAsia="宋体" w:cs="宋体"/>
          <w:b/>
          <w:kern w:val="0"/>
          <w:sz w:val="44"/>
          <w:szCs w:val="44"/>
          <w:highlight w:val="none"/>
        </w:rPr>
      </w:pPr>
    </w:p>
    <w:p w14:paraId="7457BD37">
      <w:pPr>
        <w:spacing w:line="360" w:lineRule="auto"/>
        <w:jc w:val="center"/>
        <w:rPr>
          <w:rFonts w:ascii="宋体" w:hAnsi="宋体" w:eastAsia="宋体" w:cs="宋体"/>
          <w:b/>
          <w:kern w:val="0"/>
          <w:sz w:val="44"/>
          <w:szCs w:val="44"/>
          <w:highlight w:val="none"/>
        </w:rPr>
      </w:pPr>
    </w:p>
    <w:p w14:paraId="67C3C35F">
      <w:pPr>
        <w:spacing w:line="360" w:lineRule="auto"/>
        <w:jc w:val="center"/>
        <w:rPr>
          <w:rFonts w:ascii="宋体" w:hAnsi="宋体" w:eastAsia="宋体" w:cs="宋体"/>
          <w:b/>
          <w:bCs/>
          <w:sz w:val="84"/>
          <w:szCs w:val="84"/>
          <w:highlight w:val="none"/>
          <w:lang w:bidi="ar"/>
        </w:rPr>
      </w:pPr>
      <w:r>
        <w:rPr>
          <w:rFonts w:hint="eastAsia" w:ascii="宋体" w:hAnsi="宋体" w:eastAsia="宋体" w:cs="宋体"/>
          <w:b/>
          <w:bCs/>
          <w:sz w:val="84"/>
          <w:szCs w:val="84"/>
          <w:highlight w:val="none"/>
          <w:lang w:bidi="ar"/>
        </w:rPr>
        <w:t>竞争磋商文件</w:t>
      </w:r>
    </w:p>
    <w:p w14:paraId="79FAD38A">
      <w:pPr>
        <w:spacing w:line="360" w:lineRule="auto"/>
        <w:jc w:val="center"/>
        <w:rPr>
          <w:rFonts w:hint="default" w:ascii="宋体" w:hAnsi="宋体" w:eastAsia="宋体" w:cs="宋体"/>
          <w:b/>
          <w:bCs/>
          <w:sz w:val="36"/>
          <w:szCs w:val="36"/>
          <w:highlight w:val="none"/>
          <w:lang w:val="en-US" w:eastAsia="zh-CN" w:bidi="ar"/>
        </w:rPr>
      </w:pPr>
      <w:r>
        <w:rPr>
          <w:rFonts w:hint="eastAsia" w:ascii="宋体" w:hAnsi="宋体" w:eastAsia="宋体" w:cs="宋体"/>
          <w:b/>
          <w:bCs/>
          <w:sz w:val="36"/>
          <w:szCs w:val="36"/>
          <w:highlight w:val="none"/>
          <w:lang w:bidi="ar"/>
        </w:rPr>
        <w:t>项目编号：渑池竞磋采购-2026-19</w:t>
      </w:r>
      <w:r>
        <w:rPr>
          <w:rFonts w:hint="eastAsia" w:ascii="宋体" w:hAnsi="宋体" w:eastAsia="宋体" w:cs="宋体"/>
          <w:b/>
          <w:bCs/>
          <w:sz w:val="36"/>
          <w:szCs w:val="36"/>
          <w:highlight w:val="none"/>
          <w:lang w:eastAsia="zh-CN" w:bidi="ar"/>
        </w:rPr>
        <w:t>、</w:t>
      </w:r>
      <w:r>
        <w:rPr>
          <w:rFonts w:hint="eastAsia" w:ascii="宋体" w:hAnsi="宋体" w:eastAsia="宋体" w:cs="宋体"/>
          <w:b/>
          <w:bCs/>
          <w:sz w:val="36"/>
          <w:szCs w:val="36"/>
          <w:highlight w:val="none"/>
          <w:lang w:eastAsia="zh-CN" w:bidi="ar"/>
        </w:rPr>
        <w:t>MCGZ[2026]039-ZC038</w:t>
      </w:r>
    </w:p>
    <w:p w14:paraId="69247E77">
      <w:pPr>
        <w:spacing w:line="360" w:lineRule="auto"/>
        <w:jc w:val="center"/>
        <w:rPr>
          <w:rFonts w:ascii="宋体" w:hAnsi="宋体" w:eastAsia="宋体" w:cs="宋体"/>
          <w:b/>
          <w:bCs/>
          <w:sz w:val="36"/>
          <w:szCs w:val="36"/>
          <w:highlight w:val="none"/>
          <w:lang w:bidi="ar"/>
        </w:rPr>
      </w:pPr>
      <w:r>
        <w:rPr>
          <w:rFonts w:hint="eastAsia" w:ascii="宋体" w:hAnsi="宋体" w:eastAsia="宋体" w:cs="宋体"/>
          <w:b/>
          <w:bCs/>
          <w:sz w:val="36"/>
          <w:szCs w:val="36"/>
          <w:highlight w:val="none"/>
          <w:lang w:bidi="ar"/>
        </w:rPr>
        <w:t xml:space="preserve">           </w:t>
      </w:r>
    </w:p>
    <w:p w14:paraId="4B2452DC">
      <w:pPr>
        <w:spacing w:line="360" w:lineRule="auto"/>
        <w:rPr>
          <w:rFonts w:ascii="宋体" w:hAnsi="宋体" w:eastAsia="宋体" w:cs="宋体"/>
          <w:b/>
          <w:bCs/>
          <w:color w:val="FFFFFF" w:themeColor="background1"/>
          <w:sz w:val="36"/>
          <w:szCs w:val="36"/>
          <w:highlight w:val="none"/>
          <w:lang w:bidi="ar"/>
          <w14:textFill>
            <w14:solidFill>
              <w14:schemeClr w14:val="bg1"/>
            </w14:solidFill>
          </w14:textFill>
        </w:rPr>
      </w:pPr>
    </w:p>
    <w:p w14:paraId="01586250">
      <w:pPr>
        <w:spacing w:line="360" w:lineRule="auto"/>
        <w:jc w:val="center"/>
        <w:rPr>
          <w:rFonts w:ascii="宋体" w:hAnsi="宋体" w:eastAsia="宋体" w:cs="宋体"/>
          <w:b/>
          <w:bCs/>
          <w:sz w:val="84"/>
          <w:szCs w:val="84"/>
          <w:highlight w:val="none"/>
          <w:lang w:bidi="ar"/>
        </w:rPr>
      </w:pPr>
      <w:r>
        <w:rPr>
          <w:rFonts w:hint="eastAsia" w:ascii="宋体" w:hAnsi="宋体" w:eastAsia="宋体" w:cs="宋体"/>
          <w:b/>
          <w:bCs/>
          <w:sz w:val="84"/>
          <w:szCs w:val="84"/>
          <w:highlight w:val="none"/>
          <w:lang w:bidi="ar"/>
        </w:rPr>
        <w:t xml:space="preserve">         </w:t>
      </w:r>
    </w:p>
    <w:p w14:paraId="58560E16">
      <w:pPr>
        <w:spacing w:line="360" w:lineRule="auto"/>
        <w:jc w:val="center"/>
        <w:rPr>
          <w:rFonts w:ascii="宋体" w:hAnsi="宋体" w:eastAsia="宋体" w:cs="宋体"/>
          <w:b/>
          <w:bCs/>
          <w:sz w:val="30"/>
          <w:szCs w:val="30"/>
          <w:highlight w:val="none"/>
        </w:rPr>
      </w:pPr>
    </w:p>
    <w:p w14:paraId="08933287">
      <w:pPr>
        <w:spacing w:line="360" w:lineRule="auto"/>
        <w:rPr>
          <w:rFonts w:ascii="宋体" w:hAnsi="宋体" w:eastAsia="宋体" w:cs="宋体"/>
          <w:b/>
          <w:bCs/>
          <w:sz w:val="30"/>
          <w:szCs w:val="30"/>
          <w:highlight w:val="none"/>
        </w:rPr>
      </w:pPr>
    </w:p>
    <w:p w14:paraId="0835B4B9">
      <w:pPr>
        <w:spacing w:line="360" w:lineRule="auto"/>
        <w:jc w:val="center"/>
        <w:rPr>
          <w:rFonts w:ascii="宋体" w:hAnsi="宋体" w:eastAsia="宋体" w:cs="宋体"/>
          <w:b/>
          <w:bCs/>
          <w:sz w:val="30"/>
          <w:szCs w:val="30"/>
          <w:highlight w:val="none"/>
        </w:rPr>
      </w:pPr>
    </w:p>
    <w:p w14:paraId="7B971A2A">
      <w:pPr>
        <w:spacing w:line="360" w:lineRule="auto"/>
        <w:ind w:firstLine="993" w:firstLineChars="309"/>
        <w:jc w:val="left"/>
        <w:rPr>
          <w:rFonts w:ascii="宋体" w:hAnsi="宋体" w:eastAsia="宋体" w:cs="宋体"/>
          <w:b/>
          <w:bCs/>
          <w:sz w:val="32"/>
          <w:szCs w:val="32"/>
          <w:highlight w:val="none"/>
        </w:rPr>
      </w:pPr>
      <w:r>
        <w:rPr>
          <w:rFonts w:hint="eastAsia" w:ascii="宋体" w:hAnsi="宋体" w:eastAsia="宋体" w:cs="宋体"/>
          <w:b/>
          <w:bCs/>
          <w:sz w:val="32"/>
          <w:szCs w:val="32"/>
          <w:highlight w:val="none"/>
          <w:lang w:bidi="ar"/>
        </w:rPr>
        <w:t>招   标   人：渑池县农业农村局</w:t>
      </w:r>
    </w:p>
    <w:p w14:paraId="50C5CE46">
      <w:pPr>
        <w:spacing w:line="360" w:lineRule="auto"/>
        <w:ind w:firstLine="993" w:firstLineChars="309"/>
        <w:jc w:val="left"/>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bidi="ar"/>
        </w:rPr>
        <w:t>采购代理机构：</w:t>
      </w:r>
      <w:r>
        <w:rPr>
          <w:rFonts w:hint="eastAsia" w:ascii="宋体" w:hAnsi="宋体" w:eastAsia="宋体" w:cs="宋体"/>
          <w:b/>
          <w:bCs/>
          <w:sz w:val="32"/>
          <w:szCs w:val="32"/>
          <w:highlight w:val="none"/>
          <w:lang w:eastAsia="zh-CN" w:bidi="ar"/>
        </w:rPr>
        <w:t>河南昱通工程管理有限公司</w:t>
      </w:r>
    </w:p>
    <w:p w14:paraId="68B94ED6">
      <w:pPr>
        <w:spacing w:line="360" w:lineRule="auto"/>
        <w:ind w:firstLine="993" w:firstLineChars="309"/>
        <w:jc w:val="left"/>
        <w:rPr>
          <w:rFonts w:ascii="宋体" w:hAnsi="宋体" w:eastAsia="宋体" w:cs="宋体"/>
          <w:b/>
          <w:bCs/>
          <w:sz w:val="32"/>
          <w:szCs w:val="32"/>
          <w:highlight w:val="none"/>
        </w:rPr>
      </w:pPr>
      <w:r>
        <w:rPr>
          <w:rFonts w:hint="eastAsia" w:ascii="宋体" w:hAnsi="宋体" w:eastAsia="宋体" w:cs="宋体"/>
          <w:b/>
          <w:bCs/>
          <w:sz w:val="32"/>
          <w:szCs w:val="32"/>
          <w:highlight w:val="none"/>
          <w:lang w:bidi="ar"/>
        </w:rPr>
        <w:t>日        期：</w:t>
      </w:r>
      <w:r>
        <w:rPr>
          <w:rFonts w:hint="eastAsia" w:ascii="宋体" w:hAnsi="宋体" w:eastAsia="宋体" w:cs="宋体"/>
          <w:b/>
          <w:sz w:val="32"/>
          <w:szCs w:val="32"/>
          <w:highlight w:val="none"/>
          <w:lang w:bidi="ar"/>
        </w:rPr>
        <w:t>二〇二</w:t>
      </w:r>
      <w:r>
        <w:rPr>
          <w:rFonts w:hint="eastAsia" w:ascii="宋体" w:hAnsi="宋体" w:eastAsia="宋体" w:cs="宋体"/>
          <w:b/>
          <w:sz w:val="32"/>
          <w:szCs w:val="32"/>
          <w:highlight w:val="none"/>
          <w:lang w:val="en-US" w:eastAsia="zh-CN" w:bidi="ar"/>
        </w:rPr>
        <w:t>六</w:t>
      </w:r>
      <w:r>
        <w:rPr>
          <w:rFonts w:hint="eastAsia" w:ascii="宋体" w:hAnsi="宋体" w:eastAsia="宋体" w:cs="宋体"/>
          <w:b/>
          <w:sz w:val="32"/>
          <w:szCs w:val="32"/>
          <w:highlight w:val="none"/>
          <w:lang w:bidi="ar"/>
        </w:rPr>
        <w:t>年</w:t>
      </w:r>
      <w:r>
        <w:rPr>
          <w:rFonts w:hint="eastAsia" w:ascii="宋体" w:hAnsi="宋体" w:eastAsia="宋体" w:cs="宋体"/>
          <w:b/>
          <w:sz w:val="32"/>
          <w:szCs w:val="32"/>
          <w:highlight w:val="none"/>
          <w:lang w:val="en-US" w:eastAsia="zh-CN" w:bidi="ar"/>
        </w:rPr>
        <w:t>三</w:t>
      </w:r>
      <w:r>
        <w:rPr>
          <w:rFonts w:hint="eastAsia" w:ascii="宋体" w:hAnsi="宋体" w:eastAsia="宋体" w:cs="宋体"/>
          <w:b/>
          <w:sz w:val="32"/>
          <w:szCs w:val="32"/>
          <w:highlight w:val="none"/>
          <w:lang w:bidi="ar"/>
        </w:rPr>
        <w:t>月</w:t>
      </w:r>
    </w:p>
    <w:p w14:paraId="34CC10CF">
      <w:pPr>
        <w:spacing w:line="360" w:lineRule="auto"/>
        <w:rPr>
          <w:rFonts w:ascii="宋体" w:hAnsi="宋体" w:eastAsia="宋体" w:cs="宋体"/>
          <w:b/>
          <w:bCs/>
          <w:color w:val="FFFFFF" w:themeColor="background1"/>
          <w:sz w:val="44"/>
          <w:szCs w:val="44"/>
          <w:highlight w:val="none"/>
          <w:lang w:bidi="ar"/>
          <w14:textFill>
            <w14:solidFill>
              <w14:schemeClr w14:val="bg1"/>
            </w14:solidFill>
          </w14:textFill>
        </w:rPr>
        <w:sectPr>
          <w:pgSz w:w="11906" w:h="16838"/>
          <w:pgMar w:top="1361" w:right="1702" w:bottom="1361" w:left="1702" w:header="851" w:footer="992" w:gutter="0"/>
          <w:cols w:space="425" w:num="1"/>
          <w:docGrid w:type="lines" w:linePitch="312" w:charSpace="0"/>
        </w:sectPr>
      </w:pPr>
    </w:p>
    <w:p w14:paraId="002E29F2">
      <w:pPr>
        <w:spacing w:line="360" w:lineRule="auto"/>
        <w:ind w:right="-195" w:rightChars="-93"/>
        <w:jc w:val="center"/>
        <w:rPr>
          <w:rFonts w:ascii="宋体" w:hAnsi="宋体" w:eastAsia="宋体" w:cs="宋体"/>
          <w:color w:val="000000"/>
          <w:highlight w:val="none"/>
        </w:rPr>
      </w:pPr>
      <w:r>
        <w:rPr>
          <w:rFonts w:hint="eastAsia" w:ascii="宋体" w:hAnsi="宋体" w:eastAsia="宋体" w:cs="宋体"/>
          <w:b/>
          <w:bCs/>
          <w:color w:val="000000"/>
          <w:sz w:val="44"/>
          <w:szCs w:val="44"/>
          <w:highlight w:val="none"/>
          <w:lang w:bidi="ar"/>
        </w:rPr>
        <w:t>目   录</w:t>
      </w:r>
      <w:r>
        <w:rPr>
          <w:rFonts w:hint="eastAsia" w:ascii="宋体" w:hAnsi="宋体" w:eastAsia="宋体" w:cs="宋体"/>
          <w:b/>
          <w:bCs/>
          <w:color w:val="000000"/>
          <w:szCs w:val="21"/>
          <w:highlight w:val="none"/>
          <w:lang w:bidi="ar"/>
        </w:rPr>
        <w:t xml:space="preserve"> </w:t>
      </w:r>
    </w:p>
    <w:p w14:paraId="20762535">
      <w:pPr>
        <w:spacing w:line="360" w:lineRule="auto"/>
        <w:ind w:right="-195" w:rightChars="-93"/>
        <w:jc w:val="center"/>
        <w:rPr>
          <w:rFonts w:ascii="宋体" w:hAnsi="宋体" w:eastAsia="宋体" w:cs="宋体"/>
          <w:color w:val="000000"/>
          <w:highlight w:val="none"/>
        </w:rPr>
      </w:pPr>
    </w:p>
    <w:p w14:paraId="6493CDE7">
      <w:pPr>
        <w:pStyle w:val="15"/>
        <w:widowControl/>
        <w:tabs>
          <w:tab w:val="right" w:leader="dot" w:pos="8504"/>
        </w:tabs>
        <w:spacing w:line="360" w:lineRule="auto"/>
        <w:rPr>
          <w:rFonts w:ascii="宋体" w:hAnsi="宋体" w:cs="宋体"/>
          <w:b/>
          <w:bCs/>
          <w:color w:val="000000"/>
          <w:sz w:val="30"/>
          <w:szCs w:val="30"/>
          <w:highlight w:val="none"/>
        </w:rPr>
      </w:pPr>
      <w:r>
        <w:rPr>
          <w:rFonts w:hint="eastAsia" w:ascii="宋体" w:hAnsi="宋体" w:cs="宋体"/>
          <w:b/>
          <w:bCs/>
          <w:color w:val="000000"/>
          <w:sz w:val="30"/>
          <w:szCs w:val="30"/>
          <w:highlight w:val="none"/>
        </w:rPr>
        <w:fldChar w:fldCharType="begin"/>
      </w:r>
      <w:r>
        <w:rPr>
          <w:rFonts w:hint="eastAsia" w:ascii="宋体" w:hAnsi="宋体" w:cs="宋体"/>
          <w:b/>
          <w:bCs/>
          <w:color w:val="000000"/>
          <w:sz w:val="30"/>
          <w:szCs w:val="30"/>
          <w:highlight w:val="none"/>
        </w:rPr>
        <w:instrText xml:space="preserve">TOC \o "1-1" \h \u </w:instrText>
      </w:r>
      <w:r>
        <w:rPr>
          <w:rFonts w:hint="eastAsia" w:ascii="宋体" w:hAnsi="宋体" w:cs="宋体"/>
          <w:b/>
          <w:bCs/>
          <w:color w:val="000000"/>
          <w:sz w:val="30"/>
          <w:szCs w:val="30"/>
          <w:highlight w:val="none"/>
        </w:rPr>
        <w:fldChar w:fldCharType="separate"/>
      </w:r>
      <w:r>
        <w:rPr>
          <w:highlight w:val="none"/>
        </w:rPr>
        <w:fldChar w:fldCharType="begin"/>
      </w:r>
      <w:r>
        <w:rPr>
          <w:highlight w:val="none"/>
        </w:rPr>
        <w:instrText xml:space="preserve"> HYPERLINK "file:///C:/Users/联想/Documents/WeChat%20Files/wxid_oq1ufmhrjtz621/FileStorage/File/2024-05/渑池5.13.doc" \l "_Toc28932" </w:instrText>
      </w:r>
      <w:r>
        <w:rPr>
          <w:highlight w:val="none"/>
        </w:rPr>
        <w:fldChar w:fldCharType="separate"/>
      </w:r>
      <w:r>
        <w:rPr>
          <w:rStyle w:val="32"/>
          <w:rFonts w:hint="eastAsia" w:ascii="宋体" w:hAnsi="宋体" w:cs="宋体"/>
          <w:b/>
          <w:bCs/>
          <w:color w:val="000000"/>
          <w:sz w:val="30"/>
          <w:szCs w:val="30"/>
          <w:highlight w:val="none"/>
          <w:u w:val="none"/>
        </w:rPr>
        <w:t>第一章  竞争性磋商公告</w:t>
      </w:r>
      <w:r>
        <w:rPr>
          <w:rStyle w:val="32"/>
          <w:rFonts w:hint="eastAsia" w:ascii="宋体" w:hAnsi="宋体" w:cs="宋体"/>
          <w:b/>
          <w:bCs/>
          <w:color w:val="000000"/>
          <w:sz w:val="30"/>
          <w:szCs w:val="30"/>
          <w:highlight w:val="none"/>
          <w:u w:val="none"/>
        </w:rPr>
        <w:tab/>
      </w:r>
      <w:r>
        <w:rPr>
          <w:rStyle w:val="32"/>
          <w:rFonts w:hint="eastAsia" w:ascii="宋体" w:hAnsi="宋体" w:cs="宋体"/>
          <w:b/>
          <w:bCs/>
          <w:color w:val="000000"/>
          <w:sz w:val="30"/>
          <w:szCs w:val="30"/>
          <w:highlight w:val="none"/>
          <w:u w:val="none"/>
        </w:rPr>
        <w:t>2</w:t>
      </w:r>
      <w:r>
        <w:rPr>
          <w:rStyle w:val="32"/>
          <w:rFonts w:hint="eastAsia" w:ascii="宋体" w:hAnsi="宋体" w:cs="宋体"/>
          <w:b/>
          <w:bCs/>
          <w:color w:val="000000"/>
          <w:sz w:val="30"/>
          <w:szCs w:val="30"/>
          <w:highlight w:val="none"/>
          <w:u w:val="none"/>
        </w:rPr>
        <w:fldChar w:fldCharType="end"/>
      </w:r>
    </w:p>
    <w:p w14:paraId="187F145D">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"_Toc20198" </w:instrText>
      </w:r>
      <w:r>
        <w:rPr>
          <w:highlight w:val="none"/>
        </w:rPr>
        <w:fldChar w:fldCharType="separate"/>
      </w:r>
      <w:r>
        <w:rPr>
          <w:rStyle w:val="32"/>
          <w:rFonts w:hint="eastAsia" w:ascii="宋体" w:hAnsi="宋体" w:cs="宋体"/>
          <w:b/>
          <w:bCs/>
          <w:color w:val="000000"/>
          <w:sz w:val="30"/>
          <w:szCs w:val="30"/>
          <w:highlight w:val="none"/>
          <w:u w:val="none"/>
        </w:rPr>
        <w:t>第二章  供应商须知</w:t>
      </w:r>
      <w:r>
        <w:rPr>
          <w:rStyle w:val="32"/>
          <w:rFonts w:hint="eastAsia" w:ascii="宋体" w:hAnsi="宋体" w:cs="宋体"/>
          <w:b/>
          <w:bCs/>
          <w:color w:val="000000"/>
          <w:sz w:val="30"/>
          <w:szCs w:val="30"/>
          <w:highlight w:val="none"/>
          <w:u w:val="none"/>
        </w:rPr>
        <w:tab/>
      </w:r>
      <w:r>
        <w:rPr>
          <w:rStyle w:val="32"/>
          <w:rFonts w:ascii="宋体" w:hAnsi="宋体" w:cs="宋体"/>
          <w:b/>
          <w:bCs/>
          <w:color w:val="000000"/>
          <w:sz w:val="30"/>
          <w:szCs w:val="30"/>
          <w:highlight w:val="none"/>
          <w:u w:val="none"/>
        </w:rPr>
        <w:t>6</w:t>
      </w:r>
      <w:r>
        <w:rPr>
          <w:rStyle w:val="32"/>
          <w:rFonts w:ascii="宋体" w:hAnsi="宋体" w:cs="宋体"/>
          <w:b/>
          <w:bCs/>
          <w:color w:val="000000"/>
          <w:sz w:val="30"/>
          <w:szCs w:val="30"/>
          <w:highlight w:val="none"/>
          <w:u w:val="none"/>
        </w:rPr>
        <w:fldChar w:fldCharType="end"/>
      </w:r>
    </w:p>
    <w:p w14:paraId="7216C7D8">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"_Toc16907" </w:instrText>
      </w:r>
      <w:r>
        <w:rPr>
          <w:highlight w:val="none"/>
        </w:rPr>
        <w:fldChar w:fldCharType="separate"/>
      </w:r>
      <w:r>
        <w:rPr>
          <w:rStyle w:val="32"/>
          <w:rFonts w:hint="eastAsia" w:ascii="宋体" w:hAnsi="宋体" w:cs="宋体"/>
          <w:b/>
          <w:bCs/>
          <w:color w:val="000000"/>
          <w:sz w:val="30"/>
          <w:szCs w:val="30"/>
          <w:highlight w:val="none"/>
          <w:u w:val="none"/>
        </w:rPr>
        <w:t>第三章  评标办法</w:t>
      </w:r>
      <w:r>
        <w:rPr>
          <w:rStyle w:val="32"/>
          <w:rFonts w:hint="eastAsia" w:ascii="宋体" w:hAnsi="宋体" w:cs="宋体"/>
          <w:b/>
          <w:bCs/>
          <w:color w:val="000000"/>
          <w:sz w:val="30"/>
          <w:szCs w:val="30"/>
          <w:highlight w:val="none"/>
          <w:u w:val="none"/>
        </w:rPr>
        <w:tab/>
      </w:r>
      <w:r>
        <w:rPr>
          <w:rStyle w:val="32"/>
          <w:rFonts w:hint="eastAsia" w:ascii="宋体" w:hAnsi="宋体" w:cs="宋体"/>
          <w:b/>
          <w:bCs/>
          <w:color w:val="000000"/>
          <w:sz w:val="30"/>
          <w:szCs w:val="30"/>
          <w:highlight w:val="none"/>
          <w:u w:val="none"/>
        </w:rPr>
        <w:t>2</w:t>
      </w:r>
      <w:r>
        <w:rPr>
          <w:rStyle w:val="32"/>
          <w:rFonts w:hint="eastAsia" w:ascii="宋体" w:hAnsi="宋体" w:cs="宋体"/>
          <w:b/>
          <w:bCs/>
          <w:color w:val="000000"/>
          <w:sz w:val="30"/>
          <w:szCs w:val="30"/>
          <w:highlight w:val="none"/>
          <w:u w:val="none"/>
        </w:rPr>
        <w:fldChar w:fldCharType="end"/>
      </w:r>
      <w:r>
        <w:rPr>
          <w:rFonts w:hint="eastAsia" w:ascii="宋体" w:hAnsi="宋体" w:cs="宋体"/>
          <w:b/>
          <w:bCs/>
          <w:color w:val="000000"/>
          <w:sz w:val="30"/>
          <w:szCs w:val="30"/>
          <w:highlight w:val="none"/>
        </w:rPr>
        <w:t>4</w:t>
      </w:r>
    </w:p>
    <w:p w14:paraId="660A40EC">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"_Toc14890" </w:instrText>
      </w:r>
      <w:r>
        <w:rPr>
          <w:highlight w:val="none"/>
        </w:rPr>
        <w:fldChar w:fldCharType="separate"/>
      </w:r>
      <w:r>
        <w:rPr>
          <w:rStyle w:val="32"/>
          <w:rFonts w:hint="eastAsia" w:ascii="宋体" w:hAnsi="宋体" w:cs="宋体"/>
          <w:b/>
          <w:bCs/>
          <w:color w:val="000000"/>
          <w:sz w:val="30"/>
          <w:szCs w:val="30"/>
          <w:highlight w:val="none"/>
          <w:u w:val="none"/>
        </w:rPr>
        <w:t xml:space="preserve">第四章  合同条款及格式 </w:t>
      </w:r>
      <w:r>
        <w:rPr>
          <w:rStyle w:val="32"/>
          <w:rFonts w:hint="eastAsia" w:ascii="宋体" w:hAnsi="宋体" w:cs="宋体"/>
          <w:b/>
          <w:bCs/>
          <w:color w:val="000000"/>
          <w:sz w:val="30"/>
          <w:szCs w:val="30"/>
          <w:highlight w:val="none"/>
          <w:u w:val="none"/>
        </w:rPr>
        <w:tab/>
      </w:r>
      <w:r>
        <w:rPr>
          <w:rStyle w:val="32"/>
          <w:rFonts w:hint="eastAsia" w:ascii="宋体" w:hAnsi="宋体" w:cs="宋体"/>
          <w:b/>
          <w:bCs/>
          <w:color w:val="000000"/>
          <w:sz w:val="30"/>
          <w:szCs w:val="30"/>
          <w:highlight w:val="none"/>
          <w:u w:val="none"/>
        </w:rPr>
        <w:fldChar w:fldCharType="end"/>
      </w:r>
      <w:r>
        <w:rPr>
          <w:rFonts w:hint="eastAsia" w:ascii="宋体" w:hAnsi="宋体" w:cs="宋体"/>
          <w:b/>
          <w:bCs/>
          <w:color w:val="000000"/>
          <w:sz w:val="30"/>
          <w:szCs w:val="30"/>
          <w:highlight w:val="none"/>
        </w:rPr>
        <w:t>3</w:t>
      </w:r>
      <w:r>
        <w:rPr>
          <w:rFonts w:ascii="宋体" w:hAnsi="宋体" w:cs="宋体"/>
          <w:b/>
          <w:bCs/>
          <w:color w:val="000000"/>
          <w:sz w:val="30"/>
          <w:szCs w:val="30"/>
          <w:highlight w:val="none"/>
        </w:rPr>
        <w:t>1</w:t>
      </w:r>
    </w:p>
    <w:p w14:paraId="51CE3F71">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"_Toc30741" </w:instrText>
      </w:r>
      <w:r>
        <w:rPr>
          <w:highlight w:val="none"/>
        </w:rPr>
        <w:fldChar w:fldCharType="separate"/>
      </w:r>
      <w:r>
        <w:rPr>
          <w:rStyle w:val="32"/>
          <w:rFonts w:hint="eastAsia" w:ascii="宋体" w:hAnsi="宋体" w:cs="宋体"/>
          <w:b/>
          <w:bCs/>
          <w:color w:val="000000"/>
          <w:sz w:val="30"/>
          <w:szCs w:val="30"/>
          <w:highlight w:val="none"/>
          <w:u w:val="none"/>
        </w:rPr>
        <w:t>第五章  技术参数要求</w:t>
      </w:r>
      <w:r>
        <w:rPr>
          <w:rStyle w:val="32"/>
          <w:rFonts w:hint="eastAsia" w:ascii="宋体" w:hAnsi="宋体" w:cs="宋体"/>
          <w:b/>
          <w:bCs/>
          <w:color w:val="000000"/>
          <w:sz w:val="30"/>
          <w:szCs w:val="30"/>
          <w:highlight w:val="none"/>
          <w:u w:val="none"/>
        </w:rPr>
        <w:tab/>
      </w:r>
      <w:r>
        <w:rPr>
          <w:rStyle w:val="32"/>
          <w:rFonts w:ascii="宋体" w:hAnsi="宋体" w:cs="宋体"/>
          <w:b/>
          <w:bCs/>
          <w:color w:val="000000"/>
          <w:sz w:val="30"/>
          <w:szCs w:val="30"/>
          <w:highlight w:val="none"/>
          <w:u w:val="none"/>
        </w:rPr>
        <w:t>32</w:t>
      </w:r>
      <w:r>
        <w:rPr>
          <w:rStyle w:val="32"/>
          <w:rFonts w:ascii="宋体" w:hAnsi="宋体" w:cs="宋体"/>
          <w:b/>
          <w:bCs/>
          <w:color w:val="000000"/>
          <w:sz w:val="30"/>
          <w:szCs w:val="30"/>
          <w:highlight w:val="none"/>
          <w:u w:val="none"/>
        </w:rPr>
        <w:fldChar w:fldCharType="end"/>
      </w:r>
    </w:p>
    <w:p w14:paraId="6BB3467A">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"_Toc21486" </w:instrText>
      </w:r>
      <w:r>
        <w:rPr>
          <w:highlight w:val="none"/>
        </w:rPr>
        <w:fldChar w:fldCharType="separate"/>
      </w:r>
      <w:r>
        <w:rPr>
          <w:rStyle w:val="32"/>
          <w:rFonts w:hint="eastAsia" w:ascii="宋体" w:hAnsi="宋体" w:cs="宋体"/>
          <w:b/>
          <w:bCs/>
          <w:color w:val="000000"/>
          <w:sz w:val="30"/>
          <w:szCs w:val="30"/>
          <w:highlight w:val="none"/>
          <w:u w:val="none"/>
        </w:rPr>
        <w:t>第六章  响应文件格式</w:t>
      </w:r>
      <w:r>
        <w:rPr>
          <w:rStyle w:val="32"/>
          <w:rFonts w:hint="eastAsia" w:ascii="宋体" w:hAnsi="宋体" w:cs="宋体"/>
          <w:b/>
          <w:bCs/>
          <w:color w:val="000000"/>
          <w:sz w:val="30"/>
          <w:szCs w:val="30"/>
          <w:highlight w:val="none"/>
          <w:u w:val="none"/>
        </w:rPr>
        <w:tab/>
      </w:r>
      <w:r>
        <w:rPr>
          <w:rStyle w:val="32"/>
          <w:rFonts w:hint="eastAsia" w:ascii="宋体" w:hAnsi="宋体" w:cs="宋体"/>
          <w:b/>
          <w:bCs/>
          <w:color w:val="000000"/>
          <w:sz w:val="30"/>
          <w:szCs w:val="30"/>
          <w:highlight w:val="none"/>
          <w:u w:val="none"/>
        </w:rPr>
        <w:fldChar w:fldCharType="end"/>
      </w:r>
      <w:r>
        <w:rPr>
          <w:rFonts w:ascii="宋体" w:hAnsi="宋体" w:cs="宋体"/>
          <w:b/>
          <w:bCs/>
          <w:color w:val="000000"/>
          <w:sz w:val="30"/>
          <w:szCs w:val="30"/>
          <w:highlight w:val="none"/>
        </w:rPr>
        <w:t>33</w:t>
      </w:r>
    </w:p>
    <w:p w14:paraId="237A524D">
      <w:pPr>
        <w:spacing w:line="360" w:lineRule="auto"/>
        <w:rPr>
          <w:rFonts w:ascii="宋体" w:hAnsi="宋体" w:eastAsia="宋体" w:cs="宋体"/>
          <w:color w:val="000000"/>
          <w:highlight w:val="none"/>
        </w:rPr>
      </w:pPr>
      <w:r>
        <w:rPr>
          <w:rFonts w:hint="eastAsia" w:ascii="宋体" w:hAnsi="宋体" w:eastAsia="宋体" w:cs="宋体"/>
          <w:b/>
          <w:bCs/>
          <w:color w:val="000000"/>
          <w:sz w:val="30"/>
          <w:szCs w:val="30"/>
          <w:highlight w:val="none"/>
          <w:lang w:bidi="ar"/>
        </w:rPr>
        <w:fldChar w:fldCharType="end"/>
      </w:r>
      <w:bookmarkStart w:id="0" w:name="_Toc246996173"/>
    </w:p>
    <w:p w14:paraId="54654E81">
      <w:pPr>
        <w:spacing w:line="360" w:lineRule="auto"/>
        <w:rPr>
          <w:rFonts w:ascii="宋体" w:hAnsi="宋体" w:eastAsia="宋体" w:cs="宋体"/>
          <w:color w:val="000000"/>
          <w:szCs w:val="21"/>
          <w:highlight w:val="none"/>
          <w:lang w:bidi="ar"/>
        </w:rPr>
        <w:sectPr>
          <w:footerReference r:id="rId3" w:type="default"/>
          <w:pgSz w:w="11906" w:h="16838"/>
          <w:pgMar w:top="1361" w:right="1702" w:bottom="1361" w:left="1702" w:header="851" w:footer="992" w:gutter="0"/>
          <w:pgNumType w:start="1"/>
          <w:cols w:space="425" w:num="1"/>
          <w:docGrid w:type="lines" w:linePitch="312" w:charSpace="0"/>
        </w:sectPr>
      </w:pPr>
    </w:p>
    <w:p w14:paraId="7B57CD49">
      <w:pPr>
        <w:pStyle w:val="2"/>
        <w:rPr>
          <w:highlight w:val="none"/>
        </w:rPr>
      </w:pPr>
      <w:r>
        <w:rPr>
          <w:rFonts w:hint="eastAsia"/>
          <w:highlight w:val="none"/>
        </w:rPr>
        <w:t>第一章竞争性磋商公告</w:t>
      </w:r>
      <w:bookmarkStart w:id="1" w:name="_Toc13180"/>
      <w:bookmarkStart w:id="2" w:name="_Toc81924670"/>
    </w:p>
    <w:p w14:paraId="7C320080">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项目概况</w:t>
      </w:r>
    </w:p>
    <w:p w14:paraId="32443577">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渑池县农业农村局2026年小麦“一喷三防”项目（飞防作业服务）第九标段-第十一标段招标项目的潜在投标人应在三门峡市公共资源交易平台（网址：http://gzjy.smx.gov.cn）获取招标文件，并于2026年04月09日08时20分（北京时间）前递交响应文件。</w:t>
      </w:r>
    </w:p>
    <w:p w14:paraId="52DECE11">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一、项目基本情况</w:t>
      </w:r>
    </w:p>
    <w:p w14:paraId="29C26C0A">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1、项目编号：渑池竞磋采购-2026-19、</w:t>
      </w:r>
      <w:r>
        <w:rPr>
          <w:rFonts w:hint="eastAsia" w:asciiTheme="minorEastAsia" w:hAnsiTheme="minorEastAsia"/>
          <w:sz w:val="24"/>
          <w:highlight w:val="none"/>
        </w:rPr>
        <w:t>MCGZ[2026]039-ZC038</w:t>
      </w:r>
      <w:bookmarkStart w:id="167" w:name="_GoBack"/>
      <w:bookmarkEnd w:id="167"/>
    </w:p>
    <w:p w14:paraId="2DD97756">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2、项目名称：渑池县农业农村局2026年小麦“一喷三防”项目（飞防作业服务）第九标段-第十一标段</w:t>
      </w:r>
    </w:p>
    <w:p w14:paraId="5F726B57">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3、采购方式：竞争性磋商</w:t>
      </w:r>
    </w:p>
    <w:p w14:paraId="42A958F1">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4、预算金额：386,900.00元</w:t>
      </w:r>
    </w:p>
    <w:p w14:paraId="6C90F48A">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最高限价：126200元</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1710"/>
        <w:gridCol w:w="2979"/>
        <w:gridCol w:w="968"/>
        <w:gridCol w:w="1126"/>
        <w:gridCol w:w="993"/>
        <w:gridCol w:w="936"/>
      </w:tblGrid>
      <w:tr w14:paraId="20BC8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EB9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sz w:val="24"/>
                <w:highlight w:val="none"/>
              </w:rPr>
            </w:pPr>
            <w:r>
              <w:rPr>
                <w:rFonts w:hint="eastAsia" w:asciiTheme="minorEastAsia" w:hAnsiTheme="minorEastAsia"/>
                <w:sz w:val="24"/>
                <w:highlight w:val="none"/>
                <w:lang w:val="en-US" w:eastAsia="zh-CN"/>
              </w:rPr>
              <w:t>序号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D40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sz w:val="24"/>
                <w:highlight w:val="none"/>
              </w:rPr>
            </w:pPr>
            <w:r>
              <w:rPr>
                <w:rFonts w:hint="eastAsia" w:asciiTheme="minorEastAsia" w:hAnsiTheme="minorEastAsia"/>
                <w:sz w:val="24"/>
                <w:highlight w:val="none"/>
                <w:lang w:val="en-US" w:eastAsia="zh-CN"/>
              </w:rPr>
              <w:t>包号</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0A0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sz w:val="24"/>
                <w:highlight w:val="none"/>
              </w:rPr>
            </w:pPr>
            <w:r>
              <w:rPr>
                <w:rFonts w:hint="eastAsia" w:asciiTheme="minorEastAsia" w:hAnsiTheme="minorEastAsia"/>
                <w:sz w:val="24"/>
                <w:highlight w:val="none"/>
                <w:lang w:val="en-US" w:eastAsia="zh-CN"/>
              </w:rPr>
              <w:t>包名称</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963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sz w:val="24"/>
                <w:highlight w:val="none"/>
              </w:rPr>
            </w:pPr>
            <w:r>
              <w:rPr>
                <w:rFonts w:hint="eastAsia" w:asciiTheme="minorEastAsia" w:hAnsiTheme="minorEastAsia"/>
                <w:sz w:val="24"/>
                <w:highlight w:val="none"/>
                <w:lang w:val="en-US" w:eastAsia="zh-CN"/>
              </w:rPr>
              <w:t>包预算(元)</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0CD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sz w:val="24"/>
                <w:highlight w:val="none"/>
              </w:rPr>
            </w:pPr>
            <w:r>
              <w:rPr>
                <w:rFonts w:hint="eastAsia" w:asciiTheme="minorEastAsia" w:hAnsiTheme="minorEastAsia"/>
                <w:sz w:val="24"/>
                <w:highlight w:val="none"/>
                <w:lang w:val="en-US" w:eastAsia="zh-CN"/>
              </w:rPr>
              <w:t>包最高限价</w:t>
            </w:r>
            <w:r>
              <w:rPr>
                <w:rFonts w:hint="eastAsia" w:asciiTheme="minorEastAsia" w:hAnsiTheme="minorEastAsia"/>
                <w:sz w:val="24"/>
                <w:highlight w:val="none"/>
                <w:lang w:val="en-US" w:eastAsia="zh-CN"/>
              </w:rPr>
              <w:br w:type="textWrapping"/>
            </w:r>
            <w:r>
              <w:rPr>
                <w:rFonts w:hint="eastAsia" w:asciiTheme="minorEastAsia" w:hAnsiTheme="minorEastAsia"/>
                <w:sz w:val="24"/>
                <w:highlight w:val="none"/>
                <w:lang w:val="en-US" w:eastAsia="zh-CN"/>
              </w:rPr>
              <w:t>(元)</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CA7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sz w:val="24"/>
                <w:highlight w:val="none"/>
              </w:rPr>
            </w:pPr>
            <w:r>
              <w:rPr>
                <w:rFonts w:hint="eastAsia" w:asciiTheme="minorEastAsia" w:hAnsiTheme="minorEastAsia"/>
                <w:sz w:val="24"/>
                <w:highlight w:val="none"/>
                <w:lang w:val="en-US" w:eastAsia="zh-CN"/>
              </w:rPr>
              <w:t>是否专门面向中小企业</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C1A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sz w:val="24"/>
                <w:highlight w:val="none"/>
              </w:rPr>
            </w:pPr>
            <w:r>
              <w:rPr>
                <w:rFonts w:hint="eastAsia" w:asciiTheme="minorEastAsia" w:hAnsiTheme="minorEastAsia"/>
                <w:sz w:val="24"/>
                <w:highlight w:val="none"/>
                <w:lang w:val="en-US" w:eastAsia="zh-CN"/>
              </w:rPr>
              <w:t>采购预留金额(元)</w:t>
            </w:r>
          </w:p>
        </w:tc>
      </w:tr>
      <w:tr w14:paraId="2A411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A0A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sz w:val="24"/>
                <w:highlight w:val="none"/>
              </w:rPr>
            </w:pPr>
            <w:r>
              <w:rPr>
                <w:rFonts w:hint="eastAsia" w:asciiTheme="minorEastAsia" w:hAnsiTheme="minorEastAsia"/>
                <w:sz w:val="24"/>
                <w:highlight w:val="none"/>
                <w:lang w:val="en-US" w:eastAsia="zh-CN"/>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E73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sz w:val="24"/>
                <w:highlight w:val="none"/>
              </w:rPr>
            </w:pPr>
            <w:r>
              <w:rPr>
                <w:rFonts w:hint="eastAsia" w:asciiTheme="minorEastAsia" w:hAnsiTheme="minorEastAsia"/>
                <w:sz w:val="24"/>
                <w:highlight w:val="none"/>
              </w:rPr>
              <w:t>MCGZ[2026]039-ZC038-1</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5CA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sz w:val="24"/>
                <w:highlight w:val="none"/>
              </w:rPr>
            </w:pPr>
            <w:r>
              <w:rPr>
                <w:rFonts w:hint="eastAsia" w:asciiTheme="minorEastAsia" w:hAnsiTheme="minorEastAsia"/>
                <w:sz w:val="24"/>
                <w:highlight w:val="none"/>
              </w:rPr>
              <w:t>渑池县农业农村局2026年小麦“一喷三防”项目（飞防作业服务）第九标段-第十一标段（第十一标段二次）</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626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sz w:val="24"/>
                <w:highlight w:val="none"/>
              </w:rPr>
            </w:pPr>
            <w:r>
              <w:rPr>
                <w:rFonts w:hint="eastAsia" w:asciiTheme="minorEastAsia" w:hAnsiTheme="minorEastAsia"/>
                <w:sz w:val="24"/>
                <w:highlight w:val="none"/>
              </w:rPr>
              <w:t>126200</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B99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sz w:val="24"/>
                <w:highlight w:val="none"/>
              </w:rPr>
            </w:pPr>
            <w:r>
              <w:rPr>
                <w:rFonts w:hint="eastAsia" w:asciiTheme="minorEastAsia" w:hAnsiTheme="minorEastAsia"/>
                <w:sz w:val="24"/>
                <w:highlight w:val="none"/>
              </w:rPr>
              <w:t>126200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E9F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sz w:val="24"/>
                <w:highlight w:val="none"/>
              </w:rPr>
            </w:pPr>
            <w:r>
              <w:rPr>
                <w:rFonts w:hint="eastAsia" w:asciiTheme="minorEastAsia" w:hAnsiTheme="minorEastAsia"/>
                <w:sz w:val="24"/>
                <w:highlight w:val="none"/>
                <w:lang w:val="en-US" w:eastAsia="zh-CN"/>
              </w:rPr>
              <w:t>是</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4C4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sz w:val="24"/>
                <w:highlight w:val="none"/>
              </w:rPr>
            </w:pPr>
            <w:r>
              <w:rPr>
                <w:rFonts w:hint="eastAsia" w:asciiTheme="minorEastAsia" w:hAnsiTheme="minorEastAsia"/>
                <w:sz w:val="24"/>
                <w:highlight w:val="none"/>
              </w:rPr>
              <w:t>126200</w:t>
            </w:r>
          </w:p>
        </w:tc>
      </w:tr>
    </w:tbl>
    <w:p w14:paraId="3520DA3B">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5、采购需求（包括但不限于标的的名称、数量、简要技术需求或服务要求等）</w:t>
      </w:r>
    </w:p>
    <w:p w14:paraId="5BC59A53">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5.1采购范围：主要内容包含城关镇、张村镇、英豪镇、天池镇、仰韶镇、洪阳镇、仁村乡、果园乡、陈村乡、坡头乡等10个乡镇小麦统防统治服务；</w:t>
      </w:r>
    </w:p>
    <w:p w14:paraId="1EA4A669">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5.2资金来源：财政资金，已落实。</w:t>
      </w:r>
    </w:p>
    <w:p w14:paraId="5EC17F07">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5.3服务期限：合同签订之日起10日历天内完成</w:t>
      </w:r>
    </w:p>
    <w:p w14:paraId="475996B5">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5.4质量要求：合格</w:t>
      </w:r>
    </w:p>
    <w:p w14:paraId="47768AD9">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5.5服务地点：采购人指定地点。</w:t>
      </w:r>
    </w:p>
    <w:p w14:paraId="55CF07ED">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6、合同履行期限：合同签订之日起10日历天内</w:t>
      </w:r>
    </w:p>
    <w:p w14:paraId="27343C95">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7、本项目是否接受联合体投标：否</w:t>
      </w:r>
    </w:p>
    <w:p w14:paraId="18E25115">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8、是否接受进口产品：否</w:t>
      </w:r>
    </w:p>
    <w:p w14:paraId="09E05455">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9、是否专门面向中小企业：是</w:t>
      </w:r>
    </w:p>
    <w:p w14:paraId="3E6A74A2">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二、申请人资格要求：</w:t>
      </w:r>
    </w:p>
    <w:p w14:paraId="0D0E5D0F">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1、满足《中华人民共和国政府采购法》第二十二条规定；</w:t>
      </w:r>
    </w:p>
    <w:p w14:paraId="74BA65A2">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2、落实政府采购政策满足的资格要求：</w:t>
      </w:r>
    </w:p>
    <w:p w14:paraId="68E27733">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本项目执行促进中小微型企业发展政策、优先采购节能环保产品等政府采购政策，专门面向中小微企业。供应商须提供《中小微企业声明函》。</w:t>
      </w:r>
    </w:p>
    <w:p w14:paraId="6DF7B94A">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3、本项目的特定资格要求</w:t>
      </w:r>
    </w:p>
    <w:p w14:paraId="750404DE">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3.1供应商须具有有效的企业法人营业执照；</w:t>
      </w:r>
    </w:p>
    <w:p w14:paraId="27B1CDDD">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3.2第11标段供应商营业执照经营范围需包含无人机服务或植保服务或农作物病虫害防治服务或农业机械服务等相关内容；</w:t>
      </w:r>
    </w:p>
    <w:p w14:paraId="0566C1F8">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3.3供应商自行出具本单位无商业贿赂及无不正当竞争行为的承诺书；</w:t>
      </w:r>
    </w:p>
    <w:p w14:paraId="390D9833">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3.4未列入“中国执行信息公开网”http://zxgk.court.gov.cn/shixin 网站的“失信被执行人”名单、“信用中国”www.creditchina.gov.cn 网站的“重大税收违法失信主体”及“中国政府采购网”www.ccgp.gov.cn 网站的“政府采购严重违法失信行为记录名单”；（提供“中国执行信息公开网”、“信用中国”和“中国政府采购网”网站的查询信息截图，加盖单位公章，截图需显示查询时间，查询时间：自公告发布之日起至投标截止时间前）</w:t>
      </w:r>
    </w:p>
    <w:p w14:paraId="362FEF90">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3.5单位负责人为同一人或者存在直接控股、管理关系的不同供应商，不得参加同一合同项下的采购活动；（提供“国家企业信用信息公示系统”中查询打印的相关信息并加盖公章并（查询信息需包含公司基本信息、股东信息及股权变更信息等相关信息，查询日期为本项目公告发布之后，开标时间前截止））；</w:t>
      </w:r>
    </w:p>
    <w:p w14:paraId="75CABED5">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3.6本项目不接受联合体投标。</w:t>
      </w:r>
    </w:p>
    <w:p w14:paraId="4B961665">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注：1、本次招标实行资格后审，资格审查的具体要求见竞争性磋商文件。资格评（预）审以投标文件为准，其上传资料真实性由投标供应商自行承担，同时，投标供应商应完善主体库。</w:t>
      </w:r>
    </w:p>
    <w:p w14:paraId="04332BAB">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2、供应商可参与多个标段投标，但仅允许中一个标段。如参与本标段采购活动的供应商，已在渑池县农业农村局 2026 年小麦 “一喷三防” 项目前期标段中被推荐为第一中标（成交）候选人，则不得再被推荐为本标段中标（成交）候选人，由本标段排名其后的中标（成交）候选人依次递补。</w:t>
      </w:r>
    </w:p>
    <w:p w14:paraId="134FDEED">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三、获取采购文件</w:t>
      </w:r>
    </w:p>
    <w:p w14:paraId="6C60D987">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1.时间：2026年03月28日 至 2026年04月09日，每天上午00:00至12:00，下午12:00至23:59（北京时间，法定节假日除外。）</w:t>
      </w:r>
    </w:p>
    <w:p w14:paraId="379F5CB3">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2.地点：三门峡市公共资源交易平台（网址：http://gzjy.smx.gov.cn）</w:t>
      </w:r>
    </w:p>
    <w:p w14:paraId="1BF179D4">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3.方式：凡有意参加的供应商，须完成市场主体信息库登记并取得CA数字证书，凭CA数字证书登录三门峡市公共资源交易中心网（http://gzjy.smx.gov.cn/），点击交易平台选择“市场主体登录”，在所参与项目右侧点击参与投标，即可直接下载本项目磋商文件。</w:t>
      </w:r>
    </w:p>
    <w:p w14:paraId="2E095003">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CA证书：http://gzjy.smx.gov.cn/fwzn/004003/20201019/a8fae6a0-baed-499b-bb50-8ecc8828a2ca.html</w:t>
      </w:r>
    </w:p>
    <w:p w14:paraId="08177212">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4.售价：0元</w:t>
      </w:r>
    </w:p>
    <w:p w14:paraId="509FEAF6">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四、响应文件提交</w:t>
      </w:r>
    </w:p>
    <w:p w14:paraId="109CEB4D">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1.截止时间：2026年04月09日08时20分（北京时间）</w:t>
      </w:r>
    </w:p>
    <w:p w14:paraId="31002FF1">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2.地点：在三门峡市公共资源交易中心网中上传加密响应文件。</w:t>
      </w:r>
    </w:p>
    <w:p w14:paraId="5361E37A">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五、响应文件开启</w:t>
      </w:r>
    </w:p>
    <w:p w14:paraId="2CA1D196">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1.时间：2026年04月09日08时20分（北京时间）</w:t>
      </w:r>
    </w:p>
    <w:p w14:paraId="43DB54FA">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2.地点：渑池县公共资源交易中心六楼开标区</w:t>
      </w:r>
    </w:p>
    <w:p w14:paraId="2FA7975D">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六、发布公告的媒介及招标公告期限</w:t>
      </w:r>
    </w:p>
    <w:p w14:paraId="58DBF1F6">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本次招标公告在《河南省政府采购网》、《中国采购与招标网》、《三门峡市公共资源交易中心网》上发布， 招标公告期限为三个工作日 。</w:t>
      </w:r>
    </w:p>
    <w:p w14:paraId="34931CF0">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七、其他补充事宜</w:t>
      </w:r>
    </w:p>
    <w:p w14:paraId="2976F32B">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1、本项目实行资格后审，审查内容以投标截止时间前在三门峡市公共资源交易平台“投标文件”上传的信息为准，同时，投标人（供应商）要完善主体库。规定时间外上传或更改的信息不作为评标依据。响应文件中上传的信息真实有效，扫描件清晰可辨。否则，由此造成应得分而未得分或资格审查不合格等情况的，由供应商承担责任。</w:t>
      </w:r>
    </w:p>
    <w:p w14:paraId="5FBB06AA">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2、投标保证金：</w:t>
      </w:r>
    </w:p>
    <w:p w14:paraId="5B26609B">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根据《河南省财政厅关于优化政府采购营商环境有关问题的通知》（豫财购【2019】4号）第6条的规定，投标保证金不再收取。</w:t>
      </w:r>
    </w:p>
    <w:p w14:paraId="7EBFC945">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3、其他事项：</w:t>
      </w:r>
    </w:p>
    <w:p w14:paraId="00E76C64">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（1）投标所发生一切费用由各供应商自行承担，并承担相应的风险和责任。</w:t>
      </w:r>
    </w:p>
    <w:p w14:paraId="514BF324">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（2）供应商递交的响应文件不论中标与否均不予退还。</w:t>
      </w:r>
    </w:p>
    <w:p w14:paraId="65A09A2F">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（3）逾期上传或未按规定上传的电子响应文件，采购人不予受理。</w:t>
      </w:r>
    </w:p>
    <w:p w14:paraId="13805FE2">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（4）我单位（采购人）严格按三财购【2021】9号文要求的时限发布中标结果公告，发出中标通知书，签订采购合同，上传采购合同。</w:t>
      </w:r>
    </w:p>
    <w:p w14:paraId="66C7997F">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（5）评标打分部分：评标打分部分仍按照100分制原则进行，涉及到所有计分部分内容时，以供应商自行制作到响应文件中的相应内容为准。</w:t>
      </w:r>
    </w:p>
    <w:p w14:paraId="41E77E45">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八、凡对本次招标提出询问，请按照以下方式联系</w:t>
      </w:r>
    </w:p>
    <w:p w14:paraId="055A5FD1">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1. 采购人信息</w:t>
      </w:r>
    </w:p>
    <w:p w14:paraId="69D19628">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名称：渑池县农业农村局</w:t>
      </w:r>
    </w:p>
    <w:p w14:paraId="49929CC0">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地址：渑池县城关镇会盟大道西段洋河桥西 200 米</w:t>
      </w:r>
    </w:p>
    <w:p w14:paraId="1E21AB4D">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联系人：古先生</w:t>
      </w:r>
    </w:p>
    <w:p w14:paraId="3E97F69D">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联系方式：13849812224</w:t>
      </w:r>
    </w:p>
    <w:p w14:paraId="3A014845">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2.采购代理机构信息（如有）</w:t>
      </w:r>
    </w:p>
    <w:p w14:paraId="70D5E84E">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名称：河南昱通工程管理有限公司</w:t>
      </w:r>
    </w:p>
    <w:p w14:paraId="38470C8F">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地址：河南自贸试验区郑州片区（郑东）普惠路68号1单元22层2206号</w:t>
      </w:r>
    </w:p>
    <w:p w14:paraId="4504C050">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联系人：荆女士</w:t>
      </w:r>
    </w:p>
    <w:p w14:paraId="5B0141EF">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联系方式：15936238582</w:t>
      </w:r>
    </w:p>
    <w:p w14:paraId="1D874699">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lang w:val="en-US" w:eastAsia="zh-CN"/>
        </w:rPr>
        <w:t>3.</w:t>
      </w:r>
      <w:r>
        <w:rPr>
          <w:rFonts w:asciiTheme="minorEastAsia" w:hAnsiTheme="minorEastAsia"/>
          <w:sz w:val="24"/>
          <w:highlight w:val="none"/>
        </w:rPr>
        <w:t>监督</w:t>
      </w:r>
      <w:r>
        <w:rPr>
          <w:rFonts w:hint="eastAsia" w:asciiTheme="minorEastAsia" w:hAnsiTheme="minorEastAsia"/>
          <w:sz w:val="24"/>
          <w:highlight w:val="none"/>
          <w:lang w:val="en-US" w:eastAsia="zh-CN"/>
        </w:rPr>
        <w:t>部门</w:t>
      </w:r>
      <w:r>
        <w:rPr>
          <w:rFonts w:asciiTheme="minorEastAsia" w:hAnsiTheme="minorEastAsia"/>
          <w:sz w:val="24"/>
          <w:highlight w:val="none"/>
        </w:rPr>
        <w:t>：渑池县政府采购办公室</w:t>
      </w:r>
    </w:p>
    <w:p w14:paraId="1F2FB953">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联系电话：0398-4818677</w:t>
      </w:r>
    </w:p>
    <w:p w14:paraId="2D28BD49">
      <w:pPr>
        <w:spacing w:line="360" w:lineRule="auto"/>
        <w:ind w:firstLine="5880" w:firstLineChars="2450"/>
        <w:rPr>
          <w:rFonts w:asciiTheme="minorEastAsia" w:hAnsiTheme="minorEastAsia"/>
          <w:sz w:val="24"/>
          <w:highlight w:val="none"/>
        </w:rPr>
      </w:pPr>
    </w:p>
    <w:p w14:paraId="6ACE1D12">
      <w:pPr>
        <w:spacing w:line="360" w:lineRule="auto"/>
        <w:ind w:firstLine="480" w:firstLineChars="200"/>
        <w:rPr>
          <w:rFonts w:asciiTheme="minorEastAsia" w:hAnsiTheme="minorEastAsia"/>
          <w:sz w:val="24"/>
          <w:highlight w:val="none"/>
        </w:rPr>
      </w:pPr>
    </w:p>
    <w:p w14:paraId="7690B5B6">
      <w:pPr>
        <w:rPr>
          <w:rFonts w:asciiTheme="minorEastAsia" w:hAnsiTheme="minorEastAsia"/>
          <w:sz w:val="24"/>
          <w:highlight w:val="none"/>
        </w:rPr>
      </w:pPr>
      <w:r>
        <w:rPr>
          <w:rFonts w:asciiTheme="minorEastAsia" w:hAnsiTheme="minorEastAsia"/>
          <w:sz w:val="24"/>
          <w:highlight w:val="none"/>
        </w:rPr>
        <w:br w:type="page"/>
      </w:r>
    </w:p>
    <w:bookmarkEnd w:id="1"/>
    <w:bookmarkEnd w:id="2"/>
    <w:p w14:paraId="553773C9">
      <w:pPr>
        <w:pStyle w:val="70"/>
        <w:outlineLvl w:val="9"/>
        <w:rPr>
          <w:highlight w:val="none"/>
        </w:rPr>
      </w:pPr>
      <w:bookmarkStart w:id="3" w:name="_Toc20198"/>
      <w:r>
        <w:rPr>
          <w:rFonts w:hint="eastAsia"/>
          <w:highlight w:val="none"/>
          <w:lang w:bidi="ar"/>
        </w:rPr>
        <w:t xml:space="preserve">第二章 </w:t>
      </w:r>
      <w:r>
        <w:rPr>
          <w:rStyle w:val="55"/>
          <w:rFonts w:hint="eastAsia" w:cs="宋体"/>
          <w:b/>
          <w:bCs/>
          <w:highlight w:val="none"/>
        </w:rPr>
        <w:t>投标人须知</w:t>
      </w:r>
      <w:bookmarkEnd w:id="0"/>
      <w:bookmarkEnd w:id="3"/>
      <w:bookmarkStart w:id="4" w:name="_Toc246996917"/>
      <w:bookmarkEnd w:id="4"/>
      <w:bookmarkStart w:id="5" w:name="_Toc247085688"/>
      <w:bookmarkEnd w:id="5"/>
      <w:bookmarkStart w:id="6" w:name="_Toc144974496"/>
      <w:bookmarkEnd w:id="6"/>
      <w:bookmarkStart w:id="7" w:name="_Toc179632545"/>
      <w:bookmarkEnd w:id="7"/>
      <w:bookmarkStart w:id="8" w:name="_Toc246996174"/>
      <w:bookmarkEnd w:id="8"/>
      <w:bookmarkStart w:id="9" w:name="_Toc152045528"/>
      <w:bookmarkEnd w:id="9"/>
      <w:bookmarkStart w:id="10" w:name="_Toc152042304"/>
      <w:bookmarkEnd w:id="10"/>
      <w:bookmarkStart w:id="11" w:name="_Toc296602419"/>
    </w:p>
    <w:p w14:paraId="677E745A">
      <w:pPr>
        <w:pStyle w:val="2"/>
        <w:rPr>
          <w:b w:val="0"/>
          <w:sz w:val="24"/>
          <w:highlight w:val="none"/>
        </w:rPr>
      </w:pPr>
      <w:r>
        <w:rPr>
          <w:rFonts w:hint="eastAsia"/>
          <w:b w:val="0"/>
          <w:sz w:val="24"/>
          <w:highlight w:val="none"/>
        </w:rPr>
        <w:t>供应商须知前附表</w:t>
      </w:r>
      <w:bookmarkEnd w:id="11"/>
    </w:p>
    <w:tbl>
      <w:tblPr>
        <w:tblStyle w:val="22"/>
        <w:tblW w:w="9165" w:type="dxa"/>
        <w:jc w:val="center"/>
        <w:tblLayout w:type="fixed"/>
        <w:tblCellMar>
          <w:top w:w="0" w:type="dxa"/>
          <w:left w:w="108" w:type="dxa"/>
          <w:bottom w:w="0" w:type="dxa"/>
          <w:right w:w="108" w:type="dxa"/>
        </w:tblCellMar>
      </w:tblPr>
      <w:tblGrid>
        <w:gridCol w:w="997"/>
        <w:gridCol w:w="2169"/>
        <w:gridCol w:w="5999"/>
      </w:tblGrid>
      <w:tr w14:paraId="30241EF1">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77F3195">
            <w:pPr>
              <w:spacing w:line="360" w:lineRule="auto"/>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条款号</w:t>
            </w:r>
          </w:p>
        </w:tc>
        <w:tc>
          <w:tcPr>
            <w:tcW w:w="2169" w:type="dxa"/>
            <w:tcBorders>
              <w:top w:val="single" w:color="auto" w:sz="4" w:space="0"/>
              <w:left w:val="nil"/>
              <w:bottom w:val="single" w:color="auto" w:sz="4" w:space="0"/>
              <w:right w:val="single" w:color="auto" w:sz="4" w:space="0"/>
            </w:tcBorders>
            <w:shd w:val="clear" w:color="auto" w:fill="auto"/>
            <w:vAlign w:val="center"/>
          </w:tcPr>
          <w:p w14:paraId="1F2B2F4C">
            <w:pPr>
              <w:spacing w:line="360" w:lineRule="auto"/>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条款名称</w:t>
            </w:r>
          </w:p>
        </w:tc>
        <w:tc>
          <w:tcPr>
            <w:tcW w:w="5999" w:type="dxa"/>
            <w:tcBorders>
              <w:top w:val="single" w:color="auto" w:sz="4" w:space="0"/>
              <w:left w:val="nil"/>
              <w:bottom w:val="single" w:color="auto" w:sz="4" w:space="0"/>
              <w:right w:val="single" w:color="auto" w:sz="4" w:space="0"/>
            </w:tcBorders>
            <w:shd w:val="clear" w:color="auto" w:fill="auto"/>
            <w:vAlign w:val="center"/>
          </w:tcPr>
          <w:p w14:paraId="52A18B10">
            <w:pPr>
              <w:spacing w:line="360" w:lineRule="auto"/>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编列内容</w:t>
            </w:r>
          </w:p>
        </w:tc>
      </w:tr>
      <w:tr w14:paraId="2EC9D5BB">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81770B1">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p>
        </w:tc>
        <w:tc>
          <w:tcPr>
            <w:tcW w:w="2169" w:type="dxa"/>
            <w:tcBorders>
              <w:top w:val="single" w:color="auto" w:sz="4" w:space="0"/>
              <w:left w:val="nil"/>
              <w:bottom w:val="single" w:color="auto" w:sz="4" w:space="0"/>
              <w:right w:val="single" w:color="auto" w:sz="4" w:space="0"/>
            </w:tcBorders>
            <w:shd w:val="clear" w:color="auto" w:fill="auto"/>
            <w:vAlign w:val="center"/>
          </w:tcPr>
          <w:p w14:paraId="14A4A86C">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采购人</w:t>
            </w:r>
          </w:p>
        </w:tc>
        <w:tc>
          <w:tcPr>
            <w:tcW w:w="5999" w:type="dxa"/>
            <w:tcBorders>
              <w:top w:val="single" w:color="auto" w:sz="4" w:space="0"/>
              <w:left w:val="nil"/>
              <w:bottom w:val="single" w:color="auto" w:sz="4" w:space="0"/>
              <w:right w:val="single" w:color="auto" w:sz="4" w:space="0"/>
            </w:tcBorders>
            <w:shd w:val="clear" w:color="auto" w:fill="auto"/>
            <w:vAlign w:val="center"/>
          </w:tcPr>
          <w:p w14:paraId="371323B0">
            <w:pPr>
              <w:autoSpaceDE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采购人：渑池县农业农村局</w:t>
            </w:r>
          </w:p>
          <w:p w14:paraId="6E866F3D">
            <w:pPr>
              <w:autoSpaceDE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地址：渑池县城关镇会盟大道西段洋河桥西200米</w:t>
            </w:r>
          </w:p>
          <w:p w14:paraId="4A059D60">
            <w:pPr>
              <w:autoSpaceDE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联系人：</w:t>
            </w:r>
            <w:r>
              <w:rPr>
                <w:rFonts w:hint="eastAsia" w:ascii="宋体" w:hAnsi="宋体" w:eastAsia="宋体" w:cs="宋体"/>
                <w:color w:val="000000"/>
                <w:sz w:val="24"/>
                <w:highlight w:val="none"/>
                <w:lang w:val="en-US" w:eastAsia="zh-CN" w:bidi="ar"/>
              </w:rPr>
              <w:t>古</w:t>
            </w:r>
            <w:r>
              <w:rPr>
                <w:rFonts w:hint="eastAsia" w:ascii="宋体" w:hAnsi="宋体" w:eastAsia="宋体" w:cs="宋体"/>
                <w:color w:val="000000"/>
                <w:sz w:val="24"/>
                <w:highlight w:val="none"/>
                <w:lang w:bidi="ar"/>
              </w:rPr>
              <w:t>先生</w:t>
            </w:r>
          </w:p>
          <w:p w14:paraId="69A8CEBC">
            <w:pPr>
              <w:autoSpaceDE w:val="0"/>
              <w:spacing w:line="360" w:lineRule="auto"/>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bidi="ar"/>
              </w:rPr>
              <w:t>电话：</w:t>
            </w:r>
            <w:r>
              <w:rPr>
                <w:rFonts w:hint="eastAsia" w:ascii="宋体" w:hAnsi="宋体" w:eastAsia="宋体" w:cs="宋体"/>
                <w:color w:val="000000"/>
                <w:sz w:val="24"/>
                <w:highlight w:val="none"/>
                <w:lang w:eastAsia="zh-CN" w:bidi="ar"/>
              </w:rPr>
              <w:t>13849812224</w:t>
            </w:r>
          </w:p>
        </w:tc>
      </w:tr>
      <w:tr w14:paraId="3025A98E">
        <w:tblPrEx>
          <w:tblCellMar>
            <w:top w:w="0" w:type="dxa"/>
            <w:left w:w="108" w:type="dxa"/>
            <w:bottom w:w="0" w:type="dxa"/>
            <w:right w:w="108" w:type="dxa"/>
          </w:tblCellMar>
        </w:tblPrEx>
        <w:trPr>
          <w:trHeight w:val="2182"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0CDC10F">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w:t>
            </w:r>
          </w:p>
        </w:tc>
        <w:tc>
          <w:tcPr>
            <w:tcW w:w="2169" w:type="dxa"/>
            <w:tcBorders>
              <w:top w:val="single" w:color="auto" w:sz="4" w:space="0"/>
              <w:left w:val="nil"/>
              <w:bottom w:val="single" w:color="auto" w:sz="4" w:space="0"/>
              <w:right w:val="single" w:color="auto" w:sz="4" w:space="0"/>
            </w:tcBorders>
            <w:shd w:val="clear" w:color="auto" w:fill="auto"/>
            <w:vAlign w:val="center"/>
          </w:tcPr>
          <w:p w14:paraId="140FABE1">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采购代理机构</w:t>
            </w:r>
          </w:p>
        </w:tc>
        <w:tc>
          <w:tcPr>
            <w:tcW w:w="5999" w:type="dxa"/>
            <w:tcBorders>
              <w:top w:val="single" w:color="auto" w:sz="4" w:space="0"/>
              <w:left w:val="nil"/>
              <w:bottom w:val="single" w:color="auto" w:sz="4" w:space="0"/>
              <w:right w:val="single" w:color="auto" w:sz="4" w:space="0"/>
            </w:tcBorders>
            <w:shd w:val="clear" w:color="auto" w:fill="auto"/>
            <w:vAlign w:val="center"/>
          </w:tcPr>
          <w:p w14:paraId="4EEBD225">
            <w:pPr>
              <w:autoSpaceDE w:val="0"/>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代理机构：</w:t>
            </w:r>
            <w:r>
              <w:rPr>
                <w:rFonts w:hint="eastAsia" w:ascii="宋体" w:hAnsi="宋体" w:eastAsia="宋体" w:cs="宋体"/>
                <w:color w:val="000000"/>
                <w:sz w:val="24"/>
                <w:highlight w:val="none"/>
                <w:lang w:eastAsia="zh-CN" w:bidi="ar"/>
              </w:rPr>
              <w:t>河南昱通工程管理有限公司</w:t>
            </w:r>
            <w:r>
              <w:rPr>
                <w:rFonts w:hint="eastAsia" w:ascii="宋体" w:hAnsi="宋体" w:eastAsia="宋体" w:cs="宋体"/>
                <w:color w:val="000000"/>
                <w:sz w:val="24"/>
                <w:highlight w:val="none"/>
                <w:lang w:bidi="ar"/>
              </w:rPr>
              <w:t xml:space="preserve"> </w:t>
            </w:r>
          </w:p>
          <w:p w14:paraId="7F243D76">
            <w:pPr>
              <w:autoSpaceDE w:val="0"/>
              <w:spacing w:line="360" w:lineRule="auto"/>
              <w:jc w:val="left"/>
              <w:rPr>
                <w:rFonts w:hint="eastAsia" w:ascii="宋体" w:hAnsi="宋体" w:eastAsia="宋体" w:cs="宋体"/>
                <w:color w:val="000000"/>
                <w:sz w:val="24"/>
                <w:highlight w:val="none"/>
                <w:lang w:eastAsia="zh-CN" w:bidi="ar"/>
              </w:rPr>
            </w:pPr>
            <w:r>
              <w:rPr>
                <w:rFonts w:hint="eastAsia" w:ascii="宋体" w:hAnsi="宋体" w:eastAsia="宋体" w:cs="宋体"/>
                <w:color w:val="000000"/>
                <w:sz w:val="24"/>
                <w:highlight w:val="none"/>
                <w:lang w:bidi="ar"/>
              </w:rPr>
              <w:t>地址：</w:t>
            </w:r>
            <w:r>
              <w:rPr>
                <w:rFonts w:hint="eastAsia" w:ascii="宋体" w:hAnsi="宋体" w:eastAsia="宋体" w:cs="宋体"/>
                <w:color w:val="000000"/>
                <w:sz w:val="24"/>
                <w:highlight w:val="none"/>
                <w:lang w:eastAsia="zh-CN" w:bidi="ar"/>
              </w:rPr>
              <w:t>河南自贸试验区郑州片区（郑东）普惠路68号1单元22层2206号</w:t>
            </w:r>
          </w:p>
          <w:p w14:paraId="704DA25D">
            <w:pPr>
              <w:autoSpaceDE w:val="0"/>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联系人：</w:t>
            </w:r>
            <w:r>
              <w:rPr>
                <w:rFonts w:hint="eastAsia" w:ascii="宋体" w:hAnsi="宋体" w:eastAsia="宋体" w:cs="宋体"/>
                <w:color w:val="000000"/>
                <w:sz w:val="24"/>
                <w:highlight w:val="none"/>
                <w:lang w:val="en-US" w:eastAsia="zh-CN" w:bidi="ar"/>
              </w:rPr>
              <w:t>荆女士</w:t>
            </w:r>
          </w:p>
          <w:p w14:paraId="48470EEA">
            <w:pPr>
              <w:spacing w:line="360" w:lineRule="auto"/>
              <w:jc w:val="left"/>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bidi="ar"/>
              </w:rPr>
              <w:t>联系电话：</w:t>
            </w:r>
            <w:r>
              <w:rPr>
                <w:rFonts w:hint="eastAsia" w:ascii="宋体" w:hAnsi="宋体" w:eastAsia="宋体" w:cs="宋体"/>
                <w:color w:val="000000"/>
                <w:sz w:val="24"/>
                <w:highlight w:val="none"/>
                <w:lang w:val="en-US" w:eastAsia="zh-CN" w:bidi="ar"/>
              </w:rPr>
              <w:t>15936238582</w:t>
            </w:r>
          </w:p>
        </w:tc>
      </w:tr>
      <w:tr w14:paraId="668ECBA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BB33CF7">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w:t>
            </w:r>
          </w:p>
        </w:tc>
        <w:tc>
          <w:tcPr>
            <w:tcW w:w="2169" w:type="dxa"/>
            <w:tcBorders>
              <w:top w:val="single" w:color="auto" w:sz="4" w:space="0"/>
              <w:left w:val="nil"/>
              <w:bottom w:val="single" w:color="auto" w:sz="4" w:space="0"/>
              <w:right w:val="single" w:color="auto" w:sz="4" w:space="0"/>
            </w:tcBorders>
            <w:shd w:val="clear" w:color="auto" w:fill="auto"/>
            <w:vAlign w:val="center"/>
          </w:tcPr>
          <w:p w14:paraId="44C19D4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项目名称及项目编号</w:t>
            </w:r>
          </w:p>
        </w:tc>
        <w:tc>
          <w:tcPr>
            <w:tcW w:w="5999" w:type="dxa"/>
            <w:tcBorders>
              <w:top w:val="single" w:color="auto" w:sz="4" w:space="0"/>
              <w:left w:val="nil"/>
              <w:bottom w:val="single" w:color="auto" w:sz="4" w:space="0"/>
              <w:right w:val="single" w:color="auto" w:sz="4" w:space="0"/>
            </w:tcBorders>
            <w:shd w:val="clear" w:color="auto" w:fill="auto"/>
            <w:vAlign w:val="center"/>
          </w:tcPr>
          <w:p w14:paraId="520AB790">
            <w:pPr>
              <w:spacing w:line="360" w:lineRule="auto"/>
              <w:ind w:leftChars="-31" w:hanging="64" w:hangingChars="27"/>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bidi="ar"/>
              </w:rPr>
              <w:t>项目名称：</w:t>
            </w:r>
            <w:r>
              <w:rPr>
                <w:rFonts w:hint="eastAsia" w:ascii="宋体" w:hAnsi="宋体" w:eastAsia="宋体" w:cs="宋体"/>
                <w:color w:val="000000"/>
                <w:sz w:val="24"/>
                <w:highlight w:val="none"/>
                <w:lang w:eastAsia="zh-CN" w:bidi="ar"/>
              </w:rPr>
              <w:t>渑池县农业农村局2026年小麦“一喷三防”项目（飞防作业服务）第九标段-第十一标段（第十一标段二次）</w:t>
            </w:r>
          </w:p>
          <w:p w14:paraId="72F41C1F">
            <w:pPr>
              <w:spacing w:line="360" w:lineRule="auto"/>
              <w:ind w:leftChars="-31" w:hanging="64" w:hangingChars="27"/>
              <w:jc w:val="left"/>
              <w:rPr>
                <w:rFonts w:hint="eastAsia" w:eastAsia="宋体" w:asciiTheme="minorEastAsia" w:hAnsiTheme="minorEastAsia"/>
                <w:sz w:val="24"/>
                <w:highlight w:val="none"/>
                <w:lang w:eastAsia="zh-CN"/>
              </w:rPr>
            </w:pPr>
            <w:r>
              <w:rPr>
                <w:rFonts w:hint="eastAsia" w:ascii="宋体" w:hAnsi="宋体" w:eastAsia="宋体" w:cs="宋体"/>
                <w:color w:val="000000"/>
                <w:sz w:val="24"/>
                <w:highlight w:val="none"/>
                <w:lang w:bidi="ar"/>
              </w:rPr>
              <w:t>项目编号：渑池竞磋采购-2026-19、</w:t>
            </w:r>
            <w:r>
              <w:rPr>
                <w:rFonts w:hint="eastAsia" w:ascii="宋体" w:hAnsi="宋体" w:eastAsia="宋体" w:cs="宋体"/>
                <w:color w:val="000000"/>
                <w:sz w:val="24"/>
                <w:highlight w:val="none"/>
                <w:lang w:eastAsia="zh-CN" w:bidi="ar"/>
              </w:rPr>
              <w:t>MCGZ[2026]039-ZC038</w:t>
            </w:r>
          </w:p>
        </w:tc>
      </w:tr>
      <w:tr w14:paraId="6F36C02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204E691">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4</w:t>
            </w:r>
          </w:p>
        </w:tc>
        <w:tc>
          <w:tcPr>
            <w:tcW w:w="2169" w:type="dxa"/>
            <w:tcBorders>
              <w:top w:val="single" w:color="auto" w:sz="4" w:space="0"/>
              <w:left w:val="nil"/>
              <w:bottom w:val="single" w:color="auto" w:sz="4" w:space="0"/>
              <w:right w:val="single" w:color="auto" w:sz="4" w:space="0"/>
            </w:tcBorders>
            <w:shd w:val="clear" w:color="auto" w:fill="auto"/>
            <w:vAlign w:val="center"/>
          </w:tcPr>
          <w:p w14:paraId="4EA72BB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服务地点</w:t>
            </w:r>
          </w:p>
        </w:tc>
        <w:tc>
          <w:tcPr>
            <w:tcW w:w="5999" w:type="dxa"/>
            <w:tcBorders>
              <w:top w:val="single" w:color="auto" w:sz="4" w:space="0"/>
              <w:left w:val="nil"/>
              <w:bottom w:val="single" w:color="auto" w:sz="4" w:space="0"/>
              <w:right w:val="single" w:color="auto" w:sz="4" w:space="0"/>
            </w:tcBorders>
            <w:shd w:val="clear" w:color="auto" w:fill="auto"/>
            <w:vAlign w:val="center"/>
          </w:tcPr>
          <w:p w14:paraId="42675676">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采购人指定地点</w:t>
            </w:r>
          </w:p>
        </w:tc>
      </w:tr>
      <w:tr w14:paraId="4A561A8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F7C57C6">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5</w:t>
            </w:r>
          </w:p>
        </w:tc>
        <w:tc>
          <w:tcPr>
            <w:tcW w:w="2169" w:type="dxa"/>
            <w:tcBorders>
              <w:top w:val="single" w:color="auto" w:sz="4" w:space="0"/>
              <w:left w:val="nil"/>
              <w:bottom w:val="single" w:color="auto" w:sz="4" w:space="0"/>
              <w:right w:val="single" w:color="auto" w:sz="4" w:space="0"/>
            </w:tcBorders>
            <w:shd w:val="clear" w:color="auto" w:fill="auto"/>
            <w:vAlign w:val="center"/>
          </w:tcPr>
          <w:p w14:paraId="35A32057">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资金来源</w:t>
            </w:r>
          </w:p>
        </w:tc>
        <w:tc>
          <w:tcPr>
            <w:tcW w:w="5999" w:type="dxa"/>
            <w:tcBorders>
              <w:top w:val="single" w:color="auto" w:sz="4" w:space="0"/>
              <w:left w:val="nil"/>
              <w:bottom w:val="single" w:color="auto" w:sz="4" w:space="0"/>
              <w:right w:val="single" w:color="auto" w:sz="4" w:space="0"/>
            </w:tcBorders>
            <w:shd w:val="clear" w:color="auto" w:fill="auto"/>
            <w:vAlign w:val="center"/>
          </w:tcPr>
          <w:p w14:paraId="0478E13F">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财政资金</w:t>
            </w:r>
          </w:p>
        </w:tc>
      </w:tr>
      <w:tr w14:paraId="4974BC40">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227E2F6">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6</w:t>
            </w:r>
          </w:p>
        </w:tc>
        <w:tc>
          <w:tcPr>
            <w:tcW w:w="2169" w:type="dxa"/>
            <w:tcBorders>
              <w:top w:val="single" w:color="auto" w:sz="4" w:space="0"/>
              <w:left w:val="nil"/>
              <w:bottom w:val="single" w:color="auto" w:sz="4" w:space="0"/>
              <w:right w:val="single" w:color="auto" w:sz="4" w:space="0"/>
            </w:tcBorders>
            <w:shd w:val="clear" w:color="auto" w:fill="auto"/>
            <w:vAlign w:val="center"/>
          </w:tcPr>
          <w:p w14:paraId="6DFC5CB6">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出资比例</w:t>
            </w:r>
          </w:p>
        </w:tc>
        <w:tc>
          <w:tcPr>
            <w:tcW w:w="5999" w:type="dxa"/>
            <w:tcBorders>
              <w:top w:val="single" w:color="auto" w:sz="4" w:space="0"/>
              <w:left w:val="nil"/>
              <w:bottom w:val="single" w:color="auto" w:sz="4" w:space="0"/>
              <w:right w:val="single" w:color="auto" w:sz="4" w:space="0"/>
            </w:tcBorders>
            <w:shd w:val="clear" w:color="auto" w:fill="auto"/>
            <w:vAlign w:val="center"/>
          </w:tcPr>
          <w:p w14:paraId="23F72597">
            <w:pPr>
              <w:spacing w:line="360" w:lineRule="auto"/>
              <w:ind w:leftChars="-31" w:hanging="64" w:hangingChars="27"/>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00%</w:t>
            </w:r>
          </w:p>
        </w:tc>
      </w:tr>
      <w:tr w14:paraId="4D366301">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BAA6262">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7</w:t>
            </w:r>
          </w:p>
        </w:tc>
        <w:tc>
          <w:tcPr>
            <w:tcW w:w="2169" w:type="dxa"/>
            <w:tcBorders>
              <w:top w:val="single" w:color="auto" w:sz="4" w:space="0"/>
              <w:left w:val="nil"/>
              <w:bottom w:val="single" w:color="auto" w:sz="4" w:space="0"/>
              <w:right w:val="single" w:color="auto" w:sz="4" w:space="0"/>
            </w:tcBorders>
            <w:shd w:val="clear" w:color="auto" w:fill="auto"/>
            <w:vAlign w:val="center"/>
          </w:tcPr>
          <w:p w14:paraId="3E1B2B4C">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资金落实情况</w:t>
            </w:r>
          </w:p>
        </w:tc>
        <w:tc>
          <w:tcPr>
            <w:tcW w:w="5999" w:type="dxa"/>
            <w:tcBorders>
              <w:top w:val="single" w:color="auto" w:sz="4" w:space="0"/>
              <w:left w:val="nil"/>
              <w:bottom w:val="single" w:color="auto" w:sz="4" w:space="0"/>
              <w:right w:val="single" w:color="auto" w:sz="4" w:space="0"/>
            </w:tcBorders>
            <w:shd w:val="clear" w:color="auto" w:fill="auto"/>
            <w:vAlign w:val="center"/>
          </w:tcPr>
          <w:p w14:paraId="2196E0CA">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已落实</w:t>
            </w:r>
          </w:p>
        </w:tc>
      </w:tr>
      <w:tr w14:paraId="76BE56B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BE53321">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8</w:t>
            </w:r>
          </w:p>
        </w:tc>
        <w:tc>
          <w:tcPr>
            <w:tcW w:w="2169" w:type="dxa"/>
            <w:tcBorders>
              <w:top w:val="single" w:color="auto" w:sz="4" w:space="0"/>
              <w:left w:val="nil"/>
              <w:bottom w:val="single" w:color="auto" w:sz="4" w:space="0"/>
              <w:right w:val="single" w:color="auto" w:sz="4" w:space="0"/>
            </w:tcBorders>
            <w:shd w:val="clear" w:color="auto" w:fill="auto"/>
            <w:vAlign w:val="center"/>
          </w:tcPr>
          <w:p w14:paraId="36AD6198">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磋商范围</w:t>
            </w:r>
          </w:p>
        </w:tc>
        <w:tc>
          <w:tcPr>
            <w:tcW w:w="5999" w:type="dxa"/>
            <w:tcBorders>
              <w:top w:val="single" w:color="auto" w:sz="4" w:space="0"/>
              <w:left w:val="nil"/>
              <w:bottom w:val="single" w:color="auto" w:sz="4" w:space="0"/>
              <w:right w:val="single" w:color="auto" w:sz="4" w:space="0"/>
            </w:tcBorders>
            <w:shd w:val="clear" w:color="auto" w:fill="auto"/>
            <w:vAlign w:val="center"/>
          </w:tcPr>
          <w:p w14:paraId="2EDCA134">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竞争性磋商文件所包含的全部内容</w:t>
            </w:r>
          </w:p>
        </w:tc>
      </w:tr>
      <w:tr w14:paraId="60557D74">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27A790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9</w:t>
            </w:r>
          </w:p>
        </w:tc>
        <w:tc>
          <w:tcPr>
            <w:tcW w:w="2169" w:type="dxa"/>
            <w:tcBorders>
              <w:top w:val="single" w:color="auto" w:sz="4" w:space="0"/>
              <w:left w:val="nil"/>
              <w:bottom w:val="single" w:color="auto" w:sz="4" w:space="0"/>
              <w:right w:val="single" w:color="auto" w:sz="4" w:space="0"/>
            </w:tcBorders>
            <w:shd w:val="clear" w:color="auto" w:fill="auto"/>
            <w:vAlign w:val="center"/>
          </w:tcPr>
          <w:p w14:paraId="1441292A">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服务期限</w:t>
            </w:r>
          </w:p>
        </w:tc>
        <w:tc>
          <w:tcPr>
            <w:tcW w:w="5999" w:type="dxa"/>
            <w:tcBorders>
              <w:top w:val="single" w:color="auto" w:sz="4" w:space="0"/>
              <w:left w:val="nil"/>
              <w:bottom w:val="single" w:color="auto" w:sz="4" w:space="0"/>
              <w:right w:val="single" w:color="auto" w:sz="4" w:space="0"/>
            </w:tcBorders>
            <w:shd w:val="clear" w:color="auto" w:fill="auto"/>
            <w:vAlign w:val="center"/>
          </w:tcPr>
          <w:p w14:paraId="5DD86C67">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合同签订之日起10日历天内完成</w:t>
            </w:r>
          </w:p>
        </w:tc>
      </w:tr>
      <w:tr w14:paraId="64CAFFDE">
        <w:tblPrEx>
          <w:tblCellMar>
            <w:top w:w="0" w:type="dxa"/>
            <w:left w:w="108" w:type="dxa"/>
            <w:bottom w:w="0" w:type="dxa"/>
            <w:right w:w="108" w:type="dxa"/>
          </w:tblCellMar>
        </w:tblPrEx>
        <w:trPr>
          <w:trHeight w:val="768"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267E00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10</w:t>
            </w:r>
          </w:p>
        </w:tc>
        <w:tc>
          <w:tcPr>
            <w:tcW w:w="2169" w:type="dxa"/>
            <w:tcBorders>
              <w:top w:val="single" w:color="auto" w:sz="4" w:space="0"/>
              <w:left w:val="nil"/>
              <w:bottom w:val="single" w:color="auto" w:sz="4" w:space="0"/>
              <w:right w:val="single" w:color="auto" w:sz="4" w:space="0"/>
            </w:tcBorders>
            <w:shd w:val="clear" w:color="auto" w:fill="auto"/>
            <w:vAlign w:val="center"/>
          </w:tcPr>
          <w:p w14:paraId="0E32DDF4">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rPr>
              <w:t>质量要求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4DC8A641">
            <w:pPr>
              <w:adjustRightInd w:val="0"/>
              <w:snapToGrid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rPr>
              <w:t>合格</w:t>
            </w:r>
          </w:p>
        </w:tc>
      </w:tr>
      <w:tr w14:paraId="1129E0AF">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AA24375">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11</w:t>
            </w:r>
          </w:p>
        </w:tc>
        <w:tc>
          <w:tcPr>
            <w:tcW w:w="2169" w:type="dxa"/>
            <w:tcBorders>
              <w:top w:val="single" w:color="auto" w:sz="4" w:space="0"/>
              <w:left w:val="nil"/>
              <w:bottom w:val="single" w:color="auto" w:sz="4" w:space="0"/>
              <w:right w:val="single" w:color="auto" w:sz="4" w:space="0"/>
            </w:tcBorders>
            <w:shd w:val="clear" w:color="auto" w:fill="auto"/>
            <w:vAlign w:val="center"/>
          </w:tcPr>
          <w:p w14:paraId="79C275EF">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采购内容</w:t>
            </w:r>
          </w:p>
        </w:tc>
        <w:tc>
          <w:tcPr>
            <w:tcW w:w="5999" w:type="dxa"/>
            <w:tcBorders>
              <w:top w:val="single" w:color="auto" w:sz="4" w:space="0"/>
              <w:left w:val="nil"/>
              <w:bottom w:val="single" w:color="auto" w:sz="4" w:space="0"/>
              <w:right w:val="single" w:color="auto" w:sz="4" w:space="0"/>
            </w:tcBorders>
            <w:shd w:val="clear" w:color="auto" w:fill="auto"/>
            <w:vAlign w:val="center"/>
          </w:tcPr>
          <w:p w14:paraId="5AA3FB1F">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olor w:val="000000"/>
                <w:sz w:val="24"/>
                <w:highlight w:val="none"/>
              </w:rPr>
              <w:t>主要内容包含城关镇、张村镇、英豪镇、天池镇、仰韶镇、洪阳镇、仁村乡、果园乡、陈村乡、坡头乡等</w:t>
            </w:r>
            <w:r>
              <w:rPr>
                <w:rFonts w:ascii="宋体" w:hAnsi="宋体" w:eastAsia="宋体"/>
                <w:color w:val="000000"/>
                <w:sz w:val="24"/>
                <w:highlight w:val="none"/>
              </w:rPr>
              <w:t>10</w:t>
            </w:r>
            <w:r>
              <w:rPr>
                <w:rFonts w:hint="eastAsia" w:ascii="宋体" w:hAnsi="宋体" w:eastAsia="宋体"/>
                <w:color w:val="000000"/>
                <w:sz w:val="24"/>
                <w:highlight w:val="none"/>
              </w:rPr>
              <w:t>个乡镇小麦统防统治服务</w:t>
            </w:r>
            <w:r>
              <w:rPr>
                <w:rFonts w:ascii="宋体" w:hAnsi="宋体" w:eastAsia="宋体"/>
                <w:color w:val="000000"/>
                <w:sz w:val="24"/>
                <w:highlight w:val="none"/>
              </w:rPr>
              <w:t>。</w:t>
            </w:r>
          </w:p>
        </w:tc>
      </w:tr>
      <w:tr w14:paraId="6B53AC9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6CB696D">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2</w:t>
            </w:r>
          </w:p>
        </w:tc>
        <w:tc>
          <w:tcPr>
            <w:tcW w:w="2169" w:type="dxa"/>
            <w:tcBorders>
              <w:top w:val="single" w:color="auto" w:sz="4" w:space="0"/>
              <w:left w:val="nil"/>
              <w:bottom w:val="single" w:color="auto" w:sz="4" w:space="0"/>
              <w:right w:val="single" w:color="auto" w:sz="4" w:space="0"/>
            </w:tcBorders>
            <w:shd w:val="clear" w:color="auto" w:fill="auto"/>
            <w:vAlign w:val="center"/>
          </w:tcPr>
          <w:p w14:paraId="45E49A54">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响应人资质条件、能力和信誉</w:t>
            </w:r>
          </w:p>
        </w:tc>
        <w:tc>
          <w:tcPr>
            <w:tcW w:w="5999" w:type="dxa"/>
            <w:tcBorders>
              <w:top w:val="single" w:color="auto" w:sz="4" w:space="0"/>
              <w:left w:val="nil"/>
              <w:bottom w:val="single" w:color="auto" w:sz="4" w:space="0"/>
              <w:right w:val="single" w:color="auto" w:sz="4" w:space="0"/>
            </w:tcBorders>
            <w:shd w:val="clear" w:color="auto" w:fill="auto"/>
            <w:vAlign w:val="center"/>
          </w:tcPr>
          <w:p w14:paraId="19F9BA67">
            <w:pPr>
              <w:spacing w:line="360" w:lineRule="auto"/>
              <w:ind w:left="-42" w:leftChars="-20" w:firstLine="40" w:firstLineChars="17"/>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1、满足《中华人民共和国政府采购法》第二十二条规定；</w:t>
            </w:r>
          </w:p>
          <w:p w14:paraId="390DEE70">
            <w:pPr>
              <w:spacing w:line="360" w:lineRule="auto"/>
              <w:ind w:left="-42" w:leftChars="-20" w:firstLine="40" w:firstLineChars="17"/>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2、落实政府采购政策满足的资格要求：</w:t>
            </w:r>
          </w:p>
          <w:p w14:paraId="56EE133E">
            <w:pPr>
              <w:spacing w:line="360" w:lineRule="auto"/>
              <w:ind w:left="-42" w:leftChars="-20" w:firstLine="40" w:firstLineChars="17"/>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本项目执行促进中小微型企业发展政策、优先采购节能环保产品等政府采购政策，专门面向中小微企业。供应商须提供《中小微企业声明函》。</w:t>
            </w:r>
          </w:p>
          <w:p w14:paraId="4683DC73">
            <w:pPr>
              <w:spacing w:line="360" w:lineRule="auto"/>
              <w:ind w:left="-42" w:leftChars="-20" w:firstLine="40" w:firstLineChars="17"/>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3、本项目的特定资格要求</w:t>
            </w:r>
          </w:p>
          <w:p w14:paraId="31521C9A">
            <w:pPr>
              <w:spacing w:line="360" w:lineRule="auto"/>
              <w:ind w:left="-42" w:leftChars="-20" w:firstLine="40" w:firstLineChars="17"/>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3.1供应商须具有有效的企业法人营业执照；</w:t>
            </w:r>
          </w:p>
          <w:p w14:paraId="155D36E1">
            <w:pPr>
              <w:spacing w:line="360" w:lineRule="auto"/>
              <w:ind w:left="-42" w:leftChars="-20" w:firstLine="40" w:firstLineChars="17"/>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3.2第11标段供应商营业执照经营范围需包含无人机服务或植保服务或农作物病虫害防治服务或农业机械服务等相关内容；</w:t>
            </w:r>
          </w:p>
          <w:p w14:paraId="0DDB0E62">
            <w:pPr>
              <w:spacing w:line="360" w:lineRule="auto"/>
              <w:ind w:left="-42" w:leftChars="-20" w:firstLine="40" w:firstLineChars="17"/>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3.3供应商自行出具本单位无商业贿赂及无不正当竞争行为的承诺书；</w:t>
            </w:r>
          </w:p>
          <w:p w14:paraId="34F79DED">
            <w:pPr>
              <w:spacing w:line="360" w:lineRule="auto"/>
              <w:ind w:left="-42" w:leftChars="-20" w:firstLine="40" w:firstLineChars="17"/>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3.4未列入“中国执行信息公开网”http://zxgk.court.gov.cn/shixin 网站的“失信被执行人”名单、“信用中国”www.creditchina.gov.cn 网站的“重大税收违法失信主体”及“中国政府采购网”www.ccgp.gov.cn 网站的“政府采购严重违法失信行为记录名单”；（提供“中国执行信息公开网”、“信用中国”和“中国政府采购网”网站的查询信息截图，加盖单位公章，截图需显示查询时间，查询时间：自公告发布之日起至投标截止时间前）</w:t>
            </w:r>
          </w:p>
          <w:p w14:paraId="3A99B083">
            <w:pPr>
              <w:spacing w:line="360" w:lineRule="auto"/>
              <w:ind w:left="-42" w:leftChars="-20" w:firstLine="40" w:firstLineChars="17"/>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3.5单位负责人为同一人或者存在直接控股、管理关系的不同供应商，不得参加同一合同项下的采购活动；（提供“国家企业信用信息公示系统”中查询打印的相关信息并加盖公章并（查询信息需包含公司基本信息、股东信息及股权变更信息等相关信息，查询日期为本项目公告发布之后，开标时间前截止））；</w:t>
            </w:r>
          </w:p>
          <w:p w14:paraId="0C154FA4">
            <w:pPr>
              <w:spacing w:line="360" w:lineRule="auto"/>
              <w:ind w:left="-42" w:leftChars="-20" w:firstLine="40" w:firstLineChars="17"/>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3.6本项目不接受联合体投标。</w:t>
            </w:r>
          </w:p>
          <w:p w14:paraId="1040CE8A">
            <w:pPr>
              <w:spacing w:line="360" w:lineRule="auto"/>
              <w:ind w:left="-42" w:leftChars="-20" w:firstLine="40" w:firstLineChars="17"/>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注：1、本次招标实行资格后审，资格审查的具体要求见竞争性磋商文件。资格评（预）审以投标文件为准，其上传资料真实性由投标供应商自行承担，同时，投标供应商应完善主体库。</w:t>
            </w:r>
          </w:p>
          <w:p w14:paraId="50338D53">
            <w:pPr>
              <w:spacing w:line="360" w:lineRule="auto"/>
              <w:ind w:left="-42" w:leftChars="-20" w:firstLine="40" w:firstLineChars="17"/>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2、供应商可参与多个标段投标，但仅允许中一个标段。如参与本标段采购活动的供应商，已在渑池县农业农村局 2026 年小麦 “一喷三防” 项目前期标段中被推荐为第一中标（成交）候选人，则不得再被推荐为本标段中标（成交）候选人，由本标段排名其后的中标（成交）候选人依次递补。</w:t>
            </w:r>
          </w:p>
        </w:tc>
      </w:tr>
      <w:tr w14:paraId="659A4C4E">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0354375">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3</w:t>
            </w:r>
          </w:p>
        </w:tc>
        <w:tc>
          <w:tcPr>
            <w:tcW w:w="2169" w:type="dxa"/>
            <w:tcBorders>
              <w:top w:val="single" w:color="auto" w:sz="4" w:space="0"/>
              <w:left w:val="nil"/>
              <w:bottom w:val="single" w:color="auto" w:sz="4" w:space="0"/>
              <w:right w:val="single" w:color="auto" w:sz="4" w:space="0"/>
            </w:tcBorders>
            <w:shd w:val="clear" w:color="auto" w:fill="auto"/>
            <w:vAlign w:val="center"/>
          </w:tcPr>
          <w:p w14:paraId="68B81380">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是否接受联合体投标</w:t>
            </w:r>
          </w:p>
        </w:tc>
        <w:tc>
          <w:tcPr>
            <w:tcW w:w="5999" w:type="dxa"/>
            <w:tcBorders>
              <w:top w:val="single" w:color="auto" w:sz="4" w:space="0"/>
              <w:left w:val="nil"/>
              <w:bottom w:val="single" w:color="auto" w:sz="4" w:space="0"/>
              <w:right w:val="single" w:color="auto" w:sz="4" w:space="0"/>
            </w:tcBorders>
            <w:shd w:val="clear" w:color="auto" w:fill="auto"/>
            <w:vAlign w:val="center"/>
          </w:tcPr>
          <w:p w14:paraId="65FBA629">
            <w:pPr>
              <w:spacing w:line="360" w:lineRule="auto"/>
              <w:ind w:left="-42" w:leftChars="-20" w:firstLine="40" w:firstLineChars="17"/>
              <w:rPr>
                <w:rFonts w:ascii="宋体" w:hAnsi="宋体" w:eastAsia="宋体" w:cs="宋体"/>
                <w:color w:val="000000"/>
                <w:sz w:val="24"/>
                <w:highlight w:val="none"/>
              </w:rPr>
            </w:pPr>
            <w:r>
              <w:rPr>
                <w:rFonts w:hint="eastAsia" w:ascii="Arial" w:hAnsi="Arial" w:cs="Arial"/>
                <w:sz w:val="24"/>
                <w:highlight w:val="none"/>
              </w:rPr>
              <w:t>■</w:t>
            </w:r>
            <w:r>
              <w:rPr>
                <w:sz w:val="24"/>
                <w:highlight w:val="none"/>
              </w:rPr>
              <w:t>不接受</w:t>
            </w:r>
          </w:p>
        </w:tc>
      </w:tr>
      <w:tr w14:paraId="6B60A8DB">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7A10FB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4</w:t>
            </w:r>
          </w:p>
        </w:tc>
        <w:tc>
          <w:tcPr>
            <w:tcW w:w="2169" w:type="dxa"/>
            <w:tcBorders>
              <w:top w:val="single" w:color="auto" w:sz="4" w:space="0"/>
              <w:left w:val="nil"/>
              <w:bottom w:val="single" w:color="auto" w:sz="4" w:space="0"/>
              <w:right w:val="single" w:color="auto" w:sz="4" w:space="0"/>
            </w:tcBorders>
            <w:shd w:val="clear" w:color="auto" w:fill="auto"/>
            <w:vAlign w:val="center"/>
          </w:tcPr>
          <w:p w14:paraId="0C6A2EE1">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报价及费用</w:t>
            </w:r>
          </w:p>
        </w:tc>
        <w:tc>
          <w:tcPr>
            <w:tcW w:w="5999" w:type="dxa"/>
            <w:tcBorders>
              <w:top w:val="single" w:color="auto" w:sz="4" w:space="0"/>
              <w:left w:val="nil"/>
              <w:bottom w:val="single" w:color="auto" w:sz="4" w:space="0"/>
              <w:right w:val="single" w:color="auto" w:sz="4" w:space="0"/>
            </w:tcBorders>
            <w:shd w:val="clear" w:color="auto" w:fill="auto"/>
            <w:vAlign w:val="center"/>
          </w:tcPr>
          <w:p w14:paraId="72D7BE5D">
            <w:pPr>
              <w:spacing w:line="360" w:lineRule="auto"/>
              <w:ind w:left="-42" w:leftChars="-20" w:firstLine="40" w:firstLineChars="17"/>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1．本项目应以人民币报价，供应商应就该项目完整投标（报价、服务、税费、售后服务等综合费用），采购人不另外支付其他任何费用；</w:t>
            </w:r>
          </w:p>
          <w:p w14:paraId="7986342A">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2.代理报酬的计算方法按以下方式执行：参照河南省招标投标协。会豫招协会【2023】002 号文件收费标准，由成交人支付。</w:t>
            </w:r>
          </w:p>
        </w:tc>
      </w:tr>
      <w:tr w14:paraId="1E6882D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98C769D">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5</w:t>
            </w:r>
          </w:p>
        </w:tc>
        <w:tc>
          <w:tcPr>
            <w:tcW w:w="2169" w:type="dxa"/>
            <w:tcBorders>
              <w:top w:val="single" w:color="auto" w:sz="4" w:space="0"/>
              <w:left w:val="nil"/>
              <w:bottom w:val="single" w:color="auto" w:sz="4" w:space="0"/>
              <w:right w:val="single" w:color="auto" w:sz="4" w:space="0"/>
            </w:tcBorders>
            <w:shd w:val="clear" w:color="auto" w:fill="auto"/>
            <w:vAlign w:val="center"/>
          </w:tcPr>
          <w:p w14:paraId="7C0EA50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踏勘现场</w:t>
            </w:r>
          </w:p>
        </w:tc>
        <w:tc>
          <w:tcPr>
            <w:tcW w:w="5999" w:type="dxa"/>
            <w:tcBorders>
              <w:top w:val="single" w:color="auto" w:sz="4" w:space="0"/>
              <w:left w:val="nil"/>
              <w:bottom w:val="single" w:color="auto" w:sz="4" w:space="0"/>
              <w:right w:val="single" w:color="auto" w:sz="4" w:space="0"/>
            </w:tcBorders>
            <w:shd w:val="clear" w:color="auto" w:fill="auto"/>
            <w:vAlign w:val="center"/>
          </w:tcPr>
          <w:p w14:paraId="08A94782">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■不组织</w:t>
            </w:r>
          </w:p>
        </w:tc>
      </w:tr>
      <w:tr w14:paraId="3585E19A">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AE3210F">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16</w:t>
            </w:r>
          </w:p>
        </w:tc>
        <w:tc>
          <w:tcPr>
            <w:tcW w:w="2169" w:type="dxa"/>
            <w:tcBorders>
              <w:top w:val="single" w:color="auto" w:sz="4" w:space="0"/>
              <w:left w:val="nil"/>
              <w:bottom w:val="single" w:color="auto" w:sz="4" w:space="0"/>
              <w:right w:val="single" w:color="auto" w:sz="4" w:space="0"/>
            </w:tcBorders>
            <w:shd w:val="clear" w:color="auto" w:fill="auto"/>
            <w:vAlign w:val="center"/>
          </w:tcPr>
          <w:p w14:paraId="2CD528E8">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投标预备会</w:t>
            </w:r>
          </w:p>
        </w:tc>
        <w:tc>
          <w:tcPr>
            <w:tcW w:w="5999" w:type="dxa"/>
            <w:tcBorders>
              <w:top w:val="single" w:color="auto" w:sz="4" w:space="0"/>
              <w:left w:val="nil"/>
              <w:bottom w:val="single" w:color="auto" w:sz="4" w:space="0"/>
              <w:right w:val="single" w:color="auto" w:sz="4" w:space="0"/>
            </w:tcBorders>
            <w:shd w:val="clear" w:color="auto" w:fill="auto"/>
            <w:vAlign w:val="center"/>
          </w:tcPr>
          <w:p w14:paraId="156620C2">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■不召开</w:t>
            </w:r>
          </w:p>
        </w:tc>
      </w:tr>
      <w:tr w14:paraId="40991102">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19A68F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17</w:t>
            </w:r>
          </w:p>
        </w:tc>
        <w:tc>
          <w:tcPr>
            <w:tcW w:w="2169" w:type="dxa"/>
            <w:tcBorders>
              <w:top w:val="single" w:color="auto" w:sz="4" w:space="0"/>
              <w:left w:val="nil"/>
              <w:bottom w:val="single" w:color="auto" w:sz="4" w:space="0"/>
              <w:right w:val="single" w:color="auto" w:sz="4" w:space="0"/>
            </w:tcBorders>
            <w:shd w:val="clear" w:color="auto" w:fill="auto"/>
            <w:vAlign w:val="center"/>
          </w:tcPr>
          <w:p w14:paraId="4487CB60">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分 包</w:t>
            </w:r>
          </w:p>
        </w:tc>
        <w:tc>
          <w:tcPr>
            <w:tcW w:w="5999" w:type="dxa"/>
            <w:tcBorders>
              <w:top w:val="single" w:color="auto" w:sz="4" w:space="0"/>
              <w:left w:val="nil"/>
              <w:bottom w:val="single" w:color="auto" w:sz="4" w:space="0"/>
              <w:right w:val="single" w:color="auto" w:sz="4" w:space="0"/>
            </w:tcBorders>
            <w:shd w:val="clear" w:color="auto" w:fill="auto"/>
            <w:vAlign w:val="center"/>
          </w:tcPr>
          <w:p w14:paraId="23481D6B">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■不允许</w:t>
            </w:r>
          </w:p>
        </w:tc>
      </w:tr>
      <w:tr w14:paraId="5175871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05F11C3C">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18</w:t>
            </w:r>
          </w:p>
        </w:tc>
        <w:tc>
          <w:tcPr>
            <w:tcW w:w="2169" w:type="dxa"/>
            <w:tcBorders>
              <w:top w:val="single" w:color="auto" w:sz="4" w:space="0"/>
              <w:left w:val="nil"/>
              <w:bottom w:val="single" w:color="auto" w:sz="4" w:space="0"/>
              <w:right w:val="single" w:color="auto" w:sz="4" w:space="0"/>
            </w:tcBorders>
            <w:shd w:val="clear" w:color="auto" w:fill="auto"/>
            <w:vAlign w:val="center"/>
          </w:tcPr>
          <w:p w14:paraId="54B6CA7B">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偏 离</w:t>
            </w:r>
          </w:p>
        </w:tc>
        <w:tc>
          <w:tcPr>
            <w:tcW w:w="5999" w:type="dxa"/>
            <w:tcBorders>
              <w:top w:val="single" w:color="auto" w:sz="4" w:space="0"/>
              <w:left w:val="nil"/>
              <w:bottom w:val="single" w:color="auto" w:sz="4" w:space="0"/>
              <w:right w:val="single" w:color="auto" w:sz="4" w:space="0"/>
            </w:tcBorders>
            <w:shd w:val="clear" w:color="auto" w:fill="auto"/>
            <w:vAlign w:val="center"/>
          </w:tcPr>
          <w:p w14:paraId="4A775290">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■不允许</w:t>
            </w:r>
          </w:p>
        </w:tc>
      </w:tr>
      <w:tr w14:paraId="00EEC9EF">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09AA20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19</w:t>
            </w:r>
          </w:p>
        </w:tc>
        <w:tc>
          <w:tcPr>
            <w:tcW w:w="2169" w:type="dxa"/>
            <w:tcBorders>
              <w:top w:val="single" w:color="auto" w:sz="4" w:space="0"/>
              <w:left w:val="nil"/>
              <w:bottom w:val="single" w:color="auto" w:sz="4" w:space="0"/>
              <w:right w:val="single" w:color="auto" w:sz="4" w:space="0"/>
            </w:tcBorders>
            <w:shd w:val="clear" w:color="auto" w:fill="auto"/>
            <w:vAlign w:val="center"/>
          </w:tcPr>
          <w:p w14:paraId="0C52DFA7">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构成竞争性磋商文件的其他材料</w:t>
            </w:r>
          </w:p>
        </w:tc>
        <w:tc>
          <w:tcPr>
            <w:tcW w:w="5999" w:type="dxa"/>
            <w:tcBorders>
              <w:top w:val="single" w:color="auto" w:sz="4" w:space="0"/>
              <w:left w:val="nil"/>
              <w:bottom w:val="single" w:color="auto" w:sz="4" w:space="0"/>
              <w:right w:val="single" w:color="auto" w:sz="4" w:space="0"/>
            </w:tcBorders>
            <w:shd w:val="clear" w:color="auto" w:fill="auto"/>
            <w:vAlign w:val="center"/>
          </w:tcPr>
          <w:p w14:paraId="1B17F74D">
            <w:pPr>
              <w:spacing w:line="360" w:lineRule="auto"/>
              <w:ind w:left="-42" w:leftChars="-20" w:firstLine="40" w:firstLineChars="17"/>
              <w:rPr>
                <w:rFonts w:ascii="宋体" w:hAnsi="宋体" w:eastAsia="宋体" w:cs="宋体"/>
                <w:color w:val="000000"/>
                <w:sz w:val="24"/>
                <w:highlight w:val="none"/>
                <w:u w:val="single"/>
              </w:rPr>
            </w:pPr>
            <w:r>
              <w:rPr>
                <w:rFonts w:hint="eastAsia" w:ascii="宋体" w:hAnsi="宋体" w:eastAsia="宋体" w:cs="宋体"/>
                <w:color w:val="000000"/>
                <w:sz w:val="24"/>
                <w:highlight w:val="none"/>
                <w:lang w:bidi="ar"/>
              </w:rPr>
              <w:t>对竞争性磋商文件所作的澄清（含答疑）、修改，补充构成竞争性磋商文件的组成部分。</w:t>
            </w:r>
          </w:p>
        </w:tc>
      </w:tr>
      <w:tr w14:paraId="40F6C50A">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D1DC510">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2</w:t>
            </w:r>
            <w:r>
              <w:rPr>
                <w:rFonts w:ascii="宋体" w:hAnsi="宋体" w:eastAsia="宋体" w:cs="宋体"/>
                <w:color w:val="000000"/>
                <w:sz w:val="24"/>
                <w:highlight w:val="none"/>
                <w:lang w:bidi="ar"/>
              </w:rPr>
              <w:t>0</w:t>
            </w:r>
          </w:p>
        </w:tc>
        <w:tc>
          <w:tcPr>
            <w:tcW w:w="2169" w:type="dxa"/>
            <w:tcBorders>
              <w:top w:val="single" w:color="auto" w:sz="4" w:space="0"/>
              <w:left w:val="nil"/>
              <w:bottom w:val="single" w:color="auto" w:sz="4" w:space="0"/>
              <w:right w:val="single" w:color="auto" w:sz="4" w:space="0"/>
            </w:tcBorders>
            <w:shd w:val="clear" w:color="auto" w:fill="auto"/>
            <w:vAlign w:val="center"/>
          </w:tcPr>
          <w:p w14:paraId="7C801CA4">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响应人要求澄清竞争性磋商文件的截止时间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38117E25">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要求为投标截止时间5日前</w:t>
            </w:r>
          </w:p>
        </w:tc>
      </w:tr>
      <w:tr w14:paraId="559B5C0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EE0B0C0">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21</w:t>
            </w:r>
          </w:p>
        </w:tc>
        <w:tc>
          <w:tcPr>
            <w:tcW w:w="2169" w:type="dxa"/>
            <w:tcBorders>
              <w:top w:val="single" w:color="auto" w:sz="4" w:space="0"/>
              <w:left w:val="nil"/>
              <w:bottom w:val="single" w:color="auto" w:sz="4" w:space="0"/>
              <w:right w:val="single" w:color="auto" w:sz="4" w:space="0"/>
            </w:tcBorders>
            <w:shd w:val="clear" w:color="auto" w:fill="auto"/>
            <w:vAlign w:val="center"/>
          </w:tcPr>
          <w:p w14:paraId="5564D4CB">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响应文件递交截止时间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514696E4">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202</w:t>
            </w:r>
            <w:r>
              <w:rPr>
                <w:rFonts w:hint="eastAsia" w:ascii="宋体" w:hAnsi="宋体" w:eastAsia="宋体" w:cs="宋体"/>
                <w:color w:val="000000"/>
                <w:sz w:val="24"/>
                <w:highlight w:val="none"/>
                <w:lang w:val="en-US" w:eastAsia="zh-CN" w:bidi="ar"/>
              </w:rPr>
              <w:t>6</w:t>
            </w:r>
            <w:r>
              <w:rPr>
                <w:rFonts w:hint="eastAsia" w:ascii="宋体" w:hAnsi="宋体" w:eastAsia="宋体" w:cs="宋体"/>
                <w:color w:val="000000"/>
                <w:sz w:val="24"/>
                <w:highlight w:val="none"/>
                <w:lang w:bidi="ar"/>
              </w:rPr>
              <w:t>年</w:t>
            </w:r>
            <w:r>
              <w:rPr>
                <w:rFonts w:hint="eastAsia" w:ascii="宋体" w:hAnsi="宋体" w:eastAsia="宋体" w:cs="宋体"/>
                <w:color w:val="000000"/>
                <w:sz w:val="24"/>
                <w:highlight w:val="none"/>
                <w:lang w:val="en-US" w:eastAsia="zh-CN" w:bidi="ar"/>
              </w:rPr>
              <w:t>4</w:t>
            </w:r>
            <w:r>
              <w:rPr>
                <w:rFonts w:hint="eastAsia" w:ascii="宋体" w:hAnsi="宋体" w:eastAsia="宋体" w:cs="宋体"/>
                <w:color w:val="000000"/>
                <w:sz w:val="24"/>
                <w:highlight w:val="none"/>
                <w:lang w:bidi="ar"/>
              </w:rPr>
              <w:t>月</w:t>
            </w:r>
            <w:r>
              <w:rPr>
                <w:rFonts w:hint="eastAsia" w:ascii="宋体" w:hAnsi="宋体" w:eastAsia="宋体" w:cs="宋体"/>
                <w:color w:val="000000"/>
                <w:sz w:val="24"/>
                <w:highlight w:val="none"/>
                <w:lang w:val="en-US" w:eastAsia="zh-CN" w:bidi="ar"/>
              </w:rPr>
              <w:t>9</w:t>
            </w:r>
            <w:r>
              <w:rPr>
                <w:rFonts w:hint="eastAsia" w:ascii="宋体" w:hAnsi="宋体" w:eastAsia="宋体" w:cs="宋体"/>
                <w:color w:val="000000"/>
                <w:sz w:val="24"/>
                <w:highlight w:val="none"/>
                <w:lang w:bidi="ar"/>
              </w:rPr>
              <w:t>日08时20 分</w:t>
            </w:r>
          </w:p>
        </w:tc>
      </w:tr>
      <w:tr w14:paraId="159DC5EC">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9969A72">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22</w:t>
            </w:r>
          </w:p>
        </w:tc>
        <w:tc>
          <w:tcPr>
            <w:tcW w:w="2169" w:type="dxa"/>
            <w:tcBorders>
              <w:top w:val="single" w:color="auto" w:sz="4" w:space="0"/>
              <w:left w:val="nil"/>
              <w:bottom w:val="single" w:color="auto" w:sz="4" w:space="0"/>
              <w:right w:val="single" w:color="auto" w:sz="4" w:space="0"/>
            </w:tcBorders>
            <w:shd w:val="clear" w:color="auto" w:fill="auto"/>
            <w:vAlign w:val="center"/>
          </w:tcPr>
          <w:p w14:paraId="44C56F4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响应人确认收到竞争性磋商文件澄清的时间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2AFBEF38">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在收到相应澄清文件后24小时内</w:t>
            </w:r>
          </w:p>
        </w:tc>
      </w:tr>
      <w:tr w14:paraId="268D64C2">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E3B9BA8">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23</w:t>
            </w:r>
          </w:p>
        </w:tc>
        <w:tc>
          <w:tcPr>
            <w:tcW w:w="2169" w:type="dxa"/>
            <w:tcBorders>
              <w:top w:val="single" w:color="auto" w:sz="4" w:space="0"/>
              <w:left w:val="nil"/>
              <w:bottom w:val="single" w:color="auto" w:sz="4" w:space="0"/>
              <w:right w:val="single" w:color="auto" w:sz="4" w:space="0"/>
            </w:tcBorders>
            <w:shd w:val="clear" w:color="auto" w:fill="auto"/>
            <w:vAlign w:val="center"/>
          </w:tcPr>
          <w:p w14:paraId="76DD07FB">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响应人确认收到竞争性磋商文件修改的时间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0E2029E7">
            <w:pPr>
              <w:pStyle w:val="19"/>
              <w:spacing w:beforeAutospacing="0" w:afterAutospacing="0" w:line="360" w:lineRule="auto"/>
              <w:jc w:val="both"/>
              <w:rPr>
                <w:rFonts w:hint="default"/>
                <w:color w:val="000000"/>
                <w:highlight w:val="none"/>
              </w:rPr>
            </w:pPr>
            <w:r>
              <w:rPr>
                <w:color w:val="000000"/>
                <w:highlight w:val="none"/>
              </w:rPr>
              <w:t>在收到相应修改文件后24小时内</w:t>
            </w:r>
          </w:p>
        </w:tc>
      </w:tr>
      <w:tr w14:paraId="56A05353">
        <w:tblPrEx>
          <w:tblCellMar>
            <w:top w:w="0" w:type="dxa"/>
            <w:left w:w="108" w:type="dxa"/>
            <w:bottom w:w="0" w:type="dxa"/>
            <w:right w:w="108" w:type="dxa"/>
          </w:tblCellMar>
        </w:tblPrEx>
        <w:trPr>
          <w:trHeight w:val="1360" w:hRule="atLeast"/>
          <w:jc w:val="center"/>
        </w:trPr>
        <w:tc>
          <w:tcPr>
            <w:tcW w:w="997" w:type="dxa"/>
            <w:tcBorders>
              <w:top w:val="single" w:color="auto" w:sz="4" w:space="0"/>
              <w:left w:val="single" w:color="auto" w:sz="4" w:space="0"/>
              <w:bottom w:val="nil"/>
              <w:right w:val="single" w:color="auto" w:sz="4" w:space="0"/>
            </w:tcBorders>
            <w:shd w:val="clear" w:color="auto" w:fill="auto"/>
            <w:vAlign w:val="center"/>
          </w:tcPr>
          <w:p w14:paraId="731D549A">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24</w:t>
            </w:r>
          </w:p>
        </w:tc>
        <w:tc>
          <w:tcPr>
            <w:tcW w:w="2169" w:type="dxa"/>
            <w:tcBorders>
              <w:top w:val="single" w:color="auto" w:sz="4" w:space="0"/>
              <w:left w:val="nil"/>
              <w:bottom w:val="nil"/>
              <w:right w:val="single" w:color="auto" w:sz="4" w:space="0"/>
            </w:tcBorders>
            <w:shd w:val="clear" w:color="auto" w:fill="auto"/>
            <w:vAlign w:val="center"/>
          </w:tcPr>
          <w:p w14:paraId="23486D13">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构成响应文件的其他材料</w:t>
            </w:r>
          </w:p>
        </w:tc>
        <w:tc>
          <w:tcPr>
            <w:tcW w:w="5999" w:type="dxa"/>
            <w:tcBorders>
              <w:top w:val="single" w:color="auto" w:sz="4" w:space="0"/>
              <w:left w:val="nil"/>
              <w:bottom w:val="single" w:color="auto" w:sz="4" w:space="0"/>
              <w:right w:val="single" w:color="auto" w:sz="4" w:space="0"/>
            </w:tcBorders>
            <w:shd w:val="clear" w:color="auto" w:fill="auto"/>
            <w:vAlign w:val="center"/>
          </w:tcPr>
          <w:p w14:paraId="18594892">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w:t>
            </w:r>
          </w:p>
        </w:tc>
      </w:tr>
      <w:tr w14:paraId="5B42E2B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09CD60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25</w:t>
            </w:r>
          </w:p>
        </w:tc>
        <w:tc>
          <w:tcPr>
            <w:tcW w:w="2169" w:type="dxa"/>
            <w:tcBorders>
              <w:top w:val="single" w:color="auto" w:sz="4" w:space="0"/>
              <w:left w:val="nil"/>
              <w:bottom w:val="single" w:color="auto" w:sz="4" w:space="0"/>
              <w:right w:val="single" w:color="auto" w:sz="4" w:space="0"/>
            </w:tcBorders>
            <w:shd w:val="clear" w:color="auto" w:fill="auto"/>
            <w:vAlign w:val="center"/>
          </w:tcPr>
          <w:p w14:paraId="4DF9F4CA">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磋商有效期</w:t>
            </w:r>
          </w:p>
        </w:tc>
        <w:tc>
          <w:tcPr>
            <w:tcW w:w="5999" w:type="dxa"/>
            <w:tcBorders>
              <w:top w:val="single" w:color="auto" w:sz="4" w:space="0"/>
              <w:left w:val="nil"/>
              <w:bottom w:val="single" w:color="auto" w:sz="4" w:space="0"/>
              <w:right w:val="single" w:color="auto" w:sz="4" w:space="0"/>
            </w:tcBorders>
            <w:shd w:val="clear" w:color="auto" w:fill="auto"/>
            <w:vAlign w:val="center"/>
          </w:tcPr>
          <w:p w14:paraId="2D82EAFD">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磋商截止之日起60日历天</w:t>
            </w:r>
          </w:p>
        </w:tc>
      </w:tr>
      <w:tr w14:paraId="425478F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3E43CED">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26</w:t>
            </w:r>
          </w:p>
        </w:tc>
        <w:tc>
          <w:tcPr>
            <w:tcW w:w="2169" w:type="dxa"/>
            <w:tcBorders>
              <w:top w:val="single" w:color="auto" w:sz="4" w:space="0"/>
              <w:left w:val="nil"/>
              <w:bottom w:val="single" w:color="auto" w:sz="4" w:space="0"/>
              <w:right w:val="single" w:color="auto" w:sz="4" w:space="0"/>
            </w:tcBorders>
            <w:shd w:val="clear" w:color="auto" w:fill="auto"/>
            <w:vAlign w:val="center"/>
          </w:tcPr>
          <w:p w14:paraId="6487ECBC">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磋商保证金</w:t>
            </w:r>
          </w:p>
        </w:tc>
        <w:tc>
          <w:tcPr>
            <w:tcW w:w="5999" w:type="dxa"/>
            <w:tcBorders>
              <w:top w:val="single" w:color="auto" w:sz="4" w:space="0"/>
              <w:left w:val="nil"/>
              <w:bottom w:val="single" w:color="auto" w:sz="4" w:space="0"/>
              <w:right w:val="single" w:color="auto" w:sz="4" w:space="0"/>
            </w:tcBorders>
            <w:shd w:val="clear" w:color="auto" w:fill="auto"/>
            <w:vAlign w:val="center"/>
          </w:tcPr>
          <w:p w14:paraId="0A318F06">
            <w:pPr>
              <w:widowControl/>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按照《河南省财政厅关于优化政府采购营商环境有关问题的通知》（豫财购[2019]4 号文）的要求本项目不再收取磋商保证金。</w:t>
            </w:r>
          </w:p>
        </w:tc>
      </w:tr>
      <w:tr w14:paraId="1C95D720">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BBECD1F">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27</w:t>
            </w:r>
          </w:p>
        </w:tc>
        <w:tc>
          <w:tcPr>
            <w:tcW w:w="2169" w:type="dxa"/>
            <w:tcBorders>
              <w:top w:val="single" w:color="auto" w:sz="4" w:space="0"/>
              <w:left w:val="nil"/>
              <w:bottom w:val="single" w:color="auto" w:sz="4" w:space="0"/>
              <w:right w:val="single" w:color="auto" w:sz="4" w:space="0"/>
            </w:tcBorders>
            <w:shd w:val="clear" w:color="auto" w:fill="auto"/>
            <w:vAlign w:val="center"/>
          </w:tcPr>
          <w:p w14:paraId="438D95B3">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近年完成的类似项目的年份要求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6A8BF09C">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近年，指202</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年1月1日以来</w:t>
            </w:r>
          </w:p>
        </w:tc>
      </w:tr>
      <w:tr w14:paraId="2B28BD13">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BAED3E7">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28</w:t>
            </w:r>
          </w:p>
        </w:tc>
        <w:tc>
          <w:tcPr>
            <w:tcW w:w="2169" w:type="dxa"/>
            <w:tcBorders>
              <w:top w:val="single" w:color="auto" w:sz="4" w:space="0"/>
              <w:left w:val="nil"/>
              <w:bottom w:val="single" w:color="auto" w:sz="4" w:space="0"/>
              <w:right w:val="single" w:color="auto" w:sz="4" w:space="0"/>
            </w:tcBorders>
            <w:shd w:val="clear" w:color="auto" w:fill="auto"/>
            <w:vAlign w:val="center"/>
          </w:tcPr>
          <w:p w14:paraId="24AFA6D9">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近年发生的诉讼及仲裁情况的年份要求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16F36F04">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近年，指202</w:t>
            </w:r>
            <w:r>
              <w:rPr>
                <w:rFonts w:hint="eastAsia" w:ascii="宋体" w:hAnsi="宋体" w:eastAsia="宋体" w:cs="宋体"/>
                <w:color w:val="000000"/>
                <w:sz w:val="24"/>
                <w:highlight w:val="none"/>
                <w:lang w:val="en-US" w:eastAsia="zh-CN" w:bidi="ar"/>
              </w:rPr>
              <w:t>3</w:t>
            </w:r>
            <w:r>
              <w:rPr>
                <w:rFonts w:hint="eastAsia" w:ascii="宋体" w:hAnsi="宋体" w:eastAsia="宋体" w:cs="宋体"/>
                <w:color w:val="000000"/>
                <w:sz w:val="24"/>
                <w:highlight w:val="none"/>
                <w:lang w:bidi="ar"/>
              </w:rPr>
              <w:t>年1月1日以来</w:t>
            </w:r>
          </w:p>
        </w:tc>
      </w:tr>
      <w:tr w14:paraId="3408466B">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054A1766">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29</w:t>
            </w:r>
          </w:p>
        </w:tc>
        <w:tc>
          <w:tcPr>
            <w:tcW w:w="2169" w:type="dxa"/>
            <w:tcBorders>
              <w:top w:val="single" w:color="auto" w:sz="4" w:space="0"/>
              <w:left w:val="nil"/>
              <w:bottom w:val="single" w:color="auto" w:sz="4" w:space="0"/>
              <w:right w:val="single" w:color="auto" w:sz="4" w:space="0"/>
            </w:tcBorders>
            <w:shd w:val="clear" w:color="auto" w:fill="auto"/>
            <w:vAlign w:val="center"/>
          </w:tcPr>
          <w:p w14:paraId="1982A043">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是否允许递交备选投标方案</w:t>
            </w:r>
          </w:p>
        </w:tc>
        <w:tc>
          <w:tcPr>
            <w:tcW w:w="5999" w:type="dxa"/>
            <w:tcBorders>
              <w:top w:val="single" w:color="auto" w:sz="4" w:space="0"/>
              <w:left w:val="nil"/>
              <w:bottom w:val="single" w:color="auto" w:sz="4" w:space="0"/>
              <w:right w:val="single" w:color="auto" w:sz="4" w:space="0"/>
            </w:tcBorders>
            <w:shd w:val="clear" w:color="auto" w:fill="auto"/>
            <w:vAlign w:val="center"/>
          </w:tcPr>
          <w:p w14:paraId="20F0D564">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■不允许</w:t>
            </w:r>
          </w:p>
        </w:tc>
      </w:tr>
      <w:tr w14:paraId="31A429F7">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816BF28">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30</w:t>
            </w:r>
          </w:p>
        </w:tc>
        <w:tc>
          <w:tcPr>
            <w:tcW w:w="2169" w:type="dxa"/>
            <w:tcBorders>
              <w:top w:val="single" w:color="auto" w:sz="4" w:space="0"/>
              <w:left w:val="nil"/>
              <w:bottom w:val="single" w:color="auto" w:sz="4" w:space="0"/>
              <w:right w:val="single" w:color="auto" w:sz="4" w:space="0"/>
            </w:tcBorders>
            <w:shd w:val="clear" w:color="auto" w:fill="auto"/>
            <w:vAlign w:val="center"/>
          </w:tcPr>
          <w:p w14:paraId="242E9702">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签字和（或）盖章要求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69F3B101">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电子化响应文件的签章：</w:t>
            </w:r>
          </w:p>
          <w:p w14:paraId="6BFF29CC">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1、响应人在生成电子化响应文件后，应对电子化响应文件进行签章，未对电子化文件进行签章的视为无效投标。</w:t>
            </w:r>
          </w:p>
          <w:p w14:paraId="7316DE16">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2、竞争性磋商文件中要求</w:t>
            </w:r>
            <w:r>
              <w:rPr>
                <w:rFonts w:hint="eastAsia" w:ascii="宋体" w:hAnsi="宋体" w:eastAsia="宋体" w:cs="宋体"/>
                <w:b/>
                <w:color w:val="000000"/>
                <w:sz w:val="24"/>
                <w:highlight w:val="none"/>
              </w:rPr>
              <w:t>法定代表人或授权委托人签字或盖章的，响应人在进行电子化响应文件签章时，以签盖法定代表人签章为准。</w:t>
            </w:r>
          </w:p>
        </w:tc>
      </w:tr>
      <w:tr w14:paraId="4DA686A1">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50B5AA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31</w:t>
            </w:r>
          </w:p>
        </w:tc>
        <w:tc>
          <w:tcPr>
            <w:tcW w:w="2169" w:type="dxa"/>
            <w:tcBorders>
              <w:top w:val="single" w:color="auto" w:sz="4" w:space="0"/>
              <w:left w:val="nil"/>
              <w:bottom w:val="single" w:color="auto" w:sz="4" w:space="0"/>
              <w:right w:val="single" w:color="auto" w:sz="4" w:space="0"/>
            </w:tcBorders>
            <w:shd w:val="clear" w:color="auto" w:fill="auto"/>
            <w:vAlign w:val="center"/>
          </w:tcPr>
          <w:p w14:paraId="69F3E717">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响应文件</w:t>
            </w:r>
          </w:p>
        </w:tc>
        <w:tc>
          <w:tcPr>
            <w:tcW w:w="5999" w:type="dxa"/>
            <w:tcBorders>
              <w:top w:val="single" w:color="auto" w:sz="4" w:space="0"/>
              <w:left w:val="nil"/>
              <w:bottom w:val="single" w:color="auto" w:sz="4" w:space="0"/>
              <w:right w:val="single" w:color="auto" w:sz="4" w:space="0"/>
            </w:tcBorders>
            <w:shd w:val="clear" w:color="auto" w:fill="auto"/>
            <w:vAlign w:val="center"/>
          </w:tcPr>
          <w:p w14:paraId="63B39E94">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用 CA 在电子平台上传电子响应文件；开标时不再递交纸质响应文件</w:t>
            </w:r>
          </w:p>
        </w:tc>
      </w:tr>
      <w:tr w14:paraId="584A83D4">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F30475E">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32</w:t>
            </w:r>
          </w:p>
        </w:tc>
        <w:tc>
          <w:tcPr>
            <w:tcW w:w="2169" w:type="dxa"/>
            <w:tcBorders>
              <w:top w:val="single" w:color="auto" w:sz="4" w:space="0"/>
              <w:left w:val="nil"/>
              <w:bottom w:val="single" w:color="auto" w:sz="4" w:space="0"/>
              <w:right w:val="single" w:color="auto" w:sz="4" w:space="0"/>
            </w:tcBorders>
            <w:shd w:val="clear" w:color="auto" w:fill="auto"/>
            <w:vAlign w:val="center"/>
          </w:tcPr>
          <w:p w14:paraId="1E0D9493">
            <w:pPr>
              <w:spacing w:line="360" w:lineRule="auto"/>
              <w:jc w:val="center"/>
              <w:rPr>
                <w:rFonts w:ascii="宋体" w:hAnsi="宋体" w:eastAsia="宋体" w:cs="宋体"/>
                <w:sz w:val="24"/>
                <w:highlight w:val="none"/>
              </w:rPr>
            </w:pPr>
            <w:r>
              <w:rPr>
                <w:rFonts w:hint="eastAsia" w:ascii="宋体" w:hAnsi="宋体" w:eastAsia="宋体" w:cs="宋体"/>
                <w:sz w:val="24"/>
                <w:highlight w:val="none"/>
                <w:lang w:bidi="ar"/>
              </w:rPr>
              <w:t>是否退还响应文件</w:t>
            </w:r>
          </w:p>
        </w:tc>
        <w:tc>
          <w:tcPr>
            <w:tcW w:w="5999" w:type="dxa"/>
            <w:tcBorders>
              <w:top w:val="single" w:color="auto" w:sz="4" w:space="0"/>
              <w:left w:val="nil"/>
              <w:bottom w:val="single" w:color="auto" w:sz="4" w:space="0"/>
              <w:right w:val="single" w:color="auto" w:sz="4" w:space="0"/>
            </w:tcBorders>
            <w:shd w:val="clear" w:color="auto" w:fill="auto"/>
            <w:vAlign w:val="center"/>
          </w:tcPr>
          <w:p w14:paraId="1B69A2CB">
            <w:pPr>
              <w:spacing w:line="360" w:lineRule="auto"/>
              <w:rPr>
                <w:rFonts w:ascii="宋体" w:hAnsi="宋体" w:eastAsia="宋体" w:cs="宋体"/>
                <w:sz w:val="24"/>
                <w:highlight w:val="none"/>
              </w:rPr>
            </w:pPr>
            <w:r>
              <w:rPr>
                <w:rFonts w:hint="eastAsia" w:ascii="宋体" w:hAnsi="宋体" w:eastAsia="宋体" w:cs="宋体"/>
                <w:sz w:val="24"/>
                <w:highlight w:val="none"/>
                <w:lang w:bidi="ar"/>
              </w:rPr>
              <w:t>否</w:t>
            </w:r>
          </w:p>
        </w:tc>
      </w:tr>
      <w:tr w14:paraId="4EEE1B4F">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245578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33</w:t>
            </w:r>
          </w:p>
        </w:tc>
        <w:tc>
          <w:tcPr>
            <w:tcW w:w="2169" w:type="dxa"/>
            <w:tcBorders>
              <w:top w:val="single" w:color="auto" w:sz="4" w:space="0"/>
              <w:left w:val="nil"/>
              <w:bottom w:val="single" w:color="auto" w:sz="4" w:space="0"/>
              <w:right w:val="single" w:color="auto" w:sz="4" w:space="0"/>
            </w:tcBorders>
            <w:shd w:val="clear" w:color="auto" w:fill="auto"/>
            <w:vAlign w:val="center"/>
          </w:tcPr>
          <w:p w14:paraId="6F06C711">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开标时间和地点</w:t>
            </w:r>
          </w:p>
        </w:tc>
        <w:tc>
          <w:tcPr>
            <w:tcW w:w="5999" w:type="dxa"/>
            <w:tcBorders>
              <w:top w:val="single" w:color="auto" w:sz="4" w:space="0"/>
              <w:left w:val="nil"/>
              <w:bottom w:val="single" w:color="auto" w:sz="4" w:space="0"/>
              <w:right w:val="single" w:color="auto" w:sz="4" w:space="0"/>
            </w:tcBorders>
            <w:shd w:val="clear" w:color="auto" w:fill="auto"/>
            <w:vAlign w:val="center"/>
          </w:tcPr>
          <w:p w14:paraId="674D32D0">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时间：202</w:t>
            </w:r>
            <w:r>
              <w:rPr>
                <w:rFonts w:hint="eastAsia" w:ascii="宋体" w:hAnsi="宋体" w:eastAsia="宋体" w:cs="宋体"/>
                <w:color w:val="000000"/>
                <w:sz w:val="24"/>
                <w:highlight w:val="none"/>
                <w:lang w:val="en-US" w:eastAsia="zh-CN" w:bidi="ar"/>
              </w:rPr>
              <w:t>6</w:t>
            </w:r>
            <w:r>
              <w:rPr>
                <w:rFonts w:hint="eastAsia" w:ascii="宋体" w:hAnsi="宋体" w:eastAsia="宋体" w:cs="宋体"/>
                <w:color w:val="000000"/>
                <w:sz w:val="24"/>
                <w:highlight w:val="none"/>
                <w:lang w:bidi="ar"/>
              </w:rPr>
              <w:t>年</w:t>
            </w:r>
            <w:r>
              <w:rPr>
                <w:rFonts w:hint="eastAsia" w:ascii="宋体" w:hAnsi="宋体" w:eastAsia="宋体" w:cs="宋体"/>
                <w:color w:val="000000"/>
                <w:sz w:val="24"/>
                <w:highlight w:val="none"/>
                <w:lang w:val="en-US" w:eastAsia="zh-CN" w:bidi="ar"/>
              </w:rPr>
              <w:t>4</w:t>
            </w:r>
            <w:r>
              <w:rPr>
                <w:rFonts w:hint="eastAsia" w:ascii="宋体" w:hAnsi="宋体" w:eastAsia="宋体" w:cs="宋体"/>
                <w:color w:val="000000"/>
                <w:sz w:val="24"/>
                <w:highlight w:val="none"/>
                <w:lang w:bidi="ar"/>
              </w:rPr>
              <w:t>月</w:t>
            </w:r>
            <w:r>
              <w:rPr>
                <w:rFonts w:hint="eastAsia" w:ascii="宋体" w:hAnsi="宋体" w:eastAsia="宋体" w:cs="宋体"/>
                <w:color w:val="000000"/>
                <w:sz w:val="24"/>
                <w:highlight w:val="none"/>
                <w:lang w:val="en-US" w:eastAsia="zh-CN" w:bidi="ar"/>
              </w:rPr>
              <w:t>9</w:t>
            </w:r>
            <w:r>
              <w:rPr>
                <w:rFonts w:hint="eastAsia" w:ascii="宋体" w:hAnsi="宋体" w:eastAsia="宋体" w:cs="宋体"/>
                <w:color w:val="000000"/>
                <w:sz w:val="24"/>
                <w:highlight w:val="none"/>
                <w:lang w:bidi="ar"/>
              </w:rPr>
              <w:t>日08 时 20 分（北京时间）地点：渑池县公共资源交易中心六楼开标区</w:t>
            </w:r>
          </w:p>
        </w:tc>
      </w:tr>
      <w:tr w14:paraId="20989B31">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3B1C97A">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34</w:t>
            </w:r>
          </w:p>
        </w:tc>
        <w:tc>
          <w:tcPr>
            <w:tcW w:w="2169" w:type="dxa"/>
            <w:tcBorders>
              <w:top w:val="single" w:color="auto" w:sz="4" w:space="0"/>
              <w:left w:val="nil"/>
              <w:bottom w:val="single" w:color="auto" w:sz="4" w:space="0"/>
              <w:right w:val="single" w:color="auto" w:sz="4" w:space="0"/>
            </w:tcBorders>
            <w:shd w:val="clear" w:color="auto" w:fill="auto"/>
            <w:vAlign w:val="center"/>
          </w:tcPr>
          <w:p w14:paraId="0EC5E5CA">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开标程序</w:t>
            </w:r>
          </w:p>
        </w:tc>
        <w:tc>
          <w:tcPr>
            <w:tcW w:w="5999" w:type="dxa"/>
            <w:tcBorders>
              <w:top w:val="single" w:color="auto" w:sz="4" w:space="0"/>
              <w:left w:val="nil"/>
              <w:bottom w:val="single" w:color="auto" w:sz="4" w:space="0"/>
              <w:right w:val="single" w:color="auto" w:sz="4" w:space="0"/>
            </w:tcBorders>
            <w:shd w:val="clear" w:color="auto" w:fill="auto"/>
            <w:vAlign w:val="center"/>
          </w:tcPr>
          <w:p w14:paraId="0EC2192B">
            <w:pPr>
              <w:spacing w:line="360" w:lineRule="auto"/>
              <w:ind w:left="-42" w:leftChars="-20" w:firstLine="40" w:firstLineChars="17"/>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主持人开标按下列程序进行开标：</w:t>
            </w:r>
          </w:p>
          <w:p w14:paraId="056B6CCD">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1）本项目为不见面开标项目，开标当日，投标人无需到开标现场参加开标会议，投标人应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 分钟内完成。</w:t>
            </w:r>
          </w:p>
        </w:tc>
      </w:tr>
      <w:tr w14:paraId="39D254D1">
        <w:tblPrEx>
          <w:tblCellMar>
            <w:top w:w="0" w:type="dxa"/>
            <w:left w:w="108" w:type="dxa"/>
            <w:bottom w:w="0" w:type="dxa"/>
            <w:right w:w="108" w:type="dxa"/>
          </w:tblCellMar>
        </w:tblPrEx>
        <w:trPr>
          <w:trHeight w:val="9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AA30BA1">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35</w:t>
            </w:r>
          </w:p>
        </w:tc>
        <w:tc>
          <w:tcPr>
            <w:tcW w:w="2169" w:type="dxa"/>
            <w:tcBorders>
              <w:top w:val="single" w:color="auto" w:sz="4" w:space="0"/>
              <w:left w:val="nil"/>
              <w:bottom w:val="single" w:color="auto" w:sz="4" w:space="0"/>
              <w:right w:val="single" w:color="auto" w:sz="4" w:space="0"/>
            </w:tcBorders>
            <w:shd w:val="clear" w:color="auto" w:fill="auto"/>
            <w:vAlign w:val="center"/>
          </w:tcPr>
          <w:p w14:paraId="346E98E0">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磋商小组的组建</w:t>
            </w:r>
          </w:p>
        </w:tc>
        <w:tc>
          <w:tcPr>
            <w:tcW w:w="5999" w:type="dxa"/>
            <w:tcBorders>
              <w:top w:val="single" w:color="auto" w:sz="4" w:space="0"/>
              <w:left w:val="nil"/>
              <w:bottom w:val="single" w:color="auto" w:sz="4" w:space="0"/>
              <w:right w:val="single" w:color="auto" w:sz="4" w:space="0"/>
            </w:tcBorders>
            <w:shd w:val="clear" w:color="auto" w:fill="auto"/>
            <w:vAlign w:val="center"/>
          </w:tcPr>
          <w:p w14:paraId="631F428F">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磋商小组构成：3 人，其中采购人代表1 人，专家2 人；2 名评标专家确定方式：评标专家从评标专家库中随机抽取。</w:t>
            </w:r>
          </w:p>
        </w:tc>
      </w:tr>
      <w:tr w14:paraId="77DFA5C3">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7335810">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36</w:t>
            </w:r>
          </w:p>
        </w:tc>
        <w:tc>
          <w:tcPr>
            <w:tcW w:w="2169" w:type="dxa"/>
            <w:tcBorders>
              <w:top w:val="single" w:color="auto" w:sz="4" w:space="0"/>
              <w:left w:val="nil"/>
              <w:bottom w:val="single" w:color="auto" w:sz="4" w:space="0"/>
              <w:right w:val="single" w:color="auto" w:sz="4" w:space="0"/>
            </w:tcBorders>
            <w:shd w:val="clear" w:color="auto" w:fill="auto"/>
            <w:vAlign w:val="center"/>
          </w:tcPr>
          <w:p w14:paraId="3851AC78">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是否授权磋商小组确定中标人</w:t>
            </w:r>
          </w:p>
        </w:tc>
        <w:tc>
          <w:tcPr>
            <w:tcW w:w="5999" w:type="dxa"/>
            <w:tcBorders>
              <w:top w:val="single" w:color="auto" w:sz="4" w:space="0"/>
              <w:left w:val="nil"/>
              <w:bottom w:val="single" w:color="auto" w:sz="4" w:space="0"/>
              <w:right w:val="single" w:color="auto" w:sz="4" w:space="0"/>
            </w:tcBorders>
            <w:shd w:val="clear" w:color="auto" w:fill="auto"/>
            <w:vAlign w:val="center"/>
          </w:tcPr>
          <w:p w14:paraId="4C6499FB">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否，按顺序推荐的中标候选人数：3 名</w:t>
            </w:r>
          </w:p>
        </w:tc>
      </w:tr>
      <w:tr w14:paraId="1F3AA58C">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D58BAB6">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37</w:t>
            </w:r>
          </w:p>
        </w:tc>
        <w:tc>
          <w:tcPr>
            <w:tcW w:w="2169" w:type="dxa"/>
            <w:tcBorders>
              <w:top w:val="single" w:color="auto" w:sz="4" w:space="0"/>
              <w:left w:val="nil"/>
              <w:bottom w:val="single" w:color="auto" w:sz="4" w:space="0"/>
              <w:right w:val="single" w:color="auto" w:sz="4" w:space="0"/>
            </w:tcBorders>
            <w:shd w:val="clear" w:color="auto" w:fill="auto"/>
            <w:vAlign w:val="center"/>
          </w:tcPr>
          <w:p w14:paraId="70342F53">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采购预算金额及最高限价</w:t>
            </w:r>
          </w:p>
        </w:tc>
        <w:tc>
          <w:tcPr>
            <w:tcW w:w="5999" w:type="dxa"/>
            <w:tcBorders>
              <w:top w:val="single" w:color="auto" w:sz="4" w:space="0"/>
              <w:left w:val="nil"/>
              <w:bottom w:val="single" w:color="auto" w:sz="4" w:space="0"/>
              <w:right w:val="single" w:color="auto" w:sz="4" w:space="0"/>
            </w:tcBorders>
            <w:shd w:val="clear" w:color="auto" w:fill="auto"/>
            <w:vAlign w:val="center"/>
          </w:tcPr>
          <w:p w14:paraId="7A6E6237">
            <w:pPr>
              <w:spacing w:line="360" w:lineRule="auto"/>
              <w:ind w:right="105" w:rightChars="50"/>
              <w:rPr>
                <w:rFonts w:hint="eastAsia" w:ascii="宋体" w:hAnsi="宋体" w:eastAsia="宋体" w:cs="宋体"/>
                <w:color w:val="000000"/>
                <w:sz w:val="24"/>
                <w:highlight w:val="none"/>
                <w:lang w:val="en-US" w:eastAsia="zh-CN" w:bidi="ar"/>
              </w:rPr>
            </w:pPr>
            <w:r>
              <w:rPr>
                <w:rFonts w:hint="eastAsia" w:ascii="宋体" w:hAnsi="宋体" w:eastAsia="宋体" w:cs="宋体"/>
                <w:color w:val="000000"/>
                <w:sz w:val="24"/>
                <w:highlight w:val="none"/>
                <w:lang w:bidi="ar"/>
              </w:rPr>
              <w:t>第十一标段</w:t>
            </w:r>
            <w:r>
              <w:rPr>
                <w:rFonts w:hint="eastAsia" w:ascii="宋体" w:hAnsi="宋体" w:eastAsia="宋体" w:cs="宋体"/>
                <w:color w:val="000000"/>
                <w:sz w:val="24"/>
                <w:highlight w:val="none"/>
                <w:lang w:eastAsia="zh-CN" w:bidi="ar"/>
              </w:rPr>
              <w:t>：</w:t>
            </w:r>
            <w:r>
              <w:rPr>
                <w:rFonts w:hint="eastAsia" w:ascii="宋体" w:hAnsi="宋体" w:eastAsia="宋体" w:cs="宋体"/>
                <w:color w:val="000000"/>
                <w:sz w:val="24"/>
                <w:highlight w:val="none"/>
                <w:lang w:val="en-US" w:eastAsia="zh-CN" w:bidi="ar"/>
              </w:rPr>
              <w:t>12.62万元</w:t>
            </w:r>
          </w:p>
          <w:p w14:paraId="1328FAEE">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若供应商的投标总报价超过采购预算金额（最高限价）即按废标处理,若每项投标产品的分项报价超过相应的采购预算金额也按废标处理。</w:t>
            </w:r>
          </w:p>
        </w:tc>
      </w:tr>
      <w:tr w14:paraId="1879546D">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0B93AED5">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38</w:t>
            </w:r>
          </w:p>
        </w:tc>
        <w:tc>
          <w:tcPr>
            <w:tcW w:w="2169" w:type="dxa"/>
            <w:tcBorders>
              <w:top w:val="single" w:color="auto" w:sz="4" w:space="0"/>
              <w:left w:val="nil"/>
              <w:bottom w:val="single" w:color="auto" w:sz="4" w:space="0"/>
              <w:right w:val="single" w:color="auto" w:sz="4" w:space="0"/>
            </w:tcBorders>
            <w:shd w:val="clear" w:color="auto" w:fill="auto"/>
            <w:vAlign w:val="center"/>
          </w:tcPr>
          <w:p w14:paraId="6F600A25">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竞争性磋商文件的解释</w:t>
            </w:r>
          </w:p>
        </w:tc>
        <w:tc>
          <w:tcPr>
            <w:tcW w:w="5999" w:type="dxa"/>
            <w:tcBorders>
              <w:top w:val="single" w:color="auto" w:sz="4" w:space="0"/>
              <w:left w:val="nil"/>
              <w:bottom w:val="single" w:color="auto" w:sz="4" w:space="0"/>
              <w:right w:val="single" w:color="auto" w:sz="4" w:space="0"/>
            </w:tcBorders>
            <w:shd w:val="clear" w:color="auto" w:fill="auto"/>
            <w:vAlign w:val="center"/>
          </w:tcPr>
          <w:p w14:paraId="68A45643">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在符合相关法律法规的前题下，竞争性磋商文件的解释权归采购人所有。本竞争性磋商文件中其他部分内容与响应人须知前附表不一致的，以响应人须知前附表为准。</w:t>
            </w:r>
          </w:p>
        </w:tc>
      </w:tr>
      <w:tr w14:paraId="21410D4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FAF3146">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3</w:t>
            </w:r>
            <w:r>
              <w:rPr>
                <w:rFonts w:ascii="宋体" w:hAnsi="宋体" w:eastAsia="宋体" w:cs="宋体"/>
                <w:color w:val="000000"/>
                <w:sz w:val="24"/>
                <w:highlight w:val="none"/>
                <w:lang w:bidi="ar"/>
              </w:rPr>
              <w:t>9</w:t>
            </w:r>
          </w:p>
        </w:tc>
        <w:tc>
          <w:tcPr>
            <w:tcW w:w="2169" w:type="dxa"/>
            <w:tcBorders>
              <w:top w:val="single" w:color="auto" w:sz="4" w:space="0"/>
              <w:left w:val="nil"/>
              <w:bottom w:val="single" w:color="auto" w:sz="4" w:space="0"/>
              <w:right w:val="single" w:color="auto" w:sz="4" w:space="0"/>
            </w:tcBorders>
            <w:shd w:val="clear" w:color="auto" w:fill="auto"/>
            <w:vAlign w:val="center"/>
          </w:tcPr>
          <w:p w14:paraId="52F6ADFC">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答疑</w:t>
            </w:r>
          </w:p>
        </w:tc>
        <w:tc>
          <w:tcPr>
            <w:tcW w:w="5999" w:type="dxa"/>
            <w:tcBorders>
              <w:top w:val="single" w:color="auto" w:sz="4" w:space="0"/>
              <w:left w:val="nil"/>
              <w:bottom w:val="single" w:color="auto" w:sz="4" w:space="0"/>
              <w:right w:val="single" w:color="auto" w:sz="4" w:space="0"/>
            </w:tcBorders>
            <w:shd w:val="clear" w:color="auto" w:fill="auto"/>
            <w:vAlign w:val="center"/>
          </w:tcPr>
          <w:p w14:paraId="5B8D07A1">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需要解答的疑问以书面形式加盖单位公章递交至采购人或代理机构，逾期提交的问题概不做回复。采购人将需要解答的内容以公告形式发至所有潜在响应人。</w:t>
            </w:r>
          </w:p>
        </w:tc>
      </w:tr>
      <w:tr w14:paraId="06D5B30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A156225">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40</w:t>
            </w:r>
          </w:p>
        </w:tc>
        <w:tc>
          <w:tcPr>
            <w:tcW w:w="2169" w:type="dxa"/>
            <w:tcBorders>
              <w:top w:val="single" w:color="auto" w:sz="4" w:space="0"/>
              <w:left w:val="nil"/>
              <w:bottom w:val="single" w:color="auto" w:sz="4" w:space="0"/>
              <w:right w:val="single" w:color="auto" w:sz="4" w:space="0"/>
            </w:tcBorders>
            <w:shd w:val="clear" w:color="auto" w:fill="auto"/>
            <w:vAlign w:val="center"/>
          </w:tcPr>
          <w:p w14:paraId="7294BCE5">
            <w:pPr>
              <w:spacing w:line="360" w:lineRule="exact"/>
              <w:jc w:val="center"/>
              <w:rPr>
                <w:rFonts w:asciiTheme="minorEastAsia" w:hAnsiTheme="minorEastAsia" w:cstheme="minorEastAsia"/>
                <w:b/>
                <w:bCs/>
                <w:color w:val="000000" w:themeColor="text1"/>
                <w:spacing w:val="6"/>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采购标的所属行业</w:t>
            </w:r>
          </w:p>
        </w:tc>
        <w:tc>
          <w:tcPr>
            <w:tcW w:w="5999" w:type="dxa"/>
            <w:tcBorders>
              <w:top w:val="single" w:color="auto" w:sz="4" w:space="0"/>
              <w:left w:val="nil"/>
              <w:bottom w:val="single" w:color="auto" w:sz="4" w:space="0"/>
              <w:right w:val="single" w:color="auto" w:sz="4" w:space="0"/>
            </w:tcBorders>
            <w:shd w:val="clear" w:color="auto" w:fill="auto"/>
            <w:vAlign w:val="center"/>
          </w:tcPr>
          <w:p w14:paraId="491313DB">
            <w:pPr>
              <w:spacing w:line="360" w:lineRule="exact"/>
              <w:jc w:val="left"/>
              <w:rPr>
                <w:rFonts w:ascii="宋体" w:hAnsi="宋体" w:eastAsia="宋体" w:cs="宋体"/>
                <w:color w:val="000000"/>
                <w:sz w:val="24"/>
                <w:highlight w:val="none"/>
              </w:rPr>
            </w:pPr>
            <w:r>
              <w:rPr>
                <w:rFonts w:hint="eastAsia" w:ascii="宋体" w:hAnsi="宋体" w:eastAsia="宋体" w:cs="宋体"/>
                <w:color w:val="000000"/>
                <w:sz w:val="24"/>
                <w:highlight w:val="none"/>
              </w:rPr>
              <w:t>本项目为农林牧副渔服务</w:t>
            </w:r>
          </w:p>
          <w:p w14:paraId="4EFB8316">
            <w:pPr>
              <w:spacing w:line="360" w:lineRule="exact"/>
              <w:jc w:val="left"/>
              <w:rPr>
                <w:rFonts w:ascii="宋体" w:hAnsi="宋体" w:eastAsia="宋体" w:cs="宋体"/>
                <w:color w:val="000000"/>
                <w:sz w:val="24"/>
                <w:highlight w:val="none"/>
              </w:rPr>
            </w:pPr>
            <w:r>
              <w:rPr>
                <w:rFonts w:hint="eastAsia" w:ascii="宋体" w:hAnsi="宋体" w:eastAsia="宋体" w:cs="宋体"/>
                <w:color w:val="000000"/>
                <w:sz w:val="24"/>
                <w:highlight w:val="none"/>
              </w:rPr>
              <w:t>采购标的所属行业：</w:t>
            </w:r>
            <w:r>
              <w:rPr>
                <w:rFonts w:hint="eastAsia" w:ascii="宋体" w:hAnsi="宋体" w:eastAsia="宋体" w:cs="宋体"/>
                <w:color w:val="000000"/>
                <w:sz w:val="24"/>
                <w:highlight w:val="none"/>
                <w:lang w:val="en-US" w:eastAsia="zh-CN"/>
              </w:rPr>
              <w:t>农、林、牧、渔业</w:t>
            </w:r>
          </w:p>
          <w:p w14:paraId="690C59D7">
            <w:pPr>
              <w:spacing w:line="360" w:lineRule="exact"/>
              <w:jc w:val="left"/>
              <w:rPr>
                <w:rFonts w:asciiTheme="minorEastAsia" w:hAnsiTheme="minorEastAsia" w:cstheme="minorEastAsia"/>
                <w:b/>
                <w:bCs/>
                <w:color w:val="000000" w:themeColor="text1"/>
                <w:spacing w:val="6"/>
                <w:sz w:val="24"/>
                <w:highlight w:val="none"/>
                <w14:textFill>
                  <w14:solidFill>
                    <w14:schemeClr w14:val="tx1"/>
                  </w14:solidFill>
                </w14:textFill>
              </w:rPr>
            </w:pPr>
            <w:r>
              <w:rPr>
                <w:rFonts w:hint="eastAsia" w:ascii="宋体" w:hAnsi="宋体" w:eastAsia="宋体" w:cs="宋体"/>
                <w:color w:val="000000"/>
                <w:sz w:val="24"/>
                <w:highlight w:val="none"/>
              </w:rPr>
              <w:t>划定标准为：《工业和信息化部、国家统计局、国家发展和改革委员会、财政部关于印发&lt;中小企业划型标准规定的通知&gt;（工信部联企业〔2011〕300号）规定的划分标准为依据。</w:t>
            </w:r>
          </w:p>
        </w:tc>
      </w:tr>
      <w:tr w14:paraId="7D705457">
        <w:tblPrEx>
          <w:tblCellMar>
            <w:top w:w="0" w:type="dxa"/>
            <w:left w:w="108" w:type="dxa"/>
            <w:bottom w:w="0" w:type="dxa"/>
            <w:right w:w="108" w:type="dxa"/>
          </w:tblCellMar>
        </w:tblPrEx>
        <w:trPr>
          <w:trHeight w:val="680" w:hRule="atLeast"/>
          <w:jc w:val="center"/>
        </w:trPr>
        <w:tc>
          <w:tcPr>
            <w:tcW w:w="91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E6CFC4">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41 电子化交易注意事项</w:t>
            </w:r>
          </w:p>
        </w:tc>
      </w:tr>
      <w:tr w14:paraId="2908D43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6D90875">
            <w:pPr>
              <w:spacing w:line="360" w:lineRule="auto"/>
              <w:jc w:val="center"/>
              <w:rPr>
                <w:rFonts w:ascii="宋体" w:hAnsi="宋体" w:eastAsia="宋体" w:cs="宋体"/>
                <w:color w:val="000000"/>
                <w:sz w:val="24"/>
                <w:highlight w:val="none"/>
              </w:rPr>
            </w:pPr>
          </w:p>
        </w:tc>
        <w:tc>
          <w:tcPr>
            <w:tcW w:w="8168" w:type="dxa"/>
            <w:gridSpan w:val="2"/>
            <w:tcBorders>
              <w:top w:val="single" w:color="auto" w:sz="4" w:space="0"/>
              <w:left w:val="nil"/>
              <w:bottom w:val="single" w:color="auto" w:sz="4" w:space="0"/>
              <w:right w:val="single" w:color="auto" w:sz="4" w:space="0"/>
            </w:tcBorders>
            <w:shd w:val="clear" w:color="auto" w:fill="auto"/>
            <w:vAlign w:val="center"/>
          </w:tcPr>
          <w:p w14:paraId="56B4E58E">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本项目为电子化交易项目，响应性文件是供应商、供应商（以下简称“供应商”）通过中心响应性文件制作系统制作，并经过电子签章和加密后生成的电子版响应性文件。供应商投标时，不须提交纸质文件资料。</w:t>
            </w:r>
          </w:p>
          <w:p w14:paraId="1D5B38FC">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电子化响应性文件具体制作教材请供应商通过CA 证书登录三门峡市公共资源电子化交易系统在 “交易智库”中下载操作流程</w:t>
            </w:r>
          </w:p>
          <w:p w14:paraId="30053358">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温馨提示：本项目为电子化、无纸化交易项目，供应商时不接受任何纸质资料，为保证您能投标成功，请需仔细阅读以下条款。</w:t>
            </w:r>
          </w:p>
          <w:p w14:paraId="6AE6259D">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一、电子化投标</w:t>
            </w:r>
          </w:p>
          <w:p w14:paraId="5E344FCD">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（一）电子化响应性文件的签章</w:t>
            </w:r>
          </w:p>
          <w:p w14:paraId="1E7825FC">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1、供应商在生成电子化响应性文件后，应对电子化响应性文件进行签章，未进行签章的视为无效投标。</w:t>
            </w:r>
          </w:p>
          <w:p w14:paraId="73A60005">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2、响应性文件中要求法定代表人或授权委托人签字或盖章的，供应商在进行电子化响应性文件签章时，以签盖法定代表人签章为准。电子化响应性文件具体制作教材请供应商通过 CA 证书登录三门峡市公共资源电子化交易系统在右上角“交易智库”中查看。电子化响应性文件工具请点击http://t.cn/A6ZvtVob进行下载。</w:t>
            </w:r>
          </w:p>
          <w:p w14:paraId="38E4D9B2">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（二）电子化响应性文件的格式及上传投标</w:t>
            </w:r>
          </w:p>
          <w:p w14:paraId="1EDD7DA2">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供应商所上传的电子化响应性文件，应是通过中心响应性文件制作系统制作的（响应性文件制作工具下载地址：http://t.cn/A6ZvtVob），经过签章和加密后生成的电子版响应性文件。其中包含用于响应性文件上传的主文件（后缀为.smxtf）和用于应急补救的响应性文件备份文件（后缀为.nsmxtf）。备份文件主要用于电子化开标出现技术问题后的补救，请供应商随身携带。</w:t>
            </w:r>
          </w:p>
          <w:p w14:paraId="1DBADC29">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注：供应商投报多个标段的，需要每个标段单独制作电子响应性文件。</w:t>
            </w:r>
          </w:p>
          <w:p w14:paraId="5041CC63">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2、电子化响应性文件应在投标截止时间前成功上传至三门峡市公共资源电子化交易系统。至投标截止时间止，仍未上传成功的电子化响应性文件将不予接收。</w:t>
            </w:r>
          </w:p>
          <w:p w14:paraId="5C284CAC">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注：如按照电子化投标操作教材制作完成的电子化响应性文件无法上传的，供应商应在投标截止时间前尽早的联系中心技术人员，以便有充分的时间进行处理。供应商应充分考虑到处理技术问题和上传数据等工作所需的时间问题，响应性文件未在投标截止时间前成功上传的，其响应性文件不予接收。</w:t>
            </w:r>
          </w:p>
          <w:p w14:paraId="12654CB3">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技术联系电话：400-998-0000</w:t>
            </w:r>
          </w:p>
          <w:p w14:paraId="03DE7F8D">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主体库咨询电话:0398-3117815</w:t>
            </w:r>
          </w:p>
          <w:p w14:paraId="0BE66DE5">
            <w:pPr>
              <w:spacing w:line="360" w:lineRule="auto"/>
              <w:ind w:left="23" w:leftChars="11"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CA证书制发:0398-2181635</w:t>
            </w:r>
          </w:p>
          <w:p w14:paraId="48C29C7E">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科技信息科:0398-3117095</w:t>
            </w:r>
          </w:p>
          <w:p w14:paraId="78F5F3DD">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（三）电子化项目开标、解密、唱标、评标</w:t>
            </w:r>
          </w:p>
          <w:p w14:paraId="647B4B1A">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本项目采用电子化、无纸化进行招标，开标当日，供应商无需到开标现场参加开标会议，供应商应当在投标截止时间前，登陆不见面开标大厅选择登陆三门峡市公共资源电子招投标系统进行登陆（网址为http://t.cn/A6huPROa）,在线准时参加开标活动并进行响应性文件解密等。</w:t>
            </w:r>
          </w:p>
          <w:p w14:paraId="25957CEA">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2、电子化响应性文件采用一次加密方式。开标时，由供应商使用CA证书，在规定时间内对其电子化响应性文件进行解密。每位供应商的解密时间为开标时间起 30 分钟内，如在规定时间内未完成解密的，其响应性文件不予开标、唱标。</w:t>
            </w:r>
          </w:p>
          <w:p w14:paraId="2C08D9E6">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3、电子化响应性文件解密异常的处理如出现供应商的电子响应性文件无法解密等异常情况，供应商应及时致电中介服务机构说明。响应性文件异常，按以下步骤进行处理：</w:t>
            </w:r>
          </w:p>
          <w:p w14:paraId="6B26DA21">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（1）首先由技术人员进行问题排查。</w:t>
            </w:r>
          </w:p>
          <w:p w14:paraId="77D16BF0">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（2）经技术人员排查后，是供应商文件自身问题导致响应性文件无法解密的，该响应性文件将不予接收、解密和唱标。开标会议继续进行。</w:t>
            </w:r>
          </w:p>
          <w:p w14:paraId="4488AAF2">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6F10E781">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4、待所有供应商响应性文件解密完成后，由中介服务机构操作，对所有已解密响应性文件进行唱标。</w:t>
            </w:r>
          </w:p>
          <w:p w14:paraId="61B3DECB">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供应商应保证在开标期间电话、电脑、网络能够正常工作，供应商因停电、电脑病毒、网络堵塞等原因，未在规定的解密时间内对响应性文件进行解密的，其响应性文件不予接收、唱标。</w:t>
            </w:r>
          </w:p>
          <w:p w14:paraId="6D781808">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1C1991B0">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6、评标时，评标委员会对电子化响应性文件有质疑的，将通过电子化交易系统对供应商发起质疑，并在监督人员的监督下，用免提模式致电需要答复的供应商对质疑进行回复。供应商的回复文件必须以经过供应商和其法定代表人签章的 PDF 格式文件为准，并通过电子化交易系统提交至评标委员会。</w:t>
            </w:r>
          </w:p>
          <w:p w14:paraId="1C65CFA8">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7、如评标委员会对需要回复的供应商连续三次致电未接通的，视为供应商放弃回复，评标委员会将自行对需要回复的内容进行认定。</w:t>
            </w:r>
          </w:p>
          <w:p w14:paraId="009C1405">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提示：本项目为电子化、无纸化交易项目，供应商时不再接受任何纸质资料，为保证您能投标成功，请需仔细阅读以上条款。</w:t>
            </w:r>
          </w:p>
        </w:tc>
      </w:tr>
    </w:tbl>
    <w:p w14:paraId="08613926">
      <w:pPr>
        <w:rPr>
          <w:rFonts w:hint="eastAsia"/>
          <w:highlight w:val="none"/>
        </w:rPr>
      </w:pPr>
      <w:bookmarkStart w:id="12" w:name="_Toc152042305"/>
      <w:bookmarkEnd w:id="12"/>
      <w:bookmarkStart w:id="13" w:name="_Toc179632546"/>
      <w:bookmarkEnd w:id="13"/>
      <w:bookmarkStart w:id="14" w:name="_Toc152045529"/>
      <w:bookmarkEnd w:id="14"/>
      <w:bookmarkStart w:id="15" w:name="_Toc246996918"/>
      <w:bookmarkEnd w:id="15"/>
      <w:bookmarkStart w:id="16" w:name="_Toc144974497"/>
      <w:bookmarkEnd w:id="16"/>
      <w:bookmarkStart w:id="17" w:name="_Toc246996175"/>
      <w:bookmarkEnd w:id="17"/>
      <w:bookmarkStart w:id="18" w:name="_Toc247085689"/>
      <w:bookmarkEnd w:id="18"/>
      <w:bookmarkStart w:id="19" w:name="_Toc16907"/>
      <w:r>
        <w:rPr>
          <w:rFonts w:hint="eastAsia"/>
          <w:highlight w:val="none"/>
        </w:rPr>
        <w:br w:type="page"/>
      </w:r>
    </w:p>
    <w:p w14:paraId="4F2AF066">
      <w:pPr>
        <w:pStyle w:val="4"/>
        <w:rPr>
          <w:highlight w:val="none"/>
        </w:rPr>
      </w:pPr>
      <w:r>
        <w:rPr>
          <w:rFonts w:hint="eastAsia"/>
          <w:highlight w:val="none"/>
        </w:rPr>
        <w:t>总则</w:t>
      </w:r>
    </w:p>
    <w:p w14:paraId="522D68CF">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bookmarkStart w:id="20" w:name="_Toc307905036"/>
      <w:r>
        <w:rPr>
          <w:rFonts w:hint="eastAsia" w:ascii="宋体" w:hAnsi="宋体" w:eastAsia="宋体" w:cs="宋体"/>
          <w:b w:val="0"/>
          <w:sz w:val="24"/>
          <w:szCs w:val="24"/>
          <w:highlight w:val="none"/>
        </w:rPr>
        <w:t>1.1 项目概况</w:t>
      </w:r>
      <w:bookmarkEnd w:id="20"/>
    </w:p>
    <w:p w14:paraId="75151792">
      <w:pPr>
        <w:adjustRightInd w:val="0"/>
        <w:snapToGrid w:val="0"/>
        <w:spacing w:line="360" w:lineRule="auto"/>
        <w:ind w:firstLine="480" w:firstLineChars="200"/>
        <w:outlineLvl w:val="9"/>
        <w:rPr>
          <w:rFonts w:ascii="宋体" w:hAnsi="宋体" w:eastAsia="宋体" w:cs="宋体"/>
          <w:sz w:val="24"/>
          <w:szCs w:val="21"/>
          <w:highlight w:val="none"/>
          <w:lang w:bidi="ar"/>
        </w:rPr>
      </w:pPr>
      <w:r>
        <w:rPr>
          <w:rFonts w:hint="eastAsia" w:ascii="宋体" w:hAnsi="宋体" w:eastAsia="宋体" w:cs="宋体"/>
          <w:sz w:val="24"/>
          <w:szCs w:val="21"/>
          <w:highlight w:val="none"/>
          <w:lang w:bidi="ar"/>
        </w:rPr>
        <w:t>1.1.1 根据根据《中华人民共和国政府采购法》、《政府采购非招标采购方式管理办法》等有关法律、法规和规章的规定，本招标项目已具备磋商条件，现对本项目进行竞争性磋商。</w:t>
      </w:r>
    </w:p>
    <w:p w14:paraId="55ABDCAD">
      <w:pPr>
        <w:adjustRightInd w:val="0"/>
        <w:snapToGrid w:val="0"/>
        <w:spacing w:line="360" w:lineRule="auto"/>
        <w:ind w:firstLine="480" w:firstLineChars="200"/>
        <w:outlineLvl w:val="9"/>
        <w:rPr>
          <w:rFonts w:ascii="宋体" w:hAnsi="宋体" w:eastAsia="宋体" w:cs="宋体"/>
          <w:sz w:val="24"/>
          <w:szCs w:val="21"/>
          <w:highlight w:val="none"/>
        </w:rPr>
      </w:pPr>
      <w:r>
        <w:rPr>
          <w:rFonts w:hint="eastAsia" w:ascii="宋体" w:hAnsi="宋体" w:eastAsia="宋体" w:cs="宋体"/>
          <w:sz w:val="24"/>
          <w:szCs w:val="21"/>
          <w:highlight w:val="none"/>
          <w:lang w:bidi="ar"/>
        </w:rPr>
        <w:t>1.1.2 本项目采购人：见供应商须知前附表。</w:t>
      </w:r>
    </w:p>
    <w:p w14:paraId="6616CE37">
      <w:pPr>
        <w:adjustRightInd w:val="0"/>
        <w:snapToGrid w:val="0"/>
        <w:spacing w:line="360" w:lineRule="auto"/>
        <w:ind w:firstLine="480" w:firstLineChars="200"/>
        <w:outlineLvl w:val="9"/>
        <w:rPr>
          <w:rFonts w:ascii="宋体" w:hAnsi="宋体" w:eastAsia="宋体" w:cs="宋体"/>
          <w:sz w:val="24"/>
          <w:szCs w:val="21"/>
          <w:highlight w:val="none"/>
        </w:rPr>
      </w:pPr>
      <w:r>
        <w:rPr>
          <w:rFonts w:hint="eastAsia" w:ascii="宋体" w:hAnsi="宋体" w:eastAsia="宋体" w:cs="宋体"/>
          <w:sz w:val="24"/>
          <w:szCs w:val="21"/>
          <w:highlight w:val="none"/>
          <w:lang w:bidi="ar"/>
        </w:rPr>
        <w:t>1.1.3 本项目采购代理机构：见供应商须知前附表。</w:t>
      </w:r>
    </w:p>
    <w:p w14:paraId="2EC8882C">
      <w:pPr>
        <w:adjustRightInd w:val="0"/>
        <w:snapToGrid w:val="0"/>
        <w:spacing w:line="360" w:lineRule="auto"/>
        <w:ind w:firstLine="480" w:firstLineChars="200"/>
        <w:outlineLvl w:val="9"/>
        <w:rPr>
          <w:rFonts w:ascii="宋体" w:hAnsi="宋体" w:eastAsia="宋体" w:cs="宋体"/>
          <w:sz w:val="24"/>
          <w:szCs w:val="21"/>
          <w:highlight w:val="none"/>
        </w:rPr>
      </w:pPr>
      <w:r>
        <w:rPr>
          <w:rFonts w:hint="eastAsia" w:ascii="宋体" w:hAnsi="宋体" w:eastAsia="宋体" w:cs="宋体"/>
          <w:sz w:val="24"/>
          <w:szCs w:val="21"/>
          <w:highlight w:val="none"/>
          <w:lang w:bidi="ar"/>
        </w:rPr>
        <w:t>1.1.4 本项目名称：见供应商须知前附表。</w:t>
      </w:r>
    </w:p>
    <w:p w14:paraId="4D973A83">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bookmarkStart w:id="21" w:name="_Toc307905037"/>
      <w:r>
        <w:rPr>
          <w:rFonts w:hint="eastAsia" w:ascii="宋体" w:hAnsi="宋体" w:eastAsia="宋体" w:cs="宋体"/>
          <w:b w:val="0"/>
          <w:sz w:val="24"/>
          <w:szCs w:val="24"/>
          <w:highlight w:val="none"/>
        </w:rPr>
        <w:t>1.2 资金来源和落实情况</w:t>
      </w:r>
      <w:bookmarkEnd w:id="21"/>
    </w:p>
    <w:p w14:paraId="3CB8D20C">
      <w:pPr>
        <w:adjustRightInd w:val="0"/>
        <w:snapToGrid w:val="0"/>
        <w:spacing w:line="360" w:lineRule="auto"/>
        <w:ind w:firstLine="480" w:firstLineChars="200"/>
        <w:outlineLvl w:val="9"/>
        <w:rPr>
          <w:rFonts w:ascii="宋体" w:hAnsi="宋体" w:eastAsia="宋体" w:cs="宋体"/>
          <w:sz w:val="24"/>
          <w:szCs w:val="21"/>
          <w:highlight w:val="none"/>
          <w:lang w:bidi="ar"/>
        </w:rPr>
      </w:pPr>
      <w:r>
        <w:rPr>
          <w:rFonts w:hint="eastAsia" w:ascii="宋体" w:hAnsi="宋体" w:eastAsia="宋体" w:cs="宋体"/>
          <w:sz w:val="24"/>
          <w:szCs w:val="21"/>
          <w:highlight w:val="none"/>
          <w:lang w:bidi="ar"/>
        </w:rPr>
        <w:t>1.2.1 本项目的资金来源：见供应商须知前附表。</w:t>
      </w:r>
    </w:p>
    <w:p w14:paraId="70A785F5">
      <w:pPr>
        <w:adjustRightInd w:val="0"/>
        <w:snapToGrid w:val="0"/>
        <w:spacing w:line="360" w:lineRule="auto"/>
        <w:ind w:firstLine="480" w:firstLineChars="200"/>
        <w:outlineLvl w:val="9"/>
        <w:rPr>
          <w:rFonts w:ascii="宋体" w:hAnsi="宋体" w:eastAsia="宋体" w:cs="宋体"/>
          <w:sz w:val="24"/>
          <w:szCs w:val="21"/>
          <w:highlight w:val="none"/>
          <w:lang w:bidi="ar"/>
        </w:rPr>
      </w:pPr>
      <w:r>
        <w:rPr>
          <w:rFonts w:hint="eastAsia" w:ascii="宋体" w:hAnsi="宋体" w:eastAsia="宋体" w:cs="宋体"/>
          <w:sz w:val="24"/>
          <w:szCs w:val="21"/>
          <w:highlight w:val="none"/>
          <w:lang w:bidi="ar"/>
        </w:rPr>
        <w:t>1</w:t>
      </w:r>
      <w:r>
        <w:rPr>
          <w:rFonts w:ascii="宋体" w:hAnsi="宋体" w:eastAsia="宋体" w:cs="宋体"/>
          <w:sz w:val="24"/>
          <w:szCs w:val="21"/>
          <w:highlight w:val="none"/>
          <w:lang w:bidi="ar"/>
        </w:rPr>
        <w:t xml:space="preserve">.2.2 </w:t>
      </w:r>
      <w:r>
        <w:rPr>
          <w:rFonts w:hint="eastAsia" w:ascii="宋体" w:hAnsi="宋体" w:eastAsia="宋体" w:cs="宋体"/>
          <w:sz w:val="24"/>
          <w:szCs w:val="21"/>
          <w:highlight w:val="none"/>
          <w:lang w:bidi="ar"/>
        </w:rPr>
        <w:t>本项目的出资比例：见供应商须知前附表。</w:t>
      </w:r>
    </w:p>
    <w:p w14:paraId="1B12B4F3">
      <w:pPr>
        <w:adjustRightInd w:val="0"/>
        <w:snapToGrid w:val="0"/>
        <w:spacing w:line="360" w:lineRule="auto"/>
        <w:ind w:firstLine="480" w:firstLineChars="200"/>
        <w:outlineLvl w:val="9"/>
        <w:rPr>
          <w:rFonts w:ascii="宋体" w:hAnsi="宋体" w:eastAsia="宋体" w:cs="宋体"/>
          <w:sz w:val="24"/>
          <w:szCs w:val="21"/>
          <w:highlight w:val="none"/>
        </w:rPr>
      </w:pPr>
      <w:r>
        <w:rPr>
          <w:rFonts w:hint="eastAsia" w:ascii="宋体" w:hAnsi="宋体" w:eastAsia="宋体" w:cs="宋体"/>
          <w:sz w:val="24"/>
          <w:szCs w:val="21"/>
          <w:highlight w:val="none"/>
          <w:lang w:bidi="ar"/>
        </w:rPr>
        <w:t>1.2.</w:t>
      </w:r>
      <w:r>
        <w:rPr>
          <w:rFonts w:ascii="宋体" w:hAnsi="宋体" w:eastAsia="宋体" w:cs="宋体"/>
          <w:sz w:val="24"/>
          <w:szCs w:val="21"/>
          <w:highlight w:val="none"/>
          <w:lang w:bidi="ar"/>
        </w:rPr>
        <w:t>3</w:t>
      </w:r>
      <w:r>
        <w:rPr>
          <w:rFonts w:hint="eastAsia" w:ascii="宋体" w:hAnsi="宋体" w:eastAsia="宋体" w:cs="宋体"/>
          <w:sz w:val="24"/>
          <w:szCs w:val="21"/>
          <w:highlight w:val="none"/>
          <w:lang w:bidi="ar"/>
        </w:rPr>
        <w:t xml:space="preserve"> 本项目的资金落实情况：见供应商须知前附表。</w:t>
      </w:r>
    </w:p>
    <w:p w14:paraId="2AA23C54">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bookmarkStart w:id="22" w:name="_Toc307905038"/>
      <w:r>
        <w:rPr>
          <w:rFonts w:hint="eastAsia" w:ascii="宋体" w:hAnsi="宋体" w:eastAsia="宋体" w:cs="宋体"/>
          <w:b w:val="0"/>
          <w:sz w:val="24"/>
          <w:szCs w:val="24"/>
          <w:highlight w:val="none"/>
        </w:rPr>
        <w:t xml:space="preserve">1.3 </w:t>
      </w:r>
      <w:bookmarkEnd w:id="22"/>
      <w:r>
        <w:rPr>
          <w:rFonts w:hint="eastAsia" w:ascii="宋体" w:hAnsi="宋体" w:eastAsia="宋体" w:cs="宋体"/>
          <w:b w:val="0"/>
          <w:sz w:val="24"/>
          <w:szCs w:val="24"/>
          <w:highlight w:val="none"/>
        </w:rPr>
        <w:t>采购内容、采购要求、实施期限、服务地点和质量标准</w:t>
      </w:r>
    </w:p>
    <w:p w14:paraId="4EDCDBED">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rPr>
      </w:pPr>
      <w:r>
        <w:rPr>
          <w:rFonts w:hint="eastAsia" w:ascii="宋体" w:hAnsi="宋体" w:eastAsia="宋体" w:cs="宋体"/>
          <w:b w:val="0"/>
          <w:sz w:val="24"/>
          <w:highlight w:val="none"/>
          <w:lang w:bidi="ar"/>
        </w:rPr>
        <w:t>1.3.1 本项目采购内容：见供应商须知前附表。</w:t>
      </w:r>
    </w:p>
    <w:p w14:paraId="250A76BF">
      <w:pPr>
        <w:adjustRightInd w:val="0"/>
        <w:snapToGrid w:val="0"/>
        <w:spacing w:line="360" w:lineRule="auto"/>
        <w:ind w:firstLine="480" w:firstLineChars="200"/>
        <w:outlineLvl w:val="9"/>
        <w:rPr>
          <w:rFonts w:ascii="宋体" w:hAnsi="宋体" w:eastAsia="宋体" w:cs="宋体"/>
          <w:sz w:val="24"/>
          <w:szCs w:val="21"/>
          <w:highlight w:val="none"/>
          <w:lang w:bidi="ar"/>
        </w:rPr>
      </w:pPr>
      <w:r>
        <w:rPr>
          <w:rFonts w:hint="eastAsia" w:ascii="宋体" w:hAnsi="宋体" w:eastAsia="宋体" w:cs="宋体"/>
          <w:sz w:val="24"/>
          <w:szCs w:val="21"/>
          <w:highlight w:val="none"/>
          <w:lang w:bidi="ar"/>
        </w:rPr>
        <w:t>1.3.2 本项目的质量标准：见供应商须知前附表。</w:t>
      </w:r>
    </w:p>
    <w:p w14:paraId="2D54DB77">
      <w:pPr>
        <w:adjustRightInd w:val="0"/>
        <w:snapToGrid w:val="0"/>
        <w:spacing w:line="360" w:lineRule="auto"/>
        <w:ind w:firstLine="480" w:firstLineChars="200"/>
        <w:outlineLvl w:val="9"/>
        <w:rPr>
          <w:rFonts w:ascii="宋体" w:hAnsi="宋体" w:eastAsia="宋体" w:cs="宋体"/>
          <w:sz w:val="24"/>
          <w:szCs w:val="21"/>
          <w:highlight w:val="none"/>
          <w:lang w:bidi="ar"/>
        </w:rPr>
      </w:pPr>
      <w:r>
        <w:rPr>
          <w:rFonts w:hint="eastAsia" w:ascii="宋体" w:hAnsi="宋体" w:eastAsia="宋体" w:cs="宋体"/>
          <w:sz w:val="24"/>
          <w:szCs w:val="21"/>
          <w:highlight w:val="none"/>
          <w:lang w:bidi="ar"/>
        </w:rPr>
        <w:t>1.3.3 本项目的实施期限：见供应商须知前附表。</w:t>
      </w:r>
    </w:p>
    <w:p w14:paraId="4FEBE6F4">
      <w:pPr>
        <w:adjustRightInd w:val="0"/>
        <w:snapToGrid w:val="0"/>
        <w:spacing w:line="360" w:lineRule="auto"/>
        <w:ind w:firstLine="480" w:firstLineChars="200"/>
        <w:outlineLvl w:val="9"/>
        <w:rPr>
          <w:rFonts w:ascii="宋体" w:hAnsi="宋体" w:eastAsia="宋体" w:cs="宋体"/>
          <w:sz w:val="24"/>
          <w:szCs w:val="21"/>
          <w:highlight w:val="none"/>
        </w:rPr>
      </w:pPr>
      <w:r>
        <w:rPr>
          <w:rFonts w:hint="eastAsia" w:ascii="宋体" w:hAnsi="宋体" w:eastAsia="宋体" w:cs="宋体"/>
          <w:sz w:val="24"/>
          <w:szCs w:val="21"/>
          <w:highlight w:val="none"/>
          <w:lang w:bidi="ar"/>
        </w:rPr>
        <w:t>1</w:t>
      </w:r>
      <w:r>
        <w:rPr>
          <w:rFonts w:ascii="宋体" w:hAnsi="宋体" w:eastAsia="宋体" w:cs="宋体"/>
          <w:sz w:val="24"/>
          <w:szCs w:val="21"/>
          <w:highlight w:val="none"/>
          <w:lang w:bidi="ar"/>
        </w:rPr>
        <w:t xml:space="preserve">.3.4 </w:t>
      </w:r>
      <w:r>
        <w:rPr>
          <w:rFonts w:hint="eastAsia" w:ascii="宋体" w:hAnsi="宋体" w:eastAsia="宋体" w:cs="宋体"/>
          <w:sz w:val="24"/>
          <w:szCs w:val="21"/>
          <w:highlight w:val="none"/>
          <w:lang w:bidi="ar"/>
        </w:rPr>
        <w:t>本项目服务地点：见供应商须知前附表。</w:t>
      </w:r>
    </w:p>
    <w:p w14:paraId="46AC58EC">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bookmarkStart w:id="23" w:name="_Toc307905040"/>
      <w:r>
        <w:rPr>
          <w:rFonts w:hint="eastAsia" w:ascii="宋体" w:hAnsi="宋体" w:eastAsia="宋体" w:cs="宋体"/>
          <w:b w:val="0"/>
          <w:sz w:val="24"/>
          <w:szCs w:val="24"/>
          <w:highlight w:val="none"/>
        </w:rPr>
        <w:t xml:space="preserve">1.4 </w:t>
      </w:r>
      <w:bookmarkEnd w:id="23"/>
      <w:r>
        <w:rPr>
          <w:rFonts w:hint="eastAsia" w:ascii="宋体" w:hAnsi="宋体" w:eastAsia="宋体" w:cs="宋体"/>
          <w:b w:val="0"/>
          <w:sz w:val="24"/>
          <w:szCs w:val="24"/>
          <w:highlight w:val="none"/>
        </w:rPr>
        <w:t>供应商资格要求：见供应商须知前附表。</w:t>
      </w:r>
    </w:p>
    <w:p w14:paraId="4B0A6178">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24" w:name="_Toc307905041"/>
      <w:r>
        <w:rPr>
          <w:rFonts w:hint="eastAsia" w:ascii="宋体" w:hAnsi="宋体" w:eastAsia="宋体" w:cs="宋体"/>
          <w:sz w:val="24"/>
          <w:szCs w:val="21"/>
          <w:highlight w:val="none"/>
          <w:lang w:bidi="ar"/>
        </w:rPr>
        <w:t>1.5 费用承担</w:t>
      </w:r>
      <w:bookmarkEnd w:id="24"/>
    </w:p>
    <w:p w14:paraId="1E798B83">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供应商准备和参加投标活动发生的费用自理。</w:t>
      </w:r>
    </w:p>
    <w:p w14:paraId="7EF90FC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25" w:name="_Toc307905042"/>
      <w:r>
        <w:rPr>
          <w:rFonts w:hint="eastAsia" w:ascii="宋体" w:hAnsi="宋体" w:eastAsia="宋体" w:cs="宋体"/>
          <w:sz w:val="24"/>
          <w:szCs w:val="21"/>
          <w:highlight w:val="none"/>
          <w:lang w:bidi="ar"/>
        </w:rPr>
        <w:t>1.6 保密</w:t>
      </w:r>
      <w:bookmarkEnd w:id="25"/>
    </w:p>
    <w:p w14:paraId="3F2E2C8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26" w:name="_Toc307905043"/>
      <w:r>
        <w:rPr>
          <w:rFonts w:hint="eastAsia" w:ascii="宋体" w:hAnsi="宋体" w:eastAsia="宋体" w:cs="宋体"/>
          <w:sz w:val="24"/>
          <w:szCs w:val="21"/>
          <w:highlight w:val="none"/>
          <w:lang w:bidi="ar"/>
        </w:rPr>
        <w:t>参与招标投标活动的各方应对竞争性磋商文件和响应性文件中的商业和技术等秘密保密，违者应对由此造成的后果承担法律责任。</w:t>
      </w:r>
    </w:p>
    <w:p w14:paraId="21C231A6">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1.7 语言文字</w:t>
      </w:r>
      <w:bookmarkEnd w:id="26"/>
    </w:p>
    <w:p w14:paraId="782ED71E">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除专用术语外，与招标投标有关的语言均使用中文。专用术语应附有中文注释。</w:t>
      </w:r>
    </w:p>
    <w:p w14:paraId="2B78AD24">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27" w:name="_Toc307905044"/>
      <w:r>
        <w:rPr>
          <w:rFonts w:hint="eastAsia" w:ascii="宋体" w:hAnsi="宋体" w:eastAsia="宋体" w:cs="宋体"/>
          <w:sz w:val="24"/>
          <w:szCs w:val="21"/>
          <w:highlight w:val="none"/>
          <w:lang w:bidi="ar"/>
        </w:rPr>
        <w:t>1.8 计量单位</w:t>
      </w:r>
      <w:bookmarkEnd w:id="27"/>
    </w:p>
    <w:p w14:paraId="6B9DEFB7">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所有计量均采用中华人民共和国法定计量单位。</w:t>
      </w:r>
      <w:bookmarkStart w:id="28" w:name="_Toc307905046"/>
    </w:p>
    <w:p w14:paraId="2D89A198">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 xml:space="preserve">1.9 </w:t>
      </w:r>
      <w:bookmarkEnd w:id="28"/>
      <w:bookmarkStart w:id="29" w:name="_Toc307905047"/>
      <w:r>
        <w:rPr>
          <w:rFonts w:hint="eastAsia" w:ascii="宋体" w:hAnsi="宋体" w:eastAsia="宋体" w:cs="宋体"/>
          <w:sz w:val="24"/>
          <w:szCs w:val="21"/>
          <w:highlight w:val="none"/>
          <w:lang w:bidi="ar"/>
        </w:rPr>
        <w:t>踏勘现场</w:t>
      </w:r>
    </w:p>
    <w:p w14:paraId="16700523">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见供应商须知前附表。</w:t>
      </w:r>
    </w:p>
    <w:p w14:paraId="4F175FFA">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1.10 投标预备会</w:t>
      </w:r>
    </w:p>
    <w:p w14:paraId="67DC5FEF">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见供应商须知前附表。</w:t>
      </w:r>
    </w:p>
    <w:p w14:paraId="0A0535E9">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1.11 分包</w:t>
      </w:r>
      <w:bookmarkEnd w:id="29"/>
    </w:p>
    <w:p w14:paraId="59E09FF9">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30" w:name="_Toc307905048"/>
      <w:r>
        <w:rPr>
          <w:rFonts w:hint="eastAsia" w:ascii="宋体" w:hAnsi="宋体" w:eastAsia="宋体" w:cs="宋体"/>
          <w:sz w:val="24"/>
          <w:szCs w:val="21"/>
          <w:highlight w:val="none"/>
          <w:lang w:bidi="ar"/>
        </w:rPr>
        <w:t>见供应商须知前附表.</w:t>
      </w:r>
    </w:p>
    <w:p w14:paraId="62572A47">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1.12 偏离</w:t>
      </w:r>
      <w:bookmarkEnd w:id="30"/>
      <w:bookmarkStart w:id="31" w:name="_Toc404096915"/>
      <w:bookmarkStart w:id="32" w:name="_Toc307905049"/>
      <w:bookmarkStart w:id="33" w:name="_Toc322792547"/>
      <w:bookmarkStart w:id="34" w:name="_Toc324426326"/>
      <w:bookmarkStart w:id="35" w:name="_Toc322792289"/>
      <w:bookmarkStart w:id="36" w:name="_Toc322791369"/>
      <w:bookmarkStart w:id="37" w:name="_Toc307905271"/>
      <w:bookmarkStart w:id="38" w:name="_Toc358045600"/>
      <w:bookmarkStart w:id="39" w:name="_Toc184635072"/>
    </w:p>
    <w:p w14:paraId="6D34B675">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见供应商须知前附表。</w:t>
      </w:r>
    </w:p>
    <w:p w14:paraId="13CB0049">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w:t>
      </w:r>
      <w:bookmarkEnd w:id="31"/>
      <w:bookmarkEnd w:id="32"/>
      <w:bookmarkEnd w:id="33"/>
      <w:bookmarkEnd w:id="34"/>
      <w:bookmarkEnd w:id="35"/>
      <w:bookmarkEnd w:id="36"/>
      <w:bookmarkEnd w:id="37"/>
      <w:bookmarkEnd w:id="38"/>
      <w:bookmarkEnd w:id="39"/>
      <w:r>
        <w:rPr>
          <w:rFonts w:hint="eastAsia" w:ascii="宋体" w:hAnsi="宋体" w:eastAsia="宋体" w:cs="宋体"/>
          <w:sz w:val="24"/>
          <w:szCs w:val="21"/>
          <w:highlight w:val="none"/>
          <w:lang w:bidi="ar"/>
        </w:rPr>
        <w:t>竞争性磋商文件</w:t>
      </w:r>
      <w:bookmarkStart w:id="40" w:name="_Toc307905050"/>
    </w:p>
    <w:p w14:paraId="0FDBB6C3">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2.1 竞争性磋商文件的组成</w:t>
      </w:r>
      <w:bookmarkEnd w:id="40"/>
    </w:p>
    <w:p w14:paraId="07C69C2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本竞争性磋商文件包括：</w:t>
      </w:r>
    </w:p>
    <w:p w14:paraId="39EBC333">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(1）竞争性磋商公告；</w:t>
      </w:r>
    </w:p>
    <w:p w14:paraId="073F0E9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(2）供应商须知；</w:t>
      </w:r>
    </w:p>
    <w:p w14:paraId="32C0AEF2">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(3）评标办法；</w:t>
      </w:r>
    </w:p>
    <w:p w14:paraId="2D79D8F8">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(4）合同条款及格式；</w:t>
      </w:r>
    </w:p>
    <w:p w14:paraId="292A285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(5）采购清单及技术参数要求；</w:t>
      </w:r>
    </w:p>
    <w:p w14:paraId="0F6E7EC5">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(6）响应文件格式；</w:t>
      </w:r>
    </w:p>
    <w:p w14:paraId="1715A72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根据本章第2.2 款和第2.3 款对竞争性磋商文件所作的澄清、修改，构成竞争性磋商文件的组成部分。</w:t>
      </w:r>
      <w:bookmarkStart w:id="41" w:name="_Toc307905051"/>
    </w:p>
    <w:p w14:paraId="2BF0FCE9">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2.2 竞争性磋商文件的澄清</w:t>
      </w:r>
      <w:bookmarkEnd w:id="41"/>
      <w:bookmarkStart w:id="42" w:name="_Toc307905052"/>
      <w:bookmarkStart w:id="43" w:name="_Toc322792548"/>
      <w:bookmarkStart w:id="44" w:name="_Toc324426327"/>
      <w:bookmarkStart w:id="45" w:name="_Toc358045601"/>
      <w:bookmarkStart w:id="46" w:name="_Toc322792290"/>
      <w:bookmarkStart w:id="47" w:name="_Toc307905272"/>
      <w:bookmarkStart w:id="48" w:name="_Toc184635073"/>
      <w:bookmarkStart w:id="49" w:name="_Toc307905053"/>
      <w:bookmarkStart w:id="50" w:name="_Toc404096916"/>
      <w:bookmarkStart w:id="51" w:name="_Toc322791370"/>
    </w:p>
    <w:p w14:paraId="2CD554FB">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供应商在获得竞争性磋商文件后，如有问题需要采购人澄清和解答，将需澄清及答疑内容以书面形式（加盖单位公章）在答疑递交截止时间前提交至采购代理机构。采购人只对书面问题做出答复，并将答复内容以公告的形式发布。</w:t>
      </w:r>
    </w:p>
    <w:p w14:paraId="2EC2CDD5">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2.3 竞争性磋商文件的修改</w:t>
      </w:r>
      <w:bookmarkEnd w:id="42"/>
    </w:p>
    <w:p w14:paraId="40AE1B39">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2.3.1 在投标截止时间 5 天前，采购人可以修改竞争性磋商文件，并以变更公告形式通知所有已购买竞争性竞争性磋商文件的供应商。</w:t>
      </w:r>
    </w:p>
    <w:p w14:paraId="46094231">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2.3.2 如果修改竞争性竞争性磋商文件，会在三门峡市公共资源交易中心网发布变更公告，不再发纸质的变更信息。提醒供应商随时注意网上发布的信息。如因供应商自身原因未看到信息，因此造成的一切后果由供应商自行承担。</w:t>
      </w:r>
    </w:p>
    <w:p w14:paraId="19BF2C9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2.3.3 为使供应商在准备竞争性竞争性磋商文件时有合理的时间考虑竞争性竞争性磋商文件的修改，招标代理机构可酌情推迟投标截止时间和开标时间，但应当至少在投标截止时间三个日历天前将变更时间以发布变更公告的形式通知所有供应商。该修改内容为竞争性竞争性磋商文件的组成部分。在此情况下，采购人和供应商受投标截止期制约的所有权利和义务均应延长至新的截止日期。</w:t>
      </w:r>
    </w:p>
    <w:p w14:paraId="2E6419F3">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3.响应性文件</w:t>
      </w:r>
      <w:bookmarkEnd w:id="43"/>
      <w:bookmarkEnd w:id="44"/>
      <w:bookmarkEnd w:id="45"/>
      <w:bookmarkEnd w:id="46"/>
      <w:bookmarkEnd w:id="47"/>
      <w:bookmarkEnd w:id="48"/>
      <w:bookmarkEnd w:id="49"/>
      <w:bookmarkEnd w:id="50"/>
      <w:bookmarkEnd w:id="51"/>
    </w:p>
    <w:p w14:paraId="3BFF2426">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52" w:name="_Toc307905054"/>
      <w:r>
        <w:rPr>
          <w:rFonts w:hint="eastAsia" w:ascii="宋体" w:hAnsi="宋体" w:eastAsia="宋体" w:cs="宋体"/>
          <w:sz w:val="24"/>
          <w:szCs w:val="21"/>
          <w:highlight w:val="none"/>
          <w:lang w:bidi="ar"/>
        </w:rPr>
        <w:t>3.1 响应性文件的组成</w:t>
      </w:r>
      <w:bookmarkEnd w:id="52"/>
    </w:p>
    <w:p w14:paraId="17C64EE3">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3.1.1 响应性文件应包括下列内容：见响应文件格式</w:t>
      </w:r>
    </w:p>
    <w:p w14:paraId="1A2AE77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53" w:name="_Toc307905055"/>
      <w:r>
        <w:rPr>
          <w:rFonts w:hint="eastAsia" w:ascii="宋体" w:hAnsi="宋体" w:eastAsia="宋体" w:cs="宋体"/>
          <w:sz w:val="24"/>
          <w:szCs w:val="21"/>
          <w:highlight w:val="none"/>
          <w:lang w:bidi="ar"/>
        </w:rPr>
        <w:t>3.2 投标报价</w:t>
      </w:r>
      <w:bookmarkEnd w:id="53"/>
    </w:p>
    <w:p w14:paraId="3306E2C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54" w:name="_Toc307905056"/>
      <w:r>
        <w:rPr>
          <w:rFonts w:hint="eastAsia" w:ascii="宋体" w:hAnsi="宋体" w:eastAsia="宋体" w:cs="宋体"/>
          <w:sz w:val="24"/>
          <w:szCs w:val="21"/>
          <w:highlight w:val="none"/>
          <w:lang w:bidi="ar"/>
        </w:rPr>
        <w:t>3.2.1 本项目的磋商报价采用本须知前附表所规定的方式进行报价。</w:t>
      </w:r>
    </w:p>
    <w:p w14:paraId="7B2EB33A">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3.2.2 参考相关收费标准结合供应商自身情况自主报价，但不得低于本企业成本。</w:t>
      </w:r>
    </w:p>
    <w:p w14:paraId="406ACA3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3.2.3 供应商所报的投标报价均应包括响应人履行本项目所必须的所有成本费用和响应人应承担的一切税费，包括但不限于办公、交通、人员、业务、差旅、调研、资料收集、报告编制、印刷、管理、税费、测试工具费用及其他管理费用等</w:t>
      </w:r>
    </w:p>
    <w:p w14:paraId="2F8162D9">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3.2.4 投标的报价及合同所有款项的支付均以人民币计算。</w:t>
      </w:r>
    </w:p>
    <w:p w14:paraId="4F5640F6">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3.2.5 应当由供应商完成的而供应商在报价组成中没有详细列出的工作内容，其报价均视为包含在报价组成已列出的项目之中，采购人不另行支付。</w:t>
      </w:r>
    </w:p>
    <w:p w14:paraId="11694DF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3.2.6 本次磋商允许供应商有二次报价，供应商响应性文件中的报价作为第一次报价，不得高于项目预算金额且不公开；第二轮报价不得高于第一轮报价,最后一次报价为最终报价，成交价以最终报价为准。最终报价是供应商响应文件的有效组成部分。</w:t>
      </w:r>
    </w:p>
    <w:p w14:paraId="1434E682">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3.2.7 供应商的磋商报价不得高于磋商控制价，否则为废标</w:t>
      </w:r>
    </w:p>
    <w:p w14:paraId="0AEADEC9">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3.3 磋商有效期</w:t>
      </w:r>
      <w:bookmarkEnd w:id="54"/>
    </w:p>
    <w:p w14:paraId="3A66C9CA">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 xml:space="preserve">3.3.1 自磋商截止时间起，磋商截止之日起 60 日历天。在磋商有效期内，供应商不得要求撤销或修改其响应文件。 </w:t>
      </w:r>
    </w:p>
    <w:p w14:paraId="6D52113E">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3.3.2 出现特殊情况需要延长磋商有效期的，采购人以书面形式通知所有供应商延长磋商有效期。供应商同意延长的，应相应延长其磋商保证金的有效期，但不得要求或被允许修改或撤销其响应文件；供应商拒绝延长的，其投标失效。</w:t>
      </w:r>
      <w:bookmarkStart w:id="55" w:name="_Toc307905059"/>
    </w:p>
    <w:p w14:paraId="04AF9200">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 xml:space="preserve">3.4 </w:t>
      </w:r>
      <w:bookmarkEnd w:id="55"/>
      <w:r>
        <w:rPr>
          <w:rFonts w:hint="eastAsia" w:ascii="宋体" w:hAnsi="宋体" w:eastAsia="宋体" w:cs="宋体"/>
          <w:sz w:val="24"/>
          <w:szCs w:val="21"/>
          <w:highlight w:val="none"/>
          <w:lang w:bidi="ar"/>
        </w:rPr>
        <w:t>磋商保证金</w:t>
      </w:r>
      <w:bookmarkStart w:id="56" w:name="_Toc307905060"/>
    </w:p>
    <w:p w14:paraId="1B19D6E9">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按照《河南省财政厅关于优化政府采购营商环境有关问题的通知》（豫财购[2019]4 号文）的要求本项目不再收取磋商保证金。</w:t>
      </w:r>
    </w:p>
    <w:p w14:paraId="0F09533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3.5</w:t>
      </w:r>
      <w:bookmarkEnd w:id="56"/>
      <w:r>
        <w:rPr>
          <w:rFonts w:hint="eastAsia" w:ascii="宋体" w:hAnsi="宋体" w:eastAsia="宋体" w:cs="宋体"/>
          <w:sz w:val="24"/>
          <w:szCs w:val="21"/>
          <w:highlight w:val="none"/>
          <w:lang w:bidi="ar"/>
        </w:rPr>
        <w:t>资格审查资料</w:t>
      </w:r>
    </w:p>
    <w:p w14:paraId="0205EF61">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57" w:name="_Toc307905061"/>
      <w:r>
        <w:rPr>
          <w:rFonts w:hint="eastAsia" w:ascii="宋体" w:hAnsi="宋体" w:eastAsia="宋体" w:cs="宋体"/>
          <w:sz w:val="24"/>
          <w:szCs w:val="21"/>
          <w:highlight w:val="none"/>
          <w:lang w:bidi="ar"/>
        </w:rPr>
        <w:t>见供应商须知前附表供应商资格要求</w:t>
      </w:r>
    </w:p>
    <w:p w14:paraId="6BDC0276">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 xml:space="preserve">3.6 </w:t>
      </w:r>
      <w:bookmarkEnd w:id="57"/>
      <w:r>
        <w:rPr>
          <w:rFonts w:hint="eastAsia" w:ascii="宋体" w:hAnsi="宋体" w:eastAsia="宋体" w:cs="宋体"/>
          <w:sz w:val="24"/>
          <w:szCs w:val="21"/>
          <w:highlight w:val="none"/>
          <w:lang w:bidi="ar"/>
        </w:rPr>
        <w:t>备选投标方案</w:t>
      </w:r>
    </w:p>
    <w:p w14:paraId="63FB22D0">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58" w:name="_Toc322792550"/>
      <w:bookmarkStart w:id="59" w:name="_Toc322791372"/>
      <w:bookmarkStart w:id="60" w:name="_Toc307905274"/>
      <w:bookmarkStart w:id="61" w:name="_Toc358045603"/>
      <w:bookmarkStart w:id="62" w:name="_Toc322792292"/>
      <w:bookmarkStart w:id="63" w:name="_Toc307905065"/>
      <w:bookmarkStart w:id="64" w:name="_Toc184635075"/>
      <w:bookmarkStart w:id="65" w:name="_Toc324426329"/>
      <w:bookmarkStart w:id="66" w:name="_Toc404096918"/>
      <w:r>
        <w:rPr>
          <w:rFonts w:hint="eastAsia" w:ascii="宋体" w:hAnsi="宋体" w:eastAsia="宋体" w:cs="宋体"/>
          <w:sz w:val="24"/>
          <w:szCs w:val="21"/>
          <w:highlight w:val="none"/>
          <w:lang w:bidi="ar"/>
        </w:rPr>
        <w:t>除供应商须知前附表另有规定外，供应商不得递交备选投标方案。允许供应商递交备选投标方案的，只有成交人所递交的备选投标方案方可予以考虑。磋商小组认为成交人的备选投标方案优于其按照竞争性磋商文件要求编制的投标方案的，采购人可以接受该备选投标方案。</w:t>
      </w:r>
    </w:p>
    <w:p w14:paraId="742245F8">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3.7 响应性文件的编制</w:t>
      </w:r>
    </w:p>
    <w:p w14:paraId="50D36E91">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3.7.1 响应性文件应按第六章“响应性文件格式”进行编写，如有必要，可以增加附页，作为响应性文件的组成部分。</w:t>
      </w:r>
    </w:p>
    <w:p w14:paraId="5984D4B9">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3.7.2 响应性文件应当对竞争性磋商文件有关实施期限、磋商有效期、质量标准、招标范围、响应性文件的编制等实质性内容作出响应。响应性文件不响应本竞争性磋商文件的实质性要求和条件的，其投标将被拒绝。</w:t>
      </w:r>
    </w:p>
    <w:p w14:paraId="20A1366E">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3.7.3 竞争性磋商文件中要求供应商盖章的，以签盖单位章为准；要求法定代表人或授权委托人签字或盖章的，以签盖法定代表人电子签章为准。</w:t>
      </w:r>
    </w:p>
    <w:p w14:paraId="33E7D8A8">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4.开标</w:t>
      </w:r>
      <w:bookmarkEnd w:id="58"/>
      <w:bookmarkEnd w:id="59"/>
      <w:bookmarkEnd w:id="60"/>
      <w:bookmarkEnd w:id="61"/>
      <w:bookmarkEnd w:id="62"/>
      <w:bookmarkEnd w:id="63"/>
      <w:bookmarkEnd w:id="64"/>
      <w:bookmarkEnd w:id="65"/>
      <w:bookmarkEnd w:id="66"/>
      <w:bookmarkStart w:id="67" w:name="_Toc307905066"/>
    </w:p>
    <w:p w14:paraId="2E5A4C5E">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 xml:space="preserve">4.1 </w:t>
      </w:r>
      <w:bookmarkEnd w:id="67"/>
      <w:r>
        <w:rPr>
          <w:rFonts w:hint="eastAsia" w:ascii="宋体" w:hAnsi="宋体" w:eastAsia="宋体" w:cs="宋体"/>
          <w:sz w:val="24"/>
          <w:szCs w:val="21"/>
          <w:highlight w:val="none"/>
          <w:lang w:bidi="ar"/>
        </w:rPr>
        <w:t>电子响应性文件的递交</w:t>
      </w:r>
    </w:p>
    <w:p w14:paraId="317A2BE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68" w:name="_Toc307905067"/>
      <w:r>
        <w:rPr>
          <w:rFonts w:hint="eastAsia" w:ascii="宋体" w:hAnsi="宋体" w:eastAsia="宋体" w:cs="宋体"/>
          <w:sz w:val="24"/>
          <w:szCs w:val="21"/>
          <w:highlight w:val="none"/>
          <w:lang w:bidi="ar"/>
        </w:rPr>
        <w:t>4.1.1 供应商应在规定的投标截止时间前递交响应性文件。</w:t>
      </w:r>
    </w:p>
    <w:p w14:paraId="36A791E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4.1.2 供应商递交响应性文件的地点：见供应商须知前附表。</w:t>
      </w:r>
    </w:p>
    <w:p w14:paraId="17487F17">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4.1.3 逾期送达的或者未送达指定地点的响应性文件，采购人不予受理。</w:t>
      </w:r>
    </w:p>
    <w:bookmarkEnd w:id="68"/>
    <w:p w14:paraId="584A6F3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69" w:name="_Toc322792551"/>
      <w:bookmarkStart w:id="70" w:name="_Toc322792293"/>
      <w:bookmarkStart w:id="71" w:name="_Toc324426330"/>
      <w:bookmarkStart w:id="72" w:name="_Toc322791373"/>
      <w:bookmarkStart w:id="73" w:name="_Toc358045604"/>
      <w:bookmarkStart w:id="74" w:name="_Toc307905068"/>
      <w:bookmarkStart w:id="75" w:name="_Toc184635076"/>
      <w:bookmarkStart w:id="76" w:name="_Toc307905275"/>
      <w:bookmarkStart w:id="77" w:name="_Toc404096919"/>
      <w:r>
        <w:rPr>
          <w:rFonts w:hint="eastAsia" w:ascii="宋体" w:hAnsi="宋体" w:eastAsia="宋体" w:cs="宋体"/>
          <w:sz w:val="24"/>
          <w:szCs w:val="21"/>
          <w:highlight w:val="none"/>
          <w:lang w:bidi="ar"/>
        </w:rPr>
        <w:t>5.磋商</w:t>
      </w:r>
    </w:p>
    <w:p w14:paraId="4690C523">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4.2.1电子化投标文件采用双重加密方式。开标时，首先由投标人使用 CA证书，在规定时间内对其电子化投标文件进行首次解密，投标人解密完成后，再由采购代理机构使用CA证书对投标文件进行再次解密。</w:t>
      </w:r>
    </w:p>
    <w:p w14:paraId="65864E27">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4.2.2待所有投标人投标文件解密完成后，由采购代理机构操作，对所有已解密投标文件进行唱标。</w:t>
      </w:r>
    </w:p>
    <w:p w14:paraId="25EF8CF7">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5.评标</w:t>
      </w:r>
      <w:bookmarkEnd w:id="69"/>
      <w:bookmarkEnd w:id="70"/>
      <w:bookmarkEnd w:id="71"/>
      <w:bookmarkEnd w:id="72"/>
      <w:bookmarkEnd w:id="73"/>
      <w:bookmarkEnd w:id="74"/>
      <w:bookmarkEnd w:id="75"/>
      <w:bookmarkEnd w:id="76"/>
      <w:bookmarkEnd w:id="77"/>
    </w:p>
    <w:p w14:paraId="31BE5656">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78" w:name="_Toc307905069"/>
      <w:r>
        <w:rPr>
          <w:rFonts w:hint="eastAsia" w:ascii="宋体" w:hAnsi="宋体" w:eastAsia="宋体" w:cs="宋体"/>
          <w:sz w:val="24"/>
          <w:szCs w:val="21"/>
          <w:highlight w:val="none"/>
          <w:lang w:bidi="ar"/>
        </w:rPr>
        <w:t xml:space="preserve">5.1 </w:t>
      </w:r>
      <w:bookmarkEnd w:id="78"/>
      <w:r>
        <w:rPr>
          <w:rFonts w:hint="eastAsia" w:ascii="宋体" w:hAnsi="宋体" w:eastAsia="宋体" w:cs="宋体"/>
          <w:sz w:val="24"/>
          <w:szCs w:val="21"/>
          <w:highlight w:val="none"/>
          <w:lang w:bidi="ar"/>
        </w:rPr>
        <w:t>磋商时间和地点</w:t>
      </w:r>
    </w:p>
    <w:p w14:paraId="0C9A9412">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见供应商须知前附表。</w:t>
      </w:r>
    </w:p>
    <w:p w14:paraId="21D0D956">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79" w:name="_Toc307905070"/>
      <w:r>
        <w:rPr>
          <w:rFonts w:hint="eastAsia" w:ascii="宋体" w:hAnsi="宋体" w:eastAsia="宋体" w:cs="宋体"/>
          <w:sz w:val="24"/>
          <w:szCs w:val="21"/>
          <w:highlight w:val="none"/>
          <w:lang w:bidi="ar"/>
        </w:rPr>
        <w:t xml:space="preserve">5.2 </w:t>
      </w:r>
      <w:bookmarkEnd w:id="79"/>
      <w:r>
        <w:rPr>
          <w:rFonts w:hint="eastAsia" w:ascii="宋体" w:hAnsi="宋体" w:eastAsia="宋体" w:cs="宋体"/>
          <w:sz w:val="24"/>
          <w:szCs w:val="21"/>
          <w:highlight w:val="none"/>
          <w:lang w:bidi="ar"/>
        </w:rPr>
        <w:t>磋商程序</w:t>
      </w:r>
    </w:p>
    <w:p w14:paraId="48EB6346">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80" w:name="_Toc307905071"/>
      <w:r>
        <w:rPr>
          <w:rFonts w:hint="eastAsia" w:ascii="宋体" w:hAnsi="宋体" w:eastAsia="宋体" w:cs="宋体"/>
          <w:sz w:val="24"/>
          <w:szCs w:val="21"/>
          <w:highlight w:val="none"/>
          <w:lang w:bidi="ar"/>
        </w:rPr>
        <w:t>5.2.1 采购人按须知前附表规定的时间和地点磋商；</w:t>
      </w:r>
    </w:p>
    <w:p w14:paraId="157D91BA">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5.2.2 电子化项目开标操作流程</w:t>
      </w:r>
    </w:p>
    <w:p w14:paraId="3FC6B260">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（1）项目采用电子化、无纸化进行招标，开标当日，供应商无需到开标现场参加开标会议，供应商应当在投标截止时间前，登陆不见面开标大厅选择登陆三门峡市公共资源电子招投标系统进行登陆（网址为</w:t>
      </w:r>
      <w:r>
        <w:rPr>
          <w:rFonts w:hint="eastAsia" w:ascii="宋体" w:hAnsi="宋体" w:eastAsia="宋体" w:cs="宋体"/>
          <w:sz w:val="24"/>
          <w:szCs w:val="21"/>
          <w:highlight w:val="none"/>
          <w:lang w:bidi="ar"/>
        </w:rPr>
        <w:fldChar w:fldCharType="begin"/>
      </w:r>
      <w:r>
        <w:rPr>
          <w:rFonts w:hint="eastAsia" w:ascii="宋体" w:hAnsi="宋体" w:eastAsia="宋体" w:cs="宋体"/>
          <w:sz w:val="24"/>
          <w:szCs w:val="21"/>
          <w:highlight w:val="none"/>
          <w:lang w:bidi="ar"/>
        </w:rPr>
        <w:instrText xml:space="preserve"> HYPERLINK "http://120.194.249.36:10094/BidOpening/bidopeninghallaction/hall/login" </w:instrText>
      </w:r>
      <w:r>
        <w:rPr>
          <w:rFonts w:hint="eastAsia" w:ascii="宋体" w:hAnsi="宋体" w:eastAsia="宋体" w:cs="宋体"/>
          <w:sz w:val="24"/>
          <w:szCs w:val="21"/>
          <w:highlight w:val="none"/>
          <w:lang w:bidi="ar"/>
        </w:rPr>
        <w:fldChar w:fldCharType="separate"/>
      </w:r>
      <w:r>
        <w:rPr>
          <w:rFonts w:hint="eastAsia" w:ascii="宋体" w:hAnsi="宋体" w:eastAsia="宋体" w:cs="宋体"/>
          <w:sz w:val="24"/>
          <w:szCs w:val="21"/>
          <w:highlight w:val="none"/>
          <w:lang w:bidi="ar"/>
        </w:rPr>
        <w:t>http://120.194.249.36:10094/BidOpening/bidopeninghallaction/hall/login</w:t>
      </w:r>
      <w:r>
        <w:rPr>
          <w:rFonts w:hint="eastAsia" w:ascii="宋体" w:hAnsi="宋体" w:eastAsia="宋体" w:cs="宋体"/>
          <w:sz w:val="24"/>
          <w:szCs w:val="21"/>
          <w:highlight w:val="none"/>
          <w:lang w:bidi="ar"/>
        </w:rPr>
        <w:fldChar w:fldCharType="end"/>
      </w:r>
      <w:r>
        <w:rPr>
          <w:rFonts w:hint="eastAsia" w:ascii="宋体" w:hAnsi="宋体" w:eastAsia="宋体" w:cs="宋体"/>
          <w:sz w:val="24"/>
          <w:szCs w:val="21"/>
          <w:highlight w:val="none"/>
          <w:lang w:bidi="ar"/>
        </w:rPr>
        <w:t>）在线准时参加开标活动并进行响应性文件解密等。</w:t>
      </w:r>
    </w:p>
    <w:p w14:paraId="1F5E5A02">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（2）电子化响应性文件采用一次加密方式。开标时，由供应商使用CA 证书，在规定时间内对其电子化响应性文件进行解密。每位供应商的解密时间为开标时间起30分钟内，如在规定时间内未完成解密的，其响应性文件不予开标、唱标。</w:t>
      </w:r>
    </w:p>
    <w:p w14:paraId="088D5067">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（3）电子化响应性文件解密异常的处理如出现供应商的电子响应性文件无法解密等异常情况，供应商应及时致电中介服务机构说明。响应性文件异常，按以下步骤进行处理：</w:t>
      </w:r>
    </w:p>
    <w:p w14:paraId="4AAEB835">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1.首先由技术人员进行问题排查。</w:t>
      </w:r>
    </w:p>
    <w:p w14:paraId="19AED845">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2.经技术人员排查后，是供应商文件自身问题导致响应性文件无法解密的，该响应性文件将不予接收、解密和唱标。开标会议继续进行。</w:t>
      </w:r>
    </w:p>
    <w:p w14:paraId="28D5B85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66000313">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4）待所有供应商响应性文件解密完成后，由中介服务机构操作，对所有已解密响应性文件进行唱标。供应商应保证在开标期间电话、电脑、网络能够正常工作，供应商因停电、电脑病毒、网络堵塞等原因，未在规定的解密时间内对响应性文件进行解密的，其响应性文件不予接收、唱标。</w:t>
      </w:r>
    </w:p>
    <w:p w14:paraId="298DDFD4">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（5）开标时供应商可登录到交易系统中在开标解密栏中点击报价一览表查看自己的投标报价。如对自己的唱标内容有异议的，应在供应商解密成功后10 分钟内向中介服务机构电话质疑。中介服务机构应在监督人员的监督下进行免提通话接受供应商的质疑并做好书面记录。供应商未在规定时间内提出质疑的，视为认可唱标内容。</w:t>
      </w:r>
    </w:p>
    <w:p w14:paraId="2347874A">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6）评标时，磋商小组对电子化响应性文件有质疑的，将通过电子化交易系统对供应商发起质疑，并在监督人员的监督下，用免提模式致电需要答复的供应商对质疑进行回复。供应商的回复文件必须以经过供应商和其法定代表人签章的PDF 格式文件为准，并通过电子化交易系统提交至磋商小组。</w:t>
      </w:r>
    </w:p>
    <w:p w14:paraId="3AD8324E">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（7）如磋商小组对需要回复的供应商连续三次致电未接通的，视为供应商放弃回复，磋商小组将自行对需要回复的内容进行认定。</w:t>
      </w:r>
    </w:p>
    <w:p w14:paraId="21E94DC1">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5.2.3 响应性文件有下列情况之一的,采购人将不予接收：</w:t>
      </w:r>
    </w:p>
    <w:p w14:paraId="183D804B">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5.2.3.1 响应性文件递交截止时间后上传的；</w:t>
      </w:r>
    </w:p>
    <w:p w14:paraId="22467C72">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5.2.4 按照响应性文件上传顺序进行解密；</w:t>
      </w:r>
    </w:p>
    <w:p w14:paraId="47212851">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5.2.5 经确认无误后，按照报送时间顺序确定磋商顺序；</w:t>
      </w:r>
    </w:p>
    <w:bookmarkEnd w:id="80"/>
    <w:p w14:paraId="1E0C912E">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81" w:name="_Toc184635077"/>
      <w:bookmarkStart w:id="82" w:name="_Toc358045605"/>
      <w:bookmarkStart w:id="83" w:name="_Toc322792552"/>
      <w:bookmarkStart w:id="84" w:name="_Toc322792294"/>
      <w:bookmarkStart w:id="85" w:name="_Toc307905276"/>
      <w:bookmarkStart w:id="86" w:name="_Toc307905072"/>
      <w:bookmarkStart w:id="87" w:name="_Toc404096920"/>
      <w:bookmarkStart w:id="88" w:name="_Toc322791374"/>
      <w:bookmarkStart w:id="89" w:name="_Toc324426331"/>
      <w:r>
        <w:rPr>
          <w:rFonts w:hint="eastAsia" w:ascii="宋体" w:hAnsi="宋体" w:eastAsia="宋体" w:cs="宋体"/>
          <w:sz w:val="24"/>
          <w:szCs w:val="21"/>
          <w:highlight w:val="none"/>
          <w:lang w:bidi="ar"/>
        </w:rPr>
        <w:t>6.</w:t>
      </w:r>
      <w:bookmarkEnd w:id="81"/>
      <w:bookmarkEnd w:id="82"/>
      <w:bookmarkEnd w:id="83"/>
      <w:bookmarkEnd w:id="84"/>
      <w:bookmarkEnd w:id="85"/>
      <w:bookmarkEnd w:id="86"/>
      <w:bookmarkEnd w:id="87"/>
      <w:bookmarkEnd w:id="88"/>
      <w:bookmarkEnd w:id="89"/>
      <w:bookmarkStart w:id="90" w:name="_Toc307905073"/>
      <w:r>
        <w:rPr>
          <w:rFonts w:hint="eastAsia" w:ascii="宋体" w:hAnsi="宋体" w:eastAsia="宋体" w:cs="宋体"/>
          <w:sz w:val="24"/>
          <w:szCs w:val="21"/>
          <w:highlight w:val="none"/>
          <w:lang w:bidi="ar"/>
        </w:rPr>
        <w:t>磋商细节</w:t>
      </w:r>
    </w:p>
    <w:p w14:paraId="1658F9B0">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 xml:space="preserve">6.1 </w:t>
      </w:r>
      <w:bookmarkEnd w:id="90"/>
      <w:bookmarkStart w:id="91" w:name="_Toc307905074"/>
      <w:r>
        <w:rPr>
          <w:rFonts w:hint="eastAsia" w:ascii="宋体" w:hAnsi="宋体" w:eastAsia="宋体" w:cs="宋体"/>
          <w:sz w:val="24"/>
          <w:szCs w:val="21"/>
          <w:highlight w:val="none"/>
          <w:lang w:bidi="ar"/>
        </w:rPr>
        <w:t>采购人按照上传响应性文件时间的顺序，决定磋商顺序；</w:t>
      </w:r>
    </w:p>
    <w:p w14:paraId="6466DCB3">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 xml:space="preserve">6.2 </w:t>
      </w:r>
      <w:bookmarkEnd w:id="91"/>
      <w:bookmarkStart w:id="92" w:name="_Toc307905076"/>
      <w:r>
        <w:rPr>
          <w:rFonts w:hint="eastAsia" w:ascii="宋体" w:hAnsi="宋体" w:eastAsia="宋体" w:cs="宋体"/>
          <w:sz w:val="24"/>
          <w:szCs w:val="21"/>
          <w:highlight w:val="none"/>
          <w:lang w:bidi="ar"/>
        </w:rPr>
        <w:t>磋商小组所有成员在指定时间和地点与各供应商单独进行磋商。每位供应商有3-5 分钟时间回答磋商小组以交易中心系统电子形式的提问。在磋商中，磋商的任何一方不得透露与磋商有关的其他供应商的技术资料、价格和其他信息。竞争性磋商文件有实质性变动的，磋商小组应当以三门峡公共资源交易中心系统电子形式通知所有参加磋商的供应商。</w:t>
      </w:r>
    </w:p>
    <w:p w14:paraId="6B0050D7">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6.3</w:t>
      </w:r>
      <w:bookmarkEnd w:id="92"/>
      <w:bookmarkStart w:id="93" w:name="_Toc322792295"/>
      <w:bookmarkStart w:id="94" w:name="_Toc358045606"/>
      <w:bookmarkStart w:id="95" w:name="_Toc307905277"/>
      <w:bookmarkStart w:id="96" w:name="_Toc184635078"/>
      <w:bookmarkStart w:id="97" w:name="_Toc322792553"/>
      <w:bookmarkStart w:id="98" w:name="_Toc307905077"/>
      <w:bookmarkStart w:id="99" w:name="_Toc322791375"/>
      <w:bookmarkStart w:id="100" w:name="_Toc324426332"/>
      <w:bookmarkStart w:id="101" w:name="_Toc404096921"/>
      <w:r>
        <w:rPr>
          <w:rFonts w:hint="eastAsia" w:ascii="宋体" w:hAnsi="宋体" w:eastAsia="宋体" w:cs="宋体"/>
          <w:sz w:val="24"/>
          <w:szCs w:val="21"/>
          <w:highlight w:val="none"/>
          <w:lang w:bidi="ar"/>
        </w:rPr>
        <w:t>本次磋商中，响应性文件中的报价为第一次报价。</w:t>
      </w:r>
    </w:p>
    <w:p w14:paraId="78389338">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6.4供应商可以在磋商小组规定的时间内进行第二次报价，通过交易中心系统以电子形式递交，第二轮报价不得高于第一轮报价，成交价以最终报价为准。磋商过程中，磋商小组可以根据磋商情况调整磋商轮次。</w:t>
      </w:r>
    </w:p>
    <w:p w14:paraId="33F3E075">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6.5本项目采用综合评分法，磋商小组成员综合评审各供应商提交的响应性文件，按总得分由高到低的顺序推荐 3 名成交候选人，并编写评审报告。</w:t>
      </w:r>
    </w:p>
    <w:p w14:paraId="7C173EB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7.</w:t>
      </w:r>
      <w:bookmarkEnd w:id="93"/>
      <w:bookmarkEnd w:id="94"/>
      <w:bookmarkEnd w:id="95"/>
      <w:bookmarkEnd w:id="96"/>
      <w:bookmarkEnd w:id="97"/>
      <w:bookmarkEnd w:id="98"/>
      <w:bookmarkEnd w:id="99"/>
      <w:bookmarkEnd w:id="100"/>
      <w:bookmarkEnd w:id="101"/>
      <w:r>
        <w:rPr>
          <w:rFonts w:hint="eastAsia" w:ascii="宋体" w:hAnsi="宋体" w:eastAsia="宋体" w:cs="宋体"/>
          <w:sz w:val="24"/>
          <w:szCs w:val="21"/>
          <w:highlight w:val="none"/>
          <w:lang w:bidi="ar"/>
        </w:rPr>
        <w:t>磋商</w:t>
      </w:r>
    </w:p>
    <w:p w14:paraId="36BB99E5">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102" w:name="_Toc307905078"/>
      <w:r>
        <w:rPr>
          <w:rFonts w:hint="eastAsia" w:ascii="宋体" w:hAnsi="宋体" w:eastAsia="宋体" w:cs="宋体"/>
          <w:sz w:val="24"/>
          <w:szCs w:val="21"/>
          <w:highlight w:val="none"/>
          <w:lang w:bidi="ar"/>
        </w:rPr>
        <w:t xml:space="preserve">7.1 </w:t>
      </w:r>
      <w:bookmarkEnd w:id="102"/>
      <w:bookmarkStart w:id="103" w:name="_Toc307905079"/>
      <w:r>
        <w:rPr>
          <w:rFonts w:hint="eastAsia" w:ascii="宋体" w:hAnsi="宋体" w:eastAsia="宋体" w:cs="宋体"/>
          <w:sz w:val="24"/>
          <w:szCs w:val="21"/>
          <w:highlight w:val="none"/>
          <w:lang w:bidi="ar"/>
        </w:rPr>
        <w:t>磋商小组由采购人依法组建，负责磋商。根据《政府采购竞争性磋商采购方式管理办法》的规定，磋商小组应当履行以下义务：</w:t>
      </w:r>
    </w:p>
    <w:p w14:paraId="0348C9A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一）遵纪守法，客观、公正、廉洁地履行职责；根据竞争性磋商文件的规定独立进行评审，对个人的评审意见承担法律责任；磋商小组将综合分析、评审供应商的各项指标，而不以单项指标的优劣评定出成交候选人或成交人。</w:t>
      </w:r>
    </w:p>
    <w:p w14:paraId="0D9AEA1B">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参与磋商报告的起草；</w:t>
      </w:r>
    </w:p>
    <w:p w14:paraId="6529EE0E">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配合采购人、代理机构答复供应商提出的质疑；</w:t>
      </w:r>
    </w:p>
    <w:p w14:paraId="0E22CBE3">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配合财政部门的投诉处理和监督检查工作。</w:t>
      </w:r>
    </w:p>
    <w:p w14:paraId="491DB56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 xml:space="preserve">7.2 </w:t>
      </w:r>
      <w:bookmarkEnd w:id="103"/>
      <w:r>
        <w:rPr>
          <w:rFonts w:hint="eastAsia" w:ascii="宋体" w:hAnsi="宋体" w:eastAsia="宋体" w:cs="宋体"/>
          <w:sz w:val="24"/>
          <w:szCs w:val="21"/>
          <w:highlight w:val="none"/>
          <w:lang w:bidi="ar"/>
        </w:rPr>
        <w:t>磋商小组由有关技术、经济方面的专家组成。磋商小组人数及技术、经济专家的确定方式见供应商须知前附表。</w:t>
      </w:r>
    </w:p>
    <w:p w14:paraId="132757E4">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7.3磋商原则</w:t>
      </w:r>
    </w:p>
    <w:p w14:paraId="6564F04A">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7.3.1 严格按照竞争性磋商文件中的所有相关规定；按照“客观、公正、审慎”的原则进行磋商。</w:t>
      </w:r>
    </w:p>
    <w:p w14:paraId="2C6BA065">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7.3.2 反对不正当竞争。</w:t>
      </w:r>
    </w:p>
    <w:p w14:paraId="26CC5643">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104" w:name="_Toc322791376"/>
      <w:bookmarkStart w:id="105" w:name="_Toc307905080"/>
      <w:bookmarkStart w:id="106" w:name="_Toc324426333"/>
      <w:bookmarkStart w:id="107" w:name="_Toc404096922"/>
      <w:bookmarkStart w:id="108" w:name="_Toc322792296"/>
      <w:bookmarkStart w:id="109" w:name="_Toc322792554"/>
      <w:bookmarkStart w:id="110" w:name="_Toc307905278"/>
      <w:bookmarkStart w:id="111" w:name="_Toc358045607"/>
      <w:bookmarkStart w:id="112" w:name="_Toc184635079"/>
      <w:r>
        <w:rPr>
          <w:rFonts w:hint="eastAsia" w:ascii="宋体" w:hAnsi="宋体" w:eastAsia="宋体" w:cs="宋体"/>
          <w:sz w:val="24"/>
          <w:szCs w:val="21"/>
          <w:highlight w:val="none"/>
          <w:lang w:bidi="ar"/>
        </w:rPr>
        <w:t>8.</w:t>
      </w:r>
      <w:bookmarkEnd w:id="104"/>
      <w:bookmarkEnd w:id="105"/>
      <w:bookmarkEnd w:id="106"/>
      <w:bookmarkEnd w:id="107"/>
      <w:bookmarkEnd w:id="108"/>
      <w:bookmarkEnd w:id="109"/>
      <w:bookmarkEnd w:id="110"/>
      <w:bookmarkEnd w:id="111"/>
      <w:bookmarkEnd w:id="112"/>
      <w:r>
        <w:rPr>
          <w:rFonts w:hint="eastAsia" w:ascii="宋体" w:hAnsi="宋体" w:eastAsia="宋体" w:cs="宋体"/>
          <w:sz w:val="24"/>
          <w:szCs w:val="21"/>
          <w:highlight w:val="none"/>
          <w:lang w:bidi="ar"/>
        </w:rPr>
        <w:t>磋商过程的保密</w:t>
      </w:r>
    </w:p>
    <w:p w14:paraId="6D8CE309">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113" w:name="_Toc307905081"/>
      <w:r>
        <w:rPr>
          <w:rFonts w:hint="eastAsia" w:ascii="宋体" w:hAnsi="宋体" w:eastAsia="宋体" w:cs="宋体"/>
          <w:sz w:val="24"/>
          <w:szCs w:val="21"/>
          <w:highlight w:val="none"/>
          <w:lang w:bidi="ar"/>
        </w:rPr>
        <w:t xml:space="preserve">8.1 </w:t>
      </w:r>
      <w:bookmarkEnd w:id="113"/>
      <w:bookmarkStart w:id="114" w:name="_Toc307905082"/>
      <w:r>
        <w:rPr>
          <w:rFonts w:hint="eastAsia" w:ascii="宋体" w:hAnsi="宋体" w:eastAsia="宋体" w:cs="宋体"/>
          <w:sz w:val="24"/>
          <w:szCs w:val="21"/>
          <w:highlight w:val="none"/>
          <w:lang w:bidi="ar"/>
        </w:rPr>
        <w:t>响应性文件的审查、澄清、评价和比较的有关资料以及成交候选人的推荐情况，与评标有关的其他任何情况均应严格保密。</w:t>
      </w:r>
    </w:p>
    <w:p w14:paraId="5C50A6EF">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8.2</w:t>
      </w:r>
      <w:bookmarkEnd w:id="114"/>
      <w:bookmarkStart w:id="115" w:name="_Toc307905083"/>
      <w:r>
        <w:rPr>
          <w:rFonts w:hint="eastAsia" w:ascii="宋体" w:hAnsi="宋体" w:eastAsia="宋体" w:cs="宋体"/>
          <w:sz w:val="24"/>
          <w:szCs w:val="21"/>
          <w:highlight w:val="none"/>
          <w:lang w:bidi="ar"/>
        </w:rPr>
        <w:t xml:space="preserve"> 在响应性文件的评审和比较、成交候选人推荐以及授予合同的过程中，供应商向采购人和磋商小组施加影响的任何行为，都将会导致其投标被拒绝。</w:t>
      </w:r>
    </w:p>
    <w:p w14:paraId="4DD80EC6">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 xml:space="preserve">8.3 </w:t>
      </w:r>
      <w:bookmarkEnd w:id="115"/>
      <w:bookmarkStart w:id="116" w:name="_Toc307905084"/>
      <w:r>
        <w:rPr>
          <w:rFonts w:hint="eastAsia" w:ascii="宋体" w:hAnsi="宋体" w:eastAsia="宋体" w:cs="宋体"/>
          <w:sz w:val="24"/>
          <w:szCs w:val="21"/>
          <w:highlight w:val="none"/>
          <w:lang w:bidi="ar"/>
        </w:rPr>
        <w:t>采购人不对未成交人就评标过程以及未能成交原因作出任何解释。未成交人不得向磋商小组成员和其他有关人员索问评标过程的情况和资料。</w:t>
      </w:r>
    </w:p>
    <w:bookmarkEnd w:id="116"/>
    <w:p w14:paraId="0987BCE4">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9.响应性文件的澄清</w:t>
      </w:r>
    </w:p>
    <w:p w14:paraId="7480D415">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117" w:name="_Toc307905085"/>
      <w:r>
        <w:rPr>
          <w:rFonts w:hint="eastAsia" w:ascii="宋体" w:hAnsi="宋体" w:eastAsia="宋体" w:cs="宋体"/>
          <w:sz w:val="24"/>
          <w:szCs w:val="21"/>
          <w:highlight w:val="none"/>
          <w:lang w:bidi="ar"/>
        </w:rPr>
        <w:t>磋商小组可以以书面形式要求供应商对其响应性文件中含义不明确的内容作必要的澄清或说明。供应商应采用书面形式进行澄清和说明，但不得超出响应性文件的范围或者改变响应性文件实质性内容。凡属于磋商小组在磋商发现的计算错误并进行核实的修改不在此列。</w:t>
      </w:r>
    </w:p>
    <w:bookmarkEnd w:id="117"/>
    <w:p w14:paraId="6B560AF1">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bookmarkStart w:id="118" w:name="OLE_LINK2"/>
      <w:bookmarkStart w:id="119" w:name="OLE_LINK1"/>
      <w:r>
        <w:rPr>
          <w:rFonts w:hint="eastAsia" w:ascii="宋体" w:hAnsi="宋体" w:eastAsia="宋体" w:cs="宋体"/>
          <w:sz w:val="24"/>
          <w:szCs w:val="21"/>
          <w:highlight w:val="none"/>
          <w:lang w:bidi="ar"/>
        </w:rPr>
        <w:t>10.响应性文件的初步审核</w:t>
      </w:r>
    </w:p>
    <w:bookmarkEnd w:id="118"/>
    <w:bookmarkEnd w:id="119"/>
    <w:p w14:paraId="01C7BA30">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10.1</w:t>
      </w:r>
      <w:bookmarkStart w:id="120" w:name="_Toc322791377"/>
      <w:bookmarkStart w:id="121" w:name="_Toc322792297"/>
      <w:bookmarkStart w:id="122" w:name="_Toc324426334"/>
      <w:bookmarkStart w:id="123" w:name="_Toc307905086"/>
      <w:bookmarkStart w:id="124" w:name="_Toc358045608"/>
      <w:bookmarkStart w:id="125" w:name="_Toc184635080"/>
      <w:bookmarkStart w:id="126" w:name="_Toc404096923"/>
      <w:bookmarkStart w:id="127" w:name="_Toc307905279"/>
      <w:bookmarkStart w:id="128" w:name="_Toc322792555"/>
      <w:r>
        <w:rPr>
          <w:rFonts w:hint="eastAsia" w:ascii="宋体" w:hAnsi="宋体" w:eastAsia="宋体" w:cs="宋体"/>
          <w:sz w:val="24"/>
          <w:szCs w:val="21"/>
          <w:highlight w:val="none"/>
          <w:lang w:bidi="ar"/>
        </w:rPr>
        <w:t>根据初步评审要求经审查有效的响应性文件，才能提交磋商小组进行评审。</w:t>
      </w:r>
    </w:p>
    <w:p w14:paraId="78056E54">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10.2</w:t>
      </w:r>
      <w:bookmarkEnd w:id="120"/>
      <w:bookmarkEnd w:id="121"/>
      <w:bookmarkEnd w:id="122"/>
      <w:bookmarkEnd w:id="123"/>
      <w:bookmarkEnd w:id="124"/>
      <w:bookmarkEnd w:id="125"/>
      <w:bookmarkEnd w:id="126"/>
      <w:bookmarkEnd w:id="127"/>
      <w:bookmarkEnd w:id="128"/>
      <w:r>
        <w:rPr>
          <w:rFonts w:hint="eastAsia" w:ascii="宋体" w:hAnsi="宋体" w:eastAsia="宋体" w:cs="宋体"/>
          <w:sz w:val="24"/>
          <w:szCs w:val="21"/>
          <w:highlight w:val="none"/>
          <w:lang w:bidi="ar"/>
        </w:rPr>
        <w:t>磋商小组首先评定每份响应性文件是否实质上响应了竞争性磋商文件的要求。所谓实质上响应，是指响应性文件与竞争性磋商文件的所有实质性条款、条件和要求相符，无显著差异或保留，或者对合同中约定的采购人的权利和供应商的义务方面造成重大的限制，纠正这些差异或保留，将会对其他实质上响应竞争性磋商文件要求的供应商的竞争地位产生不公正的影响。</w:t>
      </w:r>
    </w:p>
    <w:p w14:paraId="3397B3C3">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10.3如果响应性文件实质上不响应竞争性磋商文件的要求，采购人将予以拒绝，并且不允许供应商通过修改或撤消其不符合要求的差异或保留，使之成为具有响应性的投标。</w:t>
      </w:r>
    </w:p>
    <w:p w14:paraId="7C6EA21E">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11.响应性文件计算错误的修正</w:t>
      </w:r>
    </w:p>
    <w:p w14:paraId="2B6B5DB8">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11.1磋商小组将对确定为实质上响应竞争性磋商文件要求的响应性文件进行校核，看其是否有计算或表达上的错误，修正错误的原则如下：</w:t>
      </w:r>
    </w:p>
    <w:p w14:paraId="4F523FA9">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11.1.1如果数字表示的金额和用文字表示的金额不一致时，应以文字表示的金额为准；</w:t>
      </w:r>
    </w:p>
    <w:p w14:paraId="297F2A60">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11.1.2当单价与数量的乘积与合价不一致时，以单价为准，除非磋商小组认为单价有明显的小数点错误，此时应以标出的合价为准，并修改单价。</w:t>
      </w:r>
    </w:p>
    <w:p w14:paraId="26E1E6E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11.2按上述修正错误的原则及方法调整或修正响应性文件的投标报价，供应商同意后，调整后的投标报价对供应商起约束作用。如果供应商不接受修正后的报价，则磋商小组对其不再进行评审。</w:t>
      </w:r>
    </w:p>
    <w:p w14:paraId="40A9C19F">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12. 响应性文件的评审、比较和否决</w:t>
      </w:r>
    </w:p>
    <w:p w14:paraId="6D678B35">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12.1磋商小组仅对在实质上响应竞争性磋商文件要求的响应性文件进行评估和比较。</w:t>
      </w:r>
    </w:p>
    <w:p w14:paraId="21D0AB86">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12.2在磋商过程中，磋商小组发现供应商的投标报价明显低于其他供应商的报价，并有可能低于其企业成本的，则磋商小组可以以书面形式要求该供应商作出书面说明并提供相关证明材料。供应商不能合理说明或不能提供相关证明材料的，磋商小组对其响应性文件不再进行评审。</w:t>
      </w:r>
    </w:p>
    <w:p w14:paraId="6F8B9B33">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12.2.1磋商小组应当要求所有实质性响应的供应商在规定时间内提交最后报价，提交最后报价的供应商不得少于 3 家。</w:t>
      </w:r>
    </w:p>
    <w:p w14:paraId="43F9BE1E">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12.2.2 出现下列情形之一的，采购人或者招标代理机构应当终止竞争性磋商活动，发布项目终止公告并说明原因，重新开展招标活动：</w:t>
      </w:r>
    </w:p>
    <w:p w14:paraId="68F05A07">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（一）因情况变化，不再符合规定的竞争性磋商采购方式适用情形的；</w:t>
      </w:r>
    </w:p>
    <w:p w14:paraId="7BF0B2EB">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（二）出现影响采购公正的违法、违规行为的；</w:t>
      </w:r>
    </w:p>
    <w:p w14:paraId="788EE4F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（三）除《政府采购竞争性磋商采购方式管理暂行办法》第二十一条第三款规定的情形外，在采购过程中符合要求的供应商或者报价未超过采购预算的供应商不足3家的。</w:t>
      </w:r>
    </w:p>
    <w:p w14:paraId="502B5ACF">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13.成交原则磋商小组根据综合评分情况，按照评审得分由高到低顺序推荐3 名供应商，并编写评审报告并在报告上签字。评审得分相同的，按照最后报价由低到高的顺序推荐。评审得分且最后报价相同的，按照技术指标优劣顺序推荐。</w:t>
      </w:r>
    </w:p>
    <w:p w14:paraId="30CC06B7">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14.评审报告磋商小组组应当根据评审记录和评审结果编写评审报告，其主要内容包括：</w:t>
      </w:r>
    </w:p>
    <w:p w14:paraId="748254A7">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14.1 招标活动的具体方式和相关情况，以及参加招标活动的供应商名单；</w:t>
      </w:r>
    </w:p>
    <w:p w14:paraId="21D736C4">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14.2 评审日期和地点，磋商小组成员名单；</w:t>
      </w:r>
    </w:p>
    <w:p w14:paraId="7833E1F0">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14.3 评审情况记录和说明，包括对供应商的资格审查情况、响应文件评审情况、磋商情况、报价情况等；</w:t>
      </w:r>
    </w:p>
    <w:p w14:paraId="73065ACA">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14.4 提出的成交候选人的名单及理由。</w:t>
      </w:r>
    </w:p>
    <w:p w14:paraId="25943715">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6BE381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15、确定成交人</w:t>
      </w:r>
    </w:p>
    <w:p w14:paraId="03B3EB76">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15.1 招标代理机构应当在磋商结束后 2 个工作日内将评审报告送采购人。采购人应当在收到评审报告后 5 个工作日内，按照磋商评审报告中推荐的成交候选人顺序确定成交人，并将结果发布网上。</w:t>
      </w:r>
    </w:p>
    <w:p w14:paraId="634598E4">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15.2 采购人也可以授权磋商小组直接确定成交供应商。磋商小组直接确定成交供应商的应在磋商文件中写明。</w:t>
      </w:r>
    </w:p>
    <w:p w14:paraId="52BA0EA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16.成交结果公告</w:t>
      </w:r>
    </w:p>
    <w:p w14:paraId="355ADF4F">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 xml:space="preserve">16.1 采购人应当在成交人确定后 2 个工作日内，在公告发布的同一媒介上发布成交结果，同时向成交供应商发出成交通知书，并将磋商文件随成交结果同时公告，公告期限 1 个工作日。 </w:t>
      </w:r>
    </w:p>
    <w:p w14:paraId="2D30F04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16.2 成交结果公告内容应当包括采购人和招标代理机构的名称、地址、联系方式，项目名称和项目编号，成交人名称、地址和成交金额，主要成交标的的名称、规格型号、数量、单价、采购要求或标的的基本概况以及磋商小组名单。</w:t>
      </w:r>
    </w:p>
    <w:p w14:paraId="137C08DA">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17.合同授予</w:t>
      </w:r>
    </w:p>
    <w:p w14:paraId="5821E81A">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17.1 成交结果公示的同时，采购人以书面形式向成交人发出成交通知书。</w:t>
      </w:r>
    </w:p>
    <w:p w14:paraId="5884FC83">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17.2 供应商的最后一轮报价为成交价，成交价即为合同价。</w:t>
      </w:r>
    </w:p>
    <w:p w14:paraId="76E0692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17.3 采购人和成交人应当自成交通知书发出之日起30 天内，根据竞争性磋商文件、供应商的响应性文件及在磋商过程中对响应性文件作出的澄清、解释订立书面合同。供应商无正当理由拒签合同的，采购人取消其成交资格，并追究其违约责任。在此情况下，采购人可将合同授予排名次髙的供应商。</w:t>
      </w:r>
    </w:p>
    <w:p w14:paraId="3ADC4F38">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17.4 在签订合同过程中，如发现成交供应商以他人名义磋商或者以其他方式弄虚作假，骗取成交的，采购人有权取消其成交资格。</w:t>
      </w:r>
    </w:p>
    <w:p w14:paraId="01BDBC12">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18.履约保证金</w:t>
      </w:r>
    </w:p>
    <w:p w14:paraId="797FBD72">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见供应商须知前附表。</w:t>
      </w:r>
    </w:p>
    <w:p w14:paraId="75B67EE9">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19.合同授予</w:t>
      </w:r>
    </w:p>
    <w:p w14:paraId="092A1044">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19.1 成交供应商在收到成交通知书后 30 日内应与采购人签订承包合同。竞争性磋商文件成交供应商的响应性文件及其相关澄清、补遗文件等，均为签订合同的依据。</w:t>
      </w:r>
    </w:p>
    <w:p w14:paraId="0797380E">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19.2 成交供应商如未能按竞争性磋商文件要求，在规定限期内与采购人签订合同，无论何种原因招标方将取消其成交资格、撤销其成交通知书，并没收其磋商保证金。在此情况下，采购人可将合同授予排名次髙的供应商。</w:t>
      </w:r>
    </w:p>
    <w:p w14:paraId="640DFF2A">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19.3 在签订合同过程中，如发现成交供应商以他人名义磋商或者以其他方式弄虚作假，骗取成交的，采购人有权取消其成交资格。</w:t>
      </w:r>
    </w:p>
    <w:p w14:paraId="4CC779F0">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20.纪律和监督</w:t>
      </w:r>
    </w:p>
    <w:p w14:paraId="52400B4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20.1 对采购人的纪律要求</w:t>
      </w:r>
    </w:p>
    <w:p w14:paraId="394182BF">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采购人不得泄漏竞争性磋商中应当保密的情况和资料，不得与供应商串通损害国家利益、社会公共利益或者他人合法权益。</w:t>
      </w:r>
    </w:p>
    <w:p w14:paraId="0949FD70">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20.2 对供应商的纪律要求</w:t>
      </w:r>
    </w:p>
    <w:p w14:paraId="68CD47E7">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供应商不得相互串通或者与采购人串通，不得向采购人或者磋商小组成员行贿谋取成交，不得以他人名义磋商或者以其他方式弄虚作假骗取成交；供应商不得以任何方式干扰、影响磋商工作。</w:t>
      </w:r>
    </w:p>
    <w:p w14:paraId="75AE1AEA">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20.3 对磋商小组成员的纪律要求</w:t>
      </w:r>
    </w:p>
    <w:p w14:paraId="5B2D6222">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73D0E8C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20.4 对与磋商活动有关的工作人员的纪律要求</w:t>
      </w:r>
    </w:p>
    <w:p w14:paraId="1DD4A047">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43FCF9F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20.5 投诉</w:t>
      </w:r>
    </w:p>
    <w:p w14:paraId="099BB8C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供应商和其他利害关系人认为本次竞争性磋商违反法律、法规和规章规定的，有权向有关行政监督部门投诉。</w:t>
      </w:r>
    </w:p>
    <w:p w14:paraId="7E4D77DA">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21.质疑程序及处理</w:t>
      </w:r>
    </w:p>
    <w:p w14:paraId="653A3042">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21.1 若供应商认为其磋商未获公平评审或磋商文件、采购过程和成交结果使自己的合法权益受到损害，可以在知道或者应知其权益受到损害之日起7 个工作日内，将质疑书原件送达采购人或采购代理机构。提出质疑期限的计算，依照下列规定办理：</w:t>
      </w:r>
    </w:p>
    <w:p w14:paraId="7E0E4FA2">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（一）对可以质疑的磋商文件提出质疑的，为收到磋商文件之日或者磋商文件公告期限届满之日；</w:t>
      </w:r>
    </w:p>
    <w:p w14:paraId="17B17DA8">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（二）对采购过程提出质疑的，为各采购程序环节结束之日；</w:t>
      </w:r>
    </w:p>
    <w:p w14:paraId="54265CD1">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（三）对成交结果提出质疑的，为成交结果公告期限届满之日。</w:t>
      </w:r>
    </w:p>
    <w:p w14:paraId="61815CC2">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21.2 质疑书应当包括下列主要内容，并按照“谁主张、谁举证”的原则，附上相关证明材料。否则，采购人不予受理：</w:t>
      </w:r>
    </w:p>
    <w:p w14:paraId="2C9CC45E">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（一）质疑供应商全称、地址、法定代表人、联系人及联系电话、邮政编码等；</w:t>
      </w:r>
    </w:p>
    <w:p w14:paraId="58021DF2">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（二）被质疑采购项目的名称、编号；</w:t>
      </w:r>
    </w:p>
    <w:p w14:paraId="603D8D8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（三）质疑的具体事项、明确的请求和主张；</w:t>
      </w:r>
    </w:p>
    <w:p w14:paraId="4FBA7166">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（四）质疑所依据的法律依据（具体条款）、具体事实和具体理由。质疑书依据理由部分只有主观陈述、推理、猜测等，而没有提供客观事实依据、法律依据的；</w:t>
      </w:r>
    </w:p>
    <w:p w14:paraId="42687B91">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7DAF5292">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（六）充足有效的相关证明材料；如果涉及到产品功能或技术指标的，应出具相关制造商的证明文件；</w:t>
      </w:r>
    </w:p>
    <w:p w14:paraId="6859786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（七）质疑材料中有外文资料的，应一并附上中文译本，并以中文译本为准。</w:t>
      </w:r>
    </w:p>
    <w:p w14:paraId="45A047D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（八）提起质疑的日期</w:t>
      </w:r>
    </w:p>
    <w:p w14:paraId="657E898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21.3 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6640410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21.4 供应商委托代理人办理质疑事宜，应当提交授权委托书，并载明委托代理的具体权限和事项。授权委托书应当由委托人签字并加盖单位公章。</w:t>
      </w:r>
    </w:p>
    <w:p w14:paraId="5D8F7135">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21.5 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514E6085">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21.6 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5C5F1BBC">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21.7 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7365BB30">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21.8 采购人将在收到符合上述条件的书面质疑后 7 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2D17AAA5">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21.9 质疑供应商对采购人的答复不满意以及采购人未在规定的时间内做出答复的，可以在答复期满后 15 个工作日内向财政部门投诉。</w:t>
      </w:r>
    </w:p>
    <w:p w14:paraId="2B98DB72">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22.需要补充的其他内容需要补充的其他内容：</w:t>
      </w:r>
    </w:p>
    <w:p w14:paraId="76424E0D">
      <w:pPr>
        <w:adjustRightInd w:val="0"/>
        <w:snapToGrid w:val="0"/>
        <w:spacing w:line="360" w:lineRule="auto"/>
        <w:ind w:firstLine="480" w:firstLineChars="200"/>
        <w:outlineLvl w:val="9"/>
        <w:rPr>
          <w:rFonts w:hint="eastAsia" w:ascii="宋体" w:hAnsi="宋体" w:eastAsia="宋体" w:cs="宋体"/>
          <w:sz w:val="24"/>
          <w:szCs w:val="21"/>
          <w:highlight w:val="none"/>
          <w:lang w:bidi="ar"/>
        </w:rPr>
      </w:pPr>
      <w:r>
        <w:rPr>
          <w:rFonts w:hint="eastAsia" w:ascii="宋体" w:hAnsi="宋体" w:eastAsia="宋体" w:cs="宋体"/>
          <w:sz w:val="24"/>
          <w:szCs w:val="21"/>
          <w:highlight w:val="none"/>
          <w:lang w:bidi="ar"/>
        </w:rPr>
        <w:t>见&lt;供应商须知前附表&gt;。</w:t>
      </w:r>
    </w:p>
    <w:p w14:paraId="61482BEC">
      <w:pPr>
        <w:adjustRightInd w:val="0"/>
        <w:snapToGrid w:val="0"/>
        <w:spacing w:line="360" w:lineRule="auto"/>
        <w:ind w:firstLine="480" w:firstLineChars="200"/>
        <w:outlineLvl w:val="9"/>
        <w:rPr>
          <w:rFonts w:hint="eastAsia" w:ascii="宋体" w:hAnsi="宋体" w:eastAsia="宋体" w:cs="宋体"/>
          <w:sz w:val="24"/>
          <w:szCs w:val="21"/>
          <w:highlight w:val="none"/>
          <w:lang w:bidi="ar"/>
        </w:rPr>
        <w:sectPr>
          <w:pgSz w:w="11910" w:h="16840"/>
          <w:pgMar w:top="1280" w:right="920" w:bottom="980" w:left="1080" w:header="1" w:footer="710" w:gutter="0"/>
          <w:cols w:space="425" w:num="1"/>
          <w:docGrid w:type="lines" w:linePitch="312" w:charSpace="0"/>
        </w:sectPr>
      </w:pPr>
    </w:p>
    <w:p w14:paraId="06BDAE3C">
      <w:pPr>
        <w:spacing w:line="360" w:lineRule="auto"/>
        <w:jc w:val="center"/>
        <w:rPr>
          <w:rFonts w:ascii="宋体" w:hAnsi="宋体" w:eastAsia="宋体" w:cs="宋体"/>
          <w:b/>
          <w:bCs/>
          <w:color w:val="000000"/>
          <w:szCs w:val="32"/>
          <w:highlight w:val="none"/>
        </w:rPr>
      </w:pPr>
      <w:bookmarkStart w:id="129" w:name="_bookmark3"/>
      <w:bookmarkEnd w:id="129"/>
      <w:r>
        <w:rPr>
          <w:rStyle w:val="55"/>
          <w:rFonts w:hint="eastAsia" w:eastAsia="宋体" w:cs="宋体"/>
          <w:highlight w:val="none"/>
          <w:lang w:bidi="ar"/>
        </w:rPr>
        <w:t>第三章  评标办法（综合评估法）</w:t>
      </w:r>
      <w:bookmarkEnd w:id="19"/>
    </w:p>
    <w:p w14:paraId="5DE931BC">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一、评标方法</w:t>
      </w:r>
    </w:p>
    <w:p w14:paraId="217861D8">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本次评标采用综合评估法。评标委员会对满足磋商文件实质性要求和提交最后报价的响应文件，按本章节规定的评分标准进行综合评分，并按得分由高到低顺序推荐3名中标候选人。</w:t>
      </w:r>
    </w:p>
    <w:p w14:paraId="53D533E3">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二、评审标准</w:t>
      </w:r>
    </w:p>
    <w:p w14:paraId="61FC52F4">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2.1初步评审标准</w:t>
      </w:r>
    </w:p>
    <w:p w14:paraId="6FDFE704">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2.1.1资格评审标准:见附表1。</w:t>
      </w:r>
    </w:p>
    <w:p w14:paraId="7A7F8672">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2.1.2形式审查标准:见附表1。</w:t>
      </w:r>
    </w:p>
    <w:p w14:paraId="1E090FC0">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2.1.3响应性评审标准:见附表1。</w:t>
      </w:r>
    </w:p>
    <w:p w14:paraId="419C7F83">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2.2 分值构成与评分标准</w:t>
      </w:r>
    </w:p>
    <w:p w14:paraId="20224B8C">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2.2.1分值构成</w:t>
      </w:r>
    </w:p>
    <w:p w14:paraId="5FD12A08">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满分100 分其中:</w:t>
      </w:r>
    </w:p>
    <w:p w14:paraId="33BA9B66">
      <w:pPr>
        <w:widowControl/>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(1)磋商报价的权重占30%</w:t>
      </w:r>
    </w:p>
    <w:p w14:paraId="73A163DE">
      <w:pPr>
        <w:widowControl/>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(2)技术部分的权重占60%</w:t>
      </w:r>
    </w:p>
    <w:p w14:paraId="463A614B">
      <w:pPr>
        <w:widowControl/>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(3)综合部分的权重占10%</w:t>
      </w:r>
    </w:p>
    <w:p w14:paraId="5D5652BD">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2.2.2评标基准价计算</w:t>
      </w:r>
    </w:p>
    <w:p w14:paraId="2CE1A4EE">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评标基准价计算方法:见附表2;</w:t>
      </w:r>
    </w:p>
    <w:p w14:paraId="29F84493">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2.2.3评分标准:见附表2;</w:t>
      </w:r>
    </w:p>
    <w:p w14:paraId="3D5F46FF">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三、评标程序</w:t>
      </w:r>
    </w:p>
    <w:p w14:paraId="74F403A5">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3.1初步评审</w:t>
      </w:r>
    </w:p>
    <w:p w14:paraId="6916445F">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3.1.1由磋商小组应该以响应人响应文件为准。磋商小组依据本章第2.1款规定的标准对响应文件进行初步评审。有一项不符合评审标准的，其投标将被否决。</w:t>
      </w:r>
    </w:p>
    <w:p w14:paraId="24A030CF">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3.1.2磋商小组依据本章第2.1.1项、第2.1.2项、第2.1.3项规定的评审标准对响应文件进行初步评审。有一项不符合评审标准的，其投标将被否决。</w:t>
      </w:r>
    </w:p>
    <w:p w14:paraId="1EAE3D34">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3.1.3响应人有以下情形之一的，其投标将被否决:</w:t>
      </w:r>
    </w:p>
    <w:p w14:paraId="46888C29">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(1)串通投标或弄虚作假或有其他违法行为的;</w:t>
      </w:r>
      <w:r>
        <w:rPr>
          <w:rFonts w:ascii="宋体" w:hAnsi="宋体" w:eastAsia="宋体" w:cs="宋体"/>
          <w:sz w:val="24"/>
          <w:highlight w:val="none"/>
        </w:rPr>
        <w:t xml:space="preserve"> </w:t>
      </w:r>
    </w:p>
    <w:p w14:paraId="4EF2567D">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(2)不按磋商小组要求澄清、说明或补正的。</w:t>
      </w:r>
    </w:p>
    <w:p w14:paraId="61A3C2CC">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3.1.4投标报价有算术错误的，磋商小组按以下原则对投标报价进行修正，修正的价格经响应人书面确认后具有约束力。响应人不接受修正价格的，其投标将被否决。</w:t>
      </w:r>
    </w:p>
    <w:p w14:paraId="34EBCFA3">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(1)响应文件中的大写金额与小写金额不一致的，以大写金额为准;</w:t>
      </w:r>
    </w:p>
    <w:p w14:paraId="042D0EC8">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(2)总价金额与依据单价计算出的结果不一致的，以单价金额为准修正总价，但单价金额小数点有明显错误的除外。</w:t>
      </w:r>
    </w:p>
    <w:p w14:paraId="12D5978E">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3.1.5通过初步评审的响应人通过CA锁在系统中提交二次报价。</w:t>
      </w:r>
    </w:p>
    <w:p w14:paraId="03466676">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3.2详细评审</w:t>
      </w:r>
    </w:p>
    <w:p w14:paraId="65424DDD">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3.2.1磋商小组按本章附表2规定的量化因素和分值进行打分，并计算出综合评估得分。</w:t>
      </w:r>
    </w:p>
    <w:p w14:paraId="62F4FBB4">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3.2.2 磋商小组发现响应人的报价明显低于其他投标报价，或者在设有标底时明显低于标底，使得其投标报价可能低于其个别成本的，应当要求该响应人作出书面说明并提供相应的证明材料。响应人不能合理说明或者不能提供相应证明材料的，由磋商小组认定该响应人以低于成本报价竞标，其投标作无效标处理。</w:t>
      </w:r>
    </w:p>
    <w:p w14:paraId="55CFA9FE">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3.3响应文件的澄清和补正</w:t>
      </w:r>
    </w:p>
    <w:p w14:paraId="2E4A0716">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3.3.1在评标过程中，磋商小组可以书面形式要求响应人对所提交响应文件中不明确的内容进行书面澄清或说明，或者对细微偏差进行补正。磋商小组不接受响应人主动提出的澄清、说明或补正。</w:t>
      </w:r>
    </w:p>
    <w:p w14:paraId="3197DF01">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3.3.2澄清、说明和补正不得改变响应文件的实质性内容(算术性错误修正的除外)。响应人的书面澄清、说明和补正属于响应文件的组成部分。</w:t>
      </w:r>
    </w:p>
    <w:p w14:paraId="0FD0AFA2">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3.3.3磋商小组对响应人提交的澄清、说明或补正有疑问的，可以要求响应人进一步澄清、说明或补正，直至满足磋商小组的要求。</w:t>
      </w:r>
    </w:p>
    <w:p w14:paraId="6602588B">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3.4评标结果</w:t>
      </w:r>
    </w:p>
    <w:p w14:paraId="2C533B85">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3.4.1磋商小组按照得分由高到低的顺序推荐3名中标候选人。</w:t>
      </w:r>
    </w:p>
    <w:p w14:paraId="010F49AB">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3.4.2磋商小组完成评标后，应当向招标人提交书面评标报告。</w:t>
      </w:r>
      <w:r>
        <w:rPr>
          <w:rFonts w:ascii="宋体" w:hAnsi="宋体" w:eastAsia="宋体" w:cs="宋体"/>
          <w:sz w:val="24"/>
          <w:highlight w:val="none"/>
        </w:rPr>
        <w:br w:type="page"/>
      </w:r>
    </w:p>
    <w:p w14:paraId="33364201">
      <w:pPr>
        <w:pStyle w:val="3"/>
        <w:widowControl/>
        <w:spacing w:before="0" w:after="0" w:line="240" w:lineRule="auto"/>
        <w:ind w:firstLine="472" w:firstLineChars="196"/>
        <w:jc w:val="both"/>
        <w:rPr>
          <w:rFonts w:ascii="宋体" w:hAnsi="宋体" w:eastAsia="宋体" w:cs="宋体"/>
          <w:sz w:val="24"/>
          <w:szCs w:val="24"/>
          <w:highlight w:val="none"/>
        </w:rPr>
      </w:pPr>
      <w:r>
        <w:rPr>
          <w:rFonts w:hint="eastAsia" w:ascii="宋体" w:hAnsi="宋体" w:eastAsia="宋体" w:cs="宋体"/>
          <w:sz w:val="24"/>
          <w:szCs w:val="24"/>
          <w:highlight w:val="none"/>
        </w:rPr>
        <w:t>附件1初步评审表</w:t>
      </w:r>
    </w:p>
    <w:p w14:paraId="2941F346">
      <w:pPr>
        <w:rPr>
          <w:highlight w:val="none"/>
        </w:rPr>
      </w:pPr>
    </w:p>
    <w:tbl>
      <w:tblPr>
        <w:tblStyle w:val="22"/>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992"/>
        <w:gridCol w:w="1417"/>
        <w:gridCol w:w="5529"/>
      </w:tblGrid>
      <w:tr w14:paraId="1EC0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gridSpan w:val="2"/>
            <w:tcBorders>
              <w:top w:val="single" w:color="auto" w:sz="4" w:space="0"/>
              <w:left w:val="single" w:color="auto" w:sz="4" w:space="0"/>
              <w:right w:val="single" w:color="auto" w:sz="4" w:space="0"/>
            </w:tcBorders>
            <w:shd w:val="clear" w:color="auto" w:fill="auto"/>
            <w:vAlign w:val="center"/>
          </w:tcPr>
          <w:p w14:paraId="566FB20F">
            <w:pPr>
              <w:spacing w:line="360" w:lineRule="auto"/>
              <w:jc w:val="center"/>
              <w:rPr>
                <w:rFonts w:ascii="宋体" w:hAnsi="宋体" w:eastAsia="宋体" w:cs="宋体"/>
                <w:b/>
                <w:color w:val="000000"/>
                <w:sz w:val="24"/>
                <w:highlight w:val="none"/>
                <w:lang w:bidi="ar"/>
              </w:rPr>
            </w:pPr>
            <w:r>
              <w:rPr>
                <w:rFonts w:hint="eastAsia" w:ascii="宋体" w:hAnsi="宋体" w:eastAsia="宋体" w:cs="宋体"/>
                <w:b/>
                <w:color w:val="000000"/>
                <w:sz w:val="24"/>
                <w:highlight w:val="none"/>
                <w:lang w:bidi="ar"/>
              </w:rPr>
              <w:t>条款号</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B0F5FB4">
            <w:pPr>
              <w:spacing w:line="360" w:lineRule="auto"/>
              <w:jc w:val="center"/>
              <w:rPr>
                <w:rFonts w:ascii="宋体" w:hAnsi="宋体" w:eastAsia="宋体" w:cs="宋体"/>
                <w:color w:val="000000"/>
                <w:sz w:val="24"/>
                <w:highlight w:val="none"/>
                <w:lang w:bidi="ar"/>
              </w:rPr>
            </w:pPr>
            <w:r>
              <w:rPr>
                <w:rFonts w:hint="eastAsia" w:ascii="宋体" w:hAnsi="宋体" w:eastAsia="宋体" w:cs="宋体"/>
                <w:b/>
                <w:bCs/>
                <w:color w:val="000000"/>
                <w:sz w:val="24"/>
                <w:highlight w:val="none"/>
                <w:lang w:bidi="ar"/>
              </w:rPr>
              <w:t>评审因素</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220715C7">
            <w:pPr>
              <w:spacing w:line="360" w:lineRule="auto"/>
              <w:jc w:val="center"/>
              <w:rPr>
                <w:rFonts w:ascii="宋体" w:hAnsi="宋体" w:eastAsia="宋体" w:cs="宋体"/>
                <w:kern w:val="0"/>
                <w:sz w:val="24"/>
                <w:highlight w:val="none"/>
              </w:rPr>
            </w:pPr>
            <w:r>
              <w:rPr>
                <w:rFonts w:hint="eastAsia" w:ascii="宋体" w:hAnsi="宋体" w:eastAsia="宋体" w:cs="宋体"/>
                <w:b/>
                <w:bCs/>
                <w:color w:val="000000"/>
                <w:sz w:val="24"/>
                <w:highlight w:val="none"/>
                <w:lang w:bidi="ar"/>
              </w:rPr>
              <w:t>评审标准</w:t>
            </w:r>
          </w:p>
        </w:tc>
      </w:tr>
      <w:tr w14:paraId="78FC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tcBorders>
              <w:top w:val="single" w:color="auto" w:sz="4" w:space="0"/>
              <w:left w:val="single" w:color="auto" w:sz="4" w:space="0"/>
              <w:right w:val="single" w:color="auto" w:sz="4" w:space="0"/>
            </w:tcBorders>
            <w:shd w:val="clear" w:color="auto" w:fill="auto"/>
            <w:vAlign w:val="center"/>
          </w:tcPr>
          <w:p w14:paraId="4C169615">
            <w:pPr>
              <w:spacing w:line="360" w:lineRule="auto"/>
              <w:jc w:val="center"/>
              <w:rPr>
                <w:rFonts w:ascii="宋体" w:hAnsi="宋体" w:eastAsia="宋体" w:cs="宋体"/>
                <w:color w:val="000000"/>
                <w:sz w:val="24"/>
                <w:highlight w:val="none"/>
                <w:lang w:bidi="ar"/>
              </w:rPr>
            </w:pPr>
            <w:r>
              <w:rPr>
                <w:rFonts w:ascii="宋体" w:hAnsi="宋体" w:eastAsia="宋体" w:cs="宋体"/>
                <w:color w:val="000000"/>
                <w:sz w:val="24"/>
                <w:highlight w:val="none"/>
                <w:lang w:bidi="ar"/>
              </w:rPr>
              <w:t>2.1.1</w:t>
            </w:r>
          </w:p>
        </w:tc>
        <w:tc>
          <w:tcPr>
            <w:tcW w:w="992" w:type="dxa"/>
            <w:vMerge w:val="restart"/>
            <w:tcBorders>
              <w:top w:val="single" w:color="auto" w:sz="4" w:space="0"/>
              <w:left w:val="single" w:color="auto" w:sz="4" w:space="0"/>
              <w:right w:val="single" w:color="auto" w:sz="4" w:space="0"/>
            </w:tcBorders>
            <w:shd w:val="clear" w:color="auto" w:fill="auto"/>
            <w:vAlign w:val="center"/>
          </w:tcPr>
          <w:p w14:paraId="44B1A76E">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资格</w:t>
            </w:r>
          </w:p>
          <w:p w14:paraId="6D7C5B77">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评审</w:t>
            </w:r>
          </w:p>
          <w:p w14:paraId="1E2AF94E">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标准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43B5966">
            <w:pPr>
              <w:spacing w:line="360" w:lineRule="auto"/>
              <w:rPr>
                <w:rFonts w:ascii="宋体" w:hAnsi="宋体" w:eastAsia="宋体" w:cs="宋体"/>
                <w:color w:val="000000"/>
                <w:sz w:val="24"/>
                <w:highlight w:val="none"/>
                <w:lang w:bidi="ar"/>
              </w:rPr>
            </w:pPr>
            <w:r>
              <w:rPr>
                <w:rFonts w:hint="eastAsia" w:ascii="宋体" w:hAnsi="宋体" w:eastAsia="宋体" w:cs="宋体"/>
                <w:kern w:val="0"/>
                <w:sz w:val="24"/>
                <w:highlight w:val="none"/>
              </w:rPr>
              <w:t>第二十二条规定</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56A057A0">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满足《中华人民共和国政府采购法》第二十二条规定；</w:t>
            </w:r>
          </w:p>
        </w:tc>
      </w:tr>
      <w:tr w14:paraId="1D01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1036791E">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2DB1F25C">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3D560BB">
            <w:pPr>
              <w:spacing w:line="360" w:lineRule="auto"/>
              <w:rPr>
                <w:rFonts w:ascii="宋体" w:hAnsi="宋体" w:eastAsia="宋体" w:cs="宋体"/>
                <w:color w:val="000000"/>
                <w:sz w:val="24"/>
                <w:highlight w:val="none"/>
                <w:lang w:bidi="ar"/>
              </w:rPr>
            </w:pPr>
            <w:r>
              <w:rPr>
                <w:rFonts w:hint="eastAsia" w:ascii="宋体" w:hAnsi="宋体" w:eastAsia="宋体" w:cs="宋体"/>
                <w:kern w:val="0"/>
                <w:sz w:val="24"/>
                <w:highlight w:val="none"/>
              </w:rPr>
              <w:t>落实政府采购政策满足的资格要求</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0DCDC7CA">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本项目执行促进中小微型企业发展政策、优先采购节能环保产品等政府采购政策，专门面向中小微企业。供应商须提供《中小微企业声明函》。</w:t>
            </w:r>
          </w:p>
        </w:tc>
      </w:tr>
      <w:tr w14:paraId="3C62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0508183E">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7C40A3F8">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5628749">
            <w:pPr>
              <w:spacing w:line="360" w:lineRule="auto"/>
              <w:rPr>
                <w:rFonts w:hint="eastAsia" w:ascii="宋体" w:hAnsi="宋体" w:eastAsia="宋体" w:cs="宋体"/>
                <w:color w:val="000000"/>
                <w:sz w:val="24"/>
                <w:highlight w:val="none"/>
                <w:lang w:bidi="ar"/>
              </w:rPr>
            </w:pPr>
            <w:r>
              <w:rPr>
                <w:rFonts w:hint="eastAsia" w:ascii="宋体" w:hAnsi="宋体" w:eastAsia="宋体" w:cs="宋体"/>
                <w:color w:val="000000"/>
                <w:sz w:val="24"/>
                <w:highlight w:val="none"/>
                <w:lang w:bidi="ar"/>
              </w:rPr>
              <w:t>营业执照</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483F0714">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有效的营业执照</w:t>
            </w:r>
          </w:p>
        </w:tc>
      </w:tr>
      <w:tr w14:paraId="4F41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1AD241A9">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2FD2B286">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B98DE90">
            <w:pPr>
              <w:spacing w:line="360" w:lineRule="auto"/>
              <w:rPr>
                <w:rFonts w:hint="eastAsia" w:ascii="宋体" w:hAnsi="宋体" w:eastAsia="宋体" w:cs="宋体"/>
                <w:color w:val="000000"/>
                <w:sz w:val="24"/>
                <w:highlight w:val="none"/>
                <w:lang w:bidi="ar"/>
              </w:rPr>
            </w:pPr>
            <w:r>
              <w:rPr>
                <w:rFonts w:hint="eastAsia" w:ascii="宋体" w:hAnsi="宋体" w:eastAsia="宋体" w:cs="宋体"/>
                <w:color w:val="000000"/>
                <w:sz w:val="24"/>
                <w:highlight w:val="none"/>
                <w:lang w:bidi="ar"/>
              </w:rPr>
              <w:t>资质要求</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18FE8DE7">
            <w:pPr>
              <w:spacing w:line="360" w:lineRule="auto"/>
              <w:rPr>
                <w:rFonts w:hint="eastAsia" w:ascii="宋体" w:hAnsi="宋体" w:eastAsia="宋体" w:cs="宋体"/>
                <w:kern w:val="0"/>
                <w:sz w:val="24"/>
                <w:highlight w:val="none"/>
              </w:rPr>
            </w:pPr>
            <w:r>
              <w:rPr>
                <w:rFonts w:hint="eastAsia" w:ascii="宋体" w:hAnsi="宋体" w:eastAsia="宋体" w:cs="宋体"/>
                <w:color w:val="000000"/>
                <w:sz w:val="24"/>
                <w:highlight w:val="none"/>
                <w:lang w:eastAsia="zh-CN"/>
              </w:rPr>
              <w:t>第11标段供应商营业执照经营范围需包含无人机服务或植保服务或农作物病虫害防治服务或农业机械服务等相关内容；</w:t>
            </w:r>
          </w:p>
        </w:tc>
      </w:tr>
      <w:tr w14:paraId="5B98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6A09E9E8">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3765577B">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824146A">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无商业贿赂及无不正当竞争行为的承诺</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3A7560A6">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供应商自行出具本单位无商业贿赂及无不正当竞争行为的承诺书</w:t>
            </w:r>
          </w:p>
        </w:tc>
      </w:tr>
      <w:tr w14:paraId="4607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3DF0AB1D">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020AC35D">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8689848">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“信用中国”和“中国政府采购网”网站的查询信息截图</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3294A0F4">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未 列 入 “ 中 国执行信息公开网”http://zxgk.court.gov.cn/shixin 网站的“失信被执行人”名单、“信用中国”www.creditchina.gov.cn网站的“重大税收违法失信主体”及“中国政府采购网”www.ccgp.gov.cn 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6B40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4736F9E3">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463BA745">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094914B">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“国家企业信用信息公示系统” 网页查询</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0313F09A">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4C85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66FDFBE1">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1D3A2EDB">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0D25CBE">
            <w:pPr>
              <w:spacing w:line="360" w:lineRule="auto"/>
              <w:rPr>
                <w:rFonts w:ascii="宋体" w:hAnsi="宋体" w:eastAsia="宋体" w:cs="宋体"/>
                <w:color w:val="000000"/>
                <w:sz w:val="24"/>
                <w:highlight w:val="none"/>
                <w:lang w:bidi="ar"/>
              </w:rPr>
            </w:pPr>
            <w:r>
              <w:rPr>
                <w:rFonts w:hint="eastAsia" w:asciiTheme="minorEastAsia" w:hAnsiTheme="minorEastAsia"/>
                <w:sz w:val="24"/>
                <w:highlight w:val="none"/>
              </w:rPr>
              <w:t>本项目不接受联合体投标</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3854278D">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供应商提供非联合体投标承诺书</w:t>
            </w:r>
          </w:p>
        </w:tc>
      </w:tr>
      <w:tr w14:paraId="0AA5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tcBorders>
              <w:top w:val="single" w:color="auto" w:sz="4" w:space="0"/>
              <w:left w:val="single" w:color="auto" w:sz="4" w:space="0"/>
              <w:right w:val="single" w:color="auto" w:sz="4" w:space="0"/>
            </w:tcBorders>
            <w:shd w:val="clear" w:color="auto" w:fill="auto"/>
            <w:vAlign w:val="center"/>
          </w:tcPr>
          <w:p w14:paraId="4947B911">
            <w:pPr>
              <w:spacing w:line="360" w:lineRule="auto"/>
              <w:jc w:val="center"/>
              <w:rPr>
                <w:rFonts w:ascii="宋体" w:hAnsi="宋体" w:eastAsia="宋体" w:cs="宋体"/>
                <w:color w:val="000000"/>
                <w:sz w:val="24"/>
                <w:highlight w:val="none"/>
              </w:rPr>
            </w:pPr>
            <w:bookmarkStart w:id="130" w:name="OLE_LINK3"/>
            <w:bookmarkStart w:id="131" w:name="OLE_LINK4"/>
            <w:r>
              <w:rPr>
                <w:rFonts w:ascii="宋体" w:hAnsi="宋体" w:eastAsia="宋体" w:cs="宋体"/>
                <w:color w:val="000000"/>
                <w:sz w:val="24"/>
                <w:highlight w:val="none"/>
                <w:lang w:bidi="ar"/>
              </w:rPr>
              <w:t>2.2.2</w:t>
            </w:r>
            <w:bookmarkEnd w:id="130"/>
            <w:bookmarkEnd w:id="131"/>
          </w:p>
        </w:tc>
        <w:tc>
          <w:tcPr>
            <w:tcW w:w="992" w:type="dxa"/>
            <w:vMerge w:val="restart"/>
            <w:tcBorders>
              <w:top w:val="single" w:color="auto" w:sz="4" w:space="0"/>
              <w:left w:val="single" w:color="auto" w:sz="4" w:space="0"/>
              <w:right w:val="single" w:color="auto" w:sz="4" w:space="0"/>
            </w:tcBorders>
            <w:shd w:val="clear" w:color="auto" w:fill="auto"/>
            <w:vAlign w:val="center"/>
          </w:tcPr>
          <w:p w14:paraId="64290ECB">
            <w:pPr>
              <w:spacing w:line="360" w:lineRule="auto"/>
              <w:jc w:val="center"/>
              <w:rPr>
                <w:rFonts w:ascii="宋体" w:hAnsi="宋体" w:eastAsia="宋体" w:cs="宋体"/>
                <w:color w:val="000000"/>
                <w:sz w:val="24"/>
                <w:highlight w:val="none"/>
                <w:lang w:bidi="ar"/>
              </w:rPr>
            </w:pPr>
          </w:p>
          <w:p w14:paraId="667BC771">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符合性评审</w:t>
            </w:r>
          </w:p>
          <w:p w14:paraId="6E2DA255">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标准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E4AD361">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响应人名称</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0DFA36C1">
            <w:pPr>
              <w:spacing w:line="360" w:lineRule="auto"/>
              <w:rPr>
                <w:rFonts w:ascii="宋体" w:hAnsi="宋体" w:eastAsia="宋体" w:cs="宋体"/>
                <w:color w:val="000000"/>
                <w:sz w:val="24"/>
                <w:highlight w:val="none"/>
              </w:rPr>
            </w:pPr>
            <w:r>
              <w:rPr>
                <w:rFonts w:hint="eastAsia" w:ascii="宋体" w:hAnsi="宋体" w:eastAsia="宋体" w:cs="宋体"/>
                <w:kern w:val="0"/>
                <w:sz w:val="24"/>
                <w:highlight w:val="none"/>
              </w:rPr>
              <w:t>与营业执照一致</w:t>
            </w:r>
          </w:p>
        </w:tc>
      </w:tr>
      <w:tr w14:paraId="5417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2BA92F2D">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5750FF01">
            <w:pPr>
              <w:jc w:val="center"/>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2805CE5">
            <w:pPr>
              <w:spacing w:line="360" w:lineRule="auto"/>
              <w:rPr>
                <w:rFonts w:ascii="宋体" w:hAnsi="宋体" w:eastAsia="宋体" w:cs="宋体"/>
                <w:sz w:val="24"/>
                <w:highlight w:val="none"/>
              </w:rPr>
            </w:pPr>
            <w:r>
              <w:rPr>
                <w:rFonts w:hint="eastAsia" w:ascii="宋体" w:hAnsi="宋体" w:eastAsia="宋体" w:cs="宋体"/>
                <w:color w:val="000000"/>
                <w:sz w:val="24"/>
                <w:highlight w:val="none"/>
                <w:lang w:bidi="ar"/>
              </w:rPr>
              <w:t>磋商函签字盖章</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954881D">
            <w:pPr>
              <w:spacing w:line="360" w:lineRule="auto"/>
              <w:rPr>
                <w:rFonts w:ascii="宋体" w:hAnsi="宋体" w:eastAsia="宋体" w:cs="宋体"/>
                <w:sz w:val="24"/>
                <w:highlight w:val="none"/>
              </w:rPr>
            </w:pPr>
            <w:r>
              <w:rPr>
                <w:rFonts w:hint="eastAsia" w:ascii="宋体" w:hAnsi="宋体" w:eastAsia="宋体" w:cs="宋体"/>
                <w:sz w:val="24"/>
                <w:highlight w:val="none"/>
                <w:lang w:bidi="ar"/>
              </w:rPr>
              <w:t>有单位及法定代表人签电子章</w:t>
            </w:r>
          </w:p>
        </w:tc>
      </w:tr>
      <w:tr w14:paraId="2294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06E0F1BD">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26329621">
            <w:pPr>
              <w:jc w:val="center"/>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5071CE8">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报价唯一</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179593CE">
            <w:pPr>
              <w:adjustRightInd w:val="0"/>
              <w:snapToGrid w:val="0"/>
              <w:spacing w:line="312" w:lineRule="auto"/>
              <w:rPr>
                <w:rFonts w:ascii="宋体" w:hAnsi="宋体" w:eastAsia="宋体" w:cs="宋体"/>
                <w:color w:val="000000"/>
                <w:sz w:val="24"/>
                <w:highlight w:val="none"/>
              </w:rPr>
            </w:pPr>
            <w:r>
              <w:rPr>
                <w:rFonts w:hint="eastAsia" w:ascii="宋体" w:hAnsi="宋体" w:eastAsia="宋体" w:cs="宋体"/>
                <w:kern w:val="0"/>
                <w:sz w:val="24"/>
                <w:highlight w:val="none"/>
              </w:rPr>
              <w:t>响应文件中只能有一个有效报价，且不超过采购预算价</w:t>
            </w:r>
          </w:p>
        </w:tc>
      </w:tr>
      <w:tr w14:paraId="5999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restart"/>
            <w:tcBorders>
              <w:left w:val="single" w:color="auto" w:sz="4" w:space="0"/>
              <w:right w:val="single" w:color="auto" w:sz="4" w:space="0"/>
            </w:tcBorders>
            <w:shd w:val="clear" w:color="auto" w:fill="auto"/>
            <w:vAlign w:val="center"/>
          </w:tcPr>
          <w:p w14:paraId="25CC6478">
            <w:pPr>
              <w:jc w:val="center"/>
              <w:rPr>
                <w:rFonts w:ascii="Times New Roman" w:hAnsi="Times New Roman" w:cs="Times New Roman"/>
                <w:sz w:val="20"/>
                <w:szCs w:val="20"/>
                <w:highlight w:val="none"/>
              </w:rPr>
            </w:pPr>
            <w:r>
              <w:rPr>
                <w:rFonts w:ascii="宋体" w:hAnsi="宋体" w:eastAsia="宋体" w:cs="宋体"/>
                <w:color w:val="000000"/>
                <w:sz w:val="24"/>
                <w:highlight w:val="none"/>
                <w:lang w:bidi="ar"/>
              </w:rPr>
              <w:t>2.1.3</w:t>
            </w:r>
          </w:p>
        </w:tc>
        <w:tc>
          <w:tcPr>
            <w:tcW w:w="992" w:type="dxa"/>
            <w:vMerge w:val="restart"/>
            <w:tcBorders>
              <w:left w:val="single" w:color="auto" w:sz="4" w:space="0"/>
              <w:right w:val="single" w:color="auto" w:sz="4" w:space="0"/>
            </w:tcBorders>
            <w:shd w:val="clear" w:color="auto" w:fill="auto"/>
            <w:vAlign w:val="center"/>
          </w:tcPr>
          <w:p w14:paraId="2D7D431E">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响应性评审</w:t>
            </w:r>
          </w:p>
          <w:p w14:paraId="34545578">
            <w:pPr>
              <w:jc w:val="center"/>
              <w:rPr>
                <w:rFonts w:ascii="Times New Roman" w:hAnsi="Times New Roman" w:cs="Times New Roman"/>
                <w:sz w:val="20"/>
                <w:szCs w:val="20"/>
                <w:highlight w:val="none"/>
              </w:rPr>
            </w:pPr>
            <w:r>
              <w:rPr>
                <w:rFonts w:hint="eastAsia" w:ascii="宋体" w:hAnsi="宋体" w:eastAsia="宋体" w:cs="宋体"/>
                <w:color w:val="000000"/>
                <w:sz w:val="24"/>
                <w:highlight w:val="none"/>
                <w:lang w:bidi="ar"/>
              </w:rPr>
              <w:t>标准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1E48C09">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服务期限</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4BC616E5">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合同签订之日起10日历天内完成</w:t>
            </w:r>
          </w:p>
        </w:tc>
      </w:tr>
      <w:tr w14:paraId="6C02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5D7CAF69">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44C6A4D4">
            <w:pPr>
              <w:jc w:val="left"/>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EC92FB7">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质量要求</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805C9E7">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合格</w:t>
            </w:r>
          </w:p>
        </w:tc>
      </w:tr>
      <w:tr w14:paraId="05FE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1BD313BB">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3C615290">
            <w:pPr>
              <w:jc w:val="left"/>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B8C4BA5">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采购预算价</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0CBB375">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响应人投标报价不得高于采购人公布的采购预算价，否则其投标将予否决。</w:t>
            </w:r>
          </w:p>
        </w:tc>
      </w:tr>
      <w:tr w14:paraId="15D8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1477447E">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09C5311B">
            <w:pPr>
              <w:jc w:val="left"/>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FC83531">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其他</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2CD96FE">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竞争性磋商文件要求的其他内容</w:t>
            </w:r>
          </w:p>
        </w:tc>
      </w:tr>
    </w:tbl>
    <w:p w14:paraId="5BBAE1E4">
      <w:pPr>
        <w:widowControl/>
        <w:spacing w:line="360" w:lineRule="auto"/>
        <w:rPr>
          <w:rFonts w:ascii="宋体" w:hAnsi="宋体" w:eastAsia="宋体" w:cs="宋体"/>
          <w:b/>
          <w:color w:val="000000"/>
          <w:sz w:val="24"/>
          <w:highlight w:val="none"/>
          <w:lang w:bidi="ar"/>
        </w:rPr>
      </w:pPr>
    </w:p>
    <w:p w14:paraId="4A5A20FF">
      <w:pPr>
        <w:widowControl/>
        <w:jc w:val="left"/>
        <w:rPr>
          <w:rFonts w:ascii="宋体" w:hAnsi="宋体" w:eastAsia="宋体" w:cs="宋体"/>
          <w:b/>
          <w:color w:val="000000"/>
          <w:sz w:val="24"/>
          <w:highlight w:val="none"/>
          <w:lang w:bidi="ar"/>
        </w:rPr>
      </w:pPr>
      <w:r>
        <w:rPr>
          <w:rFonts w:ascii="宋体" w:hAnsi="宋体" w:eastAsia="宋体" w:cs="宋体"/>
          <w:b/>
          <w:color w:val="000000"/>
          <w:sz w:val="24"/>
          <w:highlight w:val="none"/>
          <w:lang w:bidi="ar"/>
        </w:rPr>
        <w:br w:type="page"/>
      </w:r>
    </w:p>
    <w:p w14:paraId="67E75BE2">
      <w:pPr>
        <w:widowControl/>
        <w:spacing w:line="360" w:lineRule="auto"/>
        <w:rPr>
          <w:rFonts w:ascii="宋体" w:hAnsi="宋体" w:eastAsia="宋体" w:cs="宋体"/>
          <w:b/>
          <w:color w:val="000000"/>
          <w:sz w:val="24"/>
          <w:highlight w:val="none"/>
          <w:lang w:bidi="ar"/>
        </w:rPr>
      </w:pPr>
      <w:r>
        <w:rPr>
          <w:rFonts w:hint="eastAsia" w:ascii="宋体" w:hAnsi="宋体" w:eastAsia="宋体" w:cs="宋体"/>
          <w:b/>
          <w:color w:val="000000"/>
          <w:sz w:val="24"/>
          <w:highlight w:val="none"/>
          <w:lang w:bidi="ar"/>
        </w:rPr>
        <w:t>附表2详细评审标准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17"/>
        <w:gridCol w:w="1701"/>
        <w:gridCol w:w="5209"/>
      </w:tblGrid>
      <w:tr w14:paraId="6C5F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25489A8">
            <w:pPr>
              <w:spacing w:line="360" w:lineRule="auto"/>
              <w:rPr>
                <w:rFonts w:ascii="宋体" w:hAnsi="宋体" w:eastAsia="宋体" w:cs="宋体"/>
                <w:color w:val="000000"/>
                <w:sz w:val="24"/>
                <w:highlight w:val="none"/>
                <w:lang w:bidi="ar"/>
              </w:rPr>
            </w:pPr>
          </w:p>
          <w:p w14:paraId="19A4FF6A">
            <w:pPr>
              <w:spacing w:line="360" w:lineRule="auto"/>
              <w:rPr>
                <w:rFonts w:ascii="宋体" w:hAnsi="宋体" w:eastAsia="宋体" w:cs="宋体"/>
                <w:color w:val="000000"/>
                <w:sz w:val="24"/>
                <w:highlight w:val="none"/>
                <w:lang w:bidi="ar"/>
              </w:rPr>
            </w:pPr>
          </w:p>
          <w:p w14:paraId="5386AA46">
            <w:pPr>
              <w:spacing w:line="360" w:lineRule="auto"/>
              <w:jc w:val="center"/>
              <w:rPr>
                <w:rFonts w:ascii="宋体" w:hAnsi="宋体" w:eastAsia="宋体" w:cs="宋体"/>
                <w:color w:val="000000"/>
                <w:sz w:val="24"/>
                <w:highlight w:val="none"/>
                <w:lang w:bidi="ar"/>
              </w:rPr>
            </w:pPr>
          </w:p>
          <w:p w14:paraId="091E5510">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详细磋商</w:t>
            </w:r>
          </w:p>
        </w:tc>
        <w:tc>
          <w:tcPr>
            <w:tcW w:w="8327" w:type="dxa"/>
            <w:gridSpan w:val="3"/>
          </w:tcPr>
          <w:p w14:paraId="69F7010A">
            <w:pPr>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供应商对所参加磋商项目根据市场行情自主报价，分二次报价，一次报价须按照磋商文件的报价格式填报，第二次报价待磋商小组发出指令后供应商在规定的时间内进行远程报价,若未在规定的时间内进行二次报价或高于一次报价的，则视为第二次报价同等于第一次报价。</w:t>
            </w:r>
          </w:p>
          <w:p w14:paraId="0EBE4103">
            <w:pPr>
              <w:spacing w:line="360" w:lineRule="auto"/>
              <w:jc w:val="left"/>
              <w:rPr>
                <w:rFonts w:ascii="宋体" w:hAnsi="宋体" w:eastAsia="宋体" w:cs="宋体"/>
                <w:b/>
                <w:color w:val="000000"/>
                <w:sz w:val="24"/>
                <w:highlight w:val="none"/>
                <w:lang w:bidi="ar"/>
              </w:rPr>
            </w:pPr>
            <w:r>
              <w:rPr>
                <w:rFonts w:hint="eastAsia" w:ascii="宋体" w:hAnsi="宋体" w:eastAsia="宋体" w:cs="宋体"/>
                <w:b/>
                <w:color w:val="000000"/>
                <w:sz w:val="24"/>
                <w:highlight w:val="none"/>
                <w:lang w:bidi="ar"/>
              </w:rPr>
              <w:t>（注：1、最后报价不得超出采购预算金额；2、最后报价明显低于成本价的，供应商需做出合理说明，否则将承担不被接受的风险）。</w:t>
            </w:r>
          </w:p>
          <w:p w14:paraId="34A88398">
            <w:pPr>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2.经磋商确定最终采购需求和提交最后报价的供应商后，由磋商小组采用综合评分法对提交最后报价的供应商的响应文件和最后报价按照本章第 2.2 款内容进行详细性评审。</w:t>
            </w:r>
          </w:p>
        </w:tc>
      </w:tr>
      <w:tr w14:paraId="6D60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40E274A">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条款号</w:t>
            </w:r>
          </w:p>
        </w:tc>
        <w:tc>
          <w:tcPr>
            <w:tcW w:w="1417" w:type="dxa"/>
          </w:tcPr>
          <w:p w14:paraId="6A9A4D76">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评标项目</w:t>
            </w:r>
          </w:p>
        </w:tc>
        <w:tc>
          <w:tcPr>
            <w:tcW w:w="1701" w:type="dxa"/>
          </w:tcPr>
          <w:p w14:paraId="0E7605D1">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评标分值</w:t>
            </w:r>
          </w:p>
        </w:tc>
        <w:tc>
          <w:tcPr>
            <w:tcW w:w="5209" w:type="dxa"/>
          </w:tcPr>
          <w:p w14:paraId="53F2D7D1">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评标方法描述</w:t>
            </w:r>
          </w:p>
        </w:tc>
      </w:tr>
      <w:tr w14:paraId="1F93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13" w:type="dxa"/>
          </w:tcPr>
          <w:p w14:paraId="6A3783C5">
            <w:pPr>
              <w:tabs>
                <w:tab w:val="left" w:pos="1100"/>
              </w:tabs>
              <w:spacing w:line="360" w:lineRule="auto"/>
              <w:jc w:val="center"/>
              <w:rPr>
                <w:rFonts w:ascii="宋体" w:hAnsi="宋体" w:eastAsia="宋体" w:cs="宋体"/>
                <w:sz w:val="24"/>
                <w:highlight w:val="none"/>
                <w:lang w:bidi="ar"/>
              </w:rPr>
            </w:pPr>
          </w:p>
          <w:p w14:paraId="75001681">
            <w:pPr>
              <w:tabs>
                <w:tab w:val="left" w:pos="1100"/>
              </w:tabs>
              <w:spacing w:line="360" w:lineRule="auto"/>
              <w:jc w:val="center"/>
              <w:rPr>
                <w:rFonts w:ascii="宋体" w:hAnsi="宋体" w:eastAsia="宋体" w:cs="宋体"/>
                <w:sz w:val="24"/>
                <w:highlight w:val="none"/>
                <w:lang w:bidi="ar"/>
              </w:rPr>
            </w:pPr>
          </w:p>
          <w:p w14:paraId="7A0B2E8F">
            <w:pPr>
              <w:tabs>
                <w:tab w:val="left" w:pos="1100"/>
              </w:tabs>
              <w:spacing w:line="360" w:lineRule="auto"/>
              <w:jc w:val="center"/>
              <w:rPr>
                <w:rFonts w:ascii="宋体" w:hAnsi="宋体" w:eastAsia="宋体" w:cs="宋体"/>
                <w:sz w:val="24"/>
                <w:highlight w:val="none"/>
                <w:lang w:bidi="ar"/>
              </w:rPr>
            </w:pPr>
          </w:p>
          <w:p w14:paraId="50D56B50">
            <w:pPr>
              <w:tabs>
                <w:tab w:val="left" w:pos="1100"/>
              </w:tabs>
              <w:spacing w:line="360" w:lineRule="auto"/>
              <w:jc w:val="center"/>
              <w:rPr>
                <w:rFonts w:ascii="宋体" w:hAnsi="宋体" w:eastAsia="宋体" w:cs="宋体"/>
                <w:sz w:val="24"/>
                <w:highlight w:val="none"/>
                <w:lang w:bidi="ar"/>
              </w:rPr>
            </w:pPr>
          </w:p>
          <w:p w14:paraId="515F9927">
            <w:pPr>
              <w:tabs>
                <w:tab w:val="left" w:pos="1100"/>
              </w:tabs>
              <w:spacing w:line="360" w:lineRule="auto"/>
              <w:jc w:val="center"/>
              <w:rPr>
                <w:rFonts w:ascii="宋体" w:hAnsi="宋体" w:eastAsia="宋体" w:cs="宋体"/>
                <w:sz w:val="24"/>
                <w:highlight w:val="none"/>
                <w:lang w:bidi="ar"/>
              </w:rPr>
            </w:pPr>
          </w:p>
          <w:p w14:paraId="17D16500">
            <w:pPr>
              <w:tabs>
                <w:tab w:val="left" w:pos="1100"/>
              </w:tabs>
              <w:spacing w:line="360" w:lineRule="auto"/>
              <w:jc w:val="center"/>
              <w:rPr>
                <w:rFonts w:ascii="宋体" w:hAnsi="宋体" w:eastAsia="宋体" w:cs="宋体"/>
                <w:sz w:val="24"/>
                <w:highlight w:val="none"/>
                <w:lang w:bidi="ar"/>
              </w:rPr>
            </w:pPr>
          </w:p>
          <w:p w14:paraId="36061700">
            <w:pPr>
              <w:tabs>
                <w:tab w:val="left" w:pos="1100"/>
              </w:tabs>
              <w:spacing w:line="360" w:lineRule="auto"/>
              <w:jc w:val="center"/>
              <w:rPr>
                <w:rFonts w:ascii="宋体" w:hAnsi="宋体" w:eastAsia="宋体" w:cs="宋体"/>
                <w:sz w:val="24"/>
                <w:highlight w:val="none"/>
                <w:lang w:bidi="ar"/>
              </w:rPr>
            </w:pPr>
          </w:p>
          <w:p w14:paraId="0D68981F">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2.2.2（1）</w:t>
            </w:r>
          </w:p>
        </w:tc>
        <w:tc>
          <w:tcPr>
            <w:tcW w:w="1417" w:type="dxa"/>
          </w:tcPr>
          <w:p w14:paraId="007F264F">
            <w:pPr>
              <w:tabs>
                <w:tab w:val="left" w:pos="1100"/>
              </w:tabs>
              <w:spacing w:line="360" w:lineRule="auto"/>
              <w:jc w:val="center"/>
              <w:rPr>
                <w:rFonts w:ascii="宋体" w:hAnsi="宋体" w:eastAsia="宋体" w:cs="宋体"/>
                <w:sz w:val="24"/>
                <w:highlight w:val="none"/>
                <w:lang w:bidi="ar"/>
              </w:rPr>
            </w:pPr>
          </w:p>
          <w:p w14:paraId="5D87FF9F">
            <w:pPr>
              <w:tabs>
                <w:tab w:val="left" w:pos="1100"/>
              </w:tabs>
              <w:spacing w:line="360" w:lineRule="auto"/>
              <w:jc w:val="center"/>
              <w:rPr>
                <w:rFonts w:ascii="宋体" w:hAnsi="宋体" w:eastAsia="宋体" w:cs="宋体"/>
                <w:sz w:val="24"/>
                <w:highlight w:val="none"/>
                <w:lang w:bidi="ar"/>
              </w:rPr>
            </w:pPr>
          </w:p>
          <w:p w14:paraId="5DCE2F5B">
            <w:pPr>
              <w:tabs>
                <w:tab w:val="left" w:pos="1100"/>
              </w:tabs>
              <w:spacing w:line="360" w:lineRule="auto"/>
              <w:jc w:val="center"/>
              <w:rPr>
                <w:rFonts w:ascii="宋体" w:hAnsi="宋体" w:eastAsia="宋体" w:cs="宋体"/>
                <w:sz w:val="24"/>
                <w:highlight w:val="none"/>
                <w:lang w:bidi="ar"/>
              </w:rPr>
            </w:pPr>
          </w:p>
          <w:p w14:paraId="4F9BA750">
            <w:pPr>
              <w:tabs>
                <w:tab w:val="left" w:pos="1100"/>
              </w:tabs>
              <w:spacing w:line="360" w:lineRule="auto"/>
              <w:jc w:val="center"/>
              <w:rPr>
                <w:rFonts w:ascii="宋体" w:hAnsi="宋体" w:eastAsia="宋体" w:cs="宋体"/>
                <w:sz w:val="24"/>
                <w:highlight w:val="none"/>
                <w:lang w:bidi="ar"/>
              </w:rPr>
            </w:pPr>
          </w:p>
          <w:p w14:paraId="0D0F003B">
            <w:pPr>
              <w:tabs>
                <w:tab w:val="left" w:pos="1100"/>
              </w:tabs>
              <w:spacing w:line="360" w:lineRule="auto"/>
              <w:jc w:val="center"/>
              <w:rPr>
                <w:rFonts w:ascii="宋体" w:hAnsi="宋体" w:eastAsia="宋体" w:cs="宋体"/>
                <w:sz w:val="24"/>
                <w:highlight w:val="none"/>
                <w:lang w:bidi="ar"/>
              </w:rPr>
            </w:pPr>
          </w:p>
          <w:p w14:paraId="7F918137">
            <w:pPr>
              <w:tabs>
                <w:tab w:val="left" w:pos="1100"/>
              </w:tabs>
              <w:spacing w:line="360" w:lineRule="auto"/>
              <w:jc w:val="center"/>
              <w:rPr>
                <w:rFonts w:ascii="宋体" w:hAnsi="宋体" w:eastAsia="宋体" w:cs="宋体"/>
                <w:sz w:val="24"/>
                <w:highlight w:val="none"/>
                <w:lang w:bidi="ar"/>
              </w:rPr>
            </w:pPr>
          </w:p>
          <w:p w14:paraId="3A4FAC81">
            <w:pPr>
              <w:tabs>
                <w:tab w:val="left" w:pos="1100"/>
              </w:tabs>
              <w:spacing w:line="360" w:lineRule="auto"/>
              <w:jc w:val="center"/>
              <w:rPr>
                <w:rFonts w:ascii="宋体" w:hAnsi="宋体" w:eastAsia="宋体" w:cs="宋体"/>
                <w:sz w:val="24"/>
                <w:highlight w:val="none"/>
                <w:lang w:bidi="ar"/>
              </w:rPr>
            </w:pPr>
          </w:p>
          <w:p w14:paraId="26123FBC">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磋商报价</w:t>
            </w:r>
          </w:p>
        </w:tc>
        <w:tc>
          <w:tcPr>
            <w:tcW w:w="1701" w:type="dxa"/>
          </w:tcPr>
          <w:p w14:paraId="40F20FED">
            <w:pPr>
              <w:tabs>
                <w:tab w:val="left" w:pos="1100"/>
              </w:tabs>
              <w:spacing w:line="360" w:lineRule="auto"/>
              <w:jc w:val="center"/>
              <w:rPr>
                <w:rFonts w:ascii="宋体" w:hAnsi="宋体" w:eastAsia="宋体" w:cs="宋体"/>
                <w:sz w:val="24"/>
                <w:highlight w:val="none"/>
                <w:lang w:bidi="ar"/>
              </w:rPr>
            </w:pPr>
          </w:p>
          <w:p w14:paraId="69BB03F3">
            <w:pPr>
              <w:tabs>
                <w:tab w:val="left" w:pos="1100"/>
              </w:tabs>
              <w:spacing w:line="360" w:lineRule="auto"/>
              <w:jc w:val="center"/>
              <w:rPr>
                <w:rFonts w:ascii="宋体" w:hAnsi="宋体" w:eastAsia="宋体" w:cs="宋体"/>
                <w:sz w:val="24"/>
                <w:highlight w:val="none"/>
                <w:lang w:bidi="ar"/>
              </w:rPr>
            </w:pPr>
          </w:p>
          <w:p w14:paraId="50EBF2C7">
            <w:pPr>
              <w:tabs>
                <w:tab w:val="left" w:pos="1100"/>
              </w:tabs>
              <w:spacing w:line="360" w:lineRule="auto"/>
              <w:jc w:val="center"/>
              <w:rPr>
                <w:rFonts w:ascii="宋体" w:hAnsi="宋体" w:eastAsia="宋体" w:cs="宋体"/>
                <w:sz w:val="24"/>
                <w:highlight w:val="none"/>
                <w:lang w:bidi="ar"/>
              </w:rPr>
            </w:pPr>
          </w:p>
          <w:p w14:paraId="5A693100">
            <w:pPr>
              <w:tabs>
                <w:tab w:val="left" w:pos="1100"/>
              </w:tabs>
              <w:spacing w:line="360" w:lineRule="auto"/>
              <w:jc w:val="center"/>
              <w:rPr>
                <w:rFonts w:ascii="宋体" w:hAnsi="宋体" w:eastAsia="宋体" w:cs="宋体"/>
                <w:sz w:val="24"/>
                <w:highlight w:val="none"/>
                <w:lang w:bidi="ar"/>
              </w:rPr>
            </w:pPr>
          </w:p>
          <w:p w14:paraId="06553A63">
            <w:pPr>
              <w:tabs>
                <w:tab w:val="left" w:pos="1100"/>
              </w:tabs>
              <w:spacing w:line="360" w:lineRule="auto"/>
              <w:jc w:val="center"/>
              <w:rPr>
                <w:rFonts w:ascii="宋体" w:hAnsi="宋体" w:eastAsia="宋体" w:cs="宋体"/>
                <w:sz w:val="24"/>
                <w:highlight w:val="none"/>
                <w:lang w:bidi="ar"/>
              </w:rPr>
            </w:pPr>
          </w:p>
          <w:p w14:paraId="70B16C83">
            <w:pPr>
              <w:tabs>
                <w:tab w:val="left" w:pos="1100"/>
              </w:tabs>
              <w:spacing w:line="360" w:lineRule="auto"/>
              <w:jc w:val="center"/>
              <w:rPr>
                <w:rFonts w:ascii="宋体" w:hAnsi="宋体" w:eastAsia="宋体" w:cs="宋体"/>
                <w:sz w:val="24"/>
                <w:highlight w:val="none"/>
                <w:lang w:bidi="ar"/>
              </w:rPr>
            </w:pPr>
          </w:p>
          <w:p w14:paraId="3C5A6801">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磋商报价评分标准（3</w:t>
            </w:r>
            <w:r>
              <w:rPr>
                <w:rFonts w:ascii="宋体" w:hAnsi="宋体" w:eastAsia="宋体" w:cs="宋体"/>
                <w:sz w:val="24"/>
                <w:highlight w:val="none"/>
                <w:lang w:bidi="ar"/>
              </w:rPr>
              <w:t>0</w:t>
            </w:r>
            <w:r>
              <w:rPr>
                <w:rFonts w:hint="eastAsia" w:ascii="宋体" w:hAnsi="宋体" w:eastAsia="宋体" w:cs="宋体"/>
                <w:sz w:val="24"/>
                <w:highlight w:val="none"/>
                <w:lang w:bidi="ar"/>
              </w:rPr>
              <w:t>分）</w:t>
            </w:r>
          </w:p>
        </w:tc>
        <w:tc>
          <w:tcPr>
            <w:tcW w:w="5209" w:type="dxa"/>
          </w:tcPr>
          <w:p w14:paraId="642D3002">
            <w:pPr>
              <w:widowControl/>
              <w:autoSpaceDE w:val="0"/>
              <w:autoSpaceDN w:val="0"/>
              <w:spacing w:line="360" w:lineRule="auto"/>
              <w:jc w:val="left"/>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价格分采用低价优先法计算，即满足磋商文件要求且二次磋商报价最低的为磋商基准价，其价格分为满分。其他供应商的价格分统一按照下列公式计算：</w:t>
            </w:r>
          </w:p>
          <w:p w14:paraId="38512EB9">
            <w:pPr>
              <w:widowControl/>
              <w:autoSpaceDE w:val="0"/>
              <w:autoSpaceDN w:val="0"/>
              <w:spacing w:line="360" w:lineRule="auto"/>
              <w:jc w:val="left"/>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磋商报价得分=(磋商基准价／最后磋商价)×30</w:t>
            </w:r>
          </w:p>
          <w:p w14:paraId="6708E5EC">
            <w:pPr>
              <w:widowControl/>
              <w:autoSpaceDE w:val="0"/>
              <w:autoSpaceDN w:val="0"/>
              <w:spacing w:line="360" w:lineRule="auto"/>
              <w:jc w:val="left"/>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注：（1）分值计算保留两位小数。</w:t>
            </w:r>
          </w:p>
          <w:p w14:paraId="045A70EA">
            <w:pPr>
              <w:widowControl/>
              <w:autoSpaceDE w:val="0"/>
              <w:autoSpaceDN w:val="0"/>
              <w:spacing w:line="360" w:lineRule="auto"/>
              <w:jc w:val="left"/>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（2）本项目专门面向中小企业采购，不再进行价格扣除。参加政府采购活动的中小企业应当提供《中小企业声明函》；</w:t>
            </w:r>
          </w:p>
          <w:p w14:paraId="5C603F91">
            <w:pPr>
              <w:widowControl/>
              <w:autoSpaceDE w:val="0"/>
              <w:autoSpaceDN w:val="0"/>
              <w:spacing w:line="360" w:lineRule="auto"/>
              <w:jc w:val="left"/>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3、磋商小组认为供应商的报价明显低于其他通过符合性审查供应商的报价，有可能影响工程质量或者不能诚信履约的，应当要求其在合理的时间内提供说明，必要时提交相关证明材料；供应商不能证明其报价合理性的，磋商小组应当将其</w:t>
            </w:r>
          </w:p>
          <w:p w14:paraId="6FADF5F3">
            <w:pPr>
              <w:tabs>
                <w:tab w:val="left" w:pos="1100"/>
              </w:tabs>
              <w:spacing w:line="360" w:lineRule="auto"/>
              <w:rPr>
                <w:rFonts w:ascii="宋体" w:hAnsi="宋体" w:eastAsia="宋体" w:cs="宋体"/>
                <w:sz w:val="24"/>
                <w:highlight w:val="none"/>
                <w:lang w:bidi="ar"/>
              </w:rPr>
            </w:pPr>
            <w:r>
              <w:rPr>
                <w:rFonts w:ascii="宋体" w:hAnsi="宋体" w:eastAsia="宋体" w:cs="Times New Roman"/>
                <w:color w:val="000000"/>
                <w:kern w:val="0"/>
                <w:sz w:val="24"/>
                <w:szCs w:val="22"/>
                <w:highlight w:val="none"/>
                <w:lang w:eastAsia="en-US"/>
              </w:rPr>
              <w:t>作为无效文件处理。</w:t>
            </w:r>
          </w:p>
        </w:tc>
      </w:tr>
      <w:tr w14:paraId="2073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restart"/>
          </w:tcPr>
          <w:p w14:paraId="16EEFBC6">
            <w:pPr>
              <w:tabs>
                <w:tab w:val="left" w:pos="1100"/>
              </w:tabs>
              <w:spacing w:line="360" w:lineRule="auto"/>
              <w:jc w:val="center"/>
              <w:rPr>
                <w:rFonts w:ascii="宋体" w:hAnsi="宋体" w:eastAsia="宋体" w:cs="宋体"/>
                <w:sz w:val="24"/>
                <w:highlight w:val="none"/>
                <w:lang w:bidi="ar"/>
              </w:rPr>
            </w:pPr>
          </w:p>
          <w:p w14:paraId="1E789B4E">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2.2.2（2）</w:t>
            </w:r>
          </w:p>
        </w:tc>
        <w:tc>
          <w:tcPr>
            <w:tcW w:w="1417" w:type="dxa"/>
            <w:vMerge w:val="restart"/>
          </w:tcPr>
          <w:p w14:paraId="4A4268B4">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技术部分</w:t>
            </w:r>
          </w:p>
          <w:p w14:paraId="50C87BC8">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评分（</w:t>
            </w:r>
            <w:r>
              <w:rPr>
                <w:rFonts w:hint="eastAsia" w:ascii="宋体" w:hAnsi="宋体" w:eastAsia="宋体" w:cs="宋体"/>
                <w:sz w:val="24"/>
                <w:highlight w:val="none"/>
                <w:lang w:val="en-US" w:eastAsia="zh-CN" w:bidi="ar"/>
              </w:rPr>
              <w:t>6</w:t>
            </w:r>
            <w:r>
              <w:rPr>
                <w:rFonts w:hint="eastAsia" w:ascii="宋体" w:hAnsi="宋体" w:eastAsia="宋体" w:cs="宋体"/>
                <w:sz w:val="24"/>
                <w:highlight w:val="none"/>
                <w:lang w:bidi="ar"/>
              </w:rPr>
              <w:t>0分）</w:t>
            </w:r>
          </w:p>
        </w:tc>
        <w:tc>
          <w:tcPr>
            <w:tcW w:w="1701" w:type="dxa"/>
          </w:tcPr>
          <w:p w14:paraId="74C2A185">
            <w:pPr>
              <w:tabs>
                <w:tab w:val="left" w:pos="1100"/>
              </w:tabs>
              <w:spacing w:line="360" w:lineRule="auto"/>
              <w:jc w:val="center"/>
              <w:rPr>
                <w:rFonts w:ascii="宋体" w:hAnsi="宋体" w:eastAsia="宋体" w:cs="宋体"/>
                <w:sz w:val="24"/>
                <w:highlight w:val="none"/>
                <w:lang w:bidi="ar"/>
              </w:rPr>
            </w:pPr>
          </w:p>
          <w:p w14:paraId="41BE8A4E">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服务内容（40 分）</w:t>
            </w:r>
          </w:p>
        </w:tc>
        <w:tc>
          <w:tcPr>
            <w:tcW w:w="5209" w:type="dxa"/>
          </w:tcPr>
          <w:p w14:paraId="37F863C9">
            <w:pPr>
              <w:tabs>
                <w:tab w:val="left" w:pos="1100"/>
              </w:tabs>
              <w:spacing w:line="360" w:lineRule="auto"/>
              <w:rPr>
                <w:rFonts w:ascii="宋体" w:hAnsi="宋体" w:eastAsia="宋体" w:cs="宋体"/>
                <w:sz w:val="24"/>
                <w:highlight w:val="none"/>
                <w:lang w:bidi="ar"/>
              </w:rPr>
            </w:pPr>
            <w:r>
              <w:rPr>
                <w:rFonts w:ascii="宋体" w:hAnsi="宋体" w:eastAsia="宋体"/>
                <w:color w:val="000000"/>
                <w:sz w:val="24"/>
                <w:highlight w:val="none"/>
              </w:rPr>
              <w:t>供应商投入不低于</w:t>
            </w:r>
            <w:r>
              <w:rPr>
                <w:rFonts w:hint="eastAsia" w:ascii="宋体" w:hAnsi="宋体" w:eastAsia="宋体"/>
                <w:color w:val="000000"/>
                <w:sz w:val="24"/>
                <w:highlight w:val="none"/>
                <w:lang w:val="en-US" w:eastAsia="zh-CN"/>
              </w:rPr>
              <w:t>6</w:t>
            </w:r>
            <w:r>
              <w:rPr>
                <w:rFonts w:ascii="宋体" w:hAnsi="宋体" w:eastAsia="宋体"/>
                <w:color w:val="000000"/>
                <w:sz w:val="24"/>
                <w:highlight w:val="none"/>
              </w:rPr>
              <w:t xml:space="preserve"> 架（含</w:t>
            </w:r>
            <w:r>
              <w:rPr>
                <w:rFonts w:hint="eastAsia" w:ascii="宋体" w:hAnsi="宋体" w:eastAsia="宋体"/>
                <w:color w:val="000000"/>
                <w:sz w:val="24"/>
                <w:highlight w:val="none"/>
                <w:lang w:val="en-US" w:eastAsia="zh-CN"/>
              </w:rPr>
              <w:t>6</w:t>
            </w:r>
            <w:r>
              <w:rPr>
                <w:rFonts w:ascii="宋体" w:hAnsi="宋体" w:eastAsia="宋体"/>
                <w:color w:val="000000"/>
                <w:sz w:val="24"/>
                <w:highlight w:val="none"/>
              </w:rPr>
              <w:t xml:space="preserve"> 架，载重量</w:t>
            </w:r>
            <w:r>
              <w:rPr>
                <w:rFonts w:hint="eastAsia" w:ascii="宋体" w:hAnsi="宋体" w:eastAsia="宋体"/>
                <w:color w:val="000000"/>
                <w:sz w:val="24"/>
                <w:highlight w:val="none"/>
              </w:rPr>
              <w:t>30</w:t>
            </w:r>
            <w:r>
              <w:rPr>
                <w:rFonts w:ascii="宋体" w:hAnsi="宋体" w:eastAsia="宋体"/>
                <w:color w:val="000000"/>
                <w:sz w:val="24"/>
                <w:highlight w:val="none"/>
              </w:rPr>
              <w:t>公斤及以上）植保无人机（无论自有或租赁均需提供相关证明材料），具有植保无人机操作手</w:t>
            </w:r>
            <w:r>
              <w:rPr>
                <w:rFonts w:hint="eastAsia" w:ascii="宋体" w:hAnsi="宋体" w:eastAsia="宋体"/>
                <w:color w:val="000000"/>
                <w:sz w:val="24"/>
                <w:highlight w:val="none"/>
                <w:lang w:val="en-US" w:eastAsia="zh-CN"/>
              </w:rPr>
              <w:t>6</w:t>
            </w:r>
            <w:r>
              <w:rPr>
                <w:rFonts w:ascii="宋体" w:hAnsi="宋体" w:eastAsia="宋体"/>
                <w:color w:val="000000"/>
                <w:sz w:val="24"/>
                <w:highlight w:val="none"/>
              </w:rPr>
              <w:t xml:space="preserve"> 人（须持有专业组织或培训机构等相关单位统一培训颁发的植保无人机操作手合格证或操作许可证、培训合格证等证书），每天作业的植保无人机不少于</w:t>
            </w:r>
            <w:r>
              <w:rPr>
                <w:rFonts w:hint="eastAsia" w:ascii="宋体" w:hAnsi="宋体" w:eastAsia="宋体"/>
                <w:color w:val="000000"/>
                <w:sz w:val="24"/>
                <w:highlight w:val="none"/>
                <w:lang w:val="en-US" w:eastAsia="zh-CN"/>
              </w:rPr>
              <w:t>6</w:t>
            </w:r>
            <w:r>
              <w:rPr>
                <w:rFonts w:ascii="宋体" w:hAnsi="宋体" w:eastAsia="宋体"/>
                <w:color w:val="000000"/>
                <w:sz w:val="24"/>
                <w:highlight w:val="none"/>
              </w:rPr>
              <w:t xml:space="preserve"> 架（含</w:t>
            </w:r>
            <w:r>
              <w:rPr>
                <w:rFonts w:hint="eastAsia" w:ascii="宋体" w:hAnsi="宋体" w:eastAsia="宋体"/>
                <w:color w:val="000000"/>
                <w:sz w:val="24"/>
                <w:highlight w:val="none"/>
                <w:lang w:val="en-US" w:eastAsia="zh-CN"/>
              </w:rPr>
              <w:t>6</w:t>
            </w:r>
            <w:r>
              <w:rPr>
                <w:rFonts w:ascii="宋体" w:hAnsi="宋体" w:eastAsia="宋体"/>
                <w:color w:val="000000"/>
                <w:sz w:val="24"/>
                <w:highlight w:val="none"/>
              </w:rPr>
              <w:t xml:space="preserve"> 架），得基础分30 分，在此基础上每增加1 架植保无人机（无论自有或租赁均需提供相关证明材料）和具有植保无人机操作手1人（须持有专业组织或培训机构等相关单位统一培训颁发的植保无人机操作手合格证或操作许可证、培训合格证等证书）得2 分，最多加10 分。总计最高得40 分。</w:t>
            </w:r>
          </w:p>
        </w:tc>
      </w:tr>
      <w:tr w14:paraId="6518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continue"/>
          </w:tcPr>
          <w:p w14:paraId="513C7E47">
            <w:pPr>
              <w:tabs>
                <w:tab w:val="left" w:pos="1100"/>
              </w:tabs>
              <w:spacing w:line="360" w:lineRule="auto"/>
              <w:jc w:val="center"/>
              <w:rPr>
                <w:rFonts w:hint="eastAsia" w:ascii="宋体" w:hAnsi="宋体" w:eastAsia="宋体" w:cs="宋体"/>
                <w:sz w:val="24"/>
                <w:highlight w:val="none"/>
                <w:lang w:bidi="ar"/>
              </w:rPr>
            </w:pPr>
          </w:p>
        </w:tc>
        <w:tc>
          <w:tcPr>
            <w:tcW w:w="1417" w:type="dxa"/>
            <w:vMerge w:val="continue"/>
          </w:tcPr>
          <w:p w14:paraId="427F98C9">
            <w:pPr>
              <w:tabs>
                <w:tab w:val="left" w:pos="1100"/>
              </w:tabs>
              <w:spacing w:line="360" w:lineRule="auto"/>
              <w:jc w:val="center"/>
              <w:rPr>
                <w:rFonts w:hint="eastAsia" w:ascii="宋体" w:hAnsi="宋体" w:eastAsia="宋体" w:cs="宋体"/>
                <w:sz w:val="24"/>
                <w:highlight w:val="none"/>
                <w:lang w:bidi="ar"/>
              </w:rPr>
            </w:pPr>
          </w:p>
        </w:tc>
        <w:tc>
          <w:tcPr>
            <w:tcW w:w="1701" w:type="dxa"/>
            <w:vAlign w:val="top"/>
          </w:tcPr>
          <w:p w14:paraId="3164C215">
            <w:pPr>
              <w:autoSpaceDE w:val="0"/>
              <w:autoSpaceDN w:val="0"/>
              <w:spacing w:line="360" w:lineRule="auto"/>
              <w:ind w:left="102" w:leftChars="0" w:right="102" w:rightChars="0"/>
              <w:rPr>
                <w:rFonts w:ascii="宋体" w:hAnsi="宋体" w:eastAsia="宋体"/>
                <w:color w:val="000000"/>
                <w:sz w:val="24"/>
                <w:highlight w:val="none"/>
              </w:rPr>
            </w:pPr>
            <w:r>
              <w:rPr>
                <w:rFonts w:ascii="宋体" w:hAnsi="宋体" w:eastAsia="宋体"/>
                <w:color w:val="000000"/>
                <w:sz w:val="24"/>
                <w:highlight w:val="none"/>
              </w:rPr>
              <w:t>整体的服务方案（</w:t>
            </w:r>
            <w:r>
              <w:rPr>
                <w:rFonts w:hint="eastAsia" w:ascii="宋体" w:hAnsi="宋体" w:eastAsia="宋体"/>
                <w:color w:val="000000"/>
                <w:sz w:val="24"/>
                <w:highlight w:val="none"/>
              </w:rPr>
              <w:t>8</w:t>
            </w:r>
            <w:r>
              <w:rPr>
                <w:rFonts w:ascii="宋体" w:hAnsi="宋体" w:eastAsia="宋体"/>
                <w:color w:val="000000"/>
                <w:sz w:val="24"/>
                <w:highlight w:val="none"/>
              </w:rPr>
              <w:t>分）</w:t>
            </w:r>
          </w:p>
        </w:tc>
        <w:tc>
          <w:tcPr>
            <w:tcW w:w="5209" w:type="dxa"/>
            <w:vAlign w:val="top"/>
          </w:tcPr>
          <w:p w14:paraId="115704C6">
            <w:pPr>
              <w:autoSpaceDE w:val="0"/>
              <w:autoSpaceDN w:val="0"/>
              <w:spacing w:line="360" w:lineRule="auto"/>
              <w:ind w:left="106"/>
              <w:rPr>
                <w:highlight w:val="none"/>
              </w:rPr>
            </w:pPr>
            <w:r>
              <w:rPr>
                <w:rFonts w:ascii="宋体" w:hAnsi="宋体" w:eastAsia="宋体"/>
                <w:color w:val="000000"/>
                <w:sz w:val="24"/>
                <w:highlight w:val="none"/>
              </w:rPr>
              <w:t>有详细的服务方案，且具有详细可行的实施计划和明确的工作流程，措施科学、完整，优于采购需求，得</w:t>
            </w:r>
            <w:r>
              <w:rPr>
                <w:rFonts w:hint="eastAsia" w:ascii="宋体" w:hAnsi="宋体" w:eastAsia="宋体"/>
                <w:color w:val="000000"/>
                <w:sz w:val="24"/>
                <w:highlight w:val="none"/>
              </w:rPr>
              <w:t>6-8</w:t>
            </w:r>
            <w:r>
              <w:rPr>
                <w:rFonts w:ascii="宋体" w:hAnsi="宋体" w:eastAsia="宋体"/>
                <w:color w:val="000000"/>
                <w:sz w:val="24"/>
                <w:highlight w:val="none"/>
              </w:rPr>
              <w:t>分。</w:t>
            </w:r>
          </w:p>
          <w:p w14:paraId="748F1E70">
            <w:pPr>
              <w:autoSpaceDE w:val="0"/>
              <w:autoSpaceDN w:val="0"/>
              <w:spacing w:line="360" w:lineRule="auto"/>
              <w:ind w:left="106"/>
              <w:rPr>
                <w:highlight w:val="none"/>
              </w:rPr>
            </w:pPr>
            <w:r>
              <w:rPr>
                <w:rFonts w:ascii="宋体" w:hAnsi="宋体" w:eastAsia="宋体"/>
                <w:color w:val="000000"/>
                <w:sz w:val="24"/>
                <w:highlight w:val="none"/>
              </w:rPr>
              <w:t>有详细的服务方案，且具有可行的实施计划和工作流程，措施科学、完整，满足采购需求，得</w:t>
            </w:r>
            <w:r>
              <w:rPr>
                <w:rFonts w:hint="eastAsia" w:ascii="宋体" w:hAnsi="宋体" w:eastAsia="宋体"/>
                <w:color w:val="000000"/>
                <w:sz w:val="24"/>
                <w:highlight w:val="none"/>
              </w:rPr>
              <w:t>3-5</w:t>
            </w:r>
            <w:r>
              <w:rPr>
                <w:rFonts w:ascii="宋体" w:hAnsi="宋体" w:eastAsia="宋体"/>
                <w:color w:val="000000"/>
                <w:sz w:val="24"/>
                <w:highlight w:val="none"/>
              </w:rPr>
              <w:t>分。</w:t>
            </w:r>
          </w:p>
          <w:p w14:paraId="05568FB6">
            <w:pPr>
              <w:autoSpaceDE w:val="0"/>
              <w:autoSpaceDN w:val="0"/>
              <w:spacing w:line="360" w:lineRule="auto"/>
              <w:ind w:left="106"/>
              <w:rPr>
                <w:highlight w:val="none"/>
              </w:rPr>
            </w:pPr>
            <w:r>
              <w:rPr>
                <w:rFonts w:ascii="宋体" w:hAnsi="宋体" w:eastAsia="宋体"/>
                <w:color w:val="000000"/>
                <w:sz w:val="24"/>
                <w:highlight w:val="none"/>
              </w:rPr>
              <w:t>有粗略的服务方案，但实施计划和工作流程简单，基本满足采购需求，得1</w:t>
            </w:r>
            <w:r>
              <w:rPr>
                <w:rFonts w:hint="eastAsia" w:ascii="宋体" w:hAnsi="宋体" w:eastAsia="宋体"/>
                <w:color w:val="000000"/>
                <w:sz w:val="24"/>
                <w:highlight w:val="none"/>
              </w:rPr>
              <w:t>-2</w:t>
            </w:r>
            <w:r>
              <w:rPr>
                <w:rFonts w:ascii="宋体" w:hAnsi="宋体" w:eastAsia="宋体"/>
                <w:color w:val="000000"/>
                <w:sz w:val="24"/>
                <w:highlight w:val="none"/>
              </w:rPr>
              <w:t>分。</w:t>
            </w:r>
          </w:p>
          <w:p w14:paraId="4C976C68">
            <w:pPr>
              <w:autoSpaceDE w:val="0"/>
              <w:autoSpaceDN w:val="0"/>
              <w:spacing w:line="360" w:lineRule="auto"/>
              <w:ind w:left="106" w:leftChars="0"/>
              <w:rPr>
                <w:rFonts w:ascii="宋体" w:hAnsi="宋体" w:eastAsia="宋体"/>
                <w:color w:val="000000"/>
                <w:sz w:val="24"/>
                <w:highlight w:val="none"/>
              </w:rPr>
            </w:pPr>
            <w:r>
              <w:rPr>
                <w:rFonts w:ascii="宋体" w:hAnsi="宋体" w:eastAsia="宋体"/>
                <w:color w:val="000000"/>
                <w:sz w:val="24"/>
                <w:highlight w:val="none"/>
              </w:rPr>
              <w:t>服务方案不完整，实施计划和工作流程不可行，得0分。</w:t>
            </w:r>
          </w:p>
        </w:tc>
      </w:tr>
      <w:tr w14:paraId="42B3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continue"/>
          </w:tcPr>
          <w:p w14:paraId="4B3D4086">
            <w:pPr>
              <w:tabs>
                <w:tab w:val="left" w:pos="1100"/>
              </w:tabs>
              <w:spacing w:line="360" w:lineRule="auto"/>
              <w:jc w:val="center"/>
              <w:rPr>
                <w:rFonts w:hint="eastAsia" w:ascii="宋体" w:hAnsi="宋体" w:eastAsia="宋体" w:cs="宋体"/>
                <w:sz w:val="24"/>
                <w:highlight w:val="none"/>
                <w:lang w:bidi="ar"/>
              </w:rPr>
            </w:pPr>
          </w:p>
        </w:tc>
        <w:tc>
          <w:tcPr>
            <w:tcW w:w="1417" w:type="dxa"/>
            <w:vMerge w:val="continue"/>
          </w:tcPr>
          <w:p w14:paraId="0F270ACF">
            <w:pPr>
              <w:tabs>
                <w:tab w:val="left" w:pos="1100"/>
              </w:tabs>
              <w:spacing w:line="360" w:lineRule="auto"/>
              <w:jc w:val="center"/>
              <w:rPr>
                <w:rFonts w:hint="eastAsia" w:ascii="宋体" w:hAnsi="宋体" w:eastAsia="宋体" w:cs="宋体"/>
                <w:sz w:val="24"/>
                <w:highlight w:val="none"/>
                <w:lang w:bidi="ar"/>
              </w:rPr>
            </w:pPr>
          </w:p>
        </w:tc>
        <w:tc>
          <w:tcPr>
            <w:tcW w:w="1701" w:type="dxa"/>
            <w:vAlign w:val="top"/>
          </w:tcPr>
          <w:p w14:paraId="725C195A">
            <w:pPr>
              <w:autoSpaceDE w:val="0"/>
              <w:autoSpaceDN w:val="0"/>
              <w:spacing w:line="360" w:lineRule="auto"/>
              <w:ind w:left="102" w:leftChars="0" w:right="156" w:rightChars="0"/>
              <w:jc w:val="center"/>
              <w:rPr>
                <w:rFonts w:hint="eastAsia" w:ascii="宋体" w:hAnsi="宋体" w:eastAsia="宋体" w:cs="宋体"/>
                <w:sz w:val="24"/>
                <w:highlight w:val="none"/>
                <w:lang w:bidi="ar"/>
              </w:rPr>
            </w:pPr>
            <w:r>
              <w:rPr>
                <w:rFonts w:ascii="宋体" w:hAnsi="宋体" w:eastAsia="宋体"/>
                <w:color w:val="000000"/>
                <w:sz w:val="24"/>
                <w:highlight w:val="none"/>
              </w:rPr>
              <w:t>质量保证措施（5分）</w:t>
            </w:r>
          </w:p>
        </w:tc>
        <w:tc>
          <w:tcPr>
            <w:tcW w:w="5209" w:type="dxa"/>
            <w:vAlign w:val="top"/>
          </w:tcPr>
          <w:p w14:paraId="7022C85E">
            <w:pPr>
              <w:autoSpaceDE w:val="0"/>
              <w:autoSpaceDN w:val="0"/>
              <w:spacing w:line="360" w:lineRule="auto"/>
              <w:ind w:left="108"/>
              <w:rPr>
                <w:highlight w:val="none"/>
              </w:rPr>
            </w:pPr>
            <w:r>
              <w:rPr>
                <w:rFonts w:ascii="宋体" w:hAnsi="宋体" w:eastAsia="宋体"/>
                <w:color w:val="000000"/>
                <w:sz w:val="24"/>
                <w:highlight w:val="none"/>
              </w:rPr>
              <w:t>提供的质量保证措施、质量检验制度、专业的技术人员方案，科学、详尽、全面的得3-5分。</w:t>
            </w:r>
          </w:p>
          <w:p w14:paraId="5D4BA126">
            <w:pPr>
              <w:autoSpaceDE w:val="0"/>
              <w:autoSpaceDN w:val="0"/>
              <w:spacing w:line="360" w:lineRule="auto"/>
              <w:ind w:left="108"/>
              <w:rPr>
                <w:highlight w:val="none"/>
              </w:rPr>
            </w:pPr>
            <w:r>
              <w:rPr>
                <w:rFonts w:ascii="宋体" w:hAnsi="宋体" w:eastAsia="宋体"/>
                <w:color w:val="000000"/>
                <w:sz w:val="24"/>
                <w:highlight w:val="none"/>
              </w:rPr>
              <w:t>提供的质量保证措施、质量检验制度、专业的技术人员方案，合理、简单、可行的得1-3分。</w:t>
            </w:r>
          </w:p>
          <w:p w14:paraId="3B3D54BC">
            <w:pPr>
              <w:autoSpaceDE w:val="0"/>
              <w:autoSpaceDN w:val="0"/>
              <w:spacing w:line="360" w:lineRule="auto"/>
              <w:ind w:left="108"/>
              <w:rPr>
                <w:highlight w:val="none"/>
              </w:rPr>
            </w:pPr>
            <w:r>
              <w:rPr>
                <w:rFonts w:ascii="宋体" w:hAnsi="宋体" w:eastAsia="宋体"/>
                <w:color w:val="000000"/>
                <w:sz w:val="24"/>
                <w:highlight w:val="none"/>
              </w:rPr>
              <w:t>提供的质量保证措施、质量检验制度、专业的技术人员方案，满足项目基本需求的得1分。</w:t>
            </w:r>
          </w:p>
          <w:p w14:paraId="0FDBA037">
            <w:pPr>
              <w:autoSpaceDE w:val="0"/>
              <w:autoSpaceDN w:val="0"/>
              <w:spacing w:line="360" w:lineRule="auto"/>
              <w:ind w:left="108" w:leftChars="0"/>
              <w:rPr>
                <w:rFonts w:ascii="宋体" w:hAnsi="宋体" w:eastAsia="宋体"/>
                <w:color w:val="000000"/>
                <w:sz w:val="24"/>
                <w:highlight w:val="none"/>
              </w:rPr>
            </w:pPr>
            <w:r>
              <w:rPr>
                <w:rFonts w:ascii="宋体" w:hAnsi="宋体" w:eastAsia="宋体"/>
                <w:color w:val="000000"/>
                <w:sz w:val="24"/>
                <w:highlight w:val="none"/>
              </w:rPr>
              <w:t>提供的质量保证措施、质量检验制度、专业的技术人员方案，不完整、不可行得0分。</w:t>
            </w:r>
          </w:p>
        </w:tc>
      </w:tr>
      <w:tr w14:paraId="5DFF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1413" w:type="dxa"/>
            <w:vMerge w:val="continue"/>
          </w:tcPr>
          <w:p w14:paraId="56A018D1">
            <w:pPr>
              <w:tabs>
                <w:tab w:val="left" w:pos="1100"/>
              </w:tabs>
              <w:spacing w:line="360" w:lineRule="auto"/>
              <w:jc w:val="center"/>
              <w:rPr>
                <w:rFonts w:ascii="宋体" w:hAnsi="宋体" w:eastAsia="宋体" w:cs="宋体"/>
                <w:sz w:val="24"/>
                <w:highlight w:val="none"/>
                <w:lang w:bidi="ar"/>
              </w:rPr>
            </w:pPr>
          </w:p>
        </w:tc>
        <w:tc>
          <w:tcPr>
            <w:tcW w:w="1417" w:type="dxa"/>
            <w:vMerge w:val="continue"/>
          </w:tcPr>
          <w:p w14:paraId="57527F8D">
            <w:pPr>
              <w:tabs>
                <w:tab w:val="left" w:pos="1100"/>
              </w:tabs>
              <w:spacing w:line="360" w:lineRule="auto"/>
              <w:jc w:val="center"/>
              <w:rPr>
                <w:rFonts w:ascii="宋体" w:hAnsi="宋体" w:eastAsia="宋体" w:cs="宋体"/>
                <w:sz w:val="24"/>
                <w:highlight w:val="none"/>
                <w:lang w:bidi="ar"/>
              </w:rPr>
            </w:pPr>
          </w:p>
        </w:tc>
        <w:tc>
          <w:tcPr>
            <w:tcW w:w="1701" w:type="dxa"/>
            <w:vAlign w:val="top"/>
          </w:tcPr>
          <w:p w14:paraId="0BC3CCBD">
            <w:pPr>
              <w:autoSpaceDE w:val="0"/>
              <w:autoSpaceDN w:val="0"/>
              <w:spacing w:line="360" w:lineRule="auto"/>
              <w:ind w:left="102" w:leftChars="0" w:right="102" w:rightChars="0"/>
              <w:rPr>
                <w:rFonts w:ascii="宋体" w:hAnsi="宋体" w:cs="宋体"/>
                <w:color w:val="000000" w:themeColor="text1"/>
                <w:sz w:val="24"/>
                <w:highlight w:val="none"/>
                <w14:textFill>
                  <w14:solidFill>
                    <w14:schemeClr w14:val="tx1"/>
                  </w14:solidFill>
                </w14:textFill>
              </w:rPr>
            </w:pPr>
            <w:r>
              <w:rPr>
                <w:rFonts w:ascii="宋体" w:hAnsi="宋体" w:eastAsia="宋体"/>
                <w:color w:val="000000"/>
                <w:sz w:val="24"/>
                <w:highlight w:val="none"/>
              </w:rPr>
              <w:t>售后服务承诺（</w:t>
            </w:r>
            <w:r>
              <w:rPr>
                <w:rFonts w:hint="eastAsia" w:ascii="宋体" w:hAnsi="宋体" w:eastAsia="宋体"/>
                <w:color w:val="000000"/>
                <w:sz w:val="24"/>
                <w:highlight w:val="none"/>
              </w:rPr>
              <w:t>7</w:t>
            </w:r>
            <w:r>
              <w:rPr>
                <w:rFonts w:ascii="宋体" w:hAnsi="宋体" w:eastAsia="宋体"/>
                <w:color w:val="000000"/>
                <w:sz w:val="24"/>
                <w:highlight w:val="none"/>
              </w:rPr>
              <w:t>分）</w:t>
            </w:r>
          </w:p>
        </w:tc>
        <w:tc>
          <w:tcPr>
            <w:tcW w:w="5209" w:type="dxa"/>
            <w:vAlign w:val="top"/>
          </w:tcPr>
          <w:p w14:paraId="52AF3EA2">
            <w:pPr>
              <w:autoSpaceDE w:val="0"/>
              <w:autoSpaceDN w:val="0"/>
              <w:spacing w:line="360" w:lineRule="auto"/>
              <w:ind w:left="106"/>
              <w:rPr>
                <w:highlight w:val="none"/>
              </w:rPr>
            </w:pPr>
            <w:r>
              <w:rPr>
                <w:rFonts w:ascii="宋体" w:hAnsi="宋体" w:eastAsia="宋体"/>
                <w:color w:val="000000"/>
                <w:sz w:val="24"/>
                <w:highlight w:val="none"/>
              </w:rPr>
              <w:t>提供的售后服务方案及承诺，人员配备、保障措施、应急措施等，方案详尽、完整、合理、可行得</w:t>
            </w:r>
            <w:r>
              <w:rPr>
                <w:rFonts w:hint="eastAsia" w:ascii="宋体" w:hAnsi="宋体" w:eastAsia="宋体"/>
                <w:color w:val="000000"/>
                <w:sz w:val="24"/>
                <w:highlight w:val="none"/>
              </w:rPr>
              <w:t>5-7</w:t>
            </w:r>
            <w:r>
              <w:rPr>
                <w:rFonts w:ascii="宋体" w:hAnsi="宋体" w:eastAsia="宋体"/>
                <w:color w:val="000000"/>
                <w:sz w:val="24"/>
                <w:highlight w:val="none"/>
              </w:rPr>
              <w:t>分。</w:t>
            </w:r>
          </w:p>
          <w:p w14:paraId="692B5119">
            <w:pPr>
              <w:autoSpaceDE w:val="0"/>
              <w:autoSpaceDN w:val="0"/>
              <w:spacing w:line="360" w:lineRule="auto"/>
              <w:ind w:left="106"/>
              <w:rPr>
                <w:highlight w:val="none"/>
              </w:rPr>
            </w:pPr>
            <w:r>
              <w:rPr>
                <w:rFonts w:ascii="宋体" w:hAnsi="宋体" w:eastAsia="宋体"/>
                <w:color w:val="000000"/>
                <w:sz w:val="24"/>
                <w:highlight w:val="none"/>
              </w:rPr>
              <w:t>提供的售后服务方案及承诺，人员配备、保障措施、应急措施等，方案简单、基本完整、合理、可行得</w:t>
            </w:r>
            <w:r>
              <w:rPr>
                <w:rFonts w:hint="eastAsia" w:ascii="宋体" w:hAnsi="宋体" w:eastAsia="宋体"/>
                <w:color w:val="000000"/>
                <w:sz w:val="24"/>
                <w:highlight w:val="none"/>
              </w:rPr>
              <w:t>2-4</w:t>
            </w:r>
            <w:r>
              <w:rPr>
                <w:rFonts w:ascii="宋体" w:hAnsi="宋体" w:eastAsia="宋体"/>
                <w:color w:val="000000"/>
                <w:sz w:val="24"/>
                <w:highlight w:val="none"/>
              </w:rPr>
              <w:t>分。</w:t>
            </w:r>
          </w:p>
          <w:p w14:paraId="0EAE5135">
            <w:pPr>
              <w:autoSpaceDE w:val="0"/>
              <w:autoSpaceDN w:val="0"/>
              <w:spacing w:line="360" w:lineRule="auto"/>
              <w:ind w:left="106"/>
              <w:rPr>
                <w:highlight w:val="none"/>
              </w:rPr>
            </w:pPr>
            <w:r>
              <w:rPr>
                <w:rFonts w:ascii="宋体" w:hAnsi="宋体" w:eastAsia="宋体"/>
                <w:color w:val="000000"/>
                <w:sz w:val="24"/>
                <w:highlight w:val="none"/>
              </w:rPr>
              <w:t>提供的售后服务方案及承诺，人员配备、保障措施、应急措施等，方案差、合理、可行得1分。</w:t>
            </w:r>
          </w:p>
          <w:p w14:paraId="38A47B7A">
            <w:pPr>
              <w:autoSpaceDE w:val="0"/>
              <w:autoSpaceDN w:val="0"/>
              <w:spacing w:line="360" w:lineRule="auto"/>
              <w:ind w:left="106" w:leftChars="0"/>
              <w:rPr>
                <w:rFonts w:ascii="宋体" w:hAnsi="宋体" w:cs="宋体"/>
                <w:color w:val="000000" w:themeColor="text1"/>
                <w:sz w:val="24"/>
                <w:highlight w:val="none"/>
                <w14:textFill>
                  <w14:solidFill>
                    <w14:schemeClr w14:val="tx1"/>
                  </w14:solidFill>
                </w14:textFill>
              </w:rPr>
            </w:pPr>
            <w:r>
              <w:rPr>
                <w:rFonts w:ascii="宋体" w:hAnsi="宋体" w:eastAsia="宋体"/>
                <w:color w:val="000000"/>
                <w:sz w:val="24"/>
                <w:highlight w:val="none"/>
              </w:rPr>
              <w:t>提供的售后服务方案及承诺，人员配备、保障措施、应急措施等，方案差、不合理、不可行得0分。</w:t>
            </w:r>
          </w:p>
        </w:tc>
      </w:tr>
      <w:tr w14:paraId="7F5E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413" w:type="dxa"/>
            <w:vMerge w:val="restart"/>
          </w:tcPr>
          <w:p w14:paraId="3F378EAA">
            <w:pPr>
              <w:tabs>
                <w:tab w:val="left" w:pos="1100"/>
              </w:tabs>
              <w:spacing w:line="360" w:lineRule="auto"/>
              <w:jc w:val="center"/>
              <w:rPr>
                <w:rFonts w:asciiTheme="minorEastAsia" w:hAnsiTheme="minorEastAsia"/>
                <w:sz w:val="24"/>
                <w:highlight w:val="none"/>
              </w:rPr>
            </w:pPr>
          </w:p>
          <w:p w14:paraId="19588885">
            <w:pPr>
              <w:tabs>
                <w:tab w:val="left" w:pos="1100"/>
              </w:tabs>
              <w:spacing w:line="360" w:lineRule="auto"/>
              <w:jc w:val="center"/>
              <w:rPr>
                <w:rFonts w:cs="宋体" w:asciiTheme="minorEastAsia" w:hAnsiTheme="minorEastAsia"/>
                <w:sz w:val="24"/>
                <w:highlight w:val="none"/>
                <w:lang w:bidi="ar"/>
              </w:rPr>
            </w:pPr>
            <w:r>
              <w:rPr>
                <w:rFonts w:asciiTheme="minorEastAsia" w:hAnsiTheme="minorEastAsia"/>
                <w:sz w:val="24"/>
                <w:highlight w:val="none"/>
              </w:rPr>
              <w:t>2.2.2 （3）</w:t>
            </w:r>
          </w:p>
        </w:tc>
        <w:tc>
          <w:tcPr>
            <w:tcW w:w="1417" w:type="dxa"/>
            <w:vMerge w:val="restart"/>
            <w:vAlign w:val="center"/>
          </w:tcPr>
          <w:p w14:paraId="31E889D5">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综合部分 评分</w:t>
            </w:r>
          </w:p>
          <w:p w14:paraId="734766AB">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w:t>
            </w:r>
            <w:r>
              <w:rPr>
                <w:rFonts w:hint="eastAsia" w:ascii="宋体" w:hAnsi="宋体" w:eastAsia="宋体" w:cs="宋体"/>
                <w:sz w:val="24"/>
                <w:highlight w:val="none"/>
                <w:lang w:val="en-US" w:eastAsia="zh-CN" w:bidi="ar"/>
              </w:rPr>
              <w:t>10</w:t>
            </w:r>
            <w:r>
              <w:rPr>
                <w:rFonts w:hint="eastAsia" w:ascii="宋体" w:hAnsi="宋体" w:eastAsia="宋体" w:cs="宋体"/>
                <w:sz w:val="24"/>
                <w:highlight w:val="none"/>
                <w:lang w:bidi="ar"/>
              </w:rPr>
              <w:t>分）</w:t>
            </w:r>
          </w:p>
          <w:p w14:paraId="3D643DDF">
            <w:pPr>
              <w:tabs>
                <w:tab w:val="left" w:pos="1100"/>
              </w:tabs>
              <w:spacing w:line="360" w:lineRule="auto"/>
              <w:jc w:val="center"/>
              <w:rPr>
                <w:rFonts w:ascii="宋体" w:hAnsi="宋体" w:eastAsia="宋体" w:cs="宋体"/>
                <w:sz w:val="24"/>
                <w:highlight w:val="none"/>
                <w:lang w:bidi="ar"/>
              </w:rPr>
            </w:pPr>
          </w:p>
          <w:p w14:paraId="0E1F1599">
            <w:pPr>
              <w:tabs>
                <w:tab w:val="left" w:pos="1100"/>
              </w:tabs>
              <w:spacing w:line="360" w:lineRule="auto"/>
              <w:jc w:val="center"/>
              <w:rPr>
                <w:rFonts w:ascii="宋体" w:hAnsi="宋体" w:eastAsia="宋体" w:cs="宋体"/>
                <w:sz w:val="24"/>
                <w:highlight w:val="none"/>
                <w:lang w:bidi="ar"/>
              </w:rPr>
            </w:pPr>
          </w:p>
        </w:tc>
        <w:tc>
          <w:tcPr>
            <w:tcW w:w="1701" w:type="dxa"/>
          </w:tcPr>
          <w:p w14:paraId="5D5D4A61">
            <w:pPr>
              <w:tabs>
                <w:tab w:val="left" w:pos="1100"/>
              </w:tabs>
              <w:spacing w:line="360" w:lineRule="auto"/>
              <w:jc w:val="center"/>
              <w:rPr>
                <w:rFonts w:ascii="宋体" w:hAnsi="宋体" w:eastAsia="宋体" w:cs="宋体"/>
                <w:sz w:val="24"/>
                <w:highlight w:val="none"/>
                <w:lang w:bidi="ar"/>
              </w:rPr>
            </w:pPr>
          </w:p>
          <w:p w14:paraId="3F583BC1">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供应商业绩（4分）</w:t>
            </w:r>
          </w:p>
        </w:tc>
        <w:tc>
          <w:tcPr>
            <w:tcW w:w="5209" w:type="dxa"/>
          </w:tcPr>
          <w:p w14:paraId="4C02D838">
            <w:pPr>
              <w:tabs>
                <w:tab w:val="left" w:pos="1100"/>
              </w:tabs>
              <w:spacing w:line="360" w:lineRule="auto"/>
              <w:rPr>
                <w:rFonts w:ascii="宋体" w:hAnsi="宋体" w:eastAsia="宋体" w:cs="宋体"/>
                <w:sz w:val="24"/>
                <w:highlight w:val="none"/>
                <w:lang w:bidi="ar"/>
              </w:rPr>
            </w:pPr>
            <w:r>
              <w:rPr>
                <w:rFonts w:ascii="宋体" w:hAnsi="宋体" w:eastAsia="宋体"/>
                <w:color w:val="000000"/>
                <w:sz w:val="24"/>
                <w:highlight w:val="none"/>
              </w:rPr>
              <w:t>供应商提供202</w:t>
            </w:r>
            <w:r>
              <w:rPr>
                <w:rFonts w:hint="eastAsia" w:ascii="宋体" w:hAnsi="宋体" w:eastAsia="宋体"/>
                <w:color w:val="000000"/>
                <w:sz w:val="24"/>
                <w:highlight w:val="none"/>
                <w:lang w:val="en-US" w:eastAsia="zh-CN"/>
              </w:rPr>
              <w:t>3</w:t>
            </w:r>
            <w:r>
              <w:rPr>
                <w:rFonts w:ascii="宋体" w:hAnsi="宋体" w:eastAsia="宋体"/>
                <w:color w:val="000000"/>
                <w:sz w:val="24"/>
                <w:highlight w:val="none"/>
              </w:rPr>
              <w:t>年1月1日以来已完成类似项目业绩（时间以签订合同为准，投标文件中须提供中标通知书或合同协议书），每提供一份得</w:t>
            </w:r>
            <w:r>
              <w:rPr>
                <w:rFonts w:hint="eastAsia" w:ascii="宋体" w:hAnsi="宋体" w:eastAsia="宋体"/>
                <w:color w:val="000000"/>
                <w:sz w:val="24"/>
                <w:highlight w:val="none"/>
              </w:rPr>
              <w:t>2</w:t>
            </w:r>
            <w:r>
              <w:rPr>
                <w:rFonts w:ascii="宋体" w:hAnsi="宋体" w:eastAsia="宋体"/>
                <w:color w:val="000000"/>
                <w:sz w:val="24"/>
                <w:highlight w:val="none"/>
              </w:rPr>
              <w:t>分，最多得</w:t>
            </w:r>
            <w:r>
              <w:rPr>
                <w:rFonts w:hint="eastAsia" w:ascii="宋体" w:hAnsi="宋体" w:eastAsia="宋体"/>
                <w:color w:val="000000"/>
                <w:sz w:val="24"/>
                <w:highlight w:val="none"/>
              </w:rPr>
              <w:t>4</w:t>
            </w:r>
            <w:r>
              <w:rPr>
                <w:rFonts w:ascii="宋体" w:hAnsi="宋体" w:eastAsia="宋体"/>
                <w:color w:val="000000"/>
                <w:sz w:val="24"/>
                <w:highlight w:val="none"/>
              </w:rPr>
              <w:t>分。</w:t>
            </w:r>
          </w:p>
        </w:tc>
      </w:tr>
      <w:tr w14:paraId="6EF0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413" w:type="dxa"/>
            <w:vMerge w:val="continue"/>
          </w:tcPr>
          <w:p w14:paraId="46DC6B4C">
            <w:pPr>
              <w:tabs>
                <w:tab w:val="left" w:pos="1100"/>
              </w:tabs>
              <w:spacing w:line="360" w:lineRule="auto"/>
              <w:jc w:val="center"/>
              <w:rPr>
                <w:rFonts w:ascii="宋体" w:hAnsi="宋体" w:eastAsia="宋体" w:cs="宋体"/>
                <w:sz w:val="24"/>
                <w:highlight w:val="none"/>
                <w:lang w:bidi="ar"/>
              </w:rPr>
            </w:pPr>
          </w:p>
        </w:tc>
        <w:tc>
          <w:tcPr>
            <w:tcW w:w="1417" w:type="dxa"/>
            <w:vMerge w:val="continue"/>
          </w:tcPr>
          <w:p w14:paraId="472CCC66">
            <w:pPr>
              <w:tabs>
                <w:tab w:val="left" w:pos="1100"/>
              </w:tabs>
              <w:spacing w:line="360" w:lineRule="auto"/>
              <w:jc w:val="center"/>
              <w:rPr>
                <w:rFonts w:ascii="宋体" w:hAnsi="宋体" w:eastAsia="宋体" w:cs="宋体"/>
                <w:sz w:val="24"/>
                <w:highlight w:val="none"/>
                <w:lang w:bidi="ar"/>
              </w:rPr>
            </w:pPr>
          </w:p>
        </w:tc>
        <w:tc>
          <w:tcPr>
            <w:tcW w:w="1701" w:type="dxa"/>
          </w:tcPr>
          <w:p w14:paraId="6621CEC7">
            <w:pPr>
              <w:autoSpaceDE w:val="0"/>
              <w:autoSpaceDN w:val="0"/>
              <w:spacing w:line="360" w:lineRule="auto"/>
              <w:jc w:val="center"/>
              <w:rPr>
                <w:highlight w:val="none"/>
              </w:rPr>
            </w:pPr>
            <w:r>
              <w:rPr>
                <w:rFonts w:ascii="宋体" w:hAnsi="宋体" w:eastAsia="宋体"/>
                <w:color w:val="000000"/>
                <w:sz w:val="24"/>
                <w:highlight w:val="none"/>
              </w:rPr>
              <w:t>服务期（</w:t>
            </w:r>
            <w:r>
              <w:rPr>
                <w:rFonts w:hint="eastAsia" w:ascii="宋体" w:hAnsi="宋体" w:eastAsia="宋体"/>
                <w:color w:val="000000"/>
                <w:sz w:val="24"/>
                <w:highlight w:val="none"/>
              </w:rPr>
              <w:t>6</w:t>
            </w:r>
          </w:p>
          <w:p w14:paraId="3BFF96C6">
            <w:pPr>
              <w:autoSpaceDE w:val="0"/>
              <w:autoSpaceDN w:val="0"/>
              <w:spacing w:line="360" w:lineRule="auto"/>
              <w:ind w:left="102"/>
              <w:jc w:val="center"/>
              <w:rPr>
                <w:highlight w:val="none"/>
              </w:rPr>
            </w:pPr>
            <w:r>
              <w:rPr>
                <w:rFonts w:ascii="宋体" w:hAnsi="宋体" w:eastAsia="宋体"/>
                <w:color w:val="000000"/>
                <w:sz w:val="24"/>
                <w:highlight w:val="none"/>
              </w:rPr>
              <w:t>分）</w:t>
            </w:r>
          </w:p>
        </w:tc>
        <w:tc>
          <w:tcPr>
            <w:tcW w:w="5209" w:type="dxa"/>
          </w:tcPr>
          <w:p w14:paraId="6E7D6A43">
            <w:pPr>
              <w:autoSpaceDE w:val="0"/>
              <w:autoSpaceDN w:val="0"/>
              <w:spacing w:line="360" w:lineRule="auto"/>
              <w:ind w:left="108"/>
              <w:rPr>
                <w:highlight w:val="none"/>
              </w:rPr>
            </w:pPr>
            <w:r>
              <w:rPr>
                <w:rFonts w:ascii="宋体" w:hAnsi="宋体" w:eastAsia="宋体"/>
                <w:color w:val="000000"/>
                <w:sz w:val="24"/>
                <w:highlight w:val="none"/>
              </w:rPr>
              <w:t>在满足磋商文件的基础上</w:t>
            </w:r>
            <w:r>
              <w:rPr>
                <w:rFonts w:hint="eastAsia" w:ascii="宋体" w:hAnsi="宋体" w:eastAsia="宋体"/>
                <w:color w:val="000000"/>
                <w:sz w:val="24"/>
                <w:highlight w:val="none"/>
              </w:rPr>
              <w:t>，</w:t>
            </w:r>
            <w:r>
              <w:rPr>
                <w:rFonts w:ascii="宋体" w:hAnsi="宋体" w:eastAsia="宋体"/>
                <w:color w:val="000000"/>
                <w:sz w:val="24"/>
                <w:highlight w:val="none"/>
              </w:rPr>
              <w:t>每再提前1天完成服务的，加2分，最多加</w:t>
            </w:r>
            <w:r>
              <w:rPr>
                <w:rFonts w:hint="eastAsia" w:ascii="宋体" w:hAnsi="宋体" w:eastAsia="宋体"/>
                <w:color w:val="000000"/>
                <w:sz w:val="24"/>
                <w:highlight w:val="none"/>
              </w:rPr>
              <w:t>6</w:t>
            </w:r>
            <w:r>
              <w:rPr>
                <w:rFonts w:ascii="宋体" w:hAnsi="宋体" w:eastAsia="宋体"/>
                <w:color w:val="000000"/>
                <w:sz w:val="24"/>
                <w:highlight w:val="none"/>
              </w:rPr>
              <w:t>分。</w:t>
            </w:r>
          </w:p>
        </w:tc>
      </w:tr>
      <w:tr w14:paraId="7532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9740" w:type="dxa"/>
            <w:gridSpan w:val="4"/>
          </w:tcPr>
          <w:p w14:paraId="45FE51D2">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1、投标综合得分=磋商报价得分+技术部分得分+商务部分得分。</w:t>
            </w:r>
          </w:p>
          <w:p w14:paraId="60559DF8">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2、本办法计算过程中分值按四舍五入保留两位小数，结果按四舍五入保留两位小数，所有评委打分的算术平均值即为供应商的最终得分。</w:t>
            </w:r>
          </w:p>
        </w:tc>
      </w:tr>
    </w:tbl>
    <w:p w14:paraId="2C9E04C7">
      <w:pPr>
        <w:tabs>
          <w:tab w:val="left" w:pos="1100"/>
        </w:tabs>
        <w:spacing w:line="360" w:lineRule="auto"/>
        <w:rPr>
          <w:rFonts w:ascii="宋体" w:hAnsi="宋体" w:eastAsia="宋体" w:cs="宋体"/>
          <w:sz w:val="24"/>
          <w:highlight w:val="none"/>
          <w:lang w:bidi="ar"/>
        </w:rPr>
      </w:pPr>
    </w:p>
    <w:p w14:paraId="48D739C8">
      <w:pPr>
        <w:spacing w:line="360" w:lineRule="auto"/>
        <w:ind w:firstLine="480" w:firstLineChars="200"/>
        <w:jc w:val="center"/>
        <w:rPr>
          <w:rFonts w:ascii="宋体" w:hAnsi="宋体" w:eastAsia="宋体" w:cs="宋体"/>
          <w:b/>
          <w:color w:val="000000"/>
          <w:sz w:val="48"/>
          <w:highlight w:val="none"/>
          <w:lang w:bidi="ar"/>
        </w:rPr>
      </w:pPr>
      <w:r>
        <w:rPr>
          <w:rFonts w:hint="eastAsia" w:ascii="宋体" w:hAnsi="宋体" w:eastAsia="宋体" w:cs="宋体"/>
          <w:sz w:val="24"/>
          <w:highlight w:val="none"/>
          <w:lang w:bidi="ar"/>
        </w:rPr>
        <w:br w:type="page"/>
      </w:r>
      <w:bookmarkStart w:id="132" w:name="_Toc14890"/>
      <w:bookmarkEnd w:id="132"/>
      <w:bookmarkStart w:id="133" w:name="_Toc30741"/>
      <w:bookmarkStart w:id="134" w:name="_Toc179632800"/>
      <w:r>
        <w:rPr>
          <w:rFonts w:hint="eastAsia" w:ascii="宋体" w:hAnsi="宋体" w:eastAsia="宋体" w:cs="宋体"/>
          <w:b/>
          <w:color w:val="000000"/>
          <w:sz w:val="36"/>
          <w:highlight w:val="none"/>
          <w:lang w:bidi="ar"/>
        </w:rPr>
        <w:t>第四章 合同条款及格式</w:t>
      </w:r>
    </w:p>
    <w:p w14:paraId="0A514770">
      <w:pPr>
        <w:spacing w:line="360" w:lineRule="auto"/>
        <w:ind w:firstLine="482" w:firstLineChars="200"/>
        <w:rPr>
          <w:rFonts w:ascii="宋体" w:hAnsi="宋体" w:eastAsia="宋体" w:cs="宋体"/>
          <w:b/>
          <w:color w:val="000000"/>
          <w:sz w:val="24"/>
          <w:highlight w:val="none"/>
          <w:lang w:bidi="ar"/>
        </w:rPr>
        <w:sectPr>
          <w:pgSz w:w="11910" w:h="16840"/>
          <w:pgMar w:top="1440" w:right="1080" w:bottom="1440" w:left="1080" w:header="1" w:footer="710" w:gutter="0"/>
          <w:cols w:space="425" w:num="1"/>
          <w:docGrid w:type="lines" w:linePitch="312" w:charSpace="0"/>
        </w:sectPr>
      </w:pPr>
      <w:r>
        <w:rPr>
          <w:rFonts w:hint="eastAsia" w:ascii="宋体" w:hAnsi="宋体" w:eastAsia="宋体" w:cs="宋体"/>
          <w:b/>
          <w:color w:val="000000"/>
          <w:sz w:val="24"/>
          <w:highlight w:val="none"/>
          <w:lang w:bidi="ar"/>
        </w:rPr>
        <w:t>由采购单位与中标单位根据本竞争性磋商文件、中标单位响应文件及中标通知书，协商签订本项目服务合同。</w:t>
      </w:r>
    </w:p>
    <w:bookmarkEnd w:id="133"/>
    <w:bookmarkEnd w:id="134"/>
    <w:p w14:paraId="41FD3A5D">
      <w:pPr>
        <w:autoSpaceDE w:val="0"/>
        <w:autoSpaceDN w:val="0"/>
        <w:spacing w:after="804"/>
        <w:ind w:right="2934"/>
        <w:jc w:val="right"/>
        <w:rPr>
          <w:rFonts w:ascii="Cambria" w:hAnsi="Cambria" w:eastAsia="MS Mincho" w:cs="Times New Roman"/>
          <w:b/>
          <w:kern w:val="0"/>
          <w:sz w:val="22"/>
          <w:szCs w:val="22"/>
          <w:highlight w:val="none"/>
          <w:lang w:eastAsia="en-US"/>
        </w:rPr>
      </w:pPr>
      <w:bookmarkStart w:id="135" w:name="_Toc246996354"/>
      <w:bookmarkEnd w:id="135"/>
      <w:bookmarkStart w:id="136" w:name="_Toc152042575"/>
      <w:bookmarkEnd w:id="136"/>
      <w:bookmarkStart w:id="137" w:name="_Toc296602600"/>
      <w:bookmarkEnd w:id="137"/>
      <w:bookmarkStart w:id="138" w:name="_Toc144974855"/>
      <w:bookmarkEnd w:id="138"/>
      <w:bookmarkStart w:id="139" w:name="_Toc179632806"/>
      <w:bookmarkEnd w:id="139"/>
      <w:bookmarkStart w:id="140" w:name="_Toc152045786"/>
      <w:bookmarkEnd w:id="140"/>
      <w:bookmarkStart w:id="141" w:name="_Toc247085872"/>
      <w:bookmarkEnd w:id="141"/>
      <w:bookmarkStart w:id="142" w:name="_Toc246997097"/>
      <w:bookmarkEnd w:id="142"/>
      <w:r>
        <w:rPr>
          <w:rStyle w:val="55"/>
          <w:rFonts w:hint="eastAsia"/>
          <w:sz w:val="32"/>
          <w:szCs w:val="32"/>
          <w:highlight w:val="none"/>
        </w:rPr>
        <w:t>第五章</w:t>
      </w:r>
      <w:r>
        <w:rPr>
          <w:rFonts w:ascii="宋体" w:hAnsi="宋体" w:eastAsia="宋体" w:cs="Times New Roman"/>
          <w:b/>
          <w:color w:val="000000"/>
          <w:kern w:val="0"/>
          <w:sz w:val="28"/>
          <w:szCs w:val="22"/>
          <w:highlight w:val="none"/>
          <w:lang w:eastAsia="en-US"/>
        </w:rPr>
        <w:t>技术参数要求</w:t>
      </w:r>
    </w:p>
    <w:tbl>
      <w:tblPr>
        <w:tblStyle w:val="22"/>
        <w:tblW w:w="0" w:type="auto"/>
        <w:jc w:val="center"/>
        <w:tblLayout w:type="fixed"/>
        <w:tblCellMar>
          <w:top w:w="0" w:type="dxa"/>
          <w:left w:w="108" w:type="dxa"/>
          <w:bottom w:w="0" w:type="dxa"/>
          <w:right w:w="108" w:type="dxa"/>
        </w:tblCellMar>
      </w:tblPr>
      <w:tblGrid>
        <w:gridCol w:w="1494"/>
        <w:gridCol w:w="2196"/>
        <w:gridCol w:w="974"/>
        <w:gridCol w:w="1690"/>
        <w:gridCol w:w="1350"/>
        <w:gridCol w:w="1414"/>
      </w:tblGrid>
      <w:tr w14:paraId="2165753C">
        <w:tblPrEx>
          <w:tblCellMar>
            <w:top w:w="0" w:type="dxa"/>
            <w:left w:w="108" w:type="dxa"/>
            <w:bottom w:w="0" w:type="dxa"/>
            <w:right w:w="108" w:type="dxa"/>
          </w:tblCellMar>
        </w:tblPrEx>
        <w:trPr>
          <w:trHeight w:val="888" w:hRule="exact"/>
          <w:jc w:val="center"/>
        </w:trPr>
        <w:tc>
          <w:tcPr>
            <w:tcW w:w="1494" w:type="dxa"/>
            <w:tcBorders>
              <w:top w:val="single" w:color="000000" w:sz="2" w:space="0"/>
              <w:left w:val="single" w:color="000000" w:sz="2" w:space="0"/>
              <w:bottom w:val="single" w:color="000000" w:sz="2" w:space="0"/>
              <w:right w:val="single" w:color="000000" w:sz="2" w:space="0"/>
            </w:tcBorders>
            <w:tcMar>
              <w:left w:w="0" w:type="dxa"/>
              <w:right w:w="0" w:type="dxa"/>
            </w:tcMar>
          </w:tcPr>
          <w:p w14:paraId="74F4B526">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标段</w:t>
            </w:r>
          </w:p>
        </w:tc>
        <w:tc>
          <w:tcPr>
            <w:tcW w:w="2196" w:type="dxa"/>
            <w:tcBorders>
              <w:top w:val="single" w:color="000000" w:sz="2" w:space="0"/>
              <w:left w:val="single" w:color="000000" w:sz="2" w:space="0"/>
              <w:bottom w:val="single" w:color="000000" w:sz="2" w:space="0"/>
              <w:right w:val="single" w:color="000000" w:sz="2" w:space="0"/>
            </w:tcBorders>
            <w:tcMar>
              <w:left w:w="0" w:type="dxa"/>
              <w:right w:w="0" w:type="dxa"/>
            </w:tcMar>
          </w:tcPr>
          <w:p w14:paraId="50AA1015">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名称</w:t>
            </w: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tcPr>
          <w:p w14:paraId="1132138A">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单位</w:t>
            </w:r>
          </w:p>
        </w:tc>
        <w:tc>
          <w:tcPr>
            <w:tcW w:w="1690" w:type="dxa"/>
            <w:tcBorders>
              <w:top w:val="single" w:color="000000" w:sz="2" w:space="0"/>
              <w:left w:val="single" w:color="000000" w:sz="2" w:space="0"/>
              <w:bottom w:val="single" w:color="000000" w:sz="2" w:space="0"/>
              <w:right w:val="single" w:color="000000" w:sz="2" w:space="0"/>
            </w:tcBorders>
            <w:tcMar>
              <w:left w:w="0" w:type="dxa"/>
              <w:right w:w="0" w:type="dxa"/>
            </w:tcMar>
          </w:tcPr>
          <w:p w14:paraId="05998C7C">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数量</w:t>
            </w:r>
          </w:p>
        </w:tc>
        <w:tc>
          <w:tcPr>
            <w:tcW w:w="1350" w:type="dxa"/>
            <w:tcBorders>
              <w:top w:val="single" w:color="000000" w:sz="2" w:space="0"/>
              <w:left w:val="single" w:color="000000" w:sz="2" w:space="0"/>
              <w:bottom w:val="single" w:color="000000" w:sz="2" w:space="0"/>
              <w:right w:val="single" w:color="000000" w:sz="2" w:space="0"/>
            </w:tcBorders>
            <w:tcMar>
              <w:left w:w="0" w:type="dxa"/>
              <w:right w:w="0" w:type="dxa"/>
            </w:tcMar>
          </w:tcPr>
          <w:p w14:paraId="7DE1C96E">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单价（元）</w:t>
            </w:r>
          </w:p>
        </w:tc>
        <w:tc>
          <w:tcPr>
            <w:tcW w:w="1414" w:type="dxa"/>
            <w:tcBorders>
              <w:top w:val="single" w:color="000000" w:sz="2" w:space="0"/>
              <w:left w:val="single" w:color="000000" w:sz="2" w:space="0"/>
              <w:bottom w:val="single" w:color="000000" w:sz="2" w:space="0"/>
              <w:right w:val="single" w:color="000000" w:sz="2" w:space="0"/>
            </w:tcBorders>
            <w:tcMar>
              <w:left w:w="0" w:type="dxa"/>
              <w:right w:w="0" w:type="dxa"/>
            </w:tcMar>
          </w:tcPr>
          <w:p w14:paraId="05E70A68">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合价（元）</w:t>
            </w:r>
          </w:p>
        </w:tc>
      </w:tr>
      <w:tr w14:paraId="0279579D">
        <w:tblPrEx>
          <w:tblCellMar>
            <w:top w:w="0" w:type="dxa"/>
            <w:left w:w="108" w:type="dxa"/>
            <w:bottom w:w="0" w:type="dxa"/>
            <w:right w:w="108" w:type="dxa"/>
          </w:tblCellMar>
        </w:tblPrEx>
        <w:trPr>
          <w:trHeight w:val="736" w:hRule="exact"/>
          <w:jc w:val="center"/>
        </w:trPr>
        <w:tc>
          <w:tcPr>
            <w:tcW w:w="149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7369ABF">
            <w:pPr>
              <w:jc w:val="center"/>
              <w:rPr>
                <w:rFonts w:ascii="Cambria" w:hAnsi="Cambria" w:eastAsia="MS Mincho" w:cs="Times New Roman"/>
                <w:kern w:val="0"/>
                <w:sz w:val="28"/>
                <w:szCs w:val="28"/>
                <w:highlight w:val="none"/>
                <w:lang w:eastAsia="en-US"/>
              </w:rPr>
            </w:pPr>
            <w:r>
              <w:rPr>
                <w:rFonts w:hint="eastAsia" w:ascii="宋体" w:hAnsi="宋体" w:eastAsia="宋体" w:cs="宋体"/>
                <w:sz w:val="24"/>
                <w:szCs w:val="24"/>
                <w:highlight w:val="none"/>
                <w:vertAlign w:val="baseline"/>
                <w:lang w:eastAsia="zh-CN"/>
              </w:rPr>
              <w:t>第</w:t>
            </w:r>
            <w:r>
              <w:rPr>
                <w:rFonts w:hint="eastAsia" w:ascii="宋体" w:hAnsi="宋体" w:eastAsia="宋体" w:cs="宋体"/>
                <w:sz w:val="24"/>
                <w:szCs w:val="24"/>
                <w:highlight w:val="none"/>
                <w:vertAlign w:val="baseline"/>
                <w:lang w:val="en-US" w:eastAsia="zh-CN"/>
              </w:rPr>
              <w:t>十一</w:t>
            </w:r>
            <w:r>
              <w:rPr>
                <w:rFonts w:hint="eastAsia" w:ascii="宋体" w:hAnsi="宋体" w:eastAsia="宋体" w:cs="宋体"/>
                <w:sz w:val="24"/>
                <w:szCs w:val="24"/>
                <w:highlight w:val="none"/>
                <w:vertAlign w:val="baseline"/>
                <w:lang w:eastAsia="zh-CN"/>
              </w:rPr>
              <w:t>标段</w:t>
            </w:r>
          </w:p>
        </w:tc>
        <w:tc>
          <w:tcPr>
            <w:tcW w:w="2196"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5706973">
            <w:pPr>
              <w:jc w:val="center"/>
              <w:rPr>
                <w:rFonts w:ascii="Cambria" w:hAnsi="Cambria" w:eastAsia="MS Mincho" w:cs="Times New Roman"/>
                <w:kern w:val="0"/>
                <w:sz w:val="28"/>
                <w:szCs w:val="28"/>
                <w:highlight w:val="none"/>
                <w:lang w:eastAsia="en-US"/>
              </w:rPr>
            </w:pPr>
            <w:r>
              <w:rPr>
                <w:rFonts w:hint="eastAsia" w:ascii="宋体" w:hAnsi="宋体" w:eastAsia="宋体" w:cs="宋体"/>
                <w:sz w:val="24"/>
                <w:szCs w:val="24"/>
                <w:highlight w:val="none"/>
                <w:vertAlign w:val="baseline"/>
                <w:lang w:eastAsia="zh-CN"/>
              </w:rPr>
              <w:t>飞防作业服务</w:t>
            </w: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97A7C8B">
            <w:pPr>
              <w:jc w:val="center"/>
              <w:rPr>
                <w:rFonts w:ascii="Cambria" w:hAnsi="Cambria" w:eastAsia="MS Mincho" w:cs="Times New Roman"/>
                <w:kern w:val="0"/>
                <w:sz w:val="28"/>
                <w:szCs w:val="28"/>
                <w:highlight w:val="none"/>
                <w:lang w:eastAsia="en-US"/>
              </w:rPr>
            </w:pPr>
            <w:r>
              <w:rPr>
                <w:rFonts w:hint="eastAsia" w:ascii="宋体" w:hAnsi="宋体" w:eastAsia="宋体" w:cs="宋体"/>
                <w:sz w:val="24"/>
                <w:szCs w:val="24"/>
                <w:highlight w:val="none"/>
                <w:vertAlign w:val="baseline"/>
                <w:lang w:eastAsia="zh-CN"/>
              </w:rPr>
              <w:t>亩</w:t>
            </w:r>
          </w:p>
        </w:tc>
        <w:tc>
          <w:tcPr>
            <w:tcW w:w="169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5313096">
            <w:pPr>
              <w:keepNext w:val="0"/>
              <w:keepLines w:val="0"/>
              <w:widowControl/>
              <w:suppressLineNumbers w:val="0"/>
              <w:jc w:val="center"/>
              <w:textAlignment w:val="center"/>
              <w:rPr>
                <w:rFonts w:ascii="宋体" w:hAnsi="宋体" w:eastAsia="宋体" w:cs="Times New Roman"/>
                <w:color w:val="000000"/>
                <w:kern w:val="0"/>
                <w:sz w:val="32"/>
                <w:szCs w:val="28"/>
                <w:highlight w:val="none"/>
                <w:lang w:eastAsia="en-US"/>
              </w:rPr>
            </w:pPr>
            <w:r>
              <w:rPr>
                <w:rFonts w:hint="eastAsia" w:ascii="宋体" w:hAnsi="宋体" w:eastAsia="宋体" w:cs="宋体"/>
                <w:i w:val="0"/>
                <w:iCs w:val="0"/>
                <w:color w:val="404040"/>
                <w:kern w:val="0"/>
                <w:sz w:val="28"/>
                <w:szCs w:val="28"/>
                <w:highlight w:val="none"/>
                <w:u w:val="none"/>
                <w:lang w:val="en-US" w:eastAsia="zh-CN" w:bidi="ar"/>
              </w:rPr>
              <w:t>15912</w:t>
            </w:r>
          </w:p>
        </w:tc>
        <w:tc>
          <w:tcPr>
            <w:tcW w:w="1350" w:type="dxa"/>
            <w:tcBorders>
              <w:top w:val="single" w:color="000000" w:sz="2" w:space="0"/>
              <w:left w:val="single" w:color="000000" w:sz="2" w:space="0"/>
              <w:bottom w:val="single" w:color="000000" w:sz="2" w:space="0"/>
              <w:right w:val="single" w:color="000000" w:sz="2" w:space="0"/>
            </w:tcBorders>
            <w:tcMar>
              <w:left w:w="0" w:type="dxa"/>
              <w:right w:w="0" w:type="dxa"/>
            </w:tcMar>
          </w:tcPr>
          <w:p w14:paraId="70590F4E">
            <w:pPr>
              <w:widowControl/>
              <w:spacing w:after="200" w:line="276" w:lineRule="auto"/>
              <w:jc w:val="left"/>
              <w:rPr>
                <w:rFonts w:ascii="Cambria" w:hAnsi="Cambria" w:eastAsia="MS Mincho" w:cs="Times New Roman"/>
                <w:kern w:val="0"/>
                <w:sz w:val="22"/>
                <w:szCs w:val="22"/>
                <w:highlight w:val="none"/>
                <w:lang w:eastAsia="en-US"/>
              </w:rPr>
            </w:pPr>
          </w:p>
        </w:tc>
        <w:tc>
          <w:tcPr>
            <w:tcW w:w="1414" w:type="dxa"/>
            <w:tcBorders>
              <w:top w:val="single" w:color="000000" w:sz="2" w:space="0"/>
              <w:left w:val="single" w:color="000000" w:sz="2" w:space="0"/>
              <w:bottom w:val="single" w:color="000000" w:sz="2" w:space="0"/>
              <w:right w:val="single" w:color="000000" w:sz="2" w:space="0"/>
            </w:tcBorders>
            <w:tcMar>
              <w:left w:w="0" w:type="dxa"/>
              <w:right w:w="0" w:type="dxa"/>
            </w:tcMar>
          </w:tcPr>
          <w:p w14:paraId="243D6A81">
            <w:pPr>
              <w:widowControl/>
              <w:spacing w:after="200" w:line="276" w:lineRule="auto"/>
              <w:jc w:val="left"/>
              <w:rPr>
                <w:rFonts w:ascii="Cambria" w:hAnsi="Cambria" w:eastAsia="MS Mincho" w:cs="Times New Roman"/>
                <w:kern w:val="0"/>
                <w:sz w:val="22"/>
                <w:szCs w:val="22"/>
                <w:highlight w:val="none"/>
                <w:lang w:eastAsia="en-US"/>
              </w:rPr>
            </w:pPr>
          </w:p>
        </w:tc>
      </w:tr>
    </w:tbl>
    <w:p w14:paraId="3894ED75">
      <w:pPr>
        <w:pStyle w:val="8"/>
        <w:ind w:firstLine="480" w:firstLineChars="200"/>
        <w:rPr>
          <w:b/>
          <w:color w:val="000000" w:themeColor="text1"/>
          <w:sz w:val="24"/>
          <w:szCs w:val="18"/>
          <w:highlight w:val="none"/>
          <w14:textFill>
            <w14:solidFill>
              <w14:schemeClr w14:val="tx1"/>
            </w14:solidFill>
          </w14:textFill>
        </w:rPr>
      </w:pPr>
      <w:r>
        <w:rPr>
          <w:sz w:val="24"/>
          <w:szCs w:val="24"/>
          <w:highlight w:val="none"/>
        </w:rPr>
        <w:t>具有</w:t>
      </w:r>
      <w:r>
        <w:rPr>
          <w:rFonts w:hint="eastAsia"/>
          <w:sz w:val="24"/>
          <w:szCs w:val="24"/>
          <w:highlight w:val="none"/>
          <w:lang w:val="en-US" w:eastAsia="zh-CN"/>
        </w:rPr>
        <w:t>6</w:t>
      </w:r>
      <w:r>
        <w:rPr>
          <w:sz w:val="24"/>
          <w:szCs w:val="24"/>
          <w:highlight w:val="none"/>
        </w:rPr>
        <w:t xml:space="preserve"> 架以上（含</w:t>
      </w:r>
      <w:r>
        <w:rPr>
          <w:rFonts w:hint="eastAsia"/>
          <w:sz w:val="24"/>
          <w:szCs w:val="24"/>
          <w:highlight w:val="none"/>
          <w:lang w:val="en-US" w:eastAsia="zh-CN"/>
        </w:rPr>
        <w:t>6</w:t>
      </w:r>
      <w:r>
        <w:rPr>
          <w:sz w:val="24"/>
          <w:szCs w:val="24"/>
          <w:highlight w:val="none"/>
        </w:rPr>
        <w:t xml:space="preserve"> 架，提供相关证明材料）植保无人机，载重量</w:t>
      </w:r>
      <w:r>
        <w:rPr>
          <w:rFonts w:hint="eastAsia"/>
          <w:sz w:val="24"/>
          <w:szCs w:val="24"/>
          <w:highlight w:val="none"/>
        </w:rPr>
        <w:t>30</w:t>
      </w:r>
      <w:r>
        <w:rPr>
          <w:sz w:val="24"/>
          <w:szCs w:val="24"/>
          <w:highlight w:val="none"/>
        </w:rPr>
        <w:t>公斤以上（含</w:t>
      </w:r>
      <w:r>
        <w:rPr>
          <w:rFonts w:hint="eastAsia"/>
          <w:sz w:val="24"/>
          <w:szCs w:val="24"/>
          <w:highlight w:val="none"/>
        </w:rPr>
        <w:t>30</w:t>
      </w:r>
      <w:r>
        <w:rPr>
          <w:sz w:val="24"/>
          <w:szCs w:val="24"/>
          <w:highlight w:val="none"/>
        </w:rPr>
        <w:t>公斤），性能完好、安全，喷洒均匀，每天作业的植保无人机不少于</w:t>
      </w:r>
      <w:r>
        <w:rPr>
          <w:rFonts w:hint="eastAsia"/>
          <w:sz w:val="24"/>
          <w:szCs w:val="24"/>
          <w:highlight w:val="none"/>
          <w:lang w:val="en-US" w:eastAsia="zh-CN"/>
        </w:rPr>
        <w:t>6</w:t>
      </w:r>
      <w:r>
        <w:rPr>
          <w:sz w:val="24"/>
          <w:szCs w:val="24"/>
          <w:highlight w:val="none"/>
        </w:rPr>
        <w:t>架（含</w:t>
      </w:r>
      <w:r>
        <w:rPr>
          <w:rFonts w:hint="eastAsia"/>
          <w:sz w:val="24"/>
          <w:szCs w:val="24"/>
          <w:highlight w:val="none"/>
          <w:lang w:val="en-US" w:eastAsia="zh-CN"/>
        </w:rPr>
        <w:t>6</w:t>
      </w:r>
      <w:r>
        <w:rPr>
          <w:sz w:val="24"/>
          <w:szCs w:val="24"/>
          <w:highlight w:val="none"/>
        </w:rPr>
        <w:t>架）。具有植保无人机操作手</w:t>
      </w:r>
      <w:r>
        <w:rPr>
          <w:rFonts w:hint="eastAsia"/>
          <w:sz w:val="24"/>
          <w:szCs w:val="24"/>
          <w:highlight w:val="none"/>
          <w:lang w:val="en-US" w:eastAsia="zh-CN"/>
        </w:rPr>
        <w:t>6</w:t>
      </w:r>
      <w:r>
        <w:rPr>
          <w:sz w:val="24"/>
          <w:szCs w:val="24"/>
          <w:highlight w:val="none"/>
        </w:rPr>
        <w:t>人，须持有专业组织或培训机构等相关单位统一培训颁发的植保无人机操作手合格证或操作手合格证或操作许可证、培训合格证等证书；作业后由飞防企业和相关单位提供作业轨迹、作业面积图及喷药液量等检测数据文本等相关材料。</w:t>
      </w:r>
    </w:p>
    <w:p w14:paraId="07C7BFCC">
      <w:pPr>
        <w:rPr>
          <w:highlight w:val="none"/>
        </w:rPr>
      </w:pPr>
    </w:p>
    <w:p w14:paraId="6F73B932">
      <w:pPr>
        <w:rPr>
          <w:highlight w:val="none"/>
        </w:rPr>
      </w:pPr>
    </w:p>
    <w:p w14:paraId="6C8D5690">
      <w:pPr>
        <w:rPr>
          <w:highlight w:val="none"/>
        </w:rPr>
      </w:pPr>
    </w:p>
    <w:p w14:paraId="34B97846">
      <w:pPr>
        <w:autoSpaceDE w:val="0"/>
        <w:autoSpaceDN w:val="0"/>
        <w:adjustRightInd w:val="0"/>
        <w:spacing w:line="360" w:lineRule="auto"/>
        <w:jc w:val="left"/>
        <w:rPr>
          <w:rFonts w:ascii="宋体" w:hAnsi="宋体" w:eastAsia="宋体" w:cs="宋体"/>
          <w:kern w:val="0"/>
          <w:sz w:val="24"/>
          <w:highlight w:val="none"/>
        </w:rPr>
      </w:pPr>
      <w:r>
        <w:rPr>
          <w:rFonts w:ascii="Times New Roman" w:hAnsi="Times New Roman" w:eastAsia="宋体" w:cs="Times New Roman"/>
          <w:szCs w:val="21"/>
          <w:highlight w:val="none"/>
        </w:rPr>
        <mc:AlternateContent>
          <mc:Choice Requires="wps">
            <w:drawing>
              <wp:anchor distT="0" distB="0" distL="114300" distR="114300" simplePos="0" relativeHeight="251660288" behindDoc="0" locked="0" layoutInCell="1" allowOverlap="1">
                <wp:simplePos x="0" y="0"/>
                <wp:positionH relativeFrom="page">
                  <wp:posOffset>3893185</wp:posOffset>
                </wp:positionH>
                <wp:positionV relativeFrom="paragraph">
                  <wp:posOffset>415290</wp:posOffset>
                </wp:positionV>
                <wp:extent cx="92710" cy="159385"/>
                <wp:effectExtent l="0" t="0" r="0" b="0"/>
                <wp:wrapNone/>
                <wp:docPr id="4" name="文本框 3"/>
                <wp:cNvGraphicFramePr/>
                <a:graphic xmlns:a="http://schemas.openxmlformats.org/drawingml/2006/main">
                  <a:graphicData uri="http://schemas.microsoft.com/office/word/2010/wordprocessingShape">
                    <wps:wsp>
                      <wps:cNvSpPr txBox="1"/>
                      <wps:spPr>
                        <a:xfrm>
                          <a:off x="0" y="0"/>
                          <a:ext cx="92710" cy="159385"/>
                        </a:xfrm>
                        <a:prstGeom prst="rect">
                          <a:avLst/>
                        </a:prstGeom>
                        <a:noFill/>
                        <a:ln>
                          <a:noFill/>
                        </a:ln>
                      </wps:spPr>
                      <wps:txbx>
                        <w:txbxContent>
                          <w:p w14:paraId="2FF8DF8A">
                            <w:pPr>
                              <w:spacing w:line="120" w:lineRule="auto"/>
                              <w:jc w:val="left"/>
                            </w:pPr>
                          </w:p>
                        </w:txbxContent>
                      </wps:txbx>
                      <wps:bodyPr vert="eaVert" lIns="0" tIns="0" rIns="0" bIns="0"/>
                    </wps:wsp>
                  </a:graphicData>
                </a:graphic>
              </wp:anchor>
            </w:drawing>
          </mc:Choice>
          <mc:Fallback>
            <w:pict>
              <v:shape id="文本框 3" o:spid="_x0000_s1026" o:spt="202" type="#_x0000_t202" style="position:absolute;left:0pt;margin-left:306.55pt;margin-top:32.7pt;height:12.55pt;width:7.3pt;mso-position-horizontal-relative:page;z-index:251660288;mso-width-relative:page;mso-height-relative:page;" filled="f" stroked="f" coordsize="21600,21600" o:gfxdata="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LJzvQ1wAAAAkBAAAPAAAAAAAAAAEAIAAAACIAAABkcnMvZG93bnJldi54bWxQSwEC&#10;FAAUAAAACACHTuJA+xbMKrwBAAByAwAADgAAAAAAAAABACAAAAAmAQAAZHJzL2Uyb0RvYy54bWxQ&#10;SwUGAAAAAAYABgBZAQAAVAUAAAAA&#10;">
                <v:fill on="f" focussize="0,0"/>
                <v:stroke on="f"/>
                <v:imagedata o:title=""/>
                <o:lock v:ext="edit" aspectratio="f"/>
                <v:textbox inset="0mm,0mm,0mm,0mm" style="layout-flow:vertical-ideographic;">
                  <w:txbxContent>
                    <w:p w14:paraId="2FF8DF8A">
                      <w:pPr>
                        <w:spacing w:line="120" w:lineRule="auto"/>
                        <w:jc w:val="left"/>
                      </w:pPr>
                    </w:p>
                  </w:txbxContent>
                </v:textbox>
              </v:shape>
            </w:pict>
          </mc:Fallback>
        </mc:AlternateContent>
      </w:r>
    </w:p>
    <w:p w14:paraId="28FC0587">
      <w:pPr>
        <w:spacing w:line="360" w:lineRule="auto"/>
        <w:rPr>
          <w:rFonts w:ascii="宋体" w:hAnsi="宋体" w:eastAsia="宋体" w:cs="宋体"/>
          <w:sz w:val="24"/>
          <w:highlight w:val="none"/>
          <w:lang w:bidi="ar"/>
        </w:rPr>
        <w:sectPr>
          <w:pgSz w:w="11900" w:h="16820"/>
          <w:pgMar w:top="1440" w:right="1080" w:bottom="1440" w:left="1080" w:header="720" w:footer="720" w:gutter="0"/>
          <w:cols w:space="425" w:num="1"/>
          <w:docGrid w:type="lines" w:linePitch="312" w:charSpace="0"/>
        </w:sectPr>
      </w:pPr>
    </w:p>
    <w:p w14:paraId="244AF8A1">
      <w:pPr>
        <w:autoSpaceDE w:val="0"/>
        <w:autoSpaceDN w:val="0"/>
        <w:adjustRightInd w:val="0"/>
        <w:spacing w:line="360" w:lineRule="auto"/>
        <w:jc w:val="center"/>
        <w:rPr>
          <w:rFonts w:ascii="宋体" w:hAnsi="宋体" w:eastAsia="宋体" w:cs="宋体"/>
          <w:color w:val="000000"/>
          <w:sz w:val="32"/>
          <w:szCs w:val="32"/>
          <w:highlight w:val="none"/>
        </w:rPr>
      </w:pPr>
      <w:bookmarkStart w:id="143" w:name="_Toc21486"/>
      <w:r>
        <w:rPr>
          <w:rFonts w:hint="eastAsia" w:ascii="宋体" w:hAnsi="宋体" w:eastAsia="宋体" w:cs="宋体"/>
          <w:b/>
          <w:bCs/>
          <w:color w:val="000000"/>
          <w:sz w:val="32"/>
          <w:szCs w:val="32"/>
          <w:highlight w:val="none"/>
          <w:lang w:bidi="ar"/>
        </w:rPr>
        <w:t>第六章  响应文件格式</w:t>
      </w:r>
      <w:bookmarkEnd w:id="143"/>
    </w:p>
    <w:p w14:paraId="77D31134">
      <w:pPr>
        <w:spacing w:line="360" w:lineRule="auto"/>
        <w:rPr>
          <w:rFonts w:ascii="宋体" w:hAnsi="宋体" w:eastAsia="宋体" w:cs="宋体"/>
          <w:color w:val="000000"/>
          <w:sz w:val="20"/>
          <w:szCs w:val="20"/>
          <w:highlight w:val="none"/>
          <w:u w:val="single"/>
        </w:rPr>
      </w:pPr>
      <w:bookmarkStart w:id="144" w:name="_Toc247085873"/>
      <w:bookmarkEnd w:id="144"/>
      <w:bookmarkStart w:id="145" w:name="_Toc152042576"/>
      <w:bookmarkEnd w:id="145"/>
      <w:bookmarkStart w:id="146" w:name="_Toc179632807"/>
      <w:bookmarkEnd w:id="146"/>
      <w:bookmarkStart w:id="147" w:name="_Toc246996355"/>
      <w:bookmarkEnd w:id="147"/>
      <w:bookmarkStart w:id="148" w:name="_Toc152045787"/>
      <w:bookmarkEnd w:id="148"/>
      <w:bookmarkStart w:id="149" w:name="_Toc144974856"/>
      <w:bookmarkEnd w:id="149"/>
      <w:bookmarkStart w:id="150" w:name="_Toc246997098"/>
      <w:bookmarkEnd w:id="150"/>
      <w:bookmarkStart w:id="151" w:name="_Toc296602601"/>
      <w:r>
        <w:rPr>
          <w:rFonts w:hint="eastAsia" w:ascii="宋体" w:hAnsi="宋体" w:eastAsia="宋体" w:cs="宋体"/>
          <w:color w:val="000000"/>
          <w:sz w:val="20"/>
          <w:szCs w:val="20"/>
          <w:highlight w:val="none"/>
          <w:lang w:bidi="ar"/>
        </w:rPr>
        <w:t xml:space="preserve"> </w:t>
      </w:r>
      <w:bookmarkEnd w:id="151"/>
    </w:p>
    <w:p w14:paraId="2004B7BA">
      <w:pPr>
        <w:spacing w:line="360" w:lineRule="auto"/>
        <w:jc w:val="center"/>
        <w:rPr>
          <w:rFonts w:ascii="宋体" w:hAnsi="宋体" w:eastAsia="宋体" w:cs="宋体"/>
          <w:b/>
          <w:bCs/>
          <w:color w:val="000000"/>
          <w:sz w:val="48"/>
          <w:szCs w:val="48"/>
          <w:highlight w:val="none"/>
          <w:u w:val="single"/>
          <w:lang w:bidi="ar"/>
        </w:rPr>
      </w:pPr>
      <w:r>
        <w:rPr>
          <w:rFonts w:hint="eastAsia" w:ascii="宋体" w:hAnsi="宋体" w:eastAsia="宋体"/>
          <w:b/>
          <w:color w:val="000000"/>
          <w:sz w:val="44"/>
          <w:highlight w:val="none"/>
          <w:lang w:eastAsia="zh-CN"/>
        </w:rPr>
        <w:t>渑池县农业农村局2026年小麦“一喷三防”项目（飞防作业服务）第九标段-第十一标段（第十一标段二次）</w:t>
      </w:r>
    </w:p>
    <w:p w14:paraId="0791A811">
      <w:pPr>
        <w:spacing w:line="360" w:lineRule="auto"/>
        <w:jc w:val="center"/>
        <w:rPr>
          <w:rFonts w:ascii="宋体" w:hAnsi="宋体" w:eastAsia="宋体" w:cs="宋体"/>
          <w:b/>
          <w:bCs/>
          <w:color w:val="000000"/>
          <w:spacing w:val="32"/>
          <w:sz w:val="48"/>
          <w:szCs w:val="48"/>
          <w:highlight w:val="none"/>
        </w:rPr>
      </w:pPr>
    </w:p>
    <w:p w14:paraId="00844D79">
      <w:pPr>
        <w:spacing w:line="360" w:lineRule="auto"/>
        <w:jc w:val="center"/>
        <w:rPr>
          <w:rFonts w:ascii="宋体" w:hAnsi="宋体" w:eastAsia="宋体" w:cs="宋体"/>
          <w:b/>
          <w:bCs/>
          <w:color w:val="000000"/>
          <w:sz w:val="84"/>
          <w:szCs w:val="84"/>
          <w:highlight w:val="none"/>
          <w:lang w:bidi="ar"/>
        </w:rPr>
      </w:pPr>
    </w:p>
    <w:p w14:paraId="0CDF2819">
      <w:pPr>
        <w:spacing w:line="360" w:lineRule="auto"/>
        <w:jc w:val="center"/>
        <w:rPr>
          <w:rFonts w:ascii="宋体" w:hAnsi="宋体" w:eastAsia="宋体" w:cs="宋体"/>
          <w:b/>
          <w:bCs/>
          <w:color w:val="000000"/>
          <w:sz w:val="84"/>
          <w:szCs w:val="84"/>
          <w:highlight w:val="none"/>
          <w:lang w:bidi="ar"/>
        </w:rPr>
      </w:pPr>
    </w:p>
    <w:p w14:paraId="3ABF8858">
      <w:pPr>
        <w:spacing w:line="360" w:lineRule="auto"/>
        <w:jc w:val="center"/>
        <w:rPr>
          <w:rFonts w:ascii="宋体" w:hAnsi="宋体" w:eastAsia="宋体" w:cs="宋体"/>
          <w:b/>
          <w:bCs/>
          <w:color w:val="000000"/>
          <w:sz w:val="84"/>
          <w:szCs w:val="84"/>
          <w:highlight w:val="none"/>
        </w:rPr>
      </w:pPr>
      <w:r>
        <w:rPr>
          <w:rFonts w:hint="eastAsia" w:ascii="宋体" w:hAnsi="宋体" w:eastAsia="宋体" w:cs="宋体"/>
          <w:b/>
          <w:bCs/>
          <w:color w:val="000000"/>
          <w:sz w:val="84"/>
          <w:szCs w:val="84"/>
          <w:highlight w:val="none"/>
          <w:lang w:bidi="ar"/>
        </w:rPr>
        <w:t>响 应 性 文 件</w:t>
      </w:r>
    </w:p>
    <w:p w14:paraId="3E8E9095">
      <w:pPr>
        <w:spacing w:line="360" w:lineRule="auto"/>
        <w:jc w:val="center"/>
        <w:rPr>
          <w:rFonts w:ascii="宋体" w:hAnsi="宋体" w:eastAsia="宋体" w:cs="宋体"/>
          <w:b/>
          <w:bCs/>
          <w:color w:val="000000"/>
          <w:spacing w:val="32"/>
          <w:sz w:val="48"/>
          <w:szCs w:val="48"/>
          <w:highlight w:val="none"/>
        </w:rPr>
      </w:pPr>
      <w:r>
        <w:rPr>
          <w:rFonts w:hint="eastAsia" w:ascii="宋体" w:hAnsi="宋体" w:eastAsia="宋体" w:cs="宋体"/>
          <w:b/>
          <w:bCs/>
          <w:color w:val="000000"/>
          <w:sz w:val="32"/>
          <w:szCs w:val="32"/>
          <w:highlight w:val="none"/>
          <w:lang w:bidi="ar"/>
        </w:rPr>
        <w:t>项目编号：</w:t>
      </w:r>
    </w:p>
    <w:p w14:paraId="25AEE5F3">
      <w:pPr>
        <w:spacing w:line="360" w:lineRule="auto"/>
        <w:rPr>
          <w:rFonts w:ascii="宋体" w:hAnsi="宋体" w:eastAsia="宋体" w:cs="宋体"/>
          <w:color w:val="000000"/>
          <w:sz w:val="28"/>
          <w:szCs w:val="28"/>
          <w:highlight w:val="none"/>
        </w:rPr>
      </w:pPr>
    </w:p>
    <w:p w14:paraId="50244D5D">
      <w:pPr>
        <w:spacing w:line="360" w:lineRule="auto"/>
        <w:ind w:firstLine="1750" w:firstLineChars="581"/>
        <w:rPr>
          <w:rFonts w:ascii="宋体" w:hAnsi="宋体" w:eastAsia="宋体" w:cs="宋体"/>
          <w:b/>
          <w:bCs/>
          <w:color w:val="000000"/>
          <w:sz w:val="32"/>
          <w:szCs w:val="32"/>
          <w:highlight w:val="none"/>
        </w:rPr>
      </w:pPr>
      <w:r>
        <w:rPr>
          <w:rFonts w:hint="eastAsia" w:ascii="宋体" w:hAnsi="宋体" w:eastAsia="宋体" w:cs="宋体"/>
          <w:b/>
          <w:bCs/>
          <w:color w:val="000000"/>
          <w:sz w:val="30"/>
          <w:szCs w:val="30"/>
          <w:highlight w:val="none"/>
          <w:lang w:bidi="ar"/>
        </w:rPr>
        <w:t xml:space="preserve">       </w:t>
      </w:r>
    </w:p>
    <w:p w14:paraId="02389BAA">
      <w:pPr>
        <w:spacing w:line="360" w:lineRule="auto"/>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 xml:space="preserve"> </w:t>
      </w:r>
    </w:p>
    <w:p w14:paraId="2478911F">
      <w:pPr>
        <w:spacing w:line="360" w:lineRule="auto"/>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lang w:bidi="ar"/>
        </w:rPr>
        <w:t xml:space="preserve"> </w:t>
      </w:r>
    </w:p>
    <w:p w14:paraId="1068435C">
      <w:pPr>
        <w:spacing w:line="360" w:lineRule="auto"/>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lang w:bidi="ar"/>
        </w:rPr>
        <w:t xml:space="preserve"> </w:t>
      </w:r>
    </w:p>
    <w:p w14:paraId="12628FAA">
      <w:pPr>
        <w:spacing w:line="360" w:lineRule="auto"/>
        <w:rPr>
          <w:rFonts w:ascii="宋体" w:hAnsi="宋体" w:eastAsia="宋体" w:cs="宋体"/>
          <w:color w:val="000000"/>
          <w:sz w:val="28"/>
          <w:szCs w:val="28"/>
          <w:highlight w:val="none"/>
        </w:rPr>
      </w:pPr>
    </w:p>
    <w:p w14:paraId="4523D675">
      <w:pPr>
        <w:spacing w:line="360" w:lineRule="auto"/>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lang w:bidi="ar"/>
        </w:rPr>
        <w:t xml:space="preserve"> </w:t>
      </w:r>
    </w:p>
    <w:p w14:paraId="53B95FB5">
      <w:pPr>
        <w:spacing w:line="360" w:lineRule="auto"/>
        <w:ind w:firstLine="2257" w:firstLineChars="803"/>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供应商：</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（电子签章）</w:t>
      </w:r>
    </w:p>
    <w:p w14:paraId="0860D274">
      <w:pPr>
        <w:spacing w:line="360" w:lineRule="auto"/>
        <w:ind w:firstLine="1417" w:firstLineChars="504"/>
        <w:jc w:val="center"/>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法定代表人或其委托代理人：</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（电子签章或签字）</w:t>
      </w:r>
    </w:p>
    <w:p w14:paraId="34E696F3">
      <w:pPr>
        <w:spacing w:line="360" w:lineRule="auto"/>
        <w:ind w:firstLine="2249" w:firstLineChars="800"/>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日     期：</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年</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月</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日</w:t>
      </w:r>
    </w:p>
    <w:p w14:paraId="377F5AF0">
      <w:pPr>
        <w:widowControl/>
        <w:jc w:val="left"/>
        <w:rPr>
          <w:rFonts w:ascii="宋体" w:hAnsi="宋体" w:eastAsia="宋体" w:cs="宋体"/>
          <w:b/>
          <w:bCs/>
          <w:color w:val="000000"/>
          <w:sz w:val="40"/>
          <w:szCs w:val="40"/>
          <w:highlight w:val="none"/>
          <w:lang w:bidi="ar"/>
        </w:rPr>
      </w:pPr>
      <w:r>
        <w:rPr>
          <w:rFonts w:ascii="宋体" w:hAnsi="宋体" w:eastAsia="宋体" w:cs="宋体"/>
          <w:b/>
          <w:bCs/>
          <w:color w:val="000000"/>
          <w:sz w:val="40"/>
          <w:szCs w:val="40"/>
          <w:highlight w:val="none"/>
          <w:lang w:bidi="ar"/>
        </w:rPr>
        <w:br w:type="page"/>
      </w:r>
    </w:p>
    <w:p w14:paraId="0167DD67">
      <w:pPr>
        <w:tabs>
          <w:tab w:val="left" w:pos="3972"/>
        </w:tabs>
        <w:spacing w:line="360" w:lineRule="auto"/>
        <w:jc w:val="center"/>
        <w:rPr>
          <w:rFonts w:ascii="宋体" w:hAnsi="宋体" w:eastAsia="宋体" w:cs="宋体"/>
          <w:b/>
          <w:bCs/>
          <w:color w:val="000000"/>
          <w:sz w:val="40"/>
          <w:szCs w:val="40"/>
          <w:highlight w:val="none"/>
        </w:rPr>
      </w:pPr>
      <w:r>
        <w:rPr>
          <w:rFonts w:hint="eastAsia" w:ascii="宋体" w:hAnsi="宋体" w:eastAsia="宋体" w:cs="宋体"/>
          <w:b/>
          <w:bCs/>
          <w:color w:val="000000"/>
          <w:sz w:val="40"/>
          <w:szCs w:val="40"/>
          <w:highlight w:val="none"/>
          <w:lang w:bidi="ar"/>
        </w:rPr>
        <w:t>目  录</w:t>
      </w:r>
    </w:p>
    <w:p w14:paraId="0EF32F55">
      <w:pPr>
        <w:adjustRightInd w:val="0"/>
        <w:snapToGrid w:val="0"/>
        <w:spacing w:line="360" w:lineRule="auto"/>
        <w:jc w:val="center"/>
        <w:rPr>
          <w:rFonts w:ascii="宋体" w:hAnsi="宋体" w:eastAsia="宋体" w:cs="宋体"/>
          <w:color w:val="000000"/>
          <w:sz w:val="28"/>
          <w:szCs w:val="28"/>
          <w:highlight w:val="none"/>
          <w:lang w:bidi="ar"/>
        </w:rPr>
      </w:pPr>
      <w:bookmarkStart w:id="152" w:name="_Toc152045789"/>
      <w:bookmarkEnd w:id="152"/>
      <w:bookmarkStart w:id="153" w:name="_Toc246997100"/>
      <w:bookmarkEnd w:id="153"/>
      <w:bookmarkStart w:id="154" w:name="_Toc152042578"/>
      <w:bookmarkEnd w:id="154"/>
      <w:bookmarkStart w:id="155" w:name="_Toc144974858"/>
      <w:bookmarkEnd w:id="155"/>
      <w:bookmarkStart w:id="156" w:name="_Toc179632809"/>
      <w:bookmarkEnd w:id="156"/>
      <w:bookmarkStart w:id="157" w:name="_Toc247085875"/>
      <w:bookmarkEnd w:id="157"/>
      <w:bookmarkStart w:id="158" w:name="_Toc246996357"/>
      <w:bookmarkEnd w:id="158"/>
    </w:p>
    <w:p w14:paraId="6AF174A2">
      <w:pPr>
        <w:adjustRightInd w:val="0"/>
        <w:snapToGrid w:val="0"/>
        <w:spacing w:line="360" w:lineRule="auto"/>
        <w:jc w:val="center"/>
        <w:rPr>
          <w:rFonts w:ascii="宋体" w:hAnsi="宋体" w:eastAsia="宋体" w:cs="宋体"/>
          <w:sz w:val="24"/>
          <w:szCs w:val="21"/>
          <w:highlight w:val="none"/>
        </w:rPr>
      </w:pPr>
      <w:r>
        <w:rPr>
          <w:rFonts w:hint="eastAsia" w:ascii="宋体" w:hAnsi="宋体" w:eastAsia="宋体" w:cs="宋体"/>
          <w:color w:val="000000"/>
          <w:sz w:val="28"/>
          <w:szCs w:val="28"/>
          <w:highlight w:val="none"/>
          <w:lang w:bidi="ar"/>
        </w:rPr>
        <w:t>（格式自拟）</w:t>
      </w:r>
      <w:r>
        <w:rPr>
          <w:rFonts w:hint="eastAsia" w:ascii="宋体" w:hAnsi="宋体" w:eastAsia="宋体" w:cs="宋体"/>
          <w:color w:val="000000"/>
          <w:szCs w:val="21"/>
          <w:highlight w:val="none"/>
          <w:lang w:bidi="ar"/>
        </w:rPr>
        <w:br w:type="page"/>
      </w:r>
      <w:r>
        <w:rPr>
          <w:rFonts w:hint="eastAsia" w:ascii="宋体" w:hAnsi="宋体" w:eastAsia="宋体" w:cs="宋体"/>
          <w:b/>
          <w:bCs/>
          <w:sz w:val="32"/>
          <w:highlight w:val="none"/>
          <w:lang w:bidi="ar"/>
        </w:rPr>
        <w:t>一、磋商函及磋商函附录</w:t>
      </w:r>
    </w:p>
    <w:p w14:paraId="15F4E6B2">
      <w:pPr>
        <w:pStyle w:val="4"/>
        <w:rPr>
          <w:highlight w:val="none"/>
        </w:rPr>
      </w:pPr>
      <w:r>
        <w:rPr>
          <w:rFonts w:hint="eastAsia"/>
          <w:highlight w:val="none"/>
        </w:rPr>
        <w:t>1、磋商函</w:t>
      </w:r>
    </w:p>
    <w:p w14:paraId="79CECE99">
      <w:pPr>
        <w:widowControl/>
        <w:adjustRightInd w:val="0"/>
        <w:spacing w:line="360" w:lineRule="auto"/>
        <w:ind w:firstLine="480" w:firstLineChars="2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（采购人名称）：</w:t>
      </w:r>
    </w:p>
    <w:p w14:paraId="593ED539">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1.我方已仔细研究了 （项目名称）竞争性磋商文件的全部内容，愿以人民币（大写） （小写） 元的投标报价。服务期限：，按采购磋商文件的条件要求服务并修补任何缺陷，质量要求：。</w:t>
      </w:r>
    </w:p>
    <w:p w14:paraId="39A84D95">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2．我方承诺在磋商有效期日历天内不修改、撤销响应文件。</w:t>
      </w:r>
    </w:p>
    <w:p w14:paraId="737B1022">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3．如我方中标：</w:t>
      </w:r>
    </w:p>
    <w:p w14:paraId="2F3FB4DC">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（1）我方承诺及时领取中标通知书，并在中标通知书规定的期限内与你方签订合同，逾期可视为放弃中标。</w:t>
      </w:r>
    </w:p>
    <w:p w14:paraId="02A9EF49">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（2）随同本投标函递交的投标函附录属于合同文件的组成部分。</w:t>
      </w:r>
    </w:p>
    <w:p w14:paraId="52B8EE27">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（3）我方承诺在合同约定的期限内完成全部服务（采购）内容。</w:t>
      </w:r>
    </w:p>
    <w:p w14:paraId="27EB3449">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（4）我方承诺并理解采购人不以最低投标价为中标价的唯一选择。</w:t>
      </w:r>
    </w:p>
    <w:p w14:paraId="581B2F6D">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4．我方在此声明，所递交的响应文件及有关资料内容完整、真实和准确。</w:t>
      </w:r>
    </w:p>
    <w:p w14:paraId="4661E291">
      <w:pPr>
        <w:widowControl/>
        <w:adjustRightInd w:val="0"/>
        <w:spacing w:line="360" w:lineRule="auto"/>
        <w:ind w:firstLine="480" w:firstLineChars="2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 xml:space="preserve">5．（其他补充说明）。 </w:t>
      </w:r>
    </w:p>
    <w:p w14:paraId="328549C2">
      <w:pPr>
        <w:widowControl/>
        <w:adjustRightInd w:val="0"/>
        <w:spacing w:line="480" w:lineRule="auto"/>
        <w:jc w:val="left"/>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 xml:space="preserve">                             </w:t>
      </w:r>
      <w:r>
        <w:rPr>
          <w:rFonts w:hint="eastAsia" w:ascii="宋体" w:hAnsi="宋体" w:eastAsia="宋体" w:cs="宋体"/>
          <w:color w:val="000000"/>
          <w:szCs w:val="21"/>
          <w:highlight w:val="none"/>
          <w:lang w:bidi="ar"/>
        </w:rPr>
        <w:t xml:space="preserve"> </w:t>
      </w:r>
      <w:r>
        <w:rPr>
          <w:rFonts w:hint="eastAsia" w:ascii="宋体" w:hAnsi="宋体" w:eastAsia="宋体" w:cs="宋体"/>
          <w:color w:val="000000"/>
          <w:kern w:val="0"/>
          <w:sz w:val="24"/>
          <w:highlight w:val="none"/>
          <w:lang w:bidi="ar"/>
        </w:rPr>
        <w:t xml:space="preserve">供 应 </w:t>
      </w:r>
      <w:r>
        <w:rPr>
          <w:rFonts w:ascii="宋体" w:hAnsi="宋体" w:eastAsia="宋体" w:cs="宋体"/>
          <w:color w:val="000000"/>
          <w:kern w:val="0"/>
          <w:sz w:val="24"/>
          <w:highlight w:val="none"/>
          <w:lang w:bidi="ar"/>
        </w:rPr>
        <w:t xml:space="preserve"> </w:t>
      </w:r>
      <w:r>
        <w:rPr>
          <w:rFonts w:hint="eastAsia" w:ascii="宋体" w:hAnsi="宋体" w:eastAsia="宋体" w:cs="宋体"/>
          <w:color w:val="000000"/>
          <w:kern w:val="0"/>
          <w:sz w:val="24"/>
          <w:highlight w:val="none"/>
          <w:lang w:bidi="ar"/>
        </w:rPr>
        <w:t>商：</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w:t>
      </w:r>
    </w:p>
    <w:p w14:paraId="6E968B69">
      <w:pPr>
        <w:spacing w:line="480" w:lineRule="auto"/>
        <w:ind w:firstLine="2880" w:firstLineChars="12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法定代表人或其委托代理人：</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（电子签章或签字）</w:t>
      </w:r>
    </w:p>
    <w:p w14:paraId="276CC4E3">
      <w:pPr>
        <w:spacing w:line="480" w:lineRule="auto"/>
        <w:ind w:firstLine="3662" w:firstLineChars="1526"/>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日     期：</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月</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日</w:t>
      </w:r>
    </w:p>
    <w:p w14:paraId="2040FAFC">
      <w:pPr>
        <w:widowControl/>
        <w:adjustRightInd w:val="0"/>
        <w:spacing w:line="360" w:lineRule="auto"/>
        <w:jc w:val="left"/>
        <w:rPr>
          <w:rFonts w:ascii="宋体" w:hAnsi="宋体" w:eastAsia="宋体" w:cs="宋体"/>
          <w:color w:val="000000"/>
          <w:highlight w:val="none"/>
        </w:rPr>
      </w:pPr>
    </w:p>
    <w:p w14:paraId="46F4CB67">
      <w:pPr>
        <w:pStyle w:val="4"/>
        <w:rPr>
          <w:highlight w:val="none"/>
        </w:rPr>
      </w:pPr>
      <w:r>
        <w:rPr>
          <w:rFonts w:hint="eastAsia"/>
          <w:highlight w:val="none"/>
          <w:lang w:bidi="ar"/>
        </w:rPr>
        <w:br w:type="page"/>
      </w:r>
      <w:r>
        <w:rPr>
          <w:rFonts w:hint="eastAsia"/>
          <w:highlight w:val="none"/>
        </w:rPr>
        <w:t>2、磋商函附录</w:t>
      </w:r>
    </w:p>
    <w:tbl>
      <w:tblPr>
        <w:tblStyle w:val="22"/>
        <w:tblW w:w="9799" w:type="dxa"/>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53"/>
        <w:gridCol w:w="6346"/>
      </w:tblGrid>
      <w:tr w14:paraId="7FA2B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2C7805F5">
            <w:pPr>
              <w:pStyle w:val="61"/>
              <w:rPr>
                <w:highlight w:val="none"/>
              </w:rPr>
            </w:pPr>
            <w:r>
              <w:rPr>
                <w:highlight w:val="none"/>
              </w:rPr>
              <w:t>项目名称</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B1FC">
            <w:pPr>
              <w:pStyle w:val="61"/>
              <w:rPr>
                <w:highlight w:val="none"/>
              </w:rPr>
            </w:pPr>
          </w:p>
          <w:p w14:paraId="2275A073">
            <w:pPr>
              <w:pStyle w:val="61"/>
              <w:rPr>
                <w:highlight w:val="none"/>
              </w:rPr>
            </w:pPr>
          </w:p>
        </w:tc>
      </w:tr>
      <w:tr w14:paraId="63CDE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46A167C8">
            <w:pPr>
              <w:pStyle w:val="61"/>
              <w:rPr>
                <w:highlight w:val="none"/>
              </w:rPr>
            </w:pPr>
            <w:r>
              <w:rPr>
                <w:highlight w:val="none"/>
              </w:rPr>
              <w:t>供应商</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3233">
            <w:pPr>
              <w:pStyle w:val="61"/>
              <w:jc w:val="both"/>
              <w:rPr>
                <w:highlight w:val="none"/>
              </w:rPr>
            </w:pPr>
          </w:p>
        </w:tc>
      </w:tr>
      <w:tr w14:paraId="30A99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56D765F0">
            <w:pPr>
              <w:pStyle w:val="61"/>
              <w:rPr>
                <w:highlight w:val="none"/>
              </w:rPr>
            </w:pPr>
            <w:r>
              <w:rPr>
                <w:highlight w:val="none"/>
              </w:rPr>
              <w:t>供应商地址</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BEE8">
            <w:pPr>
              <w:pStyle w:val="61"/>
              <w:rPr>
                <w:highlight w:val="none"/>
              </w:rPr>
            </w:pPr>
          </w:p>
        </w:tc>
      </w:tr>
      <w:tr w14:paraId="207BE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0D1B3CC2">
            <w:pPr>
              <w:pStyle w:val="61"/>
              <w:rPr>
                <w:highlight w:val="none"/>
              </w:rPr>
            </w:pPr>
            <w:r>
              <w:rPr>
                <w:rFonts w:hint="eastAsia"/>
                <w:highlight w:val="none"/>
              </w:rPr>
              <w:t>供应商统一社会信用代码</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B6E4">
            <w:pPr>
              <w:pStyle w:val="61"/>
              <w:rPr>
                <w:highlight w:val="none"/>
              </w:rPr>
            </w:pPr>
          </w:p>
        </w:tc>
      </w:tr>
      <w:tr w14:paraId="1A0E7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9"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22309F4E">
            <w:pPr>
              <w:pStyle w:val="61"/>
              <w:rPr>
                <w:highlight w:val="none"/>
              </w:rPr>
            </w:pPr>
            <w:r>
              <w:rPr>
                <w:highlight w:val="none"/>
              </w:rPr>
              <w:t>投标报价（元）</w:t>
            </w:r>
            <w:r>
              <w:rPr>
                <w:rFonts w:hint="eastAsia"/>
                <w:highlight w:val="none"/>
              </w:rPr>
              <w:t>（供应商应在此填列第一次报价，但以供应商最后一次的投标报价为成交价）</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B7A5">
            <w:pPr>
              <w:pStyle w:val="61"/>
              <w:rPr>
                <w:highlight w:val="none"/>
              </w:rPr>
            </w:pPr>
            <w:r>
              <w:rPr>
                <w:highlight w:val="none"/>
              </w:rPr>
              <w:t>（大写）</w:t>
            </w:r>
          </w:p>
          <w:p w14:paraId="33A70ACD">
            <w:pPr>
              <w:pStyle w:val="61"/>
              <w:rPr>
                <w:highlight w:val="none"/>
              </w:rPr>
            </w:pPr>
          </w:p>
          <w:p w14:paraId="75896D80">
            <w:pPr>
              <w:pStyle w:val="61"/>
              <w:rPr>
                <w:highlight w:val="none"/>
              </w:rPr>
            </w:pPr>
          </w:p>
          <w:p w14:paraId="33E05BC4">
            <w:pPr>
              <w:pStyle w:val="61"/>
              <w:rPr>
                <w:highlight w:val="none"/>
              </w:rPr>
            </w:pPr>
            <w:r>
              <w:rPr>
                <w:highlight w:val="none"/>
              </w:rPr>
              <w:t>（小写）</w:t>
            </w:r>
          </w:p>
        </w:tc>
      </w:tr>
      <w:tr w14:paraId="0CF14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1242A3D7">
            <w:pPr>
              <w:pStyle w:val="61"/>
              <w:rPr>
                <w:highlight w:val="none"/>
              </w:rPr>
            </w:pPr>
            <w:r>
              <w:rPr>
                <w:highlight w:val="none"/>
              </w:rPr>
              <w:t>质量</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1181">
            <w:pPr>
              <w:pStyle w:val="61"/>
              <w:rPr>
                <w:highlight w:val="none"/>
              </w:rPr>
            </w:pPr>
          </w:p>
          <w:p w14:paraId="395851F1">
            <w:pPr>
              <w:pStyle w:val="61"/>
              <w:rPr>
                <w:highlight w:val="none"/>
              </w:rPr>
            </w:pPr>
          </w:p>
        </w:tc>
      </w:tr>
      <w:tr w14:paraId="7CC88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2DFC37F3">
            <w:pPr>
              <w:pStyle w:val="61"/>
              <w:rPr>
                <w:highlight w:val="none"/>
              </w:rPr>
            </w:pPr>
          </w:p>
          <w:p w14:paraId="6C8029DE">
            <w:pPr>
              <w:pStyle w:val="61"/>
              <w:rPr>
                <w:highlight w:val="none"/>
              </w:rPr>
            </w:pPr>
            <w:r>
              <w:rPr>
                <w:rFonts w:hint="eastAsia"/>
                <w:highlight w:val="none"/>
              </w:rPr>
              <w:t>服务期限</w:t>
            </w:r>
          </w:p>
          <w:p w14:paraId="2AE48142">
            <w:pPr>
              <w:pStyle w:val="61"/>
              <w:rPr>
                <w:highlight w:val="none"/>
              </w:rPr>
            </w:pP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8BB1">
            <w:pPr>
              <w:pStyle w:val="61"/>
              <w:jc w:val="both"/>
              <w:rPr>
                <w:highlight w:val="none"/>
              </w:rPr>
            </w:pPr>
          </w:p>
        </w:tc>
      </w:tr>
      <w:tr w14:paraId="77EEC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64D4A1C7">
            <w:pPr>
              <w:pStyle w:val="61"/>
              <w:rPr>
                <w:highlight w:val="none"/>
              </w:rPr>
            </w:pPr>
            <w:r>
              <w:rPr>
                <w:rFonts w:hint="eastAsia"/>
                <w:highlight w:val="none"/>
              </w:rPr>
              <w:t>服务地点</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8A88">
            <w:pPr>
              <w:pStyle w:val="61"/>
              <w:rPr>
                <w:highlight w:val="none"/>
              </w:rPr>
            </w:pPr>
          </w:p>
        </w:tc>
      </w:tr>
      <w:tr w14:paraId="3662D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661F63BB">
            <w:pPr>
              <w:pStyle w:val="61"/>
              <w:rPr>
                <w:highlight w:val="none"/>
              </w:rPr>
            </w:pPr>
            <w:r>
              <w:rPr>
                <w:rFonts w:hint="eastAsia"/>
                <w:highlight w:val="none"/>
              </w:rPr>
              <w:t>磋商有效期（日历天）</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1E11">
            <w:pPr>
              <w:pStyle w:val="61"/>
              <w:rPr>
                <w:highlight w:val="none"/>
              </w:rPr>
            </w:pPr>
            <w:r>
              <w:rPr>
                <w:rFonts w:hint="eastAsia"/>
                <w:highlight w:val="none"/>
              </w:rPr>
              <w:t>磋商截止之日起60 日历天</w:t>
            </w:r>
          </w:p>
        </w:tc>
      </w:tr>
      <w:tr w14:paraId="74867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1DC0D100">
            <w:pPr>
              <w:pStyle w:val="61"/>
              <w:rPr>
                <w:highlight w:val="none"/>
              </w:rPr>
            </w:pPr>
            <w:r>
              <w:rPr>
                <w:rFonts w:hint="eastAsia"/>
                <w:highlight w:val="none"/>
              </w:rPr>
              <w:t>项目负责人及联系方式</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8267">
            <w:pPr>
              <w:pStyle w:val="61"/>
              <w:jc w:val="both"/>
              <w:rPr>
                <w:highlight w:val="none"/>
              </w:rPr>
            </w:pPr>
          </w:p>
        </w:tc>
      </w:tr>
      <w:tr w14:paraId="23A76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32F2DB37">
            <w:pPr>
              <w:pStyle w:val="61"/>
              <w:rPr>
                <w:highlight w:val="none"/>
              </w:rPr>
            </w:pPr>
          </w:p>
          <w:p w14:paraId="749D5441">
            <w:pPr>
              <w:pStyle w:val="61"/>
              <w:rPr>
                <w:highlight w:val="none"/>
              </w:rPr>
            </w:pPr>
            <w:r>
              <w:rPr>
                <w:highlight w:val="none"/>
              </w:rPr>
              <w:t>备注</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322E">
            <w:pPr>
              <w:pStyle w:val="61"/>
              <w:jc w:val="both"/>
              <w:rPr>
                <w:highlight w:val="none"/>
              </w:rPr>
            </w:pPr>
          </w:p>
        </w:tc>
      </w:tr>
    </w:tbl>
    <w:p w14:paraId="1667D9B6">
      <w:pPr>
        <w:widowControl/>
        <w:adjustRightInd w:val="0"/>
        <w:spacing w:line="360" w:lineRule="auto"/>
        <w:jc w:val="left"/>
        <w:rPr>
          <w:rFonts w:ascii="宋体" w:hAnsi="宋体" w:eastAsia="宋体" w:cs="宋体"/>
          <w:color w:val="000000"/>
          <w:kern w:val="0"/>
          <w:szCs w:val="21"/>
          <w:highlight w:val="none"/>
          <w:lang w:bidi="ar"/>
        </w:rPr>
      </w:pPr>
    </w:p>
    <w:p w14:paraId="4B05374A">
      <w:pPr>
        <w:widowControl/>
        <w:adjustRightInd w:val="0"/>
        <w:spacing w:line="360" w:lineRule="auto"/>
        <w:jc w:val="left"/>
        <w:rPr>
          <w:rFonts w:ascii="宋体" w:hAnsi="宋体" w:eastAsia="宋体" w:cs="宋体"/>
          <w:color w:val="000000"/>
          <w:kern w:val="0"/>
          <w:highlight w:val="none"/>
        </w:rPr>
      </w:pPr>
      <w:r>
        <w:rPr>
          <w:rFonts w:hint="eastAsia" w:ascii="宋体" w:hAnsi="宋体" w:eastAsia="宋体" w:cs="宋体"/>
          <w:color w:val="000000"/>
          <w:kern w:val="0"/>
          <w:szCs w:val="21"/>
          <w:highlight w:val="none"/>
          <w:lang w:bidi="ar"/>
        </w:rPr>
        <w:t xml:space="preserve">                               </w:t>
      </w:r>
    </w:p>
    <w:p w14:paraId="3DB276D6">
      <w:pPr>
        <w:widowControl/>
        <w:adjustRightInd w:val="0"/>
        <w:spacing w:line="480" w:lineRule="auto"/>
        <w:ind w:firstLine="3840" w:firstLineChars="1600"/>
        <w:jc w:val="left"/>
        <w:rPr>
          <w:rFonts w:ascii="宋体" w:hAnsi="宋体" w:eastAsia="宋体" w:cs="宋体"/>
          <w:color w:val="000000"/>
          <w:kern w:val="0"/>
          <w:sz w:val="24"/>
          <w:highlight w:val="none"/>
        </w:rPr>
      </w:pPr>
      <w:bookmarkStart w:id="159" w:name="_Toc152042580"/>
      <w:bookmarkEnd w:id="159"/>
      <w:bookmarkStart w:id="160" w:name="_Toc246996359"/>
      <w:bookmarkEnd w:id="160"/>
      <w:bookmarkStart w:id="161" w:name="_Toc179632811"/>
      <w:bookmarkEnd w:id="161"/>
      <w:bookmarkStart w:id="162" w:name="_Toc246997102"/>
      <w:bookmarkEnd w:id="162"/>
      <w:bookmarkStart w:id="163" w:name="_Toc144974860"/>
      <w:bookmarkEnd w:id="163"/>
      <w:bookmarkStart w:id="164" w:name="_Toc152045791"/>
      <w:bookmarkEnd w:id="164"/>
      <w:bookmarkStart w:id="165" w:name="_Toc247085877"/>
      <w:bookmarkEnd w:id="165"/>
      <w:r>
        <w:rPr>
          <w:rFonts w:hint="eastAsia" w:ascii="宋体" w:hAnsi="宋体" w:eastAsia="宋体" w:cs="宋体"/>
          <w:color w:val="000000"/>
          <w:kern w:val="0"/>
          <w:sz w:val="24"/>
          <w:highlight w:val="none"/>
          <w:lang w:bidi="ar"/>
        </w:rPr>
        <w:t>供 应 商：</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w:t>
      </w:r>
    </w:p>
    <w:p w14:paraId="467844B0">
      <w:pPr>
        <w:spacing w:line="480" w:lineRule="auto"/>
        <w:ind w:firstLine="3120" w:firstLineChars="13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法定代表人或其委托代理人：</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（电子签章或签字）</w:t>
      </w:r>
    </w:p>
    <w:p w14:paraId="03FC8048">
      <w:pPr>
        <w:spacing w:line="480" w:lineRule="auto"/>
        <w:ind w:firstLine="3782" w:firstLineChars="1576"/>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日     期：</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月</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日</w:t>
      </w:r>
    </w:p>
    <w:p w14:paraId="7D58579A">
      <w:pPr>
        <w:pStyle w:val="4"/>
        <w:rPr>
          <w:sz w:val="30"/>
          <w:szCs w:val="30"/>
          <w:highlight w:val="none"/>
        </w:rPr>
      </w:pPr>
      <w:r>
        <w:rPr>
          <w:rFonts w:hint="eastAsia"/>
          <w:highlight w:val="none"/>
          <w:lang w:bidi="ar"/>
        </w:rPr>
        <w:br w:type="page"/>
      </w:r>
      <w:r>
        <w:rPr>
          <w:rFonts w:hint="eastAsia"/>
          <w:highlight w:val="none"/>
        </w:rPr>
        <w:t>二、法定代表人身份证明</w:t>
      </w:r>
    </w:p>
    <w:p w14:paraId="73AC59DE">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供应商名称：</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w:t>
      </w:r>
    </w:p>
    <w:p w14:paraId="6E682EA2">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单位性质：</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w:t>
      </w:r>
    </w:p>
    <w:p w14:paraId="6718F22A">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地址：</w:t>
      </w:r>
      <w:r>
        <w:rPr>
          <w:rFonts w:hint="eastAsia" w:ascii="宋体" w:hAnsi="宋体" w:eastAsia="宋体" w:cs="宋体"/>
          <w:color w:val="000000"/>
          <w:sz w:val="24"/>
          <w:szCs w:val="21"/>
          <w:highlight w:val="none"/>
          <w:u w:val="single"/>
          <w:lang w:bidi="ar"/>
        </w:rPr>
        <w:t xml:space="preserve">                                   </w:t>
      </w:r>
    </w:p>
    <w:p w14:paraId="37CD3595">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成立时间：</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年</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月</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日</w:t>
      </w:r>
    </w:p>
    <w:p w14:paraId="771C0288">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经营期限：</w:t>
      </w:r>
      <w:r>
        <w:rPr>
          <w:rFonts w:hint="eastAsia" w:ascii="宋体" w:hAnsi="宋体" w:eastAsia="宋体" w:cs="宋体"/>
          <w:color w:val="000000"/>
          <w:sz w:val="24"/>
          <w:szCs w:val="21"/>
          <w:highlight w:val="none"/>
          <w:u w:val="single"/>
          <w:lang w:bidi="ar"/>
        </w:rPr>
        <w:t xml:space="preserve">                               </w:t>
      </w:r>
    </w:p>
    <w:p w14:paraId="174E42C9">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姓名：</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性别：</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年龄：</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职务：</w:t>
      </w:r>
      <w:r>
        <w:rPr>
          <w:rFonts w:hint="eastAsia" w:ascii="宋体" w:hAnsi="宋体" w:eastAsia="宋体" w:cs="宋体"/>
          <w:color w:val="000000"/>
          <w:sz w:val="24"/>
          <w:szCs w:val="21"/>
          <w:highlight w:val="none"/>
          <w:u w:val="single"/>
          <w:lang w:bidi="ar"/>
        </w:rPr>
        <w:t xml:space="preserve">        </w:t>
      </w:r>
    </w:p>
    <w:p w14:paraId="12376794">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系</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（供应商名称）的法定代表人。</w:t>
      </w:r>
    </w:p>
    <w:p w14:paraId="235ED85E">
      <w:pPr>
        <w:spacing w:line="360" w:lineRule="auto"/>
        <w:ind w:firstLine="480" w:firstLineChars="2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特此证明。</w:t>
      </w:r>
    </w:p>
    <w:p w14:paraId="0E6F0E2D">
      <w:pPr>
        <w:spacing w:line="360" w:lineRule="auto"/>
        <w:rPr>
          <w:rFonts w:ascii="宋体" w:hAnsi="宋体" w:eastAsia="宋体" w:cs="宋体"/>
          <w:color w:val="000000"/>
          <w:sz w:val="24"/>
          <w:szCs w:val="21"/>
          <w:highlight w:val="none"/>
        </w:rPr>
      </w:pPr>
    </w:p>
    <w:p w14:paraId="0B9B9DCD">
      <w:pPr>
        <w:spacing w:line="360" w:lineRule="auto"/>
        <w:rPr>
          <w:rFonts w:ascii="宋体" w:hAnsi="宋体" w:eastAsia="宋体" w:cs="宋体"/>
          <w:color w:val="000000"/>
          <w:sz w:val="24"/>
          <w:szCs w:val="21"/>
          <w:highlight w:val="none"/>
        </w:rPr>
      </w:pPr>
    </w:p>
    <w:p w14:paraId="4D8E884C">
      <w:pPr>
        <w:widowControl/>
        <w:adjustRightInd w:val="0"/>
        <w:spacing w:line="480" w:lineRule="auto"/>
        <w:jc w:val="left"/>
        <w:rPr>
          <w:rFonts w:ascii="宋体" w:hAnsi="宋体" w:eastAsia="宋体" w:cs="宋体"/>
          <w:color w:val="000000"/>
          <w:kern w:val="0"/>
          <w:sz w:val="24"/>
          <w:highlight w:val="none"/>
        </w:rPr>
      </w:pPr>
      <w:r>
        <w:rPr>
          <w:rFonts w:hint="eastAsia" w:ascii="宋体" w:hAnsi="宋体" w:eastAsia="宋体" w:cs="宋体"/>
          <w:color w:val="000000"/>
          <w:sz w:val="24"/>
          <w:szCs w:val="21"/>
          <w:highlight w:val="none"/>
          <w:lang w:bidi="ar"/>
        </w:rPr>
        <w:t xml:space="preserve">                             </w:t>
      </w:r>
      <w:r>
        <w:rPr>
          <w:rFonts w:hint="eastAsia" w:ascii="宋体" w:hAnsi="宋体" w:eastAsia="宋体" w:cs="宋体"/>
          <w:color w:val="000000"/>
          <w:sz w:val="24"/>
          <w:highlight w:val="none"/>
          <w:lang w:bidi="ar"/>
        </w:rPr>
        <w:t xml:space="preserve"> </w:t>
      </w:r>
      <w:r>
        <w:rPr>
          <w:rFonts w:hint="eastAsia" w:ascii="宋体" w:hAnsi="宋体" w:eastAsia="宋体" w:cs="宋体"/>
          <w:color w:val="000000"/>
          <w:kern w:val="0"/>
          <w:sz w:val="24"/>
          <w:highlight w:val="none"/>
          <w:lang w:bidi="ar"/>
        </w:rPr>
        <w:t>供 应 商：</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w:t>
      </w:r>
    </w:p>
    <w:p w14:paraId="654EF6C3">
      <w:pPr>
        <w:spacing w:line="480" w:lineRule="auto"/>
        <w:ind w:firstLine="3662" w:firstLineChars="1526"/>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日     期：</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月</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日</w:t>
      </w:r>
    </w:p>
    <w:p w14:paraId="2A07B068">
      <w:pPr>
        <w:adjustRightInd w:val="0"/>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 xml:space="preserve">       </w:t>
      </w:r>
    </w:p>
    <w:p w14:paraId="2794C5D7">
      <w:pPr>
        <w:adjustRightInd w:val="0"/>
        <w:spacing w:line="360" w:lineRule="auto"/>
        <w:jc w:val="center"/>
        <w:rPr>
          <w:rFonts w:ascii="宋体" w:hAnsi="宋体" w:eastAsia="宋体" w:cs="宋体"/>
          <w:color w:val="000000"/>
          <w:sz w:val="20"/>
          <w:szCs w:val="20"/>
          <w:highlight w:val="none"/>
        </w:rPr>
      </w:pPr>
    </w:p>
    <w:p w14:paraId="20A138BD">
      <w:pPr>
        <w:spacing w:before="312" w:beforeLines="100" w:after="156" w:afterLines="50" w:line="360" w:lineRule="auto"/>
        <w:jc w:val="center"/>
        <w:rPr>
          <w:rFonts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bidi="ar"/>
        </w:rPr>
        <w:t>（后附法定代表人身份证正反面复印件）</w:t>
      </w:r>
    </w:p>
    <w:p w14:paraId="1A7E1566">
      <w:pPr>
        <w:adjustRightInd w:val="0"/>
        <w:spacing w:line="360" w:lineRule="auto"/>
        <w:jc w:val="center"/>
        <w:rPr>
          <w:rFonts w:ascii="宋体" w:hAnsi="宋体" w:eastAsia="宋体" w:cs="宋体"/>
          <w:color w:val="000000"/>
          <w:sz w:val="20"/>
          <w:szCs w:val="20"/>
          <w:highlight w:val="none"/>
        </w:rPr>
      </w:pPr>
    </w:p>
    <w:p w14:paraId="71AF50DF">
      <w:pPr>
        <w:adjustRightInd w:val="0"/>
        <w:spacing w:line="360" w:lineRule="auto"/>
        <w:jc w:val="center"/>
        <w:rPr>
          <w:rFonts w:ascii="宋体" w:hAnsi="宋体" w:eastAsia="宋体" w:cs="宋体"/>
          <w:color w:val="000000"/>
          <w:sz w:val="20"/>
          <w:szCs w:val="20"/>
          <w:highlight w:val="none"/>
        </w:rPr>
      </w:pPr>
    </w:p>
    <w:p w14:paraId="7287A226">
      <w:pPr>
        <w:adjustRightInd w:val="0"/>
        <w:spacing w:line="360" w:lineRule="auto"/>
        <w:jc w:val="center"/>
        <w:rPr>
          <w:rFonts w:ascii="宋体" w:hAnsi="宋体" w:eastAsia="宋体" w:cs="宋体"/>
          <w:color w:val="000000"/>
          <w:sz w:val="20"/>
          <w:szCs w:val="20"/>
          <w:highlight w:val="none"/>
        </w:rPr>
      </w:pPr>
    </w:p>
    <w:p w14:paraId="185AF49E">
      <w:pPr>
        <w:adjustRightInd w:val="0"/>
        <w:spacing w:line="360" w:lineRule="auto"/>
        <w:jc w:val="center"/>
        <w:rPr>
          <w:rFonts w:ascii="宋体" w:hAnsi="宋体" w:eastAsia="宋体" w:cs="宋体"/>
          <w:color w:val="000000"/>
          <w:sz w:val="20"/>
          <w:szCs w:val="20"/>
          <w:highlight w:val="none"/>
        </w:rPr>
      </w:pPr>
    </w:p>
    <w:p w14:paraId="134B44AB">
      <w:pPr>
        <w:adjustRightInd w:val="0"/>
        <w:spacing w:line="360" w:lineRule="auto"/>
        <w:jc w:val="center"/>
        <w:rPr>
          <w:rFonts w:ascii="宋体" w:hAnsi="宋体" w:eastAsia="宋体" w:cs="宋体"/>
          <w:color w:val="000000"/>
          <w:sz w:val="20"/>
          <w:szCs w:val="20"/>
          <w:highlight w:val="none"/>
        </w:rPr>
      </w:pPr>
    </w:p>
    <w:p w14:paraId="43F292A9">
      <w:pPr>
        <w:adjustRightInd w:val="0"/>
        <w:spacing w:line="360" w:lineRule="auto"/>
        <w:jc w:val="center"/>
        <w:rPr>
          <w:rFonts w:ascii="宋体" w:hAnsi="宋体" w:eastAsia="宋体" w:cs="宋体"/>
          <w:color w:val="000000"/>
          <w:sz w:val="20"/>
          <w:szCs w:val="20"/>
          <w:highlight w:val="none"/>
        </w:rPr>
      </w:pPr>
    </w:p>
    <w:p w14:paraId="4D1ED996">
      <w:pPr>
        <w:adjustRightInd w:val="0"/>
        <w:spacing w:line="360" w:lineRule="auto"/>
        <w:jc w:val="center"/>
        <w:rPr>
          <w:rFonts w:ascii="宋体" w:hAnsi="宋体" w:eastAsia="宋体" w:cs="宋体"/>
          <w:color w:val="000000"/>
          <w:sz w:val="20"/>
          <w:szCs w:val="20"/>
          <w:highlight w:val="none"/>
        </w:rPr>
      </w:pPr>
    </w:p>
    <w:p w14:paraId="50B78E74">
      <w:pPr>
        <w:spacing w:line="360" w:lineRule="auto"/>
        <w:jc w:val="center"/>
        <w:rPr>
          <w:rFonts w:ascii="宋体" w:hAnsi="宋体" w:eastAsia="宋体" w:cs="宋体"/>
          <w:b/>
          <w:color w:val="000000"/>
          <w:sz w:val="28"/>
          <w:szCs w:val="32"/>
          <w:highlight w:val="none"/>
        </w:rPr>
      </w:pPr>
    </w:p>
    <w:p w14:paraId="1A724A42">
      <w:pPr>
        <w:spacing w:line="360" w:lineRule="auto"/>
        <w:jc w:val="center"/>
        <w:rPr>
          <w:rFonts w:ascii="宋体" w:hAnsi="宋体" w:eastAsia="宋体" w:cs="宋体"/>
          <w:b/>
          <w:color w:val="000000"/>
          <w:sz w:val="28"/>
          <w:szCs w:val="32"/>
          <w:highlight w:val="none"/>
        </w:rPr>
      </w:pPr>
    </w:p>
    <w:p w14:paraId="0549F791">
      <w:pPr>
        <w:spacing w:line="360" w:lineRule="auto"/>
        <w:jc w:val="center"/>
        <w:rPr>
          <w:rFonts w:ascii="宋体" w:hAnsi="宋体" w:eastAsia="宋体" w:cs="宋体"/>
          <w:b/>
          <w:color w:val="000000"/>
          <w:sz w:val="32"/>
          <w:szCs w:val="36"/>
          <w:highlight w:val="none"/>
          <w:lang w:bidi="ar"/>
        </w:rPr>
      </w:pPr>
      <w:r>
        <w:rPr>
          <w:rFonts w:hint="eastAsia" w:ascii="宋体" w:hAnsi="宋体" w:eastAsia="宋体" w:cs="宋体"/>
          <w:b/>
          <w:color w:val="000000"/>
          <w:sz w:val="28"/>
          <w:szCs w:val="32"/>
          <w:highlight w:val="none"/>
          <w:lang w:bidi="ar"/>
        </w:rPr>
        <w:br w:type="page"/>
      </w:r>
      <w:r>
        <w:rPr>
          <w:rFonts w:hint="eastAsia" w:ascii="宋体" w:hAnsi="宋体" w:eastAsia="宋体" w:cs="宋体"/>
          <w:b/>
          <w:color w:val="000000"/>
          <w:sz w:val="32"/>
          <w:szCs w:val="36"/>
          <w:highlight w:val="none"/>
          <w:lang w:bidi="ar"/>
        </w:rPr>
        <w:t>三、授权委托书</w:t>
      </w:r>
    </w:p>
    <w:p w14:paraId="4889F185">
      <w:pPr>
        <w:spacing w:line="360" w:lineRule="auto"/>
        <w:jc w:val="center"/>
        <w:rPr>
          <w:rFonts w:ascii="宋体" w:hAnsi="宋体" w:eastAsia="宋体" w:cs="宋体"/>
          <w:b/>
          <w:color w:val="000000"/>
          <w:sz w:val="32"/>
          <w:szCs w:val="36"/>
          <w:highlight w:val="none"/>
          <w:lang w:bidi="ar"/>
        </w:rPr>
      </w:pPr>
    </w:p>
    <w:p w14:paraId="472B2FBB">
      <w:pPr>
        <w:adjustRightInd w:val="0"/>
        <w:snapToGrid w:val="0"/>
        <w:spacing w:line="480" w:lineRule="auto"/>
        <w:ind w:firstLine="480" w:firstLineChars="2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本人</w:t>
      </w:r>
      <w:r>
        <w:rPr>
          <w:rFonts w:hint="eastAsia" w:ascii="宋体" w:hAnsi="宋体" w:eastAsia="宋体" w:cs="宋体"/>
          <w:color w:val="000000"/>
          <w:sz w:val="24"/>
          <w:szCs w:val="21"/>
          <w:highlight w:val="none"/>
          <w:u w:val="single"/>
          <w:lang w:bidi="ar"/>
        </w:rPr>
        <w:t xml:space="preserve">  （姓名）</w:t>
      </w:r>
      <w:r>
        <w:rPr>
          <w:rFonts w:hint="eastAsia" w:ascii="宋体" w:hAnsi="宋体" w:eastAsia="宋体" w:cs="宋体"/>
          <w:color w:val="000000"/>
          <w:sz w:val="24"/>
          <w:szCs w:val="21"/>
          <w:highlight w:val="none"/>
          <w:lang w:bidi="ar"/>
        </w:rPr>
        <w:t>系</w:t>
      </w:r>
      <w:r>
        <w:rPr>
          <w:rFonts w:hint="eastAsia" w:ascii="宋体" w:hAnsi="宋体" w:eastAsia="宋体" w:cs="宋体"/>
          <w:color w:val="000000"/>
          <w:sz w:val="24"/>
          <w:szCs w:val="21"/>
          <w:highlight w:val="none"/>
          <w:u w:val="single"/>
          <w:lang w:bidi="ar"/>
        </w:rPr>
        <w:t>（投标人名称）</w:t>
      </w:r>
      <w:r>
        <w:rPr>
          <w:rFonts w:hint="eastAsia" w:ascii="宋体" w:hAnsi="宋体" w:eastAsia="宋体" w:cs="宋体"/>
          <w:color w:val="000000"/>
          <w:sz w:val="24"/>
          <w:szCs w:val="21"/>
          <w:highlight w:val="none"/>
          <w:lang w:bidi="ar"/>
        </w:rPr>
        <w:t>的法定代表人，现委托</w:t>
      </w:r>
      <w:r>
        <w:rPr>
          <w:rFonts w:hint="eastAsia" w:ascii="宋体" w:hAnsi="宋体" w:eastAsia="宋体" w:cs="宋体"/>
          <w:color w:val="000000"/>
          <w:sz w:val="24"/>
          <w:szCs w:val="21"/>
          <w:highlight w:val="none"/>
          <w:u w:val="single"/>
          <w:lang w:bidi="ar"/>
        </w:rPr>
        <w:t>（姓名）</w:t>
      </w:r>
      <w:r>
        <w:rPr>
          <w:rFonts w:hint="eastAsia" w:ascii="宋体" w:hAnsi="宋体" w:eastAsia="宋体" w:cs="宋体"/>
          <w:color w:val="000000"/>
          <w:sz w:val="24"/>
          <w:szCs w:val="21"/>
          <w:highlight w:val="none"/>
          <w:lang w:bidi="ar"/>
        </w:rPr>
        <w:t>为我方代理人。代理人根据授权，以我方名义签署、澄清、说明、补正、递交、撤回、修改</w:t>
      </w:r>
      <w:r>
        <w:rPr>
          <w:rFonts w:hint="eastAsia" w:ascii="宋体" w:hAnsi="宋体" w:eastAsia="宋体" w:cs="宋体"/>
          <w:color w:val="000000"/>
          <w:sz w:val="24"/>
          <w:szCs w:val="21"/>
          <w:highlight w:val="none"/>
          <w:u w:val="single"/>
          <w:lang w:bidi="ar"/>
        </w:rPr>
        <w:t xml:space="preserve">    （项目名称） </w:t>
      </w:r>
      <w:r>
        <w:rPr>
          <w:rFonts w:hint="eastAsia" w:ascii="宋体" w:hAnsi="宋体" w:eastAsia="宋体" w:cs="宋体"/>
          <w:color w:val="000000"/>
          <w:sz w:val="24"/>
          <w:szCs w:val="21"/>
          <w:highlight w:val="none"/>
          <w:lang w:bidi="ar"/>
        </w:rPr>
        <w:t>投标文件、签订合同和处理有关事宜，其法律后果由我方承担。</w:t>
      </w:r>
    </w:p>
    <w:p w14:paraId="294B4ECA">
      <w:pPr>
        <w:adjustRightInd w:val="0"/>
        <w:snapToGrid w:val="0"/>
        <w:spacing w:line="480" w:lineRule="auto"/>
        <w:ind w:firstLine="480" w:firstLineChars="2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代理人无转委托权。</w:t>
      </w:r>
    </w:p>
    <w:p w14:paraId="3D8D5479">
      <w:pPr>
        <w:spacing w:before="312" w:beforeLines="100" w:after="156" w:afterLines="50" w:line="360" w:lineRule="auto"/>
        <w:jc w:val="center"/>
        <w:rPr>
          <w:rFonts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bidi="ar"/>
        </w:rPr>
        <w:t>（后附委托代理人身份证正反面复印件）</w:t>
      </w:r>
    </w:p>
    <w:p w14:paraId="098DAD0D">
      <w:pPr>
        <w:spacing w:line="360" w:lineRule="auto"/>
        <w:rPr>
          <w:rFonts w:ascii="宋体" w:hAnsi="宋体" w:eastAsia="宋体" w:cs="宋体"/>
          <w:color w:val="000000"/>
          <w:sz w:val="24"/>
          <w:szCs w:val="21"/>
          <w:highlight w:val="none"/>
        </w:rPr>
      </w:pPr>
    </w:p>
    <w:p w14:paraId="73CE45E1">
      <w:pPr>
        <w:spacing w:line="360" w:lineRule="auto"/>
        <w:ind w:firstLine="3840" w:firstLineChars="16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 xml:space="preserve">供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 xml:space="preserve">应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商：（电子签章）</w:t>
      </w:r>
    </w:p>
    <w:p w14:paraId="5C769BDD">
      <w:pPr>
        <w:spacing w:line="360" w:lineRule="auto"/>
        <w:ind w:firstLine="3840" w:firstLineChars="16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法定代表人：（电子签章</w:t>
      </w:r>
      <w:r>
        <w:rPr>
          <w:rFonts w:hint="eastAsia" w:ascii="宋体" w:hAnsi="宋体" w:eastAsia="宋体" w:cs="宋体"/>
          <w:color w:val="000000"/>
          <w:kern w:val="0"/>
          <w:sz w:val="24"/>
          <w:highlight w:val="none"/>
          <w:lang w:bidi="ar"/>
        </w:rPr>
        <w:t>或签字</w:t>
      </w:r>
      <w:r>
        <w:rPr>
          <w:rFonts w:hint="eastAsia" w:ascii="宋体" w:hAnsi="宋体" w:eastAsia="宋体" w:cs="宋体"/>
          <w:color w:val="000000"/>
          <w:sz w:val="24"/>
          <w:szCs w:val="21"/>
          <w:highlight w:val="none"/>
          <w:lang w:bidi="ar"/>
        </w:rPr>
        <w:t>）</w:t>
      </w:r>
    </w:p>
    <w:p w14:paraId="6F225D0A">
      <w:pPr>
        <w:spacing w:line="360" w:lineRule="auto"/>
        <w:ind w:firstLine="3828" w:firstLineChars="1595"/>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年   月     日</w:t>
      </w:r>
    </w:p>
    <w:p w14:paraId="608E1FFF">
      <w:pPr>
        <w:spacing w:line="360" w:lineRule="auto"/>
        <w:rPr>
          <w:rFonts w:ascii="宋体" w:hAnsi="宋体" w:eastAsia="宋体" w:cs="宋体"/>
          <w:b/>
          <w:color w:val="000000"/>
          <w:sz w:val="28"/>
          <w:szCs w:val="28"/>
          <w:highlight w:val="none"/>
        </w:rPr>
      </w:pPr>
    </w:p>
    <w:p w14:paraId="164BC9C6">
      <w:pPr>
        <w:widowControl/>
        <w:jc w:val="left"/>
        <w:rPr>
          <w:rFonts w:ascii="宋体" w:hAnsi="宋体" w:eastAsia="宋体" w:cs="宋体"/>
          <w:b/>
          <w:color w:val="000000"/>
          <w:sz w:val="28"/>
          <w:szCs w:val="28"/>
          <w:highlight w:val="none"/>
        </w:rPr>
      </w:pPr>
      <w:r>
        <w:rPr>
          <w:rFonts w:ascii="宋体" w:hAnsi="宋体" w:eastAsia="宋体" w:cs="宋体"/>
          <w:b/>
          <w:color w:val="000000"/>
          <w:sz w:val="28"/>
          <w:szCs w:val="28"/>
          <w:highlight w:val="none"/>
        </w:rPr>
        <w:br w:type="page"/>
      </w:r>
    </w:p>
    <w:p w14:paraId="0CD6BEAC">
      <w:pPr>
        <w:spacing w:line="360" w:lineRule="auto"/>
        <w:jc w:val="center"/>
        <w:rPr>
          <w:rFonts w:ascii="宋体" w:hAnsi="宋体" w:eastAsia="宋体" w:cs="宋体"/>
          <w:b/>
          <w:color w:val="000000"/>
          <w:sz w:val="32"/>
          <w:szCs w:val="36"/>
          <w:highlight w:val="none"/>
          <w:lang w:bidi="ar"/>
        </w:rPr>
      </w:pPr>
      <w:r>
        <w:rPr>
          <w:rFonts w:hint="eastAsia" w:ascii="宋体" w:hAnsi="宋体" w:eastAsia="宋体" w:cs="宋体"/>
          <w:b/>
          <w:color w:val="000000"/>
          <w:sz w:val="32"/>
          <w:szCs w:val="36"/>
          <w:highlight w:val="none"/>
          <w:lang w:bidi="ar"/>
        </w:rPr>
        <w:t>四、磋商承诺函</w:t>
      </w:r>
    </w:p>
    <w:p w14:paraId="124FE484">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致（采购人及采购代理机构）：我公司作为本次采购项目的供应商，根据招标文件要求，现郑重承诺如下：</w:t>
      </w:r>
    </w:p>
    <w:p w14:paraId="0A63AC68">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一、具备《中华人民共和国政府采购法》第二十二条第一款和本项目规定的条件：</w:t>
      </w:r>
    </w:p>
    <w:p w14:paraId="160A872A">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（一）具有独立承担民事责任的能力；</w:t>
      </w:r>
    </w:p>
    <w:p w14:paraId="7FF71636">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（二）具有良好的商业信誉和健全的财务会计制度；</w:t>
      </w:r>
    </w:p>
    <w:p w14:paraId="27729BB2">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（三）具有履行合同所必需的设备和专业技术能力；</w:t>
      </w:r>
    </w:p>
    <w:p w14:paraId="203C0B00">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（四）有依法缴纳税收和社会保障资金的良好记录；</w:t>
      </w:r>
    </w:p>
    <w:p w14:paraId="7F9DD502">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（五）参加政府采购活动前三年内，在经营活动中没有重大违法记录；</w:t>
      </w:r>
    </w:p>
    <w:p w14:paraId="11A2F52C">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（六）法律、行政法规规定的其他条件；</w:t>
      </w:r>
    </w:p>
    <w:p w14:paraId="501A92FD">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（七）根据采购项目提出的特殊条件。</w:t>
      </w:r>
    </w:p>
    <w:p w14:paraId="3BABD830">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670CF7FC">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三、参加本次招标采购活动，不存在与单位负责人为同一人或者存在直接控股、管理关系的其他供应商参与同一合同项下的政府采购活动的行为。</w:t>
      </w:r>
    </w:p>
    <w:p w14:paraId="31A29FF4">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四、参加本次招标采购活动，不存在为采购项目提供整体设计、规范编制或者项目管理、监理、检测等服务的行为。</w:t>
      </w:r>
    </w:p>
    <w:p w14:paraId="1F437EFB">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五、参加本次招标采购活动，不存在和其他供应商在同一合同项下的采购项目中，同时委托同一个自然人、同一家庭的人员、同一单位的人员作为代理人的行为。</w:t>
      </w:r>
    </w:p>
    <w:p w14:paraId="093A6C7B">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六、供应商参加本次政府采购活动要求在近三年内供应商和其法定代表人没有行贿犯罪行为。</w:t>
      </w:r>
    </w:p>
    <w:p w14:paraId="247A4A78">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七、参加本次招标采购活动，不存在联合体投标。</w:t>
      </w:r>
    </w:p>
    <w:p w14:paraId="3C056F51">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八、投标文件中提供的能够给予我公司带来优惠、好处的任何材料资料和技术、服务、商务等响应承诺情况都是真实的、有效的、合法的。</w:t>
      </w:r>
    </w:p>
    <w:p w14:paraId="419C59BD">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14:paraId="55D9BD12">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十、存在以下行为之一的愿意接受相关部门的处理：</w:t>
      </w:r>
    </w:p>
    <w:p w14:paraId="2067D915">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（一）磋商有效期内撤销投标文件的；</w:t>
      </w:r>
    </w:p>
    <w:p w14:paraId="2412DECA">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（二）在采购人确定中标人以前放弃中标候选资格的；</w:t>
      </w:r>
    </w:p>
    <w:p w14:paraId="210EFE0F">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（三）由于中标人的原因未能按照招标文件的规定与采购人签订合同；</w:t>
      </w:r>
    </w:p>
    <w:p w14:paraId="3226CAF9">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（四）在投标文件中提供虚假材料谋取中标；</w:t>
      </w:r>
    </w:p>
    <w:p w14:paraId="3388B573">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（五）与采购人、其他供应商或者采购代理机构恶意串通的；</w:t>
      </w:r>
    </w:p>
    <w:p w14:paraId="6EB0E062">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六）磋商有效期内，供应商在政府采购活动中有违法、违规、违纪行为。由此产生的一切法律后果和责任由我公司承担。我公司声明放弃对此提出任何异议和追索的权利。本公司对上述承诺的内容事项真实性负责。如经查实上述承诺的内容事项存在虚假，我公司愿意接受以提供虚假材料谋取中标追究法律责任。</w:t>
      </w:r>
    </w:p>
    <w:p w14:paraId="40B13A6C">
      <w:pPr>
        <w:spacing w:line="360" w:lineRule="auto"/>
        <w:ind w:firstLine="708" w:firstLineChars="295"/>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 xml:space="preserve">供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 xml:space="preserve">应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商：（电子签章）</w:t>
      </w:r>
    </w:p>
    <w:p w14:paraId="42D2334A">
      <w:pPr>
        <w:spacing w:line="360" w:lineRule="auto"/>
        <w:ind w:firstLine="708" w:firstLineChars="295"/>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法定代表人：（电子签章</w:t>
      </w:r>
      <w:r>
        <w:rPr>
          <w:rFonts w:hint="eastAsia" w:ascii="宋体" w:hAnsi="宋体" w:eastAsia="宋体" w:cs="宋体"/>
          <w:color w:val="000000"/>
          <w:kern w:val="0"/>
          <w:sz w:val="24"/>
          <w:highlight w:val="none"/>
          <w:lang w:bidi="ar"/>
        </w:rPr>
        <w:t>或签字</w:t>
      </w:r>
      <w:r>
        <w:rPr>
          <w:rFonts w:hint="eastAsia" w:ascii="宋体" w:hAnsi="宋体" w:eastAsia="宋体" w:cs="宋体"/>
          <w:color w:val="000000"/>
          <w:sz w:val="24"/>
          <w:szCs w:val="21"/>
          <w:highlight w:val="none"/>
          <w:lang w:bidi="ar"/>
        </w:rPr>
        <w:t>）</w:t>
      </w:r>
    </w:p>
    <w:p w14:paraId="1600B57A">
      <w:pPr>
        <w:spacing w:line="360" w:lineRule="auto"/>
        <w:ind w:firstLine="708" w:firstLineChars="295"/>
        <w:rPr>
          <w:rFonts w:ascii="宋体" w:hAnsi="宋体" w:eastAsia="宋体" w:cs="宋体"/>
          <w:color w:val="000000"/>
          <w:sz w:val="24"/>
          <w:szCs w:val="28"/>
          <w:highlight w:val="none"/>
        </w:rPr>
      </w:pPr>
      <w:r>
        <w:rPr>
          <w:rFonts w:hint="eastAsia" w:ascii="宋体" w:hAnsi="宋体" w:eastAsia="宋体" w:cs="宋体"/>
          <w:color w:val="000000"/>
          <w:sz w:val="24"/>
          <w:szCs w:val="21"/>
          <w:highlight w:val="none"/>
          <w:lang w:bidi="ar"/>
        </w:rPr>
        <w:t>年   月     日</w:t>
      </w:r>
    </w:p>
    <w:p w14:paraId="475888C3">
      <w:pPr>
        <w:pStyle w:val="4"/>
        <w:rPr>
          <w:highlight w:val="none"/>
        </w:rPr>
      </w:pPr>
    </w:p>
    <w:p w14:paraId="461A6335">
      <w:pPr>
        <w:spacing w:line="360" w:lineRule="auto"/>
        <w:ind w:left="847" w:right="420" w:rightChars="200" w:hanging="847" w:hangingChars="353"/>
        <w:rPr>
          <w:rFonts w:ascii="宋体" w:hAnsi="宋体" w:eastAsia="宋体" w:cs="宋体"/>
          <w:color w:val="000000"/>
          <w:sz w:val="24"/>
          <w:highlight w:val="none"/>
        </w:rPr>
      </w:pPr>
    </w:p>
    <w:p w14:paraId="7741E3B1">
      <w:pPr>
        <w:pStyle w:val="4"/>
        <w:ind w:firstLine="482"/>
        <w:rPr>
          <w:highlight w:val="none"/>
        </w:rPr>
      </w:pPr>
      <w:r>
        <w:rPr>
          <w:rFonts w:hint="eastAsia"/>
          <w:color w:val="000000"/>
          <w:sz w:val="24"/>
          <w:szCs w:val="24"/>
          <w:highlight w:val="none"/>
          <w:lang w:bidi="ar"/>
        </w:rPr>
        <w:br w:type="page"/>
      </w:r>
      <w:r>
        <w:rPr>
          <w:rFonts w:hint="eastAsia"/>
          <w:highlight w:val="none"/>
        </w:rPr>
        <w:t>五、供应商资格审查资料</w:t>
      </w:r>
    </w:p>
    <w:p w14:paraId="08866F84">
      <w:pPr>
        <w:spacing w:line="360" w:lineRule="auto"/>
        <w:rPr>
          <w:rFonts w:ascii="宋体" w:hAnsi="宋体" w:eastAsia="宋体" w:cs="宋体"/>
          <w:b/>
          <w:bCs/>
          <w:color w:val="000000"/>
          <w:sz w:val="24"/>
          <w:highlight w:val="none"/>
          <w:lang w:bidi="ar"/>
        </w:rPr>
      </w:pPr>
    </w:p>
    <w:p w14:paraId="1E556271">
      <w:pPr>
        <w:spacing w:line="360" w:lineRule="auto"/>
        <w:rPr>
          <w:rFonts w:ascii="宋体" w:hAnsi="宋体" w:eastAsia="宋体" w:cs="宋体"/>
          <w:b/>
          <w:bCs/>
          <w:color w:val="000000"/>
          <w:sz w:val="24"/>
          <w:highlight w:val="none"/>
          <w:lang w:bidi="ar"/>
        </w:rPr>
      </w:pPr>
    </w:p>
    <w:p w14:paraId="1CE23504">
      <w:pPr>
        <w:spacing w:line="360" w:lineRule="auto"/>
        <w:rPr>
          <w:rFonts w:ascii="宋体" w:hAnsi="宋体" w:eastAsia="宋体" w:cs="宋体"/>
          <w:b/>
          <w:bCs/>
          <w:color w:val="000000"/>
          <w:sz w:val="24"/>
          <w:highlight w:val="none"/>
          <w:lang w:bidi="ar"/>
        </w:rPr>
      </w:pPr>
    </w:p>
    <w:p w14:paraId="069F84C5">
      <w:pPr>
        <w:spacing w:line="360" w:lineRule="auto"/>
        <w:rPr>
          <w:rFonts w:ascii="宋体" w:hAnsi="宋体" w:eastAsia="宋体" w:cs="宋体"/>
          <w:b/>
          <w:bCs/>
          <w:color w:val="000000"/>
          <w:sz w:val="24"/>
          <w:highlight w:val="none"/>
          <w:lang w:bidi="ar"/>
        </w:rPr>
      </w:pPr>
    </w:p>
    <w:p w14:paraId="6113BCC8">
      <w:pPr>
        <w:spacing w:line="360" w:lineRule="auto"/>
        <w:rPr>
          <w:rFonts w:ascii="宋体" w:hAnsi="宋体" w:eastAsia="宋体" w:cs="宋体"/>
          <w:b/>
          <w:bCs/>
          <w:color w:val="000000"/>
          <w:sz w:val="24"/>
          <w:highlight w:val="none"/>
          <w:lang w:bidi="ar"/>
        </w:rPr>
      </w:pPr>
    </w:p>
    <w:p w14:paraId="3640B960">
      <w:pPr>
        <w:spacing w:line="360" w:lineRule="auto"/>
        <w:rPr>
          <w:rFonts w:ascii="宋体" w:hAnsi="宋体" w:eastAsia="宋体" w:cs="宋体"/>
          <w:b/>
          <w:bCs/>
          <w:color w:val="000000"/>
          <w:sz w:val="24"/>
          <w:highlight w:val="none"/>
          <w:lang w:bidi="ar"/>
        </w:rPr>
      </w:pPr>
    </w:p>
    <w:p w14:paraId="1EDAC2CE">
      <w:pPr>
        <w:spacing w:line="360" w:lineRule="auto"/>
        <w:rPr>
          <w:rFonts w:ascii="宋体" w:hAnsi="宋体" w:eastAsia="宋体" w:cs="宋体"/>
          <w:b/>
          <w:bCs/>
          <w:color w:val="000000"/>
          <w:sz w:val="24"/>
          <w:highlight w:val="none"/>
          <w:lang w:bidi="ar"/>
        </w:rPr>
      </w:pPr>
    </w:p>
    <w:p w14:paraId="22F0FAF1">
      <w:pPr>
        <w:spacing w:line="360" w:lineRule="auto"/>
        <w:rPr>
          <w:rFonts w:ascii="宋体" w:hAnsi="宋体" w:eastAsia="宋体" w:cs="宋体"/>
          <w:b/>
          <w:bCs/>
          <w:color w:val="000000"/>
          <w:sz w:val="24"/>
          <w:highlight w:val="none"/>
          <w:lang w:bidi="ar"/>
        </w:rPr>
      </w:pPr>
    </w:p>
    <w:p w14:paraId="13520442">
      <w:pPr>
        <w:spacing w:line="360" w:lineRule="auto"/>
        <w:rPr>
          <w:rFonts w:ascii="宋体" w:hAnsi="宋体" w:eastAsia="宋体" w:cs="宋体"/>
          <w:b/>
          <w:bCs/>
          <w:color w:val="000000"/>
          <w:sz w:val="24"/>
          <w:highlight w:val="none"/>
          <w:lang w:bidi="ar"/>
        </w:rPr>
      </w:pPr>
    </w:p>
    <w:p w14:paraId="2267A6C9">
      <w:pPr>
        <w:spacing w:line="360" w:lineRule="auto"/>
        <w:rPr>
          <w:rFonts w:ascii="宋体" w:hAnsi="宋体" w:eastAsia="宋体" w:cs="宋体"/>
          <w:b/>
          <w:bCs/>
          <w:color w:val="000000"/>
          <w:sz w:val="24"/>
          <w:highlight w:val="none"/>
          <w:lang w:bidi="ar"/>
        </w:rPr>
      </w:pPr>
    </w:p>
    <w:p w14:paraId="7C7BC918">
      <w:pPr>
        <w:spacing w:line="360" w:lineRule="auto"/>
        <w:rPr>
          <w:rFonts w:ascii="宋体" w:hAnsi="宋体" w:eastAsia="宋体" w:cs="宋体"/>
          <w:b/>
          <w:bCs/>
          <w:color w:val="000000"/>
          <w:sz w:val="24"/>
          <w:highlight w:val="none"/>
          <w:lang w:bidi="ar"/>
        </w:rPr>
      </w:pPr>
    </w:p>
    <w:p w14:paraId="1060F2C7">
      <w:pPr>
        <w:spacing w:line="360" w:lineRule="auto"/>
        <w:rPr>
          <w:rFonts w:ascii="宋体" w:hAnsi="宋体" w:eastAsia="宋体" w:cs="宋体"/>
          <w:b/>
          <w:bCs/>
          <w:color w:val="000000"/>
          <w:sz w:val="24"/>
          <w:highlight w:val="none"/>
          <w:lang w:bidi="ar"/>
        </w:rPr>
      </w:pPr>
    </w:p>
    <w:p w14:paraId="3C4DD314">
      <w:pPr>
        <w:spacing w:line="360" w:lineRule="auto"/>
        <w:rPr>
          <w:rFonts w:ascii="宋体" w:hAnsi="宋体" w:eastAsia="宋体" w:cs="宋体"/>
          <w:b/>
          <w:bCs/>
          <w:color w:val="000000"/>
          <w:sz w:val="24"/>
          <w:highlight w:val="none"/>
          <w:lang w:bidi="ar"/>
        </w:rPr>
      </w:pPr>
    </w:p>
    <w:p w14:paraId="591A5A7B">
      <w:pPr>
        <w:spacing w:line="360" w:lineRule="auto"/>
        <w:rPr>
          <w:rFonts w:ascii="宋体" w:hAnsi="宋体" w:eastAsia="宋体" w:cs="宋体"/>
          <w:b/>
          <w:bCs/>
          <w:color w:val="000000"/>
          <w:sz w:val="24"/>
          <w:highlight w:val="none"/>
          <w:lang w:bidi="ar"/>
        </w:rPr>
      </w:pPr>
    </w:p>
    <w:p w14:paraId="4E6DEAD9">
      <w:pPr>
        <w:spacing w:line="360" w:lineRule="auto"/>
        <w:rPr>
          <w:rFonts w:ascii="宋体" w:hAnsi="宋体" w:eastAsia="宋体" w:cs="宋体"/>
          <w:b/>
          <w:bCs/>
          <w:color w:val="000000"/>
          <w:sz w:val="24"/>
          <w:highlight w:val="none"/>
          <w:lang w:bidi="ar"/>
        </w:rPr>
      </w:pPr>
    </w:p>
    <w:p w14:paraId="22F819D8">
      <w:pPr>
        <w:spacing w:line="360" w:lineRule="auto"/>
        <w:rPr>
          <w:rFonts w:ascii="宋体" w:hAnsi="宋体" w:eastAsia="宋体" w:cs="宋体"/>
          <w:b/>
          <w:bCs/>
          <w:color w:val="000000"/>
          <w:sz w:val="24"/>
          <w:highlight w:val="none"/>
          <w:lang w:bidi="ar"/>
        </w:rPr>
      </w:pPr>
    </w:p>
    <w:p w14:paraId="6D1041C7">
      <w:pPr>
        <w:spacing w:line="360" w:lineRule="auto"/>
        <w:rPr>
          <w:rFonts w:ascii="宋体" w:hAnsi="宋体" w:eastAsia="宋体" w:cs="宋体"/>
          <w:b/>
          <w:bCs/>
          <w:color w:val="000000"/>
          <w:sz w:val="24"/>
          <w:highlight w:val="none"/>
          <w:lang w:bidi="ar"/>
        </w:rPr>
      </w:pPr>
    </w:p>
    <w:p w14:paraId="1D3B617F">
      <w:pPr>
        <w:spacing w:line="360" w:lineRule="auto"/>
        <w:rPr>
          <w:rFonts w:ascii="宋体" w:hAnsi="宋体" w:eastAsia="宋体" w:cs="宋体"/>
          <w:b/>
          <w:bCs/>
          <w:color w:val="000000"/>
          <w:sz w:val="24"/>
          <w:highlight w:val="none"/>
          <w:lang w:bidi="ar"/>
        </w:rPr>
      </w:pPr>
    </w:p>
    <w:p w14:paraId="6DE4F0A2">
      <w:pPr>
        <w:spacing w:line="360" w:lineRule="auto"/>
        <w:rPr>
          <w:rFonts w:ascii="宋体" w:hAnsi="宋体" w:eastAsia="宋体" w:cs="宋体"/>
          <w:b/>
          <w:bCs/>
          <w:color w:val="000000"/>
          <w:sz w:val="24"/>
          <w:highlight w:val="none"/>
          <w:lang w:bidi="ar"/>
        </w:rPr>
      </w:pPr>
    </w:p>
    <w:p w14:paraId="49FC42CA">
      <w:pPr>
        <w:spacing w:line="360" w:lineRule="auto"/>
        <w:rPr>
          <w:rFonts w:ascii="宋体" w:hAnsi="宋体" w:eastAsia="宋体" w:cs="宋体"/>
          <w:b/>
          <w:bCs/>
          <w:color w:val="000000"/>
          <w:sz w:val="24"/>
          <w:highlight w:val="none"/>
          <w:lang w:bidi="ar"/>
        </w:rPr>
      </w:pPr>
    </w:p>
    <w:p w14:paraId="03C25123">
      <w:pPr>
        <w:spacing w:line="360" w:lineRule="auto"/>
        <w:rPr>
          <w:rFonts w:ascii="宋体" w:hAnsi="宋体" w:eastAsia="宋体" w:cs="宋体"/>
          <w:b/>
          <w:bCs/>
          <w:color w:val="000000"/>
          <w:sz w:val="24"/>
          <w:highlight w:val="none"/>
          <w:lang w:bidi="ar"/>
        </w:rPr>
      </w:pPr>
    </w:p>
    <w:p w14:paraId="33E04451">
      <w:pPr>
        <w:spacing w:line="360" w:lineRule="auto"/>
        <w:rPr>
          <w:rFonts w:ascii="宋体" w:hAnsi="宋体" w:eastAsia="宋体" w:cs="宋体"/>
          <w:b/>
          <w:bCs/>
          <w:color w:val="000000"/>
          <w:sz w:val="24"/>
          <w:highlight w:val="none"/>
          <w:lang w:bidi="ar"/>
        </w:rPr>
      </w:pPr>
    </w:p>
    <w:p w14:paraId="3F78898E">
      <w:pPr>
        <w:spacing w:line="360" w:lineRule="auto"/>
        <w:rPr>
          <w:rFonts w:ascii="宋体" w:hAnsi="宋体" w:eastAsia="宋体" w:cs="宋体"/>
          <w:b/>
          <w:bCs/>
          <w:color w:val="000000"/>
          <w:sz w:val="24"/>
          <w:highlight w:val="none"/>
          <w:lang w:bidi="ar"/>
        </w:rPr>
      </w:pPr>
    </w:p>
    <w:p w14:paraId="53904C87">
      <w:pPr>
        <w:spacing w:line="360" w:lineRule="auto"/>
        <w:rPr>
          <w:rFonts w:ascii="宋体" w:hAnsi="宋体" w:eastAsia="宋体" w:cs="宋体"/>
          <w:b/>
          <w:bCs/>
          <w:color w:val="000000"/>
          <w:sz w:val="24"/>
          <w:highlight w:val="none"/>
          <w:lang w:bidi="ar"/>
        </w:rPr>
      </w:pPr>
    </w:p>
    <w:p w14:paraId="77F35947">
      <w:pPr>
        <w:spacing w:line="360" w:lineRule="auto"/>
        <w:rPr>
          <w:rFonts w:ascii="宋体" w:hAnsi="宋体" w:eastAsia="宋体" w:cs="宋体"/>
          <w:b/>
          <w:bCs/>
          <w:color w:val="000000"/>
          <w:sz w:val="24"/>
          <w:highlight w:val="none"/>
          <w:lang w:bidi="ar"/>
        </w:rPr>
      </w:pPr>
    </w:p>
    <w:p w14:paraId="5F5E22AC">
      <w:pPr>
        <w:spacing w:line="360" w:lineRule="auto"/>
        <w:rPr>
          <w:rFonts w:ascii="宋体" w:hAnsi="宋体" w:eastAsia="宋体" w:cs="宋体"/>
          <w:b/>
          <w:bCs/>
          <w:color w:val="000000"/>
          <w:sz w:val="24"/>
          <w:highlight w:val="none"/>
          <w:lang w:bidi="ar"/>
        </w:rPr>
      </w:pPr>
    </w:p>
    <w:p w14:paraId="45A9A590">
      <w:pPr>
        <w:spacing w:line="360" w:lineRule="auto"/>
        <w:rPr>
          <w:rFonts w:ascii="宋体" w:hAnsi="宋体" w:eastAsia="宋体" w:cs="宋体"/>
          <w:b/>
          <w:bCs/>
          <w:color w:val="000000"/>
          <w:sz w:val="24"/>
          <w:highlight w:val="none"/>
          <w:lang w:bidi="ar"/>
        </w:rPr>
      </w:pPr>
    </w:p>
    <w:p w14:paraId="578FF23E">
      <w:pPr>
        <w:spacing w:line="360" w:lineRule="auto"/>
        <w:rPr>
          <w:rFonts w:ascii="宋体" w:hAnsi="宋体" w:eastAsia="宋体" w:cs="宋体"/>
          <w:highlight w:val="none"/>
        </w:rPr>
      </w:pPr>
    </w:p>
    <w:p w14:paraId="69B14E28">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2C29BC8F">
      <w:pPr>
        <w:spacing w:line="360" w:lineRule="auto"/>
        <w:jc w:val="center"/>
        <w:rPr>
          <w:rFonts w:ascii="宋体" w:hAnsi="宋体" w:eastAsia="宋体" w:cs="宋体"/>
          <w:color w:val="000000"/>
          <w:highlight w:val="none"/>
        </w:rPr>
      </w:pPr>
      <w:r>
        <w:rPr>
          <w:rFonts w:hint="eastAsia" w:ascii="宋体" w:hAnsi="宋体" w:eastAsia="宋体" w:cs="宋体"/>
          <w:b/>
          <w:bCs/>
          <w:color w:val="000000"/>
          <w:kern w:val="0"/>
          <w:sz w:val="32"/>
          <w:szCs w:val="21"/>
          <w:highlight w:val="none"/>
          <w:lang w:bidi="ar"/>
        </w:rPr>
        <w:t>六、报价明细表</w:t>
      </w:r>
    </w:p>
    <w:p w14:paraId="649E6A8E">
      <w:pPr>
        <w:rPr>
          <w:rFonts w:ascii="宋体" w:hAnsi="宋体" w:eastAsia="宋体" w:cs="宋体"/>
          <w:color w:val="000000"/>
          <w:kern w:val="0"/>
          <w:position w:val="-1"/>
          <w:sz w:val="24"/>
          <w:highlight w:val="none"/>
          <w:lang w:bidi="ar"/>
        </w:rPr>
      </w:pPr>
    </w:p>
    <w:p w14:paraId="36327BF2">
      <w:pPr>
        <w:spacing w:line="360" w:lineRule="auto"/>
        <w:jc w:val="center"/>
        <w:rPr>
          <w:rFonts w:ascii="宋体" w:hAnsi="宋体" w:eastAsia="宋体" w:cs="宋体"/>
          <w:b/>
          <w:bCs/>
          <w:color w:val="000000"/>
          <w:kern w:val="0"/>
          <w:sz w:val="24"/>
          <w:highlight w:val="none"/>
        </w:rPr>
      </w:pPr>
      <w:r>
        <w:rPr>
          <w:rFonts w:hint="eastAsia" w:ascii="宋体" w:hAnsi="宋体" w:eastAsia="宋体" w:cs="宋体"/>
          <w:b/>
          <w:bCs/>
          <w:color w:val="000000"/>
          <w:kern w:val="0"/>
          <w:position w:val="-1"/>
          <w:sz w:val="24"/>
          <w:highlight w:val="none"/>
          <w:lang w:bidi="ar"/>
        </w:rPr>
        <w:t>（自拟）</w:t>
      </w:r>
    </w:p>
    <w:p w14:paraId="67F36951">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5D83259D">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146DA3CB">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0D9D10A9">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2E402EB6">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4A23DB01">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69EE5941">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593A5F7">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69083B2">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04BB77E">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32FC7BB">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2651710">
      <w:pPr>
        <w:spacing w:line="360" w:lineRule="auto"/>
        <w:rPr>
          <w:rFonts w:ascii="宋体" w:hAnsi="宋体" w:eastAsia="宋体" w:cs="宋体"/>
          <w:color w:val="000000"/>
          <w:highlight w:val="none"/>
        </w:rPr>
      </w:pPr>
      <w:r>
        <w:rPr>
          <w:rFonts w:hint="eastAsia" w:ascii="宋体" w:hAnsi="宋体" w:eastAsia="宋体" w:cs="宋体"/>
          <w:color w:val="000000"/>
          <w:szCs w:val="21"/>
          <w:highlight w:val="none"/>
          <w:lang w:bidi="ar"/>
        </w:rPr>
        <w:t xml:space="preserve"> </w:t>
      </w:r>
    </w:p>
    <w:p w14:paraId="7A3F4CD7">
      <w:pPr>
        <w:spacing w:line="360" w:lineRule="auto"/>
        <w:rPr>
          <w:rFonts w:ascii="宋体" w:hAnsi="宋体" w:eastAsia="宋体" w:cs="宋体"/>
          <w:color w:val="000000"/>
          <w:highlight w:val="none"/>
        </w:rPr>
      </w:pPr>
    </w:p>
    <w:p w14:paraId="19FB5CAA">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229F2552">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31F0BB2B">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6A00B905">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0021AF3F">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16E79FAB">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15D0045B">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01C04FF4">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0B0BA19B">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1EC35070">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3762144D">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7EC50246">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38610082">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6016325D">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50EF7C10">
      <w:pPr>
        <w:autoSpaceDE w:val="0"/>
        <w:autoSpaceDN w:val="0"/>
        <w:adjustRightInd w:val="0"/>
        <w:spacing w:line="360" w:lineRule="auto"/>
        <w:ind w:left="100" w:right="-20"/>
        <w:jc w:val="center"/>
        <w:rPr>
          <w:rFonts w:ascii="宋体" w:hAnsi="宋体" w:eastAsia="宋体" w:cs="宋体"/>
          <w:b/>
          <w:bCs/>
          <w:color w:val="000000"/>
          <w:kern w:val="0"/>
          <w:sz w:val="30"/>
          <w:szCs w:val="30"/>
          <w:highlight w:val="none"/>
          <w:lang w:bidi="ar"/>
        </w:rPr>
      </w:pPr>
    </w:p>
    <w:p w14:paraId="39F301D5">
      <w:pPr>
        <w:autoSpaceDE w:val="0"/>
        <w:autoSpaceDN w:val="0"/>
        <w:adjustRightInd w:val="0"/>
        <w:spacing w:line="360" w:lineRule="auto"/>
        <w:ind w:left="100" w:right="-20"/>
        <w:jc w:val="center"/>
        <w:rPr>
          <w:rFonts w:hint="default" w:ascii="宋体" w:hAnsi="宋体" w:eastAsia="宋体" w:cs="宋体"/>
          <w:b/>
          <w:bCs/>
          <w:color w:val="000000"/>
          <w:kern w:val="0"/>
          <w:sz w:val="30"/>
          <w:szCs w:val="30"/>
          <w:highlight w:val="none"/>
          <w:lang w:val="en-US" w:eastAsia="zh-CN"/>
        </w:rPr>
      </w:pPr>
      <w:r>
        <w:rPr>
          <w:rFonts w:hint="eastAsia" w:ascii="宋体" w:hAnsi="宋体" w:eastAsia="宋体" w:cs="宋体"/>
          <w:b/>
          <w:bCs/>
          <w:color w:val="000000"/>
          <w:kern w:val="0"/>
          <w:sz w:val="30"/>
          <w:szCs w:val="30"/>
          <w:highlight w:val="none"/>
          <w:lang w:bidi="ar"/>
        </w:rPr>
        <w:t>七、</w:t>
      </w:r>
      <w:r>
        <w:rPr>
          <w:rFonts w:hint="eastAsia" w:ascii="Times New Roman" w:hAnsi="Times New Roman" w:eastAsia="宋体" w:cs="宋体"/>
          <w:b/>
          <w:bCs/>
          <w:sz w:val="30"/>
          <w:szCs w:val="30"/>
          <w:highlight w:val="none"/>
          <w:lang w:val="en-US" w:eastAsia="zh-CN" w:bidi="ar"/>
        </w:rPr>
        <w:t>技术方案</w:t>
      </w:r>
    </w:p>
    <w:p w14:paraId="6E45B9CB">
      <w:pPr>
        <w:autoSpaceDE w:val="0"/>
        <w:autoSpaceDN w:val="0"/>
        <w:adjustRightInd w:val="0"/>
        <w:spacing w:line="360" w:lineRule="auto"/>
        <w:ind w:right="-20"/>
        <w:jc w:val="left"/>
        <w:rPr>
          <w:rFonts w:ascii="宋体" w:hAnsi="宋体" w:eastAsia="宋体" w:cs="宋体"/>
          <w:color w:val="000000"/>
          <w:kern w:val="0"/>
          <w:sz w:val="24"/>
          <w:highlight w:val="none"/>
        </w:rPr>
      </w:pPr>
    </w:p>
    <w:p w14:paraId="4401B362">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6D2137E2">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25902E85">
      <w:pPr>
        <w:autoSpaceDE w:val="0"/>
        <w:autoSpaceDN w:val="0"/>
        <w:adjustRightInd w:val="0"/>
        <w:spacing w:line="360" w:lineRule="auto"/>
        <w:ind w:left="100" w:right="-20"/>
        <w:jc w:val="left"/>
        <w:rPr>
          <w:rFonts w:ascii="宋体" w:hAnsi="宋体" w:eastAsia="宋体" w:cs="宋体"/>
          <w:color w:val="000000"/>
          <w:kern w:val="0"/>
          <w:sz w:val="24"/>
          <w:highlight w:val="none"/>
        </w:rPr>
      </w:pPr>
      <w:r>
        <w:rPr>
          <w:rFonts w:hint="eastAsia" w:ascii="宋体" w:hAnsi="宋体" w:eastAsia="宋体" w:cs="宋体"/>
          <w:color w:val="000000"/>
          <w:sz w:val="24"/>
          <w:highlight w:val="none"/>
          <w:lang w:bidi="ar"/>
        </w:rPr>
        <w:br w:type="page"/>
      </w:r>
    </w:p>
    <w:p w14:paraId="7BCBB88F">
      <w:pPr>
        <w:autoSpaceDE w:val="0"/>
        <w:autoSpaceDN w:val="0"/>
        <w:adjustRightInd w:val="0"/>
        <w:spacing w:line="360" w:lineRule="auto"/>
        <w:ind w:left="100" w:right="-20"/>
        <w:jc w:val="center"/>
        <w:rPr>
          <w:rFonts w:ascii="宋体" w:hAnsi="宋体" w:eastAsia="宋体" w:cs="宋体"/>
          <w:b/>
          <w:bCs/>
          <w:color w:val="000000"/>
          <w:kern w:val="0"/>
          <w:position w:val="-4"/>
          <w:sz w:val="28"/>
          <w:szCs w:val="28"/>
          <w:highlight w:val="none"/>
          <w:lang w:bidi="ar"/>
        </w:rPr>
      </w:pPr>
      <w:r>
        <w:rPr>
          <w:rFonts w:hint="eastAsia" w:ascii="宋体" w:hAnsi="宋体" w:eastAsia="宋体" w:cs="宋体"/>
          <w:b/>
          <w:bCs/>
          <w:color w:val="000000"/>
          <w:kern w:val="0"/>
          <w:position w:val="-4"/>
          <w:sz w:val="28"/>
          <w:szCs w:val="28"/>
          <w:highlight w:val="none"/>
          <w:lang w:bidi="ar"/>
        </w:rPr>
        <w:t>八、供应商认为有必要提供的其他资料</w:t>
      </w:r>
    </w:p>
    <w:p w14:paraId="5D0EE633">
      <w:pPr>
        <w:autoSpaceDE w:val="0"/>
        <w:autoSpaceDN w:val="0"/>
        <w:adjustRightInd w:val="0"/>
        <w:spacing w:line="360" w:lineRule="auto"/>
        <w:ind w:left="100" w:right="-20"/>
        <w:jc w:val="center"/>
        <w:rPr>
          <w:rFonts w:ascii="仿宋" w:hAnsi="仿宋" w:eastAsia="仿宋" w:cs="仿宋"/>
          <w:color w:val="000000"/>
          <w:kern w:val="0"/>
          <w:sz w:val="20"/>
          <w:szCs w:val="20"/>
          <w:highlight w:val="none"/>
        </w:rPr>
      </w:pPr>
    </w:p>
    <w:p w14:paraId="6FA20441">
      <w:pPr>
        <w:spacing w:line="360" w:lineRule="auto"/>
        <w:ind w:firstLine="566" w:firstLineChars="236"/>
        <w:rPr>
          <w:rFonts w:ascii="宋体" w:hAnsi="宋体" w:eastAsia="宋体" w:cs="宋体"/>
          <w:color w:val="000000"/>
          <w:sz w:val="24"/>
          <w:highlight w:val="none"/>
        </w:rPr>
      </w:pPr>
    </w:p>
    <w:p w14:paraId="046177EE">
      <w:pPr>
        <w:spacing w:line="360" w:lineRule="auto"/>
        <w:rPr>
          <w:rFonts w:ascii="宋体" w:hAnsi="宋体" w:eastAsia="宋体" w:cs="宋体"/>
          <w:color w:val="000000"/>
          <w:kern w:val="0"/>
          <w:position w:val="-4"/>
          <w:sz w:val="24"/>
          <w:highlight w:val="none"/>
        </w:rPr>
      </w:pPr>
    </w:p>
    <w:p w14:paraId="68948EB3">
      <w:pPr>
        <w:pStyle w:val="59"/>
        <w:widowControl/>
        <w:spacing w:line="360" w:lineRule="auto"/>
        <w:rPr>
          <w:rFonts w:hint="default" w:hAnsi="宋体"/>
          <w:highlight w:val="none"/>
        </w:rPr>
      </w:pPr>
    </w:p>
    <w:p w14:paraId="7E1727E1">
      <w:pPr>
        <w:spacing w:line="360" w:lineRule="auto"/>
        <w:rPr>
          <w:rFonts w:ascii="宋体" w:hAnsi="宋体" w:eastAsia="宋体" w:cs="宋体"/>
          <w:color w:val="000000"/>
          <w:highlight w:val="none"/>
        </w:rPr>
      </w:pPr>
    </w:p>
    <w:p w14:paraId="5848A536">
      <w:pPr>
        <w:spacing w:line="360" w:lineRule="auto"/>
        <w:rPr>
          <w:rFonts w:ascii="宋体" w:hAnsi="宋体" w:eastAsia="宋体" w:cs="宋体"/>
          <w:color w:val="000000"/>
          <w:highlight w:val="none"/>
        </w:rPr>
      </w:pPr>
    </w:p>
    <w:p w14:paraId="5D670E85">
      <w:pPr>
        <w:spacing w:line="360" w:lineRule="auto"/>
        <w:rPr>
          <w:rFonts w:ascii="宋体" w:hAnsi="宋体" w:eastAsia="宋体" w:cs="宋体"/>
          <w:color w:val="000000"/>
          <w:highlight w:val="none"/>
        </w:rPr>
      </w:pPr>
    </w:p>
    <w:p w14:paraId="63384E4C">
      <w:pPr>
        <w:spacing w:line="360" w:lineRule="auto"/>
        <w:rPr>
          <w:rFonts w:ascii="宋体" w:hAnsi="宋体" w:eastAsia="宋体" w:cs="宋体"/>
          <w:color w:val="000000"/>
          <w:highlight w:val="none"/>
        </w:rPr>
      </w:pPr>
    </w:p>
    <w:p w14:paraId="638B0927">
      <w:pPr>
        <w:spacing w:line="360" w:lineRule="auto"/>
        <w:rPr>
          <w:rFonts w:ascii="宋体" w:hAnsi="宋体" w:eastAsia="宋体" w:cs="宋体"/>
          <w:color w:val="000000"/>
          <w:highlight w:val="none"/>
        </w:rPr>
      </w:pPr>
    </w:p>
    <w:p w14:paraId="1A9803E6">
      <w:pPr>
        <w:spacing w:line="360" w:lineRule="auto"/>
        <w:rPr>
          <w:rFonts w:ascii="宋体" w:hAnsi="宋体" w:eastAsia="宋体" w:cs="宋体"/>
          <w:color w:val="000000"/>
          <w:highlight w:val="none"/>
        </w:rPr>
      </w:pPr>
    </w:p>
    <w:p w14:paraId="786F0331">
      <w:pPr>
        <w:spacing w:line="360" w:lineRule="auto"/>
        <w:rPr>
          <w:rFonts w:ascii="宋体" w:hAnsi="宋体" w:eastAsia="宋体" w:cs="宋体"/>
          <w:color w:val="000000"/>
          <w:highlight w:val="none"/>
        </w:rPr>
      </w:pPr>
    </w:p>
    <w:p w14:paraId="283B23EA">
      <w:pPr>
        <w:spacing w:line="360" w:lineRule="auto"/>
        <w:rPr>
          <w:rFonts w:ascii="宋体" w:hAnsi="宋体" w:eastAsia="宋体" w:cs="宋体"/>
          <w:color w:val="000000"/>
          <w:highlight w:val="none"/>
        </w:rPr>
      </w:pPr>
    </w:p>
    <w:p w14:paraId="456A2FF5">
      <w:pPr>
        <w:spacing w:line="360" w:lineRule="auto"/>
        <w:rPr>
          <w:rFonts w:ascii="宋体" w:hAnsi="宋体" w:eastAsia="宋体" w:cs="宋体"/>
          <w:color w:val="000000"/>
          <w:highlight w:val="none"/>
        </w:rPr>
      </w:pPr>
    </w:p>
    <w:p w14:paraId="69424E8F">
      <w:pPr>
        <w:spacing w:line="360" w:lineRule="auto"/>
        <w:rPr>
          <w:rFonts w:ascii="宋体" w:hAnsi="宋体" w:eastAsia="宋体" w:cs="宋体"/>
          <w:color w:val="000000"/>
          <w:highlight w:val="none"/>
        </w:rPr>
      </w:pPr>
    </w:p>
    <w:p w14:paraId="2F6EBD1F">
      <w:pPr>
        <w:spacing w:line="360" w:lineRule="auto"/>
        <w:rPr>
          <w:rFonts w:ascii="宋体" w:hAnsi="宋体" w:eastAsia="宋体" w:cs="宋体"/>
          <w:color w:val="000000"/>
          <w:highlight w:val="none"/>
        </w:rPr>
      </w:pPr>
    </w:p>
    <w:p w14:paraId="48A9A47B">
      <w:pPr>
        <w:spacing w:line="360" w:lineRule="auto"/>
        <w:rPr>
          <w:rFonts w:ascii="宋体" w:hAnsi="宋体" w:eastAsia="宋体" w:cs="宋体"/>
          <w:color w:val="000000"/>
          <w:highlight w:val="none"/>
        </w:rPr>
      </w:pPr>
    </w:p>
    <w:p w14:paraId="39A9E117">
      <w:pPr>
        <w:spacing w:line="360" w:lineRule="auto"/>
        <w:rPr>
          <w:rFonts w:ascii="宋体" w:hAnsi="宋体" w:eastAsia="宋体" w:cs="宋体"/>
          <w:color w:val="000000"/>
          <w:highlight w:val="none"/>
        </w:rPr>
      </w:pPr>
    </w:p>
    <w:p w14:paraId="4EA1A84E">
      <w:pPr>
        <w:spacing w:line="360" w:lineRule="auto"/>
        <w:rPr>
          <w:rFonts w:ascii="宋体" w:hAnsi="宋体" w:eastAsia="宋体" w:cs="宋体"/>
          <w:color w:val="000000"/>
          <w:highlight w:val="none"/>
        </w:rPr>
      </w:pPr>
    </w:p>
    <w:p w14:paraId="644B805C">
      <w:pPr>
        <w:spacing w:line="360" w:lineRule="auto"/>
        <w:rPr>
          <w:rFonts w:ascii="宋体" w:hAnsi="宋体" w:eastAsia="宋体" w:cs="宋体"/>
          <w:color w:val="000000"/>
          <w:highlight w:val="none"/>
        </w:rPr>
      </w:pPr>
    </w:p>
    <w:p w14:paraId="4A36A827">
      <w:pPr>
        <w:spacing w:line="360" w:lineRule="auto"/>
        <w:rPr>
          <w:rFonts w:ascii="宋体" w:hAnsi="宋体" w:eastAsia="宋体" w:cs="宋体"/>
          <w:color w:val="000000"/>
          <w:highlight w:val="none"/>
        </w:rPr>
      </w:pPr>
    </w:p>
    <w:p w14:paraId="51600685">
      <w:pPr>
        <w:spacing w:line="360" w:lineRule="auto"/>
        <w:rPr>
          <w:rFonts w:ascii="宋体" w:hAnsi="宋体" w:eastAsia="宋体" w:cs="宋体"/>
          <w:color w:val="000000"/>
          <w:highlight w:val="none"/>
        </w:rPr>
      </w:pPr>
    </w:p>
    <w:p w14:paraId="01AC5DDC">
      <w:pPr>
        <w:spacing w:line="360" w:lineRule="auto"/>
        <w:rPr>
          <w:rFonts w:ascii="宋体" w:hAnsi="宋体" w:eastAsia="宋体" w:cs="宋体"/>
          <w:color w:val="000000"/>
          <w:highlight w:val="none"/>
        </w:rPr>
      </w:pPr>
    </w:p>
    <w:p w14:paraId="799C1FEF">
      <w:pPr>
        <w:spacing w:line="360" w:lineRule="auto"/>
        <w:rPr>
          <w:rFonts w:ascii="宋体" w:hAnsi="宋体" w:eastAsia="宋体" w:cs="宋体"/>
          <w:color w:val="000000"/>
          <w:highlight w:val="none"/>
        </w:rPr>
      </w:pPr>
    </w:p>
    <w:p w14:paraId="07321A58">
      <w:pPr>
        <w:spacing w:line="360" w:lineRule="auto"/>
        <w:rPr>
          <w:rFonts w:ascii="宋体" w:hAnsi="宋体" w:eastAsia="宋体" w:cs="宋体"/>
          <w:color w:val="000000"/>
          <w:highlight w:val="none"/>
        </w:rPr>
      </w:pPr>
    </w:p>
    <w:p w14:paraId="4B3AFFE9">
      <w:pPr>
        <w:spacing w:line="360" w:lineRule="auto"/>
        <w:rPr>
          <w:rFonts w:ascii="宋体" w:hAnsi="宋体" w:eastAsia="宋体" w:cs="宋体"/>
          <w:color w:val="000000"/>
          <w:highlight w:val="none"/>
        </w:rPr>
      </w:pPr>
    </w:p>
    <w:p w14:paraId="683EAE24">
      <w:pPr>
        <w:widowControl/>
        <w:jc w:val="left"/>
        <w:rPr>
          <w:rFonts w:ascii="宋体" w:hAnsi="宋体" w:eastAsia="宋体" w:cs="宋体"/>
          <w:b/>
          <w:color w:val="000000"/>
          <w:sz w:val="28"/>
          <w:szCs w:val="21"/>
          <w:highlight w:val="none"/>
        </w:rPr>
      </w:pPr>
      <w:r>
        <w:rPr>
          <w:highlight w:val="none"/>
        </w:rPr>
        <w:br w:type="page"/>
      </w:r>
    </w:p>
    <w:p w14:paraId="652B77A5">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附件1：</w:t>
      </w:r>
    </w:p>
    <w:p w14:paraId="47F4BD31">
      <w:pPr>
        <w:spacing w:line="500" w:lineRule="exact"/>
        <w:ind w:firstLine="3120" w:firstLineChars="1300"/>
        <w:rPr>
          <w:rFonts w:ascii="宋体" w:hAnsi="宋体" w:eastAsia="宋体" w:cs="宋体"/>
          <w:sz w:val="24"/>
          <w:highlight w:val="none"/>
        </w:rPr>
      </w:pPr>
      <w:r>
        <w:rPr>
          <w:rFonts w:hint="eastAsia" w:ascii="宋体" w:hAnsi="宋体" w:eastAsia="宋体" w:cs="宋体"/>
          <w:sz w:val="24"/>
          <w:highlight w:val="none"/>
        </w:rPr>
        <w:t>中小企业声明函（投标供应商）</w:t>
      </w:r>
    </w:p>
    <w:p w14:paraId="52E966CB">
      <w:pPr>
        <w:spacing w:line="500" w:lineRule="exact"/>
        <w:ind w:firstLine="480" w:firstLineChars="200"/>
        <w:rPr>
          <w:rFonts w:ascii="宋体" w:hAnsi="宋体" w:eastAsia="宋体" w:cs="宋体"/>
          <w:sz w:val="24"/>
          <w:highlight w:val="none"/>
        </w:rPr>
      </w:pPr>
    </w:p>
    <w:p w14:paraId="1AD438A6">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为符合要求的中小企业承接）。相关企业（含联合体中的中小企业、签订分包意向协议的中小企业）的具体情况如下：</w:t>
      </w:r>
    </w:p>
    <w:p w14:paraId="68649858">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1、（标的名称），属于（采购文件中明确的所属行业）；承建（承接）企业为（企业名称），从业人员人，营业收入为万元，资产总额为万元，属于（中型企业、小型企业、微型企业）； </w:t>
      </w:r>
    </w:p>
    <w:p w14:paraId="58BCAE50">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2、（标的名称），属于（采购文件中明确的所属行业）；承建（承接）企业为（企业名称），从业人员人，营业收入为万元，资产总额为万元，属于（中型企业、小型企业、微型企业）； </w:t>
      </w:r>
    </w:p>
    <w:p w14:paraId="126B44CB">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w:t>
      </w:r>
    </w:p>
    <w:p w14:paraId="79F68213">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以上企业，不属于大企业的分支机构，不存在控股股东为大企业的情形，也不存在与大企业的负责人为同一人的情形。</w:t>
      </w:r>
    </w:p>
    <w:p w14:paraId="2B07D22E">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本企业对上述声明内容的真实性负责。如有虚假，将依法承担相应责任。</w:t>
      </w:r>
    </w:p>
    <w:p w14:paraId="6092E99E">
      <w:pPr>
        <w:spacing w:line="500" w:lineRule="exact"/>
        <w:rPr>
          <w:rFonts w:ascii="宋体" w:hAnsi="宋体" w:eastAsia="宋体" w:cs="宋体"/>
          <w:sz w:val="24"/>
          <w:highlight w:val="none"/>
        </w:rPr>
      </w:pPr>
    </w:p>
    <w:p w14:paraId="407CB06C">
      <w:pPr>
        <w:spacing w:line="500" w:lineRule="exact"/>
        <w:ind w:firstLine="480" w:firstLineChars="200"/>
        <w:rPr>
          <w:rFonts w:ascii="宋体" w:hAnsi="宋体" w:eastAsia="宋体" w:cs="宋体"/>
          <w:sz w:val="24"/>
          <w:highlight w:val="none"/>
        </w:rPr>
      </w:pPr>
    </w:p>
    <w:p w14:paraId="1568F2D0">
      <w:pPr>
        <w:spacing w:line="500" w:lineRule="exact"/>
        <w:ind w:firstLine="4320" w:firstLineChars="1800"/>
        <w:rPr>
          <w:rFonts w:ascii="宋体" w:hAnsi="宋体" w:eastAsia="宋体" w:cs="宋体"/>
          <w:sz w:val="24"/>
          <w:highlight w:val="none"/>
        </w:rPr>
      </w:pPr>
      <w:r>
        <w:rPr>
          <w:rFonts w:hint="eastAsia" w:ascii="宋体" w:hAnsi="宋体" w:eastAsia="宋体" w:cs="宋体"/>
          <w:sz w:val="24"/>
          <w:highlight w:val="none"/>
        </w:rPr>
        <w:t xml:space="preserve">投标供应商（企业电子签章）： </w:t>
      </w:r>
    </w:p>
    <w:p w14:paraId="4FE96D99">
      <w:pPr>
        <w:spacing w:line="500" w:lineRule="exact"/>
        <w:ind w:firstLine="4320" w:firstLineChars="1800"/>
        <w:rPr>
          <w:rFonts w:ascii="宋体" w:hAnsi="宋体" w:eastAsia="宋体" w:cs="宋体"/>
          <w:sz w:val="24"/>
          <w:highlight w:val="none"/>
        </w:rPr>
      </w:pPr>
      <w:r>
        <w:rPr>
          <w:rFonts w:hint="eastAsia" w:ascii="宋体" w:hAnsi="宋体" w:eastAsia="宋体" w:cs="宋体"/>
          <w:sz w:val="24"/>
          <w:highlight w:val="none"/>
        </w:rPr>
        <w:t>日 期：</w:t>
      </w:r>
    </w:p>
    <w:p w14:paraId="6E8BE042">
      <w:pPr>
        <w:autoSpaceDE w:val="0"/>
        <w:autoSpaceDN w:val="0"/>
        <w:adjustRightInd w:val="0"/>
        <w:spacing w:after="200" w:line="276" w:lineRule="auto"/>
        <w:jc w:val="left"/>
        <w:rPr>
          <w:rFonts w:ascii="宋体" w:hAnsi="Calibri" w:eastAsia="宋体" w:cs="宋体"/>
          <w:color w:val="000000"/>
          <w:kern w:val="0"/>
          <w:sz w:val="24"/>
          <w:highlight w:val="none"/>
        </w:rPr>
      </w:pPr>
    </w:p>
    <w:p w14:paraId="5FE16511">
      <w:pPr>
        <w:spacing w:line="360" w:lineRule="auto"/>
        <w:ind w:firstLine="561" w:firstLineChars="266"/>
        <w:jc w:val="left"/>
        <w:rPr>
          <w:rFonts w:ascii="宋体" w:hAnsi="宋体" w:eastAsia="宋体" w:cs="宋体"/>
          <w:b/>
          <w:bCs/>
          <w:szCs w:val="21"/>
          <w:highlight w:val="none"/>
        </w:rPr>
      </w:pPr>
      <w:r>
        <w:rPr>
          <w:rFonts w:hint="eastAsia" w:ascii="宋体" w:hAnsi="宋体" w:eastAsia="宋体" w:cs="宋体"/>
          <w:b/>
          <w:bCs/>
          <w:szCs w:val="21"/>
          <w:highlight w:val="none"/>
        </w:rPr>
        <w:t>注：1、从业人员、营业收入、资产总额填报上一年度数据，无上一年度数据的新成立企业可不填报。</w:t>
      </w:r>
    </w:p>
    <w:p w14:paraId="1CB44029">
      <w:pPr>
        <w:spacing w:line="360" w:lineRule="auto"/>
        <w:ind w:firstLine="561" w:firstLineChars="266"/>
        <w:jc w:val="left"/>
        <w:rPr>
          <w:rFonts w:ascii="宋体" w:hAnsi="宋体" w:eastAsia="宋体" w:cs="宋体"/>
          <w:b/>
          <w:bCs/>
          <w:szCs w:val="21"/>
          <w:highlight w:val="none"/>
        </w:rPr>
      </w:pPr>
      <w:r>
        <w:rPr>
          <w:rFonts w:hint="eastAsia" w:ascii="Times New Roman" w:hAnsi="宋体" w:eastAsia="宋体" w:cs="Times New Roman"/>
          <w:b/>
          <w:bCs/>
          <w:szCs w:val="21"/>
          <w:highlight w:val="none"/>
        </w:rPr>
        <w:t>2、中小企业划分标准见工业和信息化部国家统计局国家发展和改革委员财政部《关于印发中小企业划型标准规定的通知》（工信部联企业【2011】300号。</w:t>
      </w:r>
    </w:p>
    <w:p w14:paraId="540BE7E6">
      <w:pPr>
        <w:spacing w:line="500" w:lineRule="exact"/>
        <w:ind w:firstLine="480" w:firstLineChars="200"/>
        <w:rPr>
          <w:rFonts w:ascii="宋体" w:hAnsi="宋体" w:eastAsia="宋体" w:cs="宋体"/>
          <w:sz w:val="24"/>
          <w:highlight w:val="none"/>
        </w:rPr>
      </w:pPr>
    </w:p>
    <w:p w14:paraId="64E5902A">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附件2：</w:t>
      </w:r>
    </w:p>
    <w:p w14:paraId="5353C794">
      <w:pPr>
        <w:spacing w:line="500" w:lineRule="exact"/>
        <w:ind w:firstLine="480" w:firstLineChars="200"/>
        <w:rPr>
          <w:rFonts w:ascii="宋体" w:hAnsi="宋体" w:eastAsia="宋体" w:cs="宋体"/>
          <w:sz w:val="24"/>
          <w:highlight w:val="none"/>
        </w:rPr>
      </w:pPr>
    </w:p>
    <w:p w14:paraId="4BA1684A">
      <w:pPr>
        <w:spacing w:line="500" w:lineRule="exact"/>
        <w:ind w:firstLine="3120" w:firstLineChars="1300"/>
        <w:rPr>
          <w:rFonts w:ascii="宋体" w:hAnsi="宋体" w:eastAsia="宋体" w:cs="宋体"/>
          <w:sz w:val="24"/>
          <w:highlight w:val="none"/>
        </w:rPr>
      </w:pPr>
      <w:r>
        <w:rPr>
          <w:rFonts w:hint="eastAsia" w:ascii="宋体" w:hAnsi="宋体" w:eastAsia="宋体" w:cs="宋体"/>
          <w:sz w:val="24"/>
          <w:highlight w:val="none"/>
        </w:rPr>
        <w:t>残疾人福利性单位声明函</w:t>
      </w:r>
    </w:p>
    <w:p w14:paraId="736EDD45">
      <w:pPr>
        <w:spacing w:line="500" w:lineRule="exact"/>
        <w:ind w:firstLine="480" w:firstLineChars="200"/>
        <w:rPr>
          <w:rFonts w:ascii="宋体" w:hAnsi="宋体" w:eastAsia="宋体" w:cs="宋体"/>
          <w:sz w:val="24"/>
          <w:highlight w:val="none"/>
        </w:rPr>
      </w:pPr>
    </w:p>
    <w:p w14:paraId="5D551E04">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141号）的规定，本单位为符合条件的残疾人福利性单位，且本单位参加______单位的______项目采购活动提供本单位的服务。</w:t>
      </w:r>
    </w:p>
    <w:p w14:paraId="1296CB6B">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本单位对上述声明的真实性负责。如有虚假，将依法承担相应责任。</w:t>
      </w:r>
    </w:p>
    <w:p w14:paraId="17E56B53">
      <w:pPr>
        <w:spacing w:line="500" w:lineRule="exact"/>
        <w:ind w:firstLine="480" w:firstLineChars="200"/>
        <w:rPr>
          <w:rFonts w:ascii="宋体" w:hAnsi="宋体" w:eastAsia="宋体" w:cs="宋体"/>
          <w:sz w:val="24"/>
          <w:highlight w:val="none"/>
        </w:rPr>
      </w:pPr>
    </w:p>
    <w:p w14:paraId="6C05E89B">
      <w:pPr>
        <w:spacing w:line="500" w:lineRule="exact"/>
        <w:ind w:firstLine="480" w:firstLineChars="200"/>
        <w:rPr>
          <w:rFonts w:ascii="宋体" w:hAnsi="宋体" w:eastAsia="宋体" w:cs="宋体"/>
          <w:sz w:val="24"/>
          <w:highlight w:val="none"/>
        </w:rPr>
      </w:pPr>
    </w:p>
    <w:p w14:paraId="5CBAAAFD">
      <w:pPr>
        <w:spacing w:line="500" w:lineRule="exact"/>
        <w:ind w:firstLine="4560" w:firstLineChars="1900"/>
        <w:rPr>
          <w:rFonts w:ascii="宋体" w:hAnsi="宋体" w:eastAsia="宋体" w:cs="宋体"/>
          <w:sz w:val="24"/>
          <w:highlight w:val="none"/>
        </w:rPr>
      </w:pPr>
      <w:bookmarkStart w:id="166" w:name="_Toc80256528"/>
      <w:r>
        <w:rPr>
          <w:rFonts w:hint="eastAsia" w:ascii="宋体" w:hAnsi="宋体" w:eastAsia="宋体" w:cs="宋体"/>
          <w:sz w:val="24"/>
          <w:highlight w:val="none"/>
        </w:rPr>
        <w:t>投标供应商（企业电子签章）：</w:t>
      </w:r>
      <w:bookmarkEnd w:id="166"/>
    </w:p>
    <w:p w14:paraId="00800E53">
      <w:pPr>
        <w:spacing w:line="500" w:lineRule="exact"/>
        <w:ind w:firstLine="4560" w:firstLineChars="1900"/>
        <w:rPr>
          <w:rFonts w:ascii="宋体" w:hAnsi="宋体" w:eastAsia="宋体" w:cs="宋体"/>
          <w:sz w:val="24"/>
          <w:highlight w:val="none"/>
        </w:rPr>
      </w:pPr>
      <w:r>
        <w:rPr>
          <w:rFonts w:hint="eastAsia" w:ascii="宋体" w:hAnsi="宋体" w:eastAsia="宋体" w:cs="宋体"/>
          <w:sz w:val="24"/>
          <w:highlight w:val="none"/>
        </w:rPr>
        <w:t>日 期：</w:t>
      </w:r>
    </w:p>
    <w:p w14:paraId="7956D226">
      <w:pPr>
        <w:spacing w:line="500" w:lineRule="exact"/>
        <w:ind w:firstLine="480" w:firstLineChars="200"/>
        <w:rPr>
          <w:rFonts w:ascii="宋体" w:hAnsi="宋体" w:eastAsia="宋体" w:cs="宋体"/>
          <w:sz w:val="24"/>
          <w:highlight w:val="none"/>
        </w:rPr>
      </w:pPr>
    </w:p>
    <w:p w14:paraId="16700C23">
      <w:pPr>
        <w:spacing w:line="500" w:lineRule="exact"/>
        <w:ind w:firstLine="480" w:firstLineChars="200"/>
        <w:rPr>
          <w:rFonts w:ascii="宋体" w:hAnsi="宋体" w:eastAsia="宋体" w:cs="宋体"/>
          <w:sz w:val="24"/>
          <w:highlight w:val="none"/>
        </w:rPr>
      </w:pPr>
    </w:p>
    <w:p w14:paraId="64363602">
      <w:pPr>
        <w:spacing w:line="500" w:lineRule="exact"/>
        <w:ind w:firstLine="480" w:firstLineChars="200"/>
        <w:rPr>
          <w:rFonts w:ascii="宋体" w:hAnsi="宋体" w:eastAsia="宋体" w:cs="宋体"/>
          <w:sz w:val="24"/>
          <w:highlight w:val="none"/>
        </w:rPr>
      </w:pPr>
    </w:p>
    <w:p w14:paraId="084BF640">
      <w:pPr>
        <w:spacing w:line="500" w:lineRule="exact"/>
        <w:ind w:firstLine="480" w:firstLineChars="200"/>
        <w:rPr>
          <w:rFonts w:ascii="宋体" w:hAnsi="宋体" w:eastAsia="宋体" w:cs="宋体"/>
          <w:sz w:val="24"/>
          <w:highlight w:val="none"/>
        </w:rPr>
      </w:pPr>
    </w:p>
    <w:p w14:paraId="2BB9343F">
      <w:pPr>
        <w:spacing w:line="500" w:lineRule="exact"/>
        <w:ind w:firstLine="480" w:firstLineChars="200"/>
        <w:rPr>
          <w:rFonts w:ascii="宋体" w:hAnsi="宋体" w:eastAsia="宋体" w:cs="宋体"/>
          <w:sz w:val="24"/>
          <w:highlight w:val="none"/>
        </w:rPr>
      </w:pPr>
    </w:p>
    <w:p w14:paraId="702246C5">
      <w:pPr>
        <w:spacing w:line="500" w:lineRule="exact"/>
        <w:ind w:firstLine="480" w:firstLineChars="200"/>
        <w:rPr>
          <w:rFonts w:ascii="宋体" w:hAnsi="宋体" w:eastAsia="宋体" w:cs="宋体"/>
          <w:sz w:val="24"/>
          <w:highlight w:val="none"/>
        </w:rPr>
      </w:pPr>
    </w:p>
    <w:p w14:paraId="6E3478AE">
      <w:pPr>
        <w:spacing w:line="500" w:lineRule="exact"/>
        <w:ind w:firstLine="480" w:firstLineChars="200"/>
        <w:rPr>
          <w:rFonts w:ascii="宋体" w:hAnsi="宋体" w:eastAsia="宋体" w:cs="宋体"/>
          <w:sz w:val="24"/>
          <w:highlight w:val="none"/>
        </w:rPr>
      </w:pPr>
    </w:p>
    <w:p w14:paraId="38A0F8D7">
      <w:pPr>
        <w:spacing w:line="500" w:lineRule="exact"/>
        <w:ind w:firstLine="480" w:firstLineChars="200"/>
        <w:rPr>
          <w:rFonts w:ascii="宋体" w:hAnsi="宋体" w:eastAsia="宋体" w:cs="宋体"/>
          <w:sz w:val="24"/>
          <w:highlight w:val="none"/>
        </w:rPr>
      </w:pPr>
    </w:p>
    <w:p w14:paraId="7D3F0D03">
      <w:pPr>
        <w:spacing w:line="500" w:lineRule="exact"/>
        <w:ind w:firstLine="480" w:firstLineChars="200"/>
        <w:rPr>
          <w:rFonts w:ascii="宋体" w:hAnsi="宋体" w:eastAsia="宋体" w:cs="宋体"/>
          <w:sz w:val="24"/>
          <w:highlight w:val="none"/>
        </w:rPr>
      </w:pPr>
    </w:p>
    <w:p w14:paraId="47E2EBCF">
      <w:pPr>
        <w:spacing w:line="500" w:lineRule="exact"/>
        <w:ind w:firstLine="480" w:firstLineChars="200"/>
        <w:rPr>
          <w:rFonts w:ascii="宋体" w:hAnsi="宋体" w:eastAsia="宋体" w:cs="宋体"/>
          <w:sz w:val="24"/>
          <w:highlight w:val="none"/>
        </w:rPr>
      </w:pPr>
    </w:p>
    <w:p w14:paraId="15754FC6">
      <w:pPr>
        <w:spacing w:line="500" w:lineRule="exact"/>
        <w:ind w:firstLine="480" w:firstLineChars="200"/>
        <w:rPr>
          <w:rFonts w:ascii="宋体" w:hAnsi="宋体" w:eastAsia="宋体" w:cs="宋体"/>
          <w:sz w:val="24"/>
          <w:highlight w:val="none"/>
        </w:rPr>
      </w:pPr>
    </w:p>
    <w:p w14:paraId="6870E7B2">
      <w:pPr>
        <w:spacing w:line="500" w:lineRule="exact"/>
        <w:ind w:firstLine="480" w:firstLineChars="200"/>
        <w:rPr>
          <w:rFonts w:ascii="宋体" w:hAnsi="宋体" w:eastAsia="宋体" w:cs="宋体"/>
          <w:sz w:val="24"/>
          <w:highlight w:val="none"/>
        </w:rPr>
      </w:pPr>
    </w:p>
    <w:p w14:paraId="6026B66D">
      <w:pPr>
        <w:spacing w:line="500" w:lineRule="exact"/>
        <w:rPr>
          <w:rFonts w:ascii="宋体" w:hAnsi="宋体" w:eastAsia="宋体" w:cs="宋体"/>
          <w:sz w:val="24"/>
          <w:highlight w:val="none"/>
        </w:rPr>
      </w:pPr>
    </w:p>
    <w:p w14:paraId="554A4BD0">
      <w:pPr>
        <w:spacing w:line="500" w:lineRule="exact"/>
        <w:ind w:firstLine="480" w:firstLineChars="200"/>
        <w:rPr>
          <w:rFonts w:ascii="宋体" w:hAnsi="宋体" w:eastAsia="宋体" w:cs="宋体"/>
          <w:sz w:val="24"/>
          <w:highlight w:val="none"/>
        </w:rPr>
      </w:pPr>
      <w:r>
        <w:rPr>
          <w:rFonts w:ascii="宋体" w:hAnsi="宋体" w:eastAsia="宋体" w:cs="宋体"/>
          <w:sz w:val="24"/>
          <w:highlight w:val="none"/>
        </w:rPr>
        <w:br w:type="page"/>
      </w:r>
      <w:r>
        <w:rPr>
          <w:rFonts w:hint="eastAsia" w:ascii="宋体" w:hAnsi="宋体" w:eastAsia="宋体" w:cs="宋体"/>
          <w:sz w:val="24"/>
          <w:highlight w:val="none"/>
        </w:rPr>
        <w:t>附件3：</w:t>
      </w:r>
    </w:p>
    <w:p w14:paraId="4AC52A0D">
      <w:pPr>
        <w:spacing w:line="500" w:lineRule="exact"/>
        <w:ind w:firstLine="480" w:firstLineChars="200"/>
        <w:rPr>
          <w:rFonts w:ascii="宋体" w:hAnsi="宋体" w:eastAsia="宋体" w:cs="宋体"/>
          <w:sz w:val="24"/>
          <w:highlight w:val="none"/>
        </w:rPr>
      </w:pPr>
    </w:p>
    <w:p w14:paraId="4B66FE55">
      <w:pPr>
        <w:spacing w:line="500" w:lineRule="exact"/>
        <w:ind w:firstLine="480" w:firstLineChars="200"/>
        <w:rPr>
          <w:rFonts w:ascii="宋体" w:hAnsi="宋体" w:eastAsia="宋体" w:cs="宋体"/>
          <w:sz w:val="24"/>
          <w:highlight w:val="none"/>
        </w:rPr>
      </w:pPr>
    </w:p>
    <w:p w14:paraId="44F170EF">
      <w:pPr>
        <w:spacing w:line="500" w:lineRule="exact"/>
        <w:ind w:firstLine="3840" w:firstLineChars="1600"/>
        <w:rPr>
          <w:rFonts w:ascii="宋体" w:hAnsi="宋体" w:eastAsia="宋体" w:cs="宋体"/>
          <w:sz w:val="24"/>
          <w:highlight w:val="none"/>
        </w:rPr>
      </w:pPr>
      <w:r>
        <w:rPr>
          <w:rFonts w:hint="eastAsia" w:ascii="宋体" w:hAnsi="宋体" w:eastAsia="宋体" w:cs="宋体"/>
          <w:sz w:val="24"/>
          <w:highlight w:val="none"/>
        </w:rPr>
        <w:t>监狱企业证明文件</w:t>
      </w:r>
    </w:p>
    <w:p w14:paraId="3A30711C">
      <w:pPr>
        <w:spacing w:line="500" w:lineRule="exact"/>
        <w:ind w:firstLine="480" w:firstLineChars="200"/>
        <w:rPr>
          <w:rFonts w:ascii="宋体" w:hAnsi="宋体" w:eastAsia="宋体" w:cs="宋体"/>
          <w:sz w:val="24"/>
          <w:highlight w:val="none"/>
        </w:rPr>
      </w:pPr>
    </w:p>
    <w:p w14:paraId="1B34FD5D">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（监狱企业参加政府采购活动时，应当提供由省级以上监狱管理局、戒毒管理局(含新疆生产建设兵团)出具的属于监狱企业的证明文件。</w:t>
      </w:r>
    </w:p>
    <w:p w14:paraId="4D6E695B">
      <w:pPr>
        <w:spacing w:line="500" w:lineRule="exact"/>
        <w:ind w:firstLine="480" w:firstLineChars="200"/>
        <w:rPr>
          <w:rFonts w:ascii="宋体" w:hAnsi="宋体" w:eastAsia="宋体" w:cs="宋体"/>
          <w:sz w:val="24"/>
          <w:highlight w:val="none"/>
        </w:rPr>
      </w:pPr>
    </w:p>
    <w:p w14:paraId="1F689191">
      <w:pPr>
        <w:spacing w:line="500" w:lineRule="exact"/>
        <w:ind w:firstLine="480" w:firstLineChars="200"/>
        <w:rPr>
          <w:rFonts w:ascii="宋体" w:hAnsi="宋体" w:eastAsia="宋体" w:cs="宋体"/>
          <w:sz w:val="24"/>
          <w:highlight w:val="none"/>
        </w:rPr>
      </w:pPr>
    </w:p>
    <w:p w14:paraId="28E1D1C8">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注：在投标文件中附扫描件</w:t>
      </w:r>
    </w:p>
    <w:p w14:paraId="5FBC5525">
      <w:pPr>
        <w:adjustRightInd w:val="0"/>
        <w:snapToGrid w:val="0"/>
        <w:spacing w:line="360" w:lineRule="auto"/>
        <w:rPr>
          <w:rFonts w:ascii="宋体" w:hAnsi="宋体" w:eastAsia="宋体" w:cs="宋体"/>
          <w:spacing w:val="6"/>
          <w:kern w:val="0"/>
          <w:sz w:val="24"/>
          <w:highlight w:val="none"/>
          <w:lang w:bidi="ar"/>
        </w:rPr>
      </w:pPr>
    </w:p>
    <w:p w14:paraId="06C2D750">
      <w:pPr>
        <w:widowControl/>
        <w:jc w:val="left"/>
        <w:rPr>
          <w:rFonts w:ascii="宋体" w:hAnsi="宋体" w:eastAsia="宋体" w:cs="宋体"/>
          <w:spacing w:val="6"/>
          <w:kern w:val="0"/>
          <w:sz w:val="24"/>
          <w:highlight w:val="none"/>
          <w:lang w:bidi="ar"/>
        </w:rPr>
      </w:pPr>
    </w:p>
    <w:sectPr>
      <w:pgSz w:w="11906" w:h="16838"/>
      <w:pgMar w:top="964" w:right="1020" w:bottom="964"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44506">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67311">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A067311">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OWQyZGYyZmNlNWI4YWU2M2Y1NjM3ZDc0ZDNhYjYifQ=="/>
  </w:docVars>
  <w:rsids>
    <w:rsidRoot w:val="00895E27"/>
    <w:rsid w:val="0001304D"/>
    <w:rsid w:val="00021D9D"/>
    <w:rsid w:val="00077079"/>
    <w:rsid w:val="000849BC"/>
    <w:rsid w:val="000C2A00"/>
    <w:rsid w:val="000D36BA"/>
    <w:rsid w:val="000D3E75"/>
    <w:rsid w:val="000F120B"/>
    <w:rsid w:val="00105735"/>
    <w:rsid w:val="00120CEC"/>
    <w:rsid w:val="001437FE"/>
    <w:rsid w:val="001850B9"/>
    <w:rsid w:val="001A7DB9"/>
    <w:rsid w:val="001B2C0C"/>
    <w:rsid w:val="001E3C68"/>
    <w:rsid w:val="0021133F"/>
    <w:rsid w:val="00217FF4"/>
    <w:rsid w:val="00225B19"/>
    <w:rsid w:val="00232DB7"/>
    <w:rsid w:val="002373DF"/>
    <w:rsid w:val="002473D8"/>
    <w:rsid w:val="00260256"/>
    <w:rsid w:val="002C1092"/>
    <w:rsid w:val="002C7168"/>
    <w:rsid w:val="00354921"/>
    <w:rsid w:val="00365A84"/>
    <w:rsid w:val="00384CA8"/>
    <w:rsid w:val="00385139"/>
    <w:rsid w:val="00391399"/>
    <w:rsid w:val="0039679B"/>
    <w:rsid w:val="003A32E7"/>
    <w:rsid w:val="003C0530"/>
    <w:rsid w:val="003D7435"/>
    <w:rsid w:val="003F456E"/>
    <w:rsid w:val="0044647E"/>
    <w:rsid w:val="004560E0"/>
    <w:rsid w:val="00464DB1"/>
    <w:rsid w:val="004A713C"/>
    <w:rsid w:val="004C0F66"/>
    <w:rsid w:val="00504EAD"/>
    <w:rsid w:val="005217CD"/>
    <w:rsid w:val="00522382"/>
    <w:rsid w:val="0055442E"/>
    <w:rsid w:val="00562A2F"/>
    <w:rsid w:val="00564150"/>
    <w:rsid w:val="00571E9B"/>
    <w:rsid w:val="005771F6"/>
    <w:rsid w:val="005A0491"/>
    <w:rsid w:val="005A765A"/>
    <w:rsid w:val="00601447"/>
    <w:rsid w:val="00602CEB"/>
    <w:rsid w:val="006165E5"/>
    <w:rsid w:val="00670749"/>
    <w:rsid w:val="006A4F75"/>
    <w:rsid w:val="006B089C"/>
    <w:rsid w:val="006B1354"/>
    <w:rsid w:val="006C557E"/>
    <w:rsid w:val="006C6D4E"/>
    <w:rsid w:val="00790DDD"/>
    <w:rsid w:val="007A45E1"/>
    <w:rsid w:val="00843813"/>
    <w:rsid w:val="00895E27"/>
    <w:rsid w:val="008C0F47"/>
    <w:rsid w:val="008C4AE2"/>
    <w:rsid w:val="008F1870"/>
    <w:rsid w:val="00906282"/>
    <w:rsid w:val="00910719"/>
    <w:rsid w:val="00925DF8"/>
    <w:rsid w:val="00926753"/>
    <w:rsid w:val="00967D08"/>
    <w:rsid w:val="00970456"/>
    <w:rsid w:val="009D47D2"/>
    <w:rsid w:val="00A61215"/>
    <w:rsid w:val="00A83060"/>
    <w:rsid w:val="00AF1D59"/>
    <w:rsid w:val="00AF2FC5"/>
    <w:rsid w:val="00B85660"/>
    <w:rsid w:val="00BA0A04"/>
    <w:rsid w:val="00BA7D2C"/>
    <w:rsid w:val="00BB4300"/>
    <w:rsid w:val="00BB7455"/>
    <w:rsid w:val="00BC0E41"/>
    <w:rsid w:val="00BF6B4B"/>
    <w:rsid w:val="00C2202F"/>
    <w:rsid w:val="00C223A5"/>
    <w:rsid w:val="00C24138"/>
    <w:rsid w:val="00C562F6"/>
    <w:rsid w:val="00C61428"/>
    <w:rsid w:val="00C70507"/>
    <w:rsid w:val="00CD7DB4"/>
    <w:rsid w:val="00D37F8F"/>
    <w:rsid w:val="00DB0EE7"/>
    <w:rsid w:val="00DB27AD"/>
    <w:rsid w:val="00DC0B58"/>
    <w:rsid w:val="00DE06C0"/>
    <w:rsid w:val="00E4194B"/>
    <w:rsid w:val="00E5265F"/>
    <w:rsid w:val="00E7722A"/>
    <w:rsid w:val="00EA4005"/>
    <w:rsid w:val="00EB1B72"/>
    <w:rsid w:val="00EC0FAF"/>
    <w:rsid w:val="00F45B1B"/>
    <w:rsid w:val="00F75B14"/>
    <w:rsid w:val="00F856F6"/>
    <w:rsid w:val="00F95A2E"/>
    <w:rsid w:val="00FC6BDF"/>
    <w:rsid w:val="01966A65"/>
    <w:rsid w:val="0223668E"/>
    <w:rsid w:val="023929C1"/>
    <w:rsid w:val="024B3C57"/>
    <w:rsid w:val="047F288A"/>
    <w:rsid w:val="051D0035"/>
    <w:rsid w:val="05D365A6"/>
    <w:rsid w:val="06D04F61"/>
    <w:rsid w:val="06FA2EF9"/>
    <w:rsid w:val="07237076"/>
    <w:rsid w:val="08205146"/>
    <w:rsid w:val="082223BA"/>
    <w:rsid w:val="095F52E8"/>
    <w:rsid w:val="09AF4F58"/>
    <w:rsid w:val="09D771D4"/>
    <w:rsid w:val="0A3B59B5"/>
    <w:rsid w:val="0A827808"/>
    <w:rsid w:val="0AB46BF5"/>
    <w:rsid w:val="0AF22D2F"/>
    <w:rsid w:val="0B636105"/>
    <w:rsid w:val="0B8E5FB8"/>
    <w:rsid w:val="0BE24970"/>
    <w:rsid w:val="0CC61718"/>
    <w:rsid w:val="0D73516E"/>
    <w:rsid w:val="0DBC77F7"/>
    <w:rsid w:val="0ED463D8"/>
    <w:rsid w:val="0F964296"/>
    <w:rsid w:val="0FFF7484"/>
    <w:rsid w:val="1003350A"/>
    <w:rsid w:val="110C7C74"/>
    <w:rsid w:val="11604BF4"/>
    <w:rsid w:val="11F5790B"/>
    <w:rsid w:val="12A02388"/>
    <w:rsid w:val="13417B68"/>
    <w:rsid w:val="139A1814"/>
    <w:rsid w:val="13F6294C"/>
    <w:rsid w:val="1448764C"/>
    <w:rsid w:val="14762EBB"/>
    <w:rsid w:val="16504596"/>
    <w:rsid w:val="16C27E45"/>
    <w:rsid w:val="18A718C9"/>
    <w:rsid w:val="18D708F1"/>
    <w:rsid w:val="1A3A7F7B"/>
    <w:rsid w:val="1A78700C"/>
    <w:rsid w:val="1B3C1FFE"/>
    <w:rsid w:val="1B560478"/>
    <w:rsid w:val="1C2207D3"/>
    <w:rsid w:val="1CC3045D"/>
    <w:rsid w:val="1CCB4F2A"/>
    <w:rsid w:val="1D927CA6"/>
    <w:rsid w:val="1D9D4014"/>
    <w:rsid w:val="1E5C61BD"/>
    <w:rsid w:val="1EB42C55"/>
    <w:rsid w:val="1F08025D"/>
    <w:rsid w:val="20D55986"/>
    <w:rsid w:val="20DB35F6"/>
    <w:rsid w:val="21334A3B"/>
    <w:rsid w:val="22117734"/>
    <w:rsid w:val="2230056D"/>
    <w:rsid w:val="2264162B"/>
    <w:rsid w:val="22825D15"/>
    <w:rsid w:val="22CB41A3"/>
    <w:rsid w:val="2337112E"/>
    <w:rsid w:val="25DB5FA3"/>
    <w:rsid w:val="25E35426"/>
    <w:rsid w:val="261D6B87"/>
    <w:rsid w:val="270E7425"/>
    <w:rsid w:val="27406B3E"/>
    <w:rsid w:val="279C0CB7"/>
    <w:rsid w:val="27AD77EB"/>
    <w:rsid w:val="282D0672"/>
    <w:rsid w:val="284D302B"/>
    <w:rsid w:val="292854FF"/>
    <w:rsid w:val="2971760E"/>
    <w:rsid w:val="299470E4"/>
    <w:rsid w:val="29C25353"/>
    <w:rsid w:val="2A6D0112"/>
    <w:rsid w:val="2B0A0D5F"/>
    <w:rsid w:val="2C63738B"/>
    <w:rsid w:val="2D77422D"/>
    <w:rsid w:val="2D7746A6"/>
    <w:rsid w:val="2DD27AAF"/>
    <w:rsid w:val="2DF950BB"/>
    <w:rsid w:val="2FF224B1"/>
    <w:rsid w:val="3102072B"/>
    <w:rsid w:val="328D0C9C"/>
    <w:rsid w:val="32FE389F"/>
    <w:rsid w:val="33281C61"/>
    <w:rsid w:val="33B65F28"/>
    <w:rsid w:val="344A6670"/>
    <w:rsid w:val="35066A3B"/>
    <w:rsid w:val="354E655F"/>
    <w:rsid w:val="361A3265"/>
    <w:rsid w:val="367E2451"/>
    <w:rsid w:val="36B030FD"/>
    <w:rsid w:val="38130F90"/>
    <w:rsid w:val="382D0783"/>
    <w:rsid w:val="38AC5B4C"/>
    <w:rsid w:val="397F11C6"/>
    <w:rsid w:val="3ACF16E3"/>
    <w:rsid w:val="3B120534"/>
    <w:rsid w:val="3B9B1422"/>
    <w:rsid w:val="3BA930DB"/>
    <w:rsid w:val="3D133790"/>
    <w:rsid w:val="3D843908"/>
    <w:rsid w:val="3DC6320C"/>
    <w:rsid w:val="3E757382"/>
    <w:rsid w:val="3ECC0820"/>
    <w:rsid w:val="3F1B1335"/>
    <w:rsid w:val="40E93E56"/>
    <w:rsid w:val="40EE5E50"/>
    <w:rsid w:val="411A7DE0"/>
    <w:rsid w:val="432E2253"/>
    <w:rsid w:val="44110F59"/>
    <w:rsid w:val="44121843"/>
    <w:rsid w:val="442A25B9"/>
    <w:rsid w:val="449F25D5"/>
    <w:rsid w:val="46596443"/>
    <w:rsid w:val="476A5B36"/>
    <w:rsid w:val="479F4A51"/>
    <w:rsid w:val="47F70FA9"/>
    <w:rsid w:val="483E6094"/>
    <w:rsid w:val="4847071B"/>
    <w:rsid w:val="48804A55"/>
    <w:rsid w:val="48C47F1B"/>
    <w:rsid w:val="48E85B4C"/>
    <w:rsid w:val="498C74E6"/>
    <w:rsid w:val="4A2D521E"/>
    <w:rsid w:val="4CD00D46"/>
    <w:rsid w:val="4D5D5B30"/>
    <w:rsid w:val="4DC11C56"/>
    <w:rsid w:val="4E3B1D8E"/>
    <w:rsid w:val="4E736418"/>
    <w:rsid w:val="4FD23C92"/>
    <w:rsid w:val="516B0122"/>
    <w:rsid w:val="521C7446"/>
    <w:rsid w:val="52AD5EA9"/>
    <w:rsid w:val="53F341D7"/>
    <w:rsid w:val="54694499"/>
    <w:rsid w:val="54A51975"/>
    <w:rsid w:val="54B259D7"/>
    <w:rsid w:val="55936CD6"/>
    <w:rsid w:val="55F66200"/>
    <w:rsid w:val="564673BD"/>
    <w:rsid w:val="56921039"/>
    <w:rsid w:val="572440FC"/>
    <w:rsid w:val="57544F8D"/>
    <w:rsid w:val="57680A38"/>
    <w:rsid w:val="58D00F8B"/>
    <w:rsid w:val="5A4412E8"/>
    <w:rsid w:val="5A706581"/>
    <w:rsid w:val="5A9C2A36"/>
    <w:rsid w:val="5B9E711E"/>
    <w:rsid w:val="5C443549"/>
    <w:rsid w:val="5C9E3AD9"/>
    <w:rsid w:val="5D342704"/>
    <w:rsid w:val="5D6C0CB7"/>
    <w:rsid w:val="5D9C768D"/>
    <w:rsid w:val="5DAC2DA6"/>
    <w:rsid w:val="5E131F0D"/>
    <w:rsid w:val="5F2C24EA"/>
    <w:rsid w:val="5F78504B"/>
    <w:rsid w:val="60EC67B1"/>
    <w:rsid w:val="616C473C"/>
    <w:rsid w:val="621F54C6"/>
    <w:rsid w:val="62255EA3"/>
    <w:rsid w:val="630F3D13"/>
    <w:rsid w:val="63964369"/>
    <w:rsid w:val="63A97DB1"/>
    <w:rsid w:val="640642B6"/>
    <w:rsid w:val="64DB461D"/>
    <w:rsid w:val="64DF6D0B"/>
    <w:rsid w:val="65801F5F"/>
    <w:rsid w:val="65E06EF7"/>
    <w:rsid w:val="66402D0B"/>
    <w:rsid w:val="66520C7A"/>
    <w:rsid w:val="66E16111"/>
    <w:rsid w:val="68AC4766"/>
    <w:rsid w:val="68B22C67"/>
    <w:rsid w:val="6A0D4440"/>
    <w:rsid w:val="6BB13FD2"/>
    <w:rsid w:val="6D454541"/>
    <w:rsid w:val="6E3C25B5"/>
    <w:rsid w:val="6F2716B3"/>
    <w:rsid w:val="70390456"/>
    <w:rsid w:val="705A140E"/>
    <w:rsid w:val="706C1141"/>
    <w:rsid w:val="70D94CED"/>
    <w:rsid w:val="72275B66"/>
    <w:rsid w:val="72F415CF"/>
    <w:rsid w:val="72F71196"/>
    <w:rsid w:val="731A162D"/>
    <w:rsid w:val="737D5EB8"/>
    <w:rsid w:val="73A85A3C"/>
    <w:rsid w:val="74302317"/>
    <w:rsid w:val="760F235B"/>
    <w:rsid w:val="761473C8"/>
    <w:rsid w:val="76952C98"/>
    <w:rsid w:val="780661E3"/>
    <w:rsid w:val="78CA5283"/>
    <w:rsid w:val="79500D88"/>
    <w:rsid w:val="7995125F"/>
    <w:rsid w:val="79B664F0"/>
    <w:rsid w:val="79C1777D"/>
    <w:rsid w:val="7A93504F"/>
    <w:rsid w:val="7A9E283F"/>
    <w:rsid w:val="7B590472"/>
    <w:rsid w:val="7B9D6584"/>
    <w:rsid w:val="7C3E35C7"/>
    <w:rsid w:val="7D3F0362"/>
    <w:rsid w:val="7D524231"/>
    <w:rsid w:val="7DBC5519"/>
    <w:rsid w:val="7DD65E4C"/>
    <w:rsid w:val="7E4A5561"/>
    <w:rsid w:val="7EC95C1D"/>
    <w:rsid w:val="7F5F3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5"/>
    <w:qFormat/>
    <w:uiPriority w:val="0"/>
    <w:pPr>
      <w:keepNext/>
      <w:keepLines/>
      <w:widowControl/>
      <w:adjustRightInd w:val="0"/>
      <w:spacing w:before="340" w:after="330"/>
      <w:jc w:val="center"/>
      <w:outlineLvl w:val="0"/>
    </w:pPr>
    <w:rPr>
      <w:rFonts w:ascii="宋体" w:hAnsi="宋体" w:eastAsia="宋体" w:cs="Times New Roman"/>
      <w:b/>
      <w:bCs/>
      <w:color w:val="000000"/>
      <w:kern w:val="44"/>
      <w:sz w:val="36"/>
      <w:szCs w:val="44"/>
    </w:rPr>
  </w:style>
  <w:style w:type="paragraph" w:styleId="3">
    <w:name w:val="heading 2"/>
    <w:basedOn w:val="1"/>
    <w:next w:val="1"/>
    <w:link w:val="42"/>
    <w:autoRedefine/>
    <w:semiHidden/>
    <w:unhideWhenUsed/>
    <w:qFormat/>
    <w:uiPriority w:val="0"/>
    <w:pPr>
      <w:keepNext/>
      <w:keepLines/>
      <w:spacing w:before="260" w:after="260" w:line="410" w:lineRule="auto"/>
      <w:jc w:val="center"/>
      <w:outlineLvl w:val="1"/>
    </w:pPr>
    <w:rPr>
      <w:rFonts w:ascii="Arial" w:hAnsi="Arial" w:eastAsia="仿宋" w:cs="Times New Roman"/>
      <w:b/>
      <w:bCs/>
      <w:kern w:val="0"/>
      <w:sz w:val="30"/>
      <w:szCs w:val="32"/>
    </w:rPr>
  </w:style>
  <w:style w:type="paragraph" w:styleId="4">
    <w:name w:val="heading 3"/>
    <w:basedOn w:val="1"/>
    <w:next w:val="1"/>
    <w:link w:val="37"/>
    <w:autoRedefine/>
    <w:unhideWhenUsed/>
    <w:qFormat/>
    <w:uiPriority w:val="0"/>
    <w:pPr>
      <w:keepNext/>
      <w:keepLines/>
      <w:widowControl/>
      <w:spacing w:before="260" w:after="260" w:line="360" w:lineRule="auto"/>
      <w:jc w:val="center"/>
      <w:outlineLvl w:val="2"/>
    </w:pPr>
    <w:rPr>
      <w:rFonts w:ascii="宋体" w:hAnsi="宋体" w:eastAsia="宋体" w:cs="Times New Roman"/>
      <w:b/>
      <w:bCs/>
      <w:kern w:val="0"/>
      <w:sz w:val="32"/>
      <w:szCs w:val="32"/>
    </w:rPr>
  </w:style>
  <w:style w:type="paragraph" w:styleId="5">
    <w:name w:val="heading 4"/>
    <w:basedOn w:val="1"/>
    <w:next w:val="1"/>
    <w:link w:val="43"/>
    <w:autoRedefine/>
    <w:unhideWhenUsed/>
    <w:qFormat/>
    <w:uiPriority w:val="0"/>
    <w:pPr>
      <w:keepNext/>
      <w:keepLines/>
      <w:spacing w:before="280" w:after="290" w:line="372" w:lineRule="auto"/>
      <w:jc w:val="center"/>
      <w:outlineLvl w:val="3"/>
    </w:pPr>
    <w:rPr>
      <w:rFonts w:ascii="Arial" w:hAnsi="Arial" w:eastAsia="仿宋" w:cs="Times New Roman"/>
      <w:b/>
      <w:sz w:val="28"/>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47"/>
    <w:autoRedefine/>
    <w:qFormat/>
    <w:uiPriority w:val="0"/>
    <w:pPr>
      <w:jc w:val="left"/>
    </w:pPr>
  </w:style>
  <w:style w:type="paragraph" w:styleId="7">
    <w:name w:val="Salutation"/>
    <w:basedOn w:val="1"/>
    <w:next w:val="1"/>
    <w:link w:val="51"/>
    <w:autoRedefine/>
    <w:qFormat/>
    <w:uiPriority w:val="0"/>
  </w:style>
  <w:style w:type="paragraph" w:styleId="8">
    <w:name w:val="Body Text"/>
    <w:basedOn w:val="1"/>
    <w:next w:val="1"/>
    <w:link w:val="56"/>
    <w:autoRedefine/>
    <w:qFormat/>
    <w:uiPriority w:val="0"/>
    <w:pPr>
      <w:widowControl/>
      <w:spacing w:beforeAutospacing="1" w:after="120" w:line="365" w:lineRule="exact"/>
    </w:pPr>
    <w:rPr>
      <w:rFonts w:ascii="Times New Roman" w:hAnsi="Times New Roman" w:eastAsia="宋体" w:cs="宋体"/>
      <w:kern w:val="0"/>
      <w:sz w:val="32"/>
      <w:szCs w:val="32"/>
    </w:rPr>
  </w:style>
  <w:style w:type="paragraph" w:styleId="9">
    <w:name w:val="Body Text Indent"/>
    <w:basedOn w:val="1"/>
    <w:link w:val="48"/>
    <w:autoRedefine/>
    <w:qFormat/>
    <w:uiPriority w:val="0"/>
    <w:pPr>
      <w:spacing w:after="120"/>
      <w:ind w:left="420" w:leftChars="200"/>
    </w:pPr>
  </w:style>
  <w:style w:type="paragraph" w:styleId="10">
    <w:name w:val="Plain Text"/>
    <w:basedOn w:val="1"/>
    <w:link w:val="49"/>
    <w:autoRedefine/>
    <w:qFormat/>
    <w:uiPriority w:val="0"/>
    <w:rPr>
      <w:rFonts w:ascii="宋体" w:hAnsi="Courier New"/>
    </w:rPr>
  </w:style>
  <w:style w:type="paragraph" w:styleId="11">
    <w:name w:val="Date"/>
    <w:basedOn w:val="1"/>
    <w:next w:val="1"/>
    <w:link w:val="53"/>
    <w:autoRedefine/>
    <w:qFormat/>
    <w:uiPriority w:val="0"/>
    <w:pPr>
      <w:ind w:left="100" w:leftChars="2500"/>
    </w:pPr>
  </w:style>
  <w:style w:type="paragraph" w:styleId="12">
    <w:name w:val="Balloon Text"/>
    <w:basedOn w:val="1"/>
    <w:link w:val="41"/>
    <w:autoRedefine/>
    <w:qFormat/>
    <w:uiPriority w:val="0"/>
    <w:rPr>
      <w:sz w:val="18"/>
    </w:rPr>
  </w:style>
  <w:style w:type="paragraph" w:styleId="13">
    <w:name w:val="footer"/>
    <w:basedOn w:val="1"/>
    <w:link w:val="44"/>
    <w:autoRedefine/>
    <w:qFormat/>
    <w:uiPriority w:val="0"/>
    <w:pPr>
      <w:tabs>
        <w:tab w:val="center" w:pos="4153"/>
        <w:tab w:val="right" w:pos="8306"/>
      </w:tabs>
      <w:snapToGrid w:val="0"/>
      <w:jc w:val="left"/>
    </w:pPr>
    <w:rPr>
      <w:sz w:val="18"/>
    </w:rPr>
  </w:style>
  <w:style w:type="paragraph" w:styleId="14">
    <w:name w:val="header"/>
    <w:basedOn w:val="1"/>
    <w:link w:val="46"/>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0"/>
    <w:rPr>
      <w:rFonts w:ascii="Times New Roman" w:hAnsi="Times New Roman" w:eastAsia="宋体" w:cs="Times New Roman"/>
      <w:szCs w:val="21"/>
    </w:rPr>
  </w:style>
  <w:style w:type="paragraph" w:styleId="16">
    <w:name w:val="footnote text"/>
    <w:basedOn w:val="1"/>
    <w:link w:val="52"/>
    <w:autoRedefine/>
    <w:qFormat/>
    <w:uiPriority w:val="0"/>
    <w:pPr>
      <w:snapToGrid w:val="0"/>
      <w:jc w:val="left"/>
    </w:pPr>
    <w:rPr>
      <w:sz w:val="18"/>
    </w:rPr>
  </w:style>
  <w:style w:type="paragraph" w:styleId="17">
    <w:name w:val="Body Text 2"/>
    <w:basedOn w:val="1"/>
    <w:link w:val="38"/>
    <w:autoRedefine/>
    <w:qFormat/>
    <w:uiPriority w:val="0"/>
    <w:pPr>
      <w:spacing w:after="120" w:line="480" w:lineRule="auto"/>
    </w:pPr>
  </w:style>
  <w:style w:type="paragraph" w:styleId="18">
    <w:name w:val="Message Header"/>
    <w:basedOn w:val="1"/>
    <w:link w:val="40"/>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9">
    <w:name w:val="Normal (Web)"/>
    <w:basedOn w:val="1"/>
    <w:autoRedefine/>
    <w:qFormat/>
    <w:uiPriority w:val="0"/>
    <w:pPr>
      <w:widowControl/>
      <w:spacing w:beforeAutospacing="1" w:afterAutospacing="1"/>
      <w:jc w:val="left"/>
    </w:pPr>
    <w:rPr>
      <w:rFonts w:hint="eastAsia" w:ascii="宋体" w:hAnsi="宋体" w:eastAsia="宋体" w:cs="Times New Roman"/>
      <w:kern w:val="0"/>
      <w:sz w:val="24"/>
    </w:rPr>
  </w:style>
  <w:style w:type="paragraph" w:styleId="20">
    <w:name w:val="Body Text First Indent"/>
    <w:basedOn w:val="8"/>
    <w:autoRedefine/>
    <w:qFormat/>
    <w:uiPriority w:val="0"/>
    <w:pPr>
      <w:spacing w:beforeAutospacing="0"/>
      <w:ind w:firstLine="420" w:firstLineChars="100"/>
    </w:pPr>
    <w:rPr>
      <w:kern w:val="2"/>
      <w:sz w:val="21"/>
    </w:rPr>
  </w:style>
  <w:style w:type="paragraph" w:styleId="21">
    <w:name w:val="Body Text First Indent 2"/>
    <w:basedOn w:val="9"/>
    <w:next w:val="8"/>
    <w:autoRedefine/>
    <w:qFormat/>
    <w:uiPriority w:val="0"/>
    <w:pPr>
      <w:widowControl/>
      <w:spacing w:line="360" w:lineRule="auto"/>
      <w:ind w:left="0" w:leftChars="0"/>
      <w:jc w:val="center"/>
    </w:pPr>
    <w:rPr>
      <w:rFonts w:ascii="宋体" w:hAnsi="宋体" w:eastAsia="宋体" w:cs="宋体"/>
      <w:b/>
      <w:color w:val="000000"/>
      <w:sz w:val="28"/>
      <w:szCs w:val="21"/>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0"/>
    <w:rPr>
      <w:rFonts w:hint="default" w:ascii="Times New Roman" w:hAnsi="Times New Roman" w:eastAsia="宋体" w:cs="Times New Roman"/>
      <w:b/>
    </w:rPr>
  </w:style>
  <w:style w:type="character" w:styleId="26">
    <w:name w:val="FollowedHyperlink"/>
    <w:basedOn w:val="24"/>
    <w:autoRedefine/>
    <w:qFormat/>
    <w:uiPriority w:val="0"/>
    <w:rPr>
      <w:rFonts w:hint="default" w:ascii="Times New Roman" w:hAnsi="Times New Roman" w:eastAsia="宋体" w:cs="Times New Roman"/>
      <w:color w:val="800080"/>
      <w:u w:val="none"/>
    </w:rPr>
  </w:style>
  <w:style w:type="character" w:styleId="27">
    <w:name w:val="Emphasis"/>
    <w:basedOn w:val="24"/>
    <w:autoRedefine/>
    <w:qFormat/>
    <w:uiPriority w:val="0"/>
    <w:rPr>
      <w:rFonts w:hint="default" w:ascii="Times New Roman" w:hAnsi="Times New Roman" w:eastAsia="宋体" w:cs="Times New Roman"/>
      <w:b/>
      <w:bCs/>
    </w:rPr>
  </w:style>
  <w:style w:type="character" w:styleId="28">
    <w:name w:val="HTML Definition"/>
    <w:basedOn w:val="24"/>
    <w:autoRedefine/>
    <w:qFormat/>
    <w:uiPriority w:val="0"/>
    <w:rPr>
      <w:rFonts w:hint="default" w:ascii="Times New Roman" w:hAnsi="Times New Roman" w:eastAsia="宋体" w:cs="Times New Roman"/>
    </w:rPr>
  </w:style>
  <w:style w:type="character" w:styleId="29">
    <w:name w:val="HTML Typewriter"/>
    <w:basedOn w:val="24"/>
    <w:autoRedefine/>
    <w:qFormat/>
    <w:uiPriority w:val="0"/>
    <w:rPr>
      <w:rFonts w:hint="default" w:ascii="monospace" w:hAnsi="monospace" w:eastAsia="monospace" w:cs="monospace"/>
      <w:sz w:val="20"/>
    </w:rPr>
  </w:style>
  <w:style w:type="character" w:styleId="30">
    <w:name w:val="HTML Acronym"/>
    <w:basedOn w:val="24"/>
    <w:autoRedefine/>
    <w:qFormat/>
    <w:uiPriority w:val="0"/>
    <w:rPr>
      <w:rFonts w:hint="default" w:ascii="Times New Roman" w:hAnsi="Times New Roman" w:eastAsia="宋体" w:cs="Times New Roman"/>
      <w:vanish/>
    </w:rPr>
  </w:style>
  <w:style w:type="character" w:styleId="31">
    <w:name w:val="HTML Variable"/>
    <w:basedOn w:val="24"/>
    <w:autoRedefine/>
    <w:qFormat/>
    <w:uiPriority w:val="0"/>
    <w:rPr>
      <w:rFonts w:hint="default" w:ascii="Times New Roman" w:hAnsi="Times New Roman" w:eastAsia="宋体" w:cs="Times New Roman"/>
    </w:rPr>
  </w:style>
  <w:style w:type="character" w:styleId="32">
    <w:name w:val="Hyperlink"/>
    <w:basedOn w:val="24"/>
    <w:autoRedefine/>
    <w:qFormat/>
    <w:uiPriority w:val="0"/>
    <w:rPr>
      <w:rFonts w:hint="default" w:ascii="Times New Roman" w:hAnsi="Times New Roman" w:eastAsia="宋体" w:cs="Times New Roman"/>
      <w:color w:val="0563C1"/>
      <w:u w:val="single"/>
    </w:rPr>
  </w:style>
  <w:style w:type="character" w:styleId="33">
    <w:name w:val="HTML Code"/>
    <w:basedOn w:val="24"/>
    <w:autoRedefine/>
    <w:qFormat/>
    <w:uiPriority w:val="0"/>
    <w:rPr>
      <w:rFonts w:hint="default" w:ascii="monospace" w:hAnsi="monospace" w:eastAsia="monospace" w:cs="monospace"/>
      <w:sz w:val="20"/>
    </w:rPr>
  </w:style>
  <w:style w:type="character" w:styleId="34">
    <w:name w:val="HTML Cite"/>
    <w:basedOn w:val="24"/>
    <w:autoRedefine/>
    <w:qFormat/>
    <w:uiPriority w:val="0"/>
    <w:rPr>
      <w:rFonts w:hint="default" w:ascii="Times New Roman" w:hAnsi="Times New Roman" w:eastAsia="宋体" w:cs="Times New Roman"/>
    </w:rPr>
  </w:style>
  <w:style w:type="character" w:styleId="35">
    <w:name w:val="HTML Keyboard"/>
    <w:basedOn w:val="24"/>
    <w:autoRedefine/>
    <w:qFormat/>
    <w:uiPriority w:val="0"/>
    <w:rPr>
      <w:rFonts w:hint="default" w:ascii="monospace" w:hAnsi="monospace" w:eastAsia="monospace" w:cs="monospace"/>
      <w:sz w:val="20"/>
    </w:rPr>
  </w:style>
  <w:style w:type="character" w:styleId="36">
    <w:name w:val="HTML Sample"/>
    <w:basedOn w:val="24"/>
    <w:autoRedefine/>
    <w:qFormat/>
    <w:uiPriority w:val="0"/>
    <w:rPr>
      <w:rFonts w:hint="default" w:ascii="monospace" w:hAnsi="monospace" w:eastAsia="monospace" w:cs="monospace"/>
    </w:rPr>
  </w:style>
  <w:style w:type="character" w:customStyle="1" w:styleId="37">
    <w:name w:val="标题 3 Char"/>
    <w:basedOn w:val="24"/>
    <w:link w:val="4"/>
    <w:autoRedefine/>
    <w:qFormat/>
    <w:uiPriority w:val="0"/>
    <w:rPr>
      <w:rFonts w:ascii="宋体" w:hAnsi="宋体"/>
      <w:b/>
      <w:bCs/>
      <w:sz w:val="32"/>
      <w:szCs w:val="32"/>
    </w:rPr>
  </w:style>
  <w:style w:type="character" w:customStyle="1" w:styleId="38">
    <w:name w:val="正文文本 2 Char"/>
    <w:basedOn w:val="24"/>
    <w:link w:val="17"/>
    <w:autoRedefine/>
    <w:qFormat/>
    <w:uiPriority w:val="0"/>
    <w:rPr>
      <w:rFonts w:hint="default" w:ascii="Times New Roman" w:hAnsi="Times New Roman" w:eastAsia="宋体" w:cs="Times New Roman"/>
      <w:kern w:val="2"/>
      <w:sz w:val="21"/>
      <w:szCs w:val="21"/>
    </w:rPr>
  </w:style>
  <w:style w:type="character" w:customStyle="1" w:styleId="39">
    <w:name w:val="hover3"/>
    <w:basedOn w:val="24"/>
    <w:autoRedefine/>
    <w:qFormat/>
    <w:uiPriority w:val="0"/>
    <w:rPr>
      <w:rFonts w:hint="default" w:ascii="Times New Roman" w:hAnsi="Times New Roman" w:eastAsia="宋体" w:cs="Times New Roman"/>
    </w:rPr>
  </w:style>
  <w:style w:type="character" w:customStyle="1" w:styleId="40">
    <w:name w:val="信息标题 Char"/>
    <w:basedOn w:val="24"/>
    <w:link w:val="18"/>
    <w:autoRedefine/>
    <w:qFormat/>
    <w:uiPriority w:val="0"/>
    <w:rPr>
      <w:rFonts w:ascii="等线 Light" w:hAnsi="等线 Light" w:eastAsia="等线 Light" w:cs="Times New Roman"/>
      <w:kern w:val="2"/>
      <w:sz w:val="24"/>
      <w:szCs w:val="24"/>
      <w:shd w:val="pct20" w:color="auto" w:fill="auto"/>
    </w:rPr>
  </w:style>
  <w:style w:type="character" w:customStyle="1" w:styleId="41">
    <w:name w:val="批注框文本 Char"/>
    <w:basedOn w:val="24"/>
    <w:link w:val="12"/>
    <w:autoRedefine/>
    <w:qFormat/>
    <w:uiPriority w:val="0"/>
    <w:rPr>
      <w:rFonts w:hint="default" w:ascii="Times New Roman" w:hAnsi="Times New Roman" w:eastAsia="宋体" w:cs="Times New Roman"/>
      <w:kern w:val="2"/>
      <w:sz w:val="18"/>
      <w:szCs w:val="18"/>
    </w:rPr>
  </w:style>
  <w:style w:type="character" w:customStyle="1" w:styleId="42">
    <w:name w:val="标题 2 Char"/>
    <w:basedOn w:val="24"/>
    <w:link w:val="3"/>
    <w:autoRedefine/>
    <w:qFormat/>
    <w:uiPriority w:val="0"/>
    <w:rPr>
      <w:rFonts w:hint="default" w:ascii="Arial" w:hAnsi="Arial" w:eastAsia="仿宋" w:cs="Times New Roman"/>
      <w:b/>
      <w:bCs/>
      <w:sz w:val="30"/>
      <w:szCs w:val="32"/>
    </w:rPr>
  </w:style>
  <w:style w:type="character" w:customStyle="1" w:styleId="43">
    <w:name w:val="标题 4 Char"/>
    <w:basedOn w:val="24"/>
    <w:link w:val="5"/>
    <w:autoRedefine/>
    <w:qFormat/>
    <w:uiPriority w:val="0"/>
    <w:rPr>
      <w:rFonts w:hint="default" w:ascii="Arial" w:hAnsi="Arial" w:eastAsia="仿宋" w:cs="Times New Roman"/>
      <w:b/>
      <w:kern w:val="2"/>
      <w:sz w:val="28"/>
      <w:szCs w:val="21"/>
    </w:rPr>
  </w:style>
  <w:style w:type="character" w:customStyle="1" w:styleId="44">
    <w:name w:val="页脚 Char"/>
    <w:basedOn w:val="24"/>
    <w:link w:val="13"/>
    <w:autoRedefine/>
    <w:qFormat/>
    <w:uiPriority w:val="0"/>
    <w:rPr>
      <w:rFonts w:hint="default" w:ascii="Times New Roman" w:hAnsi="Times New Roman" w:eastAsia="宋体" w:cs="Times New Roman"/>
      <w:sz w:val="18"/>
      <w:szCs w:val="18"/>
    </w:rPr>
  </w:style>
  <w:style w:type="character" w:customStyle="1" w:styleId="45">
    <w:name w:val="16"/>
    <w:basedOn w:val="24"/>
    <w:autoRedefine/>
    <w:qFormat/>
    <w:uiPriority w:val="0"/>
    <w:rPr>
      <w:rFonts w:hint="default" w:ascii="Times New Roman" w:hAnsi="Times New Roman" w:eastAsia="宋体" w:cs="Times New Roman"/>
      <w:color w:val="0000FF"/>
      <w:u w:val="single"/>
    </w:rPr>
  </w:style>
  <w:style w:type="character" w:customStyle="1" w:styleId="46">
    <w:name w:val="页眉 Char"/>
    <w:basedOn w:val="24"/>
    <w:link w:val="14"/>
    <w:autoRedefine/>
    <w:qFormat/>
    <w:uiPriority w:val="0"/>
    <w:rPr>
      <w:rFonts w:hint="default" w:ascii="Times New Roman" w:hAnsi="Times New Roman" w:eastAsia="宋体" w:cs="Times New Roman"/>
      <w:kern w:val="2"/>
      <w:sz w:val="18"/>
      <w:szCs w:val="18"/>
    </w:rPr>
  </w:style>
  <w:style w:type="character" w:customStyle="1" w:styleId="47">
    <w:name w:val="批注文字 Char"/>
    <w:basedOn w:val="24"/>
    <w:link w:val="6"/>
    <w:autoRedefine/>
    <w:qFormat/>
    <w:uiPriority w:val="0"/>
    <w:rPr>
      <w:rFonts w:hint="default" w:ascii="Times New Roman" w:hAnsi="Times New Roman" w:eastAsia="宋体" w:cs="Times New Roman"/>
      <w:kern w:val="2"/>
      <w:sz w:val="21"/>
      <w:szCs w:val="21"/>
    </w:rPr>
  </w:style>
  <w:style w:type="character" w:customStyle="1" w:styleId="48">
    <w:name w:val="正文文本缩进 Char"/>
    <w:basedOn w:val="24"/>
    <w:link w:val="9"/>
    <w:autoRedefine/>
    <w:qFormat/>
    <w:uiPriority w:val="0"/>
    <w:rPr>
      <w:rFonts w:hint="eastAsia" w:ascii="宋体" w:hAnsi="Calibri" w:eastAsia="仿宋" w:cs="Times New Roman"/>
      <w:kern w:val="2"/>
      <w:sz w:val="24"/>
      <w:szCs w:val="21"/>
    </w:rPr>
  </w:style>
  <w:style w:type="character" w:customStyle="1" w:styleId="49">
    <w:name w:val="纯文本 Char"/>
    <w:basedOn w:val="24"/>
    <w:link w:val="10"/>
    <w:autoRedefine/>
    <w:qFormat/>
    <w:uiPriority w:val="0"/>
    <w:rPr>
      <w:rFonts w:hint="eastAsia" w:ascii="宋体" w:hAnsi="Courier New" w:eastAsia="宋体" w:cs="Times New Roman"/>
      <w:szCs w:val="21"/>
    </w:rPr>
  </w:style>
  <w:style w:type="character" w:customStyle="1" w:styleId="50">
    <w:name w:val="称呼 字符1"/>
    <w:basedOn w:val="24"/>
    <w:autoRedefine/>
    <w:qFormat/>
    <w:uiPriority w:val="0"/>
    <w:rPr>
      <w:rFonts w:hint="eastAsia" w:ascii="宋体" w:hAnsi="宋体" w:eastAsia="仿宋_GB2312" w:cs="Times New Roman"/>
      <w:szCs w:val="21"/>
    </w:rPr>
  </w:style>
  <w:style w:type="character" w:customStyle="1" w:styleId="51">
    <w:name w:val="称呼 Char"/>
    <w:basedOn w:val="24"/>
    <w:link w:val="7"/>
    <w:autoRedefine/>
    <w:qFormat/>
    <w:uiPriority w:val="0"/>
    <w:rPr>
      <w:rFonts w:hint="eastAsia" w:ascii="宋体" w:hAnsi="宋体" w:eastAsia="仿宋_GB2312" w:cs="宋体"/>
      <w:szCs w:val="21"/>
    </w:rPr>
  </w:style>
  <w:style w:type="character" w:customStyle="1" w:styleId="52">
    <w:name w:val="脚注文本 Char"/>
    <w:basedOn w:val="24"/>
    <w:link w:val="16"/>
    <w:autoRedefine/>
    <w:qFormat/>
    <w:uiPriority w:val="0"/>
    <w:rPr>
      <w:rFonts w:hint="default" w:ascii="Times New Roman" w:hAnsi="Times New Roman" w:eastAsia="宋体" w:cs="Times New Roman"/>
      <w:kern w:val="2"/>
    </w:rPr>
  </w:style>
  <w:style w:type="character" w:customStyle="1" w:styleId="53">
    <w:name w:val="日期 Char"/>
    <w:basedOn w:val="24"/>
    <w:link w:val="11"/>
    <w:autoRedefine/>
    <w:qFormat/>
    <w:uiPriority w:val="0"/>
    <w:rPr>
      <w:rFonts w:hint="default" w:ascii="Calibri" w:hAnsi="Calibri" w:eastAsia="宋体" w:cs="Times New Roman"/>
      <w:szCs w:val="21"/>
    </w:rPr>
  </w:style>
  <w:style w:type="character" w:customStyle="1" w:styleId="54">
    <w:name w:val="称呼 字符"/>
    <w:basedOn w:val="24"/>
    <w:autoRedefine/>
    <w:qFormat/>
    <w:uiPriority w:val="0"/>
    <w:rPr>
      <w:rFonts w:hint="default" w:ascii="Times New Roman" w:hAnsi="Times New Roman" w:eastAsia="宋体" w:cs="Times New Roman"/>
      <w:kern w:val="2"/>
      <w:sz w:val="21"/>
      <w:szCs w:val="21"/>
    </w:rPr>
  </w:style>
  <w:style w:type="character" w:customStyle="1" w:styleId="55">
    <w:name w:val="标题 1 Char"/>
    <w:basedOn w:val="24"/>
    <w:link w:val="2"/>
    <w:autoRedefine/>
    <w:qFormat/>
    <w:uiPriority w:val="0"/>
    <w:rPr>
      <w:rFonts w:ascii="宋体" w:hAnsi="宋体"/>
      <w:b/>
      <w:bCs/>
      <w:color w:val="000000"/>
      <w:kern w:val="44"/>
      <w:sz w:val="36"/>
      <w:szCs w:val="44"/>
    </w:rPr>
  </w:style>
  <w:style w:type="character" w:customStyle="1" w:styleId="56">
    <w:name w:val="正文文本 Char"/>
    <w:basedOn w:val="24"/>
    <w:link w:val="8"/>
    <w:autoRedefine/>
    <w:qFormat/>
    <w:uiPriority w:val="0"/>
    <w:rPr>
      <w:rFonts w:cs="宋体"/>
      <w:sz w:val="32"/>
      <w:szCs w:val="32"/>
    </w:rPr>
  </w:style>
  <w:style w:type="character" w:customStyle="1" w:styleId="57">
    <w:name w:val="正文文本首行缩进 字符"/>
    <w:basedOn w:val="56"/>
    <w:autoRedefine/>
    <w:qFormat/>
    <w:uiPriority w:val="0"/>
    <w:rPr>
      <w:rFonts w:hint="default" w:ascii="Times New Roman" w:hAnsi="Times New Roman" w:eastAsia="宋体" w:cs="Times New Roman"/>
      <w:kern w:val="2"/>
      <w:sz w:val="21"/>
      <w:szCs w:val="21"/>
    </w:rPr>
  </w:style>
  <w:style w:type="character" w:customStyle="1" w:styleId="58">
    <w:name w:val="正文文本首行缩进 2 字符"/>
    <w:basedOn w:val="48"/>
    <w:autoRedefine/>
    <w:qFormat/>
    <w:uiPriority w:val="0"/>
    <w:rPr>
      <w:rFonts w:hint="eastAsia" w:ascii="宋体" w:hAnsi="Calibri" w:eastAsia="仿宋" w:cs="Times New Roman"/>
      <w:kern w:val="2"/>
      <w:sz w:val="24"/>
      <w:szCs w:val="21"/>
    </w:rPr>
  </w:style>
  <w:style w:type="paragraph" w:customStyle="1" w:styleId="59">
    <w:name w:val="Default"/>
    <w:basedOn w:val="1"/>
    <w:next w:val="1"/>
    <w:autoRedefine/>
    <w:qFormat/>
    <w:uiPriority w:val="0"/>
    <w:pPr>
      <w:autoSpaceDE w:val="0"/>
      <w:autoSpaceDN w:val="0"/>
      <w:adjustRightInd w:val="0"/>
      <w:spacing w:after="200" w:line="276" w:lineRule="auto"/>
      <w:jc w:val="left"/>
    </w:pPr>
    <w:rPr>
      <w:rFonts w:hint="eastAsia" w:ascii="宋体" w:hAnsi="Calibri" w:eastAsia="宋体" w:cs="Times New Roman"/>
      <w:color w:val="000000"/>
      <w:kern w:val="0"/>
      <w:sz w:val="24"/>
    </w:rPr>
  </w:style>
  <w:style w:type="paragraph" w:customStyle="1" w:styleId="60">
    <w:name w:val="正文 A"/>
    <w:basedOn w:val="1"/>
    <w:autoRedefine/>
    <w:qFormat/>
    <w:uiPriority w:val="0"/>
    <w:rPr>
      <w:rFonts w:ascii="Times New Roman" w:hAnsi="Arial Unicode MS" w:eastAsia="Arial Unicode MS" w:cs="Times New Roman"/>
      <w:color w:val="000000"/>
      <w:szCs w:val="21"/>
    </w:rPr>
  </w:style>
  <w:style w:type="paragraph" w:customStyle="1" w:styleId="61">
    <w:name w:val="Table Paragraph"/>
    <w:basedOn w:val="1"/>
    <w:autoRedefine/>
    <w:qFormat/>
    <w:uiPriority w:val="0"/>
    <w:pPr>
      <w:widowControl/>
      <w:autoSpaceDE w:val="0"/>
      <w:autoSpaceDN w:val="0"/>
      <w:adjustRightInd w:val="0"/>
      <w:snapToGrid w:val="0"/>
      <w:spacing w:line="288" w:lineRule="auto"/>
      <w:jc w:val="center"/>
    </w:pPr>
    <w:rPr>
      <w:rFonts w:ascii="宋体" w:hAnsi="宋体" w:eastAsia="宋体" w:cs="Times New Roman"/>
      <w:kern w:val="0"/>
      <w:sz w:val="24"/>
    </w:rPr>
  </w:style>
  <w:style w:type="character" w:customStyle="1" w:styleId="62">
    <w:name w:val="hover18"/>
    <w:basedOn w:val="24"/>
    <w:autoRedefine/>
    <w:qFormat/>
    <w:uiPriority w:val="0"/>
  </w:style>
  <w:style w:type="character" w:customStyle="1" w:styleId="63">
    <w:name w:val="first-child"/>
    <w:basedOn w:val="24"/>
    <w:autoRedefine/>
    <w:qFormat/>
    <w:uiPriority w:val="0"/>
    <w:rPr>
      <w:rFonts w:hint="default" w:ascii="Times New Roman" w:hAnsi="Times New Roman" w:eastAsia="宋体" w:cs="Times New Roman"/>
    </w:rPr>
  </w:style>
  <w:style w:type="character" w:customStyle="1" w:styleId="64">
    <w:name w:val="layui-layer-tabnow"/>
    <w:basedOn w:val="24"/>
    <w:autoRedefine/>
    <w:qFormat/>
    <w:uiPriority w:val="0"/>
    <w:rPr>
      <w:rFonts w:hint="default" w:ascii="Times New Roman" w:hAnsi="Times New Roman" w:eastAsia="宋体" w:cs="Times New Roman"/>
      <w:bdr w:val="single" w:color="CCCCCC" w:sz="6" w:space="0"/>
      <w:shd w:val="clear" w:color="auto" w:fill="FFFFFF"/>
    </w:rPr>
  </w:style>
  <w:style w:type="character" w:customStyle="1" w:styleId="65">
    <w:name w:val="hover"/>
    <w:basedOn w:val="24"/>
    <w:autoRedefine/>
    <w:qFormat/>
    <w:uiPriority w:val="0"/>
    <w:rPr>
      <w:rFonts w:hint="default" w:ascii="Times New Roman" w:hAnsi="Times New Roman" w:eastAsia="宋体" w:cs="Times New Roman"/>
      <w:color w:val="2590EB"/>
    </w:rPr>
  </w:style>
  <w:style w:type="character" w:customStyle="1" w:styleId="66">
    <w:name w:val="hover1"/>
    <w:basedOn w:val="24"/>
    <w:autoRedefine/>
    <w:qFormat/>
    <w:uiPriority w:val="0"/>
    <w:rPr>
      <w:rFonts w:hint="default" w:ascii="Times New Roman" w:hAnsi="Times New Roman" w:eastAsia="宋体" w:cs="Times New Roman"/>
      <w:color w:val="2590EB"/>
    </w:rPr>
  </w:style>
  <w:style w:type="character" w:customStyle="1" w:styleId="67">
    <w:name w:val="hover2"/>
    <w:basedOn w:val="24"/>
    <w:autoRedefine/>
    <w:qFormat/>
    <w:uiPriority w:val="0"/>
    <w:rPr>
      <w:rFonts w:hint="default" w:ascii="Times New Roman" w:hAnsi="Times New Roman" w:eastAsia="宋体" w:cs="Times New Roman"/>
    </w:rPr>
  </w:style>
  <w:style w:type="character" w:customStyle="1" w:styleId="68">
    <w:name w:val="mini-outputtext1"/>
    <w:basedOn w:val="24"/>
    <w:autoRedefine/>
    <w:qFormat/>
    <w:uiPriority w:val="0"/>
    <w:rPr>
      <w:rFonts w:hint="default" w:ascii="Times New Roman" w:hAnsi="Times New Roman" w:eastAsia="宋体" w:cs="Times New Roman"/>
    </w:rPr>
  </w:style>
  <w:style w:type="paragraph" w:customStyle="1" w:styleId="69">
    <w:name w:val="样式1"/>
    <w:basedOn w:val="1"/>
    <w:qFormat/>
    <w:uiPriority w:val="0"/>
    <w:pPr>
      <w:adjustRightInd w:val="0"/>
      <w:snapToGrid w:val="0"/>
      <w:spacing w:line="360" w:lineRule="auto"/>
      <w:ind w:firstLine="480" w:firstLineChars="200"/>
    </w:pPr>
    <w:rPr>
      <w:rFonts w:ascii="宋体" w:hAnsi="宋体" w:eastAsia="宋体" w:cs="Times New Roman"/>
      <w:color w:val="000000"/>
      <w:sz w:val="24"/>
    </w:rPr>
  </w:style>
  <w:style w:type="paragraph" w:customStyle="1" w:styleId="70">
    <w:name w:val="样式2"/>
    <w:basedOn w:val="2"/>
    <w:qFormat/>
    <w:uiPriority w:val="0"/>
  </w:style>
  <w:style w:type="paragraph" w:customStyle="1" w:styleId="71">
    <w:name w:val="样式3"/>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34DB1-6831-400B-A1CA-4F68E173F2B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17386</Words>
  <Characters>19039</Characters>
  <Lines>188</Lines>
  <Paragraphs>53</Paragraphs>
  <TotalTime>0</TotalTime>
  <ScaleCrop>false</ScaleCrop>
  <LinksUpToDate>false</LinksUpToDate>
  <CharactersWithSpaces>19329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2025-03-18T06:54:00Z</dcterms:created>
  <dc:creator>联想</dc:creator>
  <cp:lastModifiedBy>13123</cp:lastModifiedBy>
  <cp:lastPrinted>2025-03-27T01:17:00Z</cp:lastPrinted>
  <dcterms:modified xsi:type="dcterms:W3CDTF">2026-03-27T09:00:55Z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2C4665D52D624946AB9E9D58E8667587_13</vt:lpwstr>
  </property>
  <property fmtid="{D5CDD505-2E9C-101B-9397-08002B2CF9AE}" pid="4" name="KSOTemplateDocerSaveRecord">
    <vt:lpwstr>eyJoZGlkIjoiYjNlNTlhMjA1ZDQ2ZDJiYmZmYzc4NGUxZTA0ZjhkZjkiLCJ1c2VySWQiOiIxNDg1NDYxMjczIn0=</vt:lpwstr>
  </property>
</Properties>
</file>